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2C4" w:rsidRDefault="008852C4" w:rsidP="00A66A4B">
      <w:pPr>
        <w:pStyle w:val="OZNRODZAKTUtznustawalubrozporzdzenieiorganwydajcy"/>
      </w:pPr>
      <w:bookmarkStart w:id="0" w:name="_GoBack"/>
      <w:bookmarkEnd w:id="0"/>
    </w:p>
    <w:p w:rsidR="0011257D" w:rsidRPr="0011257D" w:rsidRDefault="0011257D" w:rsidP="0011257D">
      <w:pPr>
        <w:pStyle w:val="DATAAKTUdatauchwalenialubwydaniaaktu"/>
      </w:pPr>
    </w:p>
    <w:p w:rsidR="00A66A4B" w:rsidRPr="00A66A4B" w:rsidRDefault="00A66A4B" w:rsidP="00A66A4B">
      <w:pPr>
        <w:pStyle w:val="OZNRODZAKTUtznustawalubrozporzdzenieiorganwydajcy"/>
      </w:pPr>
      <w:r w:rsidRPr="00A66A4B">
        <w:t>UCHWAŁA</w:t>
      </w:r>
    </w:p>
    <w:p w:rsidR="00A66A4B" w:rsidRPr="00A66A4B" w:rsidRDefault="00A66A4B" w:rsidP="00A66A4B">
      <w:pPr>
        <w:pStyle w:val="OZNRODZAKTUtznustawalubrozporzdzenieiorganwydajcy"/>
      </w:pPr>
      <w:r w:rsidRPr="00A66A4B">
        <w:t>SENATU RZECZYPOSPOLITEJ POLSKIEJ</w:t>
      </w:r>
    </w:p>
    <w:p w:rsidR="00A66A4B" w:rsidRPr="00A66A4B" w:rsidRDefault="00A66A4B" w:rsidP="00A66A4B">
      <w:pPr>
        <w:pStyle w:val="DATAAKTUdatauchwalenialubwydaniaaktu"/>
      </w:pPr>
      <w:r w:rsidRPr="00A66A4B">
        <w:t xml:space="preserve">z dnia </w:t>
      </w:r>
      <w:r w:rsidR="008D3C09">
        <w:t>29 czerwca 2018 r.</w:t>
      </w:r>
    </w:p>
    <w:p w:rsidR="00A66A4B" w:rsidRPr="00A66A4B" w:rsidRDefault="00B1776A" w:rsidP="00A66A4B">
      <w:pPr>
        <w:pStyle w:val="TYTUAKTUprzedmiotregulacjiustawylubrozporzdzenia"/>
      </w:pPr>
      <w:r w:rsidRPr="00B1776A">
        <w:t>w sprawie wniesienia do Sejmu projektu ustawy</w:t>
      </w:r>
      <w:r w:rsidR="00736F68">
        <w:t xml:space="preserve"> </w:t>
      </w:r>
      <w:r w:rsidR="00385B31" w:rsidRPr="00385B31">
        <w:t>o zmianie ustawy o języku migowym i</w:t>
      </w:r>
      <w:r w:rsidR="00385B31">
        <w:t> </w:t>
      </w:r>
      <w:r w:rsidR="00385B31" w:rsidRPr="00385B31">
        <w:t>innych środkach komunikowania się</w:t>
      </w:r>
      <w:r w:rsidRPr="0011257D">
        <w:t xml:space="preserve"> </w:t>
      </w:r>
    </w:p>
    <w:p w:rsidR="00B1776A" w:rsidRPr="00B1776A" w:rsidRDefault="00B1776A" w:rsidP="00B1776A">
      <w:pPr>
        <w:pStyle w:val="NIEARTTEKSTtekstnieartykuowanynppreambua"/>
      </w:pPr>
      <w:r w:rsidRPr="00B1776A">
        <w:t xml:space="preserve">Na podstawie art. 118 ust. 1 Konstytucji Rzeczypospolitej Polskiej z dnia 2 kwietnia 1997 r., Senat wnosi do Sejmu Rzeczypospolitej Polskiej projekt ustawy </w:t>
      </w:r>
      <w:r w:rsidR="00736F68" w:rsidRPr="00385B31">
        <w:t xml:space="preserve">o </w:t>
      </w:r>
      <w:r w:rsidR="00736F68" w:rsidRPr="00736F68">
        <w:t xml:space="preserve">zmianie ustawy </w:t>
      </w:r>
      <w:r w:rsidR="00385B31" w:rsidRPr="00385B31">
        <w:t>o zmianie ustawy o języku migowym i innych środkach komunikowania się</w:t>
      </w:r>
      <w:r w:rsidRPr="00B1776A">
        <w:t>.</w:t>
      </w:r>
    </w:p>
    <w:p w:rsidR="00B1776A" w:rsidRPr="00B1776A" w:rsidRDefault="00B1776A" w:rsidP="00B1776A">
      <w:pPr>
        <w:pStyle w:val="NIEARTTEKSTtekstnieartykuowanynppreambua"/>
      </w:pPr>
      <w:r w:rsidRPr="00B1776A">
        <w:t xml:space="preserve">Jednocześnie upoważnia senatora </w:t>
      </w:r>
      <w:r w:rsidR="00385B31" w:rsidRPr="00B275C7">
        <w:rPr>
          <w:rFonts w:cs="Times New Roman"/>
          <w:szCs w:val="24"/>
        </w:rPr>
        <w:t>Piotr</w:t>
      </w:r>
      <w:r w:rsidR="00385B31">
        <w:rPr>
          <w:rFonts w:cs="Times New Roman"/>
          <w:szCs w:val="24"/>
        </w:rPr>
        <w:t>a</w:t>
      </w:r>
      <w:r w:rsidR="00385B31" w:rsidRPr="00B275C7">
        <w:t xml:space="preserve"> </w:t>
      </w:r>
      <w:hyperlink r:id="rId8" w:history="1">
        <w:r w:rsidR="00385B31" w:rsidRPr="00B275C7">
          <w:rPr>
            <w:rFonts w:cs="Times New Roman"/>
            <w:szCs w:val="24"/>
          </w:rPr>
          <w:t>Flor</w:t>
        </w:r>
        <w:r w:rsidR="00385B31">
          <w:rPr>
            <w:rFonts w:cs="Times New Roman"/>
            <w:szCs w:val="24"/>
          </w:rPr>
          <w:t>ka</w:t>
        </w:r>
      </w:hyperlink>
      <w:r w:rsidR="00385B31" w:rsidRPr="00B275C7">
        <w:t xml:space="preserve"> </w:t>
      </w:r>
      <w:r w:rsidR="00BE7F18">
        <w:t>do reprezentowania Senatu w </w:t>
      </w:r>
      <w:r w:rsidRPr="00B1776A">
        <w:t>pracach nad projektem.</w:t>
      </w:r>
    </w:p>
    <w:p w:rsidR="00E63BAC" w:rsidRDefault="00E63BAC" w:rsidP="00E63BAC">
      <w:pPr>
        <w:pStyle w:val="ARTartustawynprozporzdzenia"/>
      </w:pPr>
    </w:p>
    <w:p w:rsidR="00E63BAC" w:rsidRDefault="00E63BAC" w:rsidP="00E63BAC">
      <w:pPr>
        <w:pStyle w:val="ARTartustawynprozporzdzenia"/>
      </w:pPr>
    </w:p>
    <w:p w:rsidR="00E63BAC" w:rsidRDefault="00E63BAC" w:rsidP="00E63BAC">
      <w:pPr>
        <w:pStyle w:val="ARTartustawynprozporzdzenia"/>
      </w:pPr>
    </w:p>
    <w:p w:rsidR="0011257D" w:rsidRDefault="0011257D" w:rsidP="0011257D">
      <w:pPr>
        <w:pStyle w:val="Tekstpodstawowy"/>
        <w:tabs>
          <w:tab w:val="center" w:pos="6237"/>
        </w:tabs>
        <w:spacing w:line="240" w:lineRule="auto"/>
        <w:ind w:right="-2"/>
        <w:rPr>
          <w:b/>
        </w:rPr>
      </w:pPr>
      <w:r>
        <w:rPr>
          <w:b/>
        </w:rPr>
        <w:tab/>
        <w:t>MARSZAŁEK SENATU</w:t>
      </w: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ind w:right="-2"/>
        <w:rPr>
          <w:b/>
        </w:rPr>
      </w:pPr>
      <w:r>
        <w:rPr>
          <w:b/>
        </w:rPr>
        <w:tab/>
        <w:t>Stanisław KARCZEWSKI</w:t>
      </w:r>
    </w:p>
    <w:p w:rsidR="00BB44F1" w:rsidRDefault="00BB44F1" w:rsidP="0011257D">
      <w:pPr>
        <w:pStyle w:val="Tekstpodstawowy"/>
        <w:tabs>
          <w:tab w:val="center" w:pos="6237"/>
        </w:tabs>
        <w:spacing w:line="240" w:lineRule="auto"/>
        <w:ind w:right="-2"/>
        <w:rPr>
          <w:b/>
        </w:rPr>
        <w:sectPr w:rsidR="00BB44F1" w:rsidSect="00EB2A79">
          <w:headerReference w:type="default" r:id="rId9"/>
          <w:pgSz w:w="11906" w:h="16838"/>
          <w:pgMar w:top="1276" w:right="1435" w:bottom="1559" w:left="1418" w:header="709" w:footer="709" w:gutter="0"/>
          <w:cols w:space="708"/>
          <w:titlePg/>
          <w:docGrid w:linePitch="254"/>
        </w:sectPr>
      </w:pPr>
    </w:p>
    <w:p w:rsidR="00EB2A79" w:rsidRPr="00AF44C5" w:rsidRDefault="00EB2A79" w:rsidP="00D42A0D">
      <w:pPr>
        <w:pStyle w:val="OZNPROJEKTUwskazaniedatylubwersjiprojektu"/>
      </w:pPr>
      <w:r w:rsidRPr="00AF44C5">
        <w:lastRenderedPageBreak/>
        <w:t>projekt</w:t>
      </w:r>
    </w:p>
    <w:p w:rsidR="00EB2A79" w:rsidRPr="00E000DC" w:rsidRDefault="00EB2A79" w:rsidP="004810D7">
      <w:pPr>
        <w:pStyle w:val="OZNRODZAKTUtznustawalubrozporzdzenieiorganwydajcy"/>
      </w:pPr>
      <w:r w:rsidRPr="004810D7">
        <w:t>ustawa</w:t>
      </w:r>
    </w:p>
    <w:p w:rsidR="00EB2A79" w:rsidRPr="00AF44C5" w:rsidRDefault="00EB2A79" w:rsidP="007C693E">
      <w:pPr>
        <w:pStyle w:val="DATAAKTUdatauchwalenialubwydaniaaktu"/>
      </w:pPr>
      <w:r w:rsidRPr="00E000DC">
        <w:t>z dnia</w:t>
      </w:r>
      <w:r>
        <w:t xml:space="preserve"> </w:t>
      </w:r>
    </w:p>
    <w:p w:rsidR="00EB2A79" w:rsidRPr="00AF44C5" w:rsidRDefault="00EB2A79" w:rsidP="00EB7D4C">
      <w:pPr>
        <w:pStyle w:val="TYTUAKTUprzedmiotregulacjiustawylubrozporzdzenia"/>
      </w:pPr>
      <w:r w:rsidRPr="00AF44C5">
        <w:t>o zmianie ustawy o języku migowym i innych środkach komunikowania się</w:t>
      </w:r>
    </w:p>
    <w:p w:rsidR="00EB2A79" w:rsidRPr="00AF44C5" w:rsidRDefault="00EB2A79" w:rsidP="00AF44C5">
      <w:pPr>
        <w:pStyle w:val="ARTartustawynprozporzdzenia"/>
      </w:pPr>
      <w:r w:rsidRPr="00702205">
        <w:rPr>
          <w:rStyle w:val="Ppogrubienie"/>
        </w:rPr>
        <w:t>Art. 1.</w:t>
      </w:r>
      <w:r w:rsidRPr="00AF44C5">
        <w:t xml:space="preserve"> W ustawie z dnia 19 sierpnia 2011 r. o języku migowym i innych środkach komunikowani</w:t>
      </w:r>
      <w:r>
        <w:t>a się (Dz. U. z 2017 r. poz. 1824</w:t>
      </w:r>
      <w:r w:rsidRPr="00AF44C5">
        <w:t>) wprowadza się następujące zmiany:</w:t>
      </w:r>
    </w:p>
    <w:p w:rsidR="00EB2A79" w:rsidRPr="00AF44C5" w:rsidRDefault="00EB2A79" w:rsidP="00691A2E">
      <w:pPr>
        <w:pStyle w:val="PKTpunkt"/>
      </w:pPr>
      <w:r w:rsidRPr="00AF44C5">
        <w:t>1)</w:t>
      </w:r>
      <w:r w:rsidRPr="00AF44C5">
        <w:tab/>
        <w:t>art. 9 otrzymuje brzmienie:</w:t>
      </w:r>
    </w:p>
    <w:p w:rsidR="00EB2A79" w:rsidRPr="00AF44C5" w:rsidRDefault="00EB2A79" w:rsidP="00691A2E">
      <w:pPr>
        <w:pStyle w:val="ZARTzmartartykuempunktem"/>
      </w:pPr>
      <w:r>
        <w:t xml:space="preserve">„Art. 9. </w:t>
      </w:r>
      <w:r w:rsidRPr="00AF44C5">
        <w:t xml:space="preserve">1. </w:t>
      </w:r>
      <w:r w:rsidRPr="00A65E76">
        <w:t>Organ administracji publicznej,</w:t>
      </w:r>
      <w:r>
        <w:t xml:space="preserve"> </w:t>
      </w:r>
      <w:r w:rsidRPr="00A65E76">
        <w:t>jednostka systemu</w:t>
      </w:r>
      <w:r>
        <w:t>,</w:t>
      </w:r>
      <w:r w:rsidRPr="00A65E76">
        <w:t xml:space="preserve"> Policji</w:t>
      </w:r>
      <w:r>
        <w:t>,</w:t>
      </w:r>
      <w:r w:rsidRPr="00A65E76">
        <w:t xml:space="preserve"> Pań</w:t>
      </w:r>
      <w:r>
        <w:t>stwowej Straży Pożarnej i straż gminna</w:t>
      </w:r>
      <w:r w:rsidRPr="00A65E76">
        <w:t xml:space="preserve"> </w:t>
      </w:r>
      <w:r w:rsidRPr="00AF44C5">
        <w:t>zapewniają udostępnienie usługi pozwalającej na</w:t>
      </w:r>
      <w:r>
        <w:t> </w:t>
      </w:r>
      <w:r w:rsidRPr="00AF44C5">
        <w:t>komunikowanie się.</w:t>
      </w:r>
    </w:p>
    <w:p w:rsidR="00EB2A79" w:rsidRPr="00AF44C5" w:rsidRDefault="00EB2A79" w:rsidP="00691A2E">
      <w:pPr>
        <w:pStyle w:val="ZUSTzmustartykuempunktem"/>
      </w:pPr>
      <w:r w:rsidRPr="00AF44C5">
        <w:t>2. Za usługę, o której mowa w ust. 1, należy rozumieć w szczególności wykorzystywanie środków wspierających komunikowanie się.</w:t>
      </w:r>
    </w:p>
    <w:p w:rsidR="00EB2A79" w:rsidRPr="00AF44C5" w:rsidRDefault="00EB2A79" w:rsidP="00691A2E">
      <w:pPr>
        <w:pStyle w:val="ZUSTzmustartykuempunktem"/>
      </w:pPr>
      <w:r w:rsidRPr="00AF44C5">
        <w:t xml:space="preserve">3. </w:t>
      </w:r>
      <w:r w:rsidRPr="00A65E76">
        <w:t>Organ administracji publicznej,</w:t>
      </w:r>
      <w:r>
        <w:t xml:space="preserve"> </w:t>
      </w:r>
      <w:r w:rsidRPr="00A65E76">
        <w:t>jednostka systemu</w:t>
      </w:r>
      <w:r>
        <w:t>,</w:t>
      </w:r>
      <w:r w:rsidRPr="00A65E76">
        <w:t xml:space="preserve"> Policji, Pań</w:t>
      </w:r>
      <w:r>
        <w:t>stwowej Straży Pożarnej i straż gminna</w:t>
      </w:r>
      <w:r w:rsidRPr="00A65E76">
        <w:t xml:space="preserve"> </w:t>
      </w:r>
      <w:r>
        <w:t>zapewniają upowszechnia</w:t>
      </w:r>
      <w:r w:rsidRPr="00AF44C5">
        <w:t>nie informacji o usłudze, o której mowa w ust. 2, w tym w formie komunikatu audiowizualnego nagranego w języku migowym.</w:t>
      </w:r>
    </w:p>
    <w:p w:rsidR="00EB2A79" w:rsidRPr="00AF44C5" w:rsidRDefault="00EB2A79" w:rsidP="00691A2E">
      <w:pPr>
        <w:pStyle w:val="ZUSTzmustartykuempunktem"/>
      </w:pPr>
      <w:r w:rsidRPr="00AF44C5">
        <w:t>4. Obowiązek, o którym mowa w ust. 3, jest realizowany w sposób powszechnie przyjęty, w szczególności w Biuletynie Informacji Publicznej, na stronach internetowych i w miejscach</w:t>
      </w:r>
      <w:r>
        <w:t xml:space="preserve"> publicznie dostępnych w o</w:t>
      </w:r>
      <w:r w:rsidRPr="00A65E76">
        <w:t>rgan</w:t>
      </w:r>
      <w:r>
        <w:t>ie</w:t>
      </w:r>
      <w:r w:rsidRPr="00A65E76">
        <w:t xml:space="preserve"> administracji publicznej,</w:t>
      </w:r>
      <w:r>
        <w:t xml:space="preserve"> jednostce</w:t>
      </w:r>
      <w:r w:rsidRPr="00A65E76">
        <w:t xml:space="preserve"> systemu</w:t>
      </w:r>
      <w:r>
        <w:t>, Policji,</w:t>
      </w:r>
      <w:r w:rsidRPr="00A65E76">
        <w:t xml:space="preserve"> Pań</w:t>
      </w:r>
      <w:r>
        <w:t>stwowej Straży Pożarnej i straży gminnej</w:t>
      </w:r>
      <w:r w:rsidRPr="00AF44C5">
        <w:t>.”;</w:t>
      </w:r>
    </w:p>
    <w:p w:rsidR="00EB2A79" w:rsidRPr="00AF44C5" w:rsidRDefault="00EB2A79" w:rsidP="00A13F8B">
      <w:pPr>
        <w:pStyle w:val="PKTpunkt"/>
      </w:pPr>
      <w:r w:rsidRPr="00AF44C5">
        <w:t>2)</w:t>
      </w:r>
      <w:r>
        <w:tab/>
      </w:r>
      <w:r w:rsidRPr="00AF44C5">
        <w:t xml:space="preserve">w art. 11: </w:t>
      </w:r>
    </w:p>
    <w:p w:rsidR="00EB2A79" w:rsidRPr="00AF44C5" w:rsidRDefault="00EB2A79" w:rsidP="007616BE">
      <w:pPr>
        <w:pStyle w:val="LITlitera"/>
      </w:pPr>
      <w:r w:rsidRPr="00AF44C5">
        <w:t>a)</w:t>
      </w:r>
      <w:r w:rsidRPr="00AF44C5">
        <w:tab/>
        <w:t>ust. 1 i 2 otrzymują brzmienie:</w:t>
      </w:r>
    </w:p>
    <w:p w:rsidR="00EB2A79" w:rsidRPr="00AF44C5" w:rsidRDefault="00EB2A79" w:rsidP="007616BE">
      <w:pPr>
        <w:pStyle w:val="ZLITUSTzmustliter"/>
      </w:pPr>
      <w:r w:rsidRPr="00AF44C5">
        <w:t>„1.</w:t>
      </w:r>
      <w:r w:rsidRPr="00B5690F">
        <w:t xml:space="preserve"> </w:t>
      </w:r>
      <w:r w:rsidRPr="00A65E76">
        <w:t>Organ administracji publicznej,</w:t>
      </w:r>
      <w:r>
        <w:t xml:space="preserve"> </w:t>
      </w:r>
      <w:r w:rsidRPr="00A65E76">
        <w:t>jednostka systemu</w:t>
      </w:r>
      <w:r>
        <w:t>,</w:t>
      </w:r>
      <w:r w:rsidRPr="00A65E76">
        <w:t xml:space="preserve"> Policji</w:t>
      </w:r>
      <w:r>
        <w:t>,</w:t>
      </w:r>
      <w:r w:rsidRPr="00A65E76">
        <w:t xml:space="preserve"> Pań</w:t>
      </w:r>
      <w:r>
        <w:t xml:space="preserve">stwowej Straży Pożarnej i straż gminna </w:t>
      </w:r>
      <w:r w:rsidRPr="00AF44C5">
        <w:t>zapewniają, na</w:t>
      </w:r>
      <w:r>
        <w:t xml:space="preserve"> </w:t>
      </w:r>
      <w:r w:rsidRPr="00AF44C5">
        <w:t>zasadach określonych w art. 12, dostęp do świadczenia usług tłumacza PJM, SJM lub SKOGN, zwanych dalej „świadczeniem”.</w:t>
      </w:r>
    </w:p>
    <w:p w:rsidR="00EB2A79" w:rsidRPr="00AF44C5" w:rsidRDefault="00EB2A79" w:rsidP="007616BE">
      <w:pPr>
        <w:pStyle w:val="ZLITUSTzmustliter"/>
      </w:pPr>
      <w:r w:rsidRPr="00AF44C5">
        <w:t xml:space="preserve">2. Świadczenie może być realizowane również przez pracownika </w:t>
      </w:r>
      <w:r>
        <w:t>o</w:t>
      </w:r>
      <w:r w:rsidRPr="00A65E76">
        <w:t>rgan</w:t>
      </w:r>
      <w:r>
        <w:t>u</w:t>
      </w:r>
      <w:r w:rsidRPr="00A65E76">
        <w:t xml:space="preserve"> administracji publicznej,</w:t>
      </w:r>
      <w:r>
        <w:t xml:space="preserve"> </w:t>
      </w:r>
      <w:r w:rsidRPr="00A65E76">
        <w:t>jednostk</w:t>
      </w:r>
      <w:r>
        <w:t>i</w:t>
      </w:r>
      <w:r w:rsidRPr="00A65E76">
        <w:t xml:space="preserve"> systemu</w:t>
      </w:r>
      <w:r>
        <w:t>,</w:t>
      </w:r>
      <w:r w:rsidRPr="00A65E76">
        <w:t xml:space="preserve"> </w:t>
      </w:r>
      <w:r>
        <w:t>Policji,</w:t>
      </w:r>
      <w:r w:rsidRPr="00A65E76">
        <w:t xml:space="preserve"> Pań</w:t>
      </w:r>
      <w:r>
        <w:t>stwowej Straży Pożarnej i straży gminnej,</w:t>
      </w:r>
      <w:r w:rsidRPr="00A65E76">
        <w:t xml:space="preserve"> </w:t>
      </w:r>
      <w:r w:rsidRPr="00AF44C5">
        <w:t>posiadającego odpowiedni poziom znajomości PJM lub SJM lub</w:t>
      </w:r>
      <w:r>
        <w:t> </w:t>
      </w:r>
      <w:r w:rsidRPr="00AF44C5">
        <w:t>z</w:t>
      </w:r>
      <w:r>
        <w:t> </w:t>
      </w:r>
      <w:r w:rsidRPr="00AF44C5">
        <w:t>wykorzystaniem środków wspierających komunikowanie się.”,</w:t>
      </w:r>
    </w:p>
    <w:p w:rsidR="00EB2A79" w:rsidRPr="00AF44C5" w:rsidRDefault="00EB2A79" w:rsidP="009D220B">
      <w:pPr>
        <w:pStyle w:val="LITlitera"/>
      </w:pPr>
      <w:r>
        <w:t>b)</w:t>
      </w:r>
      <w:r>
        <w:tab/>
      </w:r>
      <w:r w:rsidRPr="00AF44C5">
        <w:t>dodaje się ust. 5 w brzmieniu:</w:t>
      </w:r>
    </w:p>
    <w:p w:rsidR="00EB2A79" w:rsidRPr="00AF44C5" w:rsidRDefault="00EB2A79" w:rsidP="00B7331A">
      <w:pPr>
        <w:pStyle w:val="ZLITUSTzmustliter"/>
      </w:pPr>
      <w:r w:rsidRPr="00AF44C5">
        <w:lastRenderedPageBreak/>
        <w:t xml:space="preserve">„5. </w:t>
      </w:r>
      <w:r w:rsidRPr="00A65E76">
        <w:t>Organ administracji publicznej,</w:t>
      </w:r>
      <w:r>
        <w:t xml:space="preserve"> </w:t>
      </w:r>
      <w:r w:rsidRPr="00A65E76">
        <w:t>jednostka systemu</w:t>
      </w:r>
      <w:r>
        <w:t>,</w:t>
      </w:r>
      <w:r w:rsidRPr="00A65E76">
        <w:t xml:space="preserve"> Policji, Pań</w:t>
      </w:r>
      <w:r>
        <w:t>stwowej Straży Pożarnej i straż gminna</w:t>
      </w:r>
      <w:r w:rsidRPr="00A65E76">
        <w:t xml:space="preserve"> </w:t>
      </w:r>
      <w:r w:rsidRPr="00AF44C5">
        <w:t>udostępniają osobom uprawnionym środki umożliwiające komunikację audiowizualną, w tym z</w:t>
      </w:r>
      <w:r>
        <w:t xml:space="preserve"> </w:t>
      </w:r>
      <w:r w:rsidRPr="00AF44C5">
        <w:t>wykorzystaniem komunikatora internetowego, w celu umożliwienia wymiany informacji w języku migowym z osobami, o których mowa w ust. 1 lub 2.”;</w:t>
      </w:r>
    </w:p>
    <w:p w:rsidR="00EB2A79" w:rsidRPr="00AF44C5" w:rsidRDefault="00EB2A79" w:rsidP="00A13F8B">
      <w:pPr>
        <w:pStyle w:val="PKTpunkt"/>
      </w:pPr>
      <w:r>
        <w:t>3)</w:t>
      </w:r>
      <w:r>
        <w:tab/>
      </w:r>
      <w:r w:rsidRPr="00AF44C5">
        <w:t>art. 12 otrzymuje brzmienie:</w:t>
      </w:r>
    </w:p>
    <w:p w:rsidR="00EB2A79" w:rsidRPr="00AF44C5" w:rsidRDefault="00EB2A79" w:rsidP="00C81515">
      <w:pPr>
        <w:pStyle w:val="ZARTzmartartykuempunktem"/>
      </w:pPr>
      <w:r w:rsidRPr="00AF44C5">
        <w:t xml:space="preserve">„Art. 12. 1. Osoba uprawniona, o której mowa w art. 11 ust. 3, jest zobowiązana zgłosić chęć skorzystania ze świadczenia ze wskazaniem wybranej metody komunikowania się, do właściwego ze względu na właściwość sprawy </w:t>
      </w:r>
      <w:r>
        <w:t>o</w:t>
      </w:r>
      <w:r w:rsidRPr="00A65E76">
        <w:t>rgan</w:t>
      </w:r>
      <w:r>
        <w:t>u</w:t>
      </w:r>
      <w:r w:rsidRPr="00A65E76">
        <w:t xml:space="preserve"> administracji publicznej,</w:t>
      </w:r>
      <w:r>
        <w:t xml:space="preserve"> </w:t>
      </w:r>
      <w:r w:rsidRPr="00A65E76">
        <w:t>jednostk</w:t>
      </w:r>
      <w:r>
        <w:t>i</w:t>
      </w:r>
      <w:r w:rsidRPr="00A65E76">
        <w:t xml:space="preserve"> systemu</w:t>
      </w:r>
      <w:r>
        <w:t>,</w:t>
      </w:r>
      <w:r w:rsidRPr="00A65E76">
        <w:t xml:space="preserve"> </w:t>
      </w:r>
      <w:r>
        <w:t>Policji,</w:t>
      </w:r>
      <w:r w:rsidRPr="00A65E76">
        <w:t xml:space="preserve"> Pań</w:t>
      </w:r>
      <w:r>
        <w:t>stwowej Straży Pożarnej i straży gminnej</w:t>
      </w:r>
      <w:r w:rsidRPr="00AF44C5">
        <w:t>, co najmniej na 3 dni robocze przed tym zdarzeniem, z wyłączeniem sytuacji nagłych.</w:t>
      </w:r>
    </w:p>
    <w:p w:rsidR="00EB2A79" w:rsidRPr="00AF44C5" w:rsidRDefault="00EB2A79" w:rsidP="00C81515">
      <w:pPr>
        <w:pStyle w:val="ZUSTzmustartykuempunktem"/>
      </w:pPr>
      <w:r w:rsidRPr="00AF44C5">
        <w:t>2. Zgłoszenie, o którym mowa w ust. 1, powinno być dokonane w formie określonej przez</w:t>
      </w:r>
      <w:r w:rsidRPr="008F2B2C">
        <w:t xml:space="preserve"> </w:t>
      </w:r>
      <w:r>
        <w:t>o</w:t>
      </w:r>
      <w:r w:rsidRPr="00A65E76">
        <w:t>rgan administracji publicznej,</w:t>
      </w:r>
      <w:r>
        <w:t xml:space="preserve"> jednostkę</w:t>
      </w:r>
      <w:r w:rsidRPr="00A65E76">
        <w:t xml:space="preserve"> systemu</w:t>
      </w:r>
      <w:r>
        <w:t>,</w:t>
      </w:r>
      <w:r w:rsidRPr="00A65E76">
        <w:t xml:space="preserve"> Policji, Pań</w:t>
      </w:r>
      <w:r>
        <w:t xml:space="preserve">stwowej Straży Pożarnej i straż gminną, </w:t>
      </w:r>
      <w:r w:rsidRPr="00AF44C5">
        <w:t>w sposób dostępny dla</w:t>
      </w:r>
      <w:r>
        <w:t xml:space="preserve"> </w:t>
      </w:r>
      <w:r w:rsidRPr="00AF44C5">
        <w:t>osób uprawnionych.</w:t>
      </w:r>
    </w:p>
    <w:p w:rsidR="00EB2A79" w:rsidRPr="00AF44C5" w:rsidRDefault="00EB2A79" w:rsidP="00C81515">
      <w:pPr>
        <w:pStyle w:val="ZUSTzmustartykuempunktem"/>
      </w:pPr>
      <w:r w:rsidRPr="00AF44C5">
        <w:t xml:space="preserve">3. Po dokonaniu zgłoszenia, o którym mowa w ust. 1, </w:t>
      </w:r>
      <w:r>
        <w:t>o</w:t>
      </w:r>
      <w:r w:rsidRPr="00A65E76">
        <w:t>rgan administracji publicznej,</w:t>
      </w:r>
      <w:r>
        <w:t xml:space="preserve"> </w:t>
      </w:r>
      <w:r w:rsidRPr="00A65E76">
        <w:t>jednostka systemu</w:t>
      </w:r>
      <w:r>
        <w:t>,</w:t>
      </w:r>
      <w:r w:rsidRPr="00A65E76">
        <w:t xml:space="preserve"> Policji, Pań</w:t>
      </w:r>
      <w:r>
        <w:t>stwowej Straży Pożarnej i straż gminna</w:t>
      </w:r>
      <w:r w:rsidRPr="00A65E76">
        <w:t xml:space="preserve"> </w:t>
      </w:r>
      <w:r>
        <w:t xml:space="preserve">zapewniają </w:t>
      </w:r>
      <w:r w:rsidRPr="00AF44C5">
        <w:t>osobie uprawnionej świadczenie, w terminie przez nią wyznaczonym lub</w:t>
      </w:r>
      <w:r>
        <w:t> </w:t>
      </w:r>
      <w:r w:rsidRPr="00AF44C5">
        <w:t>z</w:t>
      </w:r>
      <w:r>
        <w:t> </w:t>
      </w:r>
      <w:r w:rsidRPr="00AF44C5">
        <w:t>nią uzgodnionym, na zasadach określonych w ustawie.</w:t>
      </w:r>
    </w:p>
    <w:p w:rsidR="00EB2A79" w:rsidRPr="00AF44C5" w:rsidRDefault="00EB2A79" w:rsidP="00C81515">
      <w:pPr>
        <w:pStyle w:val="ZUSTzmustartykuempunktem"/>
      </w:pPr>
      <w:r w:rsidRPr="00AF44C5">
        <w:t>4.</w:t>
      </w:r>
      <w:r>
        <w:t xml:space="preserve"> </w:t>
      </w:r>
      <w:r w:rsidRPr="00A65E76">
        <w:t>Organ administracji publicznej,</w:t>
      </w:r>
      <w:r>
        <w:t xml:space="preserve"> </w:t>
      </w:r>
      <w:r w:rsidRPr="00A65E76">
        <w:t>jednostka systemu</w:t>
      </w:r>
      <w:r>
        <w:t>,</w:t>
      </w:r>
      <w:r w:rsidRPr="00A65E76">
        <w:t xml:space="preserve"> Policji, Pań</w:t>
      </w:r>
      <w:r>
        <w:t>stwowej Straży Pożarnej i straż gminna</w:t>
      </w:r>
      <w:r w:rsidRPr="00AF44C5">
        <w:t>, w przypadku braku możliwości realizacji świadczenia zawiadamia</w:t>
      </w:r>
      <w:r>
        <w:t>ją</w:t>
      </w:r>
      <w:r w:rsidRPr="00AF44C5">
        <w:t xml:space="preserve"> wraz z uzasadnieniem osobę uprawnioną, wyznaczając możliwy termin realizacji świadczenia lub wskazując na inną formę realizacji uprawnień określonych w</w:t>
      </w:r>
      <w:r>
        <w:t> </w:t>
      </w:r>
      <w:r w:rsidRPr="00AF44C5">
        <w:t xml:space="preserve"> ustawie.”;</w:t>
      </w:r>
    </w:p>
    <w:p w:rsidR="00EB2A79" w:rsidRPr="00AF44C5" w:rsidRDefault="00EB2A79" w:rsidP="009D220B">
      <w:pPr>
        <w:pStyle w:val="PKTpunkt"/>
      </w:pPr>
      <w:r>
        <w:t>4)</w:t>
      </w:r>
      <w:r>
        <w:tab/>
      </w:r>
      <w:r w:rsidRPr="00AF44C5">
        <w:t>art. 14 otrzymuje brzmienie:</w:t>
      </w:r>
    </w:p>
    <w:p w:rsidR="00EB2A79" w:rsidRPr="00AF44C5" w:rsidRDefault="00EB2A79" w:rsidP="008D53AA">
      <w:pPr>
        <w:pStyle w:val="ZARTzmartartykuempunktem"/>
      </w:pPr>
      <w:r w:rsidRPr="00AF44C5">
        <w:t xml:space="preserve">„Art. 14. 1. </w:t>
      </w:r>
      <w:r w:rsidRPr="00A65E76">
        <w:t>Organ administracji publicznej,</w:t>
      </w:r>
      <w:r>
        <w:t xml:space="preserve"> </w:t>
      </w:r>
      <w:r w:rsidRPr="00A65E76">
        <w:t>jednostka systemu</w:t>
      </w:r>
      <w:r>
        <w:t>,</w:t>
      </w:r>
      <w:r w:rsidRPr="00A65E76">
        <w:t xml:space="preserve"> Policji, Pań</w:t>
      </w:r>
      <w:r>
        <w:t xml:space="preserve">stwowej Straży Pożarnej i straż gminna </w:t>
      </w:r>
      <w:r w:rsidRPr="00AF44C5">
        <w:t>udostępniają dokumenty niezbędne do załatwienia sprawy, w formie dostępnej dla osób uprawnionych, w tym przetłumaczone na język migowy, na ich wniosek.</w:t>
      </w:r>
    </w:p>
    <w:p w:rsidR="00EB2A79" w:rsidRDefault="00EB2A79" w:rsidP="00702205">
      <w:pPr>
        <w:pStyle w:val="ZUSTzmustartykuempunktem"/>
      </w:pPr>
      <w:r w:rsidRPr="00AF44C5">
        <w:t xml:space="preserve">2. </w:t>
      </w:r>
      <w:r w:rsidRPr="00A65E76">
        <w:t>Organ administracji publicznej,</w:t>
      </w:r>
      <w:r>
        <w:t xml:space="preserve"> </w:t>
      </w:r>
      <w:r w:rsidRPr="00A65E76">
        <w:t>jednostka systemu</w:t>
      </w:r>
      <w:r>
        <w:t>,</w:t>
      </w:r>
      <w:r w:rsidRPr="00A65E76">
        <w:t xml:space="preserve"> Policji, Pań</w:t>
      </w:r>
      <w:r>
        <w:t xml:space="preserve">stwowej Straży Pożarnej i straż gminna </w:t>
      </w:r>
      <w:r w:rsidRPr="00AF44C5">
        <w:t xml:space="preserve">zamieszczają wszystkie niezbędne informacje o tych </w:t>
      </w:r>
      <w:r>
        <w:t xml:space="preserve">podmiotach </w:t>
      </w:r>
      <w:r w:rsidRPr="00AF44C5">
        <w:t xml:space="preserve">oraz o sposobach realizacji ustawy, w tym w formie komunikatu </w:t>
      </w:r>
      <w:r w:rsidRPr="00AF44C5">
        <w:lastRenderedPageBreak/>
        <w:t>audiowizualnego nagranego w języku migowym, w</w:t>
      </w:r>
      <w:r>
        <w:t xml:space="preserve"> </w:t>
      </w:r>
      <w:r w:rsidRPr="00AF44C5">
        <w:t>miejscach dostępnych dla osób uprawnionych, oznaczając te informacje znakiem graficznym przekreślonego ucha.</w:t>
      </w:r>
      <w:r>
        <w:t>”;</w:t>
      </w:r>
    </w:p>
    <w:p w:rsidR="00EB2A79" w:rsidRPr="006F7301" w:rsidRDefault="00EB2A79" w:rsidP="006F7301">
      <w:pPr>
        <w:pStyle w:val="PKTpunkt"/>
      </w:pPr>
      <w:r>
        <w:t>5)</w:t>
      </w:r>
      <w:r>
        <w:tab/>
        <w:t xml:space="preserve">w </w:t>
      </w:r>
      <w:r w:rsidRPr="006F7301">
        <w:t>art. 17 ust. 3 otrzymuje brzmienie:</w:t>
      </w:r>
    </w:p>
    <w:p w:rsidR="00EB2A79" w:rsidRDefault="00EB2A79" w:rsidP="006F7301">
      <w:pPr>
        <w:pStyle w:val="ZUSTzmustartykuempunktem"/>
      </w:pPr>
      <w:r w:rsidRPr="006F7301">
        <w:t>„3. Wynagrodzenie, o którym mowa w ust. 2, jest wypłacane przez organ administracji publicznej, jednostkę systemu, Policji, Państwowej Straży Pożarnej i straż gminną, na zasadach określonych w odrębnych przepisach.”</w:t>
      </w:r>
      <w:r>
        <w:t>.</w:t>
      </w:r>
    </w:p>
    <w:p w:rsidR="00EB2A79" w:rsidRPr="004810D7" w:rsidRDefault="00EB2A79" w:rsidP="00702205">
      <w:pPr>
        <w:pStyle w:val="ARTartustawynprozporzdzenia"/>
      </w:pPr>
      <w:r w:rsidRPr="00617268">
        <w:rPr>
          <w:rStyle w:val="Ppogrubienie"/>
        </w:rPr>
        <w:t>Art. 2.</w:t>
      </w:r>
      <w:r w:rsidRPr="00AF44C5">
        <w:t xml:space="preserve"> Ustawa wchodzi w życie po </w:t>
      </w:r>
      <w:r w:rsidRPr="00702205">
        <w:t>upływie</w:t>
      </w:r>
      <w:r w:rsidRPr="00AF44C5">
        <w:t xml:space="preserve"> 3 miesięcy od dnia ogłoszenia.</w:t>
      </w:r>
    </w:p>
    <w:p w:rsidR="00EB2A79" w:rsidRDefault="00EB2A79" w:rsidP="0011257D">
      <w:pPr>
        <w:pStyle w:val="Tekstpodstawowy"/>
        <w:tabs>
          <w:tab w:val="center" w:pos="6237"/>
        </w:tabs>
        <w:spacing w:line="240" w:lineRule="auto"/>
        <w:ind w:right="-2"/>
        <w:rPr>
          <w:b/>
        </w:rPr>
        <w:sectPr w:rsidR="00EB2A79" w:rsidSect="00EB2A79">
          <w:headerReference w:type="default" r:id="rId10"/>
          <w:pgSz w:w="11906" w:h="16838"/>
          <w:pgMar w:top="1560" w:right="1435" w:bottom="1559" w:left="1418" w:header="709" w:footer="709" w:gutter="0"/>
          <w:pgNumType w:start="1"/>
          <w:cols w:space="708"/>
          <w:titlePg/>
          <w:docGrid w:linePitch="254"/>
        </w:sectPr>
      </w:pPr>
    </w:p>
    <w:p w:rsidR="00EB2A79" w:rsidRDefault="00EB2A79" w:rsidP="00DB733A">
      <w:pPr>
        <w:pStyle w:val="OZNRODZAKTUtznustawalubrozporzdzenieiorganwydajcy"/>
      </w:pPr>
      <w:r>
        <w:lastRenderedPageBreak/>
        <w:t>Uzasadnienie</w:t>
      </w:r>
    </w:p>
    <w:p w:rsidR="00EB2A79" w:rsidRPr="00DB733A" w:rsidRDefault="00EB2A79" w:rsidP="006372A0">
      <w:pPr>
        <w:pStyle w:val="OZNRODZAKTUtznustawalubrozporzdzenieiorganwydajcy"/>
      </w:pPr>
    </w:p>
    <w:p w:rsidR="00EB2A79" w:rsidRPr="009B0343" w:rsidRDefault="00EB2A79" w:rsidP="009B0343">
      <w:pPr>
        <w:pStyle w:val="PKTpunkt"/>
        <w:rPr>
          <w:b/>
        </w:rPr>
      </w:pPr>
      <w:r w:rsidRPr="00C0332A">
        <w:rPr>
          <w:b/>
        </w:rPr>
        <w:t>1.</w:t>
      </w:r>
      <w:r w:rsidRPr="00C0332A">
        <w:rPr>
          <w:b/>
        </w:rPr>
        <w:tab/>
      </w:r>
      <w:r>
        <w:rPr>
          <w:b/>
        </w:rPr>
        <w:t>Potrzeba i cel wydania ustawy oraz r</w:t>
      </w:r>
      <w:r w:rsidRPr="00C0332A">
        <w:rPr>
          <w:b/>
        </w:rPr>
        <w:t>zeczywisty stan w dzie</w:t>
      </w:r>
      <w:r>
        <w:rPr>
          <w:b/>
        </w:rPr>
        <w:t>dzinie, która ma być unormowana</w:t>
      </w:r>
    </w:p>
    <w:p w:rsidR="00EB2A79" w:rsidRDefault="00EB2A79" w:rsidP="00427B83">
      <w:pPr>
        <w:pStyle w:val="NIEARTTEKSTtekstnieartykuowanynppreambua"/>
      </w:pPr>
      <w:r>
        <w:t>Celem niniejszego projektu jest dostosowanie przepisów ustawy z dnia 19 sierpnia 2011 r. o języku migowym i innych środkach komunikowania się (Dz. U. z 2017 r. poz.</w:t>
      </w:r>
      <w:r w:rsidRPr="0022712B">
        <w:t xml:space="preserve"> </w:t>
      </w:r>
      <w:r>
        <w:t>1824) (dalej „ustawa o języku migowym”) do faktycznych potrzeb osób niesłyszących.</w:t>
      </w:r>
    </w:p>
    <w:p w:rsidR="00EB2A79" w:rsidRDefault="00EB2A79" w:rsidP="00427B83">
      <w:pPr>
        <w:pStyle w:val="NIEARTTEKSTtekstnieartykuowanynppreambua"/>
      </w:pPr>
      <w:r>
        <w:t xml:space="preserve">Projekt ten stanowi realizację wniosków </w:t>
      </w:r>
      <w:r w:rsidRPr="00427B83">
        <w:rPr>
          <w:i/>
        </w:rPr>
        <w:t xml:space="preserve">de lege </w:t>
      </w:r>
      <w:proofErr w:type="spellStart"/>
      <w:r w:rsidRPr="00427B83">
        <w:rPr>
          <w:i/>
        </w:rPr>
        <w:t>ferenda</w:t>
      </w:r>
      <w:proofErr w:type="spellEnd"/>
      <w:r>
        <w:t xml:space="preserve"> zawartych w informacji Najwyższej Izby Kontroli o wynikach kontroli „Świadczenie usług publicznych osobom posługującym się językiem migowym” (nr P/14/105).</w:t>
      </w:r>
    </w:p>
    <w:p w:rsidR="00EB2A79" w:rsidRDefault="00EB2A79" w:rsidP="00427B83">
      <w:pPr>
        <w:pStyle w:val="NIEARTTEKSTtekstnieartykuowanynppreambua"/>
      </w:pPr>
      <w:r>
        <w:t>W wyniku przeprowadzonej kontroli, której celem było dokonanie oceny przygotowania podmiotów wykonujących usługi publiczne do kontaktów z osobami posługującymi się językiem migowym Najwyższa Izba Kontroli oceniła negatywnie działalność skontrolowanych podmiotów w zakresie upowszechniania informacji o usługach pozwalających na komunikowanie się.</w:t>
      </w:r>
    </w:p>
    <w:p w:rsidR="00EB2A79" w:rsidRDefault="00EB2A79" w:rsidP="00427B83">
      <w:pPr>
        <w:pStyle w:val="NIEARTTEKSTtekstnieartykuowanynppreambua"/>
      </w:pPr>
      <w:r>
        <w:t>Wyniki kontroli Najwyższej Izby Kontroli wykazały, że poziom realizacji przepisów ustawy o języku migowym był bardzo niski. Dodatkowo, nawet w tych podmiotach, które podjęły działania zmierzające do realizacji przepisów ustawy o języku migowym, nadal występowały obszary wymagające dostosowania do specyficznych potrzeb osób z niepełnosprawnością słuchu.</w:t>
      </w:r>
    </w:p>
    <w:p w:rsidR="00EB2A79" w:rsidRDefault="00EB2A79" w:rsidP="00427B83">
      <w:pPr>
        <w:pStyle w:val="NIEARTTEKSTtekstnieartykuowanynppreambua"/>
      </w:pPr>
      <w:r>
        <w:t>Jedną z przyczyn niewystarczającego przygotowania do kontaktów z osobami posługującymi się językiem migowym była nieznajomość specyfiki niepełnosprawności słuchu i jej wpływu na możliwość komunikowania się osób głuchych z otoczeniem. Dla osób głuchych, nieznających w wystarczającym stopniu języka polskiego, jedynym w pełni zrozumiałym językiem jest język migowy. Brak dostępu do informacji w tym języku wyklucza osoby głuche z życia społecznego i znacząco utrudnia ich samodzielność.</w:t>
      </w:r>
    </w:p>
    <w:p w:rsidR="00EB2A79" w:rsidRDefault="00EB2A79" w:rsidP="00427B83">
      <w:pPr>
        <w:pStyle w:val="NIEARTTEKSTtekstnieartykuowanynppreambua"/>
      </w:pPr>
      <w:r>
        <w:t xml:space="preserve">Podstawowym narzędziem komunikowania się jest język. Dla zdecydowanej większości społeczeństwa jest to język wyrażony mową (język werbalny) i pismem. Językiem werbalnym i pismem nie posługuje się natomiast część osób uprawnionych, zwłaszcza osoby głuche od urodzenia, lub te, które utraciły słuch we wczesnym dzieciństwie i nie miały </w:t>
      </w:r>
      <w:r>
        <w:lastRenderedPageBreak/>
        <w:t>możliwości poznania języka polskiego. Dla tych osób język polski jest językiem obcym, a jedynym w pełni zrozumiałym językiem jest język migowy. Z tego powodu osoby głuche bywają wykluczane z życia społecznego i stają się ofiarami dyskryminacji. Konieczność znajomości i posługiwania się językiem polskim jest bowiem dla wielu z nich barierą w zakresie realizacji podstawowych praw i wolności obywatelskich.</w:t>
      </w:r>
    </w:p>
    <w:p w:rsidR="00EB2A79" w:rsidRDefault="00EB2A79" w:rsidP="00427B83">
      <w:pPr>
        <w:pStyle w:val="NIEARTTEKSTtekstnieartykuowanynppreambua"/>
      </w:pPr>
      <w:r>
        <w:t>W celu zagwarantowania osobom głuchym funkcjonowania w społeczeństwie na zasadzie równości z innymi osobami niezbędne jest umożliwienie im komunikowania się z otoczeniem za pomocą języków niewerbalnych. Konieczne jest też zagwarantowanie osobom niesłyszącym szerszego wsparcia w komunikowaniu się ze szpitalnymi oddziałami ratunkowymi oraz jednostkami Policji, Państwowej Straży Pożarnej i strażami gminnymi. Możliwość nawiązania kontaktu i wymiany informacji z tego typu podmiotami jest niejednokrotnie kluczowa dla bezpieczeństwa, zdrowia i życia każdego obywatela. Obecnie nawiązanie kontaktu w języku migowym z jednostkami działającymi w sferze ochrony zdrowia i bezpieczeństwa, zwłaszcza w sprawach nagłych, jest bardzo utrudnione, a nawet niemożliwe, co potwierdzają wyniki kontroli przeprowadzonej przez Najwyższą Izbę Kontroli.</w:t>
      </w:r>
    </w:p>
    <w:p w:rsidR="00EB2A79" w:rsidRDefault="00EB2A79" w:rsidP="00503A46">
      <w:pPr>
        <w:pStyle w:val="NIEARTTEKSTtekstnieartykuowanynppreambua"/>
      </w:pPr>
      <w:r>
        <w:t>W związku z powyższym niezbędne jest wprowadzenie zmian w ustawie o języku migowym w celu zapobieżenia dalszej dyskryminacji osób z wadami słuchu w dostępie do życia publicznego oraz do usług świadczonych przez podmioty publiczne.</w:t>
      </w:r>
    </w:p>
    <w:p w:rsidR="00EB2A79" w:rsidRPr="004B3174" w:rsidRDefault="00EB2A79" w:rsidP="00877237">
      <w:pPr>
        <w:pStyle w:val="PKTpunkt"/>
        <w:spacing w:before="240"/>
        <w:rPr>
          <w:b/>
        </w:rPr>
      </w:pPr>
      <w:r>
        <w:rPr>
          <w:b/>
        </w:rPr>
        <w:t>2</w:t>
      </w:r>
      <w:r w:rsidRPr="004B3174">
        <w:rPr>
          <w:b/>
        </w:rPr>
        <w:t>.</w:t>
      </w:r>
      <w:r>
        <w:rPr>
          <w:b/>
        </w:rPr>
        <w:tab/>
      </w:r>
      <w:r w:rsidRPr="004B3174">
        <w:rPr>
          <w:b/>
        </w:rPr>
        <w:t xml:space="preserve">Obecny stan prawny i uzasadnienie wprowadzenia poszczególnych rozwiązań </w:t>
      </w:r>
    </w:p>
    <w:p w:rsidR="00EB2A79" w:rsidRDefault="00EB2A79" w:rsidP="004B3174">
      <w:pPr>
        <w:pStyle w:val="NIEARTTEKSTtekstnieartykuowanynppreambua"/>
      </w:pPr>
      <w:r>
        <w:t xml:space="preserve">Przepisy ustawy o języku migowym w obecnym brzmieniu nie zapewniają osobom posługującym się językiem migowym odpowiedniego wsparcia w kontaktach ze służbami ratowniczo-interwencyjnymi oraz jednostkami systemu Państwowego Ratownictwa Medycznego. Wymienione w art. 6 pkt 2–4 ustawy o języku migowym, kategorie podmiotów (jako inne niż organy administracji publicznej podmioty zobowiązane) nie są zobligowane do udostępniania usługi pozwalającej na komunikowanie się i upowszechniania informacji o tej usłudze oraz do zapewnienia dostępu do świadczenia usług tłumacza polskiego języka migowego (PJM), systemu językowo-migowego (SJM) i sposobu komunikowania się osób głuchoniewidomych (SKOGN). Ograniczenie to nie sprzyja realizacji celów ustawy o języku migowym w odniesieniu do osób korzystających z usług takich instytucji jak jednostki systemu </w:t>
      </w:r>
      <w:r w:rsidRPr="00D22F0D">
        <w:rPr>
          <w:bCs w:val="0"/>
          <w:color w:val="000000"/>
        </w:rPr>
        <w:t>Państwowe</w:t>
      </w:r>
      <w:r>
        <w:rPr>
          <w:bCs w:val="0"/>
          <w:color w:val="000000"/>
        </w:rPr>
        <w:t>go</w:t>
      </w:r>
      <w:r w:rsidRPr="00D22F0D">
        <w:rPr>
          <w:bCs w:val="0"/>
          <w:color w:val="000000"/>
        </w:rPr>
        <w:t xml:space="preserve"> Ratownictw</w:t>
      </w:r>
      <w:r>
        <w:rPr>
          <w:bCs w:val="0"/>
          <w:color w:val="000000"/>
        </w:rPr>
        <w:t>a</w:t>
      </w:r>
      <w:r w:rsidRPr="00D22F0D">
        <w:rPr>
          <w:bCs w:val="0"/>
          <w:color w:val="000000"/>
        </w:rPr>
        <w:t xml:space="preserve"> Medyczne</w:t>
      </w:r>
      <w:r>
        <w:rPr>
          <w:bCs w:val="0"/>
          <w:color w:val="000000"/>
        </w:rPr>
        <w:t>go</w:t>
      </w:r>
      <w:r>
        <w:t xml:space="preserve">, Policji, Państwowej Straży Pożarnej i straże gminne. Szczególne znaczenie ma to w odniesieniu do jednostek ratownictwa </w:t>
      </w:r>
      <w:r>
        <w:lastRenderedPageBreak/>
        <w:t xml:space="preserve">medycznego. Brak zrozumiałej informacji o stanie zdrowia, o konsekwencjach wykonanych zabiegów czy o sposobie przyjmowania leków, jest sprzeczny z podstawowymi prawami pacjentów. Również w kontaktach z jednostkami Policji, Państwowej Straży Pożarnej czy straży gminnej osoby posługujące się językiem migowym muszą mieć dostęp do zrozumiałej dla nich informacji. Niezbędna jest także możliwość zgłoszenia tym jednostkom spraw wymagających natychmiastowej interwencji. </w:t>
      </w:r>
    </w:p>
    <w:p w:rsidR="00EB2A79" w:rsidRPr="00565DFE" w:rsidRDefault="00EB2A79" w:rsidP="006A20E2">
      <w:pPr>
        <w:pStyle w:val="NIEARTTEKSTtekstnieartykuowanynppreambua"/>
      </w:pPr>
      <w:r w:rsidRPr="00D22F0D">
        <w:t xml:space="preserve">W związku z powyższym </w:t>
      </w:r>
      <w:r w:rsidRPr="006A20E2">
        <w:t>zmiana</w:t>
      </w:r>
      <w:r w:rsidRPr="00D22F0D">
        <w:t xml:space="preserve"> ustawy o języku migowym ma na celu nałożenie na</w:t>
      </w:r>
      <w:r>
        <w:t> </w:t>
      </w:r>
      <w:r w:rsidRPr="00D22F0D">
        <w:t>jednostki</w:t>
      </w:r>
      <w:r>
        <w:t xml:space="preserve"> systemu </w:t>
      </w:r>
      <w:r w:rsidRPr="00D22F0D">
        <w:t>Państwowe</w:t>
      </w:r>
      <w:r>
        <w:t>go</w:t>
      </w:r>
      <w:r w:rsidRPr="00D22F0D">
        <w:t xml:space="preserve"> Ratownictw</w:t>
      </w:r>
      <w:r>
        <w:t>a</w:t>
      </w:r>
      <w:r w:rsidRPr="00D22F0D">
        <w:t xml:space="preserve"> Medyczne</w:t>
      </w:r>
      <w:r>
        <w:t>go</w:t>
      </w:r>
      <w:r w:rsidRPr="00D22F0D">
        <w:rPr>
          <w:rFonts w:eastAsia="Times New Roman" w:cs="Tahoma"/>
          <w:szCs w:val="24"/>
        </w:rPr>
        <w:t xml:space="preserve"> </w:t>
      </w:r>
      <w:r w:rsidRPr="00D22F0D">
        <w:rPr>
          <w:rFonts w:eastAsia="Times New Roman" w:cs="Times New Roman"/>
          <w:szCs w:val="24"/>
        </w:rPr>
        <w:t>to jest szpitalne oddziały ratunkowe oraz zespoły ratownictwa medycznego</w:t>
      </w:r>
      <w:r>
        <w:rPr>
          <w:rFonts w:eastAsia="Times New Roman" w:cs="Times New Roman"/>
          <w:szCs w:val="24"/>
        </w:rPr>
        <w:t xml:space="preserve"> (w tym lotnicze zespoły ratownictwa medycznego)</w:t>
      </w:r>
      <w:r w:rsidRPr="00D22F0D">
        <w:rPr>
          <w:rFonts w:eastAsia="Times New Roman" w:cs="Times New Roman"/>
          <w:szCs w:val="24"/>
        </w:rPr>
        <w:t xml:space="preserve">, jednostki </w:t>
      </w:r>
      <w:r w:rsidRPr="00D22F0D">
        <w:t>Policji i Państwowej Straży Pożarnej oraz straże gminne, takich obowiązków ustawowych, jakie obecnie ustawa o języku migowym nakłada jedynie na</w:t>
      </w:r>
      <w:r>
        <w:t> </w:t>
      </w:r>
      <w:r w:rsidRPr="00D22F0D">
        <w:t>organy administracji publicznej. Zobowiązanie wymienionych wyżej podmiotów do</w:t>
      </w:r>
      <w:r>
        <w:t> </w:t>
      </w:r>
      <w:r w:rsidRPr="00D22F0D">
        <w:t>udostępniania usługi pozwalającej na komunikowanie się oraz</w:t>
      </w:r>
      <w:r>
        <w:t xml:space="preserve"> </w:t>
      </w:r>
      <w:r w:rsidRPr="00D22F0D">
        <w:t>zapewnienia dostępu do</w:t>
      </w:r>
      <w:r>
        <w:t> </w:t>
      </w:r>
      <w:r w:rsidRPr="00D22F0D">
        <w:t>świadczenia usług tłumacza</w:t>
      </w:r>
      <w:r>
        <w:t xml:space="preserve"> PJM, SJM i SKOGN</w:t>
      </w:r>
      <w:r w:rsidRPr="00D22F0D">
        <w:t xml:space="preserve"> będzie wystarczającym wsparciem dla</w:t>
      </w:r>
      <w:r>
        <w:t> </w:t>
      </w:r>
      <w:r w:rsidRPr="00D22F0D">
        <w:t>osób uprawnionych do komunikowania się z podmiotami działającymi w</w:t>
      </w:r>
      <w:r>
        <w:t xml:space="preserve"> </w:t>
      </w:r>
      <w:r w:rsidRPr="00D22F0D">
        <w:t>sferze ochrony bezpieczeństwa</w:t>
      </w:r>
      <w:r>
        <w:t xml:space="preserve"> </w:t>
      </w:r>
      <w:r w:rsidRPr="00D22F0D">
        <w:t>(art. 9</w:t>
      </w:r>
      <w:r>
        <w:t xml:space="preserve"> i</w:t>
      </w:r>
      <w:r w:rsidRPr="00D22F0D">
        <w:t xml:space="preserve"> art. 11).</w:t>
      </w:r>
      <w:r>
        <w:t xml:space="preserve"> Zmiany proponowane w art. 12 są konsekwencją nałożenia na jednostki systemu </w:t>
      </w:r>
      <w:r w:rsidRPr="00D22F0D">
        <w:t>Państwowe</w:t>
      </w:r>
      <w:r>
        <w:t>go</w:t>
      </w:r>
      <w:r w:rsidRPr="00D22F0D">
        <w:t xml:space="preserve"> Ratownictw</w:t>
      </w:r>
      <w:r>
        <w:t>a</w:t>
      </w:r>
      <w:r w:rsidRPr="00D22F0D">
        <w:t xml:space="preserve"> Medyczne</w:t>
      </w:r>
      <w:r>
        <w:t>go, Policji oraz Państwowej Straży Pożarnej i straże gminne obowiązku</w:t>
      </w:r>
      <w:r w:rsidRPr="00D22DB3">
        <w:t xml:space="preserve"> </w:t>
      </w:r>
      <w:r w:rsidRPr="00D22F0D">
        <w:t xml:space="preserve">zapewnienia </w:t>
      </w:r>
      <w:r>
        <w:t xml:space="preserve">osobie uprawnionej </w:t>
      </w:r>
      <w:r w:rsidRPr="00D22F0D">
        <w:t>dostępu do</w:t>
      </w:r>
      <w:r>
        <w:t> </w:t>
      </w:r>
      <w:r w:rsidRPr="00D22F0D">
        <w:t>świadczenia usług tłumacza</w:t>
      </w:r>
      <w:r>
        <w:t xml:space="preserve"> PJM, SJM i SKOGN.</w:t>
      </w:r>
    </w:p>
    <w:p w:rsidR="00EB2A79" w:rsidRDefault="00EB2A79" w:rsidP="006A20E2">
      <w:pPr>
        <w:pStyle w:val="NIEARTTEKSTtekstnieartykuowanynppreambua"/>
      </w:pPr>
      <w:r>
        <w:t>W świetle obowiązujących przepisów</w:t>
      </w:r>
      <w:r w:rsidRPr="002F3EA4">
        <w:t xml:space="preserve"> </w:t>
      </w:r>
      <w:r>
        <w:t xml:space="preserve">organy administracji publicznej mogą wykorzystywać dowolnie przez siebie wybrane środki wspierające komunikowanie się. Za kluczowe przy udostępnianiu konkretnych środków umożliwiających komunikowanie się należy uznać zapewnienie osobom posługującym się językiem migowym możliwości realnego kontaktu. Osobom słyszącym oraz osobom niedosłyszącym podmioty świadczące usługi publiczne udostępniają obecnie takie środki wymiany informacji jak telefon, faks czy poczta </w:t>
      </w:r>
      <w:r w:rsidRPr="00A913F6">
        <w:t>elektroniczna. Do rzadkości należy natomiast stosowanie rozwiązań umożliwiających komunikację audiowizualną, pozwalającą na wymianę informacji w języku migowym za</w:t>
      </w:r>
      <w:r>
        <w:t xml:space="preserve"> </w:t>
      </w:r>
      <w:r w:rsidRPr="00A913F6">
        <w:t>pośrednictwem profesjonalnego tłumacza bądź przeszkolonego pracownika. Nieudostępnienie osobom posługującym się językiem migowym możliwości kontaktowania się poprzez komunikację audiowizualną w istotny sposób ogranicza możliwość realnego załatwienia spraw</w:t>
      </w:r>
      <w:r>
        <w:t>y.</w:t>
      </w:r>
    </w:p>
    <w:p w:rsidR="00EB2A79" w:rsidRPr="00771837" w:rsidRDefault="00EB2A79" w:rsidP="006A20E2">
      <w:pPr>
        <w:pStyle w:val="NIEARTTEKSTtekstnieartykuowanynppreambua"/>
      </w:pPr>
      <w:r>
        <w:lastRenderedPageBreak/>
        <w:t xml:space="preserve">W związku z </w:t>
      </w:r>
      <w:r w:rsidRPr="006A20E2">
        <w:t>powyższym</w:t>
      </w:r>
      <w:r>
        <w:t xml:space="preserve"> projekt przewiduje, w dodawanym ust. 5 w art. 11, nałożenie na o</w:t>
      </w:r>
      <w:r w:rsidRPr="00A65E76">
        <w:t>rgan administracji publicznej,</w:t>
      </w:r>
      <w:r>
        <w:t xml:space="preserve"> jednostkę</w:t>
      </w:r>
      <w:r w:rsidRPr="00A65E76">
        <w:t xml:space="preserve"> systemu</w:t>
      </w:r>
      <w:r w:rsidRPr="0007586A">
        <w:rPr>
          <w:color w:val="000000"/>
        </w:rPr>
        <w:t xml:space="preserve"> </w:t>
      </w:r>
      <w:r w:rsidRPr="00D22F0D">
        <w:rPr>
          <w:color w:val="000000"/>
        </w:rPr>
        <w:t>Państwowe</w:t>
      </w:r>
      <w:r>
        <w:rPr>
          <w:color w:val="000000"/>
        </w:rPr>
        <w:t>go</w:t>
      </w:r>
      <w:r w:rsidRPr="00D22F0D">
        <w:rPr>
          <w:color w:val="000000"/>
        </w:rPr>
        <w:t xml:space="preserve"> Ratownictw</w:t>
      </w:r>
      <w:r>
        <w:rPr>
          <w:color w:val="000000"/>
        </w:rPr>
        <w:t>a</w:t>
      </w:r>
      <w:r w:rsidRPr="00D22F0D">
        <w:rPr>
          <w:color w:val="000000"/>
        </w:rPr>
        <w:t xml:space="preserve"> Medyczne</w:t>
      </w:r>
      <w:r>
        <w:rPr>
          <w:color w:val="000000"/>
        </w:rPr>
        <w:t>go</w:t>
      </w:r>
      <w:r>
        <w:t>,</w:t>
      </w:r>
      <w:r w:rsidRPr="00A65E76">
        <w:t xml:space="preserve"> Policji, Pań</w:t>
      </w:r>
      <w:r>
        <w:t>stwowej Straży Pożarnej i straż gminną</w:t>
      </w:r>
      <w:r w:rsidRPr="00A65E76">
        <w:t xml:space="preserve"> </w:t>
      </w:r>
      <w:r>
        <w:t>obowiązku udostępniania osobom uprawnionym środków</w:t>
      </w:r>
      <w:r w:rsidRPr="00AF44C5">
        <w:t xml:space="preserve"> umożliwiając</w:t>
      </w:r>
      <w:r>
        <w:t>ych</w:t>
      </w:r>
      <w:r w:rsidRPr="00AF44C5">
        <w:t xml:space="preserve"> komunikację audiowizualną, w tym z</w:t>
      </w:r>
      <w:r>
        <w:t> </w:t>
      </w:r>
      <w:r w:rsidRPr="00AF44C5">
        <w:t>wykorzystaniem komunikatora internetowego, w celu umożliwienia wymi</w:t>
      </w:r>
      <w:r>
        <w:t>any informacji w języku migowym.</w:t>
      </w:r>
    </w:p>
    <w:p w:rsidR="00EB2A79" w:rsidRDefault="00EB2A79" w:rsidP="00B5789A">
      <w:pPr>
        <w:pStyle w:val="NIEARTTEKSTtekstnieartykuowanynppreambua"/>
      </w:pPr>
      <w:r>
        <w:t xml:space="preserve">Obowiązek informowania osób uprawnionych o przysługujących im prawach oraz o warunkach i zasadach korzystania z tych praw wynika wprost z ustawy o języku migowym. Przepis art. 9 ust. 3 nakłada na podmioty zobowiązane (dotychczas tylko organy administracji publicznej) obowiązek upowszechniania informacji o usłudze pozwalającej na komunikowanie się. Natomiast przepis art. 14 ust. 2 nakłada na wyżej wymienione podmioty obowiązek podawania niezbędnych informacji o organie oraz o sposobach realizacji ustawy. W obecnym brzmieniu ustawa o języku migowym nie wskazuje w jakiej formie i w jakim języku powinny być upowszechniane czy zamieszczane informacje, których odbiorcami są osoby uprawnione. Nie gwarantuje tym samym osobom posługującym się językiem migowym dostępu do zrozumiałej dla nich informacji oraz do usług świadczonych przez te podmioty. W </w:t>
      </w:r>
      <w:r w:rsidRPr="004A0376">
        <w:t>związku</w:t>
      </w:r>
      <w:r>
        <w:t xml:space="preserve"> z tym projekt ustawy przewiduje wprowadzenie ustawowego obowiązku upowszechniania informacji o usłudze pozwalającej na komunikowanie się, informacji o organie oraz o sposobach realizacji ustawy o języku migowym nie tylko w języku polskim, ale również w formie komunikatu audiowizualnego nagranego w języku migowym. Należy dodać, że obowiązek ten zostanie nałożony na o</w:t>
      </w:r>
      <w:r w:rsidRPr="00A65E76">
        <w:t>rgan</w:t>
      </w:r>
      <w:r>
        <w:t>y</w:t>
      </w:r>
      <w:r w:rsidRPr="00A65E76">
        <w:t xml:space="preserve"> administracji publicznej,</w:t>
      </w:r>
      <w:r>
        <w:t xml:space="preserve"> jednostki</w:t>
      </w:r>
      <w:r w:rsidRPr="00A65E76">
        <w:t xml:space="preserve"> systemu</w:t>
      </w:r>
      <w:r w:rsidRPr="0007586A">
        <w:rPr>
          <w:color w:val="000000"/>
        </w:rPr>
        <w:t xml:space="preserve"> </w:t>
      </w:r>
      <w:r w:rsidRPr="00D22F0D">
        <w:rPr>
          <w:color w:val="000000"/>
        </w:rPr>
        <w:t>Państwowe</w:t>
      </w:r>
      <w:r>
        <w:rPr>
          <w:color w:val="000000"/>
        </w:rPr>
        <w:t>go</w:t>
      </w:r>
      <w:r w:rsidRPr="00D22F0D">
        <w:rPr>
          <w:color w:val="000000"/>
        </w:rPr>
        <w:t xml:space="preserve"> Ratownictw</w:t>
      </w:r>
      <w:r>
        <w:rPr>
          <w:color w:val="000000"/>
        </w:rPr>
        <w:t>a</w:t>
      </w:r>
      <w:r w:rsidRPr="00D22F0D">
        <w:rPr>
          <w:color w:val="000000"/>
        </w:rPr>
        <w:t xml:space="preserve"> Medyczne</w:t>
      </w:r>
      <w:r>
        <w:rPr>
          <w:color w:val="000000"/>
        </w:rPr>
        <w:t>go</w:t>
      </w:r>
      <w:r>
        <w:t>,</w:t>
      </w:r>
      <w:r w:rsidRPr="00A65E76">
        <w:t xml:space="preserve"> Policji, Pań</w:t>
      </w:r>
      <w:r>
        <w:t>stwowej Straży Pożarnej i straże gminne.</w:t>
      </w:r>
    </w:p>
    <w:p w:rsidR="00EB2A79" w:rsidRPr="00A128BD" w:rsidRDefault="00EB2A79" w:rsidP="00707B1B">
      <w:pPr>
        <w:pStyle w:val="NIEARTTEKSTtekstnieartykuowanynppreambua"/>
      </w:pPr>
      <w:r w:rsidRPr="00A128BD">
        <w:t xml:space="preserve">Z tego samego </w:t>
      </w:r>
      <w:r w:rsidRPr="00707B1B">
        <w:t>powodu</w:t>
      </w:r>
      <w:r w:rsidRPr="00A128BD">
        <w:t xml:space="preserve"> doprecyzowania wymaga sformułowanie „w formie dostępnej dla osób uprawnionych”, użyte w ustawie o języku migowym w odniesieniu do dokumentów niezbędnych do załatwienia sprawy</w:t>
      </w:r>
      <w:r>
        <w:t xml:space="preserve">. </w:t>
      </w:r>
      <w:r w:rsidRPr="00A128BD">
        <w:t>Wobec nieznajomości lub ograniczonej znajomości języka polskiego przez część osób uprawnionych, projekt ustawy przewiduje</w:t>
      </w:r>
      <w:r>
        <w:t>, że określone podmioty będą</w:t>
      </w:r>
      <w:r w:rsidRPr="00A128BD">
        <w:t xml:space="preserve"> udostępnia</w:t>
      </w:r>
      <w:r>
        <w:t>ły</w:t>
      </w:r>
      <w:r w:rsidRPr="00A128BD">
        <w:t xml:space="preserve"> dokumenty niezbędne do załatwienia sprawy, w</w:t>
      </w:r>
      <w:r>
        <w:t xml:space="preserve"> </w:t>
      </w:r>
      <w:r w:rsidRPr="00A128BD">
        <w:t>formie dostępnej dla osób uprawnionych, w tym przetłumaczone na język migowy, na ich wniosek</w:t>
      </w:r>
      <w:r>
        <w:t xml:space="preserve"> </w:t>
      </w:r>
      <w:r w:rsidRPr="00A128BD">
        <w:t>(art. 14 ust. 1).</w:t>
      </w:r>
    </w:p>
    <w:p w:rsidR="00EB2A79" w:rsidRDefault="00EB2A79" w:rsidP="00A663A6">
      <w:pPr>
        <w:pStyle w:val="NIEARTTEKSTtekstnieartykuowanynppreambua"/>
      </w:pPr>
      <w:r>
        <w:t>Ponadto w celu ułatwienia osobom uprawnionym odszukania skierowanych do nich informacji projekt ustawy nakłada na organy administracji publicznej, jednostki</w:t>
      </w:r>
      <w:r w:rsidRPr="004079A6">
        <w:t xml:space="preserve"> </w:t>
      </w:r>
      <w:r>
        <w:t xml:space="preserve">systemu </w:t>
      </w:r>
      <w:r w:rsidRPr="00D22F0D">
        <w:rPr>
          <w:bCs w:val="0"/>
          <w:color w:val="000000"/>
        </w:rPr>
        <w:lastRenderedPageBreak/>
        <w:t>Państwowe</w:t>
      </w:r>
      <w:r>
        <w:rPr>
          <w:bCs w:val="0"/>
          <w:color w:val="000000"/>
        </w:rPr>
        <w:t>go</w:t>
      </w:r>
      <w:r w:rsidRPr="00D22F0D">
        <w:rPr>
          <w:bCs w:val="0"/>
          <w:color w:val="000000"/>
        </w:rPr>
        <w:t xml:space="preserve"> Ratownictw</w:t>
      </w:r>
      <w:r>
        <w:rPr>
          <w:bCs w:val="0"/>
          <w:color w:val="000000"/>
        </w:rPr>
        <w:t>a</w:t>
      </w:r>
      <w:r w:rsidRPr="00D22F0D">
        <w:rPr>
          <w:bCs w:val="0"/>
          <w:color w:val="000000"/>
        </w:rPr>
        <w:t xml:space="preserve"> Medyczne</w:t>
      </w:r>
      <w:r>
        <w:rPr>
          <w:bCs w:val="0"/>
          <w:color w:val="000000"/>
        </w:rPr>
        <w:t>go</w:t>
      </w:r>
      <w:r>
        <w:t>, Policji oraz Państwowej Straży Pożarnej i straże gminne obowiązek ich oznaczania w miejscach dostępnych dla osób uprawnionych znakiem graficznym przekreślonego ucha (art. 14 ust. 2). Obecnie ustawa o języku migowym nie nakłada takiego obowiązku. Brak oznaczenia lub niewłaściwe oznaczenie informacji o podmiocie zobowiązanym i sposobach realizacji ustawy o języku migowym często uniemożliwia ich odszukanie i znacząco utrudnia korzystanie z praw przysługujących osobom uprawnionym.</w:t>
      </w:r>
    </w:p>
    <w:p w:rsidR="00EB2A79" w:rsidRPr="00D0159B" w:rsidRDefault="00EB2A79" w:rsidP="00707B1B">
      <w:pPr>
        <w:pStyle w:val="NIEARTTEKSTtekstnieartykuowanynppreambua"/>
      </w:pPr>
      <w:r>
        <w:t xml:space="preserve">W konsekwencji propozycji </w:t>
      </w:r>
      <w:r w:rsidRPr="00D22F0D">
        <w:t>nałożeni</w:t>
      </w:r>
      <w:r>
        <w:t>a</w:t>
      </w:r>
      <w:r w:rsidRPr="00D22F0D">
        <w:t xml:space="preserve"> na</w:t>
      </w:r>
      <w:r>
        <w:t xml:space="preserve"> </w:t>
      </w:r>
      <w:r w:rsidRPr="00D22F0D">
        <w:t>jednostki</w:t>
      </w:r>
      <w:r>
        <w:t xml:space="preserve"> systemu </w:t>
      </w:r>
      <w:r w:rsidRPr="00D22F0D">
        <w:t>Państwowe</w:t>
      </w:r>
      <w:r>
        <w:t>go</w:t>
      </w:r>
      <w:r w:rsidRPr="00D22F0D">
        <w:t xml:space="preserve"> Ratownictw</w:t>
      </w:r>
      <w:r>
        <w:t>a</w:t>
      </w:r>
      <w:r w:rsidRPr="00D22F0D">
        <w:t xml:space="preserve"> Medyczne</w:t>
      </w:r>
      <w:r>
        <w:t>go</w:t>
      </w:r>
      <w:r w:rsidRPr="00D22F0D">
        <w:rPr>
          <w:rFonts w:eastAsia="Times New Roman" w:cs="Times New Roman"/>
          <w:szCs w:val="24"/>
        </w:rPr>
        <w:t xml:space="preserve">, jednostki </w:t>
      </w:r>
      <w:r w:rsidRPr="00D22F0D">
        <w:t xml:space="preserve">Policji i Państwowej Straży Pożarnej oraz straże gminne takich </w:t>
      </w:r>
      <w:r>
        <w:t xml:space="preserve">samych </w:t>
      </w:r>
      <w:r w:rsidRPr="00D22F0D">
        <w:t xml:space="preserve">obowiązków </w:t>
      </w:r>
      <w:r>
        <w:t>w zakresie zapewnienia osobom uprawnionym dostępu do świadczenia usług tłumacza PJM, SJM i SKOGN</w:t>
      </w:r>
      <w:r w:rsidRPr="00D22F0D">
        <w:t xml:space="preserve"> jakie obecnie ustawa o języku migowym nakłada na</w:t>
      </w:r>
      <w:r>
        <w:t> </w:t>
      </w:r>
      <w:r w:rsidRPr="00D22F0D">
        <w:t>organy administracji publicznej</w:t>
      </w:r>
      <w:r>
        <w:t xml:space="preserve">, zmiany wymaga także art. 17 ust. 3. W związku z tym projekt przewiduje, że wynagrodzenie, jakie przysługuje tłumaczowi PJM, SJM i SKOGN, będzie </w:t>
      </w:r>
      <w:r w:rsidRPr="006F7301">
        <w:t xml:space="preserve">wypłacane </w:t>
      </w:r>
      <w:r>
        <w:t xml:space="preserve">nie tylko </w:t>
      </w:r>
      <w:r w:rsidRPr="006F7301">
        <w:t>przez organ administracji publicznej,</w:t>
      </w:r>
      <w:r>
        <w:t xml:space="preserve"> lecz także</w:t>
      </w:r>
      <w:r w:rsidRPr="006F7301">
        <w:t xml:space="preserve"> jednostkę systemu, Policji, Państwowej Straży Pożarnej i straż gminną, na zasadach określonych w</w:t>
      </w:r>
      <w:r>
        <w:t> </w:t>
      </w:r>
      <w:r w:rsidRPr="006F7301">
        <w:t>odrębnych przepisach</w:t>
      </w:r>
      <w:r>
        <w:t>.</w:t>
      </w:r>
    </w:p>
    <w:p w:rsidR="00EB2A79" w:rsidRPr="00C30216" w:rsidRDefault="00EB2A79" w:rsidP="00306CF1">
      <w:pPr>
        <w:pStyle w:val="NIEARTTEKSTtekstnieartykuowanynppreambua"/>
      </w:pPr>
      <w:r>
        <w:t>Projekt przewiduje, że ustawa wejdzie w życie po upływie 3 miesięcy od dnia ogłoszenia.</w:t>
      </w:r>
    </w:p>
    <w:p w:rsidR="00EB2A79" w:rsidRPr="00C30216" w:rsidRDefault="00EB2A79" w:rsidP="00877237">
      <w:pPr>
        <w:pStyle w:val="PKTpunkt"/>
        <w:spacing w:before="240"/>
        <w:rPr>
          <w:b/>
        </w:rPr>
      </w:pPr>
      <w:r w:rsidRPr="00C30216">
        <w:rPr>
          <w:b/>
        </w:rPr>
        <w:t>3.</w:t>
      </w:r>
      <w:r w:rsidRPr="00C30216">
        <w:rPr>
          <w:b/>
        </w:rPr>
        <w:tab/>
        <w:t>Konsultacje</w:t>
      </w:r>
    </w:p>
    <w:p w:rsidR="00EB2A79" w:rsidRPr="00707B1B" w:rsidRDefault="00EB2A79" w:rsidP="00707B1B">
      <w:pPr>
        <w:pStyle w:val="NIEARTTEKSTtekstnieartykuowanynppreambua"/>
      </w:pPr>
      <w:r w:rsidRPr="00707B1B">
        <w:t>Nadesłane w ramach konsultacji opinie i uwagi są zamieszczone na senackiej stronie internetowej. Wyniki konsultacji przedstawiono w Ocenie Skutków Regulacji.</w:t>
      </w:r>
    </w:p>
    <w:p w:rsidR="00EB2A79" w:rsidRPr="004B3174" w:rsidRDefault="00EB2A79" w:rsidP="00877237">
      <w:pPr>
        <w:pStyle w:val="PKTpunkt"/>
        <w:spacing w:before="240"/>
        <w:rPr>
          <w:b/>
        </w:rPr>
      </w:pPr>
      <w:r>
        <w:rPr>
          <w:b/>
        </w:rPr>
        <w:t>4</w:t>
      </w:r>
      <w:r w:rsidRPr="004B3174">
        <w:rPr>
          <w:b/>
        </w:rPr>
        <w:t>.</w:t>
      </w:r>
      <w:r>
        <w:rPr>
          <w:b/>
        </w:rPr>
        <w:tab/>
      </w:r>
      <w:r w:rsidRPr="004B3174">
        <w:rPr>
          <w:b/>
        </w:rPr>
        <w:t>Zgodność z przepisami Unii Europejskiej</w:t>
      </w:r>
    </w:p>
    <w:p w:rsidR="00EB2A79" w:rsidRDefault="00EB2A79" w:rsidP="00DE4166">
      <w:pPr>
        <w:pStyle w:val="NIEARTTEKSTtekstnieartykuowanynppreambua"/>
      </w:pPr>
      <w:r w:rsidRPr="00A80805">
        <w:t xml:space="preserve">Przedmiot projektowanej regulacji </w:t>
      </w:r>
      <w:r>
        <w:t>nie jest sprzeczny z prawem Unii Europejskiej.</w:t>
      </w:r>
    </w:p>
    <w:p w:rsidR="00202CB0" w:rsidRDefault="00202CB0" w:rsidP="0011257D">
      <w:pPr>
        <w:pStyle w:val="Tekstpodstawowy"/>
        <w:tabs>
          <w:tab w:val="center" w:pos="6237"/>
        </w:tabs>
        <w:spacing w:line="240" w:lineRule="auto"/>
        <w:ind w:right="-2"/>
        <w:rPr>
          <w:b/>
        </w:rPr>
        <w:sectPr w:rsidR="00202CB0" w:rsidSect="00FA649A">
          <w:headerReference w:type="default" r:id="rId11"/>
          <w:pgSz w:w="11906" w:h="16838"/>
          <w:pgMar w:top="1418" w:right="1435" w:bottom="1559" w:left="1418" w:header="709" w:footer="709" w:gutter="0"/>
          <w:pgNumType w:start="1"/>
          <w:cols w:space="708"/>
          <w:titlePg/>
          <w:docGrid w:linePitch="254"/>
        </w:sectPr>
      </w:pP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4"/>
        <w:gridCol w:w="141"/>
        <w:gridCol w:w="252"/>
        <w:gridCol w:w="425"/>
        <w:gridCol w:w="32"/>
        <w:gridCol w:w="722"/>
        <w:gridCol w:w="467"/>
        <w:gridCol w:w="256"/>
        <w:gridCol w:w="681"/>
        <w:gridCol w:w="42"/>
        <w:gridCol w:w="378"/>
        <w:gridCol w:w="345"/>
        <w:gridCol w:w="173"/>
        <w:gridCol w:w="550"/>
        <w:gridCol w:w="317"/>
        <w:gridCol w:w="71"/>
        <w:gridCol w:w="335"/>
        <w:gridCol w:w="602"/>
        <w:gridCol w:w="121"/>
        <w:gridCol w:w="196"/>
        <w:gridCol w:w="527"/>
        <w:gridCol w:w="94"/>
        <w:gridCol w:w="629"/>
        <w:gridCol w:w="309"/>
        <w:gridCol w:w="414"/>
        <w:gridCol w:w="993"/>
      </w:tblGrid>
      <w:tr w:rsidR="00202CB0" w:rsidRPr="00202CB0" w:rsidTr="00A21601">
        <w:trPr>
          <w:trHeight w:val="1611"/>
        </w:trPr>
        <w:tc>
          <w:tcPr>
            <w:tcW w:w="6625" w:type="dxa"/>
            <w:gridSpan w:val="15"/>
          </w:tcPr>
          <w:p w:rsidR="00202CB0" w:rsidRPr="00202CB0" w:rsidRDefault="00202CB0" w:rsidP="00202CB0">
            <w:pPr>
              <w:widowControl/>
              <w:autoSpaceDE/>
              <w:autoSpaceDN/>
              <w:adjustRightInd/>
              <w:spacing w:before="120" w:line="240" w:lineRule="auto"/>
              <w:jc w:val="left"/>
              <w:rPr>
                <w:rFonts w:eastAsia="Calibri" w:cs="Times New Roman"/>
                <w:color w:val="000000"/>
                <w:sz w:val="22"/>
                <w:szCs w:val="22"/>
                <w:lang w:eastAsia="en-US"/>
              </w:rPr>
            </w:pPr>
            <w:bookmarkStart w:id="1" w:name="t1"/>
            <w:r w:rsidRPr="00202CB0">
              <w:rPr>
                <w:rFonts w:eastAsia="Calibri" w:cs="Times New Roman"/>
                <w:b/>
                <w:color w:val="000000"/>
                <w:sz w:val="22"/>
                <w:szCs w:val="22"/>
                <w:lang w:eastAsia="en-US"/>
              </w:rPr>
              <w:lastRenderedPageBreak/>
              <w:t>Tytuł projektu:</w:t>
            </w:r>
          </w:p>
          <w:p w:rsidR="00202CB0" w:rsidRPr="00202CB0" w:rsidRDefault="00202CB0" w:rsidP="00202CB0">
            <w:pPr>
              <w:widowControl/>
              <w:autoSpaceDE/>
              <w:autoSpaceDN/>
              <w:adjustRightInd/>
              <w:spacing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ustawa o zmianie ustawy o języku migowym i innych środkach komunikowania się</w:t>
            </w:r>
          </w:p>
          <w:bookmarkEnd w:id="1"/>
          <w:p w:rsidR="00202CB0" w:rsidRPr="00202CB0" w:rsidRDefault="00202CB0" w:rsidP="00202CB0">
            <w:pPr>
              <w:widowControl/>
              <w:autoSpaceDE/>
              <w:autoSpaceDN/>
              <w:adjustRightInd/>
              <w:spacing w:line="240" w:lineRule="auto"/>
              <w:jc w:val="left"/>
              <w:rPr>
                <w:rFonts w:eastAsia="Calibri" w:cs="Times New Roman"/>
                <w:color w:val="000000"/>
                <w:sz w:val="22"/>
                <w:szCs w:val="22"/>
                <w:lang w:eastAsia="en-US"/>
              </w:rPr>
            </w:pPr>
          </w:p>
          <w:p w:rsidR="00202CB0" w:rsidRPr="00202CB0" w:rsidRDefault="00202CB0" w:rsidP="00202CB0">
            <w:pPr>
              <w:widowControl/>
              <w:autoSpaceDE/>
              <w:autoSpaceDN/>
              <w:adjustRightInd/>
              <w:spacing w:line="240" w:lineRule="auto"/>
              <w:jc w:val="left"/>
              <w:rPr>
                <w:rFonts w:eastAsia="Calibri" w:cs="Times New Roman"/>
                <w:b/>
                <w:sz w:val="22"/>
                <w:szCs w:val="24"/>
                <w:lang w:eastAsia="en-US"/>
              </w:rPr>
            </w:pPr>
            <w:r w:rsidRPr="00202CB0">
              <w:rPr>
                <w:rFonts w:eastAsia="Calibri" w:cs="Times New Roman"/>
                <w:b/>
                <w:sz w:val="22"/>
                <w:szCs w:val="24"/>
                <w:lang w:eastAsia="en-US"/>
              </w:rPr>
              <w:t>Przedstawiciel wnioskodawcy:</w:t>
            </w:r>
          </w:p>
          <w:p w:rsidR="00202CB0" w:rsidRPr="00202CB0" w:rsidRDefault="00202CB0" w:rsidP="00202CB0">
            <w:pPr>
              <w:widowControl/>
              <w:autoSpaceDE/>
              <w:autoSpaceDN/>
              <w:adjustRightInd/>
              <w:spacing w:line="240" w:lineRule="auto"/>
              <w:jc w:val="left"/>
              <w:rPr>
                <w:rFonts w:eastAsia="Calibri" w:cs="Times New Roman"/>
                <w:sz w:val="22"/>
                <w:szCs w:val="21"/>
                <w:lang w:eastAsia="en-US"/>
              </w:rPr>
            </w:pPr>
            <w:r w:rsidRPr="00202CB0">
              <w:rPr>
                <w:rFonts w:eastAsia="Calibri" w:cs="Times New Roman"/>
                <w:sz w:val="22"/>
                <w:szCs w:val="21"/>
                <w:lang w:eastAsia="en-US"/>
              </w:rPr>
              <w:t>senator Piotr Florek</w:t>
            </w:r>
          </w:p>
          <w:p w:rsidR="00202CB0" w:rsidRPr="00202CB0" w:rsidRDefault="00202CB0" w:rsidP="00202CB0">
            <w:pPr>
              <w:widowControl/>
              <w:autoSpaceDE/>
              <w:autoSpaceDN/>
              <w:adjustRightInd/>
              <w:spacing w:line="240" w:lineRule="auto"/>
              <w:jc w:val="left"/>
              <w:rPr>
                <w:rFonts w:eastAsia="Calibri" w:cs="Times New Roman"/>
                <w:b/>
                <w:color w:val="000000"/>
                <w:sz w:val="22"/>
                <w:szCs w:val="22"/>
                <w:lang w:eastAsia="en-US"/>
              </w:rPr>
            </w:pPr>
          </w:p>
          <w:p w:rsidR="00202CB0" w:rsidRPr="00202CB0" w:rsidRDefault="00202CB0" w:rsidP="00202CB0">
            <w:pPr>
              <w:widowControl/>
              <w:autoSpaceDE/>
              <w:autoSpaceDN/>
              <w:adjustRightInd/>
              <w:spacing w:line="240" w:lineRule="auto"/>
              <w:jc w:val="left"/>
              <w:rPr>
                <w:rFonts w:eastAsia="Calibri" w:cs="Times New Roman"/>
                <w:b/>
                <w:color w:val="000000"/>
                <w:sz w:val="22"/>
                <w:szCs w:val="22"/>
                <w:lang w:eastAsia="en-US"/>
              </w:rPr>
            </w:pPr>
            <w:r w:rsidRPr="00202CB0">
              <w:rPr>
                <w:rFonts w:eastAsia="Calibri" w:cs="Times New Roman"/>
                <w:b/>
                <w:color w:val="000000"/>
                <w:sz w:val="22"/>
                <w:szCs w:val="22"/>
                <w:lang w:eastAsia="en-US"/>
              </w:rPr>
              <w:t>Osoby odpowiedzialne za projekt w Biurze Legislacyjnym:</w:t>
            </w:r>
          </w:p>
          <w:p w:rsidR="00202CB0" w:rsidRPr="00202CB0" w:rsidRDefault="00202CB0" w:rsidP="00202CB0">
            <w:pPr>
              <w:widowControl/>
              <w:autoSpaceDE/>
              <w:autoSpaceDN/>
              <w:adjustRightInd/>
              <w:spacing w:line="240" w:lineRule="auto"/>
              <w:jc w:val="left"/>
              <w:rPr>
                <w:rFonts w:eastAsia="Calibri" w:cs="Times New Roman"/>
                <w:color w:val="000000"/>
                <w:sz w:val="22"/>
                <w:szCs w:val="22"/>
                <w:lang w:eastAsia="en-US"/>
              </w:rPr>
            </w:pPr>
            <w:bookmarkStart w:id="2" w:name="t3"/>
            <w:r w:rsidRPr="00202CB0">
              <w:rPr>
                <w:rFonts w:eastAsia="Calibri" w:cs="Times New Roman"/>
                <w:color w:val="000000"/>
                <w:sz w:val="22"/>
                <w:szCs w:val="22"/>
                <w:lang w:eastAsia="en-US"/>
              </w:rPr>
              <w:t xml:space="preserve">Danuta </w:t>
            </w:r>
            <w:proofErr w:type="spellStart"/>
            <w:r w:rsidRPr="00202CB0">
              <w:rPr>
                <w:rFonts w:eastAsia="Calibri" w:cs="Times New Roman"/>
                <w:color w:val="000000"/>
                <w:sz w:val="22"/>
                <w:szCs w:val="22"/>
                <w:lang w:eastAsia="en-US"/>
              </w:rPr>
              <w:t>Drypa</w:t>
            </w:r>
            <w:bookmarkEnd w:id="2"/>
            <w:proofErr w:type="spellEnd"/>
            <w:r w:rsidRPr="00202CB0">
              <w:rPr>
                <w:rFonts w:eastAsia="Calibri" w:cs="Times New Roman"/>
                <w:color w:val="000000"/>
                <w:sz w:val="22"/>
                <w:szCs w:val="22"/>
                <w:lang w:eastAsia="en-US"/>
              </w:rPr>
              <w:t>, legislator, tel. 22 694 9192</w:t>
            </w:r>
          </w:p>
          <w:p w:rsidR="00202CB0" w:rsidRPr="00202CB0" w:rsidRDefault="00202CB0" w:rsidP="00202CB0">
            <w:pPr>
              <w:widowControl/>
              <w:autoSpaceDE/>
              <w:autoSpaceDN/>
              <w:adjustRightInd/>
              <w:spacing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Katarzyna Majewska, ekspert ds. OSR, tel. 22 694 9259</w:t>
            </w:r>
          </w:p>
          <w:p w:rsidR="00202CB0" w:rsidRPr="00202CB0" w:rsidRDefault="00202CB0" w:rsidP="00202CB0">
            <w:pPr>
              <w:widowControl/>
              <w:autoSpaceDE/>
              <w:autoSpaceDN/>
              <w:adjustRightInd/>
              <w:spacing w:line="240" w:lineRule="auto"/>
              <w:ind w:hanging="45"/>
              <w:jc w:val="left"/>
              <w:rPr>
                <w:rFonts w:eastAsia="Calibri" w:cs="Times New Roman"/>
                <w:color w:val="000000"/>
                <w:sz w:val="22"/>
                <w:szCs w:val="22"/>
                <w:lang w:eastAsia="en-US"/>
              </w:rPr>
            </w:pPr>
          </w:p>
        </w:tc>
        <w:tc>
          <w:tcPr>
            <w:tcW w:w="4291" w:type="dxa"/>
            <w:gridSpan w:val="11"/>
            <w:shd w:val="clear" w:color="auto" w:fill="FFFFFF"/>
          </w:tcPr>
          <w:p w:rsidR="00202CB0" w:rsidRPr="00202CB0" w:rsidRDefault="00202CB0" w:rsidP="00202CB0">
            <w:pPr>
              <w:widowControl/>
              <w:autoSpaceDE/>
              <w:autoSpaceDN/>
              <w:adjustRightInd/>
              <w:spacing w:before="120" w:line="240" w:lineRule="auto"/>
              <w:jc w:val="left"/>
              <w:rPr>
                <w:rFonts w:eastAsia="Calibri" w:cs="Times New Roman"/>
                <w:b/>
                <w:sz w:val="21"/>
                <w:szCs w:val="21"/>
                <w:lang w:eastAsia="en-US"/>
              </w:rPr>
            </w:pPr>
            <w:r w:rsidRPr="00202CB0">
              <w:rPr>
                <w:rFonts w:eastAsia="Calibri" w:cs="Times New Roman"/>
                <w:b/>
                <w:sz w:val="21"/>
                <w:szCs w:val="21"/>
                <w:lang w:eastAsia="en-US"/>
              </w:rPr>
              <w:t>Data sporządzenia</w:t>
            </w:r>
            <w:r w:rsidRPr="00202CB0">
              <w:rPr>
                <w:rFonts w:eastAsia="Calibri" w:cs="Times New Roman"/>
                <w:b/>
                <w:sz w:val="21"/>
                <w:szCs w:val="21"/>
                <w:lang w:eastAsia="en-US"/>
              </w:rPr>
              <w:br/>
            </w:r>
            <w:r w:rsidRPr="00202CB0">
              <w:rPr>
                <w:rFonts w:eastAsia="Calibri" w:cs="Times New Roman"/>
                <w:sz w:val="21"/>
                <w:szCs w:val="21"/>
                <w:lang w:eastAsia="en-US"/>
              </w:rPr>
              <w:t>8 czerwca 2018 r.</w:t>
            </w:r>
          </w:p>
          <w:p w:rsidR="00202CB0" w:rsidRPr="00202CB0" w:rsidRDefault="00202CB0" w:rsidP="00202CB0">
            <w:pPr>
              <w:widowControl/>
              <w:autoSpaceDE/>
              <w:autoSpaceDN/>
              <w:adjustRightInd/>
              <w:spacing w:line="240" w:lineRule="auto"/>
              <w:jc w:val="left"/>
              <w:rPr>
                <w:rFonts w:eastAsia="Calibri" w:cs="Times New Roman"/>
                <w:b/>
                <w:sz w:val="22"/>
                <w:szCs w:val="22"/>
                <w:lang w:eastAsia="en-US"/>
              </w:rPr>
            </w:pPr>
          </w:p>
          <w:p w:rsidR="00202CB0" w:rsidRPr="00202CB0" w:rsidRDefault="00202CB0" w:rsidP="00202CB0">
            <w:pPr>
              <w:widowControl/>
              <w:autoSpaceDE/>
              <w:autoSpaceDN/>
              <w:adjustRightInd/>
              <w:spacing w:line="240" w:lineRule="auto"/>
              <w:jc w:val="left"/>
              <w:rPr>
                <w:rFonts w:eastAsia="Calibri" w:cs="Times New Roman"/>
                <w:b/>
                <w:sz w:val="22"/>
                <w:szCs w:val="22"/>
                <w:lang w:eastAsia="en-US"/>
              </w:rPr>
            </w:pPr>
            <w:r w:rsidRPr="00202CB0">
              <w:rPr>
                <w:rFonts w:eastAsia="Calibri" w:cs="Times New Roman"/>
                <w:b/>
                <w:sz w:val="22"/>
                <w:szCs w:val="22"/>
                <w:lang w:eastAsia="en-US"/>
              </w:rPr>
              <w:t xml:space="preserve">Źródło: </w:t>
            </w:r>
            <w:bookmarkStart w:id="3" w:name="Lista1"/>
            <w:r w:rsidRPr="00202CB0">
              <w:rPr>
                <w:rFonts w:eastAsia="Calibri" w:cs="Times New Roman"/>
                <w:sz w:val="22"/>
                <w:szCs w:val="22"/>
                <w:lang w:eastAsia="en-US"/>
              </w:rPr>
              <w:t>zalecenia pokontrolne NIK</w:t>
            </w:r>
          </w:p>
          <w:bookmarkEnd w:id="3"/>
          <w:p w:rsidR="00202CB0" w:rsidRPr="00202CB0" w:rsidRDefault="00202CB0" w:rsidP="00202CB0">
            <w:pPr>
              <w:widowControl/>
              <w:autoSpaceDE/>
              <w:autoSpaceDN/>
              <w:adjustRightInd/>
              <w:spacing w:line="240" w:lineRule="auto"/>
              <w:jc w:val="left"/>
              <w:rPr>
                <w:rFonts w:eastAsia="Calibri" w:cs="Times New Roman"/>
                <w:sz w:val="22"/>
                <w:szCs w:val="22"/>
                <w:lang w:eastAsia="en-US"/>
              </w:rPr>
            </w:pPr>
          </w:p>
          <w:p w:rsidR="00202CB0" w:rsidRPr="00202CB0" w:rsidRDefault="00202CB0" w:rsidP="00202CB0">
            <w:pPr>
              <w:widowControl/>
              <w:autoSpaceDE/>
              <w:autoSpaceDN/>
              <w:adjustRightInd/>
              <w:spacing w:line="240" w:lineRule="auto"/>
              <w:jc w:val="left"/>
              <w:rPr>
                <w:rFonts w:eastAsia="Calibri" w:cs="Times New Roman"/>
                <w:color w:val="000000"/>
                <w:sz w:val="22"/>
                <w:szCs w:val="22"/>
                <w:lang w:eastAsia="en-US"/>
              </w:rPr>
            </w:pPr>
            <w:r w:rsidRPr="00202CB0">
              <w:rPr>
                <w:rFonts w:eastAsia="Calibri" w:cs="Times New Roman"/>
                <w:b/>
                <w:color w:val="000000"/>
                <w:sz w:val="22"/>
                <w:szCs w:val="22"/>
                <w:lang w:eastAsia="en-US"/>
              </w:rPr>
              <w:t xml:space="preserve">Nr druku: </w:t>
            </w:r>
            <w:r w:rsidRPr="00202CB0">
              <w:rPr>
                <w:rFonts w:eastAsia="Calibri" w:cs="Times New Roman"/>
                <w:color w:val="000000"/>
                <w:sz w:val="22"/>
                <w:szCs w:val="22"/>
                <w:lang w:eastAsia="en-US"/>
              </w:rPr>
              <w:t>504, 504S</w:t>
            </w:r>
          </w:p>
          <w:p w:rsidR="00202CB0" w:rsidRPr="00202CB0" w:rsidRDefault="00202CB0" w:rsidP="00202CB0">
            <w:pPr>
              <w:widowControl/>
              <w:autoSpaceDE/>
              <w:autoSpaceDN/>
              <w:adjustRightInd/>
              <w:spacing w:line="240" w:lineRule="auto"/>
              <w:jc w:val="left"/>
              <w:rPr>
                <w:rFonts w:eastAsia="Calibri" w:cs="Times New Roman"/>
                <w:color w:val="000000"/>
                <w:sz w:val="28"/>
                <w:szCs w:val="28"/>
                <w:lang w:eastAsia="en-US"/>
              </w:rPr>
            </w:pPr>
          </w:p>
        </w:tc>
      </w:tr>
      <w:tr w:rsidR="00202CB0" w:rsidRPr="00202CB0" w:rsidTr="00A21601">
        <w:trPr>
          <w:trHeight w:val="142"/>
        </w:trPr>
        <w:tc>
          <w:tcPr>
            <w:tcW w:w="10916" w:type="dxa"/>
            <w:gridSpan w:val="26"/>
            <w:shd w:val="clear" w:color="auto" w:fill="99CCFF"/>
          </w:tcPr>
          <w:p w:rsidR="00202CB0" w:rsidRPr="00202CB0" w:rsidRDefault="00202CB0" w:rsidP="00202CB0">
            <w:pPr>
              <w:widowControl/>
              <w:autoSpaceDE/>
              <w:autoSpaceDN/>
              <w:adjustRightInd/>
              <w:spacing w:line="240" w:lineRule="auto"/>
              <w:ind w:left="57"/>
              <w:jc w:val="center"/>
              <w:rPr>
                <w:rFonts w:eastAsia="Calibri" w:cs="Times New Roman"/>
                <w:b/>
                <w:color w:val="FFFFFF"/>
                <w:sz w:val="32"/>
                <w:szCs w:val="32"/>
                <w:lang w:eastAsia="en-US"/>
              </w:rPr>
            </w:pPr>
            <w:r w:rsidRPr="00202CB0">
              <w:rPr>
                <w:rFonts w:eastAsia="Calibri" w:cs="Times New Roman"/>
                <w:b/>
                <w:color w:val="FFFFFF"/>
                <w:sz w:val="32"/>
                <w:szCs w:val="32"/>
                <w:lang w:eastAsia="en-US"/>
              </w:rPr>
              <w:t>OCENA SKUTKÓW REGULACJI</w:t>
            </w:r>
          </w:p>
        </w:tc>
      </w:tr>
      <w:tr w:rsidR="00202CB0" w:rsidRPr="00202CB0" w:rsidTr="00A21601">
        <w:trPr>
          <w:trHeight w:val="333"/>
        </w:trPr>
        <w:tc>
          <w:tcPr>
            <w:tcW w:w="10916" w:type="dxa"/>
            <w:gridSpan w:val="26"/>
            <w:shd w:val="clear" w:color="auto" w:fill="99CCFF"/>
            <w:vAlign w:val="center"/>
          </w:tcPr>
          <w:p w:rsidR="00202CB0" w:rsidRPr="00202CB0" w:rsidRDefault="00202CB0" w:rsidP="00202CB0">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202CB0">
              <w:rPr>
                <w:rFonts w:eastAsia="Calibri" w:cs="Times New Roman"/>
                <w:b/>
                <w:sz w:val="22"/>
                <w:szCs w:val="22"/>
                <w:lang w:eastAsia="en-US"/>
              </w:rPr>
              <w:t>Jaki problem jest rozwiązywany?</w:t>
            </w:r>
            <w:bookmarkStart w:id="4" w:name="Wybór1"/>
            <w:bookmarkEnd w:id="4"/>
          </w:p>
        </w:tc>
      </w:tr>
      <w:tr w:rsidR="00202CB0" w:rsidRPr="00202CB0" w:rsidTr="00A21601">
        <w:trPr>
          <w:trHeight w:val="142"/>
        </w:trPr>
        <w:tc>
          <w:tcPr>
            <w:tcW w:w="10916" w:type="dxa"/>
            <w:gridSpan w:val="26"/>
            <w:shd w:val="clear" w:color="auto" w:fill="FFFFFF"/>
          </w:tcPr>
          <w:p w:rsidR="00202CB0" w:rsidRPr="00202CB0" w:rsidRDefault="00202CB0" w:rsidP="00202CB0">
            <w:pPr>
              <w:widowControl/>
              <w:autoSpaceDE/>
              <w:autoSpaceDN/>
              <w:adjustRightInd/>
              <w:spacing w:before="120" w:after="120" w:line="240" w:lineRule="auto"/>
              <w:rPr>
                <w:rFonts w:eastAsia="Calibri" w:cs="Times New Roman"/>
                <w:color w:val="000000"/>
                <w:sz w:val="22"/>
                <w:szCs w:val="22"/>
                <w:lang w:eastAsia="en-US"/>
              </w:rPr>
            </w:pPr>
            <w:r w:rsidRPr="00202CB0">
              <w:rPr>
                <w:rFonts w:eastAsia="Calibri" w:cs="Times New Roman"/>
                <w:color w:val="000000"/>
                <w:sz w:val="22"/>
                <w:szCs w:val="22"/>
                <w:lang w:eastAsia="en-US"/>
              </w:rPr>
              <w:t xml:space="preserve">Spośród osób dotkniętych wrodzonymi wadami słuchu oraz osób, które utraciły słuch we wczesnym dzieciństwie, istotna część ma problem w płynnej komunikacji w języku polskim (w tym pisemnej). Dla tych osób podstawowym językiem jest język migowy, a język polski jest </w:t>
            </w:r>
            <w:r w:rsidRPr="00202CB0">
              <w:rPr>
                <w:rFonts w:eastAsia="Calibri" w:cs="Times New Roman"/>
                <w:i/>
                <w:color w:val="000000"/>
                <w:sz w:val="22"/>
                <w:szCs w:val="22"/>
                <w:lang w:eastAsia="en-US"/>
              </w:rPr>
              <w:t>de facto</w:t>
            </w:r>
            <w:r w:rsidRPr="00202CB0">
              <w:rPr>
                <w:rFonts w:eastAsia="Calibri" w:cs="Times New Roman"/>
                <w:color w:val="000000"/>
                <w:sz w:val="22"/>
                <w:szCs w:val="22"/>
                <w:lang w:eastAsia="en-US"/>
              </w:rPr>
              <w:t xml:space="preserve"> językiem obcym. Osoby takie mają ograniczone możliwości dostępu do usług publicznych. Dotyczy to zarówno zwykłych spraw urzędowych, jak i usług podstawowych związanych </w:t>
            </w:r>
            <w:r w:rsidRPr="00202CB0">
              <w:rPr>
                <w:rFonts w:eastAsia="Calibri" w:cs="Times New Roman"/>
                <w:color w:val="000000"/>
                <w:sz w:val="22"/>
                <w:szCs w:val="22"/>
                <w:lang w:eastAsia="en-US"/>
              </w:rPr>
              <w:br/>
              <w:t xml:space="preserve">z bezpieczeństwem, świadczonych przez jednostki systemu ratownictwa medycznego, podmioty medyczne, jednostki Policji, straż gminną oraz Państwową Straż Pożarną. </w:t>
            </w:r>
          </w:p>
          <w:p w:rsidR="00202CB0" w:rsidRPr="00202CB0" w:rsidRDefault="00202CB0" w:rsidP="00202CB0">
            <w:pPr>
              <w:widowControl/>
              <w:autoSpaceDE/>
              <w:autoSpaceDN/>
              <w:adjustRightInd/>
              <w:spacing w:before="120" w:after="120" w:line="240" w:lineRule="auto"/>
              <w:rPr>
                <w:rFonts w:eastAsia="Calibri" w:cs="Times New Roman"/>
                <w:color w:val="000000"/>
                <w:sz w:val="22"/>
                <w:szCs w:val="22"/>
                <w:lang w:eastAsia="en-US"/>
              </w:rPr>
            </w:pPr>
            <w:r w:rsidRPr="00202CB0">
              <w:rPr>
                <w:rFonts w:eastAsia="Calibri" w:cs="Times New Roman"/>
                <w:color w:val="000000"/>
                <w:sz w:val="22"/>
                <w:szCs w:val="22"/>
                <w:lang w:eastAsia="en-US"/>
              </w:rPr>
              <w:t xml:space="preserve">Obecnie funkcjonująca ustawa </w:t>
            </w:r>
            <w:r w:rsidRPr="00202CB0">
              <w:rPr>
                <w:rFonts w:eastAsia="Calibri" w:cs="Times New Roman"/>
                <w:i/>
                <w:color w:val="000000"/>
                <w:sz w:val="22"/>
                <w:szCs w:val="22"/>
                <w:lang w:eastAsia="en-US"/>
              </w:rPr>
              <w:t>o języku migowym (…)</w:t>
            </w:r>
            <w:r w:rsidRPr="00202CB0">
              <w:rPr>
                <w:rFonts w:eastAsia="Calibri" w:cs="Times New Roman"/>
                <w:color w:val="000000"/>
                <w:sz w:val="22"/>
                <w:szCs w:val="22"/>
                <w:lang w:eastAsia="en-US"/>
              </w:rPr>
              <w:t xml:space="preserve"> zgodnie z wynikami kontroli NIK nie rozwiązuje problemów </w:t>
            </w:r>
            <w:r w:rsidRPr="00202CB0">
              <w:rPr>
                <w:rFonts w:eastAsia="Calibri" w:cs="Times New Roman"/>
                <w:color w:val="000000"/>
                <w:sz w:val="22"/>
                <w:szCs w:val="22"/>
                <w:lang w:eastAsia="en-US"/>
              </w:rPr>
              <w:br/>
              <w:t xml:space="preserve">z dostępem do usług publicznych dla osób nieznających języka polskiego, ponieważ: </w:t>
            </w:r>
          </w:p>
          <w:p w:rsidR="00202CB0" w:rsidRPr="00202CB0" w:rsidRDefault="00202CB0" w:rsidP="00202CB0">
            <w:pPr>
              <w:widowControl/>
              <w:numPr>
                <w:ilvl w:val="0"/>
                <w:numId w:val="5"/>
              </w:numPr>
              <w:autoSpaceDE/>
              <w:autoSpaceDN/>
              <w:adjustRightInd/>
              <w:spacing w:before="120" w:after="120"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istniejącymi obowiązkami zapewnienia komunikacji w języku migowym nie są objęte służby ratownictwa medycznego, Policja oraz Straż Pożarna;</w:t>
            </w:r>
          </w:p>
          <w:p w:rsidR="00202CB0" w:rsidRPr="00202CB0" w:rsidRDefault="00202CB0" w:rsidP="00202CB0">
            <w:pPr>
              <w:widowControl/>
              <w:numPr>
                <w:ilvl w:val="0"/>
                <w:numId w:val="5"/>
              </w:numPr>
              <w:autoSpaceDE/>
              <w:autoSpaceDN/>
              <w:adjustRightInd/>
              <w:spacing w:before="120" w:after="120"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 xml:space="preserve">obowiązki komunikacji w języku migowym nie są realizowane w sposób efektywny, gdyż: </w:t>
            </w:r>
          </w:p>
          <w:p w:rsidR="00202CB0" w:rsidRPr="00202CB0" w:rsidRDefault="00202CB0" w:rsidP="00202CB0">
            <w:pPr>
              <w:widowControl/>
              <w:numPr>
                <w:ilvl w:val="1"/>
                <w:numId w:val="5"/>
              </w:numPr>
              <w:autoSpaceDE/>
              <w:autoSpaceDN/>
              <w:adjustRightInd/>
              <w:spacing w:before="120" w:after="120"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 xml:space="preserve">informacja o możliwości komunikacji w języku migowym jest utrudniona – w wielu urzędach objętych kontrolą: </w:t>
            </w:r>
          </w:p>
          <w:p w:rsidR="00202CB0" w:rsidRPr="00202CB0" w:rsidRDefault="00202CB0" w:rsidP="00202CB0">
            <w:pPr>
              <w:widowControl/>
              <w:numPr>
                <w:ilvl w:val="2"/>
                <w:numId w:val="5"/>
              </w:numPr>
              <w:autoSpaceDE/>
              <w:autoSpaceDN/>
              <w:adjustRightInd/>
              <w:spacing w:before="120" w:after="120"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brak jest jakiejkolwiek informacji,</w:t>
            </w:r>
          </w:p>
          <w:p w:rsidR="00202CB0" w:rsidRPr="00202CB0" w:rsidRDefault="00202CB0" w:rsidP="00202CB0">
            <w:pPr>
              <w:widowControl/>
              <w:numPr>
                <w:ilvl w:val="2"/>
                <w:numId w:val="5"/>
              </w:numPr>
              <w:autoSpaceDE/>
              <w:autoSpaceDN/>
              <w:adjustRightInd/>
              <w:spacing w:before="120" w:after="120"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informacja dostępna jest wyłącznie w języku polskim,</w:t>
            </w:r>
          </w:p>
          <w:p w:rsidR="00202CB0" w:rsidRPr="00202CB0" w:rsidRDefault="00202CB0" w:rsidP="00202CB0">
            <w:pPr>
              <w:widowControl/>
              <w:numPr>
                <w:ilvl w:val="2"/>
                <w:numId w:val="5"/>
              </w:numPr>
              <w:autoSpaceDE/>
              <w:autoSpaceDN/>
              <w:adjustRightInd/>
              <w:spacing w:before="120" w:after="120"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informacja dostępna jest w języku migowym ale dotarcie do niej (np. na stronie internetowej) wymaga znajomości języka polskiego (brak graficznego oznaczenia informacji),</w:t>
            </w:r>
          </w:p>
          <w:p w:rsidR="00202CB0" w:rsidRPr="00202CB0" w:rsidRDefault="00202CB0" w:rsidP="00202CB0">
            <w:pPr>
              <w:widowControl/>
              <w:numPr>
                <w:ilvl w:val="1"/>
                <w:numId w:val="5"/>
              </w:numPr>
              <w:autoSpaceDE/>
              <w:autoSpaceDN/>
              <w:adjustRightInd/>
              <w:spacing w:before="120" w:after="120"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brak jest możliwości kontaktu zdalnego z urzędem z wykorzystaniem języka migowego – najczęstszą formą udostępnionego kontaktu jest poczta elektroniczna lub krótkie wiadomości tekstowe sms.          Dla osób nieznających języka polskiego te formy kontaktu są niewystarczające,</w:t>
            </w:r>
          </w:p>
          <w:p w:rsidR="00202CB0" w:rsidRPr="00202CB0" w:rsidRDefault="00202CB0" w:rsidP="00202CB0">
            <w:pPr>
              <w:widowControl/>
              <w:numPr>
                <w:ilvl w:val="1"/>
                <w:numId w:val="5"/>
              </w:numPr>
              <w:autoSpaceDE/>
              <w:autoSpaceDN/>
              <w:adjustRightInd/>
              <w:spacing w:before="120" w:after="120"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 xml:space="preserve">pomimo, iż w urzędach zatrudnieni są pracownicy deklarujący znajomość języka migowego, jego poziom jest bardzo zróżnicowany i często nie pozwala na swobodną komunikację. Kursy, które przechodzą pracownicy, ograniczają się najczęściej do podstawowego poziomu (60 godzin). Do płynnej komunikacji niezbędny jest także stały kontakt z językiem, podczas gdy dla większość urzędników ma on charakter sporadyczny, </w:t>
            </w:r>
          </w:p>
          <w:p w:rsidR="00202CB0" w:rsidRPr="00202CB0" w:rsidRDefault="00202CB0" w:rsidP="00202CB0">
            <w:pPr>
              <w:widowControl/>
              <w:numPr>
                <w:ilvl w:val="1"/>
                <w:numId w:val="5"/>
              </w:numPr>
              <w:autoSpaceDE/>
              <w:autoSpaceDN/>
              <w:adjustRightInd/>
              <w:spacing w:before="120" w:after="120"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dokumenty i formularze niezbędne do załatwienia sprawy nie są przetłumaczone na język migowy,</w:t>
            </w:r>
          </w:p>
          <w:p w:rsidR="00202CB0" w:rsidRPr="00202CB0" w:rsidRDefault="00202CB0" w:rsidP="00202CB0">
            <w:pPr>
              <w:widowControl/>
              <w:numPr>
                <w:ilvl w:val="1"/>
                <w:numId w:val="5"/>
              </w:numPr>
              <w:autoSpaceDE/>
              <w:autoSpaceDN/>
              <w:adjustRightInd/>
              <w:spacing w:before="120" w:after="120"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informacje o organach administracji nie są dostępne w języku migowym.</w:t>
            </w:r>
          </w:p>
        </w:tc>
      </w:tr>
      <w:tr w:rsidR="00202CB0" w:rsidRPr="00202CB0" w:rsidTr="00A21601">
        <w:trPr>
          <w:trHeight w:val="142"/>
        </w:trPr>
        <w:tc>
          <w:tcPr>
            <w:tcW w:w="10916" w:type="dxa"/>
            <w:gridSpan w:val="26"/>
            <w:shd w:val="clear" w:color="auto" w:fill="99CCFF"/>
            <w:vAlign w:val="center"/>
          </w:tcPr>
          <w:p w:rsidR="00202CB0" w:rsidRPr="00202CB0" w:rsidRDefault="00202CB0" w:rsidP="00202CB0">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202CB0">
              <w:rPr>
                <w:rFonts w:eastAsia="Calibri" w:cs="Times New Roman"/>
                <w:b/>
                <w:color w:val="000000"/>
                <w:spacing w:val="-2"/>
                <w:sz w:val="22"/>
                <w:szCs w:val="22"/>
                <w:lang w:eastAsia="en-US"/>
              </w:rPr>
              <w:t>Rekomendowane rozwiązanie, w tym planowane narzędzia interwencji, i oczekiwany efekt</w:t>
            </w:r>
          </w:p>
        </w:tc>
      </w:tr>
      <w:tr w:rsidR="00202CB0" w:rsidRPr="00202CB0" w:rsidTr="00A21601">
        <w:trPr>
          <w:trHeight w:val="142"/>
        </w:trPr>
        <w:tc>
          <w:tcPr>
            <w:tcW w:w="10916" w:type="dxa"/>
            <w:gridSpan w:val="26"/>
            <w:shd w:val="clear" w:color="auto" w:fill="auto"/>
          </w:tcPr>
          <w:p w:rsidR="00202CB0" w:rsidRPr="00202CB0" w:rsidRDefault="00202CB0" w:rsidP="00202CB0">
            <w:pPr>
              <w:widowControl/>
              <w:numPr>
                <w:ilvl w:val="0"/>
                <w:numId w:val="4"/>
              </w:numPr>
              <w:autoSpaceDE/>
              <w:autoSpaceDN/>
              <w:adjustRightInd/>
              <w:spacing w:before="120" w:after="120" w:line="240" w:lineRule="auto"/>
              <w:jc w:val="left"/>
              <w:rPr>
                <w:rFonts w:eastAsia="Calibri" w:cs="Times New Roman"/>
                <w:color w:val="000000"/>
                <w:sz w:val="22"/>
                <w:szCs w:val="22"/>
                <w:lang w:eastAsia="en-US"/>
              </w:rPr>
            </w:pPr>
            <w:r w:rsidRPr="00202CB0">
              <w:rPr>
                <w:rFonts w:eastAsia="Calibri" w:cs="Times New Roman"/>
                <w:color w:val="000000"/>
                <w:spacing w:val="-2"/>
                <w:sz w:val="22"/>
                <w:szCs w:val="22"/>
                <w:lang w:eastAsia="en-US"/>
              </w:rPr>
              <w:t xml:space="preserve">Nałożenie obowiązku udostępniania usługi komunikowania się oraz świadczenia usług tłumacza języka migowego również na </w:t>
            </w:r>
            <w:r w:rsidRPr="00202CB0">
              <w:rPr>
                <w:rFonts w:eastAsia="Calibri" w:cs="Times New Roman"/>
                <w:color w:val="000000"/>
                <w:sz w:val="22"/>
                <w:szCs w:val="22"/>
                <w:lang w:eastAsia="en-US"/>
              </w:rPr>
              <w:t>jednostki systemu ratownictwa medycznego, Policję, straż gminną oraz Państwową Straż Pożarną.</w:t>
            </w:r>
          </w:p>
          <w:p w:rsidR="00202CB0" w:rsidRPr="00202CB0" w:rsidRDefault="00202CB0" w:rsidP="00202CB0">
            <w:pPr>
              <w:widowControl/>
              <w:numPr>
                <w:ilvl w:val="0"/>
                <w:numId w:val="4"/>
              </w:numPr>
              <w:autoSpaceDE/>
              <w:autoSpaceDN/>
              <w:adjustRightInd/>
              <w:spacing w:before="120" w:after="120" w:line="240" w:lineRule="auto"/>
              <w:jc w:val="left"/>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 xml:space="preserve">Nałożenie na organy administracji publicznej oraz jednostki wymienione powyżej dodatkowych obowiązków </w:t>
            </w:r>
            <w:r w:rsidRPr="00202CB0">
              <w:rPr>
                <w:rFonts w:eastAsia="Calibri" w:cs="Times New Roman"/>
                <w:color w:val="000000"/>
                <w:spacing w:val="-2"/>
                <w:sz w:val="22"/>
                <w:szCs w:val="22"/>
                <w:lang w:eastAsia="en-US"/>
              </w:rPr>
              <w:br/>
              <w:t xml:space="preserve">w postaci: </w:t>
            </w:r>
          </w:p>
          <w:p w:rsidR="00202CB0" w:rsidRPr="00202CB0" w:rsidRDefault="00202CB0" w:rsidP="00202CB0">
            <w:pPr>
              <w:widowControl/>
              <w:numPr>
                <w:ilvl w:val="1"/>
                <w:numId w:val="4"/>
              </w:numPr>
              <w:autoSpaceDE/>
              <w:autoSpaceDN/>
              <w:adjustRightInd/>
              <w:spacing w:before="120" w:after="120" w:line="240" w:lineRule="auto"/>
              <w:jc w:val="left"/>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zapewnienia czytelnej informacji o możliwości komunikacji poprzez oznaczenie jej znakiem graficznym odsyłającym do komunikatu nagranego w języku migowym,</w:t>
            </w:r>
          </w:p>
          <w:p w:rsidR="00202CB0" w:rsidRPr="00202CB0" w:rsidRDefault="00202CB0" w:rsidP="00202CB0">
            <w:pPr>
              <w:widowControl/>
              <w:numPr>
                <w:ilvl w:val="1"/>
                <w:numId w:val="4"/>
              </w:numPr>
              <w:autoSpaceDE/>
              <w:autoSpaceDN/>
              <w:adjustRightInd/>
              <w:spacing w:before="120" w:after="120" w:line="240" w:lineRule="auto"/>
              <w:jc w:val="left"/>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zapewnienia zdalnego dostępu do tłumacza jęz. migowego w formie komunikatora internetowego,</w:t>
            </w:r>
          </w:p>
          <w:p w:rsidR="00202CB0" w:rsidRPr="00202CB0" w:rsidRDefault="00202CB0" w:rsidP="00202CB0">
            <w:pPr>
              <w:widowControl/>
              <w:numPr>
                <w:ilvl w:val="1"/>
                <w:numId w:val="4"/>
              </w:numPr>
              <w:autoSpaceDE/>
              <w:autoSpaceDN/>
              <w:adjustRightInd/>
              <w:spacing w:before="120" w:after="120" w:line="240" w:lineRule="auto"/>
              <w:jc w:val="left"/>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zapewnienia dostępu do tłumacza jęz. migowego lub pracownika urzędu – o ile posiada on odpowiedni stopień znajomości polskiego języka migowego (PJM) lub systemu językowo – migowego (SJM),</w:t>
            </w:r>
          </w:p>
          <w:p w:rsidR="00202CB0" w:rsidRPr="00202CB0" w:rsidRDefault="00202CB0" w:rsidP="00202CB0">
            <w:pPr>
              <w:widowControl/>
              <w:numPr>
                <w:ilvl w:val="1"/>
                <w:numId w:val="4"/>
              </w:numPr>
              <w:autoSpaceDE/>
              <w:autoSpaceDN/>
              <w:adjustRightInd/>
              <w:spacing w:before="120" w:after="120" w:line="240" w:lineRule="auto"/>
              <w:jc w:val="left"/>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lastRenderedPageBreak/>
              <w:t xml:space="preserve">udostępnienia dokumentów niezbędnych do załatwienia sprawy w formie dostępnej dla osób uprawnionych, </w:t>
            </w:r>
            <w:r w:rsidRPr="00202CB0">
              <w:rPr>
                <w:rFonts w:eastAsia="Calibri" w:cs="Times New Roman"/>
                <w:color w:val="000000"/>
                <w:spacing w:val="-2"/>
                <w:sz w:val="22"/>
                <w:szCs w:val="22"/>
                <w:lang w:eastAsia="en-US"/>
              </w:rPr>
              <w:br/>
              <w:t>w tym przetłumaczonych na język migowy,</w:t>
            </w:r>
          </w:p>
          <w:p w:rsidR="00202CB0" w:rsidRPr="00202CB0" w:rsidRDefault="00202CB0" w:rsidP="00202CB0">
            <w:pPr>
              <w:widowControl/>
              <w:numPr>
                <w:ilvl w:val="1"/>
                <w:numId w:val="4"/>
              </w:numPr>
              <w:autoSpaceDE/>
              <w:autoSpaceDN/>
              <w:adjustRightInd/>
              <w:spacing w:before="120" w:after="120" w:line="240" w:lineRule="auto"/>
              <w:jc w:val="left"/>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udostępnienia wszystkich niezbędnych informacji o organach w formie komunikatu audiowizualnego nagranego w języku migowym.</w:t>
            </w:r>
          </w:p>
          <w:p w:rsidR="00202CB0" w:rsidRPr="00202CB0" w:rsidRDefault="00202CB0" w:rsidP="00202CB0">
            <w:pPr>
              <w:widowControl/>
              <w:autoSpaceDE/>
              <w:autoSpaceDN/>
              <w:adjustRightInd/>
              <w:spacing w:before="120" w:after="120" w:line="240" w:lineRule="auto"/>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Oczekiwanym rezultatem jest poprawa dostępu osób niepełnosprawnych do usług publicznych.</w:t>
            </w:r>
          </w:p>
        </w:tc>
      </w:tr>
      <w:tr w:rsidR="00202CB0" w:rsidRPr="00202CB0" w:rsidTr="00A21601">
        <w:trPr>
          <w:trHeight w:val="307"/>
        </w:trPr>
        <w:tc>
          <w:tcPr>
            <w:tcW w:w="10916" w:type="dxa"/>
            <w:gridSpan w:val="26"/>
            <w:shd w:val="clear" w:color="auto" w:fill="99CCFF"/>
            <w:vAlign w:val="center"/>
          </w:tcPr>
          <w:p w:rsidR="00202CB0" w:rsidRPr="00202CB0" w:rsidRDefault="00202CB0" w:rsidP="00202CB0">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202CB0">
              <w:rPr>
                <w:rFonts w:eastAsia="Calibri" w:cs="Times New Roman"/>
                <w:b/>
                <w:spacing w:val="-2"/>
                <w:sz w:val="22"/>
                <w:szCs w:val="22"/>
                <w:lang w:eastAsia="en-US"/>
              </w:rPr>
              <w:lastRenderedPageBreak/>
              <w:t>Jak problem został rozwiązany w innych krajach, w szczególności krajach członkowskich OECD/UE</w:t>
            </w:r>
            <w:r w:rsidRPr="00202CB0">
              <w:rPr>
                <w:rFonts w:eastAsia="Calibri" w:cs="Times New Roman"/>
                <w:b/>
                <w:color w:val="000000"/>
                <w:sz w:val="22"/>
                <w:szCs w:val="22"/>
                <w:lang w:eastAsia="en-US"/>
              </w:rPr>
              <w:t>?</w:t>
            </w:r>
            <w:r w:rsidRPr="00202CB0">
              <w:rPr>
                <w:rFonts w:eastAsia="Calibri" w:cs="Times New Roman"/>
                <w:i/>
                <w:color w:val="000000"/>
                <w:sz w:val="22"/>
                <w:szCs w:val="22"/>
                <w:lang w:eastAsia="en-US"/>
              </w:rPr>
              <w:t xml:space="preserve"> </w:t>
            </w:r>
          </w:p>
        </w:tc>
      </w:tr>
      <w:tr w:rsidR="00202CB0" w:rsidRPr="00202CB0" w:rsidTr="00A21601">
        <w:trPr>
          <w:trHeight w:val="142"/>
        </w:trPr>
        <w:tc>
          <w:tcPr>
            <w:tcW w:w="10916" w:type="dxa"/>
            <w:gridSpan w:val="26"/>
            <w:shd w:val="clear" w:color="auto" w:fill="auto"/>
          </w:tcPr>
          <w:p w:rsidR="00202CB0" w:rsidRPr="00202CB0" w:rsidRDefault="00202CB0" w:rsidP="00202CB0">
            <w:pPr>
              <w:widowControl/>
              <w:autoSpaceDE/>
              <w:autoSpaceDN/>
              <w:adjustRightInd/>
              <w:spacing w:before="120" w:after="120" w:line="240" w:lineRule="auto"/>
              <w:rPr>
                <w:rFonts w:eastAsia="Calibri" w:cs="Times New Roman"/>
                <w:color w:val="000000"/>
                <w:spacing w:val="-2"/>
                <w:sz w:val="22"/>
                <w:szCs w:val="22"/>
                <w:lang w:val="en-US" w:eastAsia="en-US"/>
              </w:rPr>
            </w:pPr>
            <w:r w:rsidRPr="00202CB0">
              <w:rPr>
                <w:rFonts w:eastAsia="Calibri" w:cs="Times New Roman"/>
                <w:color w:val="000000"/>
                <w:spacing w:val="-2"/>
                <w:sz w:val="22"/>
                <w:szCs w:val="22"/>
                <w:lang w:eastAsia="en-US"/>
              </w:rPr>
              <w:t xml:space="preserve">Podobne problemy z dostępem do usług publicznych wynikające z niezrozumienia specyfiki niepełnosprawności słuchu, możliwości komunikowania się osób głuchych z otoczeniem oraz potrzeb tych osób raportują organizacje osób głuchych funkcjonujące w innych państwach europejskich, np. </w:t>
            </w:r>
            <w:r w:rsidRPr="00202CB0">
              <w:rPr>
                <w:rFonts w:eastAsia="Calibri" w:cs="Times New Roman"/>
                <w:color w:val="000000"/>
                <w:spacing w:val="-2"/>
                <w:sz w:val="22"/>
                <w:szCs w:val="22"/>
                <w:lang w:val="en-US" w:eastAsia="en-US"/>
              </w:rPr>
              <w:t>British Deaf Association (</w:t>
            </w:r>
            <w:proofErr w:type="spellStart"/>
            <w:r w:rsidRPr="00202CB0">
              <w:rPr>
                <w:rFonts w:eastAsia="Calibri" w:cs="Times New Roman"/>
                <w:color w:val="000000"/>
                <w:spacing w:val="-2"/>
                <w:sz w:val="22"/>
                <w:szCs w:val="22"/>
                <w:lang w:val="en-US" w:eastAsia="en-US"/>
              </w:rPr>
              <w:t>Brytyjski</w:t>
            </w:r>
            <w:proofErr w:type="spellEnd"/>
            <w:r w:rsidRPr="00202CB0">
              <w:rPr>
                <w:rFonts w:eastAsia="Calibri" w:cs="Times New Roman"/>
                <w:color w:val="000000"/>
                <w:spacing w:val="-2"/>
                <w:sz w:val="22"/>
                <w:szCs w:val="22"/>
                <w:lang w:val="en-US" w:eastAsia="en-US"/>
              </w:rPr>
              <w:t xml:space="preserve"> </w:t>
            </w:r>
            <w:proofErr w:type="spellStart"/>
            <w:r w:rsidRPr="00202CB0">
              <w:rPr>
                <w:rFonts w:eastAsia="Calibri" w:cs="Times New Roman"/>
                <w:color w:val="000000"/>
                <w:spacing w:val="-2"/>
                <w:sz w:val="22"/>
                <w:szCs w:val="22"/>
                <w:lang w:val="en-US" w:eastAsia="en-US"/>
              </w:rPr>
              <w:t>Związek</w:t>
            </w:r>
            <w:proofErr w:type="spellEnd"/>
            <w:r w:rsidRPr="00202CB0">
              <w:rPr>
                <w:rFonts w:eastAsia="Calibri" w:cs="Times New Roman"/>
                <w:color w:val="000000"/>
                <w:spacing w:val="-2"/>
                <w:sz w:val="22"/>
                <w:szCs w:val="22"/>
                <w:lang w:val="en-US" w:eastAsia="en-US"/>
              </w:rPr>
              <w:t xml:space="preserve"> </w:t>
            </w:r>
            <w:proofErr w:type="spellStart"/>
            <w:r w:rsidRPr="00202CB0">
              <w:rPr>
                <w:rFonts w:eastAsia="Calibri" w:cs="Times New Roman"/>
                <w:color w:val="000000"/>
                <w:spacing w:val="-2"/>
                <w:sz w:val="22"/>
                <w:szCs w:val="22"/>
                <w:lang w:val="en-US" w:eastAsia="en-US"/>
              </w:rPr>
              <w:t>Głuchych</w:t>
            </w:r>
            <w:proofErr w:type="spellEnd"/>
            <w:r w:rsidRPr="00202CB0">
              <w:rPr>
                <w:rFonts w:eastAsia="Calibri" w:cs="Times New Roman"/>
                <w:color w:val="000000"/>
                <w:spacing w:val="-2"/>
                <w:sz w:val="22"/>
                <w:szCs w:val="22"/>
                <w:lang w:val="en-US" w:eastAsia="en-US"/>
              </w:rPr>
              <w:t xml:space="preserve">) </w:t>
            </w:r>
            <w:proofErr w:type="spellStart"/>
            <w:r w:rsidRPr="00202CB0">
              <w:rPr>
                <w:rFonts w:eastAsia="Calibri" w:cs="Times New Roman"/>
                <w:color w:val="000000"/>
                <w:spacing w:val="-2"/>
                <w:sz w:val="22"/>
                <w:szCs w:val="22"/>
                <w:lang w:val="en-US" w:eastAsia="en-US"/>
              </w:rPr>
              <w:t>oraz</w:t>
            </w:r>
            <w:proofErr w:type="spellEnd"/>
            <w:r w:rsidRPr="00202CB0">
              <w:rPr>
                <w:rFonts w:eastAsia="Calibri" w:cs="Times New Roman"/>
                <w:color w:val="000000"/>
                <w:spacing w:val="-2"/>
                <w:sz w:val="22"/>
                <w:szCs w:val="22"/>
                <w:lang w:val="en-US" w:eastAsia="en-US"/>
              </w:rPr>
              <w:t xml:space="preserve"> European Union of the Deaf (</w:t>
            </w:r>
            <w:proofErr w:type="spellStart"/>
            <w:r w:rsidRPr="00202CB0">
              <w:rPr>
                <w:rFonts w:eastAsia="Calibri" w:cs="Times New Roman"/>
                <w:color w:val="000000"/>
                <w:spacing w:val="-2"/>
                <w:sz w:val="22"/>
                <w:szCs w:val="22"/>
                <w:lang w:val="en-US" w:eastAsia="en-US"/>
              </w:rPr>
              <w:t>Europejski</w:t>
            </w:r>
            <w:proofErr w:type="spellEnd"/>
            <w:r w:rsidRPr="00202CB0">
              <w:rPr>
                <w:rFonts w:eastAsia="Calibri" w:cs="Times New Roman"/>
                <w:color w:val="000000"/>
                <w:spacing w:val="-2"/>
                <w:sz w:val="22"/>
                <w:szCs w:val="22"/>
                <w:lang w:val="en-US" w:eastAsia="en-US"/>
              </w:rPr>
              <w:t xml:space="preserve"> </w:t>
            </w:r>
            <w:proofErr w:type="spellStart"/>
            <w:r w:rsidRPr="00202CB0">
              <w:rPr>
                <w:rFonts w:eastAsia="Calibri" w:cs="Times New Roman"/>
                <w:color w:val="000000"/>
                <w:spacing w:val="-2"/>
                <w:sz w:val="22"/>
                <w:szCs w:val="22"/>
                <w:lang w:val="en-US" w:eastAsia="en-US"/>
              </w:rPr>
              <w:t>Związek</w:t>
            </w:r>
            <w:proofErr w:type="spellEnd"/>
            <w:r w:rsidRPr="00202CB0">
              <w:rPr>
                <w:rFonts w:eastAsia="Calibri" w:cs="Times New Roman"/>
                <w:color w:val="000000"/>
                <w:spacing w:val="-2"/>
                <w:sz w:val="22"/>
                <w:szCs w:val="22"/>
                <w:lang w:val="en-US" w:eastAsia="en-US"/>
              </w:rPr>
              <w:t xml:space="preserve"> </w:t>
            </w:r>
            <w:proofErr w:type="spellStart"/>
            <w:r w:rsidRPr="00202CB0">
              <w:rPr>
                <w:rFonts w:eastAsia="Calibri" w:cs="Times New Roman"/>
                <w:color w:val="000000"/>
                <w:spacing w:val="-2"/>
                <w:sz w:val="22"/>
                <w:szCs w:val="22"/>
                <w:lang w:val="en-US" w:eastAsia="en-US"/>
              </w:rPr>
              <w:t>Głuchych</w:t>
            </w:r>
            <w:proofErr w:type="spellEnd"/>
            <w:r w:rsidRPr="00202CB0">
              <w:rPr>
                <w:rFonts w:eastAsia="Calibri" w:cs="Times New Roman"/>
                <w:color w:val="000000"/>
                <w:spacing w:val="-2"/>
                <w:sz w:val="22"/>
                <w:szCs w:val="22"/>
                <w:lang w:val="en-US" w:eastAsia="en-US"/>
              </w:rPr>
              <w:t>).</w:t>
            </w:r>
          </w:p>
        </w:tc>
      </w:tr>
      <w:tr w:rsidR="00202CB0" w:rsidRPr="00202CB0" w:rsidTr="00A21601">
        <w:trPr>
          <w:trHeight w:val="359"/>
        </w:trPr>
        <w:tc>
          <w:tcPr>
            <w:tcW w:w="10916" w:type="dxa"/>
            <w:gridSpan w:val="26"/>
            <w:shd w:val="clear" w:color="auto" w:fill="99CCFF"/>
            <w:vAlign w:val="center"/>
          </w:tcPr>
          <w:p w:rsidR="00202CB0" w:rsidRPr="00202CB0" w:rsidRDefault="00202CB0" w:rsidP="00202CB0">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202CB0">
              <w:rPr>
                <w:rFonts w:eastAsia="Calibri" w:cs="Times New Roman"/>
                <w:b/>
                <w:color w:val="000000"/>
                <w:sz w:val="22"/>
                <w:szCs w:val="22"/>
                <w:lang w:eastAsia="en-US"/>
              </w:rPr>
              <w:t>Podmioty, na które oddziałuje projekt</w:t>
            </w:r>
          </w:p>
        </w:tc>
      </w:tr>
      <w:tr w:rsidR="00202CB0" w:rsidRPr="00202CB0" w:rsidTr="00A21601">
        <w:trPr>
          <w:trHeight w:val="142"/>
        </w:trPr>
        <w:tc>
          <w:tcPr>
            <w:tcW w:w="2662" w:type="dxa"/>
            <w:gridSpan w:val="4"/>
            <w:shd w:val="clear" w:color="auto" w:fill="auto"/>
          </w:tcPr>
          <w:p w:rsidR="00202CB0" w:rsidRPr="00202CB0" w:rsidRDefault="00202CB0" w:rsidP="00202CB0">
            <w:pPr>
              <w:widowControl/>
              <w:autoSpaceDE/>
              <w:autoSpaceDN/>
              <w:adjustRightInd/>
              <w:spacing w:before="40" w:line="240" w:lineRule="auto"/>
              <w:jc w:val="center"/>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Grupa</w:t>
            </w:r>
          </w:p>
        </w:tc>
        <w:tc>
          <w:tcPr>
            <w:tcW w:w="2578" w:type="dxa"/>
            <w:gridSpan w:val="7"/>
            <w:shd w:val="clear" w:color="auto" w:fill="auto"/>
          </w:tcPr>
          <w:p w:rsidR="00202CB0" w:rsidRPr="00202CB0" w:rsidRDefault="00202CB0" w:rsidP="00202CB0">
            <w:pPr>
              <w:widowControl/>
              <w:autoSpaceDE/>
              <w:autoSpaceDN/>
              <w:adjustRightInd/>
              <w:spacing w:before="40" w:line="240" w:lineRule="auto"/>
              <w:jc w:val="center"/>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Wielkość</w:t>
            </w:r>
          </w:p>
        </w:tc>
        <w:tc>
          <w:tcPr>
            <w:tcW w:w="2710" w:type="dxa"/>
            <w:gridSpan w:val="9"/>
            <w:shd w:val="clear" w:color="auto" w:fill="auto"/>
          </w:tcPr>
          <w:p w:rsidR="00202CB0" w:rsidRPr="00202CB0" w:rsidRDefault="00202CB0" w:rsidP="00202CB0">
            <w:pPr>
              <w:widowControl/>
              <w:autoSpaceDE/>
              <w:autoSpaceDN/>
              <w:adjustRightInd/>
              <w:spacing w:before="40" w:line="240" w:lineRule="auto"/>
              <w:jc w:val="center"/>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Źródło danych</w:t>
            </w:r>
            <w:r w:rsidRPr="00202CB0" w:rsidDel="00260F33">
              <w:rPr>
                <w:rFonts w:eastAsia="Calibri" w:cs="Times New Roman"/>
                <w:color w:val="000000"/>
                <w:spacing w:val="-2"/>
                <w:sz w:val="22"/>
                <w:szCs w:val="22"/>
                <w:lang w:eastAsia="en-US"/>
              </w:rPr>
              <w:t xml:space="preserve"> </w:t>
            </w:r>
          </w:p>
        </w:tc>
        <w:tc>
          <w:tcPr>
            <w:tcW w:w="2966" w:type="dxa"/>
            <w:gridSpan w:val="6"/>
            <w:shd w:val="clear" w:color="auto" w:fill="auto"/>
          </w:tcPr>
          <w:p w:rsidR="00202CB0" w:rsidRPr="00202CB0" w:rsidRDefault="00202CB0" w:rsidP="00202CB0">
            <w:pPr>
              <w:widowControl/>
              <w:autoSpaceDE/>
              <w:autoSpaceDN/>
              <w:adjustRightInd/>
              <w:spacing w:before="40" w:line="240" w:lineRule="auto"/>
              <w:jc w:val="center"/>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Oddziaływanie</w:t>
            </w:r>
          </w:p>
        </w:tc>
      </w:tr>
      <w:tr w:rsidR="00202CB0" w:rsidRPr="00202CB0" w:rsidTr="00A21601">
        <w:trPr>
          <w:trHeight w:val="142"/>
        </w:trPr>
        <w:tc>
          <w:tcPr>
            <w:tcW w:w="2662" w:type="dxa"/>
            <w:gridSpan w:val="4"/>
            <w:shd w:val="clear" w:color="auto" w:fill="auto"/>
          </w:tcPr>
          <w:p w:rsidR="00202CB0" w:rsidRPr="00202CB0" w:rsidRDefault="00202CB0" w:rsidP="00202CB0">
            <w:pPr>
              <w:widowControl/>
              <w:autoSpaceDE/>
              <w:autoSpaceDN/>
              <w:adjustRightInd/>
              <w:spacing w:line="240" w:lineRule="auto"/>
              <w:jc w:val="center"/>
              <w:rPr>
                <w:rFonts w:eastAsia="Calibri" w:cs="Times New Roman"/>
                <w:color w:val="000000"/>
                <w:sz w:val="22"/>
                <w:szCs w:val="22"/>
                <w:lang w:eastAsia="en-US"/>
              </w:rPr>
            </w:pPr>
            <w:r w:rsidRPr="00202CB0">
              <w:rPr>
                <w:rFonts w:eastAsia="Calibri" w:cs="Times New Roman"/>
                <w:color w:val="000000"/>
                <w:sz w:val="22"/>
                <w:szCs w:val="22"/>
                <w:lang w:eastAsia="en-US"/>
              </w:rPr>
              <w:t>Osoby z wrodzonymi wadami słuchu</w:t>
            </w:r>
          </w:p>
        </w:tc>
        <w:tc>
          <w:tcPr>
            <w:tcW w:w="2578" w:type="dxa"/>
            <w:gridSpan w:val="7"/>
            <w:shd w:val="clear" w:color="auto" w:fill="auto"/>
          </w:tcPr>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r w:rsidRPr="00202CB0">
              <w:rPr>
                <w:rFonts w:eastAsia="Calibri" w:cs="Times New Roman"/>
                <w:spacing w:val="-2"/>
                <w:sz w:val="22"/>
                <w:szCs w:val="22"/>
                <w:lang w:eastAsia="en-US"/>
              </w:rPr>
              <w:t xml:space="preserve">112,8 tys. osób </w:t>
            </w:r>
            <w:r w:rsidRPr="00202CB0">
              <w:rPr>
                <w:rFonts w:eastAsia="Calibri" w:cs="Times New Roman"/>
                <w:spacing w:val="-2"/>
                <w:sz w:val="22"/>
                <w:szCs w:val="22"/>
                <w:lang w:eastAsia="en-US"/>
              </w:rPr>
              <w:br/>
              <w:t xml:space="preserve">z dysfunkcją narządu słuchu; 0,44% populacji </w:t>
            </w:r>
            <w:r w:rsidRPr="00202CB0">
              <w:rPr>
                <w:rFonts w:eastAsia="Calibri" w:cs="Times New Roman"/>
                <w:spacing w:val="-2"/>
                <w:sz w:val="22"/>
                <w:szCs w:val="22"/>
                <w:lang w:eastAsia="en-US"/>
              </w:rPr>
              <w:br/>
              <w:t>w wieku 15-64 lat.</w:t>
            </w: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r w:rsidRPr="00202CB0">
              <w:rPr>
                <w:rFonts w:eastAsia="Calibri" w:cs="Times New Roman"/>
                <w:spacing w:val="-2"/>
                <w:sz w:val="22"/>
                <w:szCs w:val="22"/>
                <w:lang w:eastAsia="en-US"/>
              </w:rPr>
              <w:t>100 tys. posługujących się językiem migowym.</w:t>
            </w: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p>
        </w:tc>
        <w:tc>
          <w:tcPr>
            <w:tcW w:w="2710" w:type="dxa"/>
            <w:gridSpan w:val="9"/>
            <w:shd w:val="clear" w:color="auto" w:fill="auto"/>
          </w:tcPr>
          <w:p w:rsidR="00202CB0" w:rsidRPr="00202CB0" w:rsidRDefault="00202CB0" w:rsidP="00202CB0">
            <w:pPr>
              <w:widowControl/>
              <w:spacing w:line="240" w:lineRule="auto"/>
              <w:jc w:val="center"/>
              <w:rPr>
                <w:rFonts w:eastAsia="Calibri" w:cs="Times New Roman"/>
                <w:color w:val="000000"/>
                <w:sz w:val="22"/>
                <w:szCs w:val="22"/>
              </w:rPr>
            </w:pPr>
            <w:r w:rsidRPr="00202CB0">
              <w:rPr>
                <w:rFonts w:eastAsia="Calibri" w:cs="Times New Roman"/>
                <w:color w:val="000000"/>
                <w:sz w:val="22"/>
                <w:szCs w:val="22"/>
              </w:rPr>
              <w:t xml:space="preserve">Komisja Europejska, Ocena Wpływu Dyrektywy 2010/13/UE; </w:t>
            </w:r>
            <w:proofErr w:type="spellStart"/>
            <w:r w:rsidRPr="00202CB0">
              <w:rPr>
                <w:rFonts w:eastAsia="Calibri" w:cs="Times New Roman"/>
                <w:color w:val="000000"/>
                <w:sz w:val="22"/>
                <w:szCs w:val="22"/>
              </w:rPr>
              <w:t>Visionary</w:t>
            </w:r>
            <w:proofErr w:type="spellEnd"/>
            <w:r w:rsidRPr="00202CB0">
              <w:rPr>
                <w:rFonts w:eastAsia="Calibri" w:cs="Times New Roman"/>
                <w:color w:val="000000"/>
                <w:sz w:val="22"/>
                <w:szCs w:val="22"/>
              </w:rPr>
              <w:t xml:space="preserve"> Analytics </w:t>
            </w: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r w:rsidRPr="00202CB0">
              <w:rPr>
                <w:rFonts w:eastAsia="Calibri" w:cs="Times New Roman"/>
                <w:color w:val="000000"/>
                <w:sz w:val="22"/>
                <w:szCs w:val="22"/>
                <w:lang w:eastAsia="en-US"/>
              </w:rPr>
              <w:t>Raport Zespołu ds. Głuchych przy Rzeczniku Praw Obywatelskich</w:t>
            </w:r>
          </w:p>
        </w:tc>
        <w:tc>
          <w:tcPr>
            <w:tcW w:w="2966" w:type="dxa"/>
            <w:gridSpan w:val="6"/>
            <w:shd w:val="clear" w:color="auto" w:fill="auto"/>
          </w:tcPr>
          <w:p w:rsidR="00202CB0" w:rsidRPr="00202CB0" w:rsidRDefault="00202CB0" w:rsidP="00202CB0">
            <w:pPr>
              <w:widowControl/>
              <w:autoSpaceDE/>
              <w:autoSpaceDN/>
              <w:adjustRightInd/>
              <w:spacing w:line="240" w:lineRule="auto"/>
              <w:ind w:left="360"/>
              <w:jc w:val="center"/>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Poprawa dostępności do usług publicznych</w:t>
            </w:r>
          </w:p>
        </w:tc>
      </w:tr>
      <w:tr w:rsidR="00202CB0" w:rsidRPr="00202CB0" w:rsidTr="00A21601">
        <w:trPr>
          <w:trHeight w:val="142"/>
        </w:trPr>
        <w:tc>
          <w:tcPr>
            <w:tcW w:w="2662" w:type="dxa"/>
            <w:gridSpan w:val="4"/>
            <w:shd w:val="clear" w:color="auto" w:fill="auto"/>
          </w:tcPr>
          <w:p w:rsidR="00202CB0" w:rsidRPr="00202CB0" w:rsidRDefault="00202CB0" w:rsidP="00202CB0">
            <w:pPr>
              <w:widowControl/>
              <w:autoSpaceDE/>
              <w:autoSpaceDN/>
              <w:adjustRightInd/>
              <w:spacing w:line="240" w:lineRule="auto"/>
              <w:ind w:left="34"/>
              <w:jc w:val="center"/>
              <w:rPr>
                <w:rFonts w:eastAsia="Calibri" w:cs="Times New Roman"/>
                <w:color w:val="000000"/>
                <w:sz w:val="22"/>
                <w:szCs w:val="22"/>
                <w:lang w:eastAsia="en-US"/>
              </w:rPr>
            </w:pPr>
            <w:r w:rsidRPr="00202CB0">
              <w:rPr>
                <w:rFonts w:eastAsia="Calibri" w:cs="Times New Roman"/>
                <w:color w:val="000000"/>
                <w:sz w:val="22"/>
                <w:szCs w:val="22"/>
                <w:lang w:eastAsia="en-US"/>
              </w:rPr>
              <w:t>Podmioty administracji publicznej:</w:t>
            </w:r>
          </w:p>
          <w:p w:rsidR="00202CB0" w:rsidRPr="00202CB0" w:rsidRDefault="00202CB0" w:rsidP="00202CB0">
            <w:pPr>
              <w:widowControl/>
              <w:autoSpaceDE/>
              <w:autoSpaceDN/>
              <w:adjustRightInd/>
              <w:spacing w:line="240" w:lineRule="auto"/>
              <w:ind w:left="34"/>
              <w:jc w:val="center"/>
              <w:rPr>
                <w:rFonts w:eastAsia="Calibri" w:cs="Times New Roman"/>
                <w:color w:val="000000"/>
                <w:sz w:val="22"/>
                <w:szCs w:val="22"/>
                <w:lang w:eastAsia="en-US"/>
              </w:rPr>
            </w:pPr>
            <w:r w:rsidRPr="00202CB0">
              <w:rPr>
                <w:rFonts w:eastAsia="Calibri" w:cs="Times New Roman"/>
                <w:color w:val="000000"/>
                <w:sz w:val="22"/>
                <w:szCs w:val="22"/>
                <w:lang w:eastAsia="en-US"/>
              </w:rPr>
              <w:t>urzędy gminy, urzędy powiatowe, PUP, MOPS,</w:t>
            </w:r>
          </w:p>
          <w:p w:rsidR="00202CB0" w:rsidRPr="00202CB0" w:rsidRDefault="00202CB0" w:rsidP="00202CB0">
            <w:pPr>
              <w:widowControl/>
              <w:autoSpaceDE/>
              <w:autoSpaceDN/>
              <w:adjustRightInd/>
              <w:spacing w:line="240" w:lineRule="auto"/>
              <w:ind w:left="34"/>
              <w:jc w:val="center"/>
              <w:rPr>
                <w:rFonts w:eastAsia="Calibri" w:cs="Times New Roman"/>
                <w:color w:val="000000"/>
                <w:sz w:val="22"/>
                <w:szCs w:val="22"/>
                <w:lang w:eastAsia="en-US"/>
              </w:rPr>
            </w:pPr>
            <w:r w:rsidRPr="00202CB0">
              <w:rPr>
                <w:rFonts w:eastAsia="Calibri" w:cs="Times New Roman"/>
                <w:color w:val="000000"/>
                <w:sz w:val="22"/>
                <w:szCs w:val="22"/>
                <w:lang w:eastAsia="en-US"/>
              </w:rPr>
              <w:t>ZUS, urzędy skarbowe</w:t>
            </w:r>
          </w:p>
        </w:tc>
        <w:tc>
          <w:tcPr>
            <w:tcW w:w="2578" w:type="dxa"/>
            <w:gridSpan w:val="7"/>
            <w:shd w:val="clear" w:color="auto" w:fill="auto"/>
          </w:tcPr>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r w:rsidRPr="00202CB0">
              <w:rPr>
                <w:rFonts w:eastAsia="Calibri" w:cs="Times New Roman"/>
                <w:spacing w:val="-2"/>
                <w:sz w:val="22"/>
                <w:szCs w:val="22"/>
                <w:lang w:eastAsia="en-US"/>
              </w:rPr>
              <w:t xml:space="preserve">Ustawą objęte jest </w:t>
            </w:r>
            <w:r w:rsidRPr="00202CB0">
              <w:rPr>
                <w:rFonts w:eastAsia="Calibri" w:cs="Times New Roman"/>
                <w:spacing w:val="-2"/>
                <w:sz w:val="22"/>
                <w:szCs w:val="22"/>
                <w:lang w:eastAsia="en-US"/>
              </w:rPr>
              <w:br/>
            </w:r>
            <w:r w:rsidRPr="00202CB0">
              <w:rPr>
                <w:rFonts w:eastAsia="Calibri" w:cs="Times New Roman"/>
                <w:b/>
                <w:spacing w:val="-2"/>
                <w:sz w:val="22"/>
                <w:szCs w:val="22"/>
                <w:lang w:eastAsia="en-US"/>
              </w:rPr>
              <w:t xml:space="preserve">ok. 6,4 tys. </w:t>
            </w:r>
            <w:r w:rsidRPr="00202CB0">
              <w:rPr>
                <w:rFonts w:eastAsia="Calibri" w:cs="Times New Roman"/>
                <w:spacing w:val="-2"/>
                <w:sz w:val="22"/>
                <w:szCs w:val="22"/>
                <w:lang w:eastAsia="en-US"/>
              </w:rPr>
              <w:t>urzędów organów administracji publicznej.</w:t>
            </w: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r w:rsidRPr="00202CB0">
              <w:rPr>
                <w:rFonts w:eastAsia="Calibri" w:cs="Times New Roman"/>
                <w:spacing w:val="-2"/>
                <w:sz w:val="22"/>
                <w:szCs w:val="22"/>
                <w:lang w:eastAsia="en-US"/>
              </w:rPr>
              <w:t>Zgodnie z protokołem kontroli NIK, ok. 35% kontrolowanych urzędów (</w:t>
            </w:r>
            <w:r w:rsidRPr="00202CB0">
              <w:rPr>
                <w:rFonts w:eastAsia="Calibri" w:cs="Times New Roman"/>
                <w:b/>
                <w:spacing w:val="-2"/>
                <w:sz w:val="22"/>
                <w:szCs w:val="22"/>
                <w:lang w:eastAsia="en-US"/>
              </w:rPr>
              <w:t>21</w:t>
            </w:r>
            <w:r w:rsidRPr="00202CB0">
              <w:rPr>
                <w:rFonts w:eastAsia="Calibri" w:cs="Times New Roman"/>
                <w:spacing w:val="-2"/>
                <w:sz w:val="22"/>
                <w:szCs w:val="22"/>
                <w:lang w:eastAsia="en-US"/>
              </w:rPr>
              <w:t xml:space="preserve">) w latach 2012–2014 prowadziło w sumie </w:t>
            </w:r>
            <w:r w:rsidRPr="00202CB0">
              <w:rPr>
                <w:rFonts w:eastAsia="Calibri" w:cs="Times New Roman"/>
                <w:b/>
                <w:spacing w:val="-2"/>
                <w:sz w:val="22"/>
                <w:szCs w:val="22"/>
                <w:lang w:eastAsia="en-US"/>
              </w:rPr>
              <w:t>912</w:t>
            </w:r>
            <w:r w:rsidRPr="00202CB0">
              <w:rPr>
                <w:rFonts w:eastAsia="Calibri" w:cs="Times New Roman"/>
                <w:spacing w:val="-2"/>
                <w:sz w:val="22"/>
                <w:szCs w:val="22"/>
                <w:lang w:eastAsia="en-US"/>
              </w:rPr>
              <w:t xml:space="preserve"> </w:t>
            </w:r>
            <w:r w:rsidRPr="00202CB0">
              <w:rPr>
                <w:rFonts w:eastAsia="Calibri" w:cs="Times New Roman"/>
                <w:b/>
                <w:spacing w:val="-2"/>
                <w:sz w:val="22"/>
                <w:szCs w:val="22"/>
                <w:lang w:eastAsia="en-US"/>
              </w:rPr>
              <w:t>spraw</w:t>
            </w:r>
            <w:r w:rsidRPr="00202CB0">
              <w:rPr>
                <w:rFonts w:eastAsia="Calibri" w:cs="Times New Roman"/>
                <w:spacing w:val="-2"/>
                <w:sz w:val="22"/>
                <w:szCs w:val="22"/>
                <w:lang w:eastAsia="en-US"/>
              </w:rPr>
              <w:t xml:space="preserve"> lub postępowań wobec osób uprawnionych.</w:t>
            </w:r>
          </w:p>
        </w:tc>
        <w:tc>
          <w:tcPr>
            <w:tcW w:w="2710" w:type="dxa"/>
            <w:gridSpan w:val="9"/>
            <w:shd w:val="clear" w:color="auto" w:fill="auto"/>
          </w:tcPr>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r w:rsidRPr="00202CB0">
              <w:rPr>
                <w:rFonts w:eastAsia="Calibri" w:cs="Times New Roman"/>
                <w:spacing w:val="-2"/>
                <w:sz w:val="22"/>
                <w:szCs w:val="22"/>
                <w:lang w:eastAsia="en-US"/>
              </w:rPr>
              <w:t>NIK</w:t>
            </w:r>
          </w:p>
        </w:tc>
        <w:tc>
          <w:tcPr>
            <w:tcW w:w="2966" w:type="dxa"/>
            <w:gridSpan w:val="6"/>
            <w:shd w:val="clear" w:color="auto" w:fill="auto"/>
          </w:tcPr>
          <w:p w:rsidR="00202CB0" w:rsidRPr="00202CB0" w:rsidRDefault="00202CB0" w:rsidP="00202CB0">
            <w:pPr>
              <w:widowControl/>
              <w:autoSpaceDE/>
              <w:autoSpaceDN/>
              <w:adjustRightInd/>
              <w:spacing w:line="240" w:lineRule="auto"/>
              <w:jc w:val="center"/>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Dodatkowe obowiązki informacyjne</w:t>
            </w:r>
          </w:p>
        </w:tc>
      </w:tr>
      <w:tr w:rsidR="00202CB0" w:rsidRPr="00202CB0" w:rsidTr="00A21601">
        <w:trPr>
          <w:trHeight w:val="142"/>
        </w:trPr>
        <w:tc>
          <w:tcPr>
            <w:tcW w:w="2662" w:type="dxa"/>
            <w:gridSpan w:val="4"/>
            <w:shd w:val="clear" w:color="auto" w:fill="auto"/>
          </w:tcPr>
          <w:p w:rsidR="00202CB0" w:rsidRPr="00202CB0" w:rsidRDefault="00202CB0" w:rsidP="00202CB0">
            <w:pPr>
              <w:widowControl/>
              <w:autoSpaceDE/>
              <w:autoSpaceDN/>
              <w:adjustRightInd/>
              <w:spacing w:line="240" w:lineRule="auto"/>
              <w:ind w:left="34"/>
              <w:jc w:val="center"/>
              <w:rPr>
                <w:rFonts w:eastAsia="Calibri" w:cs="Times New Roman"/>
                <w:color w:val="000000"/>
                <w:sz w:val="22"/>
                <w:szCs w:val="22"/>
                <w:lang w:eastAsia="en-US"/>
              </w:rPr>
            </w:pPr>
            <w:r w:rsidRPr="00202CB0">
              <w:rPr>
                <w:rFonts w:eastAsia="Calibri" w:cs="Times New Roman"/>
                <w:color w:val="000000"/>
                <w:sz w:val="22"/>
                <w:szCs w:val="22"/>
                <w:lang w:eastAsia="en-US"/>
              </w:rPr>
              <w:t>Jednostki Policji, Państwowej Straży Pożarnej, jednostki systemu ratownictwa medycznego oraz straż gminna</w:t>
            </w:r>
          </w:p>
        </w:tc>
        <w:tc>
          <w:tcPr>
            <w:tcW w:w="2578" w:type="dxa"/>
            <w:gridSpan w:val="7"/>
            <w:shd w:val="clear" w:color="auto" w:fill="auto"/>
          </w:tcPr>
          <w:p w:rsidR="00202CB0" w:rsidRPr="00202CB0" w:rsidRDefault="00202CB0" w:rsidP="00202CB0">
            <w:pPr>
              <w:widowControl/>
              <w:autoSpaceDE/>
              <w:autoSpaceDN/>
              <w:adjustRightInd/>
              <w:spacing w:line="240" w:lineRule="auto"/>
              <w:jc w:val="center"/>
              <w:rPr>
                <w:rFonts w:eastAsia="Calibri" w:cs="Times New Roman"/>
                <w:b/>
                <w:spacing w:val="-2"/>
                <w:sz w:val="22"/>
                <w:szCs w:val="22"/>
                <w:lang w:eastAsia="en-US"/>
              </w:rPr>
            </w:pPr>
            <w:r w:rsidRPr="00202CB0">
              <w:rPr>
                <w:rFonts w:eastAsia="Calibri" w:cs="Times New Roman"/>
                <w:b/>
                <w:spacing w:val="-2"/>
                <w:sz w:val="22"/>
                <w:szCs w:val="22"/>
                <w:lang w:eastAsia="en-US"/>
              </w:rPr>
              <w:t>970</w:t>
            </w:r>
            <w:r w:rsidRPr="00202CB0">
              <w:rPr>
                <w:rFonts w:eastAsia="Calibri" w:cs="Times New Roman"/>
                <w:spacing w:val="-2"/>
                <w:sz w:val="22"/>
                <w:szCs w:val="22"/>
                <w:lang w:eastAsia="en-US"/>
              </w:rPr>
              <w:t xml:space="preserve"> komend, komisariatów </w:t>
            </w:r>
            <w:r w:rsidRPr="00202CB0">
              <w:rPr>
                <w:rFonts w:eastAsia="Calibri" w:cs="Times New Roman"/>
                <w:spacing w:val="-2"/>
                <w:sz w:val="22"/>
                <w:szCs w:val="22"/>
                <w:lang w:eastAsia="en-US"/>
              </w:rPr>
              <w:br/>
              <w:t>i innych jednostek organizacyjnych</w:t>
            </w:r>
            <w:r w:rsidRPr="00202CB0">
              <w:rPr>
                <w:rFonts w:eastAsia="Calibri" w:cs="Times New Roman"/>
                <w:b/>
                <w:spacing w:val="-2"/>
                <w:sz w:val="22"/>
                <w:szCs w:val="22"/>
                <w:lang w:eastAsia="en-US"/>
              </w:rPr>
              <w:t xml:space="preserve"> Policji</w:t>
            </w:r>
            <w:r w:rsidRPr="00202CB0">
              <w:rPr>
                <w:rFonts w:eastAsia="Calibri" w:cs="Times New Roman"/>
                <w:spacing w:val="-2"/>
                <w:sz w:val="22"/>
                <w:szCs w:val="22"/>
                <w:lang w:eastAsia="en-US"/>
              </w:rPr>
              <w:t>.</w:t>
            </w:r>
          </w:p>
          <w:p w:rsidR="00202CB0" w:rsidRPr="00202CB0" w:rsidRDefault="00202CB0" w:rsidP="00202CB0">
            <w:pPr>
              <w:widowControl/>
              <w:autoSpaceDE/>
              <w:autoSpaceDN/>
              <w:adjustRightInd/>
              <w:spacing w:before="120" w:line="240" w:lineRule="auto"/>
              <w:jc w:val="center"/>
              <w:rPr>
                <w:rFonts w:eastAsia="Calibri" w:cs="Times New Roman"/>
                <w:spacing w:val="-2"/>
                <w:sz w:val="22"/>
                <w:szCs w:val="22"/>
                <w:lang w:eastAsia="en-US"/>
              </w:rPr>
            </w:pPr>
            <w:r w:rsidRPr="00202CB0">
              <w:rPr>
                <w:rFonts w:eastAsia="Calibri" w:cs="Times New Roman"/>
                <w:b/>
                <w:spacing w:val="-2"/>
                <w:sz w:val="22"/>
                <w:szCs w:val="22"/>
                <w:lang w:eastAsia="en-US"/>
              </w:rPr>
              <w:t>359</w:t>
            </w:r>
            <w:r w:rsidRPr="00202CB0">
              <w:rPr>
                <w:rFonts w:eastAsia="Calibri" w:cs="Times New Roman"/>
                <w:spacing w:val="-2"/>
                <w:sz w:val="22"/>
                <w:szCs w:val="22"/>
                <w:lang w:eastAsia="en-US"/>
              </w:rPr>
              <w:t xml:space="preserve"> jednostek organizacyjnych </w:t>
            </w:r>
            <w:r w:rsidRPr="00202CB0">
              <w:rPr>
                <w:rFonts w:eastAsia="Calibri" w:cs="Times New Roman"/>
                <w:b/>
                <w:spacing w:val="-2"/>
                <w:sz w:val="22"/>
                <w:szCs w:val="22"/>
                <w:lang w:eastAsia="en-US"/>
              </w:rPr>
              <w:t>Państwowej Straży Pożarnej</w:t>
            </w:r>
            <w:r w:rsidRPr="00202CB0">
              <w:rPr>
                <w:rFonts w:eastAsia="Calibri" w:cs="Times New Roman"/>
                <w:spacing w:val="-2"/>
                <w:sz w:val="22"/>
                <w:szCs w:val="22"/>
                <w:lang w:eastAsia="en-US"/>
              </w:rPr>
              <w:t>.</w:t>
            </w:r>
          </w:p>
          <w:p w:rsidR="00202CB0" w:rsidRPr="00202CB0" w:rsidRDefault="00202CB0" w:rsidP="00202CB0">
            <w:pPr>
              <w:widowControl/>
              <w:autoSpaceDE/>
              <w:autoSpaceDN/>
              <w:adjustRightInd/>
              <w:spacing w:before="120" w:line="240" w:lineRule="auto"/>
              <w:jc w:val="center"/>
              <w:rPr>
                <w:rFonts w:eastAsia="Calibri" w:cs="Times New Roman"/>
                <w:spacing w:val="-2"/>
                <w:sz w:val="22"/>
                <w:szCs w:val="22"/>
                <w:lang w:eastAsia="en-US"/>
              </w:rPr>
            </w:pPr>
            <w:r w:rsidRPr="00202CB0">
              <w:rPr>
                <w:rFonts w:eastAsia="Calibri" w:cs="Times New Roman"/>
                <w:spacing w:val="-2"/>
                <w:sz w:val="22"/>
                <w:szCs w:val="22"/>
                <w:lang w:eastAsia="en-US"/>
              </w:rPr>
              <w:t xml:space="preserve">W 2014 r. </w:t>
            </w:r>
            <w:r w:rsidRPr="00202CB0">
              <w:rPr>
                <w:rFonts w:eastAsia="Calibri" w:cs="Times New Roman"/>
                <w:b/>
                <w:spacing w:val="-2"/>
                <w:sz w:val="22"/>
                <w:szCs w:val="22"/>
                <w:lang w:eastAsia="en-US"/>
              </w:rPr>
              <w:t xml:space="preserve">588 jednostek straży gminnych </w:t>
            </w:r>
            <w:r w:rsidRPr="00202CB0">
              <w:rPr>
                <w:rFonts w:eastAsia="Calibri" w:cs="Times New Roman"/>
                <w:b/>
                <w:spacing w:val="-2"/>
                <w:sz w:val="22"/>
                <w:szCs w:val="22"/>
                <w:lang w:eastAsia="en-US"/>
              </w:rPr>
              <w:br/>
              <w:t>i miejskich</w:t>
            </w:r>
            <w:r w:rsidRPr="00202CB0">
              <w:rPr>
                <w:rFonts w:eastAsia="Calibri" w:cs="Times New Roman"/>
                <w:spacing w:val="-2"/>
                <w:sz w:val="22"/>
                <w:szCs w:val="22"/>
                <w:lang w:eastAsia="en-US"/>
              </w:rPr>
              <w:t xml:space="preserve"> (z czego: 466 – straż miejska, 122 – straż gminna).</w:t>
            </w: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p>
          <w:p w:rsidR="00202CB0" w:rsidRPr="00202CB0" w:rsidRDefault="00202CB0" w:rsidP="00202CB0">
            <w:pPr>
              <w:widowControl/>
              <w:autoSpaceDE/>
              <w:autoSpaceDN/>
              <w:adjustRightInd/>
              <w:spacing w:before="120" w:line="240" w:lineRule="auto"/>
              <w:jc w:val="center"/>
              <w:rPr>
                <w:rFonts w:eastAsia="Calibri" w:cs="Times New Roman"/>
                <w:spacing w:val="-2"/>
                <w:sz w:val="22"/>
                <w:szCs w:val="22"/>
                <w:lang w:eastAsia="en-US"/>
              </w:rPr>
            </w:pPr>
            <w:r w:rsidRPr="00202CB0">
              <w:rPr>
                <w:rFonts w:eastAsia="Calibri" w:cs="Times New Roman"/>
                <w:b/>
                <w:spacing w:val="-2"/>
                <w:sz w:val="22"/>
                <w:szCs w:val="22"/>
                <w:lang w:eastAsia="en-US"/>
              </w:rPr>
              <w:t>1 696 jednostek systemu ratownictwa medycznego</w:t>
            </w:r>
            <w:r w:rsidRPr="00202CB0">
              <w:rPr>
                <w:rFonts w:eastAsia="Calibri" w:cs="Times New Roman"/>
                <w:spacing w:val="-2"/>
                <w:sz w:val="22"/>
                <w:szCs w:val="22"/>
                <w:lang w:eastAsia="en-US"/>
              </w:rPr>
              <w:t xml:space="preserve"> (1 478 zespołów ratownictwa medycznego </w:t>
            </w:r>
            <w:r w:rsidRPr="00202CB0">
              <w:rPr>
                <w:rFonts w:eastAsia="Calibri" w:cs="Times New Roman"/>
                <w:spacing w:val="-2"/>
                <w:sz w:val="22"/>
                <w:szCs w:val="22"/>
                <w:lang w:eastAsia="en-US"/>
              </w:rPr>
              <w:br/>
              <w:t>i 218 szpitalnych oddziałów ratunkowych).</w:t>
            </w:r>
          </w:p>
          <w:p w:rsidR="00202CB0" w:rsidRPr="00202CB0" w:rsidRDefault="00202CB0" w:rsidP="00202CB0">
            <w:pPr>
              <w:widowControl/>
              <w:autoSpaceDE/>
              <w:autoSpaceDN/>
              <w:adjustRightInd/>
              <w:spacing w:before="120" w:line="240" w:lineRule="auto"/>
              <w:jc w:val="center"/>
              <w:rPr>
                <w:rFonts w:eastAsia="Calibri" w:cs="Times New Roman"/>
                <w:spacing w:val="-2"/>
                <w:sz w:val="22"/>
                <w:szCs w:val="22"/>
                <w:lang w:eastAsia="en-US"/>
              </w:rPr>
            </w:pPr>
          </w:p>
        </w:tc>
        <w:tc>
          <w:tcPr>
            <w:tcW w:w="2710" w:type="dxa"/>
            <w:gridSpan w:val="9"/>
            <w:shd w:val="clear" w:color="auto" w:fill="auto"/>
          </w:tcPr>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r w:rsidRPr="00202CB0">
              <w:rPr>
                <w:rFonts w:eastAsia="Calibri" w:cs="Times New Roman"/>
                <w:spacing w:val="-2"/>
                <w:sz w:val="22"/>
                <w:szCs w:val="22"/>
                <w:lang w:eastAsia="en-US"/>
              </w:rPr>
              <w:t xml:space="preserve">Minister Spraw Wewnętrznych </w:t>
            </w:r>
            <w:r w:rsidRPr="00202CB0">
              <w:rPr>
                <w:rFonts w:eastAsia="Calibri" w:cs="Times New Roman"/>
                <w:spacing w:val="-2"/>
                <w:sz w:val="22"/>
                <w:szCs w:val="22"/>
                <w:lang w:eastAsia="en-US"/>
              </w:rPr>
              <w:br/>
              <w:t>i Administracji</w:t>
            </w:r>
          </w:p>
          <w:p w:rsidR="00202CB0" w:rsidRPr="00202CB0" w:rsidRDefault="00202CB0" w:rsidP="00202CB0">
            <w:pPr>
              <w:widowControl/>
              <w:autoSpaceDE/>
              <w:autoSpaceDN/>
              <w:adjustRightInd/>
              <w:spacing w:before="120" w:line="240" w:lineRule="auto"/>
              <w:jc w:val="center"/>
              <w:rPr>
                <w:rFonts w:eastAsia="Calibri" w:cs="Times New Roman"/>
                <w:spacing w:val="-2"/>
                <w:sz w:val="22"/>
                <w:szCs w:val="22"/>
                <w:lang w:eastAsia="en-US"/>
              </w:rPr>
            </w:pP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p>
          <w:p w:rsidR="00202CB0" w:rsidRPr="00202CB0" w:rsidRDefault="00202CB0" w:rsidP="00202CB0">
            <w:pPr>
              <w:widowControl/>
              <w:autoSpaceDE/>
              <w:autoSpaceDN/>
              <w:adjustRightInd/>
              <w:spacing w:before="120" w:line="240" w:lineRule="auto"/>
              <w:jc w:val="center"/>
              <w:rPr>
                <w:rFonts w:eastAsia="Calibri" w:cs="Times New Roman"/>
                <w:spacing w:val="-2"/>
                <w:sz w:val="22"/>
                <w:szCs w:val="22"/>
                <w:lang w:eastAsia="en-US"/>
              </w:rPr>
            </w:pPr>
            <w:r w:rsidRPr="00202CB0">
              <w:rPr>
                <w:rFonts w:eastAsia="Calibri" w:cs="Times New Roman"/>
                <w:spacing w:val="-2"/>
                <w:sz w:val="22"/>
                <w:szCs w:val="22"/>
                <w:lang w:eastAsia="en-US"/>
              </w:rPr>
              <w:t>„Informacja o działalności straży gminnych (miejskich) w 2014 r. oraz współpracy straży z Policją”, Departament Pożytku Publicznego MSW, Warszawa 2015 r.</w:t>
            </w:r>
          </w:p>
          <w:p w:rsidR="00202CB0" w:rsidRPr="00202CB0" w:rsidRDefault="00202CB0" w:rsidP="00202CB0">
            <w:pPr>
              <w:widowControl/>
              <w:autoSpaceDE/>
              <w:autoSpaceDN/>
              <w:adjustRightInd/>
              <w:spacing w:before="120" w:line="240" w:lineRule="auto"/>
              <w:jc w:val="center"/>
              <w:rPr>
                <w:rFonts w:eastAsia="Calibri" w:cs="Times New Roman"/>
                <w:spacing w:val="-2"/>
                <w:sz w:val="22"/>
                <w:szCs w:val="22"/>
                <w:lang w:eastAsia="en-US"/>
              </w:rPr>
            </w:pPr>
            <w:r w:rsidRPr="00202CB0">
              <w:rPr>
                <w:rFonts w:eastAsia="Calibri" w:cs="Times New Roman"/>
                <w:spacing w:val="-2"/>
                <w:sz w:val="22"/>
                <w:szCs w:val="22"/>
                <w:lang w:eastAsia="en-US"/>
              </w:rPr>
              <w:t>„Zdrowie i ochrona zdrowia w 2014 r.”, GUS, Warszawa 2015 r.</w:t>
            </w:r>
          </w:p>
          <w:p w:rsidR="00202CB0" w:rsidRPr="00202CB0" w:rsidRDefault="00202CB0" w:rsidP="00202CB0">
            <w:pPr>
              <w:widowControl/>
              <w:autoSpaceDE/>
              <w:autoSpaceDN/>
              <w:adjustRightInd/>
              <w:spacing w:line="240" w:lineRule="auto"/>
              <w:jc w:val="center"/>
              <w:rPr>
                <w:rFonts w:eastAsia="Calibri" w:cs="Times New Roman"/>
                <w:spacing w:val="-2"/>
                <w:sz w:val="22"/>
                <w:szCs w:val="22"/>
                <w:lang w:eastAsia="en-US"/>
              </w:rPr>
            </w:pPr>
          </w:p>
        </w:tc>
        <w:tc>
          <w:tcPr>
            <w:tcW w:w="2966" w:type="dxa"/>
            <w:gridSpan w:val="6"/>
            <w:shd w:val="clear" w:color="auto" w:fill="auto"/>
          </w:tcPr>
          <w:p w:rsidR="00202CB0" w:rsidRPr="00202CB0" w:rsidRDefault="00202CB0" w:rsidP="00202CB0">
            <w:pPr>
              <w:widowControl/>
              <w:autoSpaceDE/>
              <w:autoSpaceDN/>
              <w:adjustRightInd/>
              <w:spacing w:line="240" w:lineRule="auto"/>
              <w:jc w:val="center"/>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Obowiązki informacyjne, obowiązek zapewnienia tłumacza języka migowego</w:t>
            </w:r>
          </w:p>
        </w:tc>
      </w:tr>
      <w:tr w:rsidR="00202CB0" w:rsidRPr="00202CB0" w:rsidTr="00A21601">
        <w:trPr>
          <w:trHeight w:val="302"/>
        </w:trPr>
        <w:tc>
          <w:tcPr>
            <w:tcW w:w="10916" w:type="dxa"/>
            <w:gridSpan w:val="26"/>
            <w:shd w:val="clear" w:color="auto" w:fill="99CCFF"/>
            <w:vAlign w:val="center"/>
          </w:tcPr>
          <w:p w:rsidR="00202CB0" w:rsidRPr="00202CB0" w:rsidRDefault="00202CB0" w:rsidP="00202CB0">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202CB0">
              <w:rPr>
                <w:rFonts w:eastAsia="Calibri" w:cs="Times New Roman"/>
                <w:b/>
                <w:color w:val="000000"/>
                <w:sz w:val="22"/>
                <w:szCs w:val="22"/>
                <w:lang w:eastAsia="en-US"/>
              </w:rPr>
              <w:lastRenderedPageBreak/>
              <w:t>Informacje na temat zakresu, czasu trwania i podsumowanie wyników konsultacji</w:t>
            </w:r>
          </w:p>
        </w:tc>
      </w:tr>
      <w:tr w:rsidR="00202CB0" w:rsidRPr="00202CB0" w:rsidTr="00A21601">
        <w:trPr>
          <w:trHeight w:val="342"/>
        </w:trPr>
        <w:tc>
          <w:tcPr>
            <w:tcW w:w="10916" w:type="dxa"/>
            <w:gridSpan w:val="26"/>
            <w:shd w:val="clear" w:color="auto" w:fill="FFFFFF"/>
          </w:tcPr>
          <w:p w:rsidR="00202CB0" w:rsidRPr="00202CB0" w:rsidRDefault="00202CB0" w:rsidP="00202CB0">
            <w:pPr>
              <w:widowControl/>
              <w:autoSpaceDE/>
              <w:autoSpaceDN/>
              <w:adjustRightInd/>
              <w:spacing w:line="240" w:lineRule="auto"/>
              <w:rPr>
                <w:rFonts w:eastAsia="Calibri" w:cs="Times New Roman"/>
                <w:bCs/>
                <w:color w:val="000000"/>
                <w:spacing w:val="-2"/>
                <w:sz w:val="22"/>
                <w:szCs w:val="22"/>
                <w:lang w:eastAsia="en-US"/>
              </w:rPr>
            </w:pPr>
            <w:r w:rsidRPr="00202CB0">
              <w:rPr>
                <w:rFonts w:eastAsia="Calibri" w:cs="Times New Roman"/>
                <w:bCs/>
                <w:color w:val="000000"/>
                <w:spacing w:val="-2"/>
                <w:sz w:val="22"/>
                <w:szCs w:val="22"/>
                <w:lang w:eastAsia="en-US"/>
              </w:rPr>
              <w:t xml:space="preserve">Projekt ustawy w dniu 27 czerwca 2017 r. został przesłany do zaopiniowania </w:t>
            </w:r>
            <w:r w:rsidRPr="00202CB0">
              <w:rPr>
                <w:rFonts w:eastAsia="Calibri" w:cs="Times New Roman"/>
                <w:color w:val="000000"/>
                <w:spacing w:val="-2"/>
                <w:sz w:val="22"/>
                <w:szCs w:val="22"/>
                <w:lang w:eastAsia="en-US"/>
              </w:rPr>
              <w:t xml:space="preserve">Helsińskiej Fundacji Praw Człowieka, Ministrowi Rodziny, Pracy i Polityki Społecznej, Ministrowi Rozwoju i Finansów, Ministrowi Spraw Wewnętrznych </w:t>
            </w:r>
            <w:r w:rsidRPr="00202CB0">
              <w:rPr>
                <w:rFonts w:eastAsia="Calibri" w:cs="Times New Roman"/>
                <w:color w:val="000000"/>
                <w:spacing w:val="-2"/>
                <w:sz w:val="22"/>
                <w:szCs w:val="22"/>
                <w:lang w:eastAsia="en-US"/>
              </w:rPr>
              <w:br/>
              <w:t>i Administracji, Ministrowi Zdrowia (MZ), Najwyższej Izbie Kontroli, Państwowemu Funduszowi Rehabilitacji Osób Niepełnosprawnych (PFRON), Polskiemu Związkowi Głuchych, Polskiemu Związkowi Niewidomych (PZN), Prokuratorii Generalnej Rzeczypospolitej Polskiej, Rzecznikowi Finansowemu, Rzecznikowi Praw Obywatelskich, Towarzystwu Głuchoniewidomych, Związkowi Miast Polskich. T</w:t>
            </w:r>
            <w:r w:rsidRPr="00202CB0">
              <w:rPr>
                <w:rFonts w:eastAsia="Calibri" w:cs="Times New Roman"/>
                <w:bCs/>
                <w:color w:val="000000"/>
                <w:spacing w:val="-2"/>
                <w:sz w:val="22"/>
                <w:szCs w:val="22"/>
                <w:lang w:eastAsia="en-US"/>
              </w:rPr>
              <w:t xml:space="preserve">ermin nadsyłania opinii ustalono na dzień 17 lipca 2017 r. Ponadto </w:t>
            </w:r>
            <w:r w:rsidRPr="00202CB0">
              <w:rPr>
                <w:rFonts w:eastAsia="Calibri" w:cs="Times New Roman"/>
                <w:bCs/>
                <w:color w:val="000000"/>
                <w:spacing w:val="-2"/>
                <w:sz w:val="22"/>
                <w:szCs w:val="22"/>
                <w:lang w:eastAsia="en-US"/>
              </w:rPr>
              <w:br/>
              <w:t>w dniu 17 kwietnia 2018 r. został przesłany do zaopiniowania Pełnomocnikowi Rządu ds. Osób Niepełnosprawnych. Termin nadesłania opinii ustalono na dzień 8 maja 2018 r.</w:t>
            </w:r>
          </w:p>
          <w:p w:rsidR="00202CB0" w:rsidRPr="00202CB0" w:rsidRDefault="00202CB0" w:rsidP="00202CB0">
            <w:pPr>
              <w:widowControl/>
              <w:autoSpaceDE/>
              <w:autoSpaceDN/>
              <w:adjustRightInd/>
              <w:spacing w:before="120" w:line="240" w:lineRule="auto"/>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 xml:space="preserve">W opinii </w:t>
            </w:r>
            <w:r w:rsidRPr="00202CB0">
              <w:rPr>
                <w:rFonts w:eastAsia="Calibri" w:cs="Times New Roman"/>
                <w:b/>
                <w:color w:val="000000"/>
                <w:spacing w:val="-2"/>
                <w:sz w:val="22"/>
                <w:szCs w:val="22"/>
                <w:lang w:eastAsia="en-US"/>
              </w:rPr>
              <w:t>Najwyższej Izby Kontroli</w:t>
            </w:r>
            <w:r w:rsidRPr="00202CB0">
              <w:rPr>
                <w:rFonts w:eastAsia="Calibri" w:cs="Times New Roman"/>
                <w:color w:val="000000"/>
                <w:spacing w:val="-2"/>
                <w:sz w:val="22"/>
                <w:szCs w:val="22"/>
                <w:lang w:eastAsia="en-US"/>
              </w:rPr>
              <w:t xml:space="preserve"> (NIK)projektowane rozwiązania są zgodne z oczekiwaniami NIK wynikającymi </w:t>
            </w:r>
            <w:r w:rsidRPr="00202CB0">
              <w:rPr>
                <w:rFonts w:eastAsia="Calibri" w:cs="Times New Roman"/>
                <w:color w:val="000000"/>
                <w:spacing w:val="-2"/>
                <w:sz w:val="22"/>
                <w:szCs w:val="22"/>
                <w:lang w:eastAsia="en-US"/>
              </w:rPr>
              <w:br/>
              <w:t>z raportu „Świadczenia usług publicznych osobom posługującym się językiem migowym”. Tym samym NIK ocenia projekt pozytywnie.</w:t>
            </w:r>
          </w:p>
          <w:p w:rsidR="00202CB0" w:rsidRPr="00202CB0" w:rsidRDefault="00202CB0" w:rsidP="00202CB0">
            <w:pPr>
              <w:widowControl/>
              <w:autoSpaceDE/>
              <w:autoSpaceDN/>
              <w:adjustRightInd/>
              <w:spacing w:before="120" w:line="240" w:lineRule="auto"/>
              <w:rPr>
                <w:rFonts w:eastAsia="Calibri" w:cs="Times New Roman"/>
                <w:color w:val="000000"/>
                <w:spacing w:val="-2"/>
                <w:sz w:val="22"/>
                <w:szCs w:val="22"/>
                <w:lang w:eastAsia="en-US"/>
              </w:rPr>
            </w:pPr>
            <w:r w:rsidRPr="00202CB0">
              <w:rPr>
                <w:rFonts w:eastAsia="Calibri" w:cs="Times New Roman"/>
                <w:b/>
                <w:color w:val="000000"/>
                <w:spacing w:val="-2"/>
                <w:sz w:val="22"/>
                <w:szCs w:val="22"/>
                <w:lang w:eastAsia="en-US"/>
              </w:rPr>
              <w:t>Prokuratoria Generalna RP</w:t>
            </w:r>
            <w:r w:rsidRPr="00202CB0">
              <w:rPr>
                <w:rFonts w:eastAsia="Calibri" w:cs="Times New Roman"/>
                <w:color w:val="000000"/>
                <w:spacing w:val="-2"/>
                <w:sz w:val="22"/>
                <w:szCs w:val="22"/>
                <w:lang w:eastAsia="en-US"/>
              </w:rPr>
              <w:t xml:space="preserve"> (PG RP) również ocenia projekt pozytywnie. Ponadto PG RP zaproponowała rozważenie alternatywnego sposobu wsparcia osób głuchych i niedosłyszących w sferze komunikowania społecznego poprzez refundację przez PFRON lub NFZ udziału własnych tłumaczy jęz. migowego w załatwianiu przez te osoby niezbędnych spraw.</w:t>
            </w:r>
          </w:p>
          <w:p w:rsidR="00202CB0" w:rsidRPr="00202CB0" w:rsidRDefault="00202CB0" w:rsidP="00202CB0">
            <w:pPr>
              <w:widowControl/>
              <w:autoSpaceDE/>
              <w:autoSpaceDN/>
              <w:adjustRightInd/>
              <w:spacing w:before="120" w:line="240" w:lineRule="auto"/>
              <w:rPr>
                <w:rFonts w:eastAsia="Calibri" w:cs="Times New Roman"/>
                <w:color w:val="000000"/>
                <w:spacing w:val="-2"/>
                <w:sz w:val="22"/>
                <w:szCs w:val="22"/>
                <w:lang w:eastAsia="en-US"/>
              </w:rPr>
            </w:pPr>
            <w:r w:rsidRPr="00202CB0">
              <w:rPr>
                <w:rFonts w:eastAsia="Calibri" w:cs="Times New Roman"/>
                <w:b/>
                <w:color w:val="000000"/>
                <w:spacing w:val="-2"/>
                <w:sz w:val="22"/>
                <w:szCs w:val="22"/>
                <w:lang w:eastAsia="en-US"/>
              </w:rPr>
              <w:t>Państwowy Fundusz</w:t>
            </w:r>
            <w:r w:rsidRPr="00202CB0">
              <w:rPr>
                <w:rFonts w:eastAsia="Calibri" w:cs="Times New Roman"/>
                <w:color w:val="000000"/>
                <w:spacing w:val="-2"/>
                <w:sz w:val="22"/>
                <w:szCs w:val="22"/>
                <w:lang w:eastAsia="en-US"/>
              </w:rPr>
              <w:t xml:space="preserve"> </w:t>
            </w:r>
            <w:r w:rsidRPr="00202CB0">
              <w:rPr>
                <w:rFonts w:eastAsia="Calibri" w:cs="Times New Roman"/>
                <w:b/>
                <w:color w:val="000000"/>
                <w:spacing w:val="-2"/>
                <w:sz w:val="22"/>
                <w:szCs w:val="22"/>
                <w:lang w:eastAsia="en-US"/>
              </w:rPr>
              <w:t>Rehabilitacji Osób Niepełnosprawnych</w:t>
            </w:r>
            <w:r w:rsidRPr="00202CB0">
              <w:rPr>
                <w:rFonts w:eastAsia="Calibri" w:cs="Times New Roman"/>
                <w:color w:val="000000"/>
                <w:spacing w:val="-2"/>
                <w:sz w:val="22"/>
                <w:szCs w:val="22"/>
                <w:lang w:eastAsia="en-US"/>
              </w:rPr>
              <w:t xml:space="preserve"> oraz </w:t>
            </w:r>
            <w:r w:rsidRPr="00202CB0">
              <w:rPr>
                <w:rFonts w:eastAsia="Calibri" w:cs="Times New Roman"/>
                <w:b/>
                <w:color w:val="000000"/>
                <w:spacing w:val="-2"/>
                <w:sz w:val="22"/>
                <w:szCs w:val="22"/>
                <w:lang w:eastAsia="en-US"/>
              </w:rPr>
              <w:t>Rzecznik Finansowy</w:t>
            </w:r>
            <w:r w:rsidRPr="00202CB0">
              <w:rPr>
                <w:rFonts w:eastAsia="Calibri" w:cs="Times New Roman"/>
                <w:color w:val="000000"/>
                <w:spacing w:val="-2"/>
                <w:sz w:val="22"/>
                <w:szCs w:val="22"/>
                <w:lang w:eastAsia="en-US"/>
              </w:rPr>
              <w:t xml:space="preserve"> nie zgłaszają uwag do projektu.</w:t>
            </w:r>
          </w:p>
          <w:p w:rsidR="00202CB0" w:rsidRPr="00202CB0" w:rsidRDefault="00202CB0" w:rsidP="00202CB0">
            <w:pPr>
              <w:widowControl/>
              <w:autoSpaceDE/>
              <w:autoSpaceDN/>
              <w:adjustRightInd/>
              <w:spacing w:before="120" w:line="240" w:lineRule="auto"/>
              <w:rPr>
                <w:rFonts w:eastAsia="Calibri" w:cs="Times New Roman"/>
                <w:color w:val="000000"/>
                <w:spacing w:val="-2"/>
                <w:sz w:val="22"/>
                <w:szCs w:val="22"/>
                <w:lang w:eastAsia="en-US"/>
              </w:rPr>
            </w:pPr>
            <w:r w:rsidRPr="00202CB0">
              <w:rPr>
                <w:rFonts w:eastAsia="Calibri" w:cs="Times New Roman"/>
                <w:b/>
                <w:color w:val="000000"/>
                <w:spacing w:val="-2"/>
                <w:sz w:val="22"/>
                <w:szCs w:val="22"/>
                <w:lang w:eastAsia="en-US"/>
              </w:rPr>
              <w:t>Rzecznik Praw Obywatelskich</w:t>
            </w:r>
            <w:r w:rsidRPr="00202CB0">
              <w:rPr>
                <w:rFonts w:eastAsia="Calibri" w:cs="Times New Roman"/>
                <w:color w:val="000000"/>
                <w:spacing w:val="-2"/>
                <w:sz w:val="22"/>
                <w:szCs w:val="22"/>
                <w:lang w:eastAsia="en-US"/>
              </w:rPr>
              <w:t xml:space="preserve"> (RPO) zauważył, że kierunek projektowanych rozwiązań pokrywa się z wnioskami </w:t>
            </w:r>
            <w:r w:rsidRPr="00202CB0">
              <w:rPr>
                <w:rFonts w:eastAsia="Calibri" w:cs="Times New Roman"/>
                <w:color w:val="000000"/>
                <w:spacing w:val="-2"/>
                <w:sz w:val="22"/>
                <w:szCs w:val="22"/>
                <w:lang w:eastAsia="en-US"/>
              </w:rPr>
              <w:br/>
              <w:t xml:space="preserve">z przeprowadzonych przez Rzecznika badań dot. stosowania ustawy </w:t>
            </w:r>
            <w:r w:rsidRPr="00202CB0">
              <w:rPr>
                <w:rFonts w:eastAsia="Calibri" w:cs="Times New Roman"/>
                <w:i/>
                <w:color w:val="000000"/>
                <w:spacing w:val="-2"/>
                <w:sz w:val="22"/>
                <w:szCs w:val="22"/>
                <w:lang w:eastAsia="en-US"/>
              </w:rPr>
              <w:t>o języku migowym (…)</w:t>
            </w:r>
            <w:r w:rsidRPr="00202CB0">
              <w:rPr>
                <w:rFonts w:eastAsia="Calibri" w:cs="Times New Roman"/>
                <w:color w:val="000000"/>
                <w:spacing w:val="-2"/>
                <w:sz w:val="22"/>
                <w:szCs w:val="22"/>
                <w:lang w:eastAsia="en-US"/>
              </w:rPr>
              <w:t>.</w:t>
            </w:r>
          </w:p>
          <w:p w:rsidR="00202CB0" w:rsidRPr="00202CB0" w:rsidRDefault="00202CB0" w:rsidP="00202CB0">
            <w:pPr>
              <w:widowControl/>
              <w:autoSpaceDE/>
              <w:autoSpaceDN/>
              <w:adjustRightInd/>
              <w:spacing w:before="120" w:line="240" w:lineRule="auto"/>
              <w:rPr>
                <w:rFonts w:eastAsia="Calibri" w:cs="Times New Roman"/>
                <w:color w:val="000000"/>
                <w:spacing w:val="-2"/>
                <w:sz w:val="22"/>
                <w:szCs w:val="22"/>
                <w:lang w:eastAsia="en-US"/>
              </w:rPr>
            </w:pPr>
            <w:r w:rsidRPr="00202CB0">
              <w:rPr>
                <w:rFonts w:eastAsia="Calibri" w:cs="Times New Roman"/>
                <w:b/>
                <w:color w:val="000000"/>
                <w:spacing w:val="-2"/>
                <w:sz w:val="22"/>
                <w:szCs w:val="22"/>
                <w:lang w:eastAsia="en-US"/>
              </w:rPr>
              <w:t>Polski Związek Głuchych</w:t>
            </w:r>
            <w:r w:rsidRPr="00202CB0">
              <w:rPr>
                <w:rFonts w:eastAsia="Calibri" w:cs="Times New Roman"/>
                <w:color w:val="000000"/>
                <w:spacing w:val="-2"/>
                <w:sz w:val="22"/>
                <w:szCs w:val="22"/>
                <w:lang w:eastAsia="en-US"/>
              </w:rPr>
              <w:t xml:space="preserve"> (PZG) popiera zaproponowane rozwiązania, jednak w opinii PZG, nie wyczerpują one w pełni potrzeb i oczekiwań osób niesłyszących.</w:t>
            </w:r>
          </w:p>
          <w:p w:rsidR="00202CB0" w:rsidRPr="00202CB0" w:rsidRDefault="00202CB0" w:rsidP="00202CB0">
            <w:pPr>
              <w:widowControl/>
              <w:autoSpaceDE/>
              <w:autoSpaceDN/>
              <w:adjustRightInd/>
              <w:spacing w:before="120" w:line="240" w:lineRule="auto"/>
              <w:rPr>
                <w:rFonts w:eastAsia="Calibri" w:cs="Times New Roman"/>
                <w:color w:val="000000"/>
                <w:spacing w:val="-2"/>
                <w:sz w:val="22"/>
                <w:szCs w:val="22"/>
                <w:lang w:eastAsia="en-US"/>
              </w:rPr>
            </w:pPr>
            <w:r w:rsidRPr="00202CB0">
              <w:rPr>
                <w:rFonts w:eastAsia="Calibri" w:cs="Times New Roman"/>
                <w:b/>
                <w:color w:val="000000"/>
                <w:spacing w:val="-2"/>
                <w:sz w:val="22"/>
                <w:szCs w:val="22"/>
                <w:lang w:eastAsia="en-US"/>
              </w:rPr>
              <w:t>Minister Rodziny, Pracy i Polityki Społecznej</w:t>
            </w:r>
            <w:r w:rsidRPr="00202CB0">
              <w:rPr>
                <w:rFonts w:eastAsia="Calibri" w:cs="Times New Roman"/>
                <w:color w:val="000000"/>
                <w:spacing w:val="-2"/>
                <w:sz w:val="22"/>
                <w:szCs w:val="22"/>
                <w:lang w:eastAsia="en-US"/>
              </w:rPr>
              <w:t xml:space="preserve"> oraz </w:t>
            </w:r>
            <w:r w:rsidRPr="00202CB0">
              <w:rPr>
                <w:rFonts w:eastAsia="Calibri" w:cs="Times New Roman"/>
                <w:b/>
                <w:bCs/>
                <w:color w:val="000000"/>
                <w:spacing w:val="-2"/>
                <w:sz w:val="22"/>
                <w:szCs w:val="22"/>
                <w:lang w:eastAsia="en-US"/>
              </w:rPr>
              <w:t>Pełnomocnik Rządu ds. Osób Niepełnosprawnych</w:t>
            </w:r>
            <w:r w:rsidRPr="00202CB0">
              <w:rPr>
                <w:rFonts w:eastAsia="Calibri" w:cs="Times New Roman"/>
                <w:color w:val="000000"/>
                <w:spacing w:val="-2"/>
                <w:sz w:val="22"/>
                <w:szCs w:val="22"/>
                <w:lang w:eastAsia="en-US"/>
              </w:rPr>
              <w:t xml:space="preserve"> zwrócili uwagę, że w obowiązującym systemie prawnym nie istnieje państwowy system certyfikowania tłumaczy języka migowego. </w:t>
            </w:r>
            <w:r w:rsidRPr="00202CB0">
              <w:rPr>
                <w:rFonts w:eastAsia="Calibri" w:cs="Times New Roman"/>
                <w:color w:val="000000"/>
                <w:spacing w:val="-2"/>
                <w:sz w:val="22"/>
                <w:szCs w:val="22"/>
                <w:lang w:eastAsia="en-US"/>
              </w:rPr>
              <w:br/>
              <w:t xml:space="preserve">W opinii obu podmiotów „opracowanie i wdrożenie systemu certyfikacji pozwoli zbudować odpowiedni zasób kadrowy, złożony z osób, które mogą świadczyć taką usługę we właściwy sposób, oraz ograniczy możliwość świadczenia usług na niskim poziomie. Dopiero w następstwie tego możliwe będzie podjęcie działań mających na celu dokonanie zmian </w:t>
            </w:r>
            <w:r w:rsidRPr="00202CB0">
              <w:rPr>
                <w:rFonts w:eastAsia="Calibri" w:cs="Times New Roman"/>
                <w:color w:val="000000"/>
                <w:spacing w:val="-2"/>
                <w:sz w:val="22"/>
                <w:szCs w:val="22"/>
                <w:lang w:eastAsia="en-US"/>
              </w:rPr>
              <w:br/>
              <w:t xml:space="preserve">w przepisach ustawy </w:t>
            </w:r>
            <w:r w:rsidRPr="00202CB0">
              <w:rPr>
                <w:rFonts w:eastAsia="Calibri" w:cs="Times New Roman"/>
                <w:i/>
                <w:color w:val="000000"/>
                <w:spacing w:val="-2"/>
                <w:sz w:val="22"/>
                <w:szCs w:val="22"/>
                <w:lang w:eastAsia="en-US"/>
              </w:rPr>
              <w:t>o języku migowym (…)</w:t>
            </w:r>
            <w:r w:rsidRPr="00202CB0">
              <w:rPr>
                <w:rFonts w:eastAsia="Calibri" w:cs="Times New Roman"/>
                <w:color w:val="000000"/>
                <w:spacing w:val="-2"/>
                <w:sz w:val="22"/>
                <w:szCs w:val="22"/>
                <w:lang w:eastAsia="en-US"/>
              </w:rPr>
              <w:t>”.</w:t>
            </w:r>
          </w:p>
          <w:p w:rsidR="00202CB0" w:rsidRPr="00202CB0" w:rsidRDefault="00202CB0" w:rsidP="00202CB0">
            <w:pPr>
              <w:widowControl/>
              <w:autoSpaceDE/>
              <w:autoSpaceDN/>
              <w:adjustRightInd/>
              <w:spacing w:before="120" w:line="240" w:lineRule="auto"/>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W trakcie konsultacji zgłoszono także uwagi dotyczące:</w:t>
            </w:r>
          </w:p>
          <w:p w:rsidR="00202CB0" w:rsidRPr="00202CB0" w:rsidRDefault="00202CB0" w:rsidP="00202CB0">
            <w:pPr>
              <w:widowControl/>
              <w:numPr>
                <w:ilvl w:val="0"/>
                <w:numId w:val="8"/>
              </w:numPr>
              <w:autoSpaceDE/>
              <w:autoSpaceDN/>
              <w:adjustRightInd/>
              <w:spacing w:before="120" w:line="240" w:lineRule="auto"/>
              <w:ind w:left="714" w:hanging="357"/>
              <w:jc w:val="left"/>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propozycji dalszego poszerzenia katalogu podmiotów objętych ustawą (w szczególności o podmioty lecznicze – RPO, PZG, MZ, osoba fizyczna; zdaniem RPO katalog powinien obejmować docelowo wszystkie podmioty finansowane lub współfinansowane ze środków publicznych) – uwaga nie została uwzględniona;</w:t>
            </w:r>
          </w:p>
          <w:p w:rsidR="00202CB0" w:rsidRPr="00202CB0" w:rsidRDefault="00202CB0" w:rsidP="00202CB0">
            <w:pPr>
              <w:widowControl/>
              <w:numPr>
                <w:ilvl w:val="0"/>
                <w:numId w:val="8"/>
              </w:numPr>
              <w:autoSpaceDE/>
              <w:autoSpaceDN/>
              <w:adjustRightInd/>
              <w:spacing w:before="120" w:line="240" w:lineRule="auto"/>
              <w:ind w:left="714" w:hanging="357"/>
              <w:jc w:val="left"/>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propozycji wprowadzenia w projektowanym art. 14 ust. 2, oprócz znaku graficznego przekreślonego ucha, również symbolu migających rąk (PG RP, RPO, PZG) – uwaga nie została uwzględniona;</w:t>
            </w:r>
          </w:p>
          <w:p w:rsidR="00202CB0" w:rsidRPr="00202CB0" w:rsidRDefault="00202CB0" w:rsidP="00202CB0">
            <w:pPr>
              <w:widowControl/>
              <w:numPr>
                <w:ilvl w:val="0"/>
                <w:numId w:val="8"/>
              </w:numPr>
              <w:autoSpaceDE/>
              <w:autoSpaceDN/>
              <w:adjustRightInd/>
              <w:spacing w:before="120" w:line="240" w:lineRule="auto"/>
              <w:ind w:left="714" w:hanging="357"/>
              <w:jc w:val="left"/>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propozycji skrócenia terminu 3 dni na zgłoszenie chęci skorzystania z tłumacza języka migowego (PG RP, PZN) – uwaga nie została uwzględniona;</w:t>
            </w:r>
          </w:p>
          <w:p w:rsidR="00202CB0" w:rsidRPr="00202CB0" w:rsidRDefault="00202CB0" w:rsidP="00202CB0">
            <w:pPr>
              <w:widowControl/>
              <w:numPr>
                <w:ilvl w:val="0"/>
                <w:numId w:val="8"/>
              </w:numPr>
              <w:autoSpaceDE/>
              <w:autoSpaceDN/>
              <w:adjustRightInd/>
              <w:spacing w:before="120" w:line="240" w:lineRule="auto"/>
              <w:ind w:left="714" w:hanging="357"/>
              <w:jc w:val="left"/>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propozycji utworzenia centralnego repozytorium dokumentów przetłumaczonych na język migowy (PG RP) – uwaga nie została uwzględniona;</w:t>
            </w:r>
          </w:p>
          <w:p w:rsidR="00202CB0" w:rsidRPr="00202CB0" w:rsidRDefault="00202CB0" w:rsidP="00202CB0">
            <w:pPr>
              <w:widowControl/>
              <w:numPr>
                <w:ilvl w:val="0"/>
                <w:numId w:val="8"/>
              </w:numPr>
              <w:autoSpaceDE/>
              <w:autoSpaceDN/>
              <w:adjustRightInd/>
              <w:spacing w:before="120" w:line="240" w:lineRule="auto"/>
              <w:ind w:left="714" w:hanging="357"/>
              <w:jc w:val="left"/>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 xml:space="preserve">zbyt krótkiego </w:t>
            </w:r>
            <w:r w:rsidRPr="00202CB0">
              <w:rPr>
                <w:rFonts w:eastAsia="Calibri" w:cs="Times New Roman"/>
                <w:i/>
                <w:color w:val="000000"/>
                <w:spacing w:val="-2"/>
                <w:sz w:val="22"/>
                <w:szCs w:val="22"/>
                <w:lang w:eastAsia="en-US"/>
              </w:rPr>
              <w:t>vacatio legis</w:t>
            </w:r>
            <w:r w:rsidRPr="00202CB0">
              <w:rPr>
                <w:rFonts w:eastAsia="Calibri" w:cs="Times New Roman"/>
                <w:color w:val="000000"/>
                <w:spacing w:val="-2"/>
                <w:sz w:val="22"/>
                <w:szCs w:val="22"/>
                <w:lang w:eastAsia="en-US"/>
              </w:rPr>
              <w:t xml:space="preserve"> projektowanej ustawy (PG RP) – uwaga nie została uwzględniona.</w:t>
            </w:r>
          </w:p>
          <w:p w:rsidR="00202CB0" w:rsidRPr="00202CB0" w:rsidRDefault="00202CB0" w:rsidP="00202CB0">
            <w:pPr>
              <w:widowControl/>
              <w:autoSpaceDE/>
              <w:autoSpaceDN/>
              <w:adjustRightInd/>
              <w:spacing w:before="120" w:line="240" w:lineRule="auto"/>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 xml:space="preserve">Ponadto zgłoszone zostały uwagi dotyczące Oceny Skutków Regulacji – uwagi zostały w większości uwzględnione. </w:t>
            </w:r>
          </w:p>
        </w:tc>
      </w:tr>
      <w:tr w:rsidR="00202CB0" w:rsidRPr="00202CB0" w:rsidTr="00A21601">
        <w:trPr>
          <w:trHeight w:val="363"/>
        </w:trPr>
        <w:tc>
          <w:tcPr>
            <w:tcW w:w="10916" w:type="dxa"/>
            <w:gridSpan w:val="26"/>
            <w:shd w:val="clear" w:color="auto" w:fill="99CCFF"/>
            <w:vAlign w:val="center"/>
          </w:tcPr>
          <w:p w:rsidR="00202CB0" w:rsidRPr="00202CB0" w:rsidRDefault="00202CB0" w:rsidP="00202CB0">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202CB0">
              <w:rPr>
                <w:rFonts w:eastAsia="Calibri" w:cs="Times New Roman"/>
                <w:b/>
                <w:color w:val="000000"/>
                <w:sz w:val="22"/>
                <w:szCs w:val="22"/>
                <w:lang w:eastAsia="en-US"/>
              </w:rPr>
              <w:t xml:space="preserve"> Wpływ na sektor finansów publicznych</w:t>
            </w:r>
          </w:p>
        </w:tc>
      </w:tr>
      <w:tr w:rsidR="00202CB0" w:rsidRPr="00202CB0" w:rsidTr="00A21601">
        <w:trPr>
          <w:trHeight w:val="142"/>
        </w:trPr>
        <w:tc>
          <w:tcPr>
            <w:tcW w:w="1844" w:type="dxa"/>
            <w:vMerge w:val="restart"/>
            <w:shd w:val="clear" w:color="auto" w:fill="FFFFFF"/>
            <w:vAlign w:val="center"/>
          </w:tcPr>
          <w:p w:rsidR="00202CB0" w:rsidRPr="00202CB0" w:rsidRDefault="00202CB0" w:rsidP="00202CB0">
            <w:pPr>
              <w:widowControl/>
              <w:autoSpaceDE/>
              <w:autoSpaceDN/>
              <w:adjustRightInd/>
              <w:spacing w:before="40" w:after="40" w:line="276" w:lineRule="auto"/>
              <w:jc w:val="left"/>
              <w:rPr>
                <w:rFonts w:eastAsia="Calibri" w:cs="Times New Roman"/>
                <w:i/>
                <w:color w:val="000000"/>
                <w:sz w:val="21"/>
                <w:szCs w:val="21"/>
                <w:lang w:eastAsia="en-US"/>
              </w:rPr>
            </w:pPr>
            <w:r w:rsidRPr="00202CB0">
              <w:rPr>
                <w:rFonts w:eastAsia="Calibri" w:cs="Times New Roman"/>
                <w:color w:val="000000"/>
                <w:sz w:val="21"/>
                <w:szCs w:val="21"/>
                <w:lang w:eastAsia="en-US"/>
              </w:rPr>
              <w:t xml:space="preserve">(ceny stałe </w:t>
            </w:r>
            <w:r w:rsidRPr="00202CB0">
              <w:rPr>
                <w:rFonts w:eastAsia="Calibri" w:cs="Times New Roman"/>
                <w:color w:val="000000"/>
                <w:sz w:val="21"/>
                <w:szCs w:val="21"/>
                <w:lang w:eastAsia="en-US"/>
              </w:rPr>
              <w:br/>
              <w:t>z 2017 r.)</w:t>
            </w:r>
          </w:p>
        </w:tc>
        <w:tc>
          <w:tcPr>
            <w:tcW w:w="9072" w:type="dxa"/>
            <w:gridSpan w:val="25"/>
            <w:shd w:val="clear" w:color="auto" w:fill="FFFFFF"/>
          </w:tcPr>
          <w:p w:rsidR="00202CB0" w:rsidRPr="00202CB0" w:rsidRDefault="00202CB0" w:rsidP="00202CB0">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202CB0">
              <w:rPr>
                <w:rFonts w:eastAsia="Calibri" w:cs="Times New Roman"/>
                <w:color w:val="000000"/>
                <w:sz w:val="21"/>
                <w:szCs w:val="21"/>
                <w:lang w:eastAsia="en-US"/>
              </w:rPr>
              <w:t>Skutki w okresie 10 lat od wejścia w życie zmian [mln zł]</w:t>
            </w:r>
          </w:p>
        </w:tc>
      </w:tr>
      <w:tr w:rsidR="00202CB0" w:rsidRPr="00202CB0" w:rsidTr="00A21601">
        <w:trPr>
          <w:trHeight w:val="142"/>
        </w:trPr>
        <w:tc>
          <w:tcPr>
            <w:tcW w:w="1844" w:type="dxa"/>
            <w:vMerge/>
            <w:shd w:val="clear" w:color="auto" w:fill="FFFFFF"/>
          </w:tcPr>
          <w:p w:rsidR="00202CB0" w:rsidRPr="00202CB0" w:rsidRDefault="00202CB0" w:rsidP="00202CB0">
            <w:pPr>
              <w:widowControl/>
              <w:autoSpaceDE/>
              <w:autoSpaceDN/>
              <w:adjustRightInd/>
              <w:spacing w:before="40" w:after="40" w:line="240" w:lineRule="auto"/>
              <w:jc w:val="left"/>
              <w:rPr>
                <w:rFonts w:eastAsia="Calibri" w:cs="Times New Roman"/>
                <w:i/>
                <w:color w:val="000000"/>
                <w:sz w:val="21"/>
                <w:szCs w:val="21"/>
                <w:lang w:eastAsia="en-US"/>
              </w:rPr>
            </w:pPr>
          </w:p>
        </w:tc>
        <w:tc>
          <w:tcPr>
            <w:tcW w:w="850" w:type="dxa"/>
            <w:gridSpan w:val="4"/>
            <w:shd w:val="clear" w:color="auto" w:fill="FFFFFF"/>
            <w:vAlign w:val="center"/>
          </w:tcPr>
          <w:p w:rsidR="00202CB0" w:rsidRPr="00202CB0" w:rsidRDefault="00202CB0" w:rsidP="00202CB0">
            <w:pPr>
              <w:widowControl/>
              <w:autoSpaceDE/>
              <w:autoSpaceDN/>
              <w:adjustRightInd/>
              <w:spacing w:before="40" w:after="40" w:line="240" w:lineRule="auto"/>
              <w:jc w:val="center"/>
              <w:rPr>
                <w:rFonts w:eastAsia="Calibri" w:cs="Times New Roman"/>
                <w:color w:val="000000"/>
                <w:sz w:val="20"/>
                <w:lang w:eastAsia="en-US"/>
              </w:rPr>
            </w:pPr>
            <w:r w:rsidRPr="00202CB0">
              <w:rPr>
                <w:rFonts w:eastAsia="Calibri" w:cs="Times New Roman"/>
                <w:color w:val="000000"/>
                <w:sz w:val="20"/>
                <w:lang w:eastAsia="en-US"/>
              </w:rPr>
              <w:t>0</w:t>
            </w:r>
          </w:p>
        </w:tc>
        <w:tc>
          <w:tcPr>
            <w:tcW w:w="722" w:type="dxa"/>
            <w:shd w:val="clear" w:color="auto" w:fill="FFFFFF"/>
            <w:vAlign w:val="center"/>
          </w:tcPr>
          <w:p w:rsidR="00202CB0" w:rsidRPr="00202CB0" w:rsidRDefault="00202CB0" w:rsidP="00202CB0">
            <w:pPr>
              <w:widowControl/>
              <w:autoSpaceDE/>
              <w:autoSpaceDN/>
              <w:adjustRightInd/>
              <w:spacing w:before="40" w:after="40" w:line="240" w:lineRule="auto"/>
              <w:jc w:val="center"/>
              <w:rPr>
                <w:rFonts w:eastAsia="Calibri" w:cs="Times New Roman"/>
                <w:color w:val="000000"/>
                <w:sz w:val="20"/>
                <w:lang w:eastAsia="en-US"/>
              </w:rPr>
            </w:pPr>
            <w:r w:rsidRPr="00202CB0">
              <w:rPr>
                <w:rFonts w:eastAsia="Calibri" w:cs="Times New Roman"/>
                <w:color w:val="000000"/>
                <w:sz w:val="20"/>
                <w:lang w:eastAsia="en-US"/>
              </w:rPr>
              <w:t>1</w:t>
            </w:r>
          </w:p>
        </w:tc>
        <w:tc>
          <w:tcPr>
            <w:tcW w:w="723" w:type="dxa"/>
            <w:gridSpan w:val="2"/>
            <w:shd w:val="clear" w:color="auto" w:fill="FFFFFF"/>
            <w:vAlign w:val="center"/>
          </w:tcPr>
          <w:p w:rsidR="00202CB0" w:rsidRPr="00202CB0" w:rsidRDefault="00202CB0" w:rsidP="00202CB0">
            <w:pPr>
              <w:widowControl/>
              <w:autoSpaceDE/>
              <w:autoSpaceDN/>
              <w:adjustRightInd/>
              <w:spacing w:before="40" w:after="40" w:line="240" w:lineRule="auto"/>
              <w:jc w:val="center"/>
              <w:rPr>
                <w:rFonts w:eastAsia="Calibri" w:cs="Times New Roman"/>
                <w:color w:val="000000"/>
                <w:sz w:val="20"/>
                <w:lang w:eastAsia="en-US"/>
              </w:rPr>
            </w:pPr>
            <w:r w:rsidRPr="00202CB0">
              <w:rPr>
                <w:rFonts w:eastAsia="Calibri" w:cs="Times New Roman"/>
                <w:color w:val="000000"/>
                <w:sz w:val="20"/>
                <w:lang w:eastAsia="en-US"/>
              </w:rPr>
              <w:t>2</w:t>
            </w:r>
          </w:p>
        </w:tc>
        <w:tc>
          <w:tcPr>
            <w:tcW w:w="723" w:type="dxa"/>
            <w:gridSpan w:val="2"/>
            <w:shd w:val="clear" w:color="auto" w:fill="FFFFFF"/>
            <w:vAlign w:val="center"/>
          </w:tcPr>
          <w:p w:rsidR="00202CB0" w:rsidRPr="00202CB0" w:rsidRDefault="00202CB0" w:rsidP="00202CB0">
            <w:pPr>
              <w:widowControl/>
              <w:autoSpaceDE/>
              <w:autoSpaceDN/>
              <w:adjustRightInd/>
              <w:spacing w:before="40" w:after="40" w:line="240" w:lineRule="auto"/>
              <w:jc w:val="center"/>
              <w:rPr>
                <w:rFonts w:eastAsia="Calibri" w:cs="Times New Roman"/>
                <w:color w:val="000000"/>
                <w:sz w:val="20"/>
                <w:lang w:eastAsia="en-US"/>
              </w:rPr>
            </w:pPr>
            <w:r w:rsidRPr="00202CB0">
              <w:rPr>
                <w:rFonts w:eastAsia="Calibri" w:cs="Times New Roman"/>
                <w:color w:val="000000"/>
                <w:sz w:val="20"/>
                <w:lang w:eastAsia="en-US"/>
              </w:rPr>
              <w:t>3</w:t>
            </w:r>
          </w:p>
        </w:tc>
        <w:tc>
          <w:tcPr>
            <w:tcW w:w="723" w:type="dxa"/>
            <w:gridSpan w:val="2"/>
            <w:shd w:val="clear" w:color="auto" w:fill="FFFFFF"/>
            <w:vAlign w:val="center"/>
          </w:tcPr>
          <w:p w:rsidR="00202CB0" w:rsidRPr="00202CB0" w:rsidRDefault="00202CB0" w:rsidP="00202CB0">
            <w:pPr>
              <w:widowControl/>
              <w:autoSpaceDE/>
              <w:autoSpaceDN/>
              <w:adjustRightInd/>
              <w:spacing w:before="40" w:after="40" w:line="240" w:lineRule="auto"/>
              <w:jc w:val="center"/>
              <w:rPr>
                <w:rFonts w:eastAsia="Calibri" w:cs="Times New Roman"/>
                <w:color w:val="000000"/>
                <w:sz w:val="20"/>
                <w:lang w:eastAsia="en-US"/>
              </w:rPr>
            </w:pPr>
            <w:r w:rsidRPr="00202CB0">
              <w:rPr>
                <w:rFonts w:eastAsia="Calibri" w:cs="Times New Roman"/>
                <w:color w:val="000000"/>
                <w:sz w:val="20"/>
                <w:lang w:eastAsia="en-US"/>
              </w:rPr>
              <w:t>4</w:t>
            </w:r>
          </w:p>
        </w:tc>
        <w:tc>
          <w:tcPr>
            <w:tcW w:w="723" w:type="dxa"/>
            <w:gridSpan w:val="2"/>
            <w:shd w:val="clear" w:color="auto" w:fill="FFFFFF"/>
            <w:vAlign w:val="center"/>
          </w:tcPr>
          <w:p w:rsidR="00202CB0" w:rsidRPr="00202CB0" w:rsidRDefault="00202CB0" w:rsidP="00202CB0">
            <w:pPr>
              <w:widowControl/>
              <w:autoSpaceDE/>
              <w:autoSpaceDN/>
              <w:adjustRightInd/>
              <w:spacing w:before="40" w:after="40" w:line="240" w:lineRule="auto"/>
              <w:jc w:val="center"/>
              <w:rPr>
                <w:rFonts w:eastAsia="Calibri" w:cs="Times New Roman"/>
                <w:color w:val="000000"/>
                <w:sz w:val="20"/>
                <w:lang w:eastAsia="en-US"/>
              </w:rPr>
            </w:pPr>
            <w:r w:rsidRPr="00202CB0">
              <w:rPr>
                <w:rFonts w:eastAsia="Calibri" w:cs="Times New Roman"/>
                <w:color w:val="000000"/>
                <w:sz w:val="20"/>
                <w:lang w:eastAsia="en-US"/>
              </w:rPr>
              <w:t>5</w:t>
            </w:r>
          </w:p>
        </w:tc>
        <w:tc>
          <w:tcPr>
            <w:tcW w:w="723" w:type="dxa"/>
            <w:gridSpan w:val="3"/>
            <w:shd w:val="clear" w:color="auto" w:fill="FFFFFF"/>
            <w:vAlign w:val="center"/>
          </w:tcPr>
          <w:p w:rsidR="00202CB0" w:rsidRPr="00202CB0" w:rsidRDefault="00202CB0" w:rsidP="00202CB0">
            <w:pPr>
              <w:widowControl/>
              <w:autoSpaceDE/>
              <w:autoSpaceDN/>
              <w:adjustRightInd/>
              <w:spacing w:before="40" w:after="40" w:line="240" w:lineRule="auto"/>
              <w:jc w:val="center"/>
              <w:rPr>
                <w:rFonts w:eastAsia="Calibri" w:cs="Times New Roman"/>
                <w:color w:val="000000"/>
                <w:sz w:val="20"/>
                <w:lang w:eastAsia="en-US"/>
              </w:rPr>
            </w:pPr>
            <w:r w:rsidRPr="00202CB0">
              <w:rPr>
                <w:rFonts w:eastAsia="Calibri" w:cs="Times New Roman"/>
                <w:color w:val="000000"/>
                <w:sz w:val="20"/>
                <w:lang w:eastAsia="en-US"/>
              </w:rPr>
              <w:t>6</w:t>
            </w:r>
          </w:p>
        </w:tc>
        <w:tc>
          <w:tcPr>
            <w:tcW w:w="723" w:type="dxa"/>
            <w:gridSpan w:val="2"/>
            <w:shd w:val="clear" w:color="auto" w:fill="FFFFFF"/>
            <w:vAlign w:val="center"/>
          </w:tcPr>
          <w:p w:rsidR="00202CB0" w:rsidRPr="00202CB0" w:rsidRDefault="00202CB0" w:rsidP="00202CB0">
            <w:pPr>
              <w:widowControl/>
              <w:autoSpaceDE/>
              <w:autoSpaceDN/>
              <w:adjustRightInd/>
              <w:spacing w:before="40" w:after="40" w:line="240" w:lineRule="auto"/>
              <w:jc w:val="center"/>
              <w:rPr>
                <w:rFonts w:eastAsia="Calibri" w:cs="Times New Roman"/>
                <w:color w:val="000000"/>
                <w:sz w:val="20"/>
                <w:lang w:eastAsia="en-US"/>
              </w:rPr>
            </w:pPr>
            <w:r w:rsidRPr="00202CB0">
              <w:rPr>
                <w:rFonts w:eastAsia="Calibri" w:cs="Times New Roman"/>
                <w:color w:val="000000"/>
                <w:sz w:val="20"/>
                <w:lang w:eastAsia="en-US"/>
              </w:rPr>
              <w:t>7</w:t>
            </w:r>
          </w:p>
        </w:tc>
        <w:tc>
          <w:tcPr>
            <w:tcW w:w="723" w:type="dxa"/>
            <w:gridSpan w:val="2"/>
            <w:shd w:val="clear" w:color="auto" w:fill="FFFFFF"/>
            <w:vAlign w:val="center"/>
          </w:tcPr>
          <w:p w:rsidR="00202CB0" w:rsidRPr="00202CB0" w:rsidRDefault="00202CB0" w:rsidP="00202CB0">
            <w:pPr>
              <w:widowControl/>
              <w:autoSpaceDE/>
              <w:autoSpaceDN/>
              <w:adjustRightInd/>
              <w:spacing w:before="40" w:after="40" w:line="240" w:lineRule="auto"/>
              <w:jc w:val="center"/>
              <w:rPr>
                <w:rFonts w:eastAsia="Calibri" w:cs="Times New Roman"/>
                <w:color w:val="000000"/>
                <w:sz w:val="20"/>
                <w:lang w:eastAsia="en-US"/>
              </w:rPr>
            </w:pPr>
            <w:r w:rsidRPr="00202CB0">
              <w:rPr>
                <w:rFonts w:eastAsia="Calibri" w:cs="Times New Roman"/>
                <w:color w:val="000000"/>
                <w:sz w:val="20"/>
                <w:lang w:eastAsia="en-US"/>
              </w:rPr>
              <w:t>8</w:t>
            </w:r>
          </w:p>
        </w:tc>
        <w:tc>
          <w:tcPr>
            <w:tcW w:w="723" w:type="dxa"/>
            <w:gridSpan w:val="2"/>
            <w:shd w:val="clear" w:color="auto" w:fill="FFFFFF"/>
            <w:vAlign w:val="center"/>
          </w:tcPr>
          <w:p w:rsidR="00202CB0" w:rsidRPr="00202CB0" w:rsidRDefault="00202CB0" w:rsidP="00202CB0">
            <w:pPr>
              <w:widowControl/>
              <w:autoSpaceDE/>
              <w:autoSpaceDN/>
              <w:adjustRightInd/>
              <w:spacing w:before="40" w:after="40" w:line="240" w:lineRule="auto"/>
              <w:jc w:val="center"/>
              <w:rPr>
                <w:rFonts w:eastAsia="Calibri" w:cs="Times New Roman"/>
                <w:color w:val="000000"/>
                <w:sz w:val="20"/>
                <w:lang w:eastAsia="en-US"/>
              </w:rPr>
            </w:pPr>
            <w:r w:rsidRPr="00202CB0">
              <w:rPr>
                <w:rFonts w:eastAsia="Calibri" w:cs="Times New Roman"/>
                <w:color w:val="000000"/>
                <w:sz w:val="20"/>
                <w:lang w:eastAsia="en-US"/>
              </w:rPr>
              <w:t>9</w:t>
            </w:r>
          </w:p>
        </w:tc>
        <w:tc>
          <w:tcPr>
            <w:tcW w:w="723" w:type="dxa"/>
            <w:gridSpan w:val="2"/>
            <w:shd w:val="clear" w:color="auto" w:fill="FFFFFF"/>
            <w:vAlign w:val="center"/>
          </w:tcPr>
          <w:p w:rsidR="00202CB0" w:rsidRPr="00202CB0" w:rsidRDefault="00202CB0" w:rsidP="00202CB0">
            <w:pPr>
              <w:widowControl/>
              <w:autoSpaceDE/>
              <w:autoSpaceDN/>
              <w:adjustRightInd/>
              <w:spacing w:before="40" w:after="40" w:line="240" w:lineRule="auto"/>
              <w:jc w:val="center"/>
              <w:rPr>
                <w:rFonts w:eastAsia="Calibri" w:cs="Times New Roman"/>
                <w:color w:val="000000"/>
                <w:sz w:val="20"/>
                <w:lang w:eastAsia="en-US"/>
              </w:rPr>
            </w:pPr>
            <w:r w:rsidRPr="00202CB0">
              <w:rPr>
                <w:rFonts w:eastAsia="Calibri" w:cs="Times New Roman"/>
                <w:color w:val="000000"/>
                <w:sz w:val="20"/>
                <w:lang w:eastAsia="en-US"/>
              </w:rPr>
              <w:t>10</w:t>
            </w:r>
          </w:p>
        </w:tc>
        <w:tc>
          <w:tcPr>
            <w:tcW w:w="993" w:type="dxa"/>
            <w:shd w:val="clear" w:color="auto" w:fill="FFFFFF"/>
          </w:tcPr>
          <w:p w:rsidR="00202CB0" w:rsidRPr="00202CB0" w:rsidRDefault="00202CB0" w:rsidP="00202CB0">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202CB0">
              <w:rPr>
                <w:rFonts w:eastAsia="Calibri" w:cs="Times New Roman"/>
                <w:i/>
                <w:color w:val="000000"/>
                <w:spacing w:val="-2"/>
                <w:sz w:val="21"/>
                <w:szCs w:val="21"/>
                <w:lang w:eastAsia="en-US"/>
              </w:rPr>
              <w:t>Łącznie (0-10)</w:t>
            </w:r>
          </w:p>
        </w:tc>
      </w:tr>
      <w:tr w:rsidR="00202CB0" w:rsidRPr="00202CB0" w:rsidTr="00A21601">
        <w:trPr>
          <w:trHeight w:val="321"/>
        </w:trPr>
        <w:tc>
          <w:tcPr>
            <w:tcW w:w="1844" w:type="dxa"/>
            <w:shd w:val="clear" w:color="auto" w:fill="FFFFFF"/>
            <w:vAlign w:val="center"/>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b/>
                <w:color w:val="000000"/>
                <w:sz w:val="21"/>
                <w:szCs w:val="21"/>
                <w:lang w:eastAsia="en-US"/>
              </w:rPr>
              <w:t>Dochody ogółem</w:t>
            </w:r>
          </w:p>
        </w:tc>
        <w:tc>
          <w:tcPr>
            <w:tcW w:w="850"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0,0</w:t>
            </w:r>
          </w:p>
        </w:tc>
        <w:tc>
          <w:tcPr>
            <w:tcW w:w="722"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0,0</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0,0</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0,0</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0,0</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0,0</w:t>
            </w:r>
          </w:p>
        </w:tc>
        <w:tc>
          <w:tcPr>
            <w:tcW w:w="723" w:type="dxa"/>
            <w:gridSpan w:val="3"/>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0,0</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0,0</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0,0</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0,0</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0,0</w:t>
            </w:r>
          </w:p>
        </w:tc>
        <w:tc>
          <w:tcPr>
            <w:tcW w:w="993"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0,0</w:t>
            </w:r>
          </w:p>
        </w:tc>
      </w:tr>
      <w:tr w:rsidR="00202CB0" w:rsidRPr="00202CB0" w:rsidTr="00A21601">
        <w:trPr>
          <w:trHeight w:val="321"/>
        </w:trPr>
        <w:tc>
          <w:tcPr>
            <w:tcW w:w="1844" w:type="dxa"/>
            <w:shd w:val="clear" w:color="auto" w:fill="FFFFFF"/>
            <w:vAlign w:val="center"/>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budżet państwa</w:t>
            </w:r>
          </w:p>
        </w:tc>
        <w:tc>
          <w:tcPr>
            <w:tcW w:w="850"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2"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3"/>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993"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r>
      <w:tr w:rsidR="00202CB0" w:rsidRPr="00202CB0" w:rsidTr="00A21601">
        <w:trPr>
          <w:trHeight w:val="344"/>
        </w:trPr>
        <w:tc>
          <w:tcPr>
            <w:tcW w:w="1844" w:type="dxa"/>
            <w:shd w:val="clear" w:color="auto" w:fill="FFFFFF"/>
            <w:vAlign w:val="center"/>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JST</w:t>
            </w:r>
          </w:p>
        </w:tc>
        <w:tc>
          <w:tcPr>
            <w:tcW w:w="850"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2"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3"/>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993"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r>
      <w:tr w:rsidR="00202CB0" w:rsidRPr="00202CB0" w:rsidTr="00A21601">
        <w:trPr>
          <w:trHeight w:val="330"/>
        </w:trPr>
        <w:tc>
          <w:tcPr>
            <w:tcW w:w="1844" w:type="dxa"/>
            <w:shd w:val="clear" w:color="auto" w:fill="FFFFFF"/>
            <w:vAlign w:val="center"/>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b/>
                <w:color w:val="000000"/>
                <w:sz w:val="21"/>
                <w:szCs w:val="21"/>
                <w:lang w:eastAsia="en-US"/>
              </w:rPr>
              <w:t>Wydatki ogółem</w:t>
            </w:r>
          </w:p>
        </w:tc>
        <w:tc>
          <w:tcPr>
            <w:tcW w:w="850"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217,4</w:t>
            </w:r>
          </w:p>
        </w:tc>
        <w:tc>
          <w:tcPr>
            <w:tcW w:w="722"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76" w:lineRule="auto"/>
              <w:jc w:val="right"/>
              <w:rPr>
                <w:rFonts w:ascii="Calibri" w:eastAsia="Calibri" w:hAnsi="Calibri" w:cs="Times New Roman"/>
                <w:sz w:val="22"/>
                <w:szCs w:val="22"/>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76" w:lineRule="auto"/>
              <w:jc w:val="right"/>
              <w:rPr>
                <w:rFonts w:ascii="Calibri" w:eastAsia="Calibri" w:hAnsi="Calibri" w:cs="Times New Roman"/>
                <w:sz w:val="22"/>
                <w:szCs w:val="22"/>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76" w:lineRule="auto"/>
              <w:jc w:val="right"/>
              <w:rPr>
                <w:rFonts w:ascii="Calibri" w:eastAsia="Calibri" w:hAnsi="Calibri" w:cs="Times New Roman"/>
                <w:sz w:val="22"/>
                <w:szCs w:val="22"/>
                <w:lang w:eastAsia="en-US"/>
              </w:rPr>
            </w:pPr>
            <w:r w:rsidRPr="00202CB0">
              <w:rPr>
                <w:rFonts w:eastAsia="Calibri" w:cs="Times New Roman"/>
                <w:b/>
                <w:color w:val="000000"/>
                <w:sz w:val="20"/>
                <w:lang w:eastAsia="en-US"/>
              </w:rPr>
              <w:t>90,1</w:t>
            </w:r>
          </w:p>
        </w:tc>
        <w:tc>
          <w:tcPr>
            <w:tcW w:w="723" w:type="dxa"/>
            <w:gridSpan w:val="3"/>
            <w:shd w:val="clear" w:color="auto" w:fill="FFFFFF"/>
            <w:vAlign w:val="center"/>
          </w:tcPr>
          <w:p w:rsidR="00202CB0" w:rsidRPr="00202CB0" w:rsidRDefault="00202CB0" w:rsidP="00202CB0">
            <w:pPr>
              <w:widowControl/>
              <w:autoSpaceDE/>
              <w:autoSpaceDN/>
              <w:adjustRightInd/>
              <w:spacing w:line="276" w:lineRule="auto"/>
              <w:jc w:val="right"/>
              <w:rPr>
                <w:rFonts w:ascii="Calibri" w:eastAsia="Calibri" w:hAnsi="Calibri" w:cs="Times New Roman"/>
                <w:sz w:val="22"/>
                <w:szCs w:val="22"/>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76" w:lineRule="auto"/>
              <w:jc w:val="right"/>
              <w:rPr>
                <w:rFonts w:ascii="Calibri" w:eastAsia="Calibri" w:hAnsi="Calibri" w:cs="Times New Roman"/>
                <w:sz w:val="22"/>
                <w:szCs w:val="22"/>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76" w:lineRule="auto"/>
              <w:jc w:val="right"/>
              <w:rPr>
                <w:rFonts w:ascii="Calibri" w:eastAsia="Calibri" w:hAnsi="Calibri" w:cs="Times New Roman"/>
                <w:sz w:val="22"/>
                <w:szCs w:val="22"/>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76" w:lineRule="auto"/>
              <w:jc w:val="right"/>
              <w:rPr>
                <w:rFonts w:ascii="Calibri" w:eastAsia="Calibri" w:hAnsi="Calibri" w:cs="Times New Roman"/>
                <w:sz w:val="22"/>
                <w:szCs w:val="22"/>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76" w:lineRule="auto"/>
              <w:jc w:val="right"/>
              <w:rPr>
                <w:rFonts w:ascii="Calibri" w:eastAsia="Calibri" w:hAnsi="Calibri" w:cs="Times New Roman"/>
                <w:sz w:val="22"/>
                <w:szCs w:val="22"/>
                <w:lang w:eastAsia="en-US"/>
              </w:rPr>
            </w:pPr>
            <w:r w:rsidRPr="00202CB0">
              <w:rPr>
                <w:rFonts w:eastAsia="Calibri" w:cs="Times New Roman"/>
                <w:b/>
                <w:color w:val="000000"/>
                <w:sz w:val="20"/>
                <w:lang w:eastAsia="en-US"/>
              </w:rPr>
              <w:t>90,1</w:t>
            </w:r>
          </w:p>
        </w:tc>
        <w:tc>
          <w:tcPr>
            <w:tcW w:w="993"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1 118,4</w:t>
            </w:r>
          </w:p>
        </w:tc>
      </w:tr>
      <w:tr w:rsidR="00202CB0" w:rsidRPr="00202CB0" w:rsidTr="00A21601">
        <w:trPr>
          <w:trHeight w:val="330"/>
        </w:trPr>
        <w:tc>
          <w:tcPr>
            <w:tcW w:w="1844" w:type="dxa"/>
            <w:shd w:val="clear" w:color="auto" w:fill="FFFFFF"/>
            <w:vAlign w:val="center"/>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budżet państwa</w:t>
            </w:r>
          </w:p>
        </w:tc>
        <w:tc>
          <w:tcPr>
            <w:tcW w:w="850"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2"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3"/>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993"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r>
      <w:tr w:rsidR="00202CB0" w:rsidRPr="00202CB0" w:rsidTr="00A21601">
        <w:trPr>
          <w:trHeight w:val="351"/>
        </w:trPr>
        <w:tc>
          <w:tcPr>
            <w:tcW w:w="1844" w:type="dxa"/>
            <w:shd w:val="clear" w:color="auto" w:fill="FFFFFF"/>
            <w:vAlign w:val="center"/>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JST</w:t>
            </w:r>
          </w:p>
        </w:tc>
        <w:tc>
          <w:tcPr>
            <w:tcW w:w="850"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2"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3"/>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993"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r>
      <w:tr w:rsidR="00202CB0" w:rsidRPr="00202CB0" w:rsidTr="00A21601">
        <w:trPr>
          <w:trHeight w:val="360"/>
        </w:trPr>
        <w:tc>
          <w:tcPr>
            <w:tcW w:w="1844" w:type="dxa"/>
            <w:shd w:val="clear" w:color="auto" w:fill="FFFFFF"/>
            <w:vAlign w:val="center"/>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b/>
                <w:color w:val="000000"/>
                <w:sz w:val="21"/>
                <w:szCs w:val="21"/>
                <w:lang w:eastAsia="en-US"/>
              </w:rPr>
              <w:t>Saldo ogółem</w:t>
            </w:r>
          </w:p>
        </w:tc>
        <w:tc>
          <w:tcPr>
            <w:tcW w:w="850"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-217,4</w:t>
            </w:r>
          </w:p>
        </w:tc>
        <w:tc>
          <w:tcPr>
            <w:tcW w:w="722"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-90,1</w:t>
            </w:r>
          </w:p>
        </w:tc>
        <w:tc>
          <w:tcPr>
            <w:tcW w:w="723" w:type="dxa"/>
            <w:gridSpan w:val="3"/>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-90,1</w:t>
            </w: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-90,1</w:t>
            </w:r>
          </w:p>
        </w:tc>
        <w:tc>
          <w:tcPr>
            <w:tcW w:w="993"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r w:rsidRPr="00202CB0">
              <w:rPr>
                <w:rFonts w:eastAsia="Calibri" w:cs="Times New Roman"/>
                <w:b/>
                <w:color w:val="000000"/>
                <w:sz w:val="20"/>
                <w:lang w:eastAsia="en-US"/>
              </w:rPr>
              <w:t>-1 118,4</w:t>
            </w:r>
          </w:p>
        </w:tc>
      </w:tr>
      <w:tr w:rsidR="00202CB0" w:rsidRPr="00202CB0" w:rsidTr="00A21601">
        <w:trPr>
          <w:trHeight w:val="360"/>
        </w:trPr>
        <w:tc>
          <w:tcPr>
            <w:tcW w:w="1844" w:type="dxa"/>
            <w:shd w:val="clear" w:color="auto" w:fill="FFFFFF"/>
            <w:vAlign w:val="center"/>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lastRenderedPageBreak/>
              <w:t>budżet państwa</w:t>
            </w:r>
          </w:p>
        </w:tc>
        <w:tc>
          <w:tcPr>
            <w:tcW w:w="850"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p>
        </w:tc>
        <w:tc>
          <w:tcPr>
            <w:tcW w:w="722"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p>
        </w:tc>
        <w:tc>
          <w:tcPr>
            <w:tcW w:w="723" w:type="dxa"/>
            <w:gridSpan w:val="3"/>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p>
        </w:tc>
        <w:tc>
          <w:tcPr>
            <w:tcW w:w="993"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b/>
                <w:color w:val="000000"/>
                <w:sz w:val="20"/>
                <w:lang w:eastAsia="en-US"/>
              </w:rPr>
            </w:pPr>
          </w:p>
        </w:tc>
      </w:tr>
      <w:tr w:rsidR="00202CB0" w:rsidRPr="00202CB0" w:rsidTr="00A21601">
        <w:trPr>
          <w:trHeight w:val="357"/>
        </w:trPr>
        <w:tc>
          <w:tcPr>
            <w:tcW w:w="1844" w:type="dxa"/>
            <w:shd w:val="clear" w:color="auto" w:fill="FFFFFF"/>
            <w:vAlign w:val="center"/>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JST</w:t>
            </w:r>
          </w:p>
        </w:tc>
        <w:tc>
          <w:tcPr>
            <w:tcW w:w="850"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2"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3"/>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723"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c>
          <w:tcPr>
            <w:tcW w:w="993" w:type="dxa"/>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0"/>
                <w:lang w:eastAsia="en-US"/>
              </w:rPr>
            </w:pPr>
          </w:p>
        </w:tc>
      </w:tr>
      <w:tr w:rsidR="00202CB0" w:rsidRPr="00202CB0" w:rsidTr="00A21601">
        <w:trPr>
          <w:trHeight w:val="348"/>
        </w:trPr>
        <w:tc>
          <w:tcPr>
            <w:tcW w:w="2237" w:type="dxa"/>
            <w:gridSpan w:val="3"/>
            <w:shd w:val="clear" w:color="auto" w:fill="FFFFFF"/>
            <w:vAlign w:val="center"/>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Źródła finansowania </w:t>
            </w:r>
          </w:p>
        </w:tc>
        <w:tc>
          <w:tcPr>
            <w:tcW w:w="8679" w:type="dxa"/>
            <w:gridSpan w:val="23"/>
            <w:shd w:val="clear" w:color="auto" w:fill="FFFFFF"/>
            <w:vAlign w:val="center"/>
          </w:tcPr>
          <w:p w:rsidR="00202CB0" w:rsidRPr="00202CB0" w:rsidRDefault="00202CB0" w:rsidP="00202CB0">
            <w:pPr>
              <w:widowControl/>
              <w:autoSpaceDE/>
              <w:autoSpaceDN/>
              <w:adjustRightInd/>
              <w:spacing w:line="240" w:lineRule="auto"/>
              <w:rPr>
                <w:rFonts w:eastAsia="Calibri" w:cs="Times New Roman"/>
                <w:color w:val="000000"/>
                <w:sz w:val="21"/>
                <w:szCs w:val="21"/>
                <w:lang w:eastAsia="en-US"/>
              </w:rPr>
            </w:pPr>
            <w:r w:rsidRPr="00202CB0">
              <w:rPr>
                <w:rFonts w:eastAsia="Calibri" w:cs="Times New Roman"/>
                <w:color w:val="000000"/>
                <w:sz w:val="21"/>
                <w:szCs w:val="21"/>
                <w:lang w:eastAsia="en-US"/>
              </w:rPr>
              <w:t xml:space="preserve">Zgodnie z informacją Ministra Rozwoju i Finansów realizacja proponowanych rozwiązań nastąpi </w:t>
            </w:r>
            <w:r w:rsidRPr="00202CB0">
              <w:rPr>
                <w:rFonts w:eastAsia="Calibri" w:cs="Times New Roman"/>
                <w:color w:val="000000"/>
                <w:sz w:val="21"/>
                <w:szCs w:val="21"/>
                <w:lang w:eastAsia="en-US"/>
              </w:rPr>
              <w:br/>
              <w:t>w ramach dotychczasowych środków będących w dyspozycji poszczególnych dysponentów, ujętych w ustawie budżetowej na 2017, a wejście w życie przedmiotowego projektu nie będzie stanowiło podstawy do ubiegania się o dodatkowe środki na ten cel.</w:t>
            </w:r>
          </w:p>
        </w:tc>
      </w:tr>
      <w:tr w:rsidR="00202CB0" w:rsidRPr="00202CB0" w:rsidTr="00A21601">
        <w:trPr>
          <w:trHeight w:val="1258"/>
        </w:trPr>
        <w:tc>
          <w:tcPr>
            <w:tcW w:w="2237" w:type="dxa"/>
            <w:gridSpan w:val="3"/>
            <w:shd w:val="clear" w:color="auto" w:fill="FFFFFF"/>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Dodatkowe informacje, w tym wskazanie źródeł danych i przyjętych do obliczeń założeń</w:t>
            </w:r>
          </w:p>
        </w:tc>
        <w:tc>
          <w:tcPr>
            <w:tcW w:w="8679" w:type="dxa"/>
            <w:gridSpan w:val="23"/>
            <w:shd w:val="clear" w:color="auto" w:fill="FFFFFF"/>
          </w:tcPr>
          <w:p w:rsidR="00202CB0" w:rsidRPr="00202CB0" w:rsidRDefault="00202CB0" w:rsidP="00202CB0">
            <w:pPr>
              <w:widowControl/>
              <w:autoSpaceDE/>
              <w:autoSpaceDN/>
              <w:adjustRightInd/>
              <w:spacing w:before="120" w:line="240" w:lineRule="auto"/>
              <w:rPr>
                <w:rFonts w:eastAsia="Calibri" w:cs="Times New Roman"/>
                <w:color w:val="000000"/>
                <w:sz w:val="21"/>
                <w:szCs w:val="21"/>
                <w:lang w:eastAsia="en-US"/>
              </w:rPr>
            </w:pPr>
            <w:r w:rsidRPr="00202CB0">
              <w:rPr>
                <w:rFonts w:eastAsia="Calibri" w:cs="Times New Roman"/>
                <w:color w:val="000000"/>
                <w:sz w:val="21"/>
                <w:szCs w:val="21"/>
                <w:lang w:eastAsia="en-US"/>
              </w:rPr>
              <w:t xml:space="preserve">Proponowane rozwiązania spowodują wzrost wydatków podmiotów administracji publicznej, Państwowej Straży Pożarnej, Policji, służb ratownictwa medycznego oraz straży gminnej. </w:t>
            </w:r>
          </w:p>
          <w:p w:rsidR="00202CB0" w:rsidRPr="00202CB0" w:rsidRDefault="00202CB0" w:rsidP="00202CB0">
            <w:pPr>
              <w:widowControl/>
              <w:numPr>
                <w:ilvl w:val="0"/>
                <w:numId w:val="6"/>
              </w:numPr>
              <w:autoSpaceDE/>
              <w:autoSpaceDN/>
              <w:adjustRightInd/>
              <w:spacing w:before="120"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Podmioty administracji publicznej: </w:t>
            </w:r>
          </w:p>
          <w:p w:rsidR="00202CB0" w:rsidRPr="00202CB0" w:rsidRDefault="00202CB0" w:rsidP="00202CB0">
            <w:pPr>
              <w:widowControl/>
              <w:numPr>
                <w:ilvl w:val="1"/>
                <w:numId w:val="6"/>
              </w:numPr>
              <w:autoSpaceDE/>
              <w:autoSpaceDN/>
              <w:adjustRightInd/>
              <w:spacing w:before="120"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koszt aktualizacji stron www oraz zapewnienia informacji w urzędzie o dostępności usług w języku migowym,</w:t>
            </w:r>
          </w:p>
          <w:p w:rsidR="00202CB0" w:rsidRPr="00202CB0" w:rsidRDefault="00202CB0" w:rsidP="00202CB0">
            <w:pPr>
              <w:widowControl/>
              <w:numPr>
                <w:ilvl w:val="1"/>
                <w:numId w:val="6"/>
              </w:numPr>
              <w:autoSpaceDE/>
              <w:autoSpaceDN/>
              <w:adjustRightInd/>
              <w:spacing w:before="120"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zapewnienie usługi komunikatora internetowego z tłumaczeniem na język migowy,</w:t>
            </w:r>
          </w:p>
          <w:p w:rsidR="00202CB0" w:rsidRPr="00202CB0" w:rsidRDefault="00202CB0" w:rsidP="00202CB0">
            <w:pPr>
              <w:widowControl/>
              <w:numPr>
                <w:ilvl w:val="1"/>
                <w:numId w:val="6"/>
              </w:numPr>
              <w:autoSpaceDE/>
              <w:autoSpaceDN/>
              <w:adjustRightInd/>
              <w:spacing w:before="120"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tłumaczenie dokumentów i formularzy na język migowy,</w:t>
            </w:r>
          </w:p>
          <w:p w:rsidR="00202CB0" w:rsidRPr="00202CB0" w:rsidRDefault="00202CB0" w:rsidP="00202CB0">
            <w:pPr>
              <w:widowControl/>
              <w:numPr>
                <w:ilvl w:val="1"/>
                <w:numId w:val="6"/>
              </w:numPr>
              <w:autoSpaceDE/>
              <w:autoSpaceDN/>
              <w:adjustRightInd/>
              <w:spacing w:before="120"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udostępnienie informacji o podmiocie w języku migowym.</w:t>
            </w:r>
          </w:p>
          <w:p w:rsidR="00202CB0" w:rsidRPr="00202CB0" w:rsidRDefault="00202CB0" w:rsidP="00202CB0">
            <w:pPr>
              <w:widowControl/>
              <w:autoSpaceDE/>
              <w:autoSpaceDN/>
              <w:adjustRightInd/>
              <w:spacing w:before="120" w:line="240" w:lineRule="auto"/>
              <w:ind w:left="487"/>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Szacunek kosztów </w:t>
            </w:r>
            <w:r w:rsidRPr="00202CB0">
              <w:rPr>
                <w:rFonts w:eastAsia="Calibri" w:cs="Times New Roman"/>
                <w:b/>
                <w:color w:val="000000"/>
                <w:sz w:val="21"/>
                <w:szCs w:val="21"/>
                <w:lang w:eastAsia="en-US"/>
              </w:rPr>
              <w:t>dla podmiotów administracji obecnie objętych regulacją</w:t>
            </w:r>
            <w:r w:rsidRPr="00202CB0">
              <w:rPr>
                <w:rFonts w:eastAsia="Calibri" w:cs="Times New Roman"/>
                <w:color w:val="000000"/>
                <w:sz w:val="21"/>
                <w:szCs w:val="21"/>
                <w:lang w:eastAsia="en-US"/>
              </w:rPr>
              <w:t>:</w:t>
            </w:r>
          </w:p>
          <w:tbl>
            <w:tblPr>
              <w:tblW w:w="8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3"/>
              <w:gridCol w:w="1483"/>
              <w:gridCol w:w="1418"/>
              <w:gridCol w:w="1417"/>
              <w:gridCol w:w="1559"/>
            </w:tblGrid>
            <w:tr w:rsidR="00202CB0" w:rsidRPr="00202CB0" w:rsidTr="00A21601">
              <w:trPr>
                <w:trHeight w:val="520"/>
                <w:jc w:val="center"/>
              </w:trPr>
              <w:tc>
                <w:tcPr>
                  <w:tcW w:w="2193" w:type="dxa"/>
                  <w:vMerge w:val="restart"/>
                  <w:shd w:val="clear" w:color="auto" w:fill="auto"/>
                  <w:vAlign w:val="center"/>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Koszt</w:t>
                  </w:r>
                </w:p>
              </w:tc>
              <w:tc>
                <w:tcPr>
                  <w:tcW w:w="2901" w:type="dxa"/>
                  <w:gridSpan w:val="2"/>
                  <w:shd w:val="clear" w:color="auto" w:fill="auto"/>
                  <w:vAlign w:val="center"/>
                </w:tcPr>
                <w:p w:rsidR="00202CB0" w:rsidRPr="00202CB0" w:rsidRDefault="00202CB0" w:rsidP="00202CB0">
                  <w:pPr>
                    <w:widowControl/>
                    <w:autoSpaceDE/>
                    <w:autoSpaceDN/>
                    <w:adjustRightInd/>
                    <w:spacing w:before="60" w:after="60" w:line="240" w:lineRule="auto"/>
                    <w:jc w:val="center"/>
                    <w:rPr>
                      <w:rFonts w:eastAsia="Calibri" w:cs="Times New Roman"/>
                      <w:color w:val="000000"/>
                      <w:sz w:val="20"/>
                      <w:lang w:eastAsia="en-US"/>
                    </w:rPr>
                  </w:pPr>
                  <w:r w:rsidRPr="00202CB0">
                    <w:rPr>
                      <w:rFonts w:eastAsia="Calibri" w:cs="Times New Roman"/>
                      <w:color w:val="000000"/>
                      <w:sz w:val="20"/>
                      <w:lang w:eastAsia="en-US"/>
                    </w:rPr>
                    <w:t>Koszt jednostkowy urzędu (brutto zł)</w:t>
                  </w:r>
                </w:p>
              </w:tc>
              <w:tc>
                <w:tcPr>
                  <w:tcW w:w="2976" w:type="dxa"/>
                  <w:gridSpan w:val="2"/>
                  <w:shd w:val="clear" w:color="auto" w:fill="auto"/>
                  <w:vAlign w:val="center"/>
                </w:tcPr>
                <w:p w:rsidR="00202CB0" w:rsidRPr="00202CB0" w:rsidRDefault="00202CB0" w:rsidP="00202CB0">
                  <w:pPr>
                    <w:widowControl/>
                    <w:autoSpaceDE/>
                    <w:autoSpaceDN/>
                    <w:adjustRightInd/>
                    <w:spacing w:before="60" w:after="60" w:line="240" w:lineRule="auto"/>
                    <w:jc w:val="center"/>
                    <w:rPr>
                      <w:rFonts w:eastAsia="Calibri" w:cs="Times New Roman"/>
                      <w:color w:val="000000"/>
                      <w:sz w:val="20"/>
                      <w:lang w:eastAsia="en-US"/>
                    </w:rPr>
                  </w:pPr>
                  <w:r w:rsidRPr="00202CB0">
                    <w:rPr>
                      <w:rFonts w:eastAsia="Calibri" w:cs="Times New Roman"/>
                      <w:color w:val="000000"/>
                      <w:sz w:val="20"/>
                      <w:lang w:eastAsia="en-US"/>
                    </w:rPr>
                    <w:t>Koszt dla sektora finansów publicznych (mln zł)</w:t>
                  </w:r>
                </w:p>
              </w:tc>
            </w:tr>
            <w:tr w:rsidR="00202CB0" w:rsidRPr="00202CB0" w:rsidTr="00A21601">
              <w:trPr>
                <w:jc w:val="center"/>
              </w:trPr>
              <w:tc>
                <w:tcPr>
                  <w:tcW w:w="2193" w:type="dxa"/>
                  <w:vMerge/>
                  <w:shd w:val="clear" w:color="auto" w:fill="auto"/>
                  <w:vAlign w:val="center"/>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p>
              </w:tc>
              <w:tc>
                <w:tcPr>
                  <w:tcW w:w="1483" w:type="dxa"/>
                  <w:shd w:val="clear" w:color="auto" w:fill="auto"/>
                  <w:vAlign w:val="center"/>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Jednorazowy</w:t>
                  </w:r>
                </w:p>
              </w:tc>
              <w:tc>
                <w:tcPr>
                  <w:tcW w:w="1418" w:type="dxa"/>
                  <w:shd w:val="clear" w:color="auto" w:fill="auto"/>
                  <w:vAlign w:val="center"/>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Stały (roczny)</w:t>
                  </w:r>
                </w:p>
              </w:tc>
              <w:tc>
                <w:tcPr>
                  <w:tcW w:w="1417" w:type="dxa"/>
                  <w:shd w:val="clear" w:color="auto" w:fill="auto"/>
                  <w:vAlign w:val="center"/>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Jednorazowy</w:t>
                  </w:r>
                </w:p>
              </w:tc>
              <w:tc>
                <w:tcPr>
                  <w:tcW w:w="1559" w:type="dxa"/>
                  <w:shd w:val="clear" w:color="auto" w:fill="auto"/>
                  <w:vAlign w:val="center"/>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Stały (roczny)</w:t>
                  </w:r>
                </w:p>
              </w:tc>
            </w:tr>
            <w:tr w:rsidR="00202CB0" w:rsidRPr="00202CB0" w:rsidTr="00A21601">
              <w:trPr>
                <w:jc w:val="center"/>
              </w:trPr>
              <w:tc>
                <w:tcPr>
                  <w:tcW w:w="2193" w:type="dxa"/>
                  <w:shd w:val="clear" w:color="auto" w:fill="auto"/>
                  <w:vAlign w:val="bottom"/>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Aktualizacja stron WWW</w:t>
                  </w:r>
                </w:p>
              </w:tc>
              <w:tc>
                <w:tcPr>
                  <w:tcW w:w="1483"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369,00</w:t>
                  </w:r>
                </w:p>
              </w:tc>
              <w:tc>
                <w:tcPr>
                  <w:tcW w:w="1418"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c>
                <w:tcPr>
                  <w:tcW w:w="1417"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2,37</w:t>
                  </w:r>
                </w:p>
              </w:tc>
              <w:tc>
                <w:tcPr>
                  <w:tcW w:w="1559"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r>
            <w:tr w:rsidR="00202CB0" w:rsidRPr="00202CB0" w:rsidTr="00A21601">
              <w:trPr>
                <w:jc w:val="center"/>
              </w:trPr>
              <w:tc>
                <w:tcPr>
                  <w:tcW w:w="2193" w:type="dxa"/>
                  <w:shd w:val="clear" w:color="auto" w:fill="auto"/>
                  <w:vAlign w:val="bottom"/>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Komunikator internetowy</w:t>
                  </w:r>
                </w:p>
              </w:tc>
              <w:tc>
                <w:tcPr>
                  <w:tcW w:w="1483"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c>
                <w:tcPr>
                  <w:tcW w:w="1418"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7 380,00</w:t>
                  </w:r>
                </w:p>
              </w:tc>
              <w:tc>
                <w:tcPr>
                  <w:tcW w:w="1417"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c>
                <w:tcPr>
                  <w:tcW w:w="1559"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47,46</w:t>
                  </w:r>
                </w:p>
              </w:tc>
            </w:tr>
            <w:tr w:rsidR="00202CB0" w:rsidRPr="00202CB0" w:rsidTr="00A21601">
              <w:trPr>
                <w:jc w:val="center"/>
              </w:trPr>
              <w:tc>
                <w:tcPr>
                  <w:tcW w:w="2193" w:type="dxa"/>
                  <w:shd w:val="clear" w:color="auto" w:fill="auto"/>
                  <w:vAlign w:val="bottom"/>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Tłumaczenie formularzy</w:t>
                  </w:r>
                </w:p>
              </w:tc>
              <w:tc>
                <w:tcPr>
                  <w:tcW w:w="1483"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12 300,00</w:t>
                  </w:r>
                </w:p>
              </w:tc>
              <w:tc>
                <w:tcPr>
                  <w:tcW w:w="1418"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c>
                <w:tcPr>
                  <w:tcW w:w="1417"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79,10</w:t>
                  </w:r>
                </w:p>
              </w:tc>
              <w:tc>
                <w:tcPr>
                  <w:tcW w:w="1559"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r>
          </w:tbl>
          <w:p w:rsidR="00202CB0" w:rsidRPr="00202CB0" w:rsidRDefault="00202CB0" w:rsidP="00202CB0">
            <w:pPr>
              <w:widowControl/>
              <w:numPr>
                <w:ilvl w:val="0"/>
                <w:numId w:val="6"/>
              </w:numPr>
              <w:autoSpaceDE/>
              <w:autoSpaceDN/>
              <w:adjustRightInd/>
              <w:spacing w:before="120"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Jednostki Straży Pożarnej, Policji, służb ratownictwa medycznego i straży gminnej – koszty zapewnienia dostępu do świadczenia usług tłumacza PJM, SJM lub SKOGN (Sposoby Komunikowania się Osób Głuchoniewidomych) oraz koszty dostosowania systemów informatycznych i budowy dodatkowych kanałów dostępu (w zależności od przyjętych rozwiązań warunkujących możliwość centralizacji na poziomie województwa, powiatu).</w:t>
            </w:r>
          </w:p>
          <w:p w:rsidR="00202CB0" w:rsidRPr="00202CB0" w:rsidRDefault="00202CB0" w:rsidP="00202CB0">
            <w:pPr>
              <w:widowControl/>
              <w:autoSpaceDE/>
              <w:autoSpaceDN/>
              <w:adjustRightInd/>
              <w:spacing w:before="120" w:line="240" w:lineRule="auto"/>
              <w:ind w:left="487"/>
              <w:rPr>
                <w:rFonts w:eastAsia="Calibri" w:cs="Times New Roman"/>
                <w:color w:val="000000"/>
                <w:sz w:val="21"/>
                <w:szCs w:val="21"/>
                <w:lang w:eastAsia="en-US"/>
              </w:rPr>
            </w:pPr>
            <w:r w:rsidRPr="00202CB0">
              <w:rPr>
                <w:rFonts w:eastAsia="Calibri" w:cs="Times New Roman"/>
                <w:color w:val="000000"/>
                <w:sz w:val="21"/>
                <w:szCs w:val="21"/>
                <w:lang w:eastAsia="en-US"/>
              </w:rPr>
              <w:t xml:space="preserve">Szacunek kosztów </w:t>
            </w:r>
            <w:r w:rsidRPr="00202CB0">
              <w:rPr>
                <w:rFonts w:eastAsia="Calibri" w:cs="Times New Roman"/>
                <w:b/>
                <w:color w:val="000000"/>
                <w:sz w:val="21"/>
                <w:szCs w:val="21"/>
                <w:lang w:eastAsia="en-US"/>
              </w:rPr>
              <w:t>dla jednostek Policji, Straży Pożarnej, służb ratownictwa medycznego i straży gminnej</w:t>
            </w:r>
            <w:r w:rsidRPr="00202CB0">
              <w:rPr>
                <w:rFonts w:eastAsia="Calibri" w:cs="Times New Roman"/>
                <w:color w:val="000000"/>
                <w:sz w:val="21"/>
                <w:szCs w:val="21"/>
                <w:lang w:eastAsia="en-US"/>
              </w:rPr>
              <w:t xml:space="preserve">: </w:t>
            </w:r>
          </w:p>
          <w:tbl>
            <w:tblPr>
              <w:tblW w:w="7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8"/>
              <w:gridCol w:w="1327"/>
              <w:gridCol w:w="1418"/>
              <w:gridCol w:w="1417"/>
              <w:gridCol w:w="1559"/>
            </w:tblGrid>
            <w:tr w:rsidR="00202CB0" w:rsidRPr="00202CB0" w:rsidTr="00A21601">
              <w:trPr>
                <w:trHeight w:val="520"/>
                <w:jc w:val="center"/>
              </w:trPr>
              <w:tc>
                <w:tcPr>
                  <w:tcW w:w="2208" w:type="dxa"/>
                  <w:vMerge w:val="restart"/>
                  <w:shd w:val="clear" w:color="auto" w:fill="auto"/>
                  <w:vAlign w:val="center"/>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Koszt</w:t>
                  </w:r>
                </w:p>
              </w:tc>
              <w:tc>
                <w:tcPr>
                  <w:tcW w:w="2745" w:type="dxa"/>
                  <w:gridSpan w:val="2"/>
                  <w:shd w:val="clear" w:color="auto" w:fill="auto"/>
                  <w:vAlign w:val="center"/>
                </w:tcPr>
                <w:p w:rsidR="00202CB0" w:rsidRPr="00202CB0" w:rsidRDefault="00202CB0" w:rsidP="00202CB0">
                  <w:pPr>
                    <w:widowControl/>
                    <w:autoSpaceDE/>
                    <w:autoSpaceDN/>
                    <w:adjustRightInd/>
                    <w:spacing w:before="60" w:after="60" w:line="240" w:lineRule="auto"/>
                    <w:jc w:val="center"/>
                    <w:rPr>
                      <w:rFonts w:eastAsia="Calibri" w:cs="Times New Roman"/>
                      <w:color w:val="000000"/>
                      <w:sz w:val="20"/>
                      <w:lang w:eastAsia="en-US"/>
                    </w:rPr>
                  </w:pPr>
                  <w:r w:rsidRPr="00202CB0">
                    <w:rPr>
                      <w:rFonts w:eastAsia="Calibri" w:cs="Times New Roman"/>
                      <w:color w:val="000000"/>
                      <w:sz w:val="20"/>
                      <w:lang w:eastAsia="en-US"/>
                    </w:rPr>
                    <w:t>Koszt jednostkowy urzędu (brutto zł)</w:t>
                  </w:r>
                </w:p>
              </w:tc>
              <w:tc>
                <w:tcPr>
                  <w:tcW w:w="2976" w:type="dxa"/>
                  <w:gridSpan w:val="2"/>
                  <w:shd w:val="clear" w:color="auto" w:fill="auto"/>
                  <w:vAlign w:val="center"/>
                </w:tcPr>
                <w:p w:rsidR="00202CB0" w:rsidRPr="00202CB0" w:rsidRDefault="00202CB0" w:rsidP="00202CB0">
                  <w:pPr>
                    <w:widowControl/>
                    <w:autoSpaceDE/>
                    <w:autoSpaceDN/>
                    <w:adjustRightInd/>
                    <w:spacing w:before="60" w:after="60" w:line="240" w:lineRule="auto"/>
                    <w:jc w:val="center"/>
                    <w:rPr>
                      <w:rFonts w:eastAsia="Calibri" w:cs="Times New Roman"/>
                      <w:color w:val="000000"/>
                      <w:sz w:val="20"/>
                      <w:lang w:eastAsia="en-US"/>
                    </w:rPr>
                  </w:pPr>
                  <w:r w:rsidRPr="00202CB0">
                    <w:rPr>
                      <w:rFonts w:eastAsia="Calibri" w:cs="Times New Roman"/>
                      <w:color w:val="000000"/>
                      <w:sz w:val="20"/>
                      <w:lang w:eastAsia="en-US"/>
                    </w:rPr>
                    <w:t>Koszt dla sektora finansów publicznych (mln zł)</w:t>
                  </w:r>
                </w:p>
              </w:tc>
            </w:tr>
            <w:tr w:rsidR="00202CB0" w:rsidRPr="00202CB0" w:rsidTr="00A21601">
              <w:trPr>
                <w:jc w:val="center"/>
              </w:trPr>
              <w:tc>
                <w:tcPr>
                  <w:tcW w:w="2208" w:type="dxa"/>
                  <w:vMerge/>
                  <w:shd w:val="clear" w:color="auto" w:fill="auto"/>
                  <w:vAlign w:val="center"/>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p>
              </w:tc>
              <w:tc>
                <w:tcPr>
                  <w:tcW w:w="1327" w:type="dxa"/>
                  <w:shd w:val="clear" w:color="auto" w:fill="auto"/>
                  <w:vAlign w:val="center"/>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Jednorazowy</w:t>
                  </w:r>
                </w:p>
              </w:tc>
              <w:tc>
                <w:tcPr>
                  <w:tcW w:w="1418" w:type="dxa"/>
                  <w:shd w:val="clear" w:color="auto" w:fill="auto"/>
                  <w:vAlign w:val="center"/>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Stały (roczny)</w:t>
                  </w:r>
                </w:p>
              </w:tc>
              <w:tc>
                <w:tcPr>
                  <w:tcW w:w="1417" w:type="dxa"/>
                  <w:shd w:val="clear" w:color="auto" w:fill="auto"/>
                  <w:vAlign w:val="center"/>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Jednorazowy</w:t>
                  </w:r>
                </w:p>
              </w:tc>
              <w:tc>
                <w:tcPr>
                  <w:tcW w:w="1559" w:type="dxa"/>
                  <w:shd w:val="clear" w:color="auto" w:fill="auto"/>
                  <w:vAlign w:val="center"/>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Stały (roczny)</w:t>
                  </w:r>
                </w:p>
              </w:tc>
            </w:tr>
            <w:tr w:rsidR="00202CB0" w:rsidRPr="00202CB0" w:rsidTr="00A21601">
              <w:trPr>
                <w:jc w:val="center"/>
              </w:trPr>
              <w:tc>
                <w:tcPr>
                  <w:tcW w:w="2208" w:type="dxa"/>
                  <w:shd w:val="clear" w:color="auto" w:fill="auto"/>
                  <w:vAlign w:val="bottom"/>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Aktualizacja stron WWW</w:t>
                  </w:r>
                </w:p>
              </w:tc>
              <w:tc>
                <w:tcPr>
                  <w:tcW w:w="1327"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369,00</w:t>
                  </w:r>
                </w:p>
              </w:tc>
              <w:tc>
                <w:tcPr>
                  <w:tcW w:w="1418"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c>
                <w:tcPr>
                  <w:tcW w:w="1417"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1,33</w:t>
                  </w:r>
                </w:p>
              </w:tc>
              <w:tc>
                <w:tcPr>
                  <w:tcW w:w="1559"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r>
            <w:tr w:rsidR="00202CB0" w:rsidRPr="00202CB0" w:rsidTr="00A21601">
              <w:trPr>
                <w:jc w:val="center"/>
              </w:trPr>
              <w:tc>
                <w:tcPr>
                  <w:tcW w:w="2208" w:type="dxa"/>
                  <w:shd w:val="clear" w:color="auto" w:fill="auto"/>
                  <w:vAlign w:val="bottom"/>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Komunikator internetowy</w:t>
                  </w:r>
                </w:p>
              </w:tc>
              <w:tc>
                <w:tcPr>
                  <w:tcW w:w="1327"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c>
                <w:tcPr>
                  <w:tcW w:w="1418"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7 380,00</w:t>
                  </w:r>
                </w:p>
              </w:tc>
              <w:tc>
                <w:tcPr>
                  <w:tcW w:w="1417"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c>
                <w:tcPr>
                  <w:tcW w:w="1559"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47,46</w:t>
                  </w:r>
                </w:p>
              </w:tc>
            </w:tr>
            <w:tr w:rsidR="00202CB0" w:rsidRPr="00202CB0" w:rsidTr="00A21601">
              <w:trPr>
                <w:jc w:val="center"/>
              </w:trPr>
              <w:tc>
                <w:tcPr>
                  <w:tcW w:w="2208" w:type="dxa"/>
                  <w:shd w:val="clear" w:color="auto" w:fill="auto"/>
                  <w:vAlign w:val="bottom"/>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Tłumaczenie formularzy</w:t>
                  </w:r>
                </w:p>
              </w:tc>
              <w:tc>
                <w:tcPr>
                  <w:tcW w:w="1327"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12 300,00</w:t>
                  </w:r>
                </w:p>
              </w:tc>
              <w:tc>
                <w:tcPr>
                  <w:tcW w:w="1418"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c>
                <w:tcPr>
                  <w:tcW w:w="1417"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44,44</w:t>
                  </w:r>
                </w:p>
              </w:tc>
              <w:tc>
                <w:tcPr>
                  <w:tcW w:w="1559"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r>
            <w:tr w:rsidR="00202CB0" w:rsidRPr="00202CB0" w:rsidTr="00A21601">
              <w:trPr>
                <w:jc w:val="center"/>
              </w:trPr>
              <w:tc>
                <w:tcPr>
                  <w:tcW w:w="2208" w:type="dxa"/>
                  <w:shd w:val="clear" w:color="auto" w:fill="auto"/>
                  <w:vAlign w:val="bottom"/>
                </w:tcPr>
                <w:p w:rsidR="00202CB0" w:rsidRPr="00202CB0" w:rsidRDefault="00202CB0" w:rsidP="00202CB0">
                  <w:pPr>
                    <w:widowControl/>
                    <w:autoSpaceDE/>
                    <w:autoSpaceDN/>
                    <w:adjustRightInd/>
                    <w:spacing w:line="276" w:lineRule="auto"/>
                    <w:jc w:val="center"/>
                    <w:rPr>
                      <w:rFonts w:eastAsia="Calibri" w:cs="Times New Roman"/>
                      <w:color w:val="000000"/>
                      <w:sz w:val="20"/>
                      <w:lang w:eastAsia="en-US"/>
                    </w:rPr>
                  </w:pPr>
                  <w:r w:rsidRPr="00202CB0">
                    <w:rPr>
                      <w:rFonts w:eastAsia="Calibri" w:cs="Times New Roman"/>
                      <w:color w:val="000000"/>
                      <w:sz w:val="20"/>
                      <w:lang w:eastAsia="en-US"/>
                    </w:rPr>
                    <w:t>Udostępnienie usług tłumacza jęz. migowego</w:t>
                  </w:r>
                </w:p>
              </w:tc>
              <w:tc>
                <w:tcPr>
                  <w:tcW w:w="1327"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c>
                <w:tcPr>
                  <w:tcW w:w="1418"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4 428,00</w:t>
                  </w:r>
                </w:p>
              </w:tc>
              <w:tc>
                <w:tcPr>
                  <w:tcW w:w="1417"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 </w:t>
                  </w:r>
                </w:p>
              </w:tc>
              <w:tc>
                <w:tcPr>
                  <w:tcW w:w="1559" w:type="dxa"/>
                  <w:shd w:val="clear" w:color="auto" w:fill="auto"/>
                  <w:vAlign w:val="center"/>
                </w:tcPr>
                <w:p w:rsidR="00202CB0" w:rsidRPr="00202CB0" w:rsidRDefault="00202CB0" w:rsidP="00202CB0">
                  <w:pPr>
                    <w:widowControl/>
                    <w:autoSpaceDE/>
                    <w:autoSpaceDN/>
                    <w:adjustRightInd/>
                    <w:spacing w:line="276" w:lineRule="auto"/>
                    <w:jc w:val="right"/>
                    <w:rPr>
                      <w:rFonts w:eastAsia="Calibri" w:cs="Times New Roman"/>
                      <w:color w:val="000000"/>
                      <w:sz w:val="20"/>
                      <w:szCs w:val="22"/>
                      <w:lang w:eastAsia="en-US"/>
                    </w:rPr>
                  </w:pPr>
                  <w:r w:rsidRPr="00202CB0">
                    <w:rPr>
                      <w:rFonts w:eastAsia="Calibri" w:cs="Times New Roman"/>
                      <w:color w:val="000000"/>
                      <w:sz w:val="20"/>
                      <w:szCs w:val="22"/>
                      <w:lang w:eastAsia="en-US"/>
                    </w:rPr>
                    <w:t>16,00</w:t>
                  </w:r>
                </w:p>
              </w:tc>
            </w:tr>
          </w:tbl>
          <w:p w:rsidR="00202CB0" w:rsidRPr="00202CB0" w:rsidRDefault="00202CB0" w:rsidP="00202CB0">
            <w:pPr>
              <w:widowControl/>
              <w:autoSpaceDE/>
              <w:autoSpaceDN/>
              <w:adjustRightInd/>
              <w:spacing w:before="240" w:line="240" w:lineRule="auto"/>
              <w:rPr>
                <w:rFonts w:eastAsia="Calibri" w:cs="Times New Roman"/>
                <w:color w:val="000000"/>
                <w:sz w:val="21"/>
                <w:szCs w:val="21"/>
                <w:lang w:eastAsia="en-US"/>
              </w:rPr>
            </w:pPr>
            <w:r w:rsidRPr="00202CB0">
              <w:rPr>
                <w:rFonts w:eastAsia="Calibri" w:cs="Times New Roman"/>
                <w:color w:val="000000"/>
                <w:sz w:val="21"/>
                <w:szCs w:val="21"/>
                <w:lang w:eastAsia="en-US"/>
              </w:rPr>
              <w:t xml:space="preserve">Informacje o założeniach przyjętych do wyliczeń kosztów: </w:t>
            </w:r>
          </w:p>
          <w:p w:rsidR="00202CB0" w:rsidRPr="00202CB0" w:rsidRDefault="00202CB0" w:rsidP="00202CB0">
            <w:pPr>
              <w:widowControl/>
              <w:numPr>
                <w:ilvl w:val="0"/>
                <w:numId w:val="7"/>
              </w:numPr>
              <w:autoSpaceDE/>
              <w:autoSpaceDN/>
              <w:adjustRightInd/>
              <w:spacing w:before="120"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Godzina pracy tłumacza języka migowego to koszt około 100-200 zł netto (wg informacji Ministra Rodziny, Pracy i Polityki Społecznej oraz spółki Migam.org świadczącej usługi tłumaczeń języka migowego). </w:t>
            </w:r>
          </w:p>
          <w:p w:rsidR="00202CB0" w:rsidRPr="00202CB0" w:rsidRDefault="00202CB0" w:rsidP="00202CB0">
            <w:pPr>
              <w:widowControl/>
              <w:autoSpaceDE/>
              <w:autoSpaceDN/>
              <w:adjustRightInd/>
              <w:spacing w:before="120" w:line="240" w:lineRule="auto"/>
              <w:ind w:left="360"/>
              <w:rPr>
                <w:rFonts w:eastAsia="Calibri" w:cs="Times New Roman"/>
                <w:color w:val="000000"/>
                <w:sz w:val="21"/>
                <w:szCs w:val="21"/>
                <w:lang w:eastAsia="en-US"/>
              </w:rPr>
            </w:pPr>
            <w:r w:rsidRPr="00202CB0">
              <w:rPr>
                <w:rFonts w:eastAsia="Calibri" w:cs="Times New Roman"/>
                <w:color w:val="000000"/>
                <w:sz w:val="21"/>
                <w:szCs w:val="21"/>
                <w:lang w:eastAsia="en-US"/>
              </w:rPr>
              <w:t xml:space="preserve">Do wyliczeń przyjęto koszt </w:t>
            </w:r>
            <w:r w:rsidRPr="00202CB0">
              <w:rPr>
                <w:rFonts w:eastAsia="Calibri" w:cs="Times New Roman"/>
                <w:b/>
                <w:color w:val="000000"/>
                <w:sz w:val="21"/>
                <w:szCs w:val="21"/>
                <w:lang w:eastAsia="en-US"/>
              </w:rPr>
              <w:t>150 zł netto</w:t>
            </w:r>
            <w:r w:rsidRPr="00202CB0">
              <w:rPr>
                <w:rFonts w:eastAsia="Calibri" w:cs="Times New Roman"/>
                <w:color w:val="000000"/>
                <w:sz w:val="21"/>
                <w:szCs w:val="21"/>
                <w:lang w:eastAsia="en-US"/>
              </w:rPr>
              <w:t xml:space="preserve"> </w:t>
            </w:r>
            <w:r w:rsidRPr="00202CB0">
              <w:rPr>
                <w:rFonts w:eastAsia="Calibri" w:cs="Times New Roman"/>
                <w:b/>
                <w:color w:val="000000"/>
                <w:sz w:val="21"/>
                <w:szCs w:val="21"/>
                <w:lang w:eastAsia="en-US"/>
              </w:rPr>
              <w:t>w wymiarze średnio 2 godzin w miesiącu</w:t>
            </w:r>
            <w:r w:rsidRPr="00202CB0">
              <w:rPr>
                <w:rFonts w:eastAsia="Calibri" w:cs="Times New Roman"/>
                <w:color w:val="000000"/>
                <w:sz w:val="21"/>
                <w:szCs w:val="21"/>
                <w:lang w:eastAsia="en-US"/>
              </w:rPr>
              <w:t>.</w:t>
            </w:r>
          </w:p>
          <w:p w:rsidR="00202CB0" w:rsidRPr="00202CB0" w:rsidRDefault="00202CB0" w:rsidP="00202CB0">
            <w:pPr>
              <w:widowControl/>
              <w:numPr>
                <w:ilvl w:val="0"/>
                <w:numId w:val="7"/>
              </w:numPr>
              <w:autoSpaceDE/>
              <w:autoSpaceDN/>
              <w:adjustRightInd/>
              <w:spacing w:before="120"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Koszt tłumaczenia 1 strony A4 tekstu (około 1400 znaków) to ok. </w:t>
            </w:r>
            <w:r w:rsidRPr="00202CB0">
              <w:rPr>
                <w:rFonts w:eastAsia="Calibri" w:cs="Times New Roman"/>
                <w:b/>
                <w:color w:val="000000"/>
                <w:sz w:val="21"/>
                <w:szCs w:val="21"/>
                <w:lang w:eastAsia="en-US"/>
              </w:rPr>
              <w:t>200 zł</w:t>
            </w:r>
            <w:r w:rsidRPr="00202CB0">
              <w:rPr>
                <w:rFonts w:eastAsia="Calibri" w:cs="Times New Roman"/>
                <w:color w:val="000000"/>
                <w:sz w:val="21"/>
                <w:szCs w:val="21"/>
                <w:lang w:eastAsia="en-US"/>
              </w:rPr>
              <w:t xml:space="preserve"> netto wraz </w:t>
            </w:r>
            <w:r w:rsidRPr="00202CB0">
              <w:rPr>
                <w:rFonts w:eastAsia="Calibri" w:cs="Times New Roman"/>
                <w:color w:val="000000"/>
                <w:sz w:val="21"/>
                <w:szCs w:val="21"/>
                <w:lang w:eastAsia="en-US"/>
              </w:rPr>
              <w:br/>
              <w:t xml:space="preserve">z montażem filmu. Koszt tłumaczenia 1 minuty filmu na język migowy to również 200 zł netto (wg informacji Migam.org). </w:t>
            </w:r>
          </w:p>
          <w:p w:rsidR="00202CB0" w:rsidRPr="00202CB0" w:rsidRDefault="00202CB0" w:rsidP="00202CB0">
            <w:pPr>
              <w:widowControl/>
              <w:autoSpaceDE/>
              <w:autoSpaceDN/>
              <w:adjustRightInd/>
              <w:spacing w:before="120" w:line="240" w:lineRule="auto"/>
              <w:ind w:left="360"/>
              <w:rPr>
                <w:rFonts w:eastAsia="Calibri" w:cs="Times New Roman"/>
                <w:color w:val="000000"/>
                <w:sz w:val="21"/>
                <w:szCs w:val="21"/>
                <w:lang w:eastAsia="en-US"/>
              </w:rPr>
            </w:pPr>
            <w:r w:rsidRPr="00202CB0">
              <w:rPr>
                <w:rFonts w:eastAsia="Calibri" w:cs="Times New Roman"/>
                <w:color w:val="000000"/>
                <w:sz w:val="21"/>
                <w:szCs w:val="21"/>
                <w:lang w:eastAsia="en-US"/>
              </w:rPr>
              <w:t xml:space="preserve">Do szacunków przyjęto, iż tłumaczenia będzie wymagać </w:t>
            </w:r>
            <w:r w:rsidRPr="00202CB0">
              <w:rPr>
                <w:rFonts w:eastAsia="Calibri" w:cs="Times New Roman"/>
                <w:b/>
                <w:color w:val="000000"/>
                <w:sz w:val="21"/>
                <w:szCs w:val="21"/>
                <w:lang w:eastAsia="en-US"/>
              </w:rPr>
              <w:t>50 str. A4 formularzy na urząd</w:t>
            </w:r>
            <w:r w:rsidRPr="00202CB0">
              <w:rPr>
                <w:rFonts w:eastAsia="Calibri" w:cs="Times New Roman"/>
                <w:color w:val="000000"/>
                <w:sz w:val="21"/>
                <w:szCs w:val="21"/>
                <w:lang w:eastAsia="en-US"/>
              </w:rPr>
              <w:t>.</w:t>
            </w:r>
          </w:p>
          <w:p w:rsidR="00202CB0" w:rsidRPr="00202CB0" w:rsidRDefault="00202CB0" w:rsidP="00202CB0">
            <w:pPr>
              <w:widowControl/>
              <w:numPr>
                <w:ilvl w:val="0"/>
                <w:numId w:val="7"/>
              </w:numPr>
              <w:autoSpaceDE/>
              <w:autoSpaceDN/>
              <w:adjustRightInd/>
              <w:spacing w:before="120"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Koszt usługi tłumacza języka migowego w formie komunikatora internetowego – w zależności od wielkości podmiotu, w którym jest instalowany – to od 250 do 1.000 zł miesięcznie (wg informacji Migam.org). </w:t>
            </w:r>
          </w:p>
          <w:p w:rsidR="00202CB0" w:rsidRPr="00202CB0" w:rsidRDefault="00202CB0" w:rsidP="00202CB0">
            <w:pPr>
              <w:widowControl/>
              <w:autoSpaceDE/>
              <w:autoSpaceDN/>
              <w:adjustRightInd/>
              <w:spacing w:before="120" w:line="240" w:lineRule="auto"/>
              <w:ind w:left="360"/>
              <w:rPr>
                <w:rFonts w:eastAsia="Calibri" w:cs="Times New Roman"/>
                <w:color w:val="000000"/>
                <w:sz w:val="21"/>
                <w:szCs w:val="21"/>
                <w:lang w:eastAsia="en-US"/>
              </w:rPr>
            </w:pPr>
            <w:r w:rsidRPr="00202CB0">
              <w:rPr>
                <w:rFonts w:eastAsia="Calibri" w:cs="Times New Roman"/>
                <w:color w:val="000000"/>
                <w:sz w:val="21"/>
                <w:szCs w:val="21"/>
                <w:lang w:eastAsia="en-US"/>
              </w:rPr>
              <w:lastRenderedPageBreak/>
              <w:t>W przypadku:</w:t>
            </w:r>
          </w:p>
          <w:p w:rsidR="00202CB0" w:rsidRPr="00202CB0" w:rsidRDefault="00202CB0" w:rsidP="00202CB0">
            <w:pPr>
              <w:widowControl/>
              <w:numPr>
                <w:ilvl w:val="0"/>
                <w:numId w:val="9"/>
              </w:numPr>
              <w:autoSpaceDE/>
              <w:autoSpaceDN/>
              <w:adjustRightInd/>
              <w:spacing w:before="60" w:line="240" w:lineRule="auto"/>
              <w:ind w:left="912" w:hanging="283"/>
              <w:contextualSpacing/>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małych podmiotów (takich jak urzędy gminy, gabinety lekarskie) abonament miesięczny obejmujący </w:t>
            </w:r>
            <w:r w:rsidRPr="00202CB0">
              <w:rPr>
                <w:rFonts w:eastAsia="Calibri" w:cs="Times New Roman"/>
                <w:b/>
                <w:color w:val="000000"/>
                <w:sz w:val="21"/>
                <w:szCs w:val="21"/>
                <w:lang w:eastAsia="en-US"/>
              </w:rPr>
              <w:t>125 minut</w:t>
            </w:r>
            <w:r w:rsidRPr="00202CB0">
              <w:rPr>
                <w:rFonts w:eastAsia="Calibri" w:cs="Times New Roman"/>
                <w:color w:val="000000"/>
                <w:sz w:val="21"/>
                <w:szCs w:val="21"/>
                <w:lang w:eastAsia="en-US"/>
              </w:rPr>
              <w:t xml:space="preserve"> połączeń to koszt </w:t>
            </w:r>
            <w:r w:rsidRPr="00202CB0">
              <w:rPr>
                <w:rFonts w:eastAsia="Calibri" w:cs="Times New Roman"/>
                <w:b/>
                <w:color w:val="000000"/>
                <w:sz w:val="21"/>
                <w:szCs w:val="21"/>
                <w:lang w:eastAsia="en-US"/>
              </w:rPr>
              <w:t>250 zł + 2 zł za każdą dodatkową minutę</w:t>
            </w:r>
            <w:r w:rsidRPr="00202CB0">
              <w:rPr>
                <w:rFonts w:eastAsia="Calibri" w:cs="Times New Roman"/>
                <w:color w:val="000000"/>
                <w:sz w:val="21"/>
                <w:szCs w:val="21"/>
                <w:lang w:eastAsia="en-US"/>
              </w:rPr>
              <w:t xml:space="preserve"> tłumaczenia; </w:t>
            </w:r>
          </w:p>
          <w:p w:rsidR="00202CB0" w:rsidRPr="00202CB0" w:rsidRDefault="00202CB0" w:rsidP="00202CB0">
            <w:pPr>
              <w:widowControl/>
              <w:numPr>
                <w:ilvl w:val="0"/>
                <w:numId w:val="9"/>
              </w:numPr>
              <w:autoSpaceDE/>
              <w:autoSpaceDN/>
              <w:adjustRightInd/>
              <w:spacing w:before="60" w:line="240" w:lineRule="auto"/>
              <w:ind w:left="912" w:hanging="283"/>
              <w:contextualSpacing/>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średnich podmiotów (takich jak urzędy miast, przychodnie, posterunki policji) abonament miesięczny obejmujący </w:t>
            </w:r>
            <w:r w:rsidRPr="00202CB0">
              <w:rPr>
                <w:rFonts w:eastAsia="Calibri" w:cs="Times New Roman"/>
                <w:b/>
                <w:color w:val="000000"/>
                <w:sz w:val="21"/>
                <w:szCs w:val="21"/>
                <w:lang w:eastAsia="en-US"/>
              </w:rPr>
              <w:t>250 minut</w:t>
            </w:r>
            <w:r w:rsidRPr="00202CB0">
              <w:rPr>
                <w:rFonts w:eastAsia="Calibri" w:cs="Times New Roman"/>
                <w:color w:val="000000"/>
                <w:sz w:val="21"/>
                <w:szCs w:val="21"/>
                <w:lang w:eastAsia="en-US"/>
              </w:rPr>
              <w:t xml:space="preserve"> połączeń to koszt </w:t>
            </w:r>
            <w:r w:rsidRPr="00202CB0">
              <w:rPr>
                <w:rFonts w:eastAsia="Calibri" w:cs="Times New Roman"/>
                <w:b/>
                <w:color w:val="000000"/>
                <w:sz w:val="21"/>
                <w:szCs w:val="21"/>
                <w:lang w:eastAsia="en-US"/>
              </w:rPr>
              <w:t>500 zł + 2 zł za każdą dodatkową minutę</w:t>
            </w:r>
            <w:r w:rsidRPr="00202CB0">
              <w:rPr>
                <w:rFonts w:eastAsia="Calibri" w:cs="Times New Roman"/>
                <w:color w:val="000000"/>
                <w:sz w:val="21"/>
                <w:szCs w:val="21"/>
                <w:lang w:eastAsia="en-US"/>
              </w:rPr>
              <w:t xml:space="preserve"> tłumaczenia;</w:t>
            </w:r>
          </w:p>
          <w:p w:rsidR="00202CB0" w:rsidRPr="00202CB0" w:rsidRDefault="00202CB0" w:rsidP="00202CB0">
            <w:pPr>
              <w:widowControl/>
              <w:numPr>
                <w:ilvl w:val="0"/>
                <w:numId w:val="9"/>
              </w:numPr>
              <w:autoSpaceDE/>
              <w:autoSpaceDN/>
              <w:adjustRightInd/>
              <w:spacing w:before="60" w:line="240" w:lineRule="auto"/>
              <w:ind w:left="912" w:hanging="283"/>
              <w:contextualSpacing/>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dużych podmiotów (takich jak urzędy miast, przychodnie, posterunki policji) abonament miesięczny obejmujący </w:t>
            </w:r>
            <w:r w:rsidRPr="00202CB0">
              <w:rPr>
                <w:rFonts w:eastAsia="Calibri" w:cs="Times New Roman"/>
                <w:b/>
                <w:color w:val="000000"/>
                <w:sz w:val="21"/>
                <w:szCs w:val="21"/>
                <w:lang w:eastAsia="en-US"/>
              </w:rPr>
              <w:t>500 minut</w:t>
            </w:r>
            <w:r w:rsidRPr="00202CB0">
              <w:rPr>
                <w:rFonts w:eastAsia="Calibri" w:cs="Times New Roman"/>
                <w:color w:val="000000"/>
                <w:sz w:val="21"/>
                <w:szCs w:val="21"/>
                <w:lang w:eastAsia="en-US"/>
              </w:rPr>
              <w:t xml:space="preserve"> połączeń to koszt </w:t>
            </w:r>
            <w:r w:rsidRPr="00202CB0">
              <w:rPr>
                <w:rFonts w:eastAsia="Calibri" w:cs="Times New Roman"/>
                <w:b/>
                <w:color w:val="000000"/>
                <w:sz w:val="21"/>
                <w:szCs w:val="21"/>
                <w:lang w:eastAsia="en-US"/>
              </w:rPr>
              <w:t>1.000 zł + 2 zł za każdą dodatkową minutę</w:t>
            </w:r>
            <w:r w:rsidRPr="00202CB0">
              <w:rPr>
                <w:rFonts w:eastAsia="Calibri" w:cs="Times New Roman"/>
                <w:color w:val="000000"/>
                <w:sz w:val="21"/>
                <w:szCs w:val="21"/>
                <w:lang w:eastAsia="en-US"/>
              </w:rPr>
              <w:t xml:space="preserve"> tłumaczenia;</w:t>
            </w:r>
          </w:p>
          <w:p w:rsidR="00202CB0" w:rsidRPr="00202CB0" w:rsidRDefault="00202CB0" w:rsidP="00202CB0">
            <w:pPr>
              <w:widowControl/>
              <w:numPr>
                <w:ilvl w:val="0"/>
                <w:numId w:val="9"/>
              </w:numPr>
              <w:autoSpaceDE/>
              <w:autoSpaceDN/>
              <w:adjustRightInd/>
              <w:spacing w:before="60" w:line="240" w:lineRule="auto"/>
              <w:ind w:left="912" w:hanging="283"/>
              <w:contextualSpacing/>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bardzo dużych podmiotów (obsługa numerów alarmowych, czy </w:t>
            </w:r>
            <w:proofErr w:type="spellStart"/>
            <w:r w:rsidRPr="00202CB0">
              <w:rPr>
                <w:rFonts w:eastAsia="Calibri" w:cs="Times New Roman"/>
                <w:color w:val="000000"/>
                <w:sz w:val="21"/>
                <w:szCs w:val="21"/>
                <w:lang w:eastAsia="en-US"/>
              </w:rPr>
              <w:t>call</w:t>
            </w:r>
            <w:proofErr w:type="spellEnd"/>
            <w:r w:rsidRPr="00202CB0">
              <w:rPr>
                <w:rFonts w:eastAsia="Calibri" w:cs="Times New Roman"/>
                <w:color w:val="000000"/>
                <w:sz w:val="21"/>
                <w:szCs w:val="21"/>
                <w:lang w:eastAsia="en-US"/>
              </w:rPr>
              <w:t xml:space="preserve"> </w:t>
            </w:r>
            <w:proofErr w:type="spellStart"/>
            <w:r w:rsidRPr="00202CB0">
              <w:rPr>
                <w:rFonts w:eastAsia="Calibri" w:cs="Times New Roman"/>
                <w:color w:val="000000"/>
                <w:sz w:val="21"/>
                <w:szCs w:val="21"/>
                <w:lang w:eastAsia="en-US"/>
              </w:rPr>
              <w:t>center</w:t>
            </w:r>
            <w:proofErr w:type="spellEnd"/>
            <w:r w:rsidRPr="00202CB0">
              <w:rPr>
                <w:rFonts w:eastAsia="Calibri" w:cs="Times New Roman"/>
                <w:color w:val="000000"/>
                <w:sz w:val="21"/>
                <w:szCs w:val="21"/>
                <w:lang w:eastAsia="en-US"/>
              </w:rPr>
              <w:t xml:space="preserve"> – do obsługi kilkanaście tysięcy połączeń przez kilkudziesięciu tłumaczy) – wycena indywidualna; koszty na poziomie kilkudziesięciu tysięcy złotych.</w:t>
            </w:r>
          </w:p>
          <w:p w:rsidR="00202CB0" w:rsidRPr="00202CB0" w:rsidRDefault="00202CB0" w:rsidP="00202CB0">
            <w:pPr>
              <w:widowControl/>
              <w:autoSpaceDE/>
              <w:autoSpaceDN/>
              <w:adjustRightInd/>
              <w:spacing w:before="120" w:line="240" w:lineRule="auto"/>
              <w:ind w:left="360"/>
              <w:rPr>
                <w:rFonts w:eastAsia="Calibri" w:cs="Times New Roman"/>
                <w:color w:val="000000"/>
                <w:sz w:val="21"/>
                <w:szCs w:val="21"/>
                <w:lang w:eastAsia="en-US"/>
              </w:rPr>
            </w:pPr>
            <w:r w:rsidRPr="00202CB0">
              <w:rPr>
                <w:rFonts w:eastAsia="Calibri" w:cs="Times New Roman"/>
                <w:color w:val="000000"/>
                <w:sz w:val="21"/>
                <w:szCs w:val="21"/>
                <w:lang w:eastAsia="en-US"/>
              </w:rPr>
              <w:t xml:space="preserve">W szacunkach przyjęto koszt dla średnich podmiotów w wysokości </w:t>
            </w:r>
            <w:r w:rsidRPr="00202CB0">
              <w:rPr>
                <w:rFonts w:eastAsia="Calibri" w:cs="Times New Roman"/>
                <w:b/>
                <w:color w:val="000000"/>
                <w:sz w:val="21"/>
                <w:szCs w:val="21"/>
                <w:lang w:eastAsia="en-US"/>
              </w:rPr>
              <w:t xml:space="preserve">500 zł </w:t>
            </w:r>
            <w:r w:rsidRPr="00202CB0">
              <w:rPr>
                <w:rFonts w:eastAsia="Calibri" w:cs="Times New Roman"/>
                <w:color w:val="000000"/>
                <w:sz w:val="21"/>
                <w:szCs w:val="21"/>
                <w:lang w:eastAsia="en-US"/>
              </w:rPr>
              <w:t>netto</w:t>
            </w:r>
            <w:r w:rsidRPr="00202CB0">
              <w:rPr>
                <w:rFonts w:eastAsia="Calibri" w:cs="Times New Roman"/>
                <w:b/>
                <w:color w:val="000000"/>
                <w:sz w:val="21"/>
                <w:szCs w:val="21"/>
                <w:lang w:eastAsia="en-US"/>
              </w:rPr>
              <w:t xml:space="preserve"> </w:t>
            </w:r>
            <w:r w:rsidRPr="00202CB0">
              <w:rPr>
                <w:rFonts w:eastAsia="Calibri" w:cs="Times New Roman"/>
                <w:color w:val="000000"/>
                <w:sz w:val="21"/>
                <w:szCs w:val="21"/>
                <w:lang w:eastAsia="en-US"/>
              </w:rPr>
              <w:t>miesięcznie oraz, że długość tłumaczeń mieścić się będzie w limicie abonamentowym.</w:t>
            </w:r>
          </w:p>
          <w:p w:rsidR="00202CB0" w:rsidRPr="00202CB0" w:rsidRDefault="00202CB0" w:rsidP="00202CB0">
            <w:pPr>
              <w:widowControl/>
              <w:numPr>
                <w:ilvl w:val="0"/>
                <w:numId w:val="7"/>
              </w:numPr>
              <w:autoSpaceDE/>
              <w:autoSpaceDN/>
              <w:adjustRightInd/>
              <w:spacing w:before="120"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Założono, że regulacja dotyczyć będzie 6.412 organów urzędów administracji publicznej oraz 3.613 jednostek Policji, Państwowej Straży Pożarnej, jednostek systemu ratownictwa medycznego oraz straży gminnej. </w:t>
            </w:r>
          </w:p>
          <w:p w:rsidR="00202CB0" w:rsidRPr="00202CB0" w:rsidRDefault="00202CB0" w:rsidP="00202CB0">
            <w:pPr>
              <w:widowControl/>
              <w:numPr>
                <w:ilvl w:val="0"/>
                <w:numId w:val="7"/>
              </w:numPr>
              <w:autoSpaceDE/>
              <w:autoSpaceDN/>
              <w:adjustRightInd/>
              <w:spacing w:before="120" w:after="240"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Przyjęto koszt aktualizacji strony www na poziomie </w:t>
            </w:r>
            <w:r w:rsidRPr="00202CB0">
              <w:rPr>
                <w:rFonts w:eastAsia="Calibri" w:cs="Times New Roman"/>
                <w:b/>
                <w:color w:val="000000"/>
                <w:sz w:val="21"/>
                <w:szCs w:val="21"/>
                <w:lang w:eastAsia="en-US"/>
              </w:rPr>
              <w:t>300 zł</w:t>
            </w:r>
            <w:r w:rsidRPr="00202CB0">
              <w:rPr>
                <w:rFonts w:eastAsia="Calibri" w:cs="Times New Roman"/>
                <w:color w:val="000000"/>
                <w:sz w:val="21"/>
                <w:szCs w:val="21"/>
                <w:lang w:eastAsia="en-US"/>
              </w:rPr>
              <w:t xml:space="preserve"> netto/urząd.</w:t>
            </w:r>
          </w:p>
        </w:tc>
      </w:tr>
      <w:tr w:rsidR="00202CB0" w:rsidRPr="00202CB0" w:rsidTr="00A21601">
        <w:trPr>
          <w:trHeight w:val="345"/>
        </w:trPr>
        <w:tc>
          <w:tcPr>
            <w:tcW w:w="10916" w:type="dxa"/>
            <w:gridSpan w:val="26"/>
            <w:shd w:val="clear" w:color="auto" w:fill="99CCFF"/>
          </w:tcPr>
          <w:p w:rsidR="00202CB0" w:rsidRPr="00202CB0" w:rsidRDefault="00202CB0" w:rsidP="00202CB0">
            <w:pPr>
              <w:widowControl/>
              <w:numPr>
                <w:ilvl w:val="0"/>
                <w:numId w:val="2"/>
              </w:numPr>
              <w:autoSpaceDE/>
              <w:autoSpaceDN/>
              <w:adjustRightInd/>
              <w:spacing w:before="120" w:after="120" w:line="240" w:lineRule="auto"/>
              <w:jc w:val="left"/>
              <w:rPr>
                <w:rFonts w:eastAsia="Calibri" w:cs="Times New Roman"/>
                <w:b/>
                <w:color w:val="000000"/>
                <w:spacing w:val="-2"/>
                <w:sz w:val="22"/>
                <w:szCs w:val="22"/>
                <w:lang w:eastAsia="en-US"/>
              </w:rPr>
            </w:pPr>
            <w:r w:rsidRPr="00202CB0">
              <w:rPr>
                <w:rFonts w:eastAsia="Calibri" w:cs="Times New Roman"/>
                <w:b/>
                <w:color w:val="000000"/>
                <w:spacing w:val="-2"/>
                <w:sz w:val="22"/>
                <w:szCs w:val="22"/>
                <w:lang w:eastAsia="en-US"/>
              </w:rPr>
              <w:lastRenderedPageBreak/>
              <w:t xml:space="preserve">Wpływ na </w:t>
            </w:r>
            <w:r w:rsidRPr="00202CB0">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202CB0" w:rsidRPr="00202CB0" w:rsidTr="00A21601">
        <w:trPr>
          <w:trHeight w:val="142"/>
        </w:trPr>
        <w:tc>
          <w:tcPr>
            <w:tcW w:w="10916" w:type="dxa"/>
            <w:gridSpan w:val="26"/>
            <w:shd w:val="clear" w:color="auto" w:fill="FFFFFF"/>
          </w:tcPr>
          <w:p w:rsidR="00202CB0" w:rsidRPr="00202CB0" w:rsidRDefault="00202CB0" w:rsidP="00202CB0">
            <w:pPr>
              <w:widowControl/>
              <w:autoSpaceDE/>
              <w:autoSpaceDN/>
              <w:adjustRightInd/>
              <w:spacing w:line="240" w:lineRule="auto"/>
              <w:jc w:val="center"/>
              <w:rPr>
                <w:rFonts w:eastAsia="Calibri" w:cs="Times New Roman"/>
                <w:color w:val="000000"/>
                <w:spacing w:val="-2"/>
                <w:sz w:val="21"/>
                <w:szCs w:val="21"/>
                <w:lang w:eastAsia="en-US"/>
              </w:rPr>
            </w:pPr>
            <w:r w:rsidRPr="00202CB0">
              <w:rPr>
                <w:rFonts w:eastAsia="Calibri" w:cs="Times New Roman"/>
                <w:color w:val="000000"/>
                <w:spacing w:val="-2"/>
                <w:sz w:val="21"/>
                <w:szCs w:val="21"/>
                <w:lang w:eastAsia="en-US"/>
              </w:rPr>
              <w:t>Skutki</w:t>
            </w:r>
          </w:p>
        </w:tc>
      </w:tr>
      <w:tr w:rsidR="00202CB0" w:rsidRPr="00202CB0" w:rsidTr="00A21601">
        <w:trPr>
          <w:trHeight w:val="142"/>
        </w:trPr>
        <w:tc>
          <w:tcPr>
            <w:tcW w:w="3883" w:type="dxa"/>
            <w:gridSpan w:val="7"/>
            <w:shd w:val="clear" w:color="auto" w:fill="FFFFFF"/>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Czas w latach od wejścia w życie zmian</w:t>
            </w:r>
          </w:p>
        </w:tc>
        <w:tc>
          <w:tcPr>
            <w:tcW w:w="937" w:type="dxa"/>
            <w:gridSpan w:val="2"/>
            <w:shd w:val="clear" w:color="auto" w:fill="FFFFFF"/>
          </w:tcPr>
          <w:p w:rsidR="00202CB0" w:rsidRPr="00202CB0" w:rsidRDefault="00202CB0" w:rsidP="00202CB0">
            <w:pPr>
              <w:widowControl/>
              <w:autoSpaceDE/>
              <w:autoSpaceDN/>
              <w:adjustRightInd/>
              <w:spacing w:line="240" w:lineRule="auto"/>
              <w:jc w:val="center"/>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938" w:type="dxa"/>
            <w:gridSpan w:val="4"/>
            <w:shd w:val="clear" w:color="auto" w:fill="FFFFFF"/>
          </w:tcPr>
          <w:p w:rsidR="00202CB0" w:rsidRPr="00202CB0" w:rsidRDefault="00202CB0" w:rsidP="00202CB0">
            <w:pPr>
              <w:widowControl/>
              <w:autoSpaceDE/>
              <w:autoSpaceDN/>
              <w:adjustRightInd/>
              <w:spacing w:line="240" w:lineRule="auto"/>
              <w:jc w:val="center"/>
              <w:rPr>
                <w:rFonts w:eastAsia="Calibri" w:cs="Times New Roman"/>
                <w:color w:val="000000"/>
                <w:sz w:val="21"/>
                <w:szCs w:val="21"/>
                <w:lang w:eastAsia="en-US"/>
              </w:rPr>
            </w:pPr>
            <w:r w:rsidRPr="00202CB0">
              <w:rPr>
                <w:rFonts w:eastAsia="Calibri" w:cs="Times New Roman"/>
                <w:color w:val="000000"/>
                <w:sz w:val="21"/>
                <w:szCs w:val="21"/>
                <w:lang w:eastAsia="en-US"/>
              </w:rPr>
              <w:t>1</w:t>
            </w:r>
          </w:p>
        </w:tc>
        <w:tc>
          <w:tcPr>
            <w:tcW w:w="938" w:type="dxa"/>
            <w:gridSpan w:val="3"/>
            <w:shd w:val="clear" w:color="auto" w:fill="FFFFFF"/>
          </w:tcPr>
          <w:p w:rsidR="00202CB0" w:rsidRPr="00202CB0" w:rsidRDefault="00202CB0" w:rsidP="00202CB0">
            <w:pPr>
              <w:widowControl/>
              <w:autoSpaceDE/>
              <w:autoSpaceDN/>
              <w:adjustRightInd/>
              <w:spacing w:line="240" w:lineRule="auto"/>
              <w:jc w:val="center"/>
              <w:rPr>
                <w:rFonts w:eastAsia="Calibri" w:cs="Times New Roman"/>
                <w:color w:val="000000"/>
                <w:sz w:val="21"/>
                <w:szCs w:val="21"/>
                <w:lang w:eastAsia="en-US"/>
              </w:rPr>
            </w:pPr>
            <w:r w:rsidRPr="00202CB0">
              <w:rPr>
                <w:rFonts w:eastAsia="Calibri" w:cs="Times New Roman"/>
                <w:color w:val="000000"/>
                <w:sz w:val="21"/>
                <w:szCs w:val="21"/>
                <w:lang w:eastAsia="en-US"/>
              </w:rPr>
              <w:t>2</w:t>
            </w:r>
          </w:p>
        </w:tc>
        <w:tc>
          <w:tcPr>
            <w:tcW w:w="937" w:type="dxa"/>
            <w:gridSpan w:val="2"/>
            <w:shd w:val="clear" w:color="auto" w:fill="FFFFFF"/>
          </w:tcPr>
          <w:p w:rsidR="00202CB0" w:rsidRPr="00202CB0" w:rsidRDefault="00202CB0" w:rsidP="00202CB0">
            <w:pPr>
              <w:widowControl/>
              <w:autoSpaceDE/>
              <w:autoSpaceDN/>
              <w:adjustRightInd/>
              <w:spacing w:line="240" w:lineRule="auto"/>
              <w:jc w:val="center"/>
              <w:rPr>
                <w:rFonts w:eastAsia="Calibri" w:cs="Times New Roman"/>
                <w:color w:val="000000"/>
                <w:sz w:val="21"/>
                <w:szCs w:val="21"/>
                <w:lang w:eastAsia="en-US"/>
              </w:rPr>
            </w:pPr>
            <w:r w:rsidRPr="00202CB0">
              <w:rPr>
                <w:rFonts w:eastAsia="Calibri" w:cs="Times New Roman"/>
                <w:color w:val="000000"/>
                <w:sz w:val="21"/>
                <w:szCs w:val="21"/>
                <w:lang w:eastAsia="en-US"/>
              </w:rPr>
              <w:t>3</w:t>
            </w:r>
          </w:p>
        </w:tc>
        <w:tc>
          <w:tcPr>
            <w:tcW w:w="938" w:type="dxa"/>
            <w:gridSpan w:val="4"/>
            <w:shd w:val="clear" w:color="auto" w:fill="FFFFFF"/>
          </w:tcPr>
          <w:p w:rsidR="00202CB0" w:rsidRPr="00202CB0" w:rsidRDefault="00202CB0" w:rsidP="00202CB0">
            <w:pPr>
              <w:widowControl/>
              <w:autoSpaceDE/>
              <w:autoSpaceDN/>
              <w:adjustRightInd/>
              <w:spacing w:line="240" w:lineRule="auto"/>
              <w:jc w:val="center"/>
              <w:rPr>
                <w:rFonts w:eastAsia="Calibri" w:cs="Times New Roman"/>
                <w:color w:val="000000"/>
                <w:sz w:val="21"/>
                <w:szCs w:val="21"/>
                <w:lang w:eastAsia="en-US"/>
              </w:rPr>
            </w:pPr>
            <w:r w:rsidRPr="00202CB0">
              <w:rPr>
                <w:rFonts w:eastAsia="Calibri" w:cs="Times New Roman"/>
                <w:color w:val="000000"/>
                <w:sz w:val="21"/>
                <w:szCs w:val="21"/>
                <w:lang w:eastAsia="en-US"/>
              </w:rPr>
              <w:t>5</w:t>
            </w:r>
          </w:p>
        </w:tc>
        <w:tc>
          <w:tcPr>
            <w:tcW w:w="938" w:type="dxa"/>
            <w:gridSpan w:val="2"/>
            <w:shd w:val="clear" w:color="auto" w:fill="FFFFFF"/>
          </w:tcPr>
          <w:p w:rsidR="00202CB0" w:rsidRPr="00202CB0" w:rsidRDefault="00202CB0" w:rsidP="00202CB0">
            <w:pPr>
              <w:widowControl/>
              <w:autoSpaceDE/>
              <w:autoSpaceDN/>
              <w:adjustRightInd/>
              <w:spacing w:line="240" w:lineRule="auto"/>
              <w:jc w:val="center"/>
              <w:rPr>
                <w:rFonts w:eastAsia="Calibri" w:cs="Times New Roman"/>
                <w:color w:val="000000"/>
                <w:sz w:val="21"/>
                <w:szCs w:val="21"/>
                <w:lang w:eastAsia="en-US"/>
              </w:rPr>
            </w:pPr>
            <w:r w:rsidRPr="00202CB0">
              <w:rPr>
                <w:rFonts w:eastAsia="Calibri" w:cs="Times New Roman"/>
                <w:color w:val="000000"/>
                <w:sz w:val="21"/>
                <w:szCs w:val="21"/>
                <w:lang w:eastAsia="en-US"/>
              </w:rPr>
              <w:t>10</w:t>
            </w:r>
          </w:p>
        </w:tc>
        <w:tc>
          <w:tcPr>
            <w:tcW w:w="1407" w:type="dxa"/>
            <w:gridSpan w:val="2"/>
            <w:shd w:val="clear" w:color="auto" w:fill="FFFFFF"/>
          </w:tcPr>
          <w:p w:rsidR="00202CB0" w:rsidRPr="00202CB0" w:rsidRDefault="00202CB0" w:rsidP="00202CB0">
            <w:pPr>
              <w:widowControl/>
              <w:autoSpaceDE/>
              <w:autoSpaceDN/>
              <w:adjustRightInd/>
              <w:spacing w:line="240" w:lineRule="auto"/>
              <w:jc w:val="center"/>
              <w:rPr>
                <w:rFonts w:eastAsia="Calibri" w:cs="Times New Roman"/>
                <w:i/>
                <w:color w:val="000000"/>
                <w:spacing w:val="-2"/>
                <w:sz w:val="21"/>
                <w:szCs w:val="21"/>
                <w:lang w:eastAsia="en-US"/>
              </w:rPr>
            </w:pPr>
            <w:r w:rsidRPr="00202CB0">
              <w:rPr>
                <w:rFonts w:eastAsia="Calibri" w:cs="Times New Roman"/>
                <w:i/>
                <w:color w:val="000000"/>
                <w:spacing w:val="-2"/>
                <w:sz w:val="21"/>
                <w:szCs w:val="21"/>
                <w:lang w:eastAsia="en-US"/>
              </w:rPr>
              <w:t>Łącznie</w:t>
            </w:r>
            <w:r w:rsidRPr="00202CB0" w:rsidDel="0073273A">
              <w:rPr>
                <w:rFonts w:eastAsia="Calibri" w:cs="Times New Roman"/>
                <w:i/>
                <w:color w:val="000000"/>
                <w:spacing w:val="-2"/>
                <w:sz w:val="21"/>
                <w:szCs w:val="21"/>
                <w:lang w:eastAsia="en-US"/>
              </w:rPr>
              <w:t xml:space="preserve"> </w:t>
            </w:r>
            <w:r w:rsidRPr="00202CB0">
              <w:rPr>
                <w:rFonts w:eastAsia="Calibri" w:cs="Times New Roman"/>
                <w:i/>
                <w:color w:val="000000"/>
                <w:spacing w:val="-2"/>
                <w:sz w:val="21"/>
                <w:szCs w:val="21"/>
                <w:lang w:eastAsia="en-US"/>
              </w:rPr>
              <w:t>(0-10)</w:t>
            </w:r>
          </w:p>
        </w:tc>
      </w:tr>
      <w:tr w:rsidR="00202CB0" w:rsidRPr="00202CB0" w:rsidTr="00A21601">
        <w:trPr>
          <w:trHeight w:val="142"/>
        </w:trPr>
        <w:tc>
          <w:tcPr>
            <w:tcW w:w="1985" w:type="dxa"/>
            <w:gridSpan w:val="2"/>
            <w:vMerge w:val="restart"/>
            <w:shd w:val="clear" w:color="auto" w:fill="FFFFFF"/>
          </w:tcPr>
          <w:p w:rsidR="00202CB0" w:rsidRPr="00202CB0" w:rsidRDefault="00202CB0" w:rsidP="00202CB0">
            <w:pPr>
              <w:widowControl/>
              <w:autoSpaceDE/>
              <w:autoSpaceDN/>
              <w:adjustRightInd/>
              <w:spacing w:line="276"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W ujęciu pieniężnym</w:t>
            </w:r>
          </w:p>
          <w:p w:rsidR="00202CB0" w:rsidRPr="00202CB0" w:rsidRDefault="00202CB0" w:rsidP="00202CB0">
            <w:pPr>
              <w:widowControl/>
              <w:autoSpaceDE/>
              <w:autoSpaceDN/>
              <w:adjustRightInd/>
              <w:spacing w:line="276" w:lineRule="auto"/>
              <w:jc w:val="left"/>
              <w:rPr>
                <w:rFonts w:eastAsia="Calibri" w:cs="Times New Roman"/>
                <w:spacing w:val="-2"/>
                <w:sz w:val="21"/>
                <w:szCs w:val="21"/>
                <w:lang w:eastAsia="en-US"/>
              </w:rPr>
            </w:pPr>
            <w:r w:rsidRPr="00202CB0">
              <w:rPr>
                <w:rFonts w:eastAsia="Calibri" w:cs="Times New Roman"/>
                <w:spacing w:val="-2"/>
                <w:sz w:val="21"/>
                <w:szCs w:val="21"/>
                <w:lang w:eastAsia="en-US"/>
              </w:rPr>
              <w:t xml:space="preserve">(w mln zł, </w:t>
            </w:r>
          </w:p>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spacing w:val="-2"/>
                <w:sz w:val="21"/>
                <w:szCs w:val="21"/>
                <w:lang w:eastAsia="en-US"/>
              </w:rPr>
              <w:t>ceny stałe z …… r.)</w:t>
            </w:r>
          </w:p>
        </w:tc>
        <w:tc>
          <w:tcPr>
            <w:tcW w:w="1898" w:type="dxa"/>
            <w:gridSpan w:val="5"/>
            <w:shd w:val="clear" w:color="auto" w:fill="FFFFFF"/>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duże przedsiębiorstwa</w:t>
            </w:r>
          </w:p>
        </w:tc>
        <w:tc>
          <w:tcPr>
            <w:tcW w:w="937"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938"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938" w:type="dxa"/>
            <w:gridSpan w:val="3"/>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937"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938"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938"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1407"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r>
      <w:tr w:rsidR="00202CB0" w:rsidRPr="00202CB0" w:rsidTr="00A21601">
        <w:trPr>
          <w:trHeight w:val="142"/>
        </w:trPr>
        <w:tc>
          <w:tcPr>
            <w:tcW w:w="1985" w:type="dxa"/>
            <w:gridSpan w:val="2"/>
            <w:vMerge/>
            <w:shd w:val="clear" w:color="auto" w:fill="FFFFFF"/>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p>
        </w:tc>
        <w:tc>
          <w:tcPr>
            <w:tcW w:w="1898" w:type="dxa"/>
            <w:gridSpan w:val="5"/>
            <w:shd w:val="clear" w:color="auto" w:fill="FFFFFF"/>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sektor mikro-, małych i średnich przedsiębiorstw</w:t>
            </w:r>
          </w:p>
        </w:tc>
        <w:tc>
          <w:tcPr>
            <w:tcW w:w="937"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938"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938" w:type="dxa"/>
            <w:gridSpan w:val="3"/>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937"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938" w:type="dxa"/>
            <w:gridSpan w:val="4"/>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938"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c>
          <w:tcPr>
            <w:tcW w:w="1407" w:type="dxa"/>
            <w:gridSpan w:val="2"/>
            <w:shd w:val="clear" w:color="auto" w:fill="FFFFFF"/>
            <w:vAlign w:val="center"/>
          </w:tcPr>
          <w:p w:rsidR="00202CB0" w:rsidRPr="00202CB0" w:rsidRDefault="00202CB0" w:rsidP="00202CB0">
            <w:pPr>
              <w:widowControl/>
              <w:autoSpaceDE/>
              <w:autoSpaceDN/>
              <w:adjustRightInd/>
              <w:spacing w:line="240" w:lineRule="auto"/>
              <w:jc w:val="right"/>
              <w:rPr>
                <w:rFonts w:eastAsia="Calibri" w:cs="Times New Roman"/>
                <w:color w:val="000000"/>
                <w:sz w:val="21"/>
                <w:szCs w:val="21"/>
                <w:lang w:eastAsia="en-US"/>
              </w:rPr>
            </w:pPr>
            <w:r w:rsidRPr="00202CB0">
              <w:rPr>
                <w:rFonts w:eastAsia="Calibri" w:cs="Times New Roman"/>
                <w:color w:val="000000"/>
                <w:sz w:val="21"/>
                <w:szCs w:val="21"/>
                <w:lang w:eastAsia="en-US"/>
              </w:rPr>
              <w:t>0</w:t>
            </w:r>
          </w:p>
        </w:tc>
      </w:tr>
      <w:tr w:rsidR="00202CB0" w:rsidRPr="00202CB0" w:rsidTr="00A21601">
        <w:trPr>
          <w:trHeight w:val="1268"/>
        </w:trPr>
        <w:tc>
          <w:tcPr>
            <w:tcW w:w="2237" w:type="dxa"/>
            <w:gridSpan w:val="3"/>
            <w:shd w:val="clear" w:color="auto" w:fill="FFFFFF"/>
          </w:tcPr>
          <w:p w:rsidR="00202CB0" w:rsidRPr="00202CB0" w:rsidRDefault="00202CB0" w:rsidP="00202CB0">
            <w:pPr>
              <w:widowControl/>
              <w:autoSpaceDE/>
              <w:autoSpaceDN/>
              <w:adjustRightInd/>
              <w:spacing w:line="240" w:lineRule="auto"/>
              <w:jc w:val="left"/>
              <w:rPr>
                <w:rFonts w:eastAsia="Calibri" w:cs="Times New Roman"/>
                <w:color w:val="000000"/>
                <w:sz w:val="21"/>
                <w:szCs w:val="21"/>
                <w:lang w:eastAsia="en-US"/>
              </w:rPr>
            </w:pPr>
            <w:r w:rsidRPr="00202CB0">
              <w:rPr>
                <w:rFonts w:eastAsia="Calibri" w:cs="Times New Roman"/>
                <w:color w:val="000000"/>
                <w:sz w:val="21"/>
                <w:szCs w:val="21"/>
                <w:lang w:eastAsia="en-US"/>
              </w:rPr>
              <w:t xml:space="preserve">Dodatkowe informacje, w tym wskazanie źródeł danych i przyjętych do obliczeń założeń </w:t>
            </w:r>
          </w:p>
        </w:tc>
        <w:tc>
          <w:tcPr>
            <w:tcW w:w="8679" w:type="dxa"/>
            <w:gridSpan w:val="23"/>
            <w:shd w:val="clear" w:color="auto" w:fill="FFFFFF"/>
          </w:tcPr>
          <w:p w:rsidR="00202CB0" w:rsidRPr="00202CB0" w:rsidRDefault="00202CB0" w:rsidP="00202CB0">
            <w:pPr>
              <w:widowControl/>
              <w:autoSpaceDE/>
              <w:autoSpaceDN/>
              <w:adjustRightInd/>
              <w:spacing w:line="240" w:lineRule="auto"/>
              <w:rPr>
                <w:rFonts w:eastAsia="Calibri" w:cs="Times New Roman"/>
                <w:sz w:val="21"/>
                <w:szCs w:val="21"/>
                <w:lang w:eastAsia="en-US"/>
              </w:rPr>
            </w:pPr>
            <w:r w:rsidRPr="00202CB0">
              <w:rPr>
                <w:rFonts w:eastAsia="Calibri" w:cs="Times New Roman"/>
                <w:sz w:val="21"/>
                <w:szCs w:val="21"/>
                <w:lang w:eastAsia="en-US"/>
              </w:rPr>
              <w:t xml:space="preserve">Projektowana regulacja nie wpłynie na przedsiębiorców. </w:t>
            </w:r>
          </w:p>
          <w:p w:rsidR="00202CB0" w:rsidRPr="00202CB0" w:rsidRDefault="00202CB0" w:rsidP="00202CB0">
            <w:pPr>
              <w:widowControl/>
              <w:autoSpaceDE/>
              <w:autoSpaceDN/>
              <w:adjustRightInd/>
              <w:spacing w:before="120" w:line="240" w:lineRule="auto"/>
              <w:rPr>
                <w:rFonts w:eastAsia="Calibri" w:cs="Times New Roman"/>
                <w:color w:val="000000"/>
                <w:sz w:val="21"/>
                <w:szCs w:val="21"/>
                <w:lang w:eastAsia="en-US"/>
              </w:rPr>
            </w:pPr>
            <w:r w:rsidRPr="00202CB0">
              <w:rPr>
                <w:rFonts w:eastAsia="Calibri" w:cs="Times New Roman"/>
                <w:color w:val="000000"/>
                <w:sz w:val="21"/>
                <w:szCs w:val="21"/>
                <w:lang w:eastAsia="en-US"/>
              </w:rPr>
              <w:t xml:space="preserve">Z punktu widzenia obywateli, osoby </w:t>
            </w:r>
            <w:r w:rsidRPr="00202CB0">
              <w:rPr>
                <w:rFonts w:eastAsia="Calibri" w:cs="Times New Roman"/>
                <w:color w:val="000000"/>
                <w:sz w:val="22"/>
                <w:szCs w:val="22"/>
                <w:lang w:eastAsia="en-US"/>
              </w:rPr>
              <w:t xml:space="preserve">dotknięte wrodzonymi wadami słuchu </w:t>
            </w:r>
            <w:r w:rsidRPr="00202CB0">
              <w:rPr>
                <w:rFonts w:eastAsia="Calibri" w:cs="Times New Roman"/>
                <w:color w:val="000000"/>
                <w:sz w:val="21"/>
                <w:szCs w:val="21"/>
                <w:lang w:eastAsia="en-US"/>
              </w:rPr>
              <w:t>nieposługujące się płynnie językiem polskim zdobędą możliwość korzystania z usług publicznych.</w:t>
            </w:r>
          </w:p>
        </w:tc>
      </w:tr>
      <w:tr w:rsidR="00202CB0" w:rsidRPr="00202CB0" w:rsidTr="00A21601">
        <w:trPr>
          <w:trHeight w:val="342"/>
        </w:trPr>
        <w:tc>
          <w:tcPr>
            <w:tcW w:w="10916" w:type="dxa"/>
            <w:gridSpan w:val="26"/>
            <w:shd w:val="clear" w:color="auto" w:fill="99CCFF"/>
            <w:vAlign w:val="center"/>
          </w:tcPr>
          <w:p w:rsidR="00202CB0" w:rsidRPr="00202CB0" w:rsidRDefault="00202CB0" w:rsidP="00202CB0">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202CB0">
              <w:rPr>
                <w:rFonts w:eastAsia="Calibri" w:cs="Times New Roman"/>
                <w:b/>
                <w:color w:val="000000"/>
                <w:sz w:val="22"/>
                <w:szCs w:val="22"/>
                <w:lang w:eastAsia="en-US"/>
              </w:rPr>
              <w:t xml:space="preserve"> Zmiana obciążeń regulacyjnych (w tym obowiązków informacyjnych) wynikających z projektu</w:t>
            </w:r>
          </w:p>
        </w:tc>
      </w:tr>
      <w:tr w:rsidR="00202CB0" w:rsidRPr="00202CB0" w:rsidTr="00A21601">
        <w:trPr>
          <w:trHeight w:val="446"/>
        </w:trPr>
        <w:tc>
          <w:tcPr>
            <w:tcW w:w="10916" w:type="dxa"/>
            <w:gridSpan w:val="26"/>
            <w:shd w:val="clear" w:color="auto" w:fill="FFFFFF"/>
          </w:tcPr>
          <w:p w:rsidR="00202CB0" w:rsidRPr="00202CB0" w:rsidRDefault="00202CB0" w:rsidP="00202CB0">
            <w:pPr>
              <w:widowControl/>
              <w:autoSpaceDE/>
              <w:autoSpaceDN/>
              <w:adjustRightInd/>
              <w:spacing w:before="120" w:line="276" w:lineRule="auto"/>
              <w:rPr>
                <w:rFonts w:eastAsia="Calibri" w:cs="Times New Roman"/>
                <w:color w:val="000000"/>
                <w:sz w:val="22"/>
                <w:szCs w:val="22"/>
                <w:lang w:eastAsia="en-US"/>
              </w:rPr>
            </w:pPr>
            <w:r w:rsidRPr="00202CB0">
              <w:rPr>
                <w:rFonts w:eastAsia="Calibri" w:cs="Times New Roman"/>
                <w:color w:val="000000"/>
                <w:sz w:val="22"/>
                <w:szCs w:val="22"/>
                <w:lang w:eastAsia="en-US"/>
              </w:rPr>
              <w:t>Nie dotyczy.</w:t>
            </w:r>
          </w:p>
        </w:tc>
      </w:tr>
      <w:tr w:rsidR="00202CB0" w:rsidRPr="00202CB0" w:rsidTr="00A21601">
        <w:trPr>
          <w:trHeight w:val="142"/>
        </w:trPr>
        <w:tc>
          <w:tcPr>
            <w:tcW w:w="10916" w:type="dxa"/>
            <w:gridSpan w:val="26"/>
            <w:shd w:val="clear" w:color="auto" w:fill="99CCFF"/>
          </w:tcPr>
          <w:p w:rsidR="00202CB0" w:rsidRPr="00202CB0" w:rsidRDefault="00202CB0" w:rsidP="00202CB0">
            <w:pPr>
              <w:widowControl/>
              <w:numPr>
                <w:ilvl w:val="0"/>
                <w:numId w:val="2"/>
              </w:numPr>
              <w:autoSpaceDE/>
              <w:autoSpaceDN/>
              <w:adjustRightInd/>
              <w:spacing w:before="60" w:after="60" w:line="240" w:lineRule="auto"/>
              <w:jc w:val="left"/>
              <w:rPr>
                <w:rFonts w:eastAsia="Calibri" w:cs="Times New Roman"/>
                <w:b/>
                <w:color w:val="000000"/>
                <w:sz w:val="22"/>
                <w:szCs w:val="22"/>
                <w:lang w:eastAsia="en-US"/>
              </w:rPr>
            </w:pPr>
            <w:r w:rsidRPr="00202CB0">
              <w:rPr>
                <w:rFonts w:eastAsia="Calibri" w:cs="Times New Roman"/>
                <w:b/>
                <w:color w:val="000000"/>
                <w:sz w:val="22"/>
                <w:szCs w:val="22"/>
                <w:lang w:eastAsia="en-US"/>
              </w:rPr>
              <w:t xml:space="preserve">Wpływ na rynek pracy </w:t>
            </w:r>
          </w:p>
        </w:tc>
      </w:tr>
      <w:tr w:rsidR="00202CB0" w:rsidRPr="00202CB0" w:rsidTr="00A21601">
        <w:trPr>
          <w:trHeight w:val="142"/>
        </w:trPr>
        <w:tc>
          <w:tcPr>
            <w:tcW w:w="10916" w:type="dxa"/>
            <w:gridSpan w:val="26"/>
            <w:shd w:val="clear" w:color="auto" w:fill="auto"/>
          </w:tcPr>
          <w:p w:rsidR="00202CB0" w:rsidRPr="00202CB0" w:rsidRDefault="00202CB0" w:rsidP="00202CB0">
            <w:pPr>
              <w:widowControl/>
              <w:autoSpaceDE/>
              <w:autoSpaceDN/>
              <w:adjustRightInd/>
              <w:spacing w:before="120" w:after="120" w:line="240" w:lineRule="auto"/>
              <w:rPr>
                <w:rFonts w:eastAsia="Calibri" w:cs="Times New Roman"/>
                <w:color w:val="000000"/>
                <w:sz w:val="22"/>
                <w:szCs w:val="22"/>
                <w:lang w:eastAsia="en-US"/>
              </w:rPr>
            </w:pPr>
            <w:r w:rsidRPr="00202CB0">
              <w:rPr>
                <w:rFonts w:eastAsia="Calibri" w:cs="Times New Roman"/>
                <w:sz w:val="22"/>
                <w:szCs w:val="22"/>
                <w:lang w:eastAsia="en-US"/>
              </w:rPr>
              <w:t xml:space="preserve">Brak bezpośredniego wpływu na rynek pracy. </w:t>
            </w:r>
          </w:p>
        </w:tc>
      </w:tr>
      <w:tr w:rsidR="00202CB0" w:rsidRPr="00202CB0" w:rsidTr="00A21601">
        <w:trPr>
          <w:trHeight w:val="142"/>
        </w:trPr>
        <w:tc>
          <w:tcPr>
            <w:tcW w:w="10916" w:type="dxa"/>
            <w:gridSpan w:val="26"/>
            <w:shd w:val="clear" w:color="auto" w:fill="99CCFF"/>
          </w:tcPr>
          <w:p w:rsidR="00202CB0" w:rsidRPr="00202CB0" w:rsidRDefault="00202CB0" w:rsidP="00202CB0">
            <w:pPr>
              <w:widowControl/>
              <w:numPr>
                <w:ilvl w:val="0"/>
                <w:numId w:val="2"/>
              </w:numPr>
              <w:autoSpaceDE/>
              <w:autoSpaceDN/>
              <w:adjustRightInd/>
              <w:spacing w:before="60" w:after="60" w:line="240" w:lineRule="auto"/>
              <w:jc w:val="left"/>
              <w:rPr>
                <w:rFonts w:eastAsia="Calibri" w:cs="Times New Roman"/>
                <w:b/>
                <w:color w:val="000000"/>
                <w:sz w:val="22"/>
                <w:szCs w:val="22"/>
                <w:lang w:eastAsia="en-US"/>
              </w:rPr>
            </w:pPr>
            <w:r w:rsidRPr="00202CB0">
              <w:rPr>
                <w:rFonts w:eastAsia="Calibri" w:cs="Times New Roman"/>
                <w:b/>
                <w:color w:val="000000"/>
                <w:sz w:val="22"/>
                <w:szCs w:val="22"/>
                <w:lang w:eastAsia="en-US"/>
              </w:rPr>
              <w:t>Wpływ na pozostałe obszary</w:t>
            </w:r>
          </w:p>
        </w:tc>
      </w:tr>
      <w:tr w:rsidR="00202CB0" w:rsidRPr="00202CB0" w:rsidTr="00A21601">
        <w:trPr>
          <w:trHeight w:val="424"/>
        </w:trPr>
        <w:tc>
          <w:tcPr>
            <w:tcW w:w="2237" w:type="dxa"/>
            <w:gridSpan w:val="3"/>
            <w:shd w:val="clear" w:color="auto" w:fill="FFFFFF"/>
            <w:vAlign w:val="center"/>
          </w:tcPr>
          <w:p w:rsidR="00202CB0" w:rsidRPr="00202CB0" w:rsidRDefault="00202CB0" w:rsidP="00202CB0">
            <w:pPr>
              <w:widowControl/>
              <w:autoSpaceDE/>
              <w:autoSpaceDN/>
              <w:adjustRightInd/>
              <w:spacing w:line="240" w:lineRule="auto"/>
              <w:jc w:val="left"/>
              <w:rPr>
                <w:rFonts w:eastAsia="Calibri" w:cs="Times New Roman"/>
                <w:color w:val="000000"/>
                <w:sz w:val="22"/>
                <w:szCs w:val="22"/>
                <w:lang w:eastAsia="en-US"/>
              </w:rPr>
            </w:pPr>
            <w:r w:rsidRPr="00202CB0">
              <w:rPr>
                <w:rFonts w:eastAsia="Calibri" w:cs="Times New Roman"/>
                <w:color w:val="000000"/>
                <w:sz w:val="22"/>
                <w:szCs w:val="22"/>
                <w:lang w:eastAsia="en-US"/>
              </w:rPr>
              <w:t>Omówienie wpływu</w:t>
            </w:r>
          </w:p>
        </w:tc>
        <w:tc>
          <w:tcPr>
            <w:tcW w:w="8679" w:type="dxa"/>
            <w:gridSpan w:val="23"/>
            <w:shd w:val="clear" w:color="auto" w:fill="FFFFFF"/>
            <w:vAlign w:val="center"/>
          </w:tcPr>
          <w:p w:rsidR="00202CB0" w:rsidRPr="00202CB0" w:rsidRDefault="00202CB0" w:rsidP="00202CB0">
            <w:pPr>
              <w:widowControl/>
              <w:autoSpaceDE/>
              <w:autoSpaceDN/>
              <w:adjustRightInd/>
              <w:spacing w:before="120" w:after="120" w:line="240" w:lineRule="auto"/>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Nie dotyczy.</w:t>
            </w:r>
          </w:p>
        </w:tc>
      </w:tr>
      <w:tr w:rsidR="00202CB0" w:rsidRPr="00202CB0" w:rsidTr="00A21601">
        <w:trPr>
          <w:trHeight w:val="142"/>
        </w:trPr>
        <w:tc>
          <w:tcPr>
            <w:tcW w:w="10916" w:type="dxa"/>
            <w:gridSpan w:val="26"/>
            <w:shd w:val="clear" w:color="auto" w:fill="99CCFF"/>
          </w:tcPr>
          <w:p w:rsidR="00202CB0" w:rsidRPr="00202CB0" w:rsidRDefault="00202CB0" w:rsidP="00202CB0">
            <w:pPr>
              <w:widowControl/>
              <w:numPr>
                <w:ilvl w:val="0"/>
                <w:numId w:val="2"/>
              </w:numPr>
              <w:autoSpaceDE/>
              <w:autoSpaceDN/>
              <w:adjustRightInd/>
              <w:spacing w:before="60" w:after="60" w:line="240" w:lineRule="auto"/>
              <w:ind w:left="318" w:hanging="284"/>
              <w:jc w:val="left"/>
              <w:rPr>
                <w:rFonts w:eastAsia="Calibri" w:cs="Times New Roman"/>
                <w:b/>
                <w:sz w:val="22"/>
                <w:szCs w:val="22"/>
                <w:lang w:eastAsia="en-US"/>
              </w:rPr>
            </w:pPr>
            <w:r w:rsidRPr="00202CB0">
              <w:rPr>
                <w:rFonts w:eastAsia="Calibri" w:cs="Times New Roman"/>
                <w:b/>
                <w:spacing w:val="-2"/>
                <w:sz w:val="21"/>
                <w:szCs w:val="21"/>
                <w:lang w:eastAsia="en-US"/>
              </w:rPr>
              <w:t>Planowane wykonanie przepisów aktu prawnego</w:t>
            </w:r>
          </w:p>
        </w:tc>
      </w:tr>
      <w:tr w:rsidR="00202CB0" w:rsidRPr="00202CB0" w:rsidTr="00A21601">
        <w:trPr>
          <w:trHeight w:val="142"/>
        </w:trPr>
        <w:tc>
          <w:tcPr>
            <w:tcW w:w="10916" w:type="dxa"/>
            <w:gridSpan w:val="26"/>
            <w:shd w:val="clear" w:color="auto" w:fill="FFFFFF"/>
          </w:tcPr>
          <w:p w:rsidR="00202CB0" w:rsidRPr="00202CB0" w:rsidRDefault="00202CB0" w:rsidP="00202CB0">
            <w:pPr>
              <w:widowControl/>
              <w:autoSpaceDE/>
              <w:autoSpaceDN/>
              <w:adjustRightInd/>
              <w:spacing w:before="120" w:after="120" w:line="240" w:lineRule="auto"/>
              <w:rPr>
                <w:rFonts w:eastAsia="Calibri" w:cs="Times New Roman"/>
                <w:spacing w:val="-2"/>
                <w:sz w:val="22"/>
                <w:szCs w:val="22"/>
                <w:lang w:eastAsia="en-US"/>
              </w:rPr>
            </w:pPr>
            <w:r w:rsidRPr="00202CB0">
              <w:rPr>
                <w:rFonts w:eastAsia="Calibri" w:cs="Times New Roman"/>
                <w:spacing w:val="-2"/>
                <w:sz w:val="22"/>
                <w:szCs w:val="22"/>
                <w:lang w:eastAsia="en-US"/>
              </w:rPr>
              <w:t>Przepisy projektu będą miały zastosowanie od dnia jego wejścia w życie.</w:t>
            </w:r>
          </w:p>
        </w:tc>
      </w:tr>
      <w:tr w:rsidR="00202CB0" w:rsidRPr="00202CB0" w:rsidTr="00A21601">
        <w:trPr>
          <w:trHeight w:val="142"/>
        </w:trPr>
        <w:tc>
          <w:tcPr>
            <w:tcW w:w="10916" w:type="dxa"/>
            <w:gridSpan w:val="26"/>
            <w:shd w:val="clear" w:color="auto" w:fill="99CCFF"/>
          </w:tcPr>
          <w:p w:rsidR="00202CB0" w:rsidRPr="00202CB0" w:rsidRDefault="00202CB0" w:rsidP="00202CB0">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202CB0">
              <w:rPr>
                <w:rFonts w:eastAsia="Calibri" w:cs="Times New Roman"/>
                <w:b/>
                <w:color w:val="000000"/>
                <w:sz w:val="22"/>
                <w:szCs w:val="22"/>
                <w:lang w:eastAsia="en-US"/>
              </w:rPr>
              <w:t xml:space="preserve"> </w:t>
            </w:r>
            <w:r w:rsidRPr="00202CB0">
              <w:rPr>
                <w:rFonts w:eastAsia="Calibri" w:cs="Times New Roman"/>
                <w:b/>
                <w:spacing w:val="-2"/>
                <w:sz w:val="21"/>
                <w:szCs w:val="21"/>
                <w:lang w:eastAsia="en-US"/>
              </w:rPr>
              <w:t>W jaki sposób i kiedy nastąpi ewaluacja efektów projektu oraz jakie mierniki zostaną zastosowane?</w:t>
            </w:r>
          </w:p>
        </w:tc>
      </w:tr>
      <w:tr w:rsidR="00202CB0" w:rsidRPr="00202CB0" w:rsidTr="00A21601">
        <w:trPr>
          <w:trHeight w:val="142"/>
        </w:trPr>
        <w:tc>
          <w:tcPr>
            <w:tcW w:w="10916" w:type="dxa"/>
            <w:gridSpan w:val="26"/>
            <w:shd w:val="clear" w:color="auto" w:fill="FFFFFF"/>
          </w:tcPr>
          <w:p w:rsidR="00202CB0" w:rsidRPr="00202CB0" w:rsidRDefault="00202CB0" w:rsidP="00202CB0">
            <w:pPr>
              <w:widowControl/>
              <w:autoSpaceDE/>
              <w:autoSpaceDN/>
              <w:adjustRightInd/>
              <w:spacing w:before="120" w:after="120" w:line="240" w:lineRule="auto"/>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Nie przewidziano.</w:t>
            </w:r>
          </w:p>
        </w:tc>
      </w:tr>
      <w:tr w:rsidR="00202CB0" w:rsidRPr="00202CB0" w:rsidTr="00A21601">
        <w:trPr>
          <w:trHeight w:val="142"/>
        </w:trPr>
        <w:tc>
          <w:tcPr>
            <w:tcW w:w="10916" w:type="dxa"/>
            <w:gridSpan w:val="26"/>
            <w:shd w:val="clear" w:color="auto" w:fill="99CCFF"/>
          </w:tcPr>
          <w:p w:rsidR="00202CB0" w:rsidRPr="00202CB0" w:rsidRDefault="00202CB0" w:rsidP="00202CB0">
            <w:pPr>
              <w:widowControl/>
              <w:numPr>
                <w:ilvl w:val="0"/>
                <w:numId w:val="2"/>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202CB0">
              <w:rPr>
                <w:rFonts w:eastAsia="Calibri" w:cs="Times New Roman"/>
                <w:b/>
                <w:color w:val="000000"/>
                <w:spacing w:val="-2"/>
                <w:sz w:val="22"/>
                <w:szCs w:val="22"/>
                <w:lang w:eastAsia="en-US"/>
              </w:rPr>
              <w:t xml:space="preserve">Załączniki </w:t>
            </w:r>
            <w:r w:rsidRPr="00202CB0">
              <w:rPr>
                <w:rFonts w:eastAsia="Calibri" w:cs="Times New Roman"/>
                <w:b/>
                <w:spacing w:val="-2"/>
                <w:sz w:val="21"/>
                <w:szCs w:val="21"/>
                <w:lang w:eastAsia="en-US"/>
              </w:rPr>
              <w:t>(istotne dokumenty źródłowe, badania, analizy itp.</w:t>
            </w:r>
            <w:r w:rsidRPr="00202CB0">
              <w:rPr>
                <w:rFonts w:eastAsia="Calibri" w:cs="Times New Roman"/>
                <w:b/>
                <w:color w:val="000000"/>
                <w:spacing w:val="-2"/>
                <w:sz w:val="22"/>
                <w:szCs w:val="22"/>
                <w:lang w:eastAsia="en-US"/>
              </w:rPr>
              <w:t xml:space="preserve">) </w:t>
            </w:r>
          </w:p>
        </w:tc>
      </w:tr>
      <w:tr w:rsidR="00202CB0" w:rsidRPr="00202CB0" w:rsidTr="00A21601">
        <w:trPr>
          <w:trHeight w:val="142"/>
        </w:trPr>
        <w:tc>
          <w:tcPr>
            <w:tcW w:w="10916" w:type="dxa"/>
            <w:gridSpan w:val="26"/>
            <w:shd w:val="clear" w:color="auto" w:fill="FFFFFF"/>
          </w:tcPr>
          <w:p w:rsidR="00202CB0" w:rsidRPr="00202CB0" w:rsidRDefault="00202CB0" w:rsidP="00202CB0">
            <w:pPr>
              <w:widowControl/>
              <w:autoSpaceDE/>
              <w:autoSpaceDN/>
              <w:adjustRightInd/>
              <w:spacing w:before="120" w:after="120" w:line="240" w:lineRule="auto"/>
              <w:rPr>
                <w:rFonts w:eastAsia="Calibri" w:cs="Times New Roman"/>
                <w:color w:val="000000"/>
                <w:spacing w:val="-2"/>
                <w:sz w:val="22"/>
                <w:szCs w:val="22"/>
                <w:lang w:eastAsia="en-US"/>
              </w:rPr>
            </w:pPr>
            <w:r w:rsidRPr="00202CB0">
              <w:rPr>
                <w:rFonts w:eastAsia="Calibri" w:cs="Times New Roman"/>
                <w:color w:val="000000"/>
                <w:spacing w:val="-2"/>
                <w:sz w:val="22"/>
                <w:szCs w:val="22"/>
                <w:lang w:eastAsia="en-US"/>
              </w:rPr>
              <w:t>Brak.</w:t>
            </w:r>
          </w:p>
        </w:tc>
      </w:tr>
    </w:tbl>
    <w:p w:rsidR="00202CB0" w:rsidRPr="00202CB0" w:rsidRDefault="00202CB0" w:rsidP="00951FAF">
      <w:pPr>
        <w:keepNext/>
        <w:widowControl/>
        <w:autoSpaceDE/>
        <w:autoSpaceDN/>
        <w:adjustRightInd/>
        <w:spacing w:before="240" w:after="60" w:line="240" w:lineRule="auto"/>
        <w:jc w:val="left"/>
        <w:outlineLvl w:val="0"/>
        <w:rPr>
          <w:rFonts w:eastAsia="Times New Roman"/>
          <w:b/>
          <w:bCs/>
          <w:kern w:val="32"/>
          <w:sz w:val="20"/>
        </w:rPr>
      </w:pPr>
    </w:p>
    <w:p w:rsidR="00BB44F1" w:rsidRDefault="00BB44F1" w:rsidP="0011257D">
      <w:pPr>
        <w:pStyle w:val="Tekstpodstawowy"/>
        <w:tabs>
          <w:tab w:val="center" w:pos="6237"/>
        </w:tabs>
        <w:spacing w:line="240" w:lineRule="auto"/>
        <w:ind w:right="-2"/>
        <w:rPr>
          <w:b/>
        </w:rPr>
      </w:pPr>
    </w:p>
    <w:sectPr w:rsidR="00BB44F1" w:rsidSect="00202CB0">
      <w:headerReference w:type="default" r:id="rId12"/>
      <w:pgSz w:w="11906" w:h="16838"/>
      <w:pgMar w:top="284" w:right="707" w:bottom="568" w:left="720" w:header="288" w:footer="2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4F1" w:rsidRDefault="004834F1">
      <w:r>
        <w:separator/>
      </w:r>
    </w:p>
  </w:endnote>
  <w:endnote w:type="continuationSeparator" w:id="0">
    <w:p w:rsidR="004834F1" w:rsidRDefault="0048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4F1" w:rsidRDefault="004834F1">
      <w:r>
        <w:separator/>
      </w:r>
    </w:p>
  </w:footnote>
  <w:footnote w:type="continuationSeparator" w:id="0">
    <w:p w:rsidR="004834F1" w:rsidRDefault="004834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B0A" w:rsidRPr="00B371CC" w:rsidRDefault="007D1C64" w:rsidP="00B371CC">
    <w:pPr>
      <w:pStyle w:val="Nagwek"/>
      <w:jc w:val="center"/>
    </w:pPr>
    <w:r>
      <w:t>–</w:t>
    </w:r>
    <w:r w:rsidR="00AB0B0A">
      <w:t xml:space="preserve"> </w:t>
    </w:r>
    <w:r w:rsidR="00615772">
      <w:fldChar w:fldCharType="begin"/>
    </w:r>
    <w:r w:rsidR="00AB0B0A">
      <w:instrText xml:space="preserve"> PAGE  \* MERGEFORMAT </w:instrText>
    </w:r>
    <w:r w:rsidR="00615772">
      <w:fldChar w:fldCharType="separate"/>
    </w:r>
    <w:r>
      <w:rPr>
        <w:noProof/>
      </w:rPr>
      <w:t>2</w:t>
    </w:r>
    <w:r w:rsidR="00615772">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202CB0" w:rsidP="00B371CC">
    <w:pPr>
      <w:pStyle w:val="Nagwek"/>
      <w:jc w:val="center"/>
    </w:pPr>
    <w:r>
      <w:t xml:space="preserve">– </w:t>
    </w:r>
    <w:r>
      <w:fldChar w:fldCharType="begin"/>
    </w:r>
    <w:r>
      <w:instrText xml:space="preserve"> PAGE  \* MERGEFORMAT </w:instrText>
    </w:r>
    <w:r>
      <w:fldChar w:fldCharType="separate"/>
    </w:r>
    <w:r w:rsidR="00365012">
      <w:rPr>
        <w:noProof/>
      </w:rPr>
      <w:t>3</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265" w:rsidRPr="00B371CC" w:rsidRDefault="00202CB0" w:rsidP="00B371CC">
    <w:pPr>
      <w:pStyle w:val="Nagwek"/>
      <w:jc w:val="center"/>
    </w:pPr>
    <w:r>
      <w:fldChar w:fldCharType="begin"/>
    </w:r>
    <w:r>
      <w:instrText xml:space="preserve"> PAGE  \* MERGEFORMAT </w:instrText>
    </w:r>
    <w:r>
      <w:fldChar w:fldCharType="separate"/>
    </w:r>
    <w:r w:rsidR="00365012">
      <w:rPr>
        <w:noProof/>
      </w:rPr>
      <w:t>5</w:t>
    </w:r>
    <w:r>
      <w:rPr>
        <w:noProof/>
      </w:rPr>
      <w:fldChar w:fldCharType="end"/>
    </w: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CB0" w:rsidRPr="00202CB0" w:rsidRDefault="00202CB0" w:rsidP="00202CB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F726BB"/>
    <w:multiLevelType w:val="hybridMultilevel"/>
    <w:tmpl w:val="87D68248"/>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nsid w:val="48367C24"/>
    <w:multiLevelType w:val="hybridMultilevel"/>
    <w:tmpl w:val="AEDA71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50E93935"/>
    <w:multiLevelType w:val="hybridMultilevel"/>
    <w:tmpl w:val="F7947B0C"/>
    <w:lvl w:ilvl="0" w:tplc="0415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51D06C73"/>
    <w:multiLevelType w:val="hybridMultilevel"/>
    <w:tmpl w:val="A22CEAE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558762BB"/>
    <w:multiLevelType w:val="hybridMultilevel"/>
    <w:tmpl w:val="72D4C80E"/>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nsid w:val="606978CE"/>
    <w:multiLevelType w:val="hybridMultilevel"/>
    <w:tmpl w:val="5F1AED1C"/>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75E644A7"/>
    <w:multiLevelType w:val="hybridMultilevel"/>
    <w:tmpl w:val="E2A4589A"/>
    <w:lvl w:ilvl="0" w:tplc="04150001">
      <w:start w:val="1"/>
      <w:numFmt w:val="bullet"/>
      <w:lvlText w:val=""/>
      <w:lvlJc w:val="left"/>
      <w:pPr>
        <w:ind w:left="1133" w:hanging="360"/>
      </w:pPr>
      <w:rPr>
        <w:rFonts w:ascii="Symbol" w:hAnsi="Symbol" w:hint="default"/>
      </w:rPr>
    </w:lvl>
    <w:lvl w:ilvl="1" w:tplc="04150003" w:tentative="1">
      <w:start w:val="1"/>
      <w:numFmt w:val="bullet"/>
      <w:lvlText w:val="o"/>
      <w:lvlJc w:val="left"/>
      <w:pPr>
        <w:ind w:left="1853" w:hanging="360"/>
      </w:pPr>
      <w:rPr>
        <w:rFonts w:ascii="Courier New" w:hAnsi="Courier New" w:cs="Courier New" w:hint="default"/>
      </w:rPr>
    </w:lvl>
    <w:lvl w:ilvl="2" w:tplc="04150005" w:tentative="1">
      <w:start w:val="1"/>
      <w:numFmt w:val="bullet"/>
      <w:lvlText w:val=""/>
      <w:lvlJc w:val="left"/>
      <w:pPr>
        <w:ind w:left="2573" w:hanging="360"/>
      </w:pPr>
      <w:rPr>
        <w:rFonts w:ascii="Wingdings" w:hAnsi="Wingdings" w:hint="default"/>
      </w:rPr>
    </w:lvl>
    <w:lvl w:ilvl="3" w:tplc="04150001" w:tentative="1">
      <w:start w:val="1"/>
      <w:numFmt w:val="bullet"/>
      <w:lvlText w:val=""/>
      <w:lvlJc w:val="left"/>
      <w:pPr>
        <w:ind w:left="3293" w:hanging="360"/>
      </w:pPr>
      <w:rPr>
        <w:rFonts w:ascii="Symbol" w:hAnsi="Symbol" w:hint="default"/>
      </w:rPr>
    </w:lvl>
    <w:lvl w:ilvl="4" w:tplc="04150003" w:tentative="1">
      <w:start w:val="1"/>
      <w:numFmt w:val="bullet"/>
      <w:lvlText w:val="o"/>
      <w:lvlJc w:val="left"/>
      <w:pPr>
        <w:ind w:left="4013" w:hanging="360"/>
      </w:pPr>
      <w:rPr>
        <w:rFonts w:ascii="Courier New" w:hAnsi="Courier New" w:cs="Courier New" w:hint="default"/>
      </w:rPr>
    </w:lvl>
    <w:lvl w:ilvl="5" w:tplc="04150005" w:tentative="1">
      <w:start w:val="1"/>
      <w:numFmt w:val="bullet"/>
      <w:lvlText w:val=""/>
      <w:lvlJc w:val="left"/>
      <w:pPr>
        <w:ind w:left="4733" w:hanging="360"/>
      </w:pPr>
      <w:rPr>
        <w:rFonts w:ascii="Wingdings" w:hAnsi="Wingdings" w:hint="default"/>
      </w:rPr>
    </w:lvl>
    <w:lvl w:ilvl="6" w:tplc="04150001" w:tentative="1">
      <w:start w:val="1"/>
      <w:numFmt w:val="bullet"/>
      <w:lvlText w:val=""/>
      <w:lvlJc w:val="left"/>
      <w:pPr>
        <w:ind w:left="5453" w:hanging="360"/>
      </w:pPr>
      <w:rPr>
        <w:rFonts w:ascii="Symbol" w:hAnsi="Symbol" w:hint="default"/>
      </w:rPr>
    </w:lvl>
    <w:lvl w:ilvl="7" w:tplc="04150003" w:tentative="1">
      <w:start w:val="1"/>
      <w:numFmt w:val="bullet"/>
      <w:lvlText w:val="o"/>
      <w:lvlJc w:val="left"/>
      <w:pPr>
        <w:ind w:left="6173" w:hanging="360"/>
      </w:pPr>
      <w:rPr>
        <w:rFonts w:ascii="Courier New" w:hAnsi="Courier New" w:cs="Courier New" w:hint="default"/>
      </w:rPr>
    </w:lvl>
    <w:lvl w:ilvl="8" w:tplc="04150005" w:tentative="1">
      <w:start w:val="1"/>
      <w:numFmt w:val="bullet"/>
      <w:lvlText w:val=""/>
      <w:lvlJc w:val="left"/>
      <w:pPr>
        <w:ind w:left="6893" w:hanging="360"/>
      </w:pPr>
      <w:rPr>
        <w:rFonts w:ascii="Wingdings" w:hAnsi="Wingdings" w:hint="default"/>
      </w:rPr>
    </w:lvl>
  </w:abstractNum>
  <w:num w:numId="1">
    <w:abstractNumId w:val="2"/>
  </w:num>
  <w:num w:numId="2">
    <w:abstractNumId w:val="1"/>
  </w:num>
  <w:num w:numId="3">
    <w:abstractNumId w:val="6"/>
  </w:num>
  <w:num w:numId="4">
    <w:abstractNumId w:val="7"/>
  </w:num>
  <w:num w:numId="5">
    <w:abstractNumId w:val="4"/>
  </w:num>
  <w:num w:numId="6">
    <w:abstractNumId w:val="0"/>
  </w:num>
  <w:num w:numId="7">
    <w:abstractNumId w:val="5"/>
  </w:num>
  <w:num w:numId="8">
    <w:abstractNumId w:val="3"/>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4F1"/>
    <w:rsid w:val="000012DA"/>
    <w:rsid w:val="00012A35"/>
    <w:rsid w:val="00016099"/>
    <w:rsid w:val="00023471"/>
    <w:rsid w:val="00023F13"/>
    <w:rsid w:val="00030634"/>
    <w:rsid w:val="00037E1A"/>
    <w:rsid w:val="00047312"/>
    <w:rsid w:val="0005339C"/>
    <w:rsid w:val="0005571B"/>
    <w:rsid w:val="00057AB3"/>
    <w:rsid w:val="00060076"/>
    <w:rsid w:val="00060432"/>
    <w:rsid w:val="00060D87"/>
    <w:rsid w:val="00064E4C"/>
    <w:rsid w:val="00066901"/>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F3D0D"/>
    <w:rsid w:val="000F6ED4"/>
    <w:rsid w:val="000F7A6E"/>
    <w:rsid w:val="001042BA"/>
    <w:rsid w:val="00106D03"/>
    <w:rsid w:val="00110465"/>
    <w:rsid w:val="00110628"/>
    <w:rsid w:val="0011245A"/>
    <w:rsid w:val="0011257D"/>
    <w:rsid w:val="0011493E"/>
    <w:rsid w:val="00115B72"/>
    <w:rsid w:val="00120A9E"/>
    <w:rsid w:val="00125DCA"/>
    <w:rsid w:val="00134CA0"/>
    <w:rsid w:val="0014026F"/>
    <w:rsid w:val="0015742A"/>
    <w:rsid w:val="00164C57"/>
    <w:rsid w:val="00164C9D"/>
    <w:rsid w:val="00173150"/>
    <w:rsid w:val="00173BB3"/>
    <w:rsid w:val="001740D0"/>
    <w:rsid w:val="00174F2C"/>
    <w:rsid w:val="00186EC1"/>
    <w:rsid w:val="00191E1F"/>
    <w:rsid w:val="00197649"/>
    <w:rsid w:val="001A10E9"/>
    <w:rsid w:val="001A183D"/>
    <w:rsid w:val="001A3CD3"/>
    <w:rsid w:val="001A5BEF"/>
    <w:rsid w:val="001A7F15"/>
    <w:rsid w:val="001C188C"/>
    <w:rsid w:val="001D1783"/>
    <w:rsid w:val="001D55A3"/>
    <w:rsid w:val="001E4E0C"/>
    <w:rsid w:val="001E526D"/>
    <w:rsid w:val="001F220F"/>
    <w:rsid w:val="001F6616"/>
    <w:rsid w:val="00202BD4"/>
    <w:rsid w:val="00202CB0"/>
    <w:rsid w:val="00204A97"/>
    <w:rsid w:val="002114EF"/>
    <w:rsid w:val="002166AD"/>
    <w:rsid w:val="00221ED8"/>
    <w:rsid w:val="00223FDF"/>
    <w:rsid w:val="002279C0"/>
    <w:rsid w:val="002501A3"/>
    <w:rsid w:val="0025166C"/>
    <w:rsid w:val="00260E8C"/>
    <w:rsid w:val="00264EC6"/>
    <w:rsid w:val="00271013"/>
    <w:rsid w:val="002765B4"/>
    <w:rsid w:val="00276A94"/>
    <w:rsid w:val="0029405D"/>
    <w:rsid w:val="00295A6F"/>
    <w:rsid w:val="002A20C4"/>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4E3A"/>
    <w:rsid w:val="003361DD"/>
    <w:rsid w:val="00360929"/>
    <w:rsid w:val="00365012"/>
    <w:rsid w:val="003674B0"/>
    <w:rsid w:val="0037727C"/>
    <w:rsid w:val="00380904"/>
    <w:rsid w:val="003823EE"/>
    <w:rsid w:val="00382960"/>
    <w:rsid w:val="003846F7"/>
    <w:rsid w:val="00385B31"/>
    <w:rsid w:val="00386785"/>
    <w:rsid w:val="00391B1A"/>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21085"/>
    <w:rsid w:val="00424DF7"/>
    <w:rsid w:val="00432B76"/>
    <w:rsid w:val="00435D26"/>
    <w:rsid w:val="00445F4D"/>
    <w:rsid w:val="004504C0"/>
    <w:rsid w:val="00462946"/>
    <w:rsid w:val="00464B94"/>
    <w:rsid w:val="004653A8"/>
    <w:rsid w:val="00465A0B"/>
    <w:rsid w:val="0047077C"/>
    <w:rsid w:val="00472CD6"/>
    <w:rsid w:val="00480A58"/>
    <w:rsid w:val="00482529"/>
    <w:rsid w:val="004834F1"/>
    <w:rsid w:val="00485FAD"/>
    <w:rsid w:val="00492A3F"/>
    <w:rsid w:val="00494F62"/>
    <w:rsid w:val="004B00A7"/>
    <w:rsid w:val="004B25E2"/>
    <w:rsid w:val="004B34D7"/>
    <w:rsid w:val="004B5037"/>
    <w:rsid w:val="004B5B2F"/>
    <w:rsid w:val="004B626A"/>
    <w:rsid w:val="004C05BD"/>
    <w:rsid w:val="004C3F97"/>
    <w:rsid w:val="004D2E1F"/>
    <w:rsid w:val="004D7FD9"/>
    <w:rsid w:val="004E37E5"/>
    <w:rsid w:val="004F296D"/>
    <w:rsid w:val="004F508B"/>
    <w:rsid w:val="004F695F"/>
    <w:rsid w:val="00500752"/>
    <w:rsid w:val="0050696D"/>
    <w:rsid w:val="00511D99"/>
    <w:rsid w:val="005128D3"/>
    <w:rsid w:val="005158F2"/>
    <w:rsid w:val="00526DFC"/>
    <w:rsid w:val="00527651"/>
    <w:rsid w:val="005363AB"/>
    <w:rsid w:val="00545E53"/>
    <w:rsid w:val="005479D9"/>
    <w:rsid w:val="005572BD"/>
    <w:rsid w:val="00557A12"/>
    <w:rsid w:val="00560AC7"/>
    <w:rsid w:val="00561AFB"/>
    <w:rsid w:val="005635ED"/>
    <w:rsid w:val="00570570"/>
    <w:rsid w:val="00572512"/>
    <w:rsid w:val="00573EE6"/>
    <w:rsid w:val="0057547F"/>
    <w:rsid w:val="00576497"/>
    <w:rsid w:val="005835E7"/>
    <w:rsid w:val="0058397F"/>
    <w:rsid w:val="00585F33"/>
    <w:rsid w:val="00597024"/>
    <w:rsid w:val="005A669D"/>
    <w:rsid w:val="005A75D8"/>
    <w:rsid w:val="005B713E"/>
    <w:rsid w:val="005C03B6"/>
    <w:rsid w:val="005D3763"/>
    <w:rsid w:val="005D55E1"/>
    <w:rsid w:val="005E19F7"/>
    <w:rsid w:val="005E62C2"/>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80058"/>
    <w:rsid w:val="00681B8C"/>
    <w:rsid w:val="006840EA"/>
    <w:rsid w:val="00685267"/>
    <w:rsid w:val="006872AE"/>
    <w:rsid w:val="006946BB"/>
    <w:rsid w:val="006969FA"/>
    <w:rsid w:val="006C4A31"/>
    <w:rsid w:val="006D45B2"/>
    <w:rsid w:val="006E0FCC"/>
    <w:rsid w:val="006E5E21"/>
    <w:rsid w:val="006F2648"/>
    <w:rsid w:val="006F2F10"/>
    <w:rsid w:val="006F482B"/>
    <w:rsid w:val="006F6311"/>
    <w:rsid w:val="00711221"/>
    <w:rsid w:val="00712675"/>
    <w:rsid w:val="00713808"/>
    <w:rsid w:val="007151B6"/>
    <w:rsid w:val="0071520D"/>
    <w:rsid w:val="00715EDB"/>
    <w:rsid w:val="007160D5"/>
    <w:rsid w:val="00717C2E"/>
    <w:rsid w:val="0072457F"/>
    <w:rsid w:val="0072621B"/>
    <w:rsid w:val="00730555"/>
    <w:rsid w:val="007312CC"/>
    <w:rsid w:val="00733BF9"/>
    <w:rsid w:val="00736F68"/>
    <w:rsid w:val="007410B6"/>
    <w:rsid w:val="00744C6F"/>
    <w:rsid w:val="00746E38"/>
    <w:rsid w:val="00753B51"/>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6DCE"/>
    <w:rsid w:val="007E2CFE"/>
    <w:rsid w:val="007F0072"/>
    <w:rsid w:val="007F2EB6"/>
    <w:rsid w:val="007F54C3"/>
    <w:rsid w:val="00812BE5"/>
    <w:rsid w:val="00817429"/>
    <w:rsid w:val="00827820"/>
    <w:rsid w:val="00831B8B"/>
    <w:rsid w:val="008352D4"/>
    <w:rsid w:val="008415B0"/>
    <w:rsid w:val="008460B6"/>
    <w:rsid w:val="00852B59"/>
    <w:rsid w:val="00853780"/>
    <w:rsid w:val="008611DD"/>
    <w:rsid w:val="00866867"/>
    <w:rsid w:val="00872257"/>
    <w:rsid w:val="0087738C"/>
    <w:rsid w:val="008802AF"/>
    <w:rsid w:val="0088318F"/>
    <w:rsid w:val="0088331D"/>
    <w:rsid w:val="008852B0"/>
    <w:rsid w:val="008852C4"/>
    <w:rsid w:val="00886B60"/>
    <w:rsid w:val="008920FF"/>
    <w:rsid w:val="00896A10"/>
    <w:rsid w:val="008A5D26"/>
    <w:rsid w:val="008A6B13"/>
    <w:rsid w:val="008B3859"/>
    <w:rsid w:val="008B4E49"/>
    <w:rsid w:val="008B7B26"/>
    <w:rsid w:val="008C4229"/>
    <w:rsid w:val="008C5BE0"/>
    <w:rsid w:val="008C7233"/>
    <w:rsid w:val="008D3C09"/>
    <w:rsid w:val="008E171D"/>
    <w:rsid w:val="008E2785"/>
    <w:rsid w:val="008F0654"/>
    <w:rsid w:val="008F06CB"/>
    <w:rsid w:val="008F612A"/>
    <w:rsid w:val="0090293D"/>
    <w:rsid w:val="009034DE"/>
    <w:rsid w:val="0090605D"/>
    <w:rsid w:val="00913A42"/>
    <w:rsid w:val="009143DB"/>
    <w:rsid w:val="00917CE5"/>
    <w:rsid w:val="00925CEC"/>
    <w:rsid w:val="0092794E"/>
    <w:rsid w:val="0093790B"/>
    <w:rsid w:val="00946DD0"/>
    <w:rsid w:val="00951FAF"/>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6EF7"/>
    <w:rsid w:val="009B7000"/>
    <w:rsid w:val="009B739C"/>
    <w:rsid w:val="009C7CA6"/>
    <w:rsid w:val="009D3316"/>
    <w:rsid w:val="009D4E85"/>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4B"/>
    <w:rsid w:val="00A66A78"/>
    <w:rsid w:val="00A7436E"/>
    <w:rsid w:val="00A75A8E"/>
    <w:rsid w:val="00A83676"/>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2BF2"/>
    <w:rsid w:val="00AD4E90"/>
    <w:rsid w:val="00AD5422"/>
    <w:rsid w:val="00AE650F"/>
    <w:rsid w:val="00AE7D16"/>
    <w:rsid w:val="00AF571A"/>
    <w:rsid w:val="00B07700"/>
    <w:rsid w:val="00B1528C"/>
    <w:rsid w:val="00B1776A"/>
    <w:rsid w:val="00B21487"/>
    <w:rsid w:val="00B24DB5"/>
    <w:rsid w:val="00B31F9E"/>
    <w:rsid w:val="00B3268F"/>
    <w:rsid w:val="00B33A1A"/>
    <w:rsid w:val="00B371CC"/>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4338"/>
    <w:rsid w:val="00BB44F1"/>
    <w:rsid w:val="00BB6C0E"/>
    <w:rsid w:val="00BC52FD"/>
    <w:rsid w:val="00BC6E62"/>
    <w:rsid w:val="00BD0648"/>
    <w:rsid w:val="00BD1040"/>
    <w:rsid w:val="00BD34AA"/>
    <w:rsid w:val="00BE41EC"/>
    <w:rsid w:val="00BE56FB"/>
    <w:rsid w:val="00BE7F18"/>
    <w:rsid w:val="00BF6589"/>
    <w:rsid w:val="00C00647"/>
    <w:rsid w:val="00C02764"/>
    <w:rsid w:val="00C04CEF"/>
    <w:rsid w:val="00C12E96"/>
    <w:rsid w:val="00C236C8"/>
    <w:rsid w:val="00C26E56"/>
    <w:rsid w:val="00C31406"/>
    <w:rsid w:val="00C40637"/>
    <w:rsid w:val="00C40F6C"/>
    <w:rsid w:val="00C44426"/>
    <w:rsid w:val="00C451F4"/>
    <w:rsid w:val="00C45EB1"/>
    <w:rsid w:val="00C54A3A"/>
    <w:rsid w:val="00C55566"/>
    <w:rsid w:val="00C72223"/>
    <w:rsid w:val="00C76417"/>
    <w:rsid w:val="00C7726F"/>
    <w:rsid w:val="00C8259F"/>
    <w:rsid w:val="00C84C47"/>
    <w:rsid w:val="00C86AFA"/>
    <w:rsid w:val="00CB24F5"/>
    <w:rsid w:val="00CB2663"/>
    <w:rsid w:val="00CB59E9"/>
    <w:rsid w:val="00CC3831"/>
    <w:rsid w:val="00CD5973"/>
    <w:rsid w:val="00CF09AA"/>
    <w:rsid w:val="00CF4813"/>
    <w:rsid w:val="00CF5233"/>
    <w:rsid w:val="00D029B8"/>
    <w:rsid w:val="00D02F60"/>
    <w:rsid w:val="00D07A7B"/>
    <w:rsid w:val="00D10E06"/>
    <w:rsid w:val="00D16820"/>
    <w:rsid w:val="00D301B7"/>
    <w:rsid w:val="00D32721"/>
    <w:rsid w:val="00D328DC"/>
    <w:rsid w:val="00D402FB"/>
    <w:rsid w:val="00D676F3"/>
    <w:rsid w:val="00D70EF5"/>
    <w:rsid w:val="00D71A25"/>
    <w:rsid w:val="00D71FCF"/>
    <w:rsid w:val="00D72A54"/>
    <w:rsid w:val="00D72CC1"/>
    <w:rsid w:val="00D80E7D"/>
    <w:rsid w:val="00D848B9"/>
    <w:rsid w:val="00D90E69"/>
    <w:rsid w:val="00D93106"/>
    <w:rsid w:val="00D933E9"/>
    <w:rsid w:val="00D9505D"/>
    <w:rsid w:val="00D953D0"/>
    <w:rsid w:val="00D959F5"/>
    <w:rsid w:val="00DB1066"/>
    <w:rsid w:val="00DB1AD2"/>
    <w:rsid w:val="00DB5206"/>
    <w:rsid w:val="00DB6276"/>
    <w:rsid w:val="00DB63F5"/>
    <w:rsid w:val="00DC1C6B"/>
    <w:rsid w:val="00DC2C2E"/>
    <w:rsid w:val="00DC4AF0"/>
    <w:rsid w:val="00DC7886"/>
    <w:rsid w:val="00DD0CF2"/>
    <w:rsid w:val="00DE1554"/>
    <w:rsid w:val="00DE7DC1"/>
    <w:rsid w:val="00DF7648"/>
    <w:rsid w:val="00E04CEB"/>
    <w:rsid w:val="00E060BC"/>
    <w:rsid w:val="00E11420"/>
    <w:rsid w:val="00E170B7"/>
    <w:rsid w:val="00E20900"/>
    <w:rsid w:val="00E34A35"/>
    <w:rsid w:val="00E46308"/>
    <w:rsid w:val="00E51E17"/>
    <w:rsid w:val="00E539B0"/>
    <w:rsid w:val="00E55994"/>
    <w:rsid w:val="00E6307C"/>
    <w:rsid w:val="00E636FA"/>
    <w:rsid w:val="00E63BAC"/>
    <w:rsid w:val="00E66C50"/>
    <w:rsid w:val="00E679D3"/>
    <w:rsid w:val="00E71208"/>
    <w:rsid w:val="00E71444"/>
    <w:rsid w:val="00E77057"/>
    <w:rsid w:val="00E773E8"/>
    <w:rsid w:val="00E84F38"/>
    <w:rsid w:val="00E85623"/>
    <w:rsid w:val="00E91FAE"/>
    <w:rsid w:val="00EA532E"/>
    <w:rsid w:val="00EB19ED"/>
    <w:rsid w:val="00EB2A79"/>
    <w:rsid w:val="00EC4CEB"/>
    <w:rsid w:val="00ED2072"/>
    <w:rsid w:val="00ED5553"/>
    <w:rsid w:val="00ED5E36"/>
    <w:rsid w:val="00ED6961"/>
    <w:rsid w:val="00EF0B96"/>
    <w:rsid w:val="00EF47AF"/>
    <w:rsid w:val="00F115CA"/>
    <w:rsid w:val="00F1510F"/>
    <w:rsid w:val="00F15E5A"/>
    <w:rsid w:val="00F2668F"/>
    <w:rsid w:val="00F340B2"/>
    <w:rsid w:val="00F43390"/>
    <w:rsid w:val="00F50237"/>
    <w:rsid w:val="00F55BA8"/>
    <w:rsid w:val="00F56ACA"/>
    <w:rsid w:val="00F600FE"/>
    <w:rsid w:val="00F62E4D"/>
    <w:rsid w:val="00F711C9"/>
    <w:rsid w:val="00F831CB"/>
    <w:rsid w:val="00F848A3"/>
    <w:rsid w:val="00F85BF8"/>
    <w:rsid w:val="00F87802"/>
    <w:rsid w:val="00F92C0A"/>
    <w:rsid w:val="00F9415B"/>
    <w:rsid w:val="00FA13C2"/>
    <w:rsid w:val="00FA649A"/>
    <w:rsid w:val="00FB121C"/>
    <w:rsid w:val="00FB2C2F"/>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2"/>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5"/>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6"/>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4"/>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6"/>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25"/>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character" w:customStyle="1" w:styleId="temat2">
    <w:name w:val="temat2"/>
    <w:basedOn w:val="Domylnaczcionkaakapitu"/>
    <w:rsid w:val="00385B31"/>
  </w:style>
  <w:style w:type="paragraph" w:customStyle="1" w:styleId="OZNPROJEKTUwskazaniedatylubwersjiprojektu">
    <w:name w:val="OZN_PROJEKTU – wskazanie daty lub wersji projektu"/>
    <w:next w:val="OZNRODZAKTUtznustawalubrozporzdzenieiorganwydajcy"/>
    <w:qFormat/>
    <w:rsid w:val="00EB2A79"/>
    <w:pPr>
      <w:jc w:val="right"/>
    </w:pPr>
    <w:rPr>
      <w:rFonts w:ascii="Times New Roman" w:eastAsiaTheme="minorEastAsia" w:hAnsi="Times New Roman" w:cs="Arial"/>
      <w:szCs w:val="20"/>
      <w:u w:val="single"/>
    </w:rPr>
  </w:style>
  <w:style w:type="character" w:customStyle="1" w:styleId="Ppogrubienie">
    <w:name w:val="_P_ – pogrubienie"/>
    <w:basedOn w:val="Domylnaczcionkaakapitu"/>
    <w:uiPriority w:val="1"/>
    <w:qFormat/>
    <w:rsid w:val="00EB2A79"/>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2"/>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5"/>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6"/>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4"/>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6"/>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25"/>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character" w:customStyle="1" w:styleId="temat2">
    <w:name w:val="temat2"/>
    <w:basedOn w:val="Domylnaczcionkaakapitu"/>
    <w:rsid w:val="00385B31"/>
  </w:style>
  <w:style w:type="paragraph" w:customStyle="1" w:styleId="OZNPROJEKTUwskazaniedatylubwersjiprojektu">
    <w:name w:val="OZN_PROJEKTU – wskazanie daty lub wersji projektu"/>
    <w:next w:val="OZNRODZAKTUtznustawalubrozporzdzenieiorganwydajcy"/>
    <w:qFormat/>
    <w:rsid w:val="00EB2A79"/>
    <w:pPr>
      <w:jc w:val="right"/>
    </w:pPr>
    <w:rPr>
      <w:rFonts w:ascii="Times New Roman" w:eastAsiaTheme="minorEastAsia" w:hAnsi="Times New Roman" w:cs="Arial"/>
      <w:szCs w:val="20"/>
      <w:u w:val="single"/>
    </w:rPr>
  </w:style>
  <w:style w:type="character" w:customStyle="1" w:styleId="Ppogrubienie">
    <w:name w:val="_P_ – pogrubienie"/>
    <w:basedOn w:val="Domylnaczcionkaakapitu"/>
    <w:uiPriority w:val="1"/>
    <w:qFormat/>
    <w:rsid w:val="00EB2A7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lament2015.pkw.gov.pl/351_Wyniki_Senat/0/0/9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4202</Words>
  <Characters>27473</Characters>
  <Application>Microsoft Office Word</Application>
  <DocSecurity>0</DocSecurity>
  <Lines>228</Lines>
  <Paragraphs>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31612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Dorota Grąziewicz</dc:creator>
  <cp:lastModifiedBy>Ewa A. Genert</cp:lastModifiedBy>
  <cp:revision>2</cp:revision>
  <cp:lastPrinted>2018-06-29T11:31:00Z</cp:lastPrinted>
  <dcterms:created xsi:type="dcterms:W3CDTF">2018-07-18T09:46:00Z</dcterms:created>
  <dcterms:modified xsi:type="dcterms:W3CDTF">2018-07-18T09:46:00Z</dcterms:modified>
</cp:coreProperties>
</file>