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E6C" w:rsidRPr="00964797" w:rsidRDefault="00C93E6C" w:rsidP="00305AF0">
      <w:pPr>
        <w:pStyle w:val="TYTUAKTUprzedmiotregulacjiustawylubrozporzdzenia"/>
        <w:jc w:val="right"/>
        <w:rPr>
          <w:b w:val="0"/>
          <w:u w:val="single"/>
        </w:rPr>
      </w:pPr>
      <w:r w:rsidRPr="00964797">
        <w:rPr>
          <w:b w:val="0"/>
          <w:u w:val="single"/>
        </w:rPr>
        <w:t>Projekt</w:t>
      </w:r>
    </w:p>
    <w:p w:rsidR="00C3020A" w:rsidRPr="00596584" w:rsidRDefault="00C3020A" w:rsidP="00C3020A">
      <w:pPr>
        <w:pStyle w:val="TYTUAKTUprzedmiotregulacjiustawylubrozporzdzenia"/>
      </w:pPr>
      <w:r w:rsidRPr="00596584">
        <w:t>USTAWA</w:t>
      </w:r>
    </w:p>
    <w:p w:rsidR="00C3020A" w:rsidRPr="00596584" w:rsidRDefault="00C3020A" w:rsidP="00C3020A">
      <w:pPr>
        <w:pStyle w:val="DATAAKTUdatauchwalenialubwydaniaaktu"/>
      </w:pPr>
      <w:r w:rsidRPr="00596584">
        <w:t>z dnia</w:t>
      </w:r>
      <w:r w:rsidR="00331CE2">
        <w:t xml:space="preserve"> … </w:t>
      </w:r>
      <w:r w:rsidRPr="00596584">
        <w:t>201</w:t>
      </w:r>
      <w:r>
        <w:t xml:space="preserve">6 </w:t>
      </w:r>
      <w:r w:rsidRPr="00596584">
        <w:t>r.</w:t>
      </w:r>
    </w:p>
    <w:p w:rsidR="00C3020A" w:rsidRPr="00596584" w:rsidRDefault="00C3020A" w:rsidP="00C3020A">
      <w:pPr>
        <w:pStyle w:val="TYTUAKTUprzedmiotregulacjiustawylubrozporzdzenia"/>
      </w:pPr>
      <w:r w:rsidRPr="00596584">
        <w:t xml:space="preserve">o </w:t>
      </w:r>
      <w:r>
        <w:t>zmianie ustawy o Bankowym Funduszu Gwarancyjnym</w:t>
      </w:r>
      <w:bookmarkStart w:id="0" w:name="_GoBack"/>
      <w:bookmarkEnd w:id="0"/>
      <w:r>
        <w:t xml:space="preserve"> </w:t>
      </w:r>
    </w:p>
    <w:p w:rsidR="00FB196D" w:rsidRDefault="00C3020A" w:rsidP="00964797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020A">
        <w:rPr>
          <w:rFonts w:ascii="Times New Roman" w:hAnsi="Times New Roman" w:cs="Times New Roman"/>
          <w:b/>
          <w:sz w:val="24"/>
          <w:szCs w:val="24"/>
        </w:rPr>
        <w:t>Art. 1.</w:t>
      </w:r>
      <w:r w:rsidRPr="00C3020A">
        <w:rPr>
          <w:rFonts w:ascii="Times New Roman" w:hAnsi="Times New Roman" w:cs="Times New Roman"/>
          <w:sz w:val="24"/>
          <w:szCs w:val="24"/>
        </w:rPr>
        <w:t xml:space="preserve"> W ustawie z dnia 14 grudnia 1994 r. o Bankowym Fund</w:t>
      </w:r>
      <w:r w:rsidR="003958A8">
        <w:rPr>
          <w:rFonts w:ascii="Times New Roman" w:hAnsi="Times New Roman" w:cs="Times New Roman"/>
          <w:sz w:val="24"/>
          <w:szCs w:val="24"/>
        </w:rPr>
        <w:t>uszu Gwarancyjnym (</w:t>
      </w:r>
      <w:r w:rsidR="00C93E6C" w:rsidRPr="00C93E6C">
        <w:rPr>
          <w:rFonts w:ascii="Times New Roman" w:hAnsi="Times New Roman" w:cs="Times New Roman"/>
          <w:sz w:val="24"/>
          <w:szCs w:val="24"/>
        </w:rPr>
        <w:t>Dz. U. z 2014 r. poz. 1866 oraz z 2015 r. poz. 978 i 1166</w:t>
      </w:r>
      <w:r w:rsidRPr="00C3020A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:rsidR="005361E3" w:rsidRDefault="00344BBE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>1) w art. 4</w:t>
      </w:r>
      <w:r w:rsidR="005361E3">
        <w:rPr>
          <w:rFonts w:ascii="Times New Roman" w:hAnsi="Times New Roman" w:cs="Times New Roman"/>
          <w:sz w:val="24"/>
          <w:szCs w:val="24"/>
        </w:rPr>
        <w:t>:</w:t>
      </w:r>
    </w:p>
    <w:p w:rsidR="00344BBE" w:rsidRPr="005361E3" w:rsidRDefault="00344BBE" w:rsidP="005361E3">
      <w:pPr>
        <w:pStyle w:val="Akapitzlist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1E3">
        <w:rPr>
          <w:rFonts w:ascii="Times New Roman" w:hAnsi="Times New Roman" w:cs="Times New Roman"/>
          <w:sz w:val="24"/>
          <w:szCs w:val="24"/>
        </w:rPr>
        <w:t xml:space="preserve"> </w:t>
      </w:r>
      <w:r w:rsidR="005361E3" w:rsidRPr="005361E3">
        <w:rPr>
          <w:rFonts w:ascii="Times New Roman" w:hAnsi="Times New Roman" w:cs="Times New Roman"/>
          <w:sz w:val="24"/>
          <w:szCs w:val="24"/>
        </w:rPr>
        <w:t xml:space="preserve">w </w:t>
      </w:r>
      <w:r w:rsidRPr="005361E3">
        <w:rPr>
          <w:rFonts w:ascii="Times New Roman" w:hAnsi="Times New Roman" w:cs="Times New Roman"/>
          <w:sz w:val="24"/>
          <w:szCs w:val="24"/>
        </w:rPr>
        <w:t>ust. 1d pkt 7 otrzymuje brzmienie:</w:t>
      </w:r>
    </w:p>
    <w:p w:rsidR="00344BBE" w:rsidRPr="00344BBE" w:rsidRDefault="00344BBE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„7)</w:t>
      </w:r>
      <w:r w:rsidRPr="00344BBE">
        <w:rPr>
          <w:rFonts w:ascii="Times New Roman" w:hAnsi="Times New Roman" w:cs="Times New Roman"/>
          <w:sz w:val="24"/>
          <w:szCs w:val="24"/>
        </w:rPr>
        <w:t xml:space="preserve"> określanie wysokości obowiązkowych opłat</w:t>
      </w:r>
      <w:r w:rsidR="000156CF">
        <w:rPr>
          <w:rFonts w:ascii="Times New Roman" w:hAnsi="Times New Roman" w:cs="Times New Roman"/>
          <w:sz w:val="24"/>
          <w:szCs w:val="24"/>
        </w:rPr>
        <w:t xml:space="preserve"> </w:t>
      </w:r>
      <w:r w:rsidR="000156CF" w:rsidRPr="00964797">
        <w:rPr>
          <w:rFonts w:ascii="Times New Roman" w:hAnsi="Times New Roman" w:cs="Times New Roman"/>
          <w:sz w:val="24"/>
          <w:szCs w:val="24"/>
        </w:rPr>
        <w:t>na dany kwartał</w:t>
      </w:r>
      <w:r w:rsidRPr="00344BBE">
        <w:rPr>
          <w:rFonts w:ascii="Times New Roman" w:hAnsi="Times New Roman" w:cs="Times New Roman"/>
          <w:sz w:val="24"/>
          <w:szCs w:val="24"/>
        </w:rPr>
        <w:t>, o których mowa w art. 13c</w:t>
      </w:r>
      <w:r w:rsidR="006D2EAC">
        <w:rPr>
          <w:rFonts w:ascii="Times New Roman" w:hAnsi="Times New Roman" w:cs="Times New Roman"/>
          <w:sz w:val="24"/>
          <w:szCs w:val="24"/>
        </w:rPr>
        <w:t xml:space="preserve"> ust. 1.”</w:t>
      </w:r>
      <w:r w:rsidR="00D0622A">
        <w:rPr>
          <w:rFonts w:ascii="Times New Roman" w:hAnsi="Times New Roman" w:cs="Times New Roman"/>
          <w:sz w:val="24"/>
          <w:szCs w:val="24"/>
        </w:rPr>
        <w:t>;</w:t>
      </w:r>
    </w:p>
    <w:p w:rsidR="00344BBE" w:rsidRPr="005361E3" w:rsidRDefault="005361E3" w:rsidP="005361E3">
      <w:pPr>
        <w:pStyle w:val="Akapitzlist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344BBE" w:rsidRPr="005361E3">
        <w:rPr>
          <w:rFonts w:ascii="Times New Roman" w:hAnsi="Times New Roman" w:cs="Times New Roman"/>
          <w:sz w:val="24"/>
          <w:szCs w:val="24"/>
        </w:rPr>
        <w:t>ust. 2 pkt 3 otrzymuje brzmienie:</w:t>
      </w:r>
    </w:p>
    <w:p w:rsidR="00344BBE" w:rsidRPr="00344BBE" w:rsidRDefault="00C51DB3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„3) </w:t>
      </w:r>
      <w:r w:rsidR="00344BBE" w:rsidRPr="00344BBE">
        <w:rPr>
          <w:rFonts w:ascii="Times New Roman" w:hAnsi="Times New Roman" w:cs="Times New Roman"/>
          <w:sz w:val="24"/>
          <w:szCs w:val="24"/>
        </w:rPr>
        <w:t>określanie wysokości obowiązkowych opłat</w:t>
      </w:r>
      <w:r w:rsidR="000156CF" w:rsidRPr="000156CF">
        <w:rPr>
          <w:rFonts w:ascii="Times New Roman" w:hAnsi="Times New Roman" w:cs="Times New Roman"/>
          <w:sz w:val="24"/>
          <w:szCs w:val="24"/>
        </w:rPr>
        <w:t xml:space="preserve"> </w:t>
      </w:r>
      <w:r w:rsidR="000156CF" w:rsidRPr="00964797">
        <w:rPr>
          <w:rFonts w:ascii="Times New Roman" w:hAnsi="Times New Roman" w:cs="Times New Roman"/>
          <w:sz w:val="24"/>
          <w:szCs w:val="24"/>
        </w:rPr>
        <w:t>na dany kwartał</w:t>
      </w:r>
      <w:r w:rsidR="00344BBE" w:rsidRPr="00344BBE">
        <w:rPr>
          <w:rFonts w:ascii="Times New Roman" w:hAnsi="Times New Roman" w:cs="Times New Roman"/>
          <w:sz w:val="24"/>
          <w:szCs w:val="24"/>
        </w:rPr>
        <w:t>, o których mowa w art. 13 ust. 1, wnoszonych przez podmioty objęte systemem gw</w:t>
      </w:r>
      <w:r w:rsidR="00C45401">
        <w:rPr>
          <w:rFonts w:ascii="Times New Roman" w:hAnsi="Times New Roman" w:cs="Times New Roman"/>
          <w:sz w:val="24"/>
          <w:szCs w:val="24"/>
        </w:rPr>
        <w:t>arantowania na rzecz Funduszu;”</w:t>
      </w:r>
    </w:p>
    <w:p w:rsidR="005361E3" w:rsidRDefault="005361E3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44BBE" w:rsidRPr="00344BBE">
        <w:rPr>
          <w:rFonts w:ascii="Times New Roman" w:hAnsi="Times New Roman" w:cs="Times New Roman"/>
          <w:sz w:val="24"/>
          <w:szCs w:val="24"/>
        </w:rPr>
        <w:t>) w art. 7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44BBE" w:rsidRPr="00344BBE" w:rsidRDefault="005361E3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w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ust. 2 pkt 5 i 5a otrzymują brzmienie:</w:t>
      </w:r>
    </w:p>
    <w:p w:rsidR="00344BBE" w:rsidRPr="00344BBE" w:rsidRDefault="00C51DB3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„5) 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określanie na wniosek Zarządu Funduszu wysokości stawek obowiązkowej </w:t>
      </w:r>
      <w:r w:rsidRPr="00344BBE">
        <w:rPr>
          <w:rFonts w:ascii="Times New Roman" w:hAnsi="Times New Roman" w:cs="Times New Roman"/>
          <w:sz w:val="24"/>
          <w:szCs w:val="24"/>
        </w:rPr>
        <w:t>opłaty</w:t>
      </w:r>
      <w:r w:rsidR="000156CF" w:rsidRPr="000156CF">
        <w:rPr>
          <w:rFonts w:ascii="Times New Roman" w:hAnsi="Times New Roman" w:cs="Times New Roman"/>
          <w:sz w:val="24"/>
          <w:szCs w:val="24"/>
        </w:rPr>
        <w:t xml:space="preserve"> </w:t>
      </w:r>
      <w:r w:rsidR="000156CF" w:rsidRPr="00964797">
        <w:rPr>
          <w:rFonts w:ascii="Times New Roman" w:hAnsi="Times New Roman" w:cs="Times New Roman"/>
          <w:sz w:val="24"/>
          <w:szCs w:val="24"/>
        </w:rPr>
        <w:t>na dany kwartał</w:t>
      </w:r>
      <w:r w:rsidRPr="00344BBE">
        <w:rPr>
          <w:rFonts w:ascii="Times New Roman" w:hAnsi="Times New Roman" w:cs="Times New Roman"/>
          <w:sz w:val="24"/>
          <w:szCs w:val="24"/>
        </w:rPr>
        <w:t>, o której</w:t>
      </w:r>
      <w:r>
        <w:rPr>
          <w:rFonts w:ascii="Times New Roman" w:hAnsi="Times New Roman" w:cs="Times New Roman"/>
          <w:sz w:val="24"/>
          <w:szCs w:val="24"/>
        </w:rPr>
        <w:t xml:space="preserve"> mowa w art. 13 ust.1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i opłaty </w:t>
      </w:r>
      <w:r w:rsidRPr="00344BBE">
        <w:rPr>
          <w:rFonts w:ascii="Times New Roman" w:hAnsi="Times New Roman" w:cs="Times New Roman"/>
          <w:sz w:val="24"/>
          <w:szCs w:val="24"/>
        </w:rPr>
        <w:t>ostrożnościowej</w:t>
      </w:r>
      <w:r w:rsidR="000156CF" w:rsidRPr="00964797">
        <w:rPr>
          <w:rFonts w:ascii="Times New Roman" w:hAnsi="Times New Roman" w:cs="Times New Roman"/>
          <w:sz w:val="24"/>
          <w:szCs w:val="24"/>
        </w:rPr>
        <w:t xml:space="preserve"> na dany kwartał</w:t>
      </w:r>
      <w:r w:rsidRPr="00344BBE">
        <w:rPr>
          <w:rFonts w:ascii="Times New Roman" w:hAnsi="Times New Roman" w:cs="Times New Roman"/>
          <w:sz w:val="24"/>
          <w:szCs w:val="24"/>
        </w:rPr>
        <w:t>, o której</w:t>
      </w:r>
      <w:r>
        <w:rPr>
          <w:rFonts w:ascii="Times New Roman" w:hAnsi="Times New Roman" w:cs="Times New Roman"/>
          <w:sz w:val="24"/>
          <w:szCs w:val="24"/>
        </w:rPr>
        <w:t xml:space="preserve"> mowa w art.14a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podmiotów objętych systemem gwarantowania oraz stawki określającej wysokość funduszy ochrony środków gwarantowanych;</w:t>
      </w:r>
    </w:p>
    <w:p w:rsidR="005361E3" w:rsidRDefault="00C51DB3" w:rsidP="001F596B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5a) </w:t>
      </w:r>
      <w:r w:rsidR="00344BBE" w:rsidRPr="00344BBE">
        <w:rPr>
          <w:rFonts w:ascii="Times New Roman" w:hAnsi="Times New Roman" w:cs="Times New Roman"/>
          <w:sz w:val="24"/>
          <w:szCs w:val="24"/>
        </w:rPr>
        <w:t>określanie na wniosek Zarządu Fund</w:t>
      </w:r>
      <w:r>
        <w:rPr>
          <w:rFonts w:ascii="Times New Roman" w:hAnsi="Times New Roman" w:cs="Times New Roman"/>
          <w:sz w:val="24"/>
          <w:szCs w:val="24"/>
        </w:rPr>
        <w:t>uszu stawek obowiązkowej opłaty</w:t>
      </w:r>
      <w:r w:rsidR="000156CF" w:rsidRPr="00964797">
        <w:rPr>
          <w:rFonts w:ascii="Times New Roman" w:hAnsi="Times New Roman" w:cs="Times New Roman"/>
          <w:sz w:val="24"/>
          <w:szCs w:val="24"/>
        </w:rPr>
        <w:t xml:space="preserve"> na dany kwartał</w:t>
      </w:r>
      <w:r>
        <w:rPr>
          <w:rFonts w:ascii="Times New Roman" w:hAnsi="Times New Roman" w:cs="Times New Roman"/>
          <w:sz w:val="24"/>
          <w:szCs w:val="24"/>
        </w:rPr>
        <w:t>, o której mowa w art. 13c ust.1</w:t>
      </w:r>
      <w:r w:rsidR="00C45401">
        <w:rPr>
          <w:rFonts w:ascii="Times New Roman" w:hAnsi="Times New Roman" w:cs="Times New Roman"/>
          <w:sz w:val="24"/>
          <w:szCs w:val="24"/>
        </w:rPr>
        <w:t>;”</w:t>
      </w:r>
    </w:p>
    <w:p w:rsidR="001F596B" w:rsidRDefault="001F596B" w:rsidP="001F596B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596B" w:rsidRPr="00344BBE" w:rsidRDefault="001F596B" w:rsidP="001F596B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4BBE" w:rsidRPr="00344BBE" w:rsidRDefault="005361E3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</w:t>
      </w:r>
      <w:r w:rsidR="00344BBE" w:rsidRPr="00344BBE">
        <w:rPr>
          <w:rFonts w:ascii="Times New Roman" w:hAnsi="Times New Roman" w:cs="Times New Roman"/>
          <w:sz w:val="24"/>
          <w:szCs w:val="24"/>
        </w:rPr>
        <w:t>) w ust. 3 otrzymuje brzmienie: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 xml:space="preserve">„3. Przy określaniu wysokości stawki </w:t>
      </w:r>
      <w:r w:rsidRPr="00305AF0">
        <w:rPr>
          <w:rFonts w:ascii="Times New Roman" w:hAnsi="Times New Roman" w:cs="Times New Roman"/>
          <w:sz w:val="24"/>
          <w:szCs w:val="24"/>
        </w:rPr>
        <w:t>obowiązkowej opłaty</w:t>
      </w:r>
      <w:r w:rsidR="000156CF" w:rsidRPr="00964797">
        <w:rPr>
          <w:rFonts w:ascii="Times New Roman" w:hAnsi="Times New Roman" w:cs="Times New Roman"/>
          <w:sz w:val="24"/>
          <w:szCs w:val="24"/>
        </w:rPr>
        <w:t xml:space="preserve"> na dany kwartał</w:t>
      </w:r>
      <w:r w:rsidRPr="00305AF0">
        <w:rPr>
          <w:rFonts w:ascii="Times New Roman" w:hAnsi="Times New Roman" w:cs="Times New Roman"/>
          <w:sz w:val="24"/>
          <w:szCs w:val="24"/>
        </w:rPr>
        <w:t>, o której</w:t>
      </w:r>
      <w:r w:rsidRPr="00344BBE">
        <w:rPr>
          <w:rFonts w:ascii="Times New Roman" w:hAnsi="Times New Roman" w:cs="Times New Roman"/>
          <w:sz w:val="24"/>
          <w:szCs w:val="24"/>
        </w:rPr>
        <w:t xml:space="preserve"> mowa w art. 13 ust. 1, oraz stawki opłaty ostrożnościowej na dany kwartał, o której mowa w art. 14a, Rada Funduszu uwzględnia w szczególności sytuację w sektorze finansowym oraz jego otoczeniu makroekonomicznym</w:t>
      </w:r>
      <w:r w:rsidR="00C45401">
        <w:rPr>
          <w:rFonts w:ascii="Times New Roman" w:hAnsi="Times New Roman" w:cs="Times New Roman"/>
          <w:sz w:val="24"/>
          <w:szCs w:val="24"/>
        </w:rPr>
        <w:t>.”</w:t>
      </w:r>
    </w:p>
    <w:p w:rsidR="005361E3" w:rsidRDefault="005361E3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) </w:t>
      </w:r>
      <w:r w:rsidR="00FC689C">
        <w:rPr>
          <w:rFonts w:ascii="Times New Roman" w:hAnsi="Times New Roman" w:cs="Times New Roman"/>
          <w:sz w:val="24"/>
          <w:szCs w:val="24"/>
        </w:rPr>
        <w:t xml:space="preserve">w </w:t>
      </w:r>
      <w:r w:rsidR="00344BBE" w:rsidRPr="00344BBE">
        <w:rPr>
          <w:rFonts w:ascii="Times New Roman" w:hAnsi="Times New Roman" w:cs="Times New Roman"/>
          <w:sz w:val="24"/>
          <w:szCs w:val="24"/>
        </w:rPr>
        <w:t>art. 13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44BBE" w:rsidRPr="00344BBE" w:rsidRDefault="005361E3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</w:t>
      </w:r>
      <w:r w:rsidR="00C45401">
        <w:rPr>
          <w:rFonts w:ascii="Times New Roman" w:hAnsi="Times New Roman" w:cs="Times New Roman"/>
          <w:sz w:val="24"/>
          <w:szCs w:val="24"/>
        </w:rPr>
        <w:t xml:space="preserve">ust. 1 </w:t>
      </w:r>
      <w:r w:rsidR="00344BBE" w:rsidRPr="00344BBE">
        <w:rPr>
          <w:rFonts w:ascii="Times New Roman" w:hAnsi="Times New Roman" w:cs="Times New Roman"/>
          <w:sz w:val="24"/>
          <w:szCs w:val="24"/>
        </w:rPr>
        <w:t>otrzymuje brzmienie:</w:t>
      </w:r>
    </w:p>
    <w:p w:rsidR="00344BBE" w:rsidRDefault="00C45401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1. Podmioty objęte systemem gwarantowania wnoszą na rzecz Funduszu obowiązkowe opłaty </w:t>
      </w:r>
      <w:r w:rsidR="00C51DB3">
        <w:rPr>
          <w:rFonts w:ascii="Times New Roman" w:hAnsi="Times New Roman" w:cs="Times New Roman"/>
          <w:sz w:val="24"/>
          <w:szCs w:val="24"/>
        </w:rPr>
        <w:t>w okresach kwartalnych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w wysokości iloczy</w:t>
      </w:r>
      <w:r w:rsidR="00C51DB3">
        <w:rPr>
          <w:rFonts w:ascii="Times New Roman" w:hAnsi="Times New Roman" w:cs="Times New Roman"/>
          <w:sz w:val="24"/>
          <w:szCs w:val="24"/>
        </w:rPr>
        <w:t>nu stawki nieprzekraczającej 0,075</w:t>
      </w:r>
      <w:r w:rsidR="00344BBE" w:rsidRPr="00344BBE">
        <w:rPr>
          <w:rFonts w:ascii="Times New Roman" w:hAnsi="Times New Roman" w:cs="Times New Roman"/>
          <w:sz w:val="24"/>
          <w:szCs w:val="24"/>
        </w:rPr>
        <w:t>% i podstawy naliczania opłaty, o której mowa w ust. 1a.</w:t>
      </w:r>
      <w:r w:rsidR="006206BC">
        <w:rPr>
          <w:rFonts w:ascii="Times New Roman" w:hAnsi="Times New Roman" w:cs="Times New Roman"/>
          <w:sz w:val="24"/>
          <w:szCs w:val="24"/>
        </w:rPr>
        <w:t>”;</w:t>
      </w:r>
    </w:p>
    <w:p w:rsidR="00C45401" w:rsidRPr="005361E3" w:rsidRDefault="00C45401" w:rsidP="005361E3">
      <w:pPr>
        <w:pStyle w:val="Akapitzlist"/>
        <w:numPr>
          <w:ilvl w:val="0"/>
          <w:numId w:val="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1E3">
        <w:rPr>
          <w:rFonts w:ascii="Times New Roman" w:hAnsi="Times New Roman" w:cs="Times New Roman"/>
          <w:sz w:val="24"/>
          <w:szCs w:val="24"/>
        </w:rPr>
        <w:t xml:space="preserve">ust. 1a </w:t>
      </w:r>
      <w:r w:rsidR="005361E3">
        <w:rPr>
          <w:rFonts w:ascii="Times New Roman" w:hAnsi="Times New Roman" w:cs="Times New Roman"/>
          <w:sz w:val="24"/>
          <w:szCs w:val="24"/>
        </w:rPr>
        <w:t>otrzymuje</w:t>
      </w:r>
      <w:r w:rsidRPr="005361E3">
        <w:rPr>
          <w:rFonts w:ascii="Times New Roman" w:hAnsi="Times New Roman" w:cs="Times New Roman"/>
          <w:sz w:val="24"/>
          <w:szCs w:val="24"/>
        </w:rPr>
        <w:t xml:space="preserve"> brzmieni</w:t>
      </w:r>
      <w:r w:rsidR="005361E3">
        <w:rPr>
          <w:rFonts w:ascii="Times New Roman" w:hAnsi="Times New Roman" w:cs="Times New Roman"/>
          <w:sz w:val="24"/>
          <w:szCs w:val="24"/>
        </w:rPr>
        <w:t>e</w:t>
      </w:r>
      <w:r w:rsidRPr="005361E3">
        <w:rPr>
          <w:rFonts w:ascii="Times New Roman" w:hAnsi="Times New Roman" w:cs="Times New Roman"/>
          <w:sz w:val="24"/>
          <w:szCs w:val="24"/>
        </w:rPr>
        <w:t>:</w:t>
      </w:r>
    </w:p>
    <w:p w:rsidR="00344BBE" w:rsidRDefault="00A30229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C45401">
        <w:rPr>
          <w:rFonts w:ascii="Times New Roman" w:hAnsi="Times New Roman" w:cs="Times New Roman"/>
          <w:sz w:val="24"/>
          <w:szCs w:val="24"/>
        </w:rPr>
        <w:t xml:space="preserve">1a. 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Podstawę naliczania opłaty </w:t>
      </w:r>
      <w:r w:rsidR="00E11B26">
        <w:rPr>
          <w:rFonts w:ascii="Times New Roman" w:hAnsi="Times New Roman" w:cs="Times New Roman"/>
          <w:sz w:val="24"/>
          <w:szCs w:val="24"/>
        </w:rPr>
        <w:t>o której mowa w ust.1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wnoszonej i obliczanej przez podmioty objęte systemem gwarantowania stanowi łączna kwota ekspozycji na ryzyko, określona w rozporządzeniu Parlamentu Europejskiego i Rady (UE) nr 575/2013 z dnia 26 czerwca 2013 r. w sprawie wymogów ostrożnościowych dla instytucji kredytowych i firm inwestycyjnych, zmieniającym rozporządzenie (UE) nr 648/2012 (Dz. Urz. UE L 176 z 27.06.2013, str. 1, z </w:t>
      </w:r>
      <w:proofErr w:type="spellStart"/>
      <w:r w:rsidR="00344BBE" w:rsidRPr="00344BB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44BBE" w:rsidRPr="00344BBE">
        <w:rPr>
          <w:rFonts w:ascii="Times New Roman" w:hAnsi="Times New Roman" w:cs="Times New Roman"/>
          <w:sz w:val="24"/>
          <w:szCs w:val="24"/>
        </w:rPr>
        <w:t>. zm.), obliczona według zasad określonych na podstawie przepisów tego rozporządzenia i ustawy - Prawo bankowe</w:t>
      </w:r>
      <w:r>
        <w:rPr>
          <w:rFonts w:ascii="Times New Roman" w:hAnsi="Times New Roman" w:cs="Times New Roman"/>
          <w:sz w:val="24"/>
          <w:szCs w:val="24"/>
        </w:rPr>
        <w:t>, ustalona na dzień określony przez Radę Funduszu</w:t>
      </w:r>
      <w:r w:rsidR="00344BBE" w:rsidRPr="00344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A26F2D">
        <w:rPr>
          <w:rFonts w:ascii="Times New Roman" w:hAnsi="Times New Roman" w:cs="Times New Roman"/>
          <w:sz w:val="24"/>
          <w:szCs w:val="24"/>
        </w:rPr>
        <w:t>;</w:t>
      </w:r>
    </w:p>
    <w:p w:rsidR="00A30229" w:rsidRPr="005361E3" w:rsidRDefault="00A30229" w:rsidP="005361E3">
      <w:pPr>
        <w:pStyle w:val="Akapitzlist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1E3">
        <w:rPr>
          <w:rFonts w:ascii="Times New Roman" w:hAnsi="Times New Roman" w:cs="Times New Roman"/>
          <w:sz w:val="24"/>
          <w:szCs w:val="24"/>
        </w:rPr>
        <w:t>ust. 2 otrzymuje brzmienie:</w:t>
      </w:r>
    </w:p>
    <w:p w:rsidR="00344BBE" w:rsidRDefault="00A30229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2. Wysokość stawki, o której mowa w ust. 1, na </w:t>
      </w:r>
      <w:r w:rsidR="000947F4">
        <w:rPr>
          <w:rFonts w:ascii="Times New Roman" w:hAnsi="Times New Roman" w:cs="Times New Roman"/>
          <w:sz w:val="24"/>
          <w:szCs w:val="24"/>
        </w:rPr>
        <w:t xml:space="preserve">dany </w:t>
      </w:r>
      <w:r w:rsidR="00344BBE" w:rsidRPr="00344BBE">
        <w:rPr>
          <w:rFonts w:ascii="Times New Roman" w:hAnsi="Times New Roman" w:cs="Times New Roman"/>
          <w:sz w:val="24"/>
          <w:szCs w:val="24"/>
        </w:rPr>
        <w:t>kwartał określa i przekazuje podmiotom objętym systemem gwarantowania Rada Funduszu, nie później niż do końca kwartału poprzedzającego kwartał, w którym opłata ma być wniesiona.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257A34">
        <w:rPr>
          <w:rFonts w:ascii="Times New Roman" w:hAnsi="Times New Roman" w:cs="Times New Roman"/>
          <w:sz w:val="24"/>
          <w:szCs w:val="24"/>
        </w:rPr>
        <w:t>;</w:t>
      </w:r>
    </w:p>
    <w:p w:rsidR="00A30229" w:rsidRPr="005361E3" w:rsidRDefault="00A30229" w:rsidP="005361E3">
      <w:pPr>
        <w:pStyle w:val="Akapitzlist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1E3">
        <w:rPr>
          <w:rFonts w:ascii="Times New Roman" w:hAnsi="Times New Roman" w:cs="Times New Roman"/>
          <w:sz w:val="24"/>
          <w:szCs w:val="24"/>
        </w:rPr>
        <w:t>ust. 3 otrzymuje brzmienie:</w:t>
      </w:r>
    </w:p>
    <w:p w:rsidR="00344BBE" w:rsidRDefault="00A30229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44BBE" w:rsidRPr="00344BBE">
        <w:rPr>
          <w:rFonts w:ascii="Times New Roman" w:hAnsi="Times New Roman" w:cs="Times New Roman"/>
          <w:sz w:val="24"/>
          <w:szCs w:val="24"/>
        </w:rPr>
        <w:t>3. Z zastrzeżeniem ust. 3c, podmioty objęte systemem gwarantowania są obowiązane do wnoszenia opłaty, o której mowa w ust. 1, w terminach określonych przez Fundusz, 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później niż do końca kwartału</w:t>
      </w:r>
      <w:r w:rsidR="00344BBE" w:rsidRPr="00344BBE">
        <w:rPr>
          <w:rFonts w:ascii="Times New Roman" w:hAnsi="Times New Roman" w:cs="Times New Roman"/>
          <w:sz w:val="24"/>
          <w:szCs w:val="24"/>
        </w:rPr>
        <w:t>, z tym że opłaty należne od banków spółdzielczych - zrzeszonych w bankach zrzeszających - wnoszą, w imieniu tych banków, banki zrzeszające.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257A34">
        <w:rPr>
          <w:rFonts w:ascii="Times New Roman" w:hAnsi="Times New Roman" w:cs="Times New Roman"/>
          <w:sz w:val="24"/>
          <w:szCs w:val="24"/>
        </w:rPr>
        <w:t>;</w:t>
      </w:r>
    </w:p>
    <w:p w:rsidR="00A30229" w:rsidRPr="005361E3" w:rsidRDefault="00A30229" w:rsidP="005361E3">
      <w:pPr>
        <w:pStyle w:val="Akapitzlist"/>
        <w:numPr>
          <w:ilvl w:val="0"/>
          <w:numId w:val="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1E3">
        <w:rPr>
          <w:rFonts w:ascii="Times New Roman" w:hAnsi="Times New Roman" w:cs="Times New Roman"/>
          <w:sz w:val="24"/>
          <w:szCs w:val="24"/>
        </w:rPr>
        <w:t xml:space="preserve"> ust. 3c,</w:t>
      </w:r>
      <w:r w:rsidR="005361E3">
        <w:rPr>
          <w:rFonts w:ascii="Times New Roman" w:hAnsi="Times New Roman" w:cs="Times New Roman"/>
          <w:sz w:val="24"/>
          <w:szCs w:val="24"/>
        </w:rPr>
        <w:t xml:space="preserve"> </w:t>
      </w:r>
      <w:r w:rsidRPr="005361E3">
        <w:rPr>
          <w:rFonts w:ascii="Times New Roman" w:hAnsi="Times New Roman" w:cs="Times New Roman"/>
          <w:sz w:val="24"/>
          <w:szCs w:val="24"/>
        </w:rPr>
        <w:t>4 i 5 otrzymują brzmienie:</w:t>
      </w:r>
    </w:p>
    <w:p w:rsidR="00344BBE" w:rsidRPr="00344BBE" w:rsidRDefault="00A30229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44BBE" w:rsidRPr="00344BBE">
        <w:rPr>
          <w:rFonts w:ascii="Times New Roman" w:hAnsi="Times New Roman" w:cs="Times New Roman"/>
          <w:sz w:val="24"/>
          <w:szCs w:val="24"/>
        </w:rPr>
        <w:t>3c. Podmioty objęte systemem gwarantowania będące bankami krajowymi utworzonymi na podstawie art. 42a ust. 1 ustawy - Prawo bankowe są obowiązane do wniesienia po raz pierwszy opłaty, o której mowa w ust. 1, w pełnej wysokości za kwartał, w którym wpisano bank do rejestru przedsiębiorców, nie później niż w terminie 30 dni od dnia wpisania banku do rejestru przedsiębiorców. Podstawę naliczenia pierwszej opłaty stanowi kwota wskazana w ust. 1a, obliczona według stanu na dzień wpisania banku do rejestru przedsiębiorców. Do wnoszenia przez te podmioty opłaty, o której mowa w ust. 1,</w:t>
      </w:r>
      <w:r>
        <w:rPr>
          <w:rFonts w:ascii="Times New Roman" w:hAnsi="Times New Roman" w:cs="Times New Roman"/>
          <w:sz w:val="24"/>
          <w:szCs w:val="24"/>
        </w:rPr>
        <w:t xml:space="preserve"> w kolejnych kwartałach </w:t>
      </w:r>
      <w:r w:rsidR="00344BBE" w:rsidRPr="00344BBE">
        <w:rPr>
          <w:rFonts w:ascii="Times New Roman" w:hAnsi="Times New Roman" w:cs="Times New Roman"/>
          <w:sz w:val="24"/>
          <w:szCs w:val="24"/>
        </w:rPr>
        <w:t>stosuje się przepis ust. 3.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 xml:space="preserve">4. Wniesiona opłata, o której mowa w ust. 1, stanowi koszt uzyskania przychodu w rozumieniu przepisów ustawy z dnia 15 lutego 1992 r. o podatku dochodowym od osób prawnych (Dz. U. z 2014 r. poz. 851, z </w:t>
      </w:r>
      <w:proofErr w:type="spellStart"/>
      <w:r w:rsidRPr="00344BB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44BBE">
        <w:rPr>
          <w:rFonts w:ascii="Times New Roman" w:hAnsi="Times New Roman" w:cs="Times New Roman"/>
          <w:sz w:val="24"/>
          <w:szCs w:val="24"/>
        </w:rPr>
        <w:t>. zm.).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>5. Z dniem spełnienia warunków gwarancji przez podmiot objęty systemem gwarantowania podmiot ten jest zwolniony z obowiązku wnoszenia opłat</w:t>
      </w:r>
      <w:r w:rsidR="007D65D3">
        <w:rPr>
          <w:rFonts w:ascii="Times New Roman" w:hAnsi="Times New Roman" w:cs="Times New Roman"/>
          <w:sz w:val="24"/>
          <w:szCs w:val="24"/>
        </w:rPr>
        <w:t>, o których mowa w ust. 1.”</w:t>
      </w:r>
      <w:r w:rsidR="00257A34">
        <w:rPr>
          <w:rFonts w:ascii="Times New Roman" w:hAnsi="Times New Roman" w:cs="Times New Roman"/>
          <w:sz w:val="24"/>
          <w:szCs w:val="24"/>
        </w:rPr>
        <w:t>;</w:t>
      </w:r>
    </w:p>
    <w:p w:rsidR="00344BBE" w:rsidRPr="00344BBE" w:rsidRDefault="005361E3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11EEA">
        <w:rPr>
          <w:rFonts w:ascii="Times New Roman" w:hAnsi="Times New Roman" w:cs="Times New Roman"/>
          <w:sz w:val="24"/>
          <w:szCs w:val="24"/>
        </w:rPr>
        <w:t>) art. 13c otrzymuje brzmienie:</w:t>
      </w:r>
    </w:p>
    <w:p w:rsidR="00344BBE" w:rsidRPr="00344BBE" w:rsidRDefault="00F11EEA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13c. 1. Kasy wnoszą na rzecz Funduszu obowiązkowe opłaty </w:t>
      </w:r>
      <w:r w:rsidR="00A61D5F">
        <w:rPr>
          <w:rFonts w:ascii="Times New Roman" w:hAnsi="Times New Roman" w:cs="Times New Roman"/>
          <w:sz w:val="24"/>
          <w:szCs w:val="24"/>
        </w:rPr>
        <w:t>w okresach kwartalnych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w wysokości iloczynu stawki nieprzekraczającej 0,</w:t>
      </w:r>
      <w:r w:rsidR="00A61D5F">
        <w:rPr>
          <w:rFonts w:ascii="Times New Roman" w:hAnsi="Times New Roman" w:cs="Times New Roman"/>
          <w:sz w:val="24"/>
          <w:szCs w:val="24"/>
        </w:rPr>
        <w:t>075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% i wartości aktywów oraz zobowiązań pozabilansowych ustalonych, na dzień </w:t>
      </w:r>
      <w:r>
        <w:rPr>
          <w:rFonts w:ascii="Times New Roman" w:hAnsi="Times New Roman" w:cs="Times New Roman"/>
          <w:sz w:val="24"/>
          <w:szCs w:val="24"/>
        </w:rPr>
        <w:t xml:space="preserve">określony przez Radę Funduszu. 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 xml:space="preserve">2. Wysokość stawki, o której mowa w ust. 1, na </w:t>
      </w:r>
      <w:r w:rsidR="000947F4">
        <w:rPr>
          <w:rFonts w:ascii="Times New Roman" w:hAnsi="Times New Roman" w:cs="Times New Roman"/>
          <w:sz w:val="24"/>
          <w:szCs w:val="24"/>
        </w:rPr>
        <w:t>dany</w:t>
      </w:r>
      <w:r w:rsidR="000947F4" w:rsidRPr="00344BBE">
        <w:rPr>
          <w:rFonts w:ascii="Times New Roman" w:hAnsi="Times New Roman" w:cs="Times New Roman"/>
          <w:sz w:val="24"/>
          <w:szCs w:val="24"/>
        </w:rPr>
        <w:t xml:space="preserve"> </w:t>
      </w:r>
      <w:r w:rsidRPr="00344BBE">
        <w:rPr>
          <w:rFonts w:ascii="Times New Roman" w:hAnsi="Times New Roman" w:cs="Times New Roman"/>
          <w:sz w:val="24"/>
          <w:szCs w:val="24"/>
        </w:rPr>
        <w:t>kwartał określa na wniosek Zarządu Funduszu i przekazuje kasom Rada Funduszu, nie później niż do końca kwartału poprzedzającego kwartał, w którym opłata ma być wniesiona.</w:t>
      </w:r>
    </w:p>
    <w:p w:rsidR="009B5138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>3. Kasy obowiązane są do wnoszenia opłaty, o której mowa w ust. 1, w terminach określonych przez Fundusz, nie</w:t>
      </w:r>
      <w:r w:rsidR="009B5138">
        <w:rPr>
          <w:rFonts w:ascii="Times New Roman" w:hAnsi="Times New Roman" w:cs="Times New Roman"/>
          <w:sz w:val="24"/>
          <w:szCs w:val="24"/>
        </w:rPr>
        <w:t xml:space="preserve"> później niż do końca kwartału.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lastRenderedPageBreak/>
        <w:t>4. Wniesiona opłata, o której mowa w ust. 1, stanowi koszt uzyskania przychodu w rozumieniu przepisów ustawy z dnia 15 lutego 1992 r. o podatku dochodowym od osób prawnych.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>5. Z dniem spełnienia warunku gwarancji przez kasę jest ona zwolniona z obowiązku wnoszenia opłat, o których mowa w ust. 1.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>6. Obowiązkowe opłaty, o których mowa w ust. 1, dotacje na potrzeby funduszu kas udzielone na wniosek Funduszu z budżetu państwa na zasadach określonych w przepisach o finansach publicznych, oraz dotacje udzielone przez Kasę Krajową zwiększają fundusz kas.</w:t>
      </w:r>
    </w:p>
    <w:p w:rsidR="00344BBE" w:rsidRPr="00344BBE" w:rsidRDefault="00344BB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>7. Z tytułu opóźnienia w dokonywaniu opłat, o których mowa w ust. 1, Funduszowi przysługują odsetki w wysokości odsetek pobieranych od zaległości podatkowych.”</w:t>
      </w:r>
      <w:r w:rsidR="00257A34">
        <w:rPr>
          <w:rFonts w:ascii="Times New Roman" w:hAnsi="Times New Roman" w:cs="Times New Roman"/>
          <w:sz w:val="24"/>
          <w:szCs w:val="24"/>
        </w:rPr>
        <w:t>;</w:t>
      </w:r>
    </w:p>
    <w:p w:rsidR="00344BBE" w:rsidRPr="00344BBE" w:rsidRDefault="00896CFB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) </w:t>
      </w:r>
      <w:r w:rsidR="009B5138">
        <w:rPr>
          <w:rFonts w:ascii="Times New Roman" w:hAnsi="Times New Roman" w:cs="Times New Roman"/>
          <w:sz w:val="24"/>
          <w:szCs w:val="24"/>
        </w:rPr>
        <w:t xml:space="preserve">w </w:t>
      </w:r>
      <w:r w:rsidR="00344BBE" w:rsidRPr="00344BBE">
        <w:rPr>
          <w:rFonts w:ascii="Times New Roman" w:hAnsi="Times New Roman" w:cs="Times New Roman"/>
          <w:sz w:val="24"/>
          <w:szCs w:val="24"/>
        </w:rPr>
        <w:t>art. 14:</w:t>
      </w:r>
    </w:p>
    <w:p w:rsidR="00344BBE" w:rsidRDefault="009B5138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uchyla się ust.1</w:t>
      </w:r>
      <w:r w:rsidR="00344BBE" w:rsidRPr="00344BBE">
        <w:rPr>
          <w:rFonts w:ascii="Times New Roman" w:hAnsi="Times New Roman" w:cs="Times New Roman"/>
          <w:sz w:val="24"/>
          <w:szCs w:val="24"/>
        </w:rPr>
        <w:t>.</w:t>
      </w:r>
    </w:p>
    <w:p w:rsidR="009B5138" w:rsidRPr="00344BBE" w:rsidRDefault="009B5138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ust.2 otrzymuje brzmienie:</w:t>
      </w:r>
    </w:p>
    <w:p w:rsidR="00344BBE" w:rsidRDefault="009B5138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44BBE" w:rsidRPr="00344BBE">
        <w:rPr>
          <w:rFonts w:ascii="Times New Roman" w:hAnsi="Times New Roman" w:cs="Times New Roman"/>
          <w:sz w:val="24"/>
          <w:szCs w:val="24"/>
        </w:rPr>
        <w:t>2. Nie nalicza się obowiązkowej opłaty</w:t>
      </w:r>
      <w:r w:rsidR="0031529F">
        <w:rPr>
          <w:rFonts w:ascii="Times New Roman" w:hAnsi="Times New Roman" w:cs="Times New Roman"/>
          <w:sz w:val="24"/>
          <w:szCs w:val="24"/>
        </w:rPr>
        <w:t>,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której mowa w art. 13 ust.</w:t>
      </w:r>
      <w:r w:rsidR="003152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od aktywów z umów o kredyt kontraktowy w bankach prowadzących kasy mieszkaniowe według zasad określonych odrębnymi przepisami.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9B5138" w:rsidRPr="00344BBE" w:rsidRDefault="009B5138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ust. 2a </w:t>
      </w:r>
      <w:r w:rsidRPr="009B5138">
        <w:rPr>
          <w:rFonts w:ascii="Times New Roman" w:hAnsi="Times New Roman" w:cs="Times New Roman"/>
          <w:sz w:val="24"/>
          <w:szCs w:val="24"/>
        </w:rPr>
        <w:t>otrzymuje brzmienie:</w:t>
      </w:r>
    </w:p>
    <w:p w:rsidR="00344BBE" w:rsidRDefault="0031529F" w:rsidP="00360CE4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9B5138">
        <w:rPr>
          <w:rFonts w:ascii="Times New Roman" w:hAnsi="Times New Roman" w:cs="Times New Roman"/>
          <w:sz w:val="24"/>
          <w:szCs w:val="24"/>
        </w:rPr>
        <w:t xml:space="preserve">2a. </w:t>
      </w:r>
      <w:r w:rsidR="00344BBE" w:rsidRPr="00344BBE">
        <w:rPr>
          <w:rFonts w:ascii="Times New Roman" w:hAnsi="Times New Roman" w:cs="Times New Roman"/>
          <w:sz w:val="24"/>
          <w:szCs w:val="24"/>
        </w:rPr>
        <w:t>Bank Gospodarstwa Krajowego wnosi obowiązkowe opłaty naliczone z zastosowaniem połowy stawek, o których mowa w art. 13</w:t>
      </w:r>
      <w:r>
        <w:rPr>
          <w:rFonts w:ascii="Times New Roman" w:hAnsi="Times New Roman" w:cs="Times New Roman"/>
          <w:sz w:val="24"/>
          <w:szCs w:val="24"/>
        </w:rPr>
        <w:t xml:space="preserve"> ust.1</w:t>
      </w:r>
      <w:r w:rsidR="00344BBE" w:rsidRPr="00344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9B5138" w:rsidRPr="00344BBE" w:rsidRDefault="009B5138" w:rsidP="00360CE4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d) </w:t>
      </w:r>
      <w:r w:rsidR="0031529F">
        <w:rPr>
          <w:rFonts w:ascii="Times New Roman" w:hAnsi="Times New Roman" w:cs="Times New Roman"/>
          <w:sz w:val="24"/>
          <w:szCs w:val="24"/>
        </w:rPr>
        <w:t xml:space="preserve">ust. 3 zdanie wstępne </w:t>
      </w:r>
      <w:r>
        <w:rPr>
          <w:rFonts w:ascii="Times New Roman" w:hAnsi="Times New Roman" w:cs="Times New Roman"/>
          <w:sz w:val="24"/>
          <w:szCs w:val="24"/>
        </w:rPr>
        <w:t>otrzymuje brzmienie:</w:t>
      </w:r>
    </w:p>
    <w:p w:rsidR="00344BBE" w:rsidRPr="00344BBE" w:rsidRDefault="009B5138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44BBE" w:rsidRPr="00344BBE">
        <w:rPr>
          <w:rFonts w:ascii="Times New Roman" w:hAnsi="Times New Roman" w:cs="Times New Roman"/>
          <w:sz w:val="24"/>
          <w:szCs w:val="24"/>
        </w:rPr>
        <w:t>3. Nie nalicza się obowiązkowej opłaty</w:t>
      </w:r>
      <w:r w:rsidR="0031529F">
        <w:rPr>
          <w:rFonts w:ascii="Times New Roman" w:hAnsi="Times New Roman" w:cs="Times New Roman"/>
          <w:sz w:val="24"/>
          <w:szCs w:val="24"/>
        </w:rPr>
        <w:t>,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 </w:t>
      </w:r>
      <w:r w:rsidR="0031529F" w:rsidRPr="0031529F">
        <w:rPr>
          <w:rFonts w:ascii="Times New Roman" w:hAnsi="Times New Roman" w:cs="Times New Roman"/>
          <w:sz w:val="24"/>
          <w:szCs w:val="24"/>
        </w:rPr>
        <w:t>o której mowa w art. 13 ust. 1</w:t>
      </w:r>
      <w:r w:rsidR="00344BBE" w:rsidRPr="00344BBE">
        <w:rPr>
          <w:rFonts w:ascii="Times New Roman" w:hAnsi="Times New Roman" w:cs="Times New Roman"/>
          <w:sz w:val="24"/>
          <w:szCs w:val="24"/>
        </w:rPr>
        <w:t>:</w:t>
      </w:r>
      <w:r w:rsidR="0031529F">
        <w:rPr>
          <w:rFonts w:ascii="Times New Roman" w:hAnsi="Times New Roman" w:cs="Times New Roman"/>
          <w:sz w:val="24"/>
          <w:szCs w:val="24"/>
        </w:rPr>
        <w:t>”</w:t>
      </w:r>
    </w:p>
    <w:p w:rsidR="009B5138" w:rsidRDefault="009B5138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9B5138">
        <w:rPr>
          <w:rFonts w:ascii="Times New Roman" w:hAnsi="Times New Roman" w:cs="Times New Roman"/>
          <w:sz w:val="24"/>
          <w:szCs w:val="24"/>
        </w:rPr>
        <w:t xml:space="preserve">) </w:t>
      </w:r>
      <w:r w:rsidR="000C6D94">
        <w:rPr>
          <w:rFonts w:ascii="Times New Roman" w:hAnsi="Times New Roman" w:cs="Times New Roman"/>
          <w:sz w:val="24"/>
          <w:szCs w:val="24"/>
        </w:rPr>
        <w:t xml:space="preserve">ust. 4 </w:t>
      </w:r>
      <w:r w:rsidRPr="009B5138">
        <w:rPr>
          <w:rFonts w:ascii="Times New Roman" w:hAnsi="Times New Roman" w:cs="Times New Roman"/>
          <w:sz w:val="24"/>
          <w:szCs w:val="24"/>
        </w:rPr>
        <w:t>otrzymuje brzmienie:</w:t>
      </w:r>
    </w:p>
    <w:p w:rsidR="009B5138" w:rsidRDefault="009B5138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138">
        <w:rPr>
          <w:rFonts w:ascii="Times New Roman" w:hAnsi="Times New Roman" w:cs="Times New Roman"/>
          <w:sz w:val="24"/>
          <w:szCs w:val="24"/>
        </w:rPr>
        <w:t>„4. Od aktywów pochodzących z emisji hipotecznych listów zastawnych i publicznych listów zastawnych nie nalicza się obowiązkowej opłaty</w:t>
      </w:r>
      <w:r w:rsidR="0031529F">
        <w:rPr>
          <w:rFonts w:ascii="Times New Roman" w:hAnsi="Times New Roman" w:cs="Times New Roman"/>
          <w:sz w:val="24"/>
          <w:szCs w:val="24"/>
        </w:rPr>
        <w:t>,</w:t>
      </w:r>
      <w:r w:rsidRPr="009B5138">
        <w:rPr>
          <w:rFonts w:ascii="Times New Roman" w:hAnsi="Times New Roman" w:cs="Times New Roman"/>
          <w:sz w:val="24"/>
          <w:szCs w:val="24"/>
        </w:rPr>
        <w:t xml:space="preserve"> </w:t>
      </w:r>
      <w:r w:rsidR="0031529F" w:rsidRPr="0031529F">
        <w:rPr>
          <w:rFonts w:ascii="Times New Roman" w:hAnsi="Times New Roman" w:cs="Times New Roman"/>
          <w:sz w:val="24"/>
          <w:szCs w:val="24"/>
        </w:rPr>
        <w:t xml:space="preserve">o której mowa w art. 13 ust. 1 </w:t>
      </w:r>
      <w:r w:rsidRPr="009B5138">
        <w:rPr>
          <w:rFonts w:ascii="Times New Roman" w:hAnsi="Times New Roman" w:cs="Times New Roman"/>
          <w:sz w:val="24"/>
          <w:szCs w:val="24"/>
        </w:rPr>
        <w:t>i nie tworzy się funduszu ochrony środków gwarantowanych.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9B5138" w:rsidRDefault="009B5138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f) uchyla się ust. 5.</w:t>
      </w:r>
    </w:p>
    <w:p w:rsidR="00344BBE" w:rsidRPr="00344BBE" w:rsidRDefault="00896CFB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44BBE" w:rsidRPr="00344BBE">
        <w:rPr>
          <w:rFonts w:ascii="Times New Roman" w:hAnsi="Times New Roman" w:cs="Times New Roman"/>
          <w:sz w:val="24"/>
          <w:szCs w:val="24"/>
        </w:rPr>
        <w:t>) art. 14a otrzymuje brzmienie:</w:t>
      </w:r>
    </w:p>
    <w:p w:rsidR="00344BBE" w:rsidRPr="00344BBE" w:rsidRDefault="00F11EEA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14a. Podmioty objęte systemem gwarantowania wnoszą na rzecz Funduszu opłatę ostrożnościową </w:t>
      </w:r>
      <w:r w:rsidR="0031529F">
        <w:rPr>
          <w:rFonts w:ascii="Times New Roman" w:hAnsi="Times New Roman" w:cs="Times New Roman"/>
          <w:sz w:val="24"/>
          <w:szCs w:val="24"/>
        </w:rPr>
        <w:t xml:space="preserve">w okresach kwartalnych </w:t>
      </w:r>
      <w:r w:rsidR="00344BBE" w:rsidRPr="00344BBE">
        <w:rPr>
          <w:rFonts w:ascii="Times New Roman" w:hAnsi="Times New Roman" w:cs="Times New Roman"/>
          <w:sz w:val="24"/>
          <w:szCs w:val="24"/>
        </w:rPr>
        <w:t>w wysokości iloczynu stawki nieprzekraczającej 0,</w:t>
      </w:r>
      <w:r w:rsidR="0031529F">
        <w:rPr>
          <w:rFonts w:ascii="Times New Roman" w:hAnsi="Times New Roman" w:cs="Times New Roman"/>
          <w:sz w:val="24"/>
          <w:szCs w:val="24"/>
        </w:rPr>
        <w:t>05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% i podstawy naliczania opłaty, o której mowa w art. 13 ust. 1a. Przepisy art. 13 ust. 2, 3, 3c i 5 oraz art. 14 ust. 2, </w:t>
      </w:r>
      <w:r>
        <w:rPr>
          <w:rFonts w:ascii="Times New Roman" w:hAnsi="Times New Roman" w:cs="Times New Roman"/>
          <w:sz w:val="24"/>
          <w:szCs w:val="24"/>
        </w:rPr>
        <w:t>3 i 4 stosuje się odpowiednio.”</w:t>
      </w:r>
    </w:p>
    <w:p w:rsidR="00344BBE" w:rsidRPr="00344BBE" w:rsidRDefault="00896CFB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) </w:t>
      </w:r>
      <w:r w:rsidR="006776BE">
        <w:rPr>
          <w:rFonts w:ascii="Times New Roman" w:hAnsi="Times New Roman" w:cs="Times New Roman"/>
          <w:sz w:val="24"/>
          <w:szCs w:val="24"/>
        </w:rPr>
        <w:t xml:space="preserve"> w </w:t>
      </w:r>
      <w:r w:rsidR="00344BBE" w:rsidRPr="00344BBE">
        <w:rPr>
          <w:rFonts w:ascii="Times New Roman" w:hAnsi="Times New Roman" w:cs="Times New Roman"/>
          <w:sz w:val="24"/>
          <w:szCs w:val="24"/>
        </w:rPr>
        <w:t>art. 14b ust. 2 otrzymuje brzmienie:</w:t>
      </w:r>
    </w:p>
    <w:p w:rsidR="00344BBE" w:rsidRPr="00344BBE" w:rsidRDefault="00344BBE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BBE">
        <w:rPr>
          <w:rFonts w:ascii="Times New Roman" w:hAnsi="Times New Roman" w:cs="Times New Roman"/>
          <w:sz w:val="24"/>
          <w:szCs w:val="24"/>
        </w:rPr>
        <w:t>„</w:t>
      </w:r>
      <w:r w:rsidR="0031529F" w:rsidRPr="0031529F">
        <w:rPr>
          <w:rFonts w:ascii="Times New Roman" w:hAnsi="Times New Roman" w:cs="Times New Roman"/>
          <w:sz w:val="24"/>
          <w:szCs w:val="24"/>
        </w:rPr>
        <w:t>2. Banki, które przestały należeć do systemu ochrony, są obowiązane wnieść opłatę ostrożnościową za kwartał, w którym przestały należeć do systemu ochrony. Opłata powinna zostać wniesiona w terminie wnoszenia opłaty za ten kwartał.”</w:t>
      </w:r>
    </w:p>
    <w:p w:rsidR="00344BBE" w:rsidRPr="00344BBE" w:rsidRDefault="00896CFB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) </w:t>
      </w:r>
      <w:r w:rsidR="006776BE">
        <w:rPr>
          <w:rFonts w:ascii="Times New Roman" w:hAnsi="Times New Roman" w:cs="Times New Roman"/>
          <w:sz w:val="24"/>
          <w:szCs w:val="24"/>
        </w:rPr>
        <w:t xml:space="preserve">w </w:t>
      </w:r>
      <w:r w:rsidR="00344BBE" w:rsidRPr="00344BBE">
        <w:rPr>
          <w:rFonts w:ascii="Times New Roman" w:hAnsi="Times New Roman" w:cs="Times New Roman"/>
          <w:sz w:val="24"/>
          <w:szCs w:val="24"/>
        </w:rPr>
        <w:t>art. 15 pkt 1 otrzymuje brzmienie:</w:t>
      </w:r>
    </w:p>
    <w:p w:rsidR="00344BBE" w:rsidRPr="00344BBE" w:rsidRDefault="00F11EEA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„1) 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obowiązkowe opłaty, o których mowa w art. 13 ust. 1 i art. 13c ust. 1, wnoszone przez podmioty objęte </w:t>
      </w:r>
      <w:r>
        <w:rPr>
          <w:rFonts w:ascii="Times New Roman" w:hAnsi="Times New Roman" w:cs="Times New Roman"/>
          <w:sz w:val="24"/>
          <w:szCs w:val="24"/>
        </w:rPr>
        <w:t>systemem gwarantowania i kasy;”</w:t>
      </w:r>
    </w:p>
    <w:p w:rsidR="00344BBE" w:rsidRPr="00344BBE" w:rsidRDefault="00896CFB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44BBE" w:rsidRPr="00344BBE">
        <w:rPr>
          <w:rFonts w:ascii="Times New Roman" w:hAnsi="Times New Roman" w:cs="Times New Roman"/>
          <w:sz w:val="24"/>
          <w:szCs w:val="24"/>
        </w:rPr>
        <w:t xml:space="preserve">) </w:t>
      </w:r>
      <w:r w:rsidR="006776BE">
        <w:rPr>
          <w:rFonts w:ascii="Times New Roman" w:hAnsi="Times New Roman" w:cs="Times New Roman"/>
          <w:sz w:val="24"/>
          <w:szCs w:val="24"/>
        </w:rPr>
        <w:t xml:space="preserve">w </w:t>
      </w:r>
      <w:r w:rsidR="00344BBE" w:rsidRPr="00344BBE">
        <w:rPr>
          <w:rFonts w:ascii="Times New Roman" w:hAnsi="Times New Roman" w:cs="Times New Roman"/>
          <w:sz w:val="24"/>
          <w:szCs w:val="24"/>
        </w:rPr>
        <w:t>art. 16a ust. 7 otrzymuje brzmienie:</w:t>
      </w:r>
    </w:p>
    <w:p w:rsidR="0031529F" w:rsidRDefault="0031529F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29F">
        <w:rPr>
          <w:rFonts w:ascii="Times New Roman" w:hAnsi="Times New Roman" w:cs="Times New Roman"/>
          <w:sz w:val="24"/>
          <w:szCs w:val="24"/>
        </w:rPr>
        <w:t>„7. Po wyczerpaniu środków, o których mowa w ust. 1, minister właściwy do spraw instytucji finansowych może, w drodze rozporządzenia, po zasięgnięciu opinii Prezesa Narodowego Banku Polskiego i Przewodniczącego Komisji Nadzoru Finansowego, podwyższyć wysokość stawki opłaty o której mowa w art. 13 ust. 1, nie więcej jednak niż do wysokości 0,6%. Wydając rozporządzenie, minister właściwy do spraw instytucji finansowych określi kwartały, których dotyczy podwyższenie wysokości stawki, dni, na które oblicza się podstawę n</w:t>
      </w:r>
      <w:r>
        <w:rPr>
          <w:rFonts w:ascii="Times New Roman" w:hAnsi="Times New Roman" w:cs="Times New Roman"/>
          <w:sz w:val="24"/>
          <w:szCs w:val="24"/>
        </w:rPr>
        <w:t xml:space="preserve">aliczenia opłaty, oraz terminy </w:t>
      </w:r>
      <w:r w:rsidRPr="0031529F">
        <w:rPr>
          <w:rFonts w:ascii="Times New Roman" w:hAnsi="Times New Roman" w:cs="Times New Roman"/>
          <w:sz w:val="24"/>
          <w:szCs w:val="24"/>
        </w:rPr>
        <w:t>wniesienia opłat. Przepis art. 13 ust. 4 stosuje się odpowiednio.”</w:t>
      </w:r>
    </w:p>
    <w:p w:rsidR="00344BBE" w:rsidRPr="00344BBE" w:rsidRDefault="00896CFB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44BBE" w:rsidRPr="00344BBE">
        <w:rPr>
          <w:rFonts w:ascii="Times New Roman" w:hAnsi="Times New Roman" w:cs="Times New Roman"/>
          <w:sz w:val="24"/>
          <w:szCs w:val="24"/>
        </w:rPr>
        <w:t>) art. 36 otrzymuje brzmienie:</w:t>
      </w:r>
    </w:p>
    <w:p w:rsidR="00344BBE" w:rsidRDefault="0031529F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</w:t>
      </w:r>
      <w:r w:rsidR="00344BBE" w:rsidRPr="00344BBE">
        <w:rPr>
          <w:rFonts w:ascii="Times New Roman" w:hAnsi="Times New Roman" w:cs="Times New Roman"/>
          <w:sz w:val="24"/>
          <w:szCs w:val="24"/>
        </w:rPr>
        <w:t>36. Z tytułu opóźnień w dokonywaniu opłat, o których mowa w art. 13 ust. 1, opłaty ostrożnościowej, o której mowa w art. 14a, oraz wpłat, o których mowa w art. 26a ust. 2 i art. 26c, Funduszowi przysługują odsetki w wysokości odsetek pobieranych od zaległości podatkowych.”</w:t>
      </w:r>
    </w:p>
    <w:p w:rsidR="005361E3" w:rsidRDefault="005361E3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6CFB" w:rsidRPr="00344BBE" w:rsidRDefault="00896CFB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4BBE" w:rsidRPr="00344BBE" w:rsidRDefault="00896CFB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344BBE" w:rsidRPr="00344BBE">
        <w:rPr>
          <w:rFonts w:ascii="Times New Roman" w:hAnsi="Times New Roman" w:cs="Times New Roman"/>
          <w:sz w:val="24"/>
          <w:szCs w:val="24"/>
        </w:rPr>
        <w:t>) art. 38r ust. 5 otrzymuje brzmienie:</w:t>
      </w:r>
    </w:p>
    <w:p w:rsidR="0031529F" w:rsidRDefault="0031529F" w:rsidP="00360CE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29F">
        <w:rPr>
          <w:rFonts w:ascii="Times New Roman" w:hAnsi="Times New Roman" w:cs="Times New Roman"/>
          <w:sz w:val="24"/>
          <w:szCs w:val="24"/>
        </w:rPr>
        <w:t>„5. Minister właściwy do spraw instytucji finansowych może, w drodze rozporządzenia, po zasięgnięciu opinii Prezesa Narodowego Banku Polskiego, Funduszu i Przewodniczącego Komisji Nadzoru Finansowego, podwyższyć wysokość stawki opłaty, o której mowa w art. 13c ust. 1, nie więcej jednak niż do wysokości 0,6%, w przypadku wyczerpania się środków, o których mowa w ust. 1, określając kwartały, których dotyczy podwyższenie wysokości stawki, dni, na które o</w:t>
      </w:r>
      <w:r>
        <w:rPr>
          <w:rFonts w:ascii="Times New Roman" w:hAnsi="Times New Roman" w:cs="Times New Roman"/>
          <w:sz w:val="24"/>
          <w:szCs w:val="24"/>
        </w:rPr>
        <w:t xml:space="preserve">blicza się podstawę naliczenia </w:t>
      </w:r>
      <w:r w:rsidRPr="0031529F">
        <w:rPr>
          <w:rFonts w:ascii="Times New Roman" w:hAnsi="Times New Roman" w:cs="Times New Roman"/>
          <w:sz w:val="24"/>
          <w:szCs w:val="24"/>
        </w:rPr>
        <w:t>opłaty oraz terminy wniesienia opłat i uwzględniając w szczególności wysokość niezaspokojonych zobowiązań Funduszu.”</w:t>
      </w:r>
    </w:p>
    <w:p w:rsidR="00344BBE" w:rsidRPr="00344BBE" w:rsidRDefault="00896CFB" w:rsidP="00360CE4">
      <w:pPr>
        <w:spacing w:after="100" w:afterAutospacing="1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344BBE" w:rsidRPr="00344BBE">
        <w:rPr>
          <w:rFonts w:ascii="Times New Roman" w:hAnsi="Times New Roman" w:cs="Times New Roman"/>
          <w:sz w:val="24"/>
          <w:szCs w:val="24"/>
        </w:rPr>
        <w:t>) art. 42a otrzymuje brzmienie:</w:t>
      </w:r>
    </w:p>
    <w:p w:rsidR="00C3020A" w:rsidRDefault="00F11EEA" w:rsidP="00FC689C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1529F">
        <w:rPr>
          <w:rFonts w:ascii="Times New Roman" w:hAnsi="Times New Roman" w:cs="Times New Roman"/>
          <w:sz w:val="24"/>
          <w:szCs w:val="24"/>
        </w:rPr>
        <w:t xml:space="preserve">Art. </w:t>
      </w:r>
      <w:r w:rsidR="0031529F" w:rsidRPr="0031529F">
        <w:rPr>
          <w:rFonts w:ascii="Times New Roman" w:hAnsi="Times New Roman" w:cs="Times New Roman"/>
          <w:sz w:val="24"/>
          <w:szCs w:val="24"/>
        </w:rPr>
        <w:t>42a. Kto, będąc członkiem zarządu kasy objętej ustawowym systemem gwarantowania środków pieniężnych, doprowadza do powstania straty po stronie Funduszu w wyniku tego, że kasa nie odprowadziła obowiązkowej opłaty, o której mowa w art. 13c ust. 1, albo nie odprowadziła opłaty w odpowiedniej wysokości mimo dysponowania przez tę kasę środkami pieniężnymi wystarczającymi na odprowadzenie tej opłaty, podlega grzywnie, karze ograniczenia wolności albo karze pozbawienia wolności do lat 2.”</w:t>
      </w:r>
    </w:p>
    <w:p w:rsidR="000777D9" w:rsidRPr="000777D9" w:rsidRDefault="00FE401A" w:rsidP="000777D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020A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3020A">
        <w:rPr>
          <w:rFonts w:ascii="Times New Roman" w:hAnsi="Times New Roman" w:cs="Times New Roman"/>
          <w:b/>
          <w:sz w:val="24"/>
          <w:szCs w:val="24"/>
        </w:rPr>
        <w:t>.</w:t>
      </w:r>
      <w:r w:rsidRPr="00C302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777D9" w:rsidRPr="000777D9">
        <w:rPr>
          <w:rFonts w:ascii="Times New Roman" w:hAnsi="Times New Roman" w:cs="Times New Roman"/>
          <w:sz w:val="24"/>
          <w:szCs w:val="24"/>
        </w:rPr>
        <w:t>Rad</w:t>
      </w:r>
      <w:r w:rsidR="000777D9">
        <w:rPr>
          <w:rFonts w:ascii="Times New Roman" w:hAnsi="Times New Roman" w:cs="Times New Roman"/>
          <w:sz w:val="24"/>
          <w:szCs w:val="24"/>
        </w:rPr>
        <w:t>a</w:t>
      </w:r>
      <w:r w:rsidR="000777D9" w:rsidRPr="000777D9">
        <w:rPr>
          <w:rFonts w:ascii="Times New Roman" w:hAnsi="Times New Roman" w:cs="Times New Roman"/>
          <w:sz w:val="24"/>
          <w:szCs w:val="24"/>
        </w:rPr>
        <w:t xml:space="preserve"> Funduszu</w:t>
      </w:r>
      <w:r w:rsidR="000777D9">
        <w:rPr>
          <w:rFonts w:ascii="Times New Roman" w:hAnsi="Times New Roman" w:cs="Times New Roman"/>
          <w:sz w:val="24"/>
          <w:szCs w:val="24"/>
        </w:rPr>
        <w:t xml:space="preserve"> podejmuje uchwałę </w:t>
      </w:r>
      <w:r w:rsidR="000777D9" w:rsidRPr="000777D9">
        <w:rPr>
          <w:rFonts w:ascii="Times New Roman" w:hAnsi="Times New Roman" w:cs="Times New Roman"/>
          <w:sz w:val="24"/>
          <w:szCs w:val="24"/>
        </w:rPr>
        <w:t>w sprawie obowiązkowych opłat oraz opłaty ostrożnościowej</w:t>
      </w:r>
      <w:r w:rsidR="000777D9" w:rsidRPr="000777D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777D9" w:rsidRPr="000777D9">
        <w:rPr>
          <w:rFonts w:ascii="Times New Roman" w:hAnsi="Times New Roman" w:cs="Times New Roman"/>
          <w:sz w:val="24"/>
          <w:szCs w:val="24"/>
        </w:rPr>
        <w:t xml:space="preserve">za pierwszy </w:t>
      </w:r>
      <w:r w:rsidR="000777D9">
        <w:rPr>
          <w:rFonts w:ascii="Times New Roman" w:hAnsi="Times New Roman" w:cs="Times New Roman"/>
          <w:sz w:val="24"/>
          <w:szCs w:val="24"/>
        </w:rPr>
        <w:t xml:space="preserve">oraz </w:t>
      </w:r>
      <w:r w:rsidR="000777D9" w:rsidRPr="00305AF0">
        <w:rPr>
          <w:rFonts w:ascii="Times New Roman" w:hAnsi="Times New Roman" w:cs="Times New Roman"/>
          <w:sz w:val="24"/>
          <w:szCs w:val="24"/>
        </w:rPr>
        <w:t xml:space="preserve">drugi </w:t>
      </w:r>
      <w:r w:rsidR="000777D9" w:rsidRPr="00964797">
        <w:rPr>
          <w:rFonts w:ascii="Times New Roman" w:hAnsi="Times New Roman" w:cs="Times New Roman"/>
          <w:sz w:val="24"/>
          <w:szCs w:val="24"/>
        </w:rPr>
        <w:t xml:space="preserve">kwartał 2016 r. w ciągu </w:t>
      </w:r>
      <w:r w:rsidR="003839BF" w:rsidRPr="00964797">
        <w:rPr>
          <w:rFonts w:ascii="Times New Roman" w:hAnsi="Times New Roman" w:cs="Times New Roman"/>
          <w:sz w:val="24"/>
          <w:szCs w:val="24"/>
        </w:rPr>
        <w:t>10</w:t>
      </w:r>
      <w:r w:rsidR="000777D9" w:rsidRPr="00964797">
        <w:rPr>
          <w:rFonts w:ascii="Times New Roman" w:hAnsi="Times New Roman" w:cs="Times New Roman"/>
          <w:sz w:val="24"/>
          <w:szCs w:val="24"/>
        </w:rPr>
        <w:t xml:space="preserve"> dni od dnia wejścia w życie ustawy. </w:t>
      </w:r>
    </w:p>
    <w:p w:rsidR="00195920" w:rsidRDefault="000777D9" w:rsidP="00E70862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70862" w:rsidRPr="00E70862">
        <w:rPr>
          <w:rFonts w:ascii="Times New Roman" w:hAnsi="Times New Roman" w:cs="Times New Roman"/>
          <w:sz w:val="24"/>
          <w:szCs w:val="24"/>
        </w:rPr>
        <w:t xml:space="preserve">Opłaty należne od podmiotów objętych obowiązkowym systemem gwarantowania oraz od kas </w:t>
      </w:r>
      <w:r w:rsidR="00E70862">
        <w:rPr>
          <w:rFonts w:ascii="Times New Roman" w:hAnsi="Times New Roman" w:cs="Times New Roman"/>
          <w:sz w:val="24"/>
          <w:szCs w:val="24"/>
        </w:rPr>
        <w:t xml:space="preserve">za pierwszy kwartał 2016 roku </w:t>
      </w:r>
      <w:r w:rsidR="00E70862" w:rsidRPr="00E70862">
        <w:rPr>
          <w:rFonts w:ascii="Times New Roman" w:hAnsi="Times New Roman" w:cs="Times New Roman"/>
          <w:sz w:val="24"/>
          <w:szCs w:val="24"/>
        </w:rPr>
        <w:t>są wnoszone</w:t>
      </w:r>
      <w:r w:rsidR="00E70862">
        <w:rPr>
          <w:rFonts w:ascii="Times New Roman" w:hAnsi="Times New Roman" w:cs="Times New Roman"/>
          <w:sz w:val="24"/>
          <w:szCs w:val="24"/>
        </w:rPr>
        <w:t xml:space="preserve"> </w:t>
      </w:r>
      <w:r w:rsidR="00195920">
        <w:rPr>
          <w:rFonts w:ascii="Times New Roman" w:hAnsi="Times New Roman" w:cs="Times New Roman"/>
          <w:sz w:val="24"/>
          <w:szCs w:val="24"/>
        </w:rPr>
        <w:t xml:space="preserve">w ciągu </w:t>
      </w:r>
      <w:r w:rsidR="00875C84">
        <w:rPr>
          <w:rFonts w:ascii="Times New Roman" w:hAnsi="Times New Roman" w:cs="Times New Roman"/>
          <w:sz w:val="24"/>
          <w:szCs w:val="24"/>
        </w:rPr>
        <w:t>1</w:t>
      </w:r>
      <w:r w:rsidR="00195920">
        <w:rPr>
          <w:rFonts w:ascii="Times New Roman" w:hAnsi="Times New Roman" w:cs="Times New Roman"/>
          <w:sz w:val="24"/>
          <w:szCs w:val="24"/>
        </w:rPr>
        <w:t xml:space="preserve">0 dni od dnia podjęcia uchwał </w:t>
      </w:r>
      <w:r>
        <w:rPr>
          <w:rFonts w:ascii="Times New Roman" w:hAnsi="Times New Roman" w:cs="Times New Roman"/>
          <w:sz w:val="24"/>
          <w:szCs w:val="24"/>
        </w:rPr>
        <w:t>określonych w ust. 1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70862" w:rsidRPr="00FE401A" w:rsidRDefault="000777D9" w:rsidP="00305AF0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70862">
        <w:rPr>
          <w:rFonts w:ascii="Times New Roman" w:hAnsi="Times New Roman" w:cs="Times New Roman"/>
          <w:sz w:val="24"/>
          <w:szCs w:val="24"/>
        </w:rPr>
        <w:t xml:space="preserve">. </w:t>
      </w:r>
      <w:r w:rsidR="00FE401A" w:rsidRPr="00FE401A">
        <w:rPr>
          <w:rFonts w:ascii="Times New Roman" w:hAnsi="Times New Roman" w:cs="Times New Roman"/>
          <w:sz w:val="24"/>
          <w:szCs w:val="24"/>
        </w:rPr>
        <w:t>Opłaty należne od podmiotów objętych obowiązkowym systemem gwarantowania oraz od kas</w:t>
      </w:r>
      <w:r w:rsidR="00E70862">
        <w:rPr>
          <w:rFonts w:ascii="Times New Roman" w:hAnsi="Times New Roman" w:cs="Times New Roman"/>
          <w:sz w:val="24"/>
          <w:szCs w:val="24"/>
        </w:rPr>
        <w:t xml:space="preserve"> </w:t>
      </w:r>
      <w:r w:rsidR="000B6250">
        <w:rPr>
          <w:rFonts w:ascii="Times New Roman" w:hAnsi="Times New Roman" w:cs="Times New Roman"/>
          <w:sz w:val="24"/>
          <w:szCs w:val="24"/>
        </w:rPr>
        <w:t xml:space="preserve">są </w:t>
      </w:r>
      <w:r w:rsidR="000B6250" w:rsidRPr="00FE401A">
        <w:rPr>
          <w:rFonts w:ascii="Times New Roman" w:hAnsi="Times New Roman" w:cs="Times New Roman"/>
          <w:sz w:val="24"/>
          <w:szCs w:val="24"/>
        </w:rPr>
        <w:t>wnoszone</w:t>
      </w:r>
      <w:r w:rsidR="000B6250">
        <w:rPr>
          <w:rFonts w:ascii="Times New Roman" w:hAnsi="Times New Roman" w:cs="Times New Roman"/>
          <w:sz w:val="24"/>
          <w:szCs w:val="24"/>
        </w:rPr>
        <w:t xml:space="preserve"> </w:t>
      </w:r>
      <w:r w:rsidR="00E70862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>trzeciego</w:t>
      </w:r>
      <w:r w:rsidR="00E70862">
        <w:rPr>
          <w:rFonts w:ascii="Times New Roman" w:hAnsi="Times New Roman" w:cs="Times New Roman"/>
          <w:sz w:val="24"/>
          <w:szCs w:val="24"/>
        </w:rPr>
        <w:t xml:space="preserve"> kwartału 2016 roku </w:t>
      </w:r>
      <w:r w:rsidR="00FE401A" w:rsidRPr="00FE401A">
        <w:rPr>
          <w:rFonts w:ascii="Times New Roman" w:hAnsi="Times New Roman" w:cs="Times New Roman"/>
          <w:sz w:val="24"/>
          <w:szCs w:val="24"/>
        </w:rPr>
        <w:t xml:space="preserve">w okresach kwartalnych </w:t>
      </w:r>
      <w:r w:rsidR="000B6250">
        <w:rPr>
          <w:rFonts w:ascii="Times New Roman" w:hAnsi="Times New Roman" w:cs="Times New Roman"/>
          <w:sz w:val="24"/>
          <w:szCs w:val="24"/>
        </w:rPr>
        <w:t xml:space="preserve">zgodnie z zasadami określonymi w </w:t>
      </w:r>
      <w:r w:rsidR="000947F4">
        <w:rPr>
          <w:rFonts w:ascii="Times New Roman" w:hAnsi="Times New Roman" w:cs="Times New Roman"/>
          <w:sz w:val="24"/>
          <w:szCs w:val="24"/>
        </w:rPr>
        <w:t xml:space="preserve">art. 1. </w:t>
      </w:r>
      <w:r w:rsidR="000B6250">
        <w:rPr>
          <w:rFonts w:ascii="Times New Roman" w:hAnsi="Times New Roman" w:cs="Times New Roman"/>
          <w:sz w:val="24"/>
          <w:szCs w:val="24"/>
        </w:rPr>
        <w:t>niniejszej ustaw</w:t>
      </w:r>
      <w:r w:rsidR="000947F4">
        <w:rPr>
          <w:rFonts w:ascii="Times New Roman" w:hAnsi="Times New Roman" w:cs="Times New Roman"/>
          <w:sz w:val="24"/>
          <w:szCs w:val="24"/>
        </w:rPr>
        <w:t>y</w:t>
      </w:r>
      <w:r w:rsidR="000B6250">
        <w:rPr>
          <w:rFonts w:ascii="Times New Roman" w:hAnsi="Times New Roman" w:cs="Times New Roman"/>
          <w:sz w:val="24"/>
          <w:szCs w:val="24"/>
        </w:rPr>
        <w:t>.</w:t>
      </w:r>
      <w:r w:rsidR="00E70862" w:rsidRPr="00E708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01A" w:rsidRPr="00FE401A" w:rsidRDefault="000947F4" w:rsidP="00FC689C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FE401A">
        <w:rPr>
          <w:rFonts w:ascii="Times New Roman" w:hAnsi="Times New Roman" w:cs="Times New Roman"/>
          <w:sz w:val="24"/>
          <w:szCs w:val="24"/>
        </w:rPr>
        <w:t xml:space="preserve">. </w:t>
      </w:r>
      <w:r w:rsidR="00FE401A" w:rsidRPr="00FE401A">
        <w:rPr>
          <w:rFonts w:ascii="Times New Roman" w:hAnsi="Times New Roman" w:cs="Times New Roman"/>
          <w:sz w:val="24"/>
          <w:szCs w:val="24"/>
        </w:rPr>
        <w:t>Opłaty wniesione przez podmioty objęte obowiązkowym systemem gwarantowania oraz kasy za rok 2016 do dnia wejścia w życie ustawy, zostają zaliczone na poczet należnych opłat kwartalnych ustalonych zgodnie z ust. 1.</w:t>
      </w:r>
    </w:p>
    <w:p w:rsidR="00FE401A" w:rsidRDefault="000947F4" w:rsidP="00FC689C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E401A">
        <w:rPr>
          <w:rFonts w:ascii="Times New Roman" w:hAnsi="Times New Roman" w:cs="Times New Roman"/>
          <w:sz w:val="24"/>
          <w:szCs w:val="24"/>
        </w:rPr>
        <w:t xml:space="preserve">. </w:t>
      </w:r>
      <w:r w:rsidR="00FE401A" w:rsidRPr="00FE401A">
        <w:rPr>
          <w:rFonts w:ascii="Times New Roman" w:hAnsi="Times New Roman" w:cs="Times New Roman"/>
          <w:sz w:val="24"/>
          <w:szCs w:val="24"/>
        </w:rPr>
        <w:t>Fundusz w terminie 30 dni od dnia wejścia w życie ustawy zwraca podmiotom objętym obowiązkowym systemem gwarantowania oraz kasom różnicę między opłatą wniesioną</w:t>
      </w:r>
      <w:r>
        <w:rPr>
          <w:rFonts w:ascii="Times New Roman" w:hAnsi="Times New Roman" w:cs="Times New Roman"/>
          <w:sz w:val="24"/>
          <w:szCs w:val="24"/>
        </w:rPr>
        <w:t xml:space="preserve"> za rok 2016</w:t>
      </w:r>
      <w:r w:rsidR="00FE401A" w:rsidRPr="00FE401A">
        <w:rPr>
          <w:rFonts w:ascii="Times New Roman" w:hAnsi="Times New Roman" w:cs="Times New Roman"/>
          <w:sz w:val="24"/>
          <w:szCs w:val="24"/>
        </w:rPr>
        <w:t xml:space="preserve">, a należnymi opłatami kwartalnymi, ustalonymi zgodnie z ust. 1, bez odsetek. </w:t>
      </w:r>
    </w:p>
    <w:p w:rsidR="00FE401A" w:rsidRDefault="00FE401A" w:rsidP="00FC689C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01A">
        <w:rPr>
          <w:rFonts w:ascii="Times New Roman" w:hAnsi="Times New Roman" w:cs="Times New Roman"/>
          <w:b/>
          <w:sz w:val="24"/>
          <w:szCs w:val="24"/>
        </w:rPr>
        <w:t>Art. 3</w:t>
      </w:r>
      <w:r>
        <w:rPr>
          <w:rFonts w:ascii="Times New Roman" w:hAnsi="Times New Roman" w:cs="Times New Roman"/>
          <w:sz w:val="24"/>
          <w:szCs w:val="24"/>
        </w:rPr>
        <w:t xml:space="preserve"> Ustawa wchodzi w życie z dniem ogłoszenia.</w:t>
      </w:r>
    </w:p>
    <w:p w:rsidR="00DB5146" w:rsidRDefault="00DB5146">
      <w:pPr>
        <w:rPr>
          <w:rFonts w:ascii="Times New Roman" w:hAnsi="Times New Roman" w:cs="Times New Roman"/>
          <w:sz w:val="24"/>
          <w:szCs w:val="24"/>
        </w:rPr>
      </w:pPr>
    </w:p>
    <w:p w:rsidR="00360CE4" w:rsidRDefault="00360CE4">
      <w:pPr>
        <w:rPr>
          <w:rFonts w:ascii="Times New Roman" w:hAnsi="Times New Roman" w:cs="Times New Roman"/>
          <w:sz w:val="24"/>
          <w:szCs w:val="24"/>
        </w:rPr>
      </w:pPr>
    </w:p>
    <w:p w:rsidR="00360CE4" w:rsidRDefault="00360CE4">
      <w:pPr>
        <w:rPr>
          <w:rFonts w:ascii="Times New Roman" w:hAnsi="Times New Roman" w:cs="Times New Roman"/>
          <w:sz w:val="24"/>
          <w:szCs w:val="24"/>
        </w:rPr>
      </w:pPr>
    </w:p>
    <w:p w:rsidR="00360CE4" w:rsidRDefault="00360C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60CE4" w:rsidRDefault="00360CE4">
      <w:pPr>
        <w:rPr>
          <w:rFonts w:ascii="Times New Roman" w:hAnsi="Times New Roman" w:cs="Times New Roman"/>
          <w:sz w:val="24"/>
          <w:szCs w:val="24"/>
        </w:rPr>
      </w:pPr>
    </w:p>
    <w:p w:rsidR="00DB5146" w:rsidRPr="00DB5146" w:rsidRDefault="00DB5146" w:rsidP="00DB5146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DB5146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>UZASADNIENIE</w:t>
      </w:r>
    </w:p>
    <w:p w:rsidR="003D72E6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>Według interpretacji Europejskiego Urzędu Nadzoru Giełd i Papierów Wartościowych (</w:t>
      </w:r>
      <w:proofErr w:type="spellStart"/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>European</w:t>
      </w:r>
      <w:proofErr w:type="spellEnd"/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Securities and </w:t>
      </w:r>
      <w:proofErr w:type="spellStart"/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>Markets</w:t>
      </w:r>
      <w:proofErr w:type="spellEnd"/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Authority – ESMA) wydanej dniu 25 września 2015 r. (2015/ESMA/1462) </w:t>
      </w:r>
      <w:r w:rsidRPr="00A65D21">
        <w:rPr>
          <w:rFonts w:ascii="Times New Roman" w:eastAsia="Times New Roman" w:hAnsi="Times New Roman" w:cs="Times New Roman"/>
          <w:sz w:val="24"/>
          <w:szCs w:val="24"/>
          <w:lang w:eastAsia="de-DE"/>
        </w:rPr>
        <w:t>opłaty płacone w modelu ex-</w:t>
      </w:r>
      <w:proofErr w:type="spellStart"/>
      <w:r w:rsidRPr="00A65D21">
        <w:rPr>
          <w:rFonts w:ascii="Times New Roman" w:eastAsia="Times New Roman" w:hAnsi="Times New Roman" w:cs="Times New Roman"/>
          <w:sz w:val="24"/>
          <w:szCs w:val="24"/>
          <w:lang w:eastAsia="de-DE"/>
        </w:rPr>
        <w:t>ante</w:t>
      </w:r>
      <w:proofErr w:type="spellEnd"/>
      <w:r w:rsidRPr="00A65D21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na rzecz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Bankowego Funduszu Gwarancyjnego (BFG) </w:t>
      </w:r>
      <w:r w:rsidRPr="00A65D21">
        <w:rPr>
          <w:rFonts w:ascii="Times New Roman" w:eastAsia="Times New Roman" w:hAnsi="Times New Roman" w:cs="Times New Roman"/>
          <w:sz w:val="24"/>
          <w:szCs w:val="24"/>
          <w:lang w:eastAsia="de-DE"/>
        </w:rPr>
        <w:t>przez banki sporządzające sprawozdania finansowe zgodnie z MSR powinny być jednorazowo zaliczane w koszty i nie jest możliwe rozpoznanie składnika aktywów z tytułu takiej opłaty, a następnie rozliczanie jej kosztów w czasie. Opinia ta skupia się na tym, że zarówno powstające zobowiązanie jak i koszty wynikające z dokonania płatności należałoby ująć jednorazowo na p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oczątek okresu sprawozdawczego. </w:t>
      </w:r>
    </w:p>
    <w:p w:rsidR="003D72E6" w:rsidRPr="00006645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Jakkolwiek o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pinia ESMA nie ma charakteru wiążącego z punk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tu widzenia stosowania MSR, 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w rzeczywistości ta opinia potwierdza jedynie stanow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isko wyrażane przez audytorów z 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tzw. wielkiej czwórki po wejściu w życie interpretacji 21 Komitetu ds. Interpretacji Międzynarodowej Sprawozdawczości Finansowej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(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KIMSF 21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)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. W ich opinii zastosowanie innego podejścia w zakresie rozliczania kosztów opłat na BFG w czasie, zwłaszcza w obliczu opinii ESMA, może narazić banki na poważne konsekwencje, m.in. że sprawozdanie nie zostanie uznane za zgodne z MSR.</w:t>
      </w:r>
    </w:p>
    <w:p w:rsidR="003D72E6" w:rsidRPr="00006645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Z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astosowanie się banków sporządzających sprawozdania finansowe zgodnie z MSR do opinii ESMA będzie miało daleko idące konsekwencje:</w:t>
      </w:r>
    </w:p>
    <w:p w:rsidR="003D72E6" w:rsidRPr="00006645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1)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  <w:t>jednorazowe ujęcie w kosztach składki na rzecz BFG,</w:t>
      </w:r>
    </w:p>
    <w:p w:rsidR="003D72E6" w:rsidRPr="00006645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2)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  <w:t>wpływ na wynik finansowy (w szczególności za I kwartał),</w:t>
      </w:r>
    </w:p>
    <w:p w:rsidR="003D72E6" w:rsidRPr="00006645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3)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  <w:t>brak porównywalności z danymi przekazywanymi przez banki sporządzające sprawozdania finansowe zgodnie z ustawą o rachunkowości (w szczególności za I kwartał).</w:t>
      </w:r>
    </w:p>
    <w:p w:rsidR="003D72E6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Sposób rozliczenia kosztów jednorazowo lub w czasie będzie miał szczególny wpływ jedynie na śródroczne sprawozdanie finansowe (w szczególności za I kwartał), co przełoży się na kwestię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możliwego 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zastosowania przez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Komisję Nadzoru Finansowego (KNF) 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>wobec banków art. 142 ust 1 ustawy – Prawo bankowe (program postępowania naprawczego) oraz na raport biegłego rewidenta z przeglądu śródrocznego sprawozdania finansowego.</w:t>
      </w:r>
    </w:p>
    <w:p w:rsidR="003D72E6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Ponadto, z</w:t>
      </w:r>
      <w:r w:rsidRPr="0000664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astosowanie się banków sporządzających sprawozdania finansowe zgodnie z MSR do opinii ESMA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mogłoby mieć</w:t>
      </w:r>
      <w:r w:rsidRPr="0041593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wysoce negatywny wpływ na obraz </w:t>
      </w:r>
      <w:r w:rsidRPr="00415935">
        <w:rPr>
          <w:rFonts w:ascii="Times New Roman" w:eastAsia="Times New Roman" w:hAnsi="Times New Roman" w:cs="Times New Roman"/>
          <w:sz w:val="24"/>
          <w:szCs w:val="24"/>
          <w:lang w:eastAsia="de-DE"/>
        </w:rPr>
        <w:t>znacznej części polskich banków. Masowe raportowanie i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stotnej straty na początku roku </w:t>
      </w:r>
      <w:r w:rsidRPr="00415935">
        <w:rPr>
          <w:rFonts w:ascii="Times New Roman" w:eastAsia="Times New Roman" w:hAnsi="Times New Roman" w:cs="Times New Roman"/>
          <w:sz w:val="24"/>
          <w:szCs w:val="24"/>
          <w:lang w:eastAsia="de-DE"/>
        </w:rPr>
        <w:t>zostałoby natyc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hmiast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>dostrzeżone przez rynki f</w:t>
      </w:r>
      <w:r w:rsidRPr="0041593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inansowe i agencje ratingowe. </w:t>
      </w:r>
      <w:r w:rsidR="00C95E0E" w:rsidRPr="00415935">
        <w:rPr>
          <w:rFonts w:ascii="Times New Roman" w:eastAsia="Times New Roman" w:hAnsi="Times New Roman" w:cs="Times New Roman"/>
          <w:sz w:val="24"/>
          <w:szCs w:val="24"/>
          <w:lang w:eastAsia="de-DE"/>
        </w:rPr>
        <w:t>W efekcie, na</w:t>
      </w:r>
      <w:r w:rsidR="00C95E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="00C95E0E" w:rsidRPr="00415935">
        <w:rPr>
          <w:rFonts w:ascii="Times New Roman" w:eastAsia="Times New Roman" w:hAnsi="Times New Roman" w:cs="Times New Roman"/>
          <w:sz w:val="24"/>
          <w:szCs w:val="24"/>
          <w:lang w:eastAsia="de-DE"/>
        </w:rPr>
        <w:t>skutek tych zmian, ucierpiałby znacznie wizerunek polskiego sektora bankowego.</w:t>
      </w:r>
      <w:r w:rsidR="00C95E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Mogłoby to być zinterpretowane jako przejaw kryzysu całego sektora bankowego oraz prowadzić do kolejnego obniżenia ratingu wiarygodności kredytowej kraju. </w:t>
      </w:r>
    </w:p>
    <w:p w:rsidR="003D72E6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>Proponowane poprawki</w:t>
      </w:r>
      <w:r w:rsidR="00C95E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poprzez </w:t>
      </w:r>
      <w:r w:rsidR="00C95E0E" w:rsidRPr="009529E0">
        <w:rPr>
          <w:rFonts w:ascii="Times New Roman" w:eastAsia="Times New Roman" w:hAnsi="Times New Roman" w:cs="Times New Roman"/>
          <w:sz w:val="24"/>
          <w:szCs w:val="24"/>
          <w:u w:val="single"/>
          <w:lang w:eastAsia="de-DE"/>
        </w:rPr>
        <w:t>zmianę systemu ustalania opłat z obecnie obowiązującego w okresie rocznym na kwartalny</w:t>
      </w:r>
      <w:r w:rsidR="00C95E0E">
        <w:rPr>
          <w:rFonts w:ascii="Times New Roman" w:eastAsia="Times New Roman" w:hAnsi="Times New Roman" w:cs="Times New Roman"/>
          <w:sz w:val="24"/>
          <w:szCs w:val="24"/>
          <w:u w:val="single"/>
          <w:lang w:eastAsia="de-DE"/>
        </w:rPr>
        <w:t>,</w:t>
      </w: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ma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ją</w:t>
      </w: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na celu uniknięcie sytuacji w której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w związku z </w:t>
      </w: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jednorazowymi opłatami wnoszonymi na początku roku na rzecz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BFG </w:t>
      </w:r>
      <w:r w:rsidRPr="00FE401A">
        <w:rPr>
          <w:rFonts w:ascii="Times New Roman" w:hAnsi="Times New Roman" w:cs="Times New Roman"/>
          <w:sz w:val="24"/>
          <w:szCs w:val="24"/>
        </w:rPr>
        <w:t xml:space="preserve">podmioty objęte obowiązkowym systemem gwarantowania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odnotowałaby stratę bilansową w </w:t>
      </w: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>śródrocznym sprawozdaniu finansowym, co skutkowałoby koniecznością prze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dstawienia programu naprawczego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. </w:t>
      </w:r>
      <w:r w:rsidR="00C95E0E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Wejście banku w procedurę programu naprawczego jest przesłanką do wyłączenia go z opodatkowania tzw. podatkiem bankowym.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Takie rozwiązanie p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>ozwoli na uniknięcie sytuacji, w której obowiązek wniesienia opłaty za cały rok będzie każdorazowo powstawał z dniem 1 stycznia danego roku. Zmiana systemu ustalania opłat z rocznego na kwartalny umożliwi zaliczenie jej w tej wysokości w koszty podmiotu objętego obowiązkowym systemem gwarantowania. Ponadto zmian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y przewidziane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w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art. 1 pkt. 8 i 10 projektu ustawy precyzują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że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opłaty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powinn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y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zostać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wniesion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e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nie później niż d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o końca kwartału, którego dotyczą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:rsidR="003D72E6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Mając na względzie fakt, że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w listopadzie zeszłego roku Rada</w:t>
      </w: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BFG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podjęła stosowne uchwały </w:t>
      </w: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odnośnie ustalenia składek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 ujęciu rocznym </w:t>
      </w:r>
      <w:r w:rsidRPr="00F11EE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na rok 2016,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p</w:t>
      </w:r>
      <w:r w:rsidRPr="00CC3107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rojekt ustawy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przewiduje szczególny tryb ustalenia i wniesienia opłat za I </w:t>
      </w:r>
      <w:proofErr w:type="spellStart"/>
      <w:r>
        <w:rPr>
          <w:rFonts w:ascii="Times" w:eastAsia="Times New Roman" w:hAnsi="Times" w:cs="Arial"/>
          <w:bCs/>
          <w:sz w:val="24"/>
          <w:szCs w:val="20"/>
          <w:lang w:eastAsia="pl-PL"/>
        </w:rPr>
        <w:t>i</w:t>
      </w:r>
      <w:proofErr w:type="spellEnd"/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II kwartał 2016 roku.</w:t>
      </w:r>
    </w:p>
    <w:p w:rsidR="003D72E6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>W związku z powyższym, w celu uniknięcia niebezpieczeństwa zmaterializowania się ryzyka straty bilansowej</w:t>
      </w:r>
      <w:r w:rsidRPr="003D72E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w śródrocznym sprawozdaniu finansowym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podmiotów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obję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tych</w:t>
      </w:r>
      <w:r w:rsidRPr="00FB423A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obowiązkowym systemem gwarantowania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>, konieczne jest skrócenie vacatio legis projektu ustawy. Ustawa wchodzi w życie z dniem ogłoszenia.</w:t>
      </w:r>
    </w:p>
    <w:p w:rsidR="003D72E6" w:rsidRPr="00F11EEA" w:rsidRDefault="003D72E6" w:rsidP="003D72E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F11EEA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Projekt ustawy nie wykonuje prawa Unii Europejskiej. </w:t>
      </w:r>
    </w:p>
    <w:p w:rsidR="00DB5146" w:rsidRPr="00C3020A" w:rsidRDefault="00DB5146">
      <w:pPr>
        <w:rPr>
          <w:rFonts w:ascii="Times New Roman" w:hAnsi="Times New Roman" w:cs="Times New Roman"/>
          <w:sz w:val="24"/>
          <w:szCs w:val="24"/>
        </w:rPr>
      </w:pPr>
    </w:p>
    <w:sectPr w:rsidR="00DB5146" w:rsidRPr="00C3020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0AA" w:rsidRDefault="001F30AA" w:rsidP="00B25F38">
      <w:pPr>
        <w:spacing w:after="0" w:line="240" w:lineRule="auto"/>
      </w:pPr>
      <w:r>
        <w:separator/>
      </w:r>
    </w:p>
  </w:endnote>
  <w:endnote w:type="continuationSeparator" w:id="0">
    <w:p w:rsidR="001F30AA" w:rsidRDefault="001F30AA" w:rsidP="00B25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5966794"/>
      <w:docPartObj>
        <w:docPartGallery w:val="Page Numbers (Bottom of Page)"/>
        <w:docPartUnique/>
      </w:docPartObj>
    </w:sdtPr>
    <w:sdtEndPr/>
    <w:sdtContent>
      <w:p w:rsidR="00B25F38" w:rsidRDefault="00B25F3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CE2">
          <w:rPr>
            <w:noProof/>
          </w:rPr>
          <w:t>9</w:t>
        </w:r>
        <w:r>
          <w:fldChar w:fldCharType="end"/>
        </w:r>
      </w:p>
    </w:sdtContent>
  </w:sdt>
  <w:p w:rsidR="00B25F38" w:rsidRDefault="00B25F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0AA" w:rsidRDefault="001F30AA" w:rsidP="00B25F38">
      <w:pPr>
        <w:spacing w:after="0" w:line="240" w:lineRule="auto"/>
      </w:pPr>
      <w:r>
        <w:separator/>
      </w:r>
    </w:p>
  </w:footnote>
  <w:footnote w:type="continuationSeparator" w:id="0">
    <w:p w:rsidR="001F30AA" w:rsidRDefault="001F30AA" w:rsidP="00B25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6F5EB3"/>
    <w:multiLevelType w:val="hybridMultilevel"/>
    <w:tmpl w:val="98A4515C"/>
    <w:lvl w:ilvl="0" w:tplc="AE020C5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DD460A6"/>
    <w:multiLevelType w:val="hybridMultilevel"/>
    <w:tmpl w:val="20A6EA4E"/>
    <w:lvl w:ilvl="0" w:tplc="382404F8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40"/>
    <w:rsid w:val="000156CF"/>
    <w:rsid w:val="000777D9"/>
    <w:rsid w:val="000947F4"/>
    <w:rsid w:val="000B6250"/>
    <w:rsid w:val="000C296E"/>
    <w:rsid w:val="000C6D94"/>
    <w:rsid w:val="00195920"/>
    <w:rsid w:val="001D20CD"/>
    <w:rsid w:val="001F30AA"/>
    <w:rsid w:val="001F596B"/>
    <w:rsid w:val="002235E4"/>
    <w:rsid w:val="00257A34"/>
    <w:rsid w:val="00305AF0"/>
    <w:rsid w:val="0031529F"/>
    <w:rsid w:val="00331CE2"/>
    <w:rsid w:val="00344BBE"/>
    <w:rsid w:val="00360CE4"/>
    <w:rsid w:val="003839BF"/>
    <w:rsid w:val="003958A8"/>
    <w:rsid w:val="003D72E6"/>
    <w:rsid w:val="00415935"/>
    <w:rsid w:val="005361E3"/>
    <w:rsid w:val="006206BC"/>
    <w:rsid w:val="006622BD"/>
    <w:rsid w:val="006776BE"/>
    <w:rsid w:val="0068404C"/>
    <w:rsid w:val="006D2EAC"/>
    <w:rsid w:val="007856B9"/>
    <w:rsid w:val="007D3640"/>
    <w:rsid w:val="007D65D3"/>
    <w:rsid w:val="007F0657"/>
    <w:rsid w:val="007F5A99"/>
    <w:rsid w:val="00875C84"/>
    <w:rsid w:val="00894E1B"/>
    <w:rsid w:val="00896CFB"/>
    <w:rsid w:val="00964797"/>
    <w:rsid w:val="009B5138"/>
    <w:rsid w:val="00A26F2D"/>
    <w:rsid w:val="00A30229"/>
    <w:rsid w:val="00A61D5F"/>
    <w:rsid w:val="00B25F38"/>
    <w:rsid w:val="00BB6CE3"/>
    <w:rsid w:val="00BF7B23"/>
    <w:rsid w:val="00C3020A"/>
    <w:rsid w:val="00C45401"/>
    <w:rsid w:val="00C51DB3"/>
    <w:rsid w:val="00C93E6C"/>
    <w:rsid w:val="00C95E0E"/>
    <w:rsid w:val="00CC3107"/>
    <w:rsid w:val="00D0622A"/>
    <w:rsid w:val="00DB5146"/>
    <w:rsid w:val="00E11B26"/>
    <w:rsid w:val="00E70862"/>
    <w:rsid w:val="00E95702"/>
    <w:rsid w:val="00F11EEA"/>
    <w:rsid w:val="00FB196D"/>
    <w:rsid w:val="00FC689C"/>
    <w:rsid w:val="00FE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83A9D-D07F-4DCE-BAA8-09963D24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40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C302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C302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5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56C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5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5F38"/>
  </w:style>
  <w:style w:type="paragraph" w:styleId="Stopka">
    <w:name w:val="footer"/>
    <w:basedOn w:val="Normalny"/>
    <w:link w:val="StopkaZnak"/>
    <w:uiPriority w:val="99"/>
    <w:unhideWhenUsed/>
    <w:rsid w:val="00B25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5F38"/>
  </w:style>
  <w:style w:type="paragraph" w:styleId="Akapitzlist">
    <w:name w:val="List Paragraph"/>
    <w:basedOn w:val="Normalny"/>
    <w:uiPriority w:val="34"/>
    <w:qFormat/>
    <w:rsid w:val="00536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2074</Words>
  <Characters>12445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Mateusz Grabiński</cp:lastModifiedBy>
  <cp:revision>8</cp:revision>
  <cp:lastPrinted>2016-02-24T14:03:00Z</cp:lastPrinted>
  <dcterms:created xsi:type="dcterms:W3CDTF">2016-02-24T13:47:00Z</dcterms:created>
  <dcterms:modified xsi:type="dcterms:W3CDTF">2016-02-24T14:22:00Z</dcterms:modified>
</cp:coreProperties>
</file>