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03B" w:rsidRPr="001C1E7D" w:rsidRDefault="0092576E" w:rsidP="001C1E7D">
      <w:pPr>
        <w:keepNext/>
        <w:suppressAutoHyphens/>
        <w:spacing w:before="120" w:after="0" w:line="360" w:lineRule="auto"/>
        <w:jc w:val="center"/>
        <w:rPr>
          <w:rFonts w:ascii="Times" w:eastAsia="Times New Roman" w:hAnsi="Times" w:cs="Times New Roman"/>
          <w:bCs/>
          <w:sz w:val="24"/>
          <w:szCs w:val="24"/>
          <w:lang w:eastAsia="pl-PL"/>
        </w:rPr>
      </w:pPr>
      <w:r w:rsidRPr="001C1E7D">
        <w:rPr>
          <w:rFonts w:ascii="Times" w:eastAsia="Times New Roman" w:hAnsi="Times" w:cs="Times New Roman"/>
          <w:bCs/>
          <w:sz w:val="24"/>
          <w:szCs w:val="24"/>
          <w:lang w:eastAsia="pl-PL"/>
        </w:rPr>
        <w:t>UZASADNIENIE</w:t>
      </w:r>
    </w:p>
    <w:p w:rsidR="0092576E" w:rsidRPr="0092576E" w:rsidRDefault="0092576E" w:rsidP="001C1E7D">
      <w:pPr>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Przedstawiony projekt zmiany ustawy z dnia 15 grudnia 2016 r. o przeciwdziałaniu nieuczciwemu wykorzystywaniu przewagi kontraktowej w obrocie produktami rolnymi i</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 xml:space="preserve">spożywczymi (Dz. U. z 2017 r. poz. 67, z </w:t>
      </w:r>
      <w:proofErr w:type="spellStart"/>
      <w:r w:rsidRPr="0092576E">
        <w:rPr>
          <w:rFonts w:ascii="Times" w:eastAsia="Times New Roman" w:hAnsi="Times" w:cs="Arial"/>
          <w:bCs/>
          <w:sz w:val="24"/>
          <w:szCs w:val="20"/>
          <w:lang w:eastAsia="pl-PL"/>
        </w:rPr>
        <w:t>późn</w:t>
      </w:r>
      <w:proofErr w:type="spellEnd"/>
      <w:r w:rsidRPr="0092576E">
        <w:rPr>
          <w:rFonts w:ascii="Times" w:eastAsia="Times New Roman" w:hAnsi="Times" w:cs="Arial"/>
          <w:bCs/>
          <w:sz w:val="24"/>
          <w:szCs w:val="20"/>
          <w:lang w:eastAsia="pl-PL"/>
        </w:rPr>
        <w:t>. zm.) ma na celu wyeliminowanie stosowania nieuczciwych praktyk handlowych w całym łańcuchu dostaw surowców rolnych i</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 xml:space="preserve">żywności. </w:t>
      </w:r>
    </w:p>
    <w:p w:rsidR="0092576E" w:rsidRPr="0092576E" w:rsidRDefault="0092576E" w:rsidP="001C1E7D">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Celem niniejszego projektu ustawy jest objęcie</w:t>
      </w:r>
      <w:r w:rsidR="005F089F">
        <w:rPr>
          <w:rFonts w:ascii="Times" w:eastAsia="Times New Roman" w:hAnsi="Times" w:cs="Arial"/>
          <w:bCs/>
          <w:sz w:val="24"/>
          <w:szCs w:val="20"/>
          <w:lang w:eastAsia="pl-PL"/>
        </w:rPr>
        <w:t xml:space="preserve"> przepisami ustawy</w:t>
      </w:r>
      <w:r w:rsidR="0015318C">
        <w:rPr>
          <w:rFonts w:ascii="Times" w:eastAsia="Times New Roman" w:hAnsi="Times" w:cs="Arial"/>
          <w:bCs/>
          <w:sz w:val="24"/>
          <w:szCs w:val="20"/>
          <w:lang w:eastAsia="pl-PL"/>
        </w:rPr>
        <w:t xml:space="preserve"> wszystkich </w:t>
      </w:r>
      <w:r w:rsidRPr="0092576E">
        <w:rPr>
          <w:rFonts w:ascii="Times" w:eastAsia="Times New Roman" w:hAnsi="Times" w:cs="Arial"/>
          <w:bCs/>
          <w:sz w:val="24"/>
          <w:szCs w:val="20"/>
          <w:lang w:eastAsia="pl-PL"/>
        </w:rPr>
        <w:t>relacji handlowych między dostawcą a</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nabywcą oraz zapewnienie anonimowości stronie zgłaszającej zawiadomienie w sprawie praktyk nieuczciwie wykorzystujących przewagę kontraktową.</w:t>
      </w:r>
    </w:p>
    <w:p w:rsidR="0092576E" w:rsidRPr="0092576E" w:rsidRDefault="0092576E" w:rsidP="001C1E7D">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W art. 1 pkt 1 projektu ustawy wykreślono kryteria, jakie muszą być spełnione łącznie, aby ustawa miała zastosowanie. Uchylono przepis odnoszący się do kryterium „łączna wartość obrotów między nimi w roku wszczęcia postępowania w sprawie praktyk nieuczciwie wykorzystujących przewagę kontraktową lub w którymkolwiek z 2 lat poprzedzających rok wszcz</w:t>
      </w:r>
      <w:r w:rsidR="00BD401A">
        <w:rPr>
          <w:rFonts w:ascii="Times" w:eastAsia="Times New Roman" w:hAnsi="Times" w:cs="Arial"/>
          <w:bCs/>
          <w:sz w:val="24"/>
          <w:szCs w:val="20"/>
          <w:lang w:eastAsia="pl-PL"/>
        </w:rPr>
        <w:t>ęcia postępowania przekracza 50 </w:t>
      </w:r>
      <w:r w:rsidRPr="0092576E">
        <w:rPr>
          <w:rFonts w:ascii="Times" w:eastAsia="Times New Roman" w:hAnsi="Times" w:cs="Arial"/>
          <w:bCs/>
          <w:sz w:val="24"/>
          <w:szCs w:val="20"/>
          <w:lang w:eastAsia="pl-PL"/>
        </w:rPr>
        <w:t>000 zł” oraz odnoszący się do kryterium wielkości obrotu 100</w:t>
      </w:r>
      <w:r w:rsidR="00BD401A">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000</w:t>
      </w:r>
      <w:r w:rsidR="00BD401A">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000 zł w</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przypadku obrotu nabywcy lub dostawcy, który stosował praktykę nieuczciwie wykorzystującą przewagę kontraktową. Zmiana ma na celu znaczące poszerzenie kręgu podmiotów, które będą podlegać reżimowi ustawy. Obecne progi 50</w:t>
      </w:r>
      <w:r w:rsidR="00BD401A">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000</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zł oraz 100</w:t>
      </w:r>
      <w:r w:rsidR="00BD401A">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000</w:t>
      </w:r>
      <w:r w:rsidR="00BD401A">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000</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zł były zbyt wysokie i</w:t>
      </w:r>
      <w:r w:rsidR="001C1E7D">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powodowały nadmierne zawężenie sytuacji, względem których akt prawny znajdował dotąd zastosowanie.</w:t>
      </w:r>
    </w:p>
    <w:p w:rsidR="0001244A" w:rsidRDefault="000B1F3B" w:rsidP="001C1E7D">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W związku z nowym proponowanym </w:t>
      </w:r>
      <w:r w:rsidR="002867AB">
        <w:rPr>
          <w:rFonts w:ascii="Times" w:eastAsia="Times New Roman" w:hAnsi="Times" w:cs="Arial"/>
          <w:bCs/>
          <w:sz w:val="24"/>
          <w:szCs w:val="20"/>
          <w:lang w:eastAsia="pl-PL"/>
        </w:rPr>
        <w:t>brzmieniem art</w:t>
      </w:r>
      <w:r w:rsidR="00267308">
        <w:rPr>
          <w:rFonts w:ascii="Times" w:eastAsia="Times New Roman" w:hAnsi="Times" w:cs="Arial"/>
          <w:bCs/>
          <w:sz w:val="24"/>
          <w:szCs w:val="20"/>
          <w:lang w:eastAsia="pl-PL"/>
        </w:rPr>
        <w:t>. 2</w:t>
      </w:r>
      <w:r w:rsidR="002867AB">
        <w:rPr>
          <w:rFonts w:ascii="Times" w:eastAsia="Times New Roman" w:hAnsi="Times" w:cs="Arial"/>
          <w:bCs/>
          <w:sz w:val="24"/>
          <w:szCs w:val="20"/>
          <w:lang w:eastAsia="pl-PL"/>
        </w:rPr>
        <w:t xml:space="preserve"> konieczna jest zmiana </w:t>
      </w:r>
      <w:r w:rsidR="001C1E7D">
        <w:rPr>
          <w:rFonts w:ascii="Times" w:eastAsia="Times New Roman" w:hAnsi="Times" w:cs="Arial"/>
          <w:bCs/>
          <w:sz w:val="24"/>
          <w:szCs w:val="20"/>
          <w:lang w:eastAsia="pl-PL"/>
        </w:rPr>
        <w:t>o </w:t>
      </w:r>
      <w:r w:rsidR="002867AB">
        <w:rPr>
          <w:rFonts w:ascii="Times" w:eastAsia="Times New Roman" w:hAnsi="Times" w:cs="Arial"/>
          <w:bCs/>
          <w:sz w:val="24"/>
          <w:szCs w:val="20"/>
          <w:lang w:eastAsia="pl-PL"/>
        </w:rPr>
        <w:t>charakterze redakcyjnym w art. 5 pkt 4 ustawy, polegająca na wprowadzeniu skrótu ustawy</w:t>
      </w:r>
      <w:r w:rsidR="002867AB" w:rsidRPr="002867AB">
        <w:t xml:space="preserve"> </w:t>
      </w:r>
      <w:r w:rsidR="002867AB" w:rsidRPr="002867AB">
        <w:rPr>
          <w:rFonts w:ascii="Times" w:eastAsia="Times New Roman" w:hAnsi="Times" w:cs="Arial"/>
          <w:bCs/>
          <w:sz w:val="24"/>
          <w:szCs w:val="20"/>
          <w:lang w:eastAsia="pl-PL"/>
        </w:rPr>
        <w:t>z dnia 16 lutego 2007 r. o ochronie konkurencji i konsumentów (Dz. U. z</w:t>
      </w:r>
      <w:r w:rsidR="001C1E7D">
        <w:rPr>
          <w:rFonts w:ascii="Times" w:eastAsia="Times New Roman" w:hAnsi="Times" w:cs="Arial"/>
          <w:bCs/>
          <w:sz w:val="24"/>
          <w:szCs w:val="20"/>
          <w:lang w:eastAsia="pl-PL"/>
        </w:rPr>
        <w:t> 2018 </w:t>
      </w:r>
      <w:r w:rsidR="002867AB" w:rsidRPr="002867AB">
        <w:rPr>
          <w:rFonts w:ascii="Times" w:eastAsia="Times New Roman" w:hAnsi="Times" w:cs="Arial"/>
          <w:bCs/>
          <w:sz w:val="24"/>
          <w:szCs w:val="20"/>
          <w:lang w:eastAsia="pl-PL"/>
        </w:rPr>
        <w:t>r. poz. 798</w:t>
      </w:r>
      <w:r w:rsidR="00D870B2">
        <w:rPr>
          <w:rFonts w:ascii="Times" w:eastAsia="Times New Roman" w:hAnsi="Times" w:cs="Arial"/>
          <w:bCs/>
          <w:sz w:val="24"/>
          <w:szCs w:val="20"/>
          <w:lang w:eastAsia="pl-PL"/>
        </w:rPr>
        <w:t xml:space="preserve"> i 650</w:t>
      </w:r>
      <w:r w:rsidR="002867AB" w:rsidRPr="002867AB">
        <w:rPr>
          <w:rFonts w:ascii="Times" w:eastAsia="Times New Roman" w:hAnsi="Times" w:cs="Arial"/>
          <w:bCs/>
          <w:sz w:val="24"/>
          <w:szCs w:val="20"/>
          <w:lang w:eastAsia="pl-PL"/>
        </w:rPr>
        <w:t>)</w:t>
      </w:r>
      <w:r w:rsidR="00B02920">
        <w:rPr>
          <w:rFonts w:ascii="Times" w:eastAsia="Times New Roman" w:hAnsi="Times" w:cs="Arial"/>
          <w:bCs/>
          <w:sz w:val="24"/>
          <w:szCs w:val="20"/>
          <w:lang w:eastAsia="pl-PL"/>
        </w:rPr>
        <w:t>, tj.: „ustawa</w:t>
      </w:r>
      <w:r w:rsidR="00B02920" w:rsidRPr="00B02920">
        <w:rPr>
          <w:rFonts w:ascii="Times" w:eastAsia="Times New Roman" w:hAnsi="Times" w:cs="Arial"/>
          <w:bCs/>
          <w:sz w:val="24"/>
          <w:szCs w:val="20"/>
          <w:lang w:eastAsia="pl-PL"/>
        </w:rPr>
        <w:t xml:space="preserve"> o ochr</w:t>
      </w:r>
      <w:r w:rsidR="00B02920">
        <w:rPr>
          <w:rFonts w:ascii="Times" w:eastAsia="Times New Roman" w:hAnsi="Times" w:cs="Arial"/>
          <w:bCs/>
          <w:sz w:val="24"/>
          <w:szCs w:val="20"/>
          <w:lang w:eastAsia="pl-PL"/>
        </w:rPr>
        <w:t>onie konkurencji i konsumentów”</w:t>
      </w:r>
      <w:r w:rsidR="00D870B2">
        <w:rPr>
          <w:rFonts w:ascii="Times" w:eastAsia="Times New Roman" w:hAnsi="Times" w:cs="Arial"/>
          <w:bCs/>
          <w:sz w:val="24"/>
          <w:szCs w:val="20"/>
          <w:lang w:eastAsia="pl-PL"/>
        </w:rPr>
        <w:t>.</w:t>
      </w:r>
      <w:r w:rsidR="00B02920">
        <w:rPr>
          <w:rFonts w:ascii="Times" w:eastAsia="Times New Roman" w:hAnsi="Times" w:cs="Arial"/>
          <w:bCs/>
          <w:sz w:val="24"/>
          <w:szCs w:val="20"/>
          <w:lang w:eastAsia="pl-PL"/>
        </w:rPr>
        <w:t xml:space="preserve"> Skrót</w:t>
      </w:r>
      <w:r w:rsidR="008D53C1">
        <w:rPr>
          <w:rFonts w:ascii="Times" w:eastAsia="Times New Roman" w:hAnsi="Times" w:cs="Arial"/>
          <w:bCs/>
          <w:sz w:val="24"/>
          <w:szCs w:val="20"/>
          <w:lang w:eastAsia="pl-PL"/>
        </w:rPr>
        <w:t xml:space="preserve"> ten </w:t>
      </w:r>
      <w:r w:rsidR="00B02920">
        <w:rPr>
          <w:rFonts w:ascii="Times" w:eastAsia="Times New Roman" w:hAnsi="Times" w:cs="Arial"/>
          <w:bCs/>
          <w:sz w:val="24"/>
          <w:szCs w:val="20"/>
          <w:lang w:eastAsia="pl-PL"/>
        </w:rPr>
        <w:t>występuje w art. 2 pkt 2</w:t>
      </w:r>
      <w:r w:rsidR="00267308">
        <w:rPr>
          <w:rFonts w:ascii="Times" w:eastAsia="Times New Roman" w:hAnsi="Times" w:cs="Arial"/>
          <w:bCs/>
          <w:sz w:val="24"/>
          <w:szCs w:val="20"/>
          <w:lang w:eastAsia="pl-PL"/>
        </w:rPr>
        <w:t xml:space="preserve"> obecnej ustawy</w:t>
      </w:r>
      <w:r w:rsidR="008C62B7">
        <w:rPr>
          <w:rFonts w:ascii="Times" w:eastAsia="Times New Roman" w:hAnsi="Times" w:cs="Arial"/>
          <w:bCs/>
          <w:sz w:val="24"/>
          <w:szCs w:val="20"/>
          <w:lang w:eastAsia="pl-PL"/>
        </w:rPr>
        <w:t>.</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 xml:space="preserve">W art. 1 pkt 3 projektu ustawy wprowadzono zmiany w zakresie uproszczenia definicji przewagi kontraktowej, określając jednoznacznie, że jest to występowanie znacznej dysproporcji w potencjale ekonomicznym nabywcy względem dostawcy albo dostawcy względem nabywcy. Wśród uczestników łańcucha dostaw żywności występuje nierównowaga ekonomiczna, ponieważ funkcjonują na nim z jednej strony silne </w:t>
      </w:r>
      <w:r w:rsidRPr="0092576E">
        <w:rPr>
          <w:rFonts w:ascii="Times" w:eastAsia="Times New Roman" w:hAnsi="Times" w:cs="Arial"/>
          <w:bCs/>
          <w:sz w:val="24"/>
          <w:szCs w:val="20"/>
          <w:lang w:eastAsia="pl-PL"/>
        </w:rPr>
        <w:lastRenderedPageBreak/>
        <w:t>ekonomicznie, skonsolidowane podmioty handlowe (sklepy wielkopowierzchniowe), podmioty sektora dystrybucji i przetwórstwa, z drugiej strony</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dużo słabsi, rozdrobnieni producenci rolni. Podmioty z silniejszą pozycją ekonomiczną wykorzystują swoją przewagę i wymuszają na słabszej stronie niekorzystne warunki współpracy, często przerzucając na słabszych swoje ryzyko handlowe. Zaproponowano więc ogólną definicję przewagi kontraktowej, ponieważ celem ustawy jest wyeliminowanie niekorzystnego położenia wielu producentów rolnych dostarczających produkty rolno</w:t>
      </w:r>
      <w:r w:rsidR="00225565">
        <w:rPr>
          <w:rFonts w:ascii="Times" w:eastAsia="Times New Roman" w:hAnsi="Times" w:cs="Arial"/>
          <w:bCs/>
          <w:sz w:val="24"/>
          <w:szCs w:val="20"/>
          <w:lang w:eastAsia="pl-PL"/>
        </w:rPr>
        <w:noBreakHyphen/>
      </w:r>
      <w:r w:rsidRPr="0092576E">
        <w:rPr>
          <w:rFonts w:ascii="Times" w:eastAsia="Times New Roman" w:hAnsi="Times" w:cs="Arial"/>
          <w:bCs/>
          <w:sz w:val="24"/>
          <w:szCs w:val="20"/>
          <w:lang w:eastAsia="pl-PL"/>
        </w:rPr>
        <w:t>spożywcze względem silniejszych partnerów handlowych. Ponadto wprowadzone zmiany ułatwią postępowanie w sprawie praktyk nieuczciwie wykorzystujących przewagę kontraktową, ponieważ nie będzie potrzeby zbadania</w:t>
      </w:r>
      <w:r w:rsidR="00D870B2">
        <w:rPr>
          <w:rFonts w:ascii="Times" w:eastAsia="Times New Roman" w:hAnsi="Times" w:cs="Arial"/>
          <w:bCs/>
          <w:sz w:val="24"/>
          <w:szCs w:val="20"/>
          <w:lang w:eastAsia="pl-PL"/>
        </w:rPr>
        <w:t>,</w:t>
      </w:r>
      <w:r w:rsidRPr="0092576E">
        <w:rPr>
          <w:rFonts w:ascii="Times" w:eastAsia="Times New Roman" w:hAnsi="Times" w:cs="Arial"/>
          <w:bCs/>
          <w:sz w:val="24"/>
          <w:szCs w:val="20"/>
          <w:lang w:eastAsia="pl-PL"/>
        </w:rPr>
        <w:t xml:space="preserve"> czy istnieją wystarczające i faktyczne możliwości zbycia</w:t>
      </w:r>
      <w:r w:rsidR="0001244A">
        <w:rPr>
          <w:rFonts w:ascii="Times" w:eastAsia="Times New Roman" w:hAnsi="Times" w:cs="Arial"/>
          <w:bCs/>
          <w:sz w:val="24"/>
          <w:szCs w:val="20"/>
          <w:lang w:eastAsia="pl-PL"/>
        </w:rPr>
        <w:t xml:space="preserve"> lub </w:t>
      </w:r>
      <w:r w:rsidRPr="0092576E">
        <w:rPr>
          <w:rFonts w:ascii="Times" w:eastAsia="Times New Roman" w:hAnsi="Times" w:cs="Arial"/>
          <w:bCs/>
          <w:sz w:val="24"/>
          <w:szCs w:val="20"/>
          <w:lang w:eastAsia="pl-PL"/>
        </w:rPr>
        <w:t>nabycia produktów rolnych u innego nabywcy</w:t>
      </w:r>
      <w:r w:rsidR="0001244A">
        <w:rPr>
          <w:rFonts w:ascii="Times" w:eastAsia="Times New Roman" w:hAnsi="Times" w:cs="Arial"/>
          <w:bCs/>
          <w:sz w:val="24"/>
          <w:szCs w:val="20"/>
          <w:lang w:eastAsia="pl-PL"/>
        </w:rPr>
        <w:t xml:space="preserve"> lub </w:t>
      </w:r>
      <w:r w:rsidRPr="0092576E">
        <w:rPr>
          <w:rFonts w:ascii="Times" w:eastAsia="Times New Roman" w:hAnsi="Times" w:cs="Arial"/>
          <w:bCs/>
          <w:sz w:val="24"/>
          <w:szCs w:val="20"/>
          <w:lang w:eastAsia="pl-PL"/>
        </w:rPr>
        <w:t>dostawcy. Ważne za to będzie</w:t>
      </w:r>
      <w:r w:rsidR="00D870B2">
        <w:rPr>
          <w:rFonts w:ascii="Times" w:eastAsia="Times New Roman" w:hAnsi="Times" w:cs="Arial"/>
          <w:bCs/>
          <w:sz w:val="24"/>
          <w:szCs w:val="20"/>
          <w:lang w:eastAsia="pl-PL"/>
        </w:rPr>
        <w:t>,</w:t>
      </w:r>
      <w:r w:rsidRPr="0092576E">
        <w:rPr>
          <w:rFonts w:ascii="Times" w:eastAsia="Times New Roman" w:hAnsi="Times" w:cs="Arial"/>
          <w:bCs/>
          <w:sz w:val="24"/>
          <w:szCs w:val="20"/>
          <w:lang w:eastAsia="pl-PL"/>
        </w:rPr>
        <w:t xml:space="preserve"> czy dany przedsiębiorca nie wykorzystuje swojej pozycji ekonomicznej wobec innego, słabszego kontrahenta.</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Proponowana zmiana w art. 1 pkt 4 projektu ustawy polega na poszerzeniu kręgu podmiotów uprawnionych do zgłoszenia zawiadomienia o podejrzeniu stosowania praktyk nieuczciwie wykorzystujących przewagę kontraktową. Obecnie zawiadomienie takie może zgłosić Prezesowi Urzędu Ochrony Konkurencji i Konsumentów</w:t>
      </w:r>
      <w:r w:rsidR="0001244A">
        <w:rPr>
          <w:rFonts w:ascii="Times" w:eastAsia="Times New Roman" w:hAnsi="Times" w:cs="Arial"/>
          <w:bCs/>
          <w:sz w:val="24"/>
          <w:szCs w:val="20"/>
          <w:lang w:eastAsia="pl-PL"/>
        </w:rPr>
        <w:t>, zwane</w:t>
      </w:r>
      <w:r w:rsidR="008958D7">
        <w:rPr>
          <w:rFonts w:ascii="Times" w:eastAsia="Times New Roman" w:hAnsi="Times" w:cs="Arial"/>
          <w:bCs/>
          <w:sz w:val="24"/>
          <w:szCs w:val="20"/>
          <w:lang w:eastAsia="pl-PL"/>
        </w:rPr>
        <w:t>mu</w:t>
      </w:r>
      <w:r w:rsidR="0001244A">
        <w:rPr>
          <w:rFonts w:ascii="Times" w:eastAsia="Times New Roman" w:hAnsi="Times" w:cs="Arial"/>
          <w:bCs/>
          <w:sz w:val="24"/>
          <w:szCs w:val="20"/>
          <w:lang w:eastAsia="pl-PL"/>
        </w:rPr>
        <w:t xml:space="preserve"> dalej „</w:t>
      </w:r>
      <w:r w:rsidR="008958D7">
        <w:rPr>
          <w:rFonts w:ascii="Times" w:eastAsia="Times New Roman" w:hAnsi="Times" w:cs="Arial"/>
          <w:bCs/>
          <w:sz w:val="24"/>
          <w:szCs w:val="20"/>
          <w:lang w:eastAsia="pl-PL"/>
        </w:rPr>
        <w:t xml:space="preserve">Prezesem </w:t>
      </w:r>
      <w:r w:rsidR="0001244A">
        <w:rPr>
          <w:rFonts w:ascii="Times" w:eastAsia="Times New Roman" w:hAnsi="Times" w:cs="Arial"/>
          <w:bCs/>
          <w:sz w:val="24"/>
          <w:szCs w:val="20"/>
          <w:lang w:eastAsia="pl-PL"/>
        </w:rPr>
        <w:t>UOKiK”,</w:t>
      </w:r>
      <w:r w:rsidRPr="0092576E">
        <w:rPr>
          <w:rFonts w:ascii="Times" w:eastAsia="Times New Roman" w:hAnsi="Times" w:cs="Arial"/>
          <w:bCs/>
          <w:sz w:val="24"/>
          <w:szCs w:val="20"/>
          <w:lang w:eastAsia="pl-PL"/>
        </w:rPr>
        <w:t xml:space="preserve"> tylko przedsiębiorca, który podejrzewa stosowanie takich praktyk wobec siebie. W świetle zaproponowanej zmiany każdy może zgłosić takie zawiadomienie do Prezesa </w:t>
      </w:r>
      <w:r w:rsidR="0001244A">
        <w:rPr>
          <w:rFonts w:ascii="Times" w:eastAsia="Times New Roman" w:hAnsi="Times" w:cs="Arial"/>
          <w:bCs/>
          <w:sz w:val="24"/>
          <w:szCs w:val="20"/>
          <w:lang w:eastAsia="pl-PL"/>
        </w:rPr>
        <w:t>UOKiK</w:t>
      </w:r>
      <w:r w:rsidRPr="0092576E">
        <w:rPr>
          <w:rFonts w:ascii="Times" w:eastAsia="Times New Roman" w:hAnsi="Times" w:cs="Arial"/>
          <w:bCs/>
          <w:sz w:val="24"/>
          <w:szCs w:val="20"/>
          <w:lang w:eastAsia="pl-PL"/>
        </w:rPr>
        <w:t xml:space="preserve">, nie tylko na piśmie. Zaproponowana zmiana rozszerza formę zgłoszenia zawiadomienia. </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Ponadto w celu wyeliminowania ryzyka, że dostawca, jako słabsza strona transakcji handlowej, z</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 xml:space="preserve">obawy przed naruszeniem istniejących stosunków handlowych z nabywcą („czynnik strachu”), nie złoży zawiadomienia do Prezesa </w:t>
      </w:r>
      <w:r w:rsidR="0001244A">
        <w:rPr>
          <w:rFonts w:ascii="Times" w:eastAsia="Times New Roman" w:hAnsi="Times" w:cs="Arial"/>
          <w:bCs/>
          <w:sz w:val="24"/>
          <w:szCs w:val="20"/>
          <w:lang w:eastAsia="pl-PL"/>
        </w:rPr>
        <w:t>UOKiK</w:t>
      </w:r>
      <w:r w:rsidR="008958D7">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o stosowaniu wobec niego praktyki nieuczciwie wykorzystującej przewagę kontraktową, w projekcie ustawy wprowadza się przepisy, że dane identyfikujące zgłaszającego zawiadomienie nie podlegają ujawnieniu stronom postępowania na żadnym jego etapie.</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Zgodnie z obowiązującą ustawą postępowanie w sprawie praktyk nieuczciwie wykorzystujących przewagę kontraktową Prezes UOKiK wszczyna z urzędu. Prezes</w:t>
      </w:r>
      <w:r w:rsidR="008958D7" w:rsidRPr="008958D7">
        <w:rPr>
          <w:rFonts w:ascii="Times" w:eastAsia="Times New Roman" w:hAnsi="Times" w:cs="Arial"/>
          <w:bCs/>
          <w:sz w:val="24"/>
          <w:szCs w:val="20"/>
          <w:lang w:eastAsia="pl-PL"/>
        </w:rPr>
        <w:t xml:space="preserve"> </w:t>
      </w:r>
      <w:r w:rsidR="008958D7" w:rsidRPr="0092576E">
        <w:rPr>
          <w:rFonts w:ascii="Times" w:eastAsia="Times New Roman" w:hAnsi="Times" w:cs="Arial"/>
          <w:bCs/>
          <w:sz w:val="24"/>
          <w:szCs w:val="20"/>
          <w:lang w:eastAsia="pl-PL"/>
        </w:rPr>
        <w:t>UOKiK</w:t>
      </w:r>
      <w:r w:rsidRPr="0092576E">
        <w:rPr>
          <w:rFonts w:ascii="Times" w:eastAsia="Times New Roman" w:hAnsi="Times" w:cs="Arial"/>
          <w:bCs/>
          <w:sz w:val="24"/>
          <w:szCs w:val="20"/>
          <w:lang w:eastAsia="pl-PL"/>
        </w:rPr>
        <w:t xml:space="preserve"> w</w:t>
      </w:r>
      <w:r w:rsidR="00066028">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post</w:t>
      </w:r>
      <w:r w:rsidR="00B236A3">
        <w:rPr>
          <w:rFonts w:ascii="Times" w:eastAsia="Times New Roman" w:hAnsi="Times" w:cs="Arial"/>
          <w:bCs/>
          <w:sz w:val="24"/>
          <w:szCs w:val="20"/>
          <w:lang w:eastAsia="pl-PL"/>
        </w:rPr>
        <w:t>ę</w:t>
      </w:r>
      <w:r w:rsidRPr="0092576E">
        <w:rPr>
          <w:rFonts w:ascii="Times" w:eastAsia="Times New Roman" w:hAnsi="Times" w:cs="Arial"/>
          <w:bCs/>
          <w:sz w:val="24"/>
          <w:szCs w:val="20"/>
          <w:lang w:eastAsia="pl-PL"/>
        </w:rPr>
        <w:t xml:space="preserve">powaniu występuje w imieniu strony zawiadamiającej, co daje ochronę przed identyfikacją zgłaszającego zawiadomienie. Jednakże nie wynika to wprost z przepisów ustawy, dlatego dostawcy produktów rolno-spożywczych, z obawy przed </w:t>
      </w:r>
      <w:r w:rsidRPr="0092576E">
        <w:rPr>
          <w:rFonts w:ascii="Times" w:eastAsia="Times New Roman" w:hAnsi="Times" w:cs="Arial"/>
          <w:bCs/>
          <w:sz w:val="24"/>
          <w:szCs w:val="20"/>
          <w:lang w:eastAsia="pl-PL"/>
        </w:rPr>
        <w:lastRenderedPageBreak/>
        <w:t>ujawnieniem swoich danych w postępowaniu, co w konsekwencji może skutkować zerwaniem współpracy z nabywcą, nie zgłaszają zawiadomie</w:t>
      </w:r>
      <w:r w:rsidR="00066028">
        <w:rPr>
          <w:rFonts w:ascii="Times" w:eastAsia="Times New Roman" w:hAnsi="Times" w:cs="Arial"/>
          <w:bCs/>
          <w:sz w:val="24"/>
          <w:szCs w:val="20"/>
          <w:lang w:eastAsia="pl-PL"/>
        </w:rPr>
        <w:t>ń do Prezesa UOKiK. W</w:t>
      </w:r>
      <w:r w:rsidR="008F57AA">
        <w:rPr>
          <w:rFonts w:ascii="Times" w:eastAsia="Times New Roman" w:hAnsi="Times" w:cs="Arial"/>
          <w:bCs/>
          <w:sz w:val="24"/>
          <w:szCs w:val="20"/>
          <w:lang w:eastAsia="pl-PL"/>
        </w:rPr>
        <w:t> </w:t>
      </w:r>
      <w:r w:rsidR="00066028">
        <w:rPr>
          <w:rFonts w:ascii="Times" w:eastAsia="Times New Roman" w:hAnsi="Times" w:cs="Arial"/>
          <w:bCs/>
          <w:sz w:val="24"/>
          <w:szCs w:val="20"/>
          <w:lang w:eastAsia="pl-PL"/>
        </w:rPr>
        <w:t>związku z </w:t>
      </w:r>
      <w:r w:rsidRPr="0092576E">
        <w:rPr>
          <w:rFonts w:ascii="Times" w:eastAsia="Times New Roman" w:hAnsi="Times" w:cs="Arial"/>
          <w:bCs/>
          <w:sz w:val="24"/>
          <w:szCs w:val="20"/>
          <w:lang w:eastAsia="pl-PL"/>
        </w:rPr>
        <w:t xml:space="preserve">tym wprowadzono </w:t>
      </w:r>
      <w:r w:rsidR="0001244A">
        <w:rPr>
          <w:rFonts w:ascii="Times" w:eastAsia="Times New Roman" w:hAnsi="Times" w:cs="Arial"/>
          <w:bCs/>
          <w:sz w:val="24"/>
          <w:szCs w:val="20"/>
          <w:lang w:eastAsia="pl-PL"/>
        </w:rPr>
        <w:t>prze</w:t>
      </w:r>
      <w:r w:rsidRPr="0092576E">
        <w:rPr>
          <w:rFonts w:ascii="Times" w:eastAsia="Times New Roman" w:hAnsi="Times" w:cs="Arial"/>
          <w:bCs/>
          <w:sz w:val="24"/>
          <w:szCs w:val="20"/>
          <w:lang w:eastAsia="pl-PL"/>
        </w:rPr>
        <w:t xml:space="preserve">pis, który jednoznacznie wskazuje, że dane identyfikujące zawiadamiającego nie podlegają ujawnieniu. Wprowadzony </w:t>
      </w:r>
      <w:r w:rsidR="0001244A">
        <w:rPr>
          <w:rFonts w:ascii="Times" w:eastAsia="Times New Roman" w:hAnsi="Times" w:cs="Arial"/>
          <w:bCs/>
          <w:sz w:val="24"/>
          <w:szCs w:val="20"/>
          <w:lang w:eastAsia="pl-PL"/>
        </w:rPr>
        <w:t>prze</w:t>
      </w:r>
      <w:r w:rsidRPr="0092576E">
        <w:rPr>
          <w:rFonts w:ascii="Times" w:eastAsia="Times New Roman" w:hAnsi="Times" w:cs="Arial"/>
          <w:bCs/>
          <w:sz w:val="24"/>
          <w:szCs w:val="20"/>
          <w:lang w:eastAsia="pl-PL"/>
        </w:rPr>
        <w:t>pis ma jedynie charakter porządkujący, nie zmienia obowiązującego sposobu prowadzenia postępowania oraz nie ogranicza udziału strony „posądzonej” o stosowanie nieuczciwych praktyk w postępowaniu, a tym samym nie ogranicza</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 xml:space="preserve">jej prawa do obrony. </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Zatem w projektowanej ustawie wskazano, że dane identyfikujące zgłaszającego zawiadomienie oraz treść zawiadomienia nie podlegają ujawnieniu stronom postępowania</w:t>
      </w:r>
      <w:r w:rsidR="001C1E7D">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 xml:space="preserve">na </w:t>
      </w:r>
      <w:r w:rsidR="00D870B2">
        <w:rPr>
          <w:rFonts w:ascii="Times" w:eastAsia="Times New Roman" w:hAnsi="Times" w:cs="Arial"/>
          <w:bCs/>
          <w:sz w:val="24"/>
          <w:szCs w:val="20"/>
          <w:lang w:eastAsia="pl-PL"/>
        </w:rPr>
        <w:t>żadnym</w:t>
      </w:r>
      <w:r w:rsidRPr="0092576E">
        <w:rPr>
          <w:rFonts w:ascii="Times" w:eastAsia="Times New Roman" w:hAnsi="Times" w:cs="Arial"/>
          <w:bCs/>
          <w:sz w:val="24"/>
          <w:szCs w:val="20"/>
          <w:lang w:eastAsia="pl-PL"/>
        </w:rPr>
        <w:t xml:space="preserve"> etapie postępowania, które jest określone w </w:t>
      </w:r>
      <w:r w:rsidR="00A818F3">
        <w:rPr>
          <w:rFonts w:ascii="Times" w:eastAsia="Times New Roman" w:hAnsi="Times" w:cs="Arial"/>
          <w:bCs/>
          <w:sz w:val="24"/>
          <w:szCs w:val="20"/>
          <w:lang w:eastAsia="pl-PL"/>
        </w:rPr>
        <w:t>r</w:t>
      </w:r>
      <w:r w:rsidRPr="0092576E">
        <w:rPr>
          <w:rFonts w:ascii="Times" w:eastAsia="Times New Roman" w:hAnsi="Times" w:cs="Arial"/>
          <w:bCs/>
          <w:sz w:val="24"/>
          <w:szCs w:val="20"/>
          <w:lang w:eastAsia="pl-PL"/>
        </w:rPr>
        <w:t xml:space="preserve">ozdziale III ustawy </w:t>
      </w:r>
      <w:r w:rsidR="00A818F3">
        <w:rPr>
          <w:rFonts w:ascii="Times" w:eastAsia="Times New Roman" w:hAnsi="Times" w:cs="Arial"/>
          <w:bCs/>
          <w:sz w:val="24"/>
          <w:szCs w:val="20"/>
          <w:lang w:eastAsia="pl-PL"/>
        </w:rPr>
        <w:t>„</w:t>
      </w:r>
      <w:r w:rsidRPr="0092576E">
        <w:rPr>
          <w:rFonts w:ascii="Times" w:eastAsia="Times New Roman" w:hAnsi="Times" w:cs="Arial"/>
          <w:bCs/>
          <w:sz w:val="24"/>
          <w:szCs w:val="20"/>
          <w:lang w:eastAsia="pl-PL"/>
        </w:rPr>
        <w:t>Post</w:t>
      </w:r>
      <w:r w:rsidR="00B236A3">
        <w:rPr>
          <w:rFonts w:ascii="Times" w:eastAsia="Times New Roman" w:hAnsi="Times" w:cs="Arial"/>
          <w:bCs/>
          <w:sz w:val="24"/>
          <w:szCs w:val="20"/>
          <w:lang w:eastAsia="pl-PL"/>
        </w:rPr>
        <w:t>ę</w:t>
      </w:r>
      <w:r w:rsidRPr="0092576E">
        <w:rPr>
          <w:rFonts w:ascii="Times" w:eastAsia="Times New Roman" w:hAnsi="Times" w:cs="Arial"/>
          <w:bCs/>
          <w:sz w:val="24"/>
          <w:szCs w:val="20"/>
          <w:lang w:eastAsia="pl-PL"/>
        </w:rPr>
        <w:t xml:space="preserve">powanie </w:t>
      </w:r>
      <w:r w:rsidR="00D870B2">
        <w:rPr>
          <w:rFonts w:ascii="Times" w:eastAsia="Times New Roman" w:hAnsi="Times" w:cs="Arial"/>
          <w:bCs/>
          <w:sz w:val="24"/>
          <w:szCs w:val="20"/>
          <w:lang w:eastAsia="pl-PL"/>
        </w:rPr>
        <w:t xml:space="preserve">w </w:t>
      </w:r>
      <w:r w:rsidRPr="0092576E">
        <w:rPr>
          <w:rFonts w:ascii="Times" w:eastAsia="Times New Roman" w:hAnsi="Times" w:cs="Arial"/>
          <w:bCs/>
          <w:sz w:val="24"/>
          <w:szCs w:val="20"/>
          <w:lang w:eastAsia="pl-PL"/>
        </w:rPr>
        <w:t>sprawie praktyk nieuczciwie wykorzystujących przewagę kontraktową</w:t>
      </w:r>
      <w:r w:rsidR="00A818F3">
        <w:rPr>
          <w:rFonts w:ascii="Times" w:eastAsia="Times New Roman" w:hAnsi="Times" w:cs="Arial"/>
          <w:bCs/>
          <w:sz w:val="24"/>
          <w:szCs w:val="20"/>
          <w:lang w:eastAsia="pl-PL"/>
        </w:rPr>
        <w:t>”</w:t>
      </w:r>
      <w:r w:rsidRPr="0092576E">
        <w:rPr>
          <w:rFonts w:ascii="Times" w:eastAsia="Times New Roman" w:hAnsi="Times" w:cs="Arial"/>
          <w:bCs/>
          <w:sz w:val="24"/>
          <w:szCs w:val="20"/>
          <w:lang w:eastAsia="pl-PL"/>
        </w:rPr>
        <w:t xml:space="preserve">. Mając powyższe na uwadze zapewnia się ochronę danych zgłaszającego zawiadomienie również w postępowaniu wyjaśniającym, które jest jednym z etapów całego postępowania </w:t>
      </w:r>
      <w:r w:rsidR="00D870B2">
        <w:rPr>
          <w:rFonts w:ascii="Times" w:eastAsia="Times New Roman" w:hAnsi="Times" w:cs="Arial"/>
          <w:bCs/>
          <w:sz w:val="24"/>
          <w:szCs w:val="20"/>
          <w:lang w:eastAsia="pl-PL"/>
        </w:rPr>
        <w:t xml:space="preserve">w </w:t>
      </w:r>
      <w:r w:rsidRPr="0092576E">
        <w:rPr>
          <w:rFonts w:ascii="Times" w:eastAsia="Times New Roman" w:hAnsi="Times" w:cs="Arial"/>
          <w:bCs/>
          <w:sz w:val="24"/>
          <w:szCs w:val="20"/>
          <w:lang w:eastAsia="pl-PL"/>
        </w:rPr>
        <w:t>sprawie praktyk nieuczciwie wykorzystujących przewagę kontraktową.</w:t>
      </w:r>
    </w:p>
    <w:p w:rsidR="006F3F26" w:rsidRDefault="00E91059" w:rsidP="00066028">
      <w:pPr>
        <w:spacing w:before="120" w:after="0" w:line="360" w:lineRule="auto"/>
        <w:jc w:val="both"/>
        <w:rPr>
          <w:rFonts w:ascii="Times New Roman" w:eastAsia="Calibri" w:hAnsi="Times New Roman" w:cs="Times New Roman"/>
          <w:color w:val="000000"/>
          <w:sz w:val="24"/>
          <w:szCs w:val="24"/>
        </w:rPr>
      </w:pPr>
      <w:r>
        <w:rPr>
          <w:rFonts w:ascii="Times" w:eastAsia="Times New Roman" w:hAnsi="Times" w:cs="Arial"/>
          <w:bCs/>
          <w:sz w:val="24"/>
          <w:szCs w:val="20"/>
          <w:lang w:eastAsia="pl-PL"/>
        </w:rPr>
        <w:t xml:space="preserve">Zaproponowana w art. 1 ust. 5 </w:t>
      </w:r>
      <w:r w:rsidRPr="002E7749">
        <w:rPr>
          <w:rFonts w:ascii="Times New Roman" w:eastAsia="Calibri" w:hAnsi="Times New Roman" w:cs="Times New Roman"/>
          <w:sz w:val="24"/>
          <w:szCs w:val="24"/>
        </w:rPr>
        <w:t>zmiana art. 21 ustawy wynika z konieczności ujednolicenia uprawnień kontrolerów Inspekcji Handlowej</w:t>
      </w:r>
      <w:r>
        <w:rPr>
          <w:rFonts w:ascii="Times New Roman" w:eastAsia="Calibri" w:hAnsi="Times New Roman" w:cs="Times New Roman"/>
          <w:sz w:val="24"/>
          <w:szCs w:val="24"/>
        </w:rPr>
        <w:t>,</w:t>
      </w:r>
      <w:r w:rsidRPr="002E7749">
        <w:rPr>
          <w:rFonts w:ascii="Times New Roman" w:eastAsia="Calibri" w:hAnsi="Times New Roman" w:cs="Times New Roman"/>
          <w:sz w:val="24"/>
          <w:szCs w:val="24"/>
        </w:rPr>
        <w:t xml:space="preserve"> dokonujących kontroli na zlecenie Prezesa UOKiK</w:t>
      </w:r>
      <w:r w:rsidR="00D870B2">
        <w:rPr>
          <w:rFonts w:ascii="Times New Roman" w:eastAsia="Calibri" w:hAnsi="Times New Roman" w:cs="Times New Roman"/>
          <w:sz w:val="24"/>
          <w:szCs w:val="24"/>
        </w:rPr>
        <w:t>,</w:t>
      </w:r>
      <w:r w:rsidRPr="002E7749">
        <w:rPr>
          <w:rFonts w:ascii="Times New Roman" w:eastAsia="Calibri" w:hAnsi="Times New Roman" w:cs="Times New Roman"/>
          <w:sz w:val="24"/>
          <w:szCs w:val="24"/>
        </w:rPr>
        <w:t xml:space="preserve"> z uprawnieniami Prezesa UOKiK. Zgodnie z art. 35 ust. 3 ustawy </w:t>
      </w:r>
      <w:r w:rsidR="00A818F3">
        <w:rPr>
          <w:rFonts w:ascii="Times New Roman" w:eastAsia="Calibri" w:hAnsi="Times New Roman" w:cs="Times New Roman"/>
          <w:sz w:val="24"/>
          <w:szCs w:val="24"/>
        </w:rPr>
        <w:t xml:space="preserve">z dnia 16 lutego 2007 r. </w:t>
      </w:r>
      <w:r w:rsidRPr="002E7749">
        <w:rPr>
          <w:rFonts w:ascii="Times New Roman" w:eastAsia="Calibri" w:hAnsi="Times New Roman" w:cs="Times New Roman"/>
          <w:sz w:val="24"/>
          <w:szCs w:val="24"/>
        </w:rPr>
        <w:t xml:space="preserve">o ochronie konkurencji i konsumentów </w:t>
      </w:r>
      <w:r w:rsidRPr="002E7749">
        <w:rPr>
          <w:rFonts w:ascii="Times New Roman" w:eastAsia="Calibri" w:hAnsi="Times New Roman" w:cs="Times New Roman"/>
          <w:color w:val="000000"/>
          <w:sz w:val="24"/>
          <w:szCs w:val="24"/>
        </w:rPr>
        <w:t xml:space="preserve">Prezes </w:t>
      </w:r>
      <w:r w:rsidR="008958D7" w:rsidRPr="002E7749">
        <w:rPr>
          <w:rFonts w:ascii="Times New Roman" w:eastAsia="Calibri" w:hAnsi="Times New Roman" w:cs="Times New Roman"/>
          <w:sz w:val="24"/>
          <w:szCs w:val="24"/>
        </w:rPr>
        <w:t>UOKiK</w:t>
      </w:r>
      <w:r w:rsidRPr="002E7749">
        <w:rPr>
          <w:rFonts w:ascii="Times New Roman" w:eastAsia="Calibri" w:hAnsi="Times New Roman" w:cs="Times New Roman"/>
          <w:color w:val="000000"/>
          <w:sz w:val="24"/>
          <w:szCs w:val="24"/>
        </w:rPr>
        <w:t xml:space="preserve"> może zlecić Inspekcji Handlowej przeprowadzenie kontroli lub realizację innych zadań należących do zakresu jego działania. Inspekcja Handlowa, przeprowadzając kontrolę, działa na podstawie ustawy z dnia 15 grudnia 2000 r. o Inspekcji Handlowej </w:t>
      </w:r>
      <w:r w:rsidR="00066028">
        <w:rPr>
          <w:rFonts w:ascii="Times New Roman" w:eastAsia="Calibri" w:hAnsi="Times New Roman" w:cs="Times New Roman"/>
          <w:color w:val="000000"/>
          <w:sz w:val="24"/>
          <w:szCs w:val="24"/>
        </w:rPr>
        <w:t>(Dz. U. z </w:t>
      </w:r>
      <w:r w:rsidR="00A818F3">
        <w:rPr>
          <w:rFonts w:ascii="Times New Roman" w:eastAsia="Calibri" w:hAnsi="Times New Roman" w:cs="Times New Roman"/>
          <w:color w:val="000000"/>
          <w:sz w:val="24"/>
          <w:szCs w:val="24"/>
        </w:rPr>
        <w:t xml:space="preserve">2017 r. poz. </w:t>
      </w:r>
      <w:r w:rsidR="00775456">
        <w:rPr>
          <w:rFonts w:ascii="Times New Roman" w:eastAsia="Calibri" w:hAnsi="Times New Roman" w:cs="Times New Roman"/>
          <w:color w:val="000000"/>
          <w:sz w:val="24"/>
          <w:szCs w:val="24"/>
        </w:rPr>
        <w:t xml:space="preserve">1063, z </w:t>
      </w:r>
      <w:proofErr w:type="spellStart"/>
      <w:r w:rsidR="00775456">
        <w:rPr>
          <w:rFonts w:ascii="Times New Roman" w:eastAsia="Calibri" w:hAnsi="Times New Roman" w:cs="Times New Roman"/>
          <w:color w:val="000000"/>
          <w:sz w:val="24"/>
          <w:szCs w:val="24"/>
        </w:rPr>
        <w:t>późn</w:t>
      </w:r>
      <w:proofErr w:type="spellEnd"/>
      <w:r w:rsidR="00775456">
        <w:rPr>
          <w:rFonts w:ascii="Times New Roman" w:eastAsia="Calibri" w:hAnsi="Times New Roman" w:cs="Times New Roman"/>
          <w:color w:val="000000"/>
          <w:sz w:val="24"/>
          <w:szCs w:val="24"/>
        </w:rPr>
        <w:t xml:space="preserve">. zm.) </w:t>
      </w:r>
      <w:r w:rsidRPr="002E7749">
        <w:rPr>
          <w:rFonts w:ascii="Times New Roman" w:eastAsia="Calibri" w:hAnsi="Times New Roman" w:cs="Times New Roman"/>
          <w:color w:val="000000"/>
          <w:sz w:val="24"/>
          <w:szCs w:val="24"/>
        </w:rPr>
        <w:t>i znajdują do niej zastosowanie przepisy ustawy</w:t>
      </w:r>
      <w:r w:rsidR="00775456" w:rsidRPr="00775456">
        <w:rPr>
          <w:rFonts w:ascii="Times New Roman" w:eastAsia="Calibri" w:hAnsi="Times New Roman" w:cs="Times New Roman"/>
          <w:color w:val="000000"/>
          <w:sz w:val="24"/>
          <w:szCs w:val="24"/>
        </w:rPr>
        <w:t xml:space="preserve"> </w:t>
      </w:r>
      <w:r w:rsidR="00775456">
        <w:rPr>
          <w:rFonts w:ascii="Times New Roman" w:eastAsia="Calibri" w:hAnsi="Times New Roman" w:cs="Times New Roman"/>
          <w:color w:val="000000"/>
          <w:sz w:val="24"/>
          <w:szCs w:val="24"/>
        </w:rPr>
        <w:t>z dnia 6 marca 2018 r. –</w:t>
      </w:r>
      <w:r w:rsidRPr="002E7749">
        <w:rPr>
          <w:rFonts w:ascii="Times New Roman" w:eastAsia="Calibri" w:hAnsi="Times New Roman" w:cs="Times New Roman"/>
          <w:color w:val="000000"/>
          <w:sz w:val="24"/>
          <w:szCs w:val="24"/>
        </w:rPr>
        <w:t xml:space="preserve"> Prawo przedsiębiorców</w:t>
      </w:r>
      <w:r w:rsidR="00775456">
        <w:rPr>
          <w:rFonts w:ascii="Times New Roman" w:eastAsia="Calibri" w:hAnsi="Times New Roman" w:cs="Times New Roman"/>
          <w:color w:val="000000"/>
          <w:sz w:val="24"/>
          <w:szCs w:val="24"/>
        </w:rPr>
        <w:t xml:space="preserve"> (Dz. U. poz. 646)</w:t>
      </w:r>
      <w:r w:rsidRPr="002E7749">
        <w:rPr>
          <w:rFonts w:ascii="Times New Roman" w:eastAsia="Calibri" w:hAnsi="Times New Roman" w:cs="Times New Roman"/>
          <w:color w:val="000000"/>
          <w:sz w:val="24"/>
          <w:szCs w:val="24"/>
        </w:rPr>
        <w:t xml:space="preserve">, w tym art. 48, </w:t>
      </w:r>
      <w:r w:rsidR="00066028">
        <w:rPr>
          <w:rFonts w:ascii="Times New Roman" w:eastAsia="Calibri" w:hAnsi="Times New Roman" w:cs="Times New Roman"/>
          <w:color w:val="000000"/>
          <w:sz w:val="24"/>
          <w:szCs w:val="24"/>
        </w:rPr>
        <w:t xml:space="preserve">art. </w:t>
      </w:r>
      <w:r w:rsidRPr="002E7749">
        <w:rPr>
          <w:rFonts w:ascii="Times New Roman" w:eastAsia="Calibri" w:hAnsi="Times New Roman" w:cs="Times New Roman"/>
          <w:color w:val="000000"/>
          <w:sz w:val="24"/>
          <w:szCs w:val="24"/>
        </w:rPr>
        <w:t xml:space="preserve">50, </w:t>
      </w:r>
      <w:r w:rsidR="00066028">
        <w:rPr>
          <w:rFonts w:ascii="Times New Roman" w:eastAsia="Calibri" w:hAnsi="Times New Roman" w:cs="Times New Roman"/>
          <w:color w:val="000000"/>
          <w:sz w:val="24"/>
          <w:szCs w:val="24"/>
        </w:rPr>
        <w:t>art. </w:t>
      </w:r>
      <w:r w:rsidRPr="002E7749">
        <w:rPr>
          <w:rFonts w:ascii="Times New Roman" w:eastAsia="Calibri" w:hAnsi="Times New Roman" w:cs="Times New Roman"/>
          <w:color w:val="000000"/>
          <w:sz w:val="24"/>
          <w:szCs w:val="24"/>
        </w:rPr>
        <w:t>54</w:t>
      </w:r>
      <w:r w:rsidR="00D870B2">
        <w:rPr>
          <w:rFonts w:ascii="Times New Roman" w:eastAsia="Calibri" w:hAnsi="Times New Roman" w:cs="Times New Roman"/>
          <w:color w:val="000000"/>
          <w:sz w:val="24"/>
          <w:szCs w:val="24"/>
        </w:rPr>
        <w:t xml:space="preserve"> i</w:t>
      </w:r>
      <w:r w:rsidRPr="002E7749">
        <w:rPr>
          <w:rFonts w:ascii="Times New Roman" w:eastAsia="Calibri" w:hAnsi="Times New Roman" w:cs="Times New Roman"/>
          <w:color w:val="000000"/>
          <w:sz w:val="24"/>
          <w:szCs w:val="24"/>
        </w:rPr>
        <w:t xml:space="preserve"> </w:t>
      </w:r>
      <w:r w:rsidR="00066028">
        <w:rPr>
          <w:rFonts w:ascii="Times New Roman" w:eastAsia="Calibri" w:hAnsi="Times New Roman" w:cs="Times New Roman"/>
          <w:color w:val="000000"/>
          <w:sz w:val="24"/>
          <w:szCs w:val="24"/>
        </w:rPr>
        <w:t xml:space="preserve">art. </w:t>
      </w:r>
      <w:r w:rsidRPr="002E7749">
        <w:rPr>
          <w:rFonts w:ascii="Times New Roman" w:eastAsia="Calibri" w:hAnsi="Times New Roman" w:cs="Times New Roman"/>
          <w:color w:val="000000"/>
          <w:sz w:val="24"/>
          <w:szCs w:val="24"/>
        </w:rPr>
        <w:t xml:space="preserve">55 </w:t>
      </w:r>
      <w:r w:rsidR="00775456">
        <w:rPr>
          <w:rFonts w:ascii="Times New Roman" w:eastAsia="Calibri" w:hAnsi="Times New Roman" w:cs="Times New Roman"/>
          <w:color w:val="000000"/>
          <w:sz w:val="24"/>
          <w:szCs w:val="24"/>
        </w:rPr>
        <w:t xml:space="preserve">tej </w:t>
      </w:r>
      <w:r w:rsidRPr="002E7749">
        <w:rPr>
          <w:rFonts w:ascii="Times New Roman" w:eastAsia="Calibri" w:hAnsi="Times New Roman" w:cs="Times New Roman"/>
          <w:color w:val="000000"/>
          <w:sz w:val="24"/>
          <w:szCs w:val="24"/>
        </w:rPr>
        <w:t>ustawy. Je</w:t>
      </w:r>
      <w:r w:rsidR="00D870B2">
        <w:rPr>
          <w:rFonts w:ascii="Times New Roman" w:eastAsia="Calibri" w:hAnsi="Times New Roman" w:cs="Times New Roman"/>
          <w:color w:val="000000"/>
          <w:sz w:val="24"/>
          <w:szCs w:val="24"/>
        </w:rPr>
        <w:t>że</w:t>
      </w:r>
      <w:r w:rsidRPr="002E7749">
        <w:rPr>
          <w:rFonts w:ascii="Times New Roman" w:eastAsia="Calibri" w:hAnsi="Times New Roman" w:cs="Times New Roman"/>
          <w:color w:val="000000"/>
          <w:sz w:val="24"/>
          <w:szCs w:val="24"/>
        </w:rPr>
        <w:t>li zaś kontrola jest wykonywana przez pracowników UOKiK na podstawie art. 16 ustawy</w:t>
      </w:r>
      <w:r w:rsidR="00D870B2" w:rsidRPr="00D870B2">
        <w:rPr>
          <w:rFonts w:ascii="Times New Roman" w:eastAsia="Calibri" w:hAnsi="Times New Roman" w:cs="Times New Roman"/>
          <w:sz w:val="24"/>
          <w:szCs w:val="24"/>
        </w:rPr>
        <w:t xml:space="preserve"> </w:t>
      </w:r>
      <w:r w:rsidR="00D870B2">
        <w:rPr>
          <w:rFonts w:ascii="Times New Roman" w:eastAsia="Calibri" w:hAnsi="Times New Roman" w:cs="Times New Roman"/>
          <w:sz w:val="24"/>
          <w:szCs w:val="24"/>
        </w:rPr>
        <w:t>z dnia 1</w:t>
      </w:r>
      <w:r w:rsidR="004E066C">
        <w:rPr>
          <w:rFonts w:ascii="Times New Roman" w:eastAsia="Calibri" w:hAnsi="Times New Roman" w:cs="Times New Roman"/>
          <w:sz w:val="24"/>
          <w:szCs w:val="24"/>
        </w:rPr>
        <w:t>5 grudnia</w:t>
      </w:r>
      <w:r w:rsidR="00D870B2">
        <w:rPr>
          <w:rFonts w:ascii="Times New Roman" w:eastAsia="Calibri" w:hAnsi="Times New Roman" w:cs="Times New Roman"/>
          <w:sz w:val="24"/>
          <w:szCs w:val="24"/>
        </w:rPr>
        <w:t xml:space="preserve"> 20</w:t>
      </w:r>
      <w:r w:rsidR="004E066C">
        <w:rPr>
          <w:rFonts w:ascii="Times New Roman" w:eastAsia="Calibri" w:hAnsi="Times New Roman" w:cs="Times New Roman"/>
          <w:sz w:val="24"/>
          <w:szCs w:val="24"/>
        </w:rPr>
        <w:t>16</w:t>
      </w:r>
      <w:r w:rsidR="00D870B2">
        <w:rPr>
          <w:rFonts w:ascii="Times New Roman" w:eastAsia="Calibri" w:hAnsi="Times New Roman" w:cs="Times New Roman"/>
          <w:sz w:val="24"/>
          <w:szCs w:val="24"/>
        </w:rPr>
        <w:t xml:space="preserve"> r.</w:t>
      </w:r>
      <w:r w:rsidRPr="002E7749">
        <w:rPr>
          <w:rFonts w:ascii="Times New Roman" w:eastAsia="Calibri" w:hAnsi="Times New Roman" w:cs="Times New Roman"/>
          <w:color w:val="000000"/>
          <w:sz w:val="24"/>
          <w:szCs w:val="24"/>
        </w:rPr>
        <w:t xml:space="preserve"> </w:t>
      </w:r>
      <w:r w:rsidRPr="00B236A3">
        <w:rPr>
          <w:rFonts w:ascii="Times New Roman" w:eastAsia="Calibri" w:hAnsi="Times New Roman" w:cs="Times New Roman"/>
          <w:sz w:val="24"/>
          <w:szCs w:val="24"/>
        </w:rPr>
        <w:t>o przeciwdziałaniu nieuczciwemu wykorzystywaniu przewagi kontraktowej w obrocie produktami rolnymi i</w:t>
      </w:r>
      <w:r w:rsidR="001C1E7D">
        <w:rPr>
          <w:rFonts w:ascii="Times New Roman" w:eastAsia="Calibri" w:hAnsi="Times New Roman" w:cs="Times New Roman"/>
          <w:sz w:val="24"/>
          <w:szCs w:val="24"/>
        </w:rPr>
        <w:t xml:space="preserve"> </w:t>
      </w:r>
      <w:r w:rsidRPr="00B236A3">
        <w:rPr>
          <w:rFonts w:ascii="Times New Roman" w:eastAsia="Calibri" w:hAnsi="Times New Roman" w:cs="Times New Roman"/>
          <w:sz w:val="24"/>
          <w:szCs w:val="24"/>
        </w:rPr>
        <w:t>spożywczymi</w:t>
      </w:r>
      <w:r w:rsidR="00D870B2">
        <w:rPr>
          <w:rFonts w:ascii="Times New Roman" w:eastAsia="Calibri" w:hAnsi="Times New Roman" w:cs="Times New Roman"/>
          <w:sz w:val="24"/>
          <w:szCs w:val="24"/>
        </w:rPr>
        <w:t>,</w:t>
      </w:r>
      <w:r w:rsidRPr="00B236A3">
        <w:rPr>
          <w:rFonts w:ascii="Times New Roman" w:eastAsia="Calibri" w:hAnsi="Times New Roman" w:cs="Times New Roman"/>
          <w:sz w:val="24"/>
          <w:szCs w:val="24"/>
        </w:rPr>
        <w:t xml:space="preserve"> stosowanie ww. przepisów jest wyłączone.</w:t>
      </w:r>
      <w:r w:rsidRPr="002E7749">
        <w:rPr>
          <w:rFonts w:ascii="Times New Roman" w:eastAsia="Calibri" w:hAnsi="Times New Roman" w:cs="Times New Roman"/>
          <w:color w:val="000000"/>
          <w:sz w:val="24"/>
          <w:szCs w:val="24"/>
        </w:rPr>
        <w:t xml:space="preserve"> </w:t>
      </w:r>
    </w:p>
    <w:p w:rsidR="002E7749" w:rsidRPr="006D56F4" w:rsidRDefault="00E91059" w:rsidP="00066028">
      <w:pPr>
        <w:spacing w:before="120" w:after="0" w:line="360" w:lineRule="auto"/>
        <w:jc w:val="both"/>
        <w:rPr>
          <w:rFonts w:ascii="Times New Roman" w:eastAsia="Calibri" w:hAnsi="Times New Roman" w:cs="Times New Roman"/>
          <w:color w:val="000000"/>
          <w:sz w:val="24"/>
          <w:szCs w:val="24"/>
        </w:rPr>
      </w:pPr>
      <w:r w:rsidRPr="002E7749">
        <w:rPr>
          <w:rFonts w:ascii="Times New Roman" w:eastAsia="Calibri" w:hAnsi="Times New Roman" w:cs="Times New Roman"/>
          <w:color w:val="000000"/>
          <w:sz w:val="24"/>
          <w:szCs w:val="24"/>
        </w:rPr>
        <w:t xml:space="preserve">W związku z powyższym celem umożliwienia Prezesowi UOKiK zlecania kontroli Inspekcji Handlowej w sposób analogiczny </w:t>
      </w:r>
      <w:r w:rsidR="00D870B2">
        <w:rPr>
          <w:rFonts w:ascii="Times New Roman" w:eastAsia="Calibri" w:hAnsi="Times New Roman" w:cs="Times New Roman"/>
          <w:color w:val="000000"/>
          <w:sz w:val="24"/>
          <w:szCs w:val="24"/>
        </w:rPr>
        <w:t>do</w:t>
      </w:r>
      <w:r w:rsidRPr="002E7749">
        <w:rPr>
          <w:rFonts w:ascii="Times New Roman" w:eastAsia="Calibri" w:hAnsi="Times New Roman" w:cs="Times New Roman"/>
          <w:color w:val="000000"/>
          <w:sz w:val="24"/>
          <w:szCs w:val="24"/>
        </w:rPr>
        <w:t xml:space="preserve"> przewidzian</w:t>
      </w:r>
      <w:r w:rsidR="00D870B2">
        <w:rPr>
          <w:rFonts w:ascii="Times New Roman" w:eastAsia="Calibri" w:hAnsi="Times New Roman" w:cs="Times New Roman"/>
          <w:color w:val="000000"/>
          <w:sz w:val="24"/>
          <w:szCs w:val="24"/>
        </w:rPr>
        <w:t>ego</w:t>
      </w:r>
      <w:r w:rsidRPr="002E7749">
        <w:rPr>
          <w:rFonts w:ascii="Times New Roman" w:eastAsia="Calibri" w:hAnsi="Times New Roman" w:cs="Times New Roman"/>
          <w:color w:val="000000"/>
          <w:sz w:val="24"/>
          <w:szCs w:val="24"/>
        </w:rPr>
        <w:t xml:space="preserve"> dla kontroli przeprowadzanych w toku postępowań dotyczących przewagi kontraktowej przez </w:t>
      </w:r>
      <w:r w:rsidRPr="002E7749">
        <w:rPr>
          <w:rFonts w:ascii="Times New Roman" w:eastAsia="Calibri" w:hAnsi="Times New Roman" w:cs="Times New Roman"/>
          <w:color w:val="000000"/>
          <w:sz w:val="24"/>
          <w:szCs w:val="24"/>
        </w:rPr>
        <w:lastRenderedPageBreak/>
        <w:t>pracowników UOKIK (art. 21 obowiązującej ustawy</w:t>
      </w:r>
      <w:r w:rsidR="00D870B2">
        <w:rPr>
          <w:rFonts w:ascii="Times New Roman" w:eastAsia="Calibri" w:hAnsi="Times New Roman" w:cs="Times New Roman"/>
          <w:color w:val="000000"/>
          <w:sz w:val="24"/>
          <w:szCs w:val="24"/>
        </w:rPr>
        <w:t xml:space="preserve"> </w:t>
      </w:r>
      <w:r w:rsidR="00D179BA">
        <w:rPr>
          <w:rFonts w:ascii="Times New Roman" w:eastAsia="Calibri" w:hAnsi="Times New Roman" w:cs="Times New Roman"/>
          <w:sz w:val="24"/>
          <w:szCs w:val="24"/>
        </w:rPr>
        <w:t>z dnia 15 grudnia 2016 r.</w:t>
      </w:r>
      <w:r w:rsidR="00D179BA" w:rsidRPr="002E7749">
        <w:rPr>
          <w:rFonts w:ascii="Times New Roman" w:eastAsia="Calibri" w:hAnsi="Times New Roman" w:cs="Times New Roman"/>
          <w:color w:val="000000"/>
          <w:sz w:val="24"/>
          <w:szCs w:val="24"/>
        </w:rPr>
        <w:t xml:space="preserve"> </w:t>
      </w:r>
      <w:r w:rsidRPr="00B236A3">
        <w:rPr>
          <w:rFonts w:ascii="Times New Roman" w:eastAsia="Calibri" w:hAnsi="Times New Roman" w:cs="Times New Roman"/>
          <w:sz w:val="24"/>
          <w:szCs w:val="24"/>
        </w:rPr>
        <w:t>o</w:t>
      </w:r>
      <w:r w:rsidR="00D870B2">
        <w:rPr>
          <w:rFonts w:ascii="Times New Roman" w:eastAsia="Calibri" w:hAnsi="Times New Roman" w:cs="Times New Roman"/>
          <w:sz w:val="24"/>
          <w:szCs w:val="24"/>
        </w:rPr>
        <w:t> </w:t>
      </w:r>
      <w:r w:rsidRPr="00B236A3">
        <w:rPr>
          <w:rFonts w:ascii="Times New Roman" w:eastAsia="Calibri" w:hAnsi="Times New Roman" w:cs="Times New Roman"/>
          <w:sz w:val="24"/>
          <w:szCs w:val="24"/>
        </w:rPr>
        <w:t>przeciwdziałaniu nieuczciwemu wykorzystywaniu przewagi kontraktowej w obrocie produktami rolnymi i</w:t>
      </w:r>
      <w:r w:rsidR="00066028">
        <w:rPr>
          <w:rFonts w:ascii="Times New Roman" w:eastAsia="Calibri" w:hAnsi="Times New Roman" w:cs="Times New Roman"/>
          <w:sz w:val="24"/>
          <w:szCs w:val="24"/>
        </w:rPr>
        <w:t> </w:t>
      </w:r>
      <w:r w:rsidRPr="00B236A3">
        <w:rPr>
          <w:rFonts w:ascii="Times New Roman" w:eastAsia="Calibri" w:hAnsi="Times New Roman" w:cs="Times New Roman"/>
          <w:sz w:val="24"/>
          <w:szCs w:val="24"/>
        </w:rPr>
        <w:t>spożywczymi</w:t>
      </w:r>
      <w:r w:rsidRPr="00A818F3">
        <w:rPr>
          <w:rFonts w:ascii="Times New Roman" w:eastAsia="Calibri" w:hAnsi="Times New Roman" w:cs="Times New Roman"/>
          <w:color w:val="000000"/>
          <w:sz w:val="24"/>
          <w:szCs w:val="24"/>
        </w:rPr>
        <w:t>)</w:t>
      </w:r>
      <w:r w:rsidRPr="002E7749">
        <w:rPr>
          <w:rFonts w:ascii="Times New Roman" w:eastAsia="Calibri" w:hAnsi="Times New Roman" w:cs="Times New Roman"/>
          <w:color w:val="000000"/>
          <w:sz w:val="24"/>
          <w:szCs w:val="24"/>
        </w:rPr>
        <w:t xml:space="preserve"> istnieje konieczność wyłączenia zastosowania ww. przepisów ustawy </w:t>
      </w:r>
      <w:r w:rsidR="00D870B2">
        <w:rPr>
          <w:rFonts w:ascii="Times New Roman" w:eastAsia="Calibri" w:hAnsi="Times New Roman" w:cs="Times New Roman"/>
          <w:color w:val="000000"/>
          <w:sz w:val="24"/>
          <w:szCs w:val="24"/>
        </w:rPr>
        <w:t xml:space="preserve">z dnia 6 marca 2018 r. – </w:t>
      </w:r>
      <w:r w:rsidRPr="002E7749">
        <w:rPr>
          <w:rFonts w:ascii="Times New Roman" w:eastAsia="Calibri" w:hAnsi="Times New Roman" w:cs="Times New Roman"/>
          <w:color w:val="000000"/>
          <w:sz w:val="24"/>
          <w:szCs w:val="24"/>
        </w:rPr>
        <w:t>Prawo przedsiębiorców w przypadku kontroli prowadzonych na zlecenie Prezesa UOKiK przez Inspekcję Handlową w toku postępowania prowadzonego na podstawie ustawy</w:t>
      </w:r>
      <w:r w:rsidR="00D870B2" w:rsidRPr="00D870B2">
        <w:rPr>
          <w:rFonts w:ascii="Times New Roman" w:eastAsia="Calibri" w:hAnsi="Times New Roman" w:cs="Times New Roman"/>
          <w:sz w:val="24"/>
          <w:szCs w:val="24"/>
        </w:rPr>
        <w:t xml:space="preserve"> </w:t>
      </w:r>
      <w:r w:rsidR="00D179BA">
        <w:rPr>
          <w:rFonts w:ascii="Times New Roman" w:eastAsia="Calibri" w:hAnsi="Times New Roman" w:cs="Times New Roman"/>
          <w:sz w:val="24"/>
          <w:szCs w:val="24"/>
        </w:rPr>
        <w:t>z dnia 15 grudnia 2016 r.</w:t>
      </w:r>
      <w:r w:rsidR="00D179BA" w:rsidRPr="002E7749">
        <w:rPr>
          <w:rFonts w:ascii="Times New Roman" w:eastAsia="Calibri" w:hAnsi="Times New Roman" w:cs="Times New Roman"/>
          <w:color w:val="000000"/>
          <w:sz w:val="24"/>
          <w:szCs w:val="24"/>
        </w:rPr>
        <w:t xml:space="preserve"> </w:t>
      </w:r>
      <w:bookmarkStart w:id="0" w:name="_GoBack"/>
      <w:bookmarkEnd w:id="0"/>
      <w:r w:rsidRPr="002E7749">
        <w:rPr>
          <w:rFonts w:ascii="Times New Roman" w:eastAsia="Calibri" w:hAnsi="Times New Roman" w:cs="Times New Roman"/>
          <w:color w:val="000000"/>
          <w:sz w:val="24"/>
          <w:szCs w:val="24"/>
        </w:rPr>
        <w:t>o</w:t>
      </w:r>
      <w:r w:rsidR="00D870B2">
        <w:rPr>
          <w:rFonts w:ascii="Times New Roman" w:eastAsia="Calibri" w:hAnsi="Times New Roman" w:cs="Times New Roman"/>
          <w:color w:val="000000"/>
          <w:sz w:val="24"/>
          <w:szCs w:val="24"/>
        </w:rPr>
        <w:t> </w:t>
      </w:r>
      <w:r w:rsidRPr="002E7749">
        <w:rPr>
          <w:rFonts w:ascii="Times New Roman" w:eastAsia="Calibri" w:hAnsi="Times New Roman" w:cs="Times New Roman"/>
          <w:color w:val="000000"/>
          <w:sz w:val="24"/>
          <w:szCs w:val="24"/>
        </w:rPr>
        <w:t xml:space="preserve">przeciwdziałaniu </w:t>
      </w:r>
      <w:r w:rsidRPr="002E7749">
        <w:rPr>
          <w:rFonts w:ascii="Times New Roman" w:eastAsia="Calibri" w:hAnsi="Times New Roman" w:cs="Times New Roman"/>
          <w:sz w:val="24"/>
          <w:szCs w:val="24"/>
        </w:rPr>
        <w:t>nieuczciwemu wykorzys</w:t>
      </w:r>
      <w:r w:rsidR="00066028">
        <w:rPr>
          <w:rFonts w:ascii="Times New Roman" w:eastAsia="Calibri" w:hAnsi="Times New Roman" w:cs="Times New Roman"/>
          <w:sz w:val="24"/>
          <w:szCs w:val="24"/>
        </w:rPr>
        <w:t>tywaniu przewagi kontraktowej w </w:t>
      </w:r>
      <w:r w:rsidRPr="002E7749">
        <w:rPr>
          <w:rFonts w:ascii="Times New Roman" w:eastAsia="Calibri" w:hAnsi="Times New Roman" w:cs="Times New Roman"/>
          <w:sz w:val="24"/>
          <w:szCs w:val="24"/>
        </w:rPr>
        <w:t>obrocie produktami rolnymi i</w:t>
      </w:r>
      <w:r w:rsidR="001C1E7D">
        <w:rPr>
          <w:rFonts w:ascii="Times New Roman" w:eastAsia="Calibri" w:hAnsi="Times New Roman" w:cs="Times New Roman"/>
          <w:sz w:val="24"/>
          <w:szCs w:val="24"/>
        </w:rPr>
        <w:t xml:space="preserve"> </w:t>
      </w:r>
      <w:r w:rsidRPr="002E7749">
        <w:rPr>
          <w:rFonts w:ascii="Times New Roman" w:eastAsia="Calibri" w:hAnsi="Times New Roman" w:cs="Times New Roman"/>
          <w:sz w:val="24"/>
          <w:szCs w:val="24"/>
        </w:rPr>
        <w:t>spożywczymi.</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 xml:space="preserve">W art. 1 </w:t>
      </w:r>
      <w:r w:rsidR="00775456">
        <w:rPr>
          <w:rFonts w:ascii="Times" w:eastAsia="Times New Roman" w:hAnsi="Times" w:cs="Arial"/>
          <w:bCs/>
          <w:sz w:val="24"/>
          <w:szCs w:val="20"/>
          <w:lang w:eastAsia="pl-PL"/>
        </w:rPr>
        <w:t xml:space="preserve">pkt </w:t>
      </w:r>
      <w:r w:rsidR="002E7749">
        <w:rPr>
          <w:rFonts w:ascii="Times" w:eastAsia="Times New Roman" w:hAnsi="Times" w:cs="Arial"/>
          <w:bCs/>
          <w:sz w:val="24"/>
          <w:szCs w:val="20"/>
          <w:lang w:eastAsia="pl-PL"/>
        </w:rPr>
        <w:t>6</w:t>
      </w:r>
      <w:r w:rsidRPr="0092576E">
        <w:rPr>
          <w:rFonts w:ascii="Times" w:eastAsia="Times New Roman" w:hAnsi="Times" w:cs="Arial"/>
          <w:bCs/>
          <w:sz w:val="24"/>
          <w:szCs w:val="20"/>
          <w:lang w:eastAsia="pl-PL"/>
        </w:rPr>
        <w:t xml:space="preserve"> projektowanej ustawy zmieniono </w:t>
      </w:r>
      <w:r w:rsidR="00775456">
        <w:rPr>
          <w:rFonts w:ascii="Times" w:eastAsia="Times New Roman" w:hAnsi="Times" w:cs="Arial"/>
          <w:bCs/>
          <w:sz w:val="24"/>
          <w:szCs w:val="20"/>
          <w:lang w:eastAsia="pl-PL"/>
        </w:rPr>
        <w:t>prze</w:t>
      </w:r>
      <w:r w:rsidRPr="0092576E">
        <w:rPr>
          <w:rFonts w:ascii="Times" w:eastAsia="Times New Roman" w:hAnsi="Times" w:cs="Arial"/>
          <w:bCs/>
          <w:sz w:val="24"/>
          <w:szCs w:val="20"/>
          <w:lang w:eastAsia="pl-PL"/>
        </w:rPr>
        <w:t xml:space="preserve">pis dotyczący nadania przez Prezesa UOKiK decyzji rygoru natychmiastowej wykonalności, </w:t>
      </w:r>
      <w:r w:rsidR="00D870B2">
        <w:rPr>
          <w:rFonts w:ascii="Times" w:eastAsia="Times New Roman" w:hAnsi="Times" w:cs="Arial"/>
          <w:bCs/>
          <w:sz w:val="24"/>
          <w:szCs w:val="20"/>
          <w:lang w:eastAsia="pl-PL"/>
        </w:rPr>
        <w:t xml:space="preserve">zgodnie </w:t>
      </w:r>
      <w:r w:rsidRPr="0092576E">
        <w:rPr>
          <w:rFonts w:ascii="Times" w:eastAsia="Times New Roman" w:hAnsi="Times" w:cs="Arial"/>
          <w:bCs/>
          <w:sz w:val="24"/>
          <w:szCs w:val="20"/>
          <w:lang w:eastAsia="pl-PL"/>
        </w:rPr>
        <w:t xml:space="preserve">z którym Prezes </w:t>
      </w:r>
      <w:r w:rsidR="00A76DC4" w:rsidRPr="0092576E">
        <w:rPr>
          <w:rFonts w:ascii="Times" w:eastAsia="Times New Roman" w:hAnsi="Times" w:cs="Arial"/>
          <w:bCs/>
          <w:sz w:val="24"/>
          <w:szCs w:val="20"/>
          <w:lang w:eastAsia="pl-PL"/>
        </w:rPr>
        <w:t>UOKiK</w:t>
      </w:r>
      <w:r w:rsidRPr="0092576E">
        <w:rPr>
          <w:rFonts w:ascii="Times" w:eastAsia="Times New Roman" w:hAnsi="Times" w:cs="Arial"/>
          <w:bCs/>
          <w:sz w:val="24"/>
          <w:szCs w:val="20"/>
          <w:lang w:eastAsia="pl-PL"/>
        </w:rPr>
        <w:t xml:space="preserve"> może nadać rygor natychmiastowej wykon</w:t>
      </w:r>
      <w:r w:rsidR="00066028">
        <w:rPr>
          <w:rFonts w:ascii="Times" w:eastAsia="Times New Roman" w:hAnsi="Times" w:cs="Arial"/>
          <w:bCs/>
          <w:sz w:val="24"/>
          <w:szCs w:val="20"/>
          <w:lang w:eastAsia="pl-PL"/>
        </w:rPr>
        <w:t>alności decyzji w całości lub w </w:t>
      </w:r>
      <w:r w:rsidRPr="0092576E">
        <w:rPr>
          <w:rFonts w:ascii="Times" w:eastAsia="Times New Roman" w:hAnsi="Times" w:cs="Arial"/>
          <w:bCs/>
          <w:sz w:val="24"/>
          <w:szCs w:val="20"/>
          <w:lang w:eastAsia="pl-PL"/>
        </w:rPr>
        <w:t>części, jeżeli wymaga tego ochrona istotnych interesów dostawców lub nabywców. Brzmienie tego artykułu jest wzorowane na obowią</w:t>
      </w:r>
      <w:r w:rsidR="00066028">
        <w:rPr>
          <w:rFonts w:ascii="Times" w:eastAsia="Times New Roman" w:hAnsi="Times" w:cs="Arial"/>
          <w:bCs/>
          <w:sz w:val="24"/>
          <w:szCs w:val="20"/>
          <w:lang w:eastAsia="pl-PL"/>
        </w:rPr>
        <w:t>zujących przepisach w ustawie z </w:t>
      </w:r>
      <w:r w:rsidRPr="0092576E">
        <w:rPr>
          <w:rFonts w:ascii="Times" w:eastAsia="Times New Roman" w:hAnsi="Times" w:cs="Arial"/>
          <w:bCs/>
          <w:sz w:val="24"/>
          <w:szCs w:val="20"/>
          <w:lang w:eastAsia="pl-PL"/>
        </w:rPr>
        <w:t>dnia 16 lutego 2007 r. o ochronie konkurencji i konsumentów</w:t>
      </w:r>
      <w:r w:rsidR="009C003B">
        <w:rPr>
          <w:rFonts w:ascii="Times" w:eastAsia="Times New Roman" w:hAnsi="Times" w:cs="Arial"/>
          <w:bCs/>
          <w:sz w:val="24"/>
          <w:szCs w:val="20"/>
          <w:lang w:eastAsia="pl-PL"/>
        </w:rPr>
        <w:t>.</w:t>
      </w:r>
    </w:p>
    <w:p w:rsidR="007460E0" w:rsidRPr="00661842"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W art. 2 projektu ustawy wprowadza się przepis mówiący, że ustawa ma zastosowanie do umów nabycia produktów rolnych lub spożywcz</w:t>
      </w:r>
      <w:r w:rsidR="00066028">
        <w:rPr>
          <w:rFonts w:ascii="Times" w:eastAsia="Times New Roman" w:hAnsi="Times" w:cs="Arial"/>
          <w:bCs/>
          <w:sz w:val="24"/>
          <w:szCs w:val="20"/>
          <w:lang w:eastAsia="pl-PL"/>
        </w:rPr>
        <w:t>ych zawartych od dnia wejścia w </w:t>
      </w:r>
      <w:r w:rsidRPr="0092576E">
        <w:rPr>
          <w:rFonts w:ascii="Times" w:eastAsia="Times New Roman" w:hAnsi="Times" w:cs="Arial"/>
          <w:bCs/>
          <w:sz w:val="24"/>
          <w:szCs w:val="20"/>
          <w:lang w:eastAsia="pl-PL"/>
        </w:rPr>
        <w:t>życie tej ustawy oraz do umów zawartych przed</w:t>
      </w:r>
      <w:r w:rsidR="00066028">
        <w:rPr>
          <w:rFonts w:ascii="Times" w:eastAsia="Times New Roman" w:hAnsi="Times" w:cs="Arial"/>
          <w:bCs/>
          <w:sz w:val="24"/>
          <w:szCs w:val="20"/>
          <w:lang w:eastAsia="pl-PL"/>
        </w:rPr>
        <w:t xml:space="preserve"> dniem wejścia w życie </w:t>
      </w:r>
      <w:r w:rsidR="00D870B2">
        <w:rPr>
          <w:rFonts w:ascii="Times" w:eastAsia="Times New Roman" w:hAnsi="Times" w:cs="Arial"/>
          <w:bCs/>
          <w:sz w:val="24"/>
          <w:szCs w:val="20"/>
          <w:lang w:eastAsia="pl-PL"/>
        </w:rPr>
        <w:t xml:space="preserve">tej </w:t>
      </w:r>
      <w:r w:rsidR="00066028">
        <w:rPr>
          <w:rFonts w:ascii="Times" w:eastAsia="Times New Roman" w:hAnsi="Times" w:cs="Arial"/>
          <w:bCs/>
          <w:sz w:val="24"/>
          <w:szCs w:val="20"/>
          <w:lang w:eastAsia="pl-PL"/>
        </w:rPr>
        <w:t>ustawy i </w:t>
      </w:r>
      <w:r w:rsidRPr="0092576E">
        <w:rPr>
          <w:rFonts w:ascii="Times" w:eastAsia="Times New Roman" w:hAnsi="Times" w:cs="Arial"/>
          <w:bCs/>
          <w:sz w:val="24"/>
          <w:szCs w:val="20"/>
          <w:lang w:eastAsia="pl-PL"/>
        </w:rPr>
        <w:t xml:space="preserve">kontynuowanych po dniu jej wejścia w życie. </w:t>
      </w:r>
      <w:r w:rsidR="007460E0">
        <w:rPr>
          <w:rFonts w:ascii="Times" w:eastAsia="Times New Roman" w:hAnsi="Times" w:cs="Arial"/>
          <w:bCs/>
          <w:sz w:val="24"/>
          <w:szCs w:val="20"/>
          <w:lang w:eastAsia="pl-PL"/>
        </w:rPr>
        <w:t>W przepisie przejściowym wskazano, że</w:t>
      </w:r>
      <w:r w:rsidR="001C1E7D">
        <w:rPr>
          <w:rFonts w:ascii="Times" w:eastAsia="Times New Roman" w:hAnsi="Times" w:cs="Arial"/>
          <w:bCs/>
          <w:sz w:val="24"/>
          <w:szCs w:val="20"/>
          <w:lang w:eastAsia="pl-PL"/>
        </w:rPr>
        <w:t xml:space="preserve"> </w:t>
      </w:r>
      <w:r w:rsidR="007460E0" w:rsidRPr="00661842">
        <w:rPr>
          <w:rFonts w:ascii="Times" w:eastAsia="Times New Roman" w:hAnsi="Times" w:cs="Arial"/>
          <w:bCs/>
          <w:sz w:val="24"/>
          <w:szCs w:val="20"/>
          <w:lang w:eastAsia="pl-PL"/>
        </w:rPr>
        <w:t>Prezes</w:t>
      </w:r>
      <w:r w:rsidR="00CA4C13">
        <w:rPr>
          <w:rFonts w:ascii="Times" w:eastAsia="Times New Roman" w:hAnsi="Times" w:cs="Arial"/>
          <w:bCs/>
          <w:sz w:val="24"/>
          <w:szCs w:val="20"/>
          <w:lang w:eastAsia="pl-PL"/>
        </w:rPr>
        <w:t xml:space="preserve"> UOKiK</w:t>
      </w:r>
      <w:r w:rsidR="007460E0" w:rsidRPr="00661842">
        <w:rPr>
          <w:rFonts w:ascii="Times" w:eastAsia="Times New Roman" w:hAnsi="Times" w:cs="Arial"/>
          <w:bCs/>
          <w:sz w:val="24"/>
          <w:szCs w:val="20"/>
          <w:lang w:eastAsia="pl-PL"/>
        </w:rPr>
        <w:t xml:space="preserve">, wydając w terminie 6 miesięcy od dnia wejścia w życie niniejszej ustawy decyzję </w:t>
      </w:r>
      <w:r w:rsidR="00CA4C13">
        <w:rPr>
          <w:rFonts w:ascii="Times" w:eastAsia="Times New Roman" w:hAnsi="Times" w:cs="Arial"/>
          <w:bCs/>
          <w:sz w:val="24"/>
          <w:szCs w:val="20"/>
          <w:lang w:eastAsia="pl-PL"/>
        </w:rPr>
        <w:t>o uznaniu praktyki za nieuczciwie wykorzystującą przewagę kontraktową</w:t>
      </w:r>
      <w:r w:rsidR="00687C66">
        <w:rPr>
          <w:rFonts w:ascii="Times" w:eastAsia="Times New Roman" w:hAnsi="Times" w:cs="Arial"/>
          <w:bCs/>
          <w:sz w:val="24"/>
          <w:szCs w:val="20"/>
          <w:lang w:eastAsia="pl-PL"/>
        </w:rPr>
        <w:t xml:space="preserve"> w przypadku umów </w:t>
      </w:r>
      <w:r w:rsidR="00687C66" w:rsidRPr="00687C66">
        <w:rPr>
          <w:rFonts w:ascii="Times" w:eastAsia="Times New Roman" w:hAnsi="Times" w:cs="Arial"/>
          <w:bCs/>
          <w:sz w:val="24"/>
          <w:szCs w:val="20"/>
          <w:lang w:eastAsia="pl-PL"/>
        </w:rPr>
        <w:t>zawartych przed</w:t>
      </w:r>
      <w:r w:rsidR="00066028">
        <w:rPr>
          <w:rFonts w:ascii="Times" w:eastAsia="Times New Roman" w:hAnsi="Times" w:cs="Arial"/>
          <w:bCs/>
          <w:sz w:val="24"/>
          <w:szCs w:val="20"/>
          <w:lang w:eastAsia="pl-PL"/>
        </w:rPr>
        <w:t xml:space="preserve"> dniem wejścia w życie </w:t>
      </w:r>
      <w:r w:rsidR="000F6BC7">
        <w:rPr>
          <w:rFonts w:ascii="Times" w:eastAsia="Times New Roman" w:hAnsi="Times" w:cs="Arial"/>
          <w:bCs/>
          <w:sz w:val="24"/>
          <w:szCs w:val="20"/>
          <w:lang w:eastAsia="pl-PL"/>
        </w:rPr>
        <w:t xml:space="preserve">niniejszej </w:t>
      </w:r>
      <w:r w:rsidR="00066028">
        <w:rPr>
          <w:rFonts w:ascii="Times" w:eastAsia="Times New Roman" w:hAnsi="Times" w:cs="Arial"/>
          <w:bCs/>
          <w:sz w:val="24"/>
          <w:szCs w:val="20"/>
          <w:lang w:eastAsia="pl-PL"/>
        </w:rPr>
        <w:t>ustawy i </w:t>
      </w:r>
      <w:r w:rsidR="00687C66" w:rsidRPr="00687C66">
        <w:rPr>
          <w:rFonts w:ascii="Times" w:eastAsia="Times New Roman" w:hAnsi="Times" w:cs="Arial"/>
          <w:bCs/>
          <w:sz w:val="24"/>
          <w:szCs w:val="20"/>
          <w:lang w:eastAsia="pl-PL"/>
        </w:rPr>
        <w:t>kontynuowanych</w:t>
      </w:r>
      <w:r w:rsidR="00687C66">
        <w:rPr>
          <w:rFonts w:ascii="Times" w:eastAsia="Times New Roman" w:hAnsi="Times" w:cs="Arial"/>
          <w:bCs/>
          <w:sz w:val="24"/>
          <w:szCs w:val="20"/>
          <w:lang w:eastAsia="pl-PL"/>
        </w:rPr>
        <w:t>,</w:t>
      </w:r>
      <w:r w:rsidR="007460E0" w:rsidRPr="00661842">
        <w:rPr>
          <w:rFonts w:ascii="Times" w:eastAsia="Times New Roman" w:hAnsi="Times" w:cs="Arial"/>
          <w:bCs/>
          <w:sz w:val="24"/>
          <w:szCs w:val="20"/>
          <w:lang w:eastAsia="pl-PL"/>
        </w:rPr>
        <w:t xml:space="preserve"> nie nakłada kary pieniężnej, o której mowa w art. 33 ust. 1 ustawy zmienianej w art. 1, jeżeli strona tego postępowania w wyznaczonym przez Prezesa </w:t>
      </w:r>
      <w:r w:rsidR="00A76DC4" w:rsidRPr="0092576E">
        <w:rPr>
          <w:rFonts w:ascii="Times" w:eastAsia="Times New Roman" w:hAnsi="Times" w:cs="Arial"/>
          <w:bCs/>
          <w:sz w:val="24"/>
          <w:szCs w:val="20"/>
          <w:lang w:eastAsia="pl-PL"/>
        </w:rPr>
        <w:t>UOKiK</w:t>
      </w:r>
      <w:r w:rsidR="007460E0" w:rsidRPr="00661842">
        <w:rPr>
          <w:rFonts w:ascii="Times" w:eastAsia="Times New Roman" w:hAnsi="Times" w:cs="Arial"/>
          <w:bCs/>
          <w:sz w:val="24"/>
          <w:szCs w:val="20"/>
          <w:lang w:eastAsia="pl-PL"/>
        </w:rPr>
        <w:t xml:space="preserve"> terminie, nie krótszym niż 14 dni, zaprzestała stosowan</w:t>
      </w:r>
      <w:r w:rsidR="00687C66">
        <w:rPr>
          <w:rFonts w:ascii="Times" w:eastAsia="Times New Roman" w:hAnsi="Times" w:cs="Arial"/>
          <w:bCs/>
          <w:sz w:val="24"/>
          <w:szCs w:val="20"/>
          <w:lang w:eastAsia="pl-PL"/>
        </w:rPr>
        <w:t>ia praktyki naruszającej zakaz.</w:t>
      </w:r>
    </w:p>
    <w:p w:rsidR="0092576E" w:rsidRPr="0092576E" w:rsidRDefault="0092576E" w:rsidP="001C1E7D">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W art. 3 projektu ustawy stwierdza się, że do postępowań wszczętych i</w:t>
      </w:r>
      <w:r w:rsidR="00066028">
        <w:rPr>
          <w:rFonts w:ascii="Times" w:eastAsia="Times New Roman" w:hAnsi="Times" w:cs="Arial"/>
          <w:bCs/>
          <w:sz w:val="24"/>
          <w:szCs w:val="20"/>
          <w:lang w:eastAsia="pl-PL"/>
        </w:rPr>
        <w:t> </w:t>
      </w:r>
      <w:r w:rsidRPr="0092576E">
        <w:rPr>
          <w:rFonts w:ascii="Times" w:eastAsia="Times New Roman" w:hAnsi="Times" w:cs="Arial"/>
          <w:bCs/>
          <w:sz w:val="24"/>
          <w:szCs w:val="20"/>
          <w:lang w:eastAsia="pl-PL"/>
        </w:rPr>
        <w:t xml:space="preserve">niezakończonych przed dniem wejścia w życie </w:t>
      </w:r>
      <w:r w:rsidR="000F6BC7">
        <w:rPr>
          <w:rFonts w:ascii="Times" w:eastAsia="Times New Roman" w:hAnsi="Times" w:cs="Arial"/>
          <w:bCs/>
          <w:sz w:val="24"/>
          <w:szCs w:val="20"/>
          <w:lang w:eastAsia="pl-PL"/>
        </w:rPr>
        <w:t xml:space="preserve">niniejszej </w:t>
      </w:r>
      <w:r w:rsidRPr="0092576E">
        <w:rPr>
          <w:rFonts w:ascii="Times" w:eastAsia="Times New Roman" w:hAnsi="Times" w:cs="Arial"/>
          <w:bCs/>
          <w:sz w:val="24"/>
          <w:szCs w:val="20"/>
          <w:lang w:eastAsia="pl-PL"/>
        </w:rPr>
        <w:t>ustawy stosuje się przepisy dotychczasowe.</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Zgodnie z art. 5 ustawy z dnia 7 lipca 2005 r. o działalności lobbingowej w procesie stanowienia prawa (Dz. U. z 2017 r. poz. 248) projekt ustawy został zamieszczony na stronie podmiotowej Biuletynu Informacji Publ</w:t>
      </w:r>
      <w:r w:rsidR="00066028">
        <w:rPr>
          <w:rFonts w:ascii="Times" w:eastAsia="Times New Roman" w:hAnsi="Times" w:cs="Arial"/>
          <w:bCs/>
          <w:sz w:val="24"/>
          <w:szCs w:val="20"/>
          <w:lang w:eastAsia="pl-PL"/>
        </w:rPr>
        <w:t>icznej Ministerstwa Rolnictwa i </w:t>
      </w:r>
      <w:r w:rsidRPr="0092576E">
        <w:rPr>
          <w:rFonts w:ascii="Times" w:eastAsia="Times New Roman" w:hAnsi="Times" w:cs="Arial"/>
          <w:bCs/>
          <w:sz w:val="24"/>
          <w:szCs w:val="20"/>
          <w:lang w:eastAsia="pl-PL"/>
        </w:rPr>
        <w:t xml:space="preserve">Rozwoju Wsi oraz Rządowego Centrum Legislacji. </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lastRenderedPageBreak/>
        <w:t>Żaden podmiot nie zgłosił zainteresowania pracami nad przedmiotowym projektem ustawy</w:t>
      </w:r>
      <w:r w:rsidR="00B236A3">
        <w:rPr>
          <w:rFonts w:ascii="Times" w:eastAsia="Times New Roman" w:hAnsi="Times" w:cs="Arial"/>
          <w:bCs/>
          <w:sz w:val="24"/>
          <w:szCs w:val="20"/>
          <w:lang w:eastAsia="pl-PL"/>
        </w:rPr>
        <w:t xml:space="preserve"> </w:t>
      </w:r>
      <w:r w:rsidRPr="0092576E">
        <w:rPr>
          <w:rFonts w:ascii="Times" w:eastAsia="Times New Roman" w:hAnsi="Times" w:cs="Arial"/>
          <w:bCs/>
          <w:sz w:val="24"/>
          <w:szCs w:val="20"/>
          <w:lang w:eastAsia="pl-PL"/>
        </w:rPr>
        <w:t>w trybie art. 7 ustawy o działalności lobbingowej w procesie stanowienia prawa.</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Przedmiot projektowanej regulacji nie jest objęty prawem Unii Europejskiej.</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Wprowadzenie zmian będzie pozytywnie wpływało na konkurencyjność gospodarki, przedsiębiorczość, w tym sektor mikro</w:t>
      </w:r>
      <w:r w:rsidR="000F6BC7">
        <w:rPr>
          <w:rFonts w:ascii="Times" w:eastAsia="Times New Roman" w:hAnsi="Times" w:cs="Arial"/>
          <w:bCs/>
          <w:sz w:val="24"/>
          <w:szCs w:val="20"/>
          <w:lang w:eastAsia="pl-PL"/>
        </w:rPr>
        <w:t>-</w:t>
      </w:r>
      <w:r w:rsidRPr="0092576E">
        <w:rPr>
          <w:rFonts w:ascii="Times" w:eastAsia="Times New Roman" w:hAnsi="Times" w:cs="Arial"/>
          <w:bCs/>
          <w:sz w:val="24"/>
          <w:szCs w:val="20"/>
          <w:lang w:eastAsia="pl-PL"/>
        </w:rPr>
        <w:t>, małych i średnich przedsiębiorstw, ponieważ posłuży ograniczeniu stosowania nieuczciwych praktyk handlowych w całym łańcuchu dostaw żywności.</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 xml:space="preserve">Projektowana ustawa nie podlega procedurze notyfikacji zgodnie z rozporządzeniem Rady Ministrów z dnia 23 grudnia 2002 r. w sprawie sposobu funkcjonowania krajowego systemu notyfikacji norm i aktów prawnych (Dz. U. poz. 2039, z </w:t>
      </w:r>
      <w:proofErr w:type="spellStart"/>
      <w:r w:rsidRPr="0092576E">
        <w:rPr>
          <w:rFonts w:ascii="Times" w:eastAsia="Times New Roman" w:hAnsi="Times" w:cs="Arial"/>
          <w:bCs/>
          <w:sz w:val="24"/>
          <w:szCs w:val="20"/>
          <w:lang w:eastAsia="pl-PL"/>
        </w:rPr>
        <w:t>późn</w:t>
      </w:r>
      <w:proofErr w:type="spellEnd"/>
      <w:r w:rsidRPr="0092576E">
        <w:rPr>
          <w:rFonts w:ascii="Times" w:eastAsia="Times New Roman" w:hAnsi="Times" w:cs="Arial"/>
          <w:bCs/>
          <w:sz w:val="24"/>
          <w:szCs w:val="20"/>
          <w:lang w:eastAsia="pl-PL"/>
        </w:rPr>
        <w:t>. zm.), gdyż nie zawiera przepisów technicznych.</w:t>
      </w:r>
    </w:p>
    <w:p w:rsidR="0092576E" w:rsidRPr="0092576E" w:rsidRDefault="0092576E" w:rsidP="0006602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92576E">
        <w:rPr>
          <w:rFonts w:ascii="Times" w:eastAsia="Times New Roman" w:hAnsi="Times" w:cs="Arial"/>
          <w:bCs/>
          <w:sz w:val="24"/>
          <w:szCs w:val="20"/>
          <w:lang w:eastAsia="pl-PL"/>
        </w:rPr>
        <w:t>Projektowana ustawa jest wpisana do wykazu prac legislacyjnych i programowych Rady Ministrów pod nr UD 411.</w:t>
      </w:r>
    </w:p>
    <w:p w:rsidR="0092576E" w:rsidRPr="00066028" w:rsidRDefault="0092576E" w:rsidP="001C1E7D">
      <w:pPr>
        <w:widowControl w:val="0"/>
        <w:autoSpaceDE w:val="0"/>
        <w:autoSpaceDN w:val="0"/>
        <w:adjustRightInd w:val="0"/>
        <w:spacing w:before="120" w:after="0" w:line="360" w:lineRule="auto"/>
        <w:rPr>
          <w:rFonts w:ascii="Times New Roman" w:eastAsia="Times New Roman" w:hAnsi="Times New Roman" w:cs="Times New Roman"/>
          <w:sz w:val="20"/>
          <w:szCs w:val="20"/>
          <w:lang w:eastAsia="pl-PL"/>
        </w:rPr>
      </w:pPr>
    </w:p>
    <w:sectPr w:rsidR="0092576E" w:rsidRPr="00066028" w:rsidSect="001C1E7D">
      <w:footerReference w:type="default" r:id="rId8"/>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813" w:rsidRDefault="00BF3813">
      <w:pPr>
        <w:spacing w:after="0" w:line="240" w:lineRule="auto"/>
      </w:pPr>
      <w:r>
        <w:separator/>
      </w:r>
    </w:p>
  </w:endnote>
  <w:endnote w:type="continuationSeparator" w:id="0">
    <w:p w:rsidR="00BF3813" w:rsidRDefault="00BF3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114583"/>
      <w:docPartObj>
        <w:docPartGallery w:val="Page Numbers (Bottom of Page)"/>
        <w:docPartUnique/>
      </w:docPartObj>
    </w:sdtPr>
    <w:sdtEndPr>
      <w:rPr>
        <w:rFonts w:ascii="Times New Roman" w:hAnsi="Times New Roman" w:cs="Times New Roman"/>
        <w:sz w:val="24"/>
        <w:szCs w:val="24"/>
      </w:rPr>
    </w:sdtEndPr>
    <w:sdtContent>
      <w:p w:rsidR="00066028" w:rsidRPr="00066028" w:rsidRDefault="00066028" w:rsidP="00066028">
        <w:pPr>
          <w:pStyle w:val="Stopka"/>
          <w:jc w:val="center"/>
          <w:rPr>
            <w:rFonts w:ascii="Times New Roman" w:hAnsi="Times New Roman" w:cs="Times New Roman"/>
            <w:sz w:val="24"/>
            <w:szCs w:val="24"/>
          </w:rPr>
        </w:pPr>
        <w:r w:rsidRPr="00066028">
          <w:rPr>
            <w:rFonts w:ascii="Times New Roman" w:hAnsi="Times New Roman" w:cs="Times New Roman"/>
            <w:sz w:val="24"/>
            <w:szCs w:val="24"/>
          </w:rPr>
          <w:fldChar w:fldCharType="begin"/>
        </w:r>
        <w:r w:rsidRPr="00066028">
          <w:rPr>
            <w:rFonts w:ascii="Times New Roman" w:hAnsi="Times New Roman" w:cs="Times New Roman"/>
            <w:sz w:val="24"/>
            <w:szCs w:val="24"/>
          </w:rPr>
          <w:instrText>PAGE   \* MERGEFORMAT</w:instrText>
        </w:r>
        <w:r w:rsidRPr="00066028">
          <w:rPr>
            <w:rFonts w:ascii="Times New Roman" w:hAnsi="Times New Roman" w:cs="Times New Roman"/>
            <w:sz w:val="24"/>
            <w:szCs w:val="24"/>
          </w:rPr>
          <w:fldChar w:fldCharType="separate"/>
        </w:r>
        <w:r w:rsidR="002651D9">
          <w:rPr>
            <w:rFonts w:ascii="Times New Roman" w:hAnsi="Times New Roman" w:cs="Times New Roman"/>
            <w:noProof/>
            <w:sz w:val="24"/>
            <w:szCs w:val="24"/>
          </w:rPr>
          <w:t>4</w:t>
        </w:r>
        <w:r w:rsidRPr="0006602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813" w:rsidRDefault="00BF3813">
      <w:pPr>
        <w:spacing w:after="0" w:line="240" w:lineRule="auto"/>
      </w:pPr>
      <w:r>
        <w:separator/>
      </w:r>
    </w:p>
  </w:footnote>
  <w:footnote w:type="continuationSeparator" w:id="0">
    <w:p w:rsidR="00BF3813" w:rsidRDefault="00BF38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76E"/>
    <w:rsid w:val="0001244A"/>
    <w:rsid w:val="00066028"/>
    <w:rsid w:val="000B1F3B"/>
    <w:rsid w:val="000F6BC7"/>
    <w:rsid w:val="0015318C"/>
    <w:rsid w:val="00176CA3"/>
    <w:rsid w:val="001C1E7D"/>
    <w:rsid w:val="00225565"/>
    <w:rsid w:val="002651D9"/>
    <w:rsid w:val="00267308"/>
    <w:rsid w:val="002867AB"/>
    <w:rsid w:val="002977F5"/>
    <w:rsid w:val="002E7749"/>
    <w:rsid w:val="004678D4"/>
    <w:rsid w:val="004E066C"/>
    <w:rsid w:val="005F089F"/>
    <w:rsid w:val="00687C66"/>
    <w:rsid w:val="006A47A2"/>
    <w:rsid w:val="006D2077"/>
    <w:rsid w:val="006D56F4"/>
    <w:rsid w:val="006F3F26"/>
    <w:rsid w:val="007460E0"/>
    <w:rsid w:val="00775456"/>
    <w:rsid w:val="008060AE"/>
    <w:rsid w:val="008958D7"/>
    <w:rsid w:val="008C62B7"/>
    <w:rsid w:val="008D53C1"/>
    <w:rsid w:val="008F57AA"/>
    <w:rsid w:val="0092576E"/>
    <w:rsid w:val="009C003B"/>
    <w:rsid w:val="00A5193D"/>
    <w:rsid w:val="00A76DC4"/>
    <w:rsid w:val="00A818F3"/>
    <w:rsid w:val="00AC40E0"/>
    <w:rsid w:val="00AE7D7C"/>
    <w:rsid w:val="00B02920"/>
    <w:rsid w:val="00B236A3"/>
    <w:rsid w:val="00BD401A"/>
    <w:rsid w:val="00BF3813"/>
    <w:rsid w:val="00CA4C13"/>
    <w:rsid w:val="00D07A7F"/>
    <w:rsid w:val="00D179BA"/>
    <w:rsid w:val="00D870B2"/>
    <w:rsid w:val="00D95E52"/>
    <w:rsid w:val="00E11A35"/>
    <w:rsid w:val="00E90BF4"/>
    <w:rsid w:val="00E91059"/>
    <w:rsid w:val="00ED5D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7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576E"/>
  </w:style>
  <w:style w:type="paragraph" w:styleId="Tekstdymka">
    <w:name w:val="Balloon Text"/>
    <w:basedOn w:val="Normalny"/>
    <w:link w:val="TekstdymkaZnak"/>
    <w:uiPriority w:val="99"/>
    <w:semiHidden/>
    <w:unhideWhenUsed/>
    <w:rsid w:val="00E9105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1059"/>
    <w:rPr>
      <w:rFonts w:ascii="Tahoma" w:hAnsi="Tahoma" w:cs="Tahoma"/>
      <w:sz w:val="16"/>
      <w:szCs w:val="16"/>
    </w:rPr>
  </w:style>
  <w:style w:type="paragraph" w:styleId="Stopka">
    <w:name w:val="footer"/>
    <w:basedOn w:val="Normalny"/>
    <w:link w:val="StopkaZnak"/>
    <w:uiPriority w:val="99"/>
    <w:unhideWhenUsed/>
    <w:rsid w:val="0006602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7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576E"/>
  </w:style>
  <w:style w:type="paragraph" w:styleId="Tekstdymka">
    <w:name w:val="Balloon Text"/>
    <w:basedOn w:val="Normalny"/>
    <w:link w:val="TekstdymkaZnak"/>
    <w:uiPriority w:val="99"/>
    <w:semiHidden/>
    <w:unhideWhenUsed/>
    <w:rsid w:val="00E9105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1059"/>
    <w:rPr>
      <w:rFonts w:ascii="Tahoma" w:hAnsi="Tahoma" w:cs="Tahoma"/>
      <w:sz w:val="16"/>
      <w:szCs w:val="16"/>
    </w:rPr>
  </w:style>
  <w:style w:type="paragraph" w:styleId="Stopka">
    <w:name w:val="footer"/>
    <w:basedOn w:val="Normalny"/>
    <w:link w:val="StopkaZnak"/>
    <w:uiPriority w:val="99"/>
    <w:unhideWhenUsed/>
    <w:rsid w:val="0006602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655E0-0308-4C0B-B24D-56E2952E7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5</Pages>
  <Words>1459</Words>
  <Characters>8758</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10197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Czarnecka Grażyna</cp:lastModifiedBy>
  <cp:revision>13</cp:revision>
  <dcterms:created xsi:type="dcterms:W3CDTF">2018-07-30T08:58:00Z</dcterms:created>
  <dcterms:modified xsi:type="dcterms:W3CDTF">2018-07-31T11:51:00Z</dcterms:modified>
</cp:coreProperties>
</file>