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646" w:rsidRDefault="00C70646" w:rsidP="0090354A">
      <w:pPr>
        <w:pStyle w:val="OZNPROJEKTUwskazaniedatylubwersjiprojektu"/>
        <w:spacing w:after="600" w:line="720" w:lineRule="auto"/>
      </w:pPr>
      <w:bookmarkStart w:id="0" w:name="_GoBack"/>
      <w:bookmarkEnd w:id="0"/>
    </w:p>
    <w:p w:rsidR="00C70646" w:rsidRPr="00621566" w:rsidRDefault="00C70646" w:rsidP="007D32C4">
      <w:pPr>
        <w:pStyle w:val="OZNRODZAKTUtznustawalubrozporzdzenieiorganwydajcy"/>
      </w:pPr>
      <w:r w:rsidRPr="00621566">
        <w:t>UCHWAŁA</w:t>
      </w:r>
    </w:p>
    <w:p w:rsidR="00C70646" w:rsidRPr="00621566" w:rsidRDefault="00C70646" w:rsidP="00C70646">
      <w:pPr>
        <w:pStyle w:val="OZNRODZAKTUtznustawalubrozporzdzenieiorganwydajcy"/>
      </w:pPr>
      <w:r w:rsidRPr="00621566">
        <w:t>SENATU RZECZYPOSPOLITEJ POLSKIEJ</w:t>
      </w:r>
    </w:p>
    <w:p w:rsidR="00C70646" w:rsidRPr="00621566" w:rsidRDefault="00C70646" w:rsidP="00C70646">
      <w:pPr>
        <w:pStyle w:val="DATAAKTUdatauchwalenialubwydaniaaktu"/>
      </w:pPr>
      <w:r w:rsidRPr="00621566">
        <w:t xml:space="preserve">z dnia </w:t>
      </w:r>
      <w:r w:rsidR="00CE40E5">
        <w:t>27 lipca 2018 r.</w:t>
      </w:r>
    </w:p>
    <w:p w:rsidR="00C70646" w:rsidRPr="00621566" w:rsidRDefault="005067C5" w:rsidP="00C70646">
      <w:pPr>
        <w:pStyle w:val="TYTUAKTUprzedmiotregulacjiustawylubrozporzdzenia"/>
      </w:pPr>
      <w:r>
        <w:t xml:space="preserve">w sprawie </w:t>
      </w:r>
      <w:r w:rsidR="00101307">
        <w:t xml:space="preserve">wniesienia do Sejmu projektu </w:t>
      </w:r>
      <w:r>
        <w:t xml:space="preserve">ustawy </w:t>
      </w:r>
      <w:r w:rsidR="00CE40E5" w:rsidRPr="00CE40E5">
        <w:t>o zmianie ustawy o gospodarce nieruchomościami</w:t>
      </w:r>
    </w:p>
    <w:p w:rsidR="00186E4C" w:rsidRPr="005333D2" w:rsidRDefault="00186E4C" w:rsidP="00186E4C">
      <w:pPr>
        <w:pStyle w:val="NIEARTTEKSTtekstnieartykuowanynppreambua"/>
      </w:pPr>
      <w:r w:rsidRPr="005333D2">
        <w:t xml:space="preserve">Na podstawie art. 118 ust. 1 Konstytucji Rzeczypospolitej Polskiej z dnia 2 kwietnia 1997 r., Senat wnosi do Sejmu Rzeczypospolitej Polskiej projekt ustawy </w:t>
      </w:r>
      <w:r w:rsidR="00CE40E5" w:rsidRPr="00CE40E5">
        <w:t xml:space="preserve">o zmianie ustawy </w:t>
      </w:r>
      <w:r w:rsidR="00CE40E5">
        <w:br/>
      </w:r>
      <w:r w:rsidR="00CE40E5" w:rsidRPr="00CE40E5">
        <w:t>o gospodarce nieruchomościami</w:t>
      </w:r>
      <w:r w:rsidRPr="005333D2">
        <w:t>.</w:t>
      </w:r>
    </w:p>
    <w:p w:rsidR="00186E4C" w:rsidRDefault="00186E4C" w:rsidP="00186E4C">
      <w:pPr>
        <w:pStyle w:val="NIEARTTEKSTtekstnieartykuowanynppreambua"/>
      </w:pPr>
      <w:r w:rsidRPr="005333D2">
        <w:t xml:space="preserve">Jednocześnie upoważnia senatora </w:t>
      </w:r>
      <w:r w:rsidR="00CE40E5" w:rsidRPr="00B275C7">
        <w:rPr>
          <w:rFonts w:cs="Times New Roman"/>
          <w:szCs w:val="24"/>
        </w:rPr>
        <w:t>Zbigniew</w:t>
      </w:r>
      <w:r w:rsidR="00CE40E5">
        <w:rPr>
          <w:rFonts w:cs="Times New Roman"/>
          <w:szCs w:val="24"/>
        </w:rPr>
        <w:t>a</w:t>
      </w:r>
      <w:r w:rsidR="00CE40E5" w:rsidRPr="00B275C7">
        <w:rPr>
          <w:rFonts w:cs="Times New Roman"/>
          <w:szCs w:val="24"/>
        </w:rPr>
        <w:t xml:space="preserve"> </w:t>
      </w:r>
      <w:hyperlink r:id="rId8" w:history="1">
        <w:r w:rsidR="00CE40E5" w:rsidRPr="00B275C7">
          <w:rPr>
            <w:rFonts w:cs="Times New Roman"/>
            <w:szCs w:val="24"/>
          </w:rPr>
          <w:t>Cicho</w:t>
        </w:r>
        <w:r w:rsidR="00CE40E5">
          <w:rPr>
            <w:rFonts w:cs="Times New Roman"/>
            <w:szCs w:val="24"/>
          </w:rPr>
          <w:t>nia</w:t>
        </w:r>
      </w:hyperlink>
      <w:r w:rsidR="00CE40E5" w:rsidRPr="00B275C7">
        <w:t xml:space="preserve"> </w:t>
      </w:r>
      <w:r w:rsidRPr="005333D2">
        <w:t xml:space="preserve">do reprezentowania Senatu </w:t>
      </w:r>
      <w:r w:rsidR="00CE40E5">
        <w:br/>
      </w:r>
      <w:r w:rsidRPr="005333D2">
        <w:t>w pracach nad projektem.</w:t>
      </w:r>
    </w:p>
    <w:p w:rsidR="00CE40E5" w:rsidRDefault="00CE40E5" w:rsidP="00CE40E5">
      <w:pPr>
        <w:pStyle w:val="ARTartustawynprozporzdzenia"/>
      </w:pPr>
    </w:p>
    <w:p w:rsidR="00CE40E5" w:rsidRDefault="00CE40E5" w:rsidP="00CE40E5">
      <w:pPr>
        <w:pStyle w:val="ARTartustawynprozporzdzenia"/>
      </w:pPr>
    </w:p>
    <w:p w:rsidR="00CE40E5" w:rsidRDefault="00CE40E5" w:rsidP="00CE40E5">
      <w:pPr>
        <w:pStyle w:val="ARTartustawynprozporzdzenia"/>
      </w:pPr>
    </w:p>
    <w:p w:rsidR="00CE40E5" w:rsidRDefault="00CE40E5" w:rsidP="00CE40E5">
      <w:pPr>
        <w:pStyle w:val="Tekstpodstawowy"/>
        <w:tabs>
          <w:tab w:val="center" w:pos="6237"/>
        </w:tabs>
        <w:spacing w:line="240" w:lineRule="auto"/>
        <w:ind w:right="-2"/>
        <w:rPr>
          <w:b/>
        </w:rPr>
      </w:pPr>
      <w:r>
        <w:rPr>
          <w:b/>
        </w:rPr>
        <w:tab/>
        <w:t>MARSZAŁEK SENATU</w:t>
      </w:r>
    </w:p>
    <w:p w:rsidR="00CE40E5" w:rsidRDefault="00CE40E5" w:rsidP="00CE40E5">
      <w:pPr>
        <w:pStyle w:val="Tekstpodstawowy"/>
        <w:tabs>
          <w:tab w:val="center" w:pos="6237"/>
        </w:tabs>
        <w:spacing w:line="240" w:lineRule="auto"/>
        <w:rPr>
          <w:b/>
        </w:rPr>
      </w:pPr>
    </w:p>
    <w:p w:rsidR="00CE40E5" w:rsidRDefault="00CE40E5" w:rsidP="00CE40E5">
      <w:pPr>
        <w:pStyle w:val="Tekstpodstawowy"/>
        <w:tabs>
          <w:tab w:val="center" w:pos="6237"/>
        </w:tabs>
        <w:spacing w:line="240" w:lineRule="auto"/>
        <w:rPr>
          <w:b/>
        </w:rPr>
      </w:pPr>
    </w:p>
    <w:p w:rsidR="00CE40E5" w:rsidRDefault="00CE40E5" w:rsidP="00CE40E5">
      <w:pPr>
        <w:pStyle w:val="Tekstpodstawowy"/>
        <w:tabs>
          <w:tab w:val="center" w:pos="6237"/>
        </w:tabs>
        <w:spacing w:line="240" w:lineRule="auto"/>
        <w:rPr>
          <w:b/>
        </w:rPr>
      </w:pPr>
    </w:p>
    <w:p w:rsidR="00CE40E5" w:rsidRDefault="00CE40E5" w:rsidP="00CE40E5">
      <w:pPr>
        <w:pStyle w:val="Tekstpodstawowy"/>
        <w:tabs>
          <w:tab w:val="center" w:pos="6237"/>
        </w:tabs>
        <w:spacing w:line="240" w:lineRule="auto"/>
        <w:rPr>
          <w:b/>
        </w:rPr>
      </w:pPr>
    </w:p>
    <w:p w:rsidR="00CE40E5" w:rsidRDefault="00CE40E5" w:rsidP="00CE40E5">
      <w:pPr>
        <w:pStyle w:val="Tekstpodstawowy"/>
        <w:tabs>
          <w:tab w:val="center" w:pos="6237"/>
        </w:tabs>
        <w:spacing w:line="240" w:lineRule="auto"/>
        <w:ind w:right="-2"/>
        <w:rPr>
          <w:b/>
        </w:rPr>
      </w:pPr>
      <w:r>
        <w:rPr>
          <w:b/>
        </w:rPr>
        <w:tab/>
        <w:t>Stanisław KARCZEWSKI</w:t>
      </w:r>
    </w:p>
    <w:p w:rsidR="00C5099A" w:rsidRDefault="00C5099A" w:rsidP="00C5099A">
      <w:pPr>
        <w:pStyle w:val="ARTartustawynprozporzdzenia"/>
        <w:ind w:firstLine="0"/>
        <w:sectPr w:rsidR="00C5099A" w:rsidSect="001A7F15">
          <w:headerReference w:type="default" r:id="rId9"/>
          <w:pgSz w:w="11906" w:h="16838"/>
          <w:pgMar w:top="1560" w:right="1434" w:bottom="1560" w:left="1418" w:header="709" w:footer="709" w:gutter="0"/>
          <w:cols w:space="708"/>
          <w:titlePg/>
          <w:docGrid w:linePitch="254"/>
        </w:sectPr>
      </w:pPr>
    </w:p>
    <w:p w:rsidR="00C5099A" w:rsidRDefault="00C5099A" w:rsidP="00D42A0D">
      <w:pPr>
        <w:pStyle w:val="OZNPROJEKTUwskazaniedatylubwersjiprojektu"/>
      </w:pPr>
      <w:r>
        <w:lastRenderedPageBreak/>
        <w:t>projekt</w:t>
      </w:r>
    </w:p>
    <w:p w:rsidR="00C5099A" w:rsidRPr="00E000DC" w:rsidRDefault="00C5099A" w:rsidP="004810D7">
      <w:pPr>
        <w:pStyle w:val="OZNRODZAKTUtznustawalubrozporzdzenieiorganwydajcy"/>
      </w:pPr>
      <w:r w:rsidRPr="004810D7">
        <w:t>ustawa</w:t>
      </w:r>
    </w:p>
    <w:p w:rsidR="00C5099A" w:rsidRDefault="00C5099A" w:rsidP="00912118">
      <w:pPr>
        <w:pStyle w:val="DATAAKTUdatauchwalenialubwydaniaaktu"/>
      </w:pPr>
      <w:r w:rsidRPr="00E000DC">
        <w:t>z dnia</w:t>
      </w:r>
      <w:r>
        <w:t xml:space="preserve"> </w:t>
      </w:r>
    </w:p>
    <w:p w:rsidR="00C5099A" w:rsidRPr="001954E2" w:rsidRDefault="00C5099A" w:rsidP="00DF5E87">
      <w:pPr>
        <w:pStyle w:val="TYTUAKTUprzedmiotregulacjiustawylubrozporzdzenia"/>
        <w:rPr>
          <w:rStyle w:val="IGindeksgrny"/>
        </w:rPr>
      </w:pPr>
      <w:r>
        <w:t>o</w:t>
      </w:r>
      <w:r w:rsidRPr="00504C8C">
        <w:t xml:space="preserve"> zmianie ustawy o gospodarce nieruchomościami</w:t>
      </w:r>
    </w:p>
    <w:p w:rsidR="00C5099A" w:rsidRPr="008820F1" w:rsidRDefault="00C5099A" w:rsidP="00B54ADE">
      <w:pPr>
        <w:pStyle w:val="ARTartustawynprozporzdzenia"/>
      </w:pPr>
      <w:r>
        <w:rPr>
          <w:rStyle w:val="Ppogrubienie"/>
        </w:rPr>
        <w:t>Art. 1</w:t>
      </w:r>
      <w:r w:rsidRPr="008820F1">
        <w:rPr>
          <w:rStyle w:val="Ppogrubienie"/>
        </w:rPr>
        <w:t>.</w:t>
      </w:r>
      <w:r>
        <w:t xml:space="preserve"> W ustawie </w:t>
      </w:r>
      <w:r w:rsidRPr="001950F4">
        <w:t xml:space="preserve">z dnia 21 sierpnia 1997 r. o gospodarce nieruchomościami </w:t>
      </w:r>
      <w:r>
        <w:t>(Dz. U. z 2018 r. poz. 121, 50, 650, 1000 i 1089) w art. 136 ust. 4 otrzymuje brzmienie:</w:t>
      </w:r>
    </w:p>
    <w:p w:rsidR="00C5099A" w:rsidRDefault="00C5099A" w:rsidP="00CB7D2C">
      <w:pPr>
        <w:pStyle w:val="ZUSTzmustartykuempunktem"/>
      </w:pPr>
      <w:r>
        <w:t xml:space="preserve">„4. </w:t>
      </w:r>
      <w:r w:rsidRPr="00EA4FBE">
        <w:t xml:space="preserve">Przepis ust. 3 stosuje się odpowiednio </w:t>
      </w:r>
      <w:r>
        <w:t>do</w:t>
      </w:r>
      <w:r w:rsidRPr="00EA4FBE">
        <w:t xml:space="preserve"> </w:t>
      </w:r>
      <w:r>
        <w:t>części nieruchomości nabytej w </w:t>
      </w:r>
      <w:r w:rsidRPr="00EA4FBE">
        <w:t>drodze umowy zgodnie z art. 113 ust. 3</w:t>
      </w:r>
      <w:r w:rsidRPr="003B0F45">
        <w:t xml:space="preserve"> </w:t>
      </w:r>
      <w:r>
        <w:t>oraz do nieruchomości nabytej w drodze umowy, o której mowa w art. 114 ust. 1</w:t>
      </w:r>
      <w:r w:rsidRPr="00EA4FBE">
        <w:t>.</w:t>
      </w:r>
      <w:r>
        <w:t>”.</w:t>
      </w:r>
    </w:p>
    <w:p w:rsidR="00C5099A" w:rsidRPr="00634D11" w:rsidRDefault="00C5099A" w:rsidP="00A33468">
      <w:pPr>
        <w:pStyle w:val="ARTartustawynprozporzdzenia"/>
      </w:pPr>
      <w:r w:rsidRPr="00A33468">
        <w:rPr>
          <w:rStyle w:val="Ppogrubienie"/>
        </w:rPr>
        <w:t>Art.</w:t>
      </w:r>
      <w:r>
        <w:rPr>
          <w:rStyle w:val="Ppogrubienie"/>
        </w:rPr>
        <w:t> </w:t>
      </w:r>
      <w:r w:rsidRPr="00A33468">
        <w:rPr>
          <w:rStyle w:val="Ppogrubienie"/>
        </w:rPr>
        <w:t>2.</w:t>
      </w:r>
      <w:r>
        <w:t xml:space="preserve"> </w:t>
      </w:r>
      <w:r w:rsidRPr="00CB7D2C">
        <w:t>Do</w:t>
      </w:r>
      <w:r>
        <w:t xml:space="preserve"> spraw dotyczących zwrotu nieruchomości nabytej przez Skarb Państwa lub jednostkę samorządu terytorialnego w drodze umowy, o której mowa w art. 114 ust. 1 ustawy zmienianej w art. 1, </w:t>
      </w:r>
      <w:r w:rsidRPr="00CB7D2C">
        <w:t>wszczętych i niezakończonych</w:t>
      </w:r>
      <w:r w:rsidRPr="000C1108">
        <w:t xml:space="preserve"> przed dniem wejścia w życie niniejszej ustawy</w:t>
      </w:r>
      <w:r>
        <w:t xml:space="preserve">, stosuje się przepis art. 136 </w:t>
      </w:r>
      <w:r w:rsidRPr="00103714">
        <w:t xml:space="preserve">ust. 4 </w:t>
      </w:r>
      <w:r>
        <w:t>ustawy zmienianej w art. 1,</w:t>
      </w:r>
      <w:r w:rsidRPr="00CB7D2C">
        <w:t xml:space="preserve"> w brzmieniu nadanym niniejszą ustawą.</w:t>
      </w:r>
    </w:p>
    <w:p w:rsidR="00C5099A" w:rsidRPr="004810D7" w:rsidRDefault="00C5099A" w:rsidP="000C1108">
      <w:pPr>
        <w:pStyle w:val="ARTartustawynprozporzdzenia"/>
      </w:pPr>
      <w:r>
        <w:rPr>
          <w:rStyle w:val="Ppogrubienie"/>
        </w:rPr>
        <w:t>Art. 3</w:t>
      </w:r>
      <w:r w:rsidRPr="004204D2">
        <w:rPr>
          <w:rStyle w:val="Ppogrubienie"/>
        </w:rPr>
        <w:t>.</w:t>
      </w:r>
      <w:r w:rsidRPr="004204D2">
        <w:t xml:space="preserve"> </w:t>
      </w:r>
      <w:r w:rsidRPr="00B8303B">
        <w:t>Ustawa wchodzi w życie po upływie 14 dni od dni</w:t>
      </w:r>
      <w:r>
        <w:t>a ogłoszenia.</w:t>
      </w:r>
    </w:p>
    <w:p w:rsidR="00C5099A" w:rsidRDefault="00C5099A" w:rsidP="00C5099A">
      <w:pPr>
        <w:pStyle w:val="ARTartustawynprozporzdzenia"/>
        <w:ind w:firstLine="0"/>
        <w:sectPr w:rsidR="00C5099A" w:rsidSect="00C5099A">
          <w:headerReference w:type="default" r:id="rId10"/>
          <w:headerReference w:type="first" r:id="rId11"/>
          <w:pgSz w:w="11906" w:h="16838"/>
          <w:pgMar w:top="1560" w:right="1434" w:bottom="1560" w:left="1418" w:header="709" w:footer="709" w:gutter="0"/>
          <w:cols w:space="708"/>
          <w:titlePg/>
          <w:docGrid w:linePitch="326"/>
        </w:sectPr>
      </w:pPr>
    </w:p>
    <w:p w:rsidR="00C5099A" w:rsidRPr="001330AF" w:rsidRDefault="00C5099A" w:rsidP="00191EA8">
      <w:pPr>
        <w:pStyle w:val="OZNRODZAKTUtznustawalubrozporzdzenieiorganwydajcy"/>
        <w:spacing w:after="360"/>
      </w:pPr>
      <w:r w:rsidRPr="001330AF">
        <w:lastRenderedPageBreak/>
        <w:t>UZASADNIENIE</w:t>
      </w:r>
    </w:p>
    <w:p w:rsidR="00C5099A" w:rsidRPr="001330AF" w:rsidRDefault="00C5099A" w:rsidP="001D5D48">
      <w:pPr>
        <w:pStyle w:val="Tekstpodstawowy"/>
        <w:keepNext/>
        <w:spacing w:before="360"/>
        <w:rPr>
          <w:b/>
          <w:szCs w:val="24"/>
        </w:rPr>
      </w:pPr>
      <w:r w:rsidRPr="001330AF">
        <w:rPr>
          <w:b/>
          <w:szCs w:val="24"/>
        </w:rPr>
        <w:t>1. Cel projektowanej ustawy</w:t>
      </w:r>
    </w:p>
    <w:p w:rsidR="00C5099A" w:rsidRDefault="00C5099A" w:rsidP="005B1117">
      <w:pPr>
        <w:pStyle w:val="NIEARTTEKSTtekstnieartykuowanynppreambua"/>
      </w:pPr>
      <w:r w:rsidRPr="001330AF">
        <w:t xml:space="preserve">Celem projektu jest </w:t>
      </w:r>
      <w:r>
        <w:t xml:space="preserve">umożliwienie </w:t>
      </w:r>
      <w:r w:rsidRPr="00D71AA0">
        <w:t>poprzedni</w:t>
      </w:r>
      <w:r>
        <w:t>m</w:t>
      </w:r>
      <w:r w:rsidRPr="00D71AA0">
        <w:t xml:space="preserve"> właściciel</w:t>
      </w:r>
      <w:r>
        <w:t xml:space="preserve">om lub ich spadkobiercom żądania zwrotu </w:t>
      </w:r>
      <w:r w:rsidRPr="00D71AA0">
        <w:t>nieruchomości</w:t>
      </w:r>
      <w:r>
        <w:t xml:space="preserve"> (</w:t>
      </w:r>
      <w:r w:rsidRPr="00514327">
        <w:t>gdy nieruchomość stała się zbędna na cel publiczny uzasadniający jej nabycie</w:t>
      </w:r>
      <w:r>
        <w:t xml:space="preserve">) wywłaszczonej w trybie </w:t>
      </w:r>
      <w:r w:rsidRPr="00486B17">
        <w:rPr>
          <w:b/>
        </w:rPr>
        <w:t>rokowań i umowy</w:t>
      </w:r>
      <w:r>
        <w:t xml:space="preserve"> poprzedzających wszczęcie postępowania wywłaszczeniowego. Dotychczas z żądaniem takim mogą wystąpić jedynie w przypadku, gdy nieruchomość została wywłaszczona w drodze </w:t>
      </w:r>
      <w:r w:rsidRPr="00486B17">
        <w:rPr>
          <w:b/>
        </w:rPr>
        <w:t>decyzji wywłaszczeniowej</w:t>
      </w:r>
      <w:r>
        <w:t xml:space="preserve"> podejmowanej, jeżeli strona odmówiła zawarcia umowy.</w:t>
      </w:r>
    </w:p>
    <w:p w:rsidR="00C5099A" w:rsidRPr="001330AF" w:rsidRDefault="00C5099A" w:rsidP="00484C52">
      <w:pPr>
        <w:pStyle w:val="NIEARTTEKSTtekstnieartykuowanynppreambua"/>
      </w:pPr>
      <w:r w:rsidRPr="001330AF">
        <w:t xml:space="preserve">Projekt dostosowuje system prawa do </w:t>
      </w:r>
      <w:r>
        <w:t>wyroku</w:t>
      </w:r>
      <w:r w:rsidRPr="001330AF">
        <w:t xml:space="preserve"> Trybunału Konstytucyjnego z dnia </w:t>
      </w:r>
      <w:r w:rsidRPr="00484C52">
        <w:t xml:space="preserve">z </w:t>
      </w:r>
      <w:r w:rsidRPr="00D71AA0">
        <w:t>12 grudnia 2017 r. (sygn. akt SK 39/15</w:t>
      </w:r>
      <w:r w:rsidRPr="001330AF">
        <w:t>)</w:t>
      </w:r>
      <w:r>
        <w:t xml:space="preserve">. </w:t>
      </w:r>
      <w:r w:rsidRPr="00D71AA0">
        <w:t>Jego sentencja została</w:t>
      </w:r>
      <w:r>
        <w:t xml:space="preserve"> ogłoszona 20 grudnia 2017 r. w </w:t>
      </w:r>
      <w:r w:rsidRPr="00D71AA0">
        <w:t>Dz. U. poz. 2375, a pełna treść wraz z uzasadnieniem w OTK ZU A, poz. 86</w:t>
      </w:r>
      <w:r w:rsidRPr="001330AF">
        <w:t>.</w:t>
      </w:r>
    </w:p>
    <w:p w:rsidR="00C5099A" w:rsidRPr="001330AF" w:rsidRDefault="00C5099A" w:rsidP="001D5D48">
      <w:pPr>
        <w:pStyle w:val="Tekstpodstawowy"/>
        <w:keepNext/>
        <w:spacing w:before="360"/>
        <w:rPr>
          <w:b/>
          <w:szCs w:val="24"/>
        </w:rPr>
      </w:pPr>
      <w:r w:rsidRPr="001330AF">
        <w:rPr>
          <w:b/>
          <w:szCs w:val="24"/>
        </w:rPr>
        <w:t>2. Przedmiot i istota rozstrzygnięcia Trybunału Konstytucyjnego</w:t>
      </w:r>
    </w:p>
    <w:p w:rsidR="00C5099A" w:rsidRPr="00D71AA0" w:rsidRDefault="00C5099A" w:rsidP="00D71AA0">
      <w:pPr>
        <w:pStyle w:val="ARTartustawynprozporzdzenia"/>
        <w:rPr>
          <w:bCs/>
        </w:rPr>
      </w:pPr>
      <w:r>
        <w:rPr>
          <w:bCs/>
        </w:rPr>
        <w:t xml:space="preserve">2.1. </w:t>
      </w:r>
      <w:r w:rsidRPr="00D71AA0">
        <w:rPr>
          <w:bCs/>
        </w:rPr>
        <w:t>TK orzekł, że art. 136 ust. 3 zdanie pierwsze usta</w:t>
      </w:r>
      <w:r>
        <w:rPr>
          <w:bCs/>
        </w:rPr>
        <w:t>wy z dnia 21 sierpnia 1997 r. o </w:t>
      </w:r>
      <w:r w:rsidRPr="00D71AA0">
        <w:rPr>
          <w:bCs/>
        </w:rPr>
        <w:t>gospodarce nieruchomościami w zakresie, w jakim wyłącza prawo do żądania przez poprzedniego właściciela lub jego spadkobiercę zwrotu nieruchomości nabytej przez Skarb Państwa lub jednostkę samorządu terytorialnego w drodze umowy, o której mowa w art. 114 ust. 1 tej ustawy, gdy nieruchomość stała się zbędna na cel publiczny uzasadniający jej nabycie, jest niezgodny z art. 21 ust. 2 w związku z art. 31 ust. 3 oraz art. 64 ust. 1 i 2 Konstytucji.</w:t>
      </w:r>
    </w:p>
    <w:p w:rsidR="00C5099A" w:rsidRPr="00D71AA0" w:rsidRDefault="00C5099A" w:rsidP="00D71AA0">
      <w:pPr>
        <w:pStyle w:val="ARTartustawynprozporzdzenia"/>
        <w:rPr>
          <w:bCs/>
        </w:rPr>
      </w:pPr>
      <w:r>
        <w:rPr>
          <w:bCs/>
        </w:rPr>
        <w:t>2.2</w:t>
      </w:r>
      <w:r w:rsidRPr="00D71AA0">
        <w:rPr>
          <w:bCs/>
        </w:rPr>
        <w:t xml:space="preserve">. Ustawa z 1997 r. o gospodarce nieruchomościami przewiduje, że wywłaszczenie nieruchomości może być dokonane, jeżeli cele publiczne nie mogą być zrealizowane w inny sposób niż przez pozbawienie albo ograniczenie praw do nieruchomości, a prawa te nie mogą być nabyte w drodze umowy. </w:t>
      </w:r>
      <w:r w:rsidRPr="00515ED8">
        <w:rPr>
          <w:b/>
          <w:bCs/>
        </w:rPr>
        <w:t>Wszczęcie postępowania wywłaszczeniowego należy poprzedzić rokowaniami o nabycie w drodze umowy, przeprowadzonymi między starostą, wykonującym zadanie z zakresu administracji rządowej, a właścicielem</w:t>
      </w:r>
      <w:r w:rsidRPr="00D71AA0">
        <w:rPr>
          <w:bCs/>
        </w:rPr>
        <w:t>.</w:t>
      </w:r>
    </w:p>
    <w:p w:rsidR="00C5099A" w:rsidRPr="00D71AA0" w:rsidRDefault="00C5099A" w:rsidP="00D71AA0">
      <w:pPr>
        <w:pStyle w:val="ARTartustawynprozporzdzenia"/>
        <w:rPr>
          <w:bCs/>
        </w:rPr>
      </w:pPr>
      <w:r w:rsidRPr="00D71AA0">
        <w:rPr>
          <w:bCs/>
        </w:rPr>
        <w:t>Przepis art. 136 ust. 1 ustawy z 1997 r. o gospodarce nieruchomościami przewiduje, że nieruchomość wywłaszczona nie może być użyta na cel</w:t>
      </w:r>
      <w:r>
        <w:rPr>
          <w:bCs/>
        </w:rPr>
        <w:t xml:space="preserve"> inny niż określony w decyzji o </w:t>
      </w:r>
      <w:r w:rsidRPr="00D71AA0">
        <w:rPr>
          <w:bCs/>
        </w:rPr>
        <w:t>wywłaszczeniu, chyba że poprzedni właściciel lub jego s</w:t>
      </w:r>
      <w:r>
        <w:rPr>
          <w:bCs/>
        </w:rPr>
        <w:t>padkobierca nie złożą wniosku o </w:t>
      </w:r>
      <w:r w:rsidRPr="00D71AA0">
        <w:rPr>
          <w:bCs/>
        </w:rPr>
        <w:t xml:space="preserve">zwrot tej nieruchomości. Zakwestionowany ust. 2 </w:t>
      </w:r>
      <w:proofErr w:type="spellStart"/>
      <w:r w:rsidRPr="00D71AA0">
        <w:rPr>
          <w:bCs/>
        </w:rPr>
        <w:t>zd</w:t>
      </w:r>
      <w:proofErr w:type="spellEnd"/>
      <w:r w:rsidRPr="00D71AA0">
        <w:rPr>
          <w:bCs/>
        </w:rPr>
        <w:t xml:space="preserve">. 1 przewiduje, że poprzedni właściciel lub jego spadkobierca mogą żądać zwrotu wywłaszczonej nieruchomości lub jej części, jeżeli, </w:t>
      </w:r>
      <w:r w:rsidRPr="00515ED8">
        <w:rPr>
          <w:b/>
          <w:bCs/>
        </w:rPr>
        <w:lastRenderedPageBreak/>
        <w:t>stała się ona zbędna na cel określony w decyzji o wywłaszczeniu</w:t>
      </w:r>
      <w:r w:rsidRPr="00D71AA0">
        <w:rPr>
          <w:bCs/>
        </w:rPr>
        <w:t>. Jednocześnie art. 137 określa okoliczności pozwalające uznać nieruchomość za zbęd</w:t>
      </w:r>
      <w:r>
        <w:rPr>
          <w:bCs/>
        </w:rPr>
        <w:t>ną na cel określony w decyzji o </w:t>
      </w:r>
      <w:r w:rsidRPr="00D71AA0">
        <w:rPr>
          <w:bCs/>
        </w:rPr>
        <w:t>wywłaszczeniu.</w:t>
      </w:r>
    </w:p>
    <w:p w:rsidR="00C5099A" w:rsidRPr="00D71AA0" w:rsidRDefault="00C5099A" w:rsidP="00D71AA0">
      <w:pPr>
        <w:pStyle w:val="ARTartustawynprozporzdzenia"/>
        <w:rPr>
          <w:bCs/>
        </w:rPr>
      </w:pPr>
      <w:r w:rsidRPr="00D71AA0">
        <w:rPr>
          <w:bCs/>
        </w:rPr>
        <w:t xml:space="preserve">Brzmienie przepisu w praktyce administracyjnej i orzecznictwie sądów nie budziło wątpliwości: zwrotu nieruchomości może żądać jedynie właściciel nieruchomości wywłaszczonej </w:t>
      </w:r>
      <w:r w:rsidRPr="00515ED8">
        <w:rPr>
          <w:b/>
          <w:bCs/>
        </w:rPr>
        <w:t>w drodze decyzji, ale już nie drodze umowy</w:t>
      </w:r>
      <w:r w:rsidRPr="00D71AA0">
        <w:rPr>
          <w:bCs/>
        </w:rPr>
        <w:t xml:space="preserve">. Co prawda, na podstawie art. 216 ustawy właściciele nieruchomości przejętych przez Skarb Państwa lub gminę </w:t>
      </w:r>
      <w:r w:rsidRPr="00515ED8">
        <w:rPr>
          <w:b/>
          <w:bCs/>
        </w:rPr>
        <w:t>na podstawie poprzednio obowiązujących ustaw</w:t>
      </w:r>
      <w:r w:rsidRPr="00D71AA0">
        <w:rPr>
          <w:bCs/>
        </w:rPr>
        <w:t xml:space="preserve"> mogą żądać zwrotu nieruchomości niezależnie od tego czy zostały one wywłaszczone w drodze decyzji czy nabyte w inny sposób (w drodze umowy), jednak w tych przypadkach podstawę ku temu daje ów przepis przejściowy przewidujący, że przepisy rozdziału 6 działu III ustawy (czyli dotyczące zwrotu wywłaszczonej nieruchomości) stosuje się odpowiednio do nieruchomości „</w:t>
      </w:r>
      <w:r w:rsidRPr="00515ED8">
        <w:rPr>
          <w:b/>
          <w:bCs/>
        </w:rPr>
        <w:t>przejętych lub nabytych</w:t>
      </w:r>
      <w:r w:rsidRPr="00D71AA0">
        <w:rPr>
          <w:bCs/>
        </w:rPr>
        <w:t xml:space="preserve">” na rzecz Skarbu Państwa albo gminy na podstawie przepisów poprzednio obowiązujących ustaw. Możliwości żądania zwrotu nieruchomości pozbawiony jest zatem były właściciel, który już w poprzedzających decyzję wywłaszczeniową rokowaniach, prowadzonych </w:t>
      </w:r>
      <w:r w:rsidRPr="00515ED8">
        <w:rPr>
          <w:b/>
          <w:bCs/>
        </w:rPr>
        <w:t>na podstawie ustawy z 1997 r.</w:t>
      </w:r>
      <w:r w:rsidRPr="00D71AA0">
        <w:rPr>
          <w:bCs/>
        </w:rPr>
        <w:t xml:space="preserve">, zdecydował się </w:t>
      </w:r>
      <w:r w:rsidRPr="00515ED8">
        <w:rPr>
          <w:b/>
          <w:bCs/>
        </w:rPr>
        <w:t>dobrowolnie, w drodze umowy</w:t>
      </w:r>
      <w:r w:rsidRPr="00D71AA0">
        <w:rPr>
          <w:bCs/>
        </w:rPr>
        <w:t>, oddać swoją nieruchomość na cel publiczny. Przyjmowano bowiem, że skoro do przeniesienia własności nieruchomości dochodzi w drod</w:t>
      </w:r>
      <w:r>
        <w:rPr>
          <w:bCs/>
        </w:rPr>
        <w:t>ze umowy, to nie można umówić o </w:t>
      </w:r>
      <w:r w:rsidRPr="00D71AA0">
        <w:rPr>
          <w:bCs/>
        </w:rPr>
        <w:t xml:space="preserve">wywłaszczeniu (decyzji wywłaszczeniowej) w rozumieniu ustawy z 1997 r. A tylko zbędność nieruchomości na cel określony w decyzji wywłaszczeniowej uprawnia do żądania zwrotu nieruchomości. </w:t>
      </w:r>
      <w:r w:rsidRPr="00515ED8">
        <w:rPr>
          <w:b/>
          <w:bCs/>
        </w:rPr>
        <w:t>O możliwości żądania zwrotu decyduje zatem to, na którym etapie procedury doszło do przejęcia nieruchomości</w:t>
      </w:r>
      <w:r w:rsidRPr="00D71AA0">
        <w:rPr>
          <w:bCs/>
        </w:rPr>
        <w:t>.</w:t>
      </w:r>
    </w:p>
    <w:p w:rsidR="00C5099A" w:rsidRPr="00D71AA0" w:rsidRDefault="00C5099A" w:rsidP="00D71AA0">
      <w:pPr>
        <w:pStyle w:val="ARTartustawynprozporzdzenia"/>
        <w:rPr>
          <w:bCs/>
        </w:rPr>
      </w:pPr>
      <w:r w:rsidRPr="00D71AA0">
        <w:rPr>
          <w:bCs/>
        </w:rPr>
        <w:t>2.</w:t>
      </w:r>
      <w:r>
        <w:rPr>
          <w:bCs/>
        </w:rPr>
        <w:t>3</w:t>
      </w:r>
      <w:r w:rsidRPr="00D71AA0">
        <w:rPr>
          <w:bCs/>
        </w:rPr>
        <w:t>. Zgodnie z art. 21 ust. 2 Konstytucji wywłaszczenie jest dopuszczalne jedynie wówczas, gdy jest dokonywane na cele publiczne i za słusznym odszkodowaniem. „Konstytucja wprost nie definiuje pojęcia «wywłaszczenia»”. „[Z]</w:t>
      </w:r>
      <w:proofErr w:type="spellStart"/>
      <w:r w:rsidRPr="00D71AA0">
        <w:rPr>
          <w:bCs/>
        </w:rPr>
        <w:t>naczenie</w:t>
      </w:r>
      <w:proofErr w:type="spellEnd"/>
      <w:r w:rsidRPr="00D71AA0">
        <w:rPr>
          <w:bCs/>
        </w:rPr>
        <w:t xml:space="preserve"> użytego w art. 21 ust. 2 Konstytucji pojęcia «wywłaszczenie» nie może być utożsamiane w sposób automatyczny ze znaczeniem, jakie «wywłaszczeniu» nadał ustawodawca na potrzeby stosowania przepisów ustawy o gospodarce nieruchomościami oraz powiązanych z nią innych regulacji ustawowych i </w:t>
      </w:r>
      <w:proofErr w:type="spellStart"/>
      <w:r w:rsidRPr="00D71AA0">
        <w:rPr>
          <w:bCs/>
        </w:rPr>
        <w:t>podustawowych</w:t>
      </w:r>
      <w:proofErr w:type="spellEnd"/>
      <w:r w:rsidRPr="00D71AA0">
        <w:rPr>
          <w:bCs/>
        </w:rPr>
        <w:t xml:space="preserve"> (…). W istocie pojęcie konstytucyjne jest w tym przypadku bardziej pojemne niż jego odpowiednik ustawowy. Przejawia się to w co najmniej dwóch wymiarach. Z jednej strony, z punktu widzenia zakresu przedmiotowego, przez «wywłaszczenie», o którym mowa w art. 21 ust. 2 Konstytucji, należy rozumieć </w:t>
      </w:r>
      <w:r w:rsidRPr="00D71AA0">
        <w:rPr>
          <w:bCs/>
        </w:rPr>
        <w:lastRenderedPageBreak/>
        <w:t xml:space="preserve">«przymusowe odebranie wszelkiego rodzaju prywatnych uprawnień majątkowych» (…), a nie tylko </w:t>
      </w:r>
      <w:r>
        <w:rPr>
          <w:bCs/>
        </w:rPr>
        <w:t>-</w:t>
      </w:r>
      <w:r w:rsidRPr="00D71AA0">
        <w:rPr>
          <w:bCs/>
        </w:rPr>
        <w:t xml:space="preserve"> jak stanowi art. 112 ust. 2 </w:t>
      </w:r>
      <w:proofErr w:type="spellStart"/>
      <w:r w:rsidRPr="00D71AA0">
        <w:rPr>
          <w:bCs/>
        </w:rPr>
        <w:t>u.g.n</w:t>
      </w:r>
      <w:proofErr w:type="spellEnd"/>
      <w:r w:rsidRPr="00D71AA0">
        <w:rPr>
          <w:bCs/>
        </w:rPr>
        <w:t xml:space="preserve">. </w:t>
      </w:r>
      <w:r>
        <w:rPr>
          <w:bCs/>
        </w:rPr>
        <w:t>-</w:t>
      </w:r>
      <w:r w:rsidRPr="00D71AA0">
        <w:rPr>
          <w:bCs/>
        </w:rPr>
        <w:t xml:space="preserve"> własności (w sensie cywilistycznym), prawa użytkowania wieczystego lub innego prawa rzeczowego na nieruchomości. (…) Z drugiej strony, jeśli chodzi o formę prawną odjęcia składnika mienia dla realizacji celu publicznego, w orzecznictwie wyrażany jest zasadniczo pogląd, że przez «wywłaszczenie» w sensie konstytucyjnym </w:t>
      </w:r>
      <w:r>
        <w:rPr>
          <w:bCs/>
        </w:rPr>
        <w:t>-</w:t>
      </w:r>
      <w:r w:rsidRPr="00D71AA0">
        <w:rPr>
          <w:bCs/>
        </w:rPr>
        <w:t xml:space="preserve"> wobec dyrektywy szerokiej wykładni tego pojęcia </w:t>
      </w:r>
      <w:r>
        <w:rPr>
          <w:bCs/>
        </w:rPr>
        <w:t>-</w:t>
      </w:r>
      <w:r w:rsidRPr="00D71AA0">
        <w:rPr>
          <w:bCs/>
        </w:rPr>
        <w:t xml:space="preserve"> rozumieć należy wszelkie pozbawienie własności «bez względu na formę» (…), tymczasem ustawodawca zdefiniował wywłaszczenie w art. 112 ust. 2 </w:t>
      </w:r>
      <w:proofErr w:type="spellStart"/>
      <w:r w:rsidRPr="00D71AA0">
        <w:rPr>
          <w:bCs/>
        </w:rPr>
        <w:t>u.g.n</w:t>
      </w:r>
      <w:proofErr w:type="spellEnd"/>
      <w:r w:rsidRPr="00D71AA0">
        <w:rPr>
          <w:bCs/>
        </w:rPr>
        <w:t>. jako p</w:t>
      </w:r>
      <w:r>
        <w:rPr>
          <w:bCs/>
        </w:rPr>
        <w:t>ozbawienie albo ograniczenie, w </w:t>
      </w:r>
      <w:r w:rsidRPr="00D71AA0">
        <w:rPr>
          <w:bCs/>
        </w:rPr>
        <w:t>drodze decyzji (administracyjnej), praw wymienionych w tym przepisie”.</w:t>
      </w:r>
    </w:p>
    <w:p w:rsidR="00C5099A" w:rsidRPr="00D71AA0" w:rsidRDefault="00C5099A" w:rsidP="00D71AA0">
      <w:pPr>
        <w:pStyle w:val="ARTartustawynprozporzdzenia"/>
        <w:rPr>
          <w:bCs/>
        </w:rPr>
      </w:pPr>
      <w:r w:rsidRPr="00D71AA0">
        <w:rPr>
          <w:bCs/>
        </w:rPr>
        <w:t xml:space="preserve">TK „stoi na stanowisku, że w sytuacji gdy nieruchomość nie została faktycznie wykorzystana na cel publiczny, aktualizuje się nakaz zwrotu wywłaszczonej nieruchomości poprzedniemu właścicielowi. Jest tak niezależnie od tego, że nakaz taki nie wynika </w:t>
      </w:r>
      <w:r w:rsidRPr="00515ED8">
        <w:rPr>
          <w:bCs/>
          <w:i/>
        </w:rPr>
        <w:t>expressis verbis</w:t>
      </w:r>
      <w:r w:rsidRPr="00D71AA0">
        <w:rPr>
          <w:bCs/>
        </w:rPr>
        <w:t xml:space="preserve"> z brzmienia art. 21 ust. 2 Konstytucji. Trybunał przyjmuje, iż zasada zwrotu nieruchomości stanowi «oczywistą», logiczną konsekwencję wymagania istnienia rzeczywistego celu publicznego, którego realizacja czyni</w:t>
      </w:r>
      <w:r>
        <w:rPr>
          <w:bCs/>
        </w:rPr>
        <w:t>łaby wywłaszczenie koniecznym i </w:t>
      </w:r>
      <w:r w:rsidRPr="00D71AA0">
        <w:rPr>
          <w:bCs/>
        </w:rPr>
        <w:t>uzasadnionym”.</w:t>
      </w:r>
    </w:p>
    <w:p w:rsidR="00C5099A" w:rsidRPr="00D71AA0" w:rsidRDefault="00C5099A" w:rsidP="00D71AA0">
      <w:pPr>
        <w:pStyle w:val="ARTartustawynprozporzdzenia"/>
        <w:rPr>
          <w:bCs/>
        </w:rPr>
      </w:pPr>
      <w:r w:rsidRPr="00D71AA0">
        <w:rPr>
          <w:bCs/>
        </w:rPr>
        <w:t xml:space="preserve">„Podobnie jak w przypadku konstytucyjnego pojęcia «wywłaszczenie», również zakres konstytucyjnej zasady zwrotu nie może być determinowany (i ograniczany) treścią rozwiązań prawnych zawartych w ustawie o gospodarce nieruchomościami. Jest dokładnie na odwrót, mianowicie to ustawodawca, kształtując przepisy o zwrocie, ma obowiązek </w:t>
      </w:r>
      <w:r>
        <w:rPr>
          <w:bCs/>
        </w:rPr>
        <w:t>-</w:t>
      </w:r>
      <w:r w:rsidRPr="00D71AA0">
        <w:rPr>
          <w:bCs/>
        </w:rPr>
        <w:t xml:space="preserve"> z pełnym poszanowaniem pozostałych wymagań konstytucyjnych (takich jak zasady równości wobec prawa i równej ochrony praw majątkowych podmiotów podobnych) </w:t>
      </w:r>
      <w:r>
        <w:rPr>
          <w:bCs/>
        </w:rPr>
        <w:t>-</w:t>
      </w:r>
      <w:r w:rsidRPr="00D71AA0">
        <w:rPr>
          <w:bCs/>
        </w:rPr>
        <w:t xml:space="preserve"> zapewnić pełną efektywność konstytucyjnej gwarancji zwrotu nieruchomości, która stała się zbędna do realizacji celu publicznego”.</w:t>
      </w:r>
    </w:p>
    <w:p w:rsidR="00C5099A" w:rsidRPr="00D71AA0" w:rsidRDefault="00C5099A" w:rsidP="00D71AA0">
      <w:pPr>
        <w:pStyle w:val="ARTartustawynprozporzdzenia"/>
        <w:rPr>
          <w:bCs/>
        </w:rPr>
      </w:pPr>
      <w:r w:rsidRPr="00D71AA0">
        <w:rPr>
          <w:bCs/>
        </w:rPr>
        <w:t xml:space="preserve">TK uznał, że choć </w:t>
      </w:r>
      <w:r w:rsidRPr="00D55CA1">
        <w:rPr>
          <w:b/>
          <w:bCs/>
        </w:rPr>
        <w:t>umowa</w:t>
      </w:r>
      <w:r w:rsidRPr="00D71AA0">
        <w:rPr>
          <w:bCs/>
        </w:rPr>
        <w:t xml:space="preserve"> przewidziana w art. 114 ust. 1 ustawy jest instrumentem prawa cywilnego, to w tym przypadku </w:t>
      </w:r>
      <w:r w:rsidRPr="00D55CA1">
        <w:rPr>
          <w:b/>
          <w:bCs/>
        </w:rPr>
        <w:t>użyta została na potrzeby publicznoprawnej instytucji wywłaszczenia</w:t>
      </w:r>
      <w:r w:rsidRPr="00D71AA0">
        <w:rPr>
          <w:bCs/>
        </w:rPr>
        <w:t xml:space="preserve">. </w:t>
      </w:r>
      <w:r w:rsidRPr="00D55CA1">
        <w:rPr>
          <w:b/>
          <w:bCs/>
        </w:rPr>
        <w:t>Nie można mówić o swobodzie kontraktowej</w:t>
      </w:r>
      <w:r w:rsidRPr="00D71AA0">
        <w:rPr>
          <w:bCs/>
        </w:rPr>
        <w:t xml:space="preserve">. „Wręcz przeciwnie, w istocie właściciel nieruchomości działa wówczas w warunkach «przymusu». Wie, że zgodnie z planem miejscowym albo decyzją o ustaleniu lokalizacji celu publicznego jego nieruchomość ma zostać użyta do realizacji celu publicznego. Nie jest w pozycji równorzędnej z «kontrahentem», lecz jest skonfrontowany z organem władzy publicznej gotowym użyć imperium w celu przejęcia nieruchomości. To nie on jest zresztą inicjatorem </w:t>
      </w:r>
      <w:r w:rsidRPr="00D71AA0">
        <w:rPr>
          <w:bCs/>
        </w:rPr>
        <w:lastRenderedPageBreak/>
        <w:t xml:space="preserve">rokowań. Właściciel ma również świadomość, że jeśli w terminie 2 miesięcy nie zgodzi się na zawarcie umowy, organ wyda decyzję o wszczęciu postępowania administracyjnego, które doprowadzi </w:t>
      </w:r>
      <w:r>
        <w:rPr>
          <w:bCs/>
        </w:rPr>
        <w:t>-</w:t>
      </w:r>
      <w:r w:rsidRPr="00D71AA0">
        <w:rPr>
          <w:bCs/>
        </w:rPr>
        <w:t xml:space="preserve"> najprawdopodobniej </w:t>
      </w:r>
      <w:r>
        <w:rPr>
          <w:bCs/>
        </w:rPr>
        <w:t>-</w:t>
      </w:r>
      <w:r w:rsidRPr="00D71AA0">
        <w:rPr>
          <w:bCs/>
        </w:rPr>
        <w:t xml:space="preserve"> do wydania decyzji wywłaszczeniowej”.</w:t>
      </w:r>
    </w:p>
    <w:p w:rsidR="00C5099A" w:rsidRPr="00D71AA0" w:rsidRDefault="00C5099A" w:rsidP="00D71AA0">
      <w:pPr>
        <w:pStyle w:val="ARTartustawynprozporzdzenia"/>
        <w:rPr>
          <w:bCs/>
        </w:rPr>
      </w:pPr>
      <w:r w:rsidRPr="00D71AA0">
        <w:rPr>
          <w:bCs/>
        </w:rPr>
        <w:t>Konstytucja gwarantuje równą ochronę własności i innych praw majątkowych (art. 64 ust. 1 i 2 Konstytucji). Ustawowe prawo do zwrotu nieruchomości jest „innym prawem majątkowym”. „Wszelkie wyjątki od konstytucyjnej zasady równości podlegają ocenie Trybunału pod kątem tego, czy mają charakter r</w:t>
      </w:r>
      <w:r>
        <w:rPr>
          <w:bCs/>
        </w:rPr>
        <w:t>elewantny (tzn. czy pozostają w </w:t>
      </w:r>
      <w:r w:rsidRPr="00D71AA0">
        <w:rPr>
          <w:bCs/>
        </w:rPr>
        <w:t>bezpośrednim związku z celem i zasadniczą treścią przepisów, w których zawarta jest kontrolowana norma, oraz służą ich realizacji), czy są proporcjonalne (a zatem czy waga interesów, którym ma służyć zróżnicowanie, pozostaje w odpowiedniej proporcji do wagi interesów, które zostaną naruszone w jego wyniku) oraz czy</w:t>
      </w:r>
      <w:r>
        <w:rPr>
          <w:bCs/>
        </w:rPr>
        <w:t xml:space="preserve"> uzasadniają je normy, zasady i </w:t>
      </w:r>
      <w:r w:rsidRPr="00D71AA0">
        <w:rPr>
          <w:bCs/>
        </w:rPr>
        <w:t>wartości konstytucyjne”.</w:t>
      </w:r>
    </w:p>
    <w:p w:rsidR="00C5099A" w:rsidRPr="00D71AA0" w:rsidRDefault="00C5099A" w:rsidP="00D71AA0">
      <w:pPr>
        <w:pStyle w:val="ARTartustawynprozporzdzenia"/>
        <w:rPr>
          <w:bCs/>
        </w:rPr>
      </w:pPr>
      <w:r w:rsidRPr="00D71AA0">
        <w:rPr>
          <w:bCs/>
        </w:rPr>
        <w:t>„Każde ograniczenie dotyczące korzystania z konstytucyjnych wolności i praw podmiotowych (a za takie uznawane jest prawo zwrotu nieruchomości wywłaszczonej, gdy cel publiczny okazuje się fikcyjny albo następczo ulega dezaktualizacji) musi być celowe (zamierzone) z punktu widzenia ochrony wartości wymienionych w art. 31 ust. 3 Konstytucji, adekwatne do zakładanego rezultatu, konieczne (w tym sensie, że rezultatu nie da się osiągnąć z użyciem innych, mniej inwazyjnych środków) a także proporcjonalne, jeśli chodzi o bilans wynikających z ograniczenia korzyści i ciężarów (test proporcjonalności).</w:t>
      </w:r>
    </w:p>
    <w:p w:rsidR="00C5099A" w:rsidRPr="00D71AA0" w:rsidRDefault="00C5099A" w:rsidP="00D71AA0">
      <w:pPr>
        <w:pStyle w:val="ARTartustawynprozporzdzenia"/>
        <w:rPr>
          <w:bCs/>
        </w:rPr>
      </w:pPr>
      <w:r w:rsidRPr="00D71AA0">
        <w:rPr>
          <w:bCs/>
        </w:rPr>
        <w:t xml:space="preserve">Tymczasem zaskarżone w niniejszym postępowaniu wyłączenie prawa zwrotu nie spełniało już pierwszego z powyższych wymagań. Nie tylko nie służyło </w:t>
      </w:r>
      <w:r>
        <w:rPr>
          <w:bCs/>
        </w:rPr>
        <w:t>(…)</w:t>
      </w:r>
      <w:r w:rsidRPr="00D71AA0">
        <w:rPr>
          <w:bCs/>
        </w:rPr>
        <w:t xml:space="preserve"> ochronie wartości konstytucyjnych, ale wręcz prowadziło do ich zanegowania”.</w:t>
      </w:r>
    </w:p>
    <w:p w:rsidR="00C5099A" w:rsidRPr="00D71AA0" w:rsidRDefault="00C5099A" w:rsidP="00D71AA0">
      <w:pPr>
        <w:pStyle w:val="ARTartustawynprozporzdzenia"/>
        <w:rPr>
          <w:bCs/>
        </w:rPr>
      </w:pPr>
      <w:r w:rsidRPr="00D71AA0">
        <w:rPr>
          <w:bCs/>
        </w:rPr>
        <w:t xml:space="preserve">Jeżeli chodzi o zasadę równości, to została ona naruszona kwestionowanym przepisem w trzech aspektach. Po pierwsze, TK „ nie odnalazł powodów, które uzasadniałyby silniejszą ochronę interesów majątkowych poprzednich właścicieli (lub ich spadkobierców) «przymusowo» wyzutych z własności na mocy decyzji niż analogicznych interesów majątkowych tych, którzy zgodzili się na «polubowne» </w:t>
      </w:r>
      <w:r>
        <w:rPr>
          <w:bCs/>
        </w:rPr>
        <w:t>załatwienie sprawy, działając w </w:t>
      </w:r>
      <w:r w:rsidRPr="00D71AA0">
        <w:rPr>
          <w:bCs/>
        </w:rPr>
        <w:t xml:space="preserve">zaufaniu do organów władzy publicznej, deklarujących niezbędność nieruchomości do realizacji celu publicznego”. Należy też dodać, że z punktu widzenia państwa korzystniejsze jest gdy właściciel godzi się na polubowne, umowne wywłaszczenie, ponieważ państwo unika kosztochłonnego postępowania. Tymczasem </w:t>
      </w:r>
      <w:r w:rsidRPr="00D55CA1">
        <w:rPr>
          <w:b/>
          <w:bCs/>
        </w:rPr>
        <w:t xml:space="preserve">państwo karze skłonnych do ugody </w:t>
      </w:r>
      <w:r w:rsidRPr="00D55CA1">
        <w:rPr>
          <w:b/>
          <w:bCs/>
        </w:rPr>
        <w:lastRenderedPageBreak/>
        <w:t>obywateli, ponieważ pozbawia ich, i tylko ich, możliwości żądania zwrotu nieruchomości</w:t>
      </w:r>
      <w:r w:rsidRPr="00D71AA0">
        <w:rPr>
          <w:bCs/>
        </w:rPr>
        <w:t>.</w:t>
      </w:r>
    </w:p>
    <w:p w:rsidR="00C5099A" w:rsidRPr="00D71AA0" w:rsidRDefault="00C5099A" w:rsidP="00D71AA0">
      <w:pPr>
        <w:pStyle w:val="ARTartustawynprozporzdzenia"/>
        <w:rPr>
          <w:bCs/>
        </w:rPr>
      </w:pPr>
      <w:r w:rsidRPr="00D71AA0">
        <w:rPr>
          <w:bCs/>
        </w:rPr>
        <w:t xml:space="preserve">„Po drugie, zachodzi </w:t>
      </w:r>
      <w:r>
        <w:rPr>
          <w:bCs/>
        </w:rPr>
        <w:t>-</w:t>
      </w:r>
      <w:r w:rsidRPr="00D71AA0">
        <w:rPr>
          <w:bCs/>
        </w:rPr>
        <w:t xml:space="preserve"> nieuzasadnione w ocenie Trybunału </w:t>
      </w:r>
      <w:r>
        <w:rPr>
          <w:bCs/>
        </w:rPr>
        <w:t>-</w:t>
      </w:r>
      <w:r w:rsidRPr="00D71AA0">
        <w:rPr>
          <w:bCs/>
        </w:rPr>
        <w:t xml:space="preserve"> zróżnicowanie poziomu ochrony poprzednich właścicieli (lub ich spadkobiercó</w:t>
      </w:r>
      <w:r>
        <w:rPr>
          <w:bCs/>
        </w:rPr>
        <w:t>w), którzy nieruchomość zbyli w </w:t>
      </w:r>
      <w:r w:rsidRPr="00D71AA0">
        <w:rPr>
          <w:bCs/>
        </w:rPr>
        <w:t>drodze umowy w wyniku rokowań prowadzonych na</w:t>
      </w:r>
      <w:r>
        <w:rPr>
          <w:bCs/>
        </w:rPr>
        <w:t xml:space="preserve"> podstawie przepisów ustawy o </w:t>
      </w:r>
      <w:r w:rsidRPr="00D71AA0">
        <w:rPr>
          <w:bCs/>
        </w:rPr>
        <w:t>gospodarce nieruchomościami, i poziomu ochrony poprzednich właścicieli (lub ich spadkobierców), którzy w ten sam sposób przenieśli włas</w:t>
      </w:r>
      <w:r>
        <w:rPr>
          <w:bCs/>
        </w:rPr>
        <w:t>ność nieruchomości niezbędnej z </w:t>
      </w:r>
      <w:r w:rsidRPr="00D71AA0">
        <w:rPr>
          <w:bCs/>
        </w:rPr>
        <w:t>uwagi na cel publiczny, tyle tylko że w okresie obowiązywania regulacji wcześniejszych niż ustawa o gospodarce nieruchomościami”.</w:t>
      </w:r>
    </w:p>
    <w:p w:rsidR="00C5099A" w:rsidRDefault="00C5099A" w:rsidP="00D71AA0">
      <w:pPr>
        <w:pStyle w:val="ARTartustawynprozporzdzenia"/>
        <w:rPr>
          <w:bCs/>
        </w:rPr>
      </w:pPr>
      <w:r w:rsidRPr="00D71AA0">
        <w:rPr>
          <w:bCs/>
        </w:rPr>
        <w:t xml:space="preserve">„Po trzecie wreszcie, Trybunał dostrzegł, że sam art. 136 </w:t>
      </w:r>
      <w:proofErr w:type="spellStart"/>
      <w:r w:rsidRPr="00D71AA0">
        <w:rPr>
          <w:bCs/>
        </w:rPr>
        <w:t>u.g.n</w:t>
      </w:r>
      <w:proofErr w:type="spellEnd"/>
      <w:r w:rsidRPr="00D71AA0">
        <w:rPr>
          <w:bCs/>
        </w:rPr>
        <w:t xml:space="preserve">. nie traktuje równo wszystkich poprzednich właścicieli, którzy zawarli ze Skarbem Państwa albo jednostką samorządu terytorialnego umowę. Stosownie bowiem do treści art. 136 ust. 4 </w:t>
      </w:r>
      <w:proofErr w:type="spellStart"/>
      <w:r w:rsidRPr="00D71AA0">
        <w:rPr>
          <w:bCs/>
        </w:rPr>
        <w:t>u.g.n</w:t>
      </w:r>
      <w:proofErr w:type="spellEnd"/>
      <w:r w:rsidRPr="00D71AA0">
        <w:rPr>
          <w:bCs/>
        </w:rPr>
        <w:t xml:space="preserve">. ustawowe prawo zwrotu nieruchomości przysługuje tym z nich, którzy zawarli taką umowę co do części nieruchomości na podstawie art. 113 ust. 3 </w:t>
      </w:r>
      <w:proofErr w:type="spellStart"/>
      <w:r w:rsidRPr="00D71AA0">
        <w:rPr>
          <w:bCs/>
        </w:rPr>
        <w:t>u.g.n</w:t>
      </w:r>
      <w:proofErr w:type="spellEnd"/>
      <w:r w:rsidRPr="00D71AA0">
        <w:rPr>
          <w:bCs/>
        </w:rPr>
        <w:t xml:space="preserve">. Ten ostatni przepis stanowi w zdaniu drugim, że jeśli wywłaszczeniem objęta jest część nieruchomości, a pozostała część nie nadaje się do prawidłowego wykorzystania na dotychczasowe cele, na żądanie właściciela lub użytkownika wieczystego nieruchomości nabywa się tę część w drodze umowy na rzecz Skarbu Państwa lub jednostki samorządu terytorialnego. W efekcie, w związku z art. 136 ust. 4 </w:t>
      </w:r>
      <w:proofErr w:type="spellStart"/>
      <w:r w:rsidRPr="00D71AA0">
        <w:rPr>
          <w:bCs/>
        </w:rPr>
        <w:t>u.g.n</w:t>
      </w:r>
      <w:proofErr w:type="spellEnd"/>
      <w:r w:rsidRPr="00D71AA0">
        <w:rPr>
          <w:bCs/>
        </w:rPr>
        <w:t xml:space="preserve">., poprzedni właściciel (lub spadkobierca) może żądać zwrotu części nieruchomości zbytej w drodze umowy, jeśli pozostała część </w:t>
      </w:r>
      <w:r>
        <w:rPr>
          <w:bCs/>
        </w:rPr>
        <w:t>-</w:t>
      </w:r>
      <w:r w:rsidRPr="00D71AA0">
        <w:rPr>
          <w:bCs/>
        </w:rPr>
        <w:t xml:space="preserve"> wywłaszczona w drodze decyzji </w:t>
      </w:r>
      <w:r>
        <w:rPr>
          <w:bCs/>
        </w:rPr>
        <w:t>-</w:t>
      </w:r>
      <w:r w:rsidRPr="00D71AA0">
        <w:rPr>
          <w:bCs/>
        </w:rPr>
        <w:t xml:space="preserve"> stała się zbędna z punktu widzenia realizacji celu publicznego. Takiej możliwości art. 136 ust. 3 zdanie pierwsze </w:t>
      </w:r>
      <w:proofErr w:type="spellStart"/>
      <w:r w:rsidRPr="00D71AA0">
        <w:rPr>
          <w:bCs/>
        </w:rPr>
        <w:t>u.g.n</w:t>
      </w:r>
      <w:proofErr w:type="spellEnd"/>
      <w:r w:rsidRPr="00D71AA0">
        <w:rPr>
          <w:bCs/>
        </w:rPr>
        <w:t>. pozbawia zaś tych poprzednich właścicieli (lub ich spadkobierców), którzy w identycznej formie (w drodze umowy) zbyli całość nieruchomości podczas rokowań poprzedzających wszczęcie postępowania administracyjnego, i którzy w ten sposób zgodzili się na «polubowne» załatwienie sprawy wywłaszczeniowej”.</w:t>
      </w:r>
    </w:p>
    <w:p w:rsidR="00C5099A" w:rsidRPr="001330AF" w:rsidRDefault="00C5099A" w:rsidP="0018591E">
      <w:pPr>
        <w:pStyle w:val="Tekstpodstawowy"/>
        <w:keepNext/>
        <w:spacing w:before="360"/>
        <w:rPr>
          <w:b/>
          <w:szCs w:val="24"/>
        </w:rPr>
      </w:pPr>
      <w:r w:rsidRPr="001330AF">
        <w:rPr>
          <w:b/>
          <w:szCs w:val="24"/>
        </w:rPr>
        <w:t>3. Różnice między dotychczasowym a projektowanym stanem prawnym</w:t>
      </w:r>
    </w:p>
    <w:p w:rsidR="00C5099A" w:rsidRDefault="00C5099A" w:rsidP="00D81ACC">
      <w:pPr>
        <w:pStyle w:val="ARTartustawynprozporzdzenia"/>
      </w:pPr>
      <w:r>
        <w:t>S</w:t>
      </w:r>
      <w:r w:rsidRPr="002315CD">
        <w:t>entencja wyroku jest klarowna i stanowi wyraźną dyrektywę dla organów stosujących prawo</w:t>
      </w:r>
      <w:r>
        <w:t>. Z</w:t>
      </w:r>
      <w:r w:rsidRPr="002315CD">
        <w:t xml:space="preserve"> form</w:t>
      </w:r>
      <w:r>
        <w:t>alnego punktu widzenia należ</w:t>
      </w:r>
      <w:r w:rsidRPr="002315CD">
        <w:t xml:space="preserve">y </w:t>
      </w:r>
      <w:r>
        <w:t xml:space="preserve">jednak </w:t>
      </w:r>
      <w:r w:rsidRPr="002315CD">
        <w:t>posz</w:t>
      </w:r>
      <w:r>
        <w:t>erzyć zakwestionowany przepis o </w:t>
      </w:r>
      <w:r w:rsidRPr="002315CD">
        <w:t>wynikającą z wyroku TK kolejną podstawę do żądania zwrotu nieruchomości.</w:t>
      </w:r>
      <w:r>
        <w:t xml:space="preserve"> Będzie to zatem jedyna różnica między dotychczasowym stanem prawnym a proponowaną regulacją.</w:t>
      </w:r>
    </w:p>
    <w:p w:rsidR="00C5099A" w:rsidRDefault="00C5099A" w:rsidP="002014B5">
      <w:pPr>
        <w:pStyle w:val="Tekstpodstawowy"/>
        <w:keepNext/>
        <w:spacing w:before="360"/>
        <w:rPr>
          <w:b/>
          <w:szCs w:val="24"/>
        </w:rPr>
      </w:pPr>
      <w:r>
        <w:rPr>
          <w:b/>
          <w:szCs w:val="24"/>
        </w:rPr>
        <w:lastRenderedPageBreak/>
        <w:t>4. Konsultacje</w:t>
      </w:r>
    </w:p>
    <w:p w:rsidR="00C5099A" w:rsidRDefault="00C5099A" w:rsidP="002014B5">
      <w:pPr>
        <w:pStyle w:val="ARTartustawynprozporzdzenia"/>
      </w:pPr>
      <w:r>
        <w:t>Nadesłane w ramach konsultacji opinie i uwagi są zamieszczone na senackiej stronie internetowej. Wyniki konsultacji przedstawiono w Ocenie Skutków Regulacji.</w:t>
      </w:r>
    </w:p>
    <w:p w:rsidR="00C5099A" w:rsidRPr="001330AF" w:rsidRDefault="00C5099A" w:rsidP="00C62C0C">
      <w:pPr>
        <w:pStyle w:val="akapit"/>
        <w:keepNext/>
        <w:spacing w:before="240"/>
        <w:ind w:firstLine="0"/>
        <w:rPr>
          <w:b/>
          <w:szCs w:val="24"/>
        </w:rPr>
      </w:pPr>
      <w:r>
        <w:rPr>
          <w:b/>
          <w:szCs w:val="24"/>
        </w:rPr>
        <w:t>5</w:t>
      </w:r>
      <w:r w:rsidRPr="001330AF">
        <w:rPr>
          <w:b/>
          <w:szCs w:val="24"/>
        </w:rPr>
        <w:t>. Oświadczenie o zgodności z prawem Unii Europejskiej</w:t>
      </w:r>
    </w:p>
    <w:p w:rsidR="00DC42AD" w:rsidRDefault="00C5099A" w:rsidP="00A254B4">
      <w:pPr>
        <w:pStyle w:val="NIEARTTEKSTtekstnieartykuowanynppreambua"/>
        <w:sectPr w:rsidR="00DC42AD" w:rsidSect="00C5099A">
          <w:headerReference w:type="default" r:id="rId12"/>
          <w:pgSz w:w="11906" w:h="16838"/>
          <w:pgMar w:top="1560" w:right="1434" w:bottom="1560" w:left="1418" w:header="709" w:footer="709" w:gutter="0"/>
          <w:pgNumType w:start="1"/>
          <w:cols w:space="708"/>
          <w:titlePg/>
          <w:docGrid w:linePitch="326"/>
        </w:sectPr>
      </w:pPr>
      <w:r w:rsidRPr="001330AF">
        <w:t>Projektowana ustawa nie jest objęta prawem Unii Europejskiej.</w:t>
      </w:r>
    </w:p>
    <w:tbl>
      <w:tblPr>
        <w:tblW w:w="1105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664"/>
        <w:gridCol w:w="42"/>
        <w:gridCol w:w="283"/>
        <w:gridCol w:w="405"/>
        <w:gridCol w:w="713"/>
        <w:gridCol w:w="310"/>
        <w:gridCol w:w="404"/>
        <w:gridCol w:w="528"/>
        <w:gridCol w:w="190"/>
        <w:gridCol w:w="572"/>
        <w:gridCol w:w="151"/>
        <w:gridCol w:w="18"/>
        <w:gridCol w:w="697"/>
        <w:gridCol w:w="93"/>
        <w:gridCol w:w="142"/>
        <w:gridCol w:w="495"/>
        <w:gridCol w:w="437"/>
        <w:gridCol w:w="235"/>
        <w:gridCol w:w="58"/>
        <w:gridCol w:w="639"/>
        <w:gridCol w:w="75"/>
        <w:gridCol w:w="714"/>
        <w:gridCol w:w="144"/>
        <w:gridCol w:w="569"/>
        <w:gridCol w:w="879"/>
        <w:gridCol w:w="11"/>
        <w:gridCol w:w="29"/>
      </w:tblGrid>
      <w:tr w:rsidR="00DC42AD" w:rsidRPr="00DC42AD" w:rsidTr="00DC42AD">
        <w:trPr>
          <w:gridAfter w:val="2"/>
          <w:wAfter w:w="40" w:type="dxa"/>
          <w:trHeight w:val="1611"/>
        </w:trPr>
        <w:tc>
          <w:tcPr>
            <w:tcW w:w="6630" w:type="dxa"/>
            <w:gridSpan w:val="15"/>
          </w:tcPr>
          <w:p w:rsidR="00DC42AD" w:rsidRPr="00DC42AD" w:rsidRDefault="00DC42AD" w:rsidP="00DC42AD">
            <w:pPr>
              <w:widowControl/>
              <w:autoSpaceDE/>
              <w:autoSpaceDN/>
              <w:adjustRightInd/>
              <w:spacing w:before="120" w:line="240" w:lineRule="auto"/>
              <w:ind w:hanging="45"/>
              <w:jc w:val="left"/>
              <w:rPr>
                <w:rFonts w:eastAsia="Calibri" w:cs="Times New Roman"/>
                <w:color w:val="000000"/>
                <w:sz w:val="22"/>
                <w:szCs w:val="22"/>
                <w:lang w:eastAsia="en-US"/>
              </w:rPr>
            </w:pPr>
            <w:bookmarkStart w:id="1" w:name="t1"/>
            <w:r w:rsidRPr="00DC42AD">
              <w:rPr>
                <w:rFonts w:eastAsia="Calibri" w:cs="Times New Roman"/>
                <w:b/>
                <w:color w:val="000000"/>
                <w:sz w:val="22"/>
                <w:szCs w:val="22"/>
                <w:lang w:eastAsia="en-US"/>
              </w:rPr>
              <w:lastRenderedPageBreak/>
              <w:t>Tytuł projektu:</w:t>
            </w:r>
          </w:p>
          <w:p w:rsidR="00DC42AD" w:rsidRPr="00DC42AD" w:rsidRDefault="00DC42AD" w:rsidP="00DC42AD">
            <w:pPr>
              <w:widowControl/>
              <w:tabs>
                <w:tab w:val="left" w:pos="464"/>
              </w:tabs>
              <w:autoSpaceDE/>
              <w:autoSpaceDN/>
              <w:adjustRightInd/>
              <w:spacing w:line="240" w:lineRule="auto"/>
              <w:jc w:val="left"/>
              <w:rPr>
                <w:rFonts w:eastAsia="Calibri" w:cs="Times New Roman"/>
                <w:color w:val="000000"/>
                <w:sz w:val="22"/>
                <w:szCs w:val="22"/>
                <w:lang w:eastAsia="en-US"/>
              </w:rPr>
            </w:pPr>
            <w:r w:rsidRPr="00DC42AD">
              <w:rPr>
                <w:rFonts w:eastAsia="Calibri" w:cs="Times New Roman"/>
                <w:color w:val="000000"/>
                <w:sz w:val="22"/>
                <w:szCs w:val="22"/>
                <w:lang w:eastAsia="en-US"/>
              </w:rPr>
              <w:t>Ustawa o zmianie ustawy o gospodarce nieruchomościami</w:t>
            </w:r>
          </w:p>
          <w:bookmarkEnd w:id="1"/>
          <w:p w:rsidR="00DC42AD" w:rsidRPr="00DC42AD" w:rsidRDefault="00DC42AD" w:rsidP="00DC42AD">
            <w:pPr>
              <w:widowControl/>
              <w:autoSpaceDE/>
              <w:autoSpaceDN/>
              <w:adjustRightInd/>
              <w:spacing w:line="240" w:lineRule="auto"/>
              <w:ind w:hanging="34"/>
              <w:jc w:val="left"/>
              <w:rPr>
                <w:rFonts w:eastAsia="Calibri" w:cs="Times New Roman"/>
                <w:color w:val="000000"/>
                <w:sz w:val="22"/>
                <w:szCs w:val="22"/>
                <w:lang w:eastAsia="en-US"/>
              </w:rPr>
            </w:pPr>
          </w:p>
          <w:p w:rsidR="00DC42AD" w:rsidRPr="00DC42AD" w:rsidRDefault="00DC42AD" w:rsidP="00DC42AD">
            <w:pPr>
              <w:widowControl/>
              <w:autoSpaceDE/>
              <w:autoSpaceDN/>
              <w:adjustRightInd/>
              <w:spacing w:line="240" w:lineRule="auto"/>
              <w:jc w:val="left"/>
              <w:rPr>
                <w:rFonts w:eastAsia="Calibri" w:cs="Times New Roman"/>
                <w:sz w:val="21"/>
                <w:szCs w:val="24"/>
                <w:lang w:eastAsia="en-US"/>
              </w:rPr>
            </w:pPr>
            <w:r w:rsidRPr="00DC42AD">
              <w:rPr>
                <w:rFonts w:eastAsia="Calibri" w:cs="Times New Roman"/>
                <w:b/>
                <w:sz w:val="22"/>
                <w:szCs w:val="24"/>
                <w:lang w:eastAsia="en-US"/>
              </w:rPr>
              <w:t>Przedstawiciel wnioskodawcy</w:t>
            </w:r>
            <w:r w:rsidRPr="00DC42AD">
              <w:rPr>
                <w:rFonts w:eastAsia="Calibri" w:cs="Times New Roman"/>
                <w:b/>
                <w:sz w:val="21"/>
                <w:szCs w:val="24"/>
                <w:lang w:eastAsia="en-US"/>
              </w:rPr>
              <w:t xml:space="preserve">: </w:t>
            </w:r>
          </w:p>
          <w:p w:rsidR="00DC42AD" w:rsidRPr="00DC42AD" w:rsidRDefault="00DC42AD" w:rsidP="00DC42AD">
            <w:pPr>
              <w:widowControl/>
              <w:autoSpaceDE/>
              <w:autoSpaceDN/>
              <w:adjustRightInd/>
              <w:spacing w:line="240" w:lineRule="auto"/>
              <w:jc w:val="left"/>
              <w:rPr>
                <w:rFonts w:eastAsia="Calibri" w:cs="Times New Roman"/>
                <w:sz w:val="21"/>
                <w:szCs w:val="24"/>
                <w:lang w:eastAsia="en-US"/>
              </w:rPr>
            </w:pPr>
            <w:r w:rsidRPr="00DC42AD">
              <w:rPr>
                <w:rFonts w:eastAsia="Calibri" w:cs="Times New Roman"/>
                <w:sz w:val="21"/>
                <w:szCs w:val="24"/>
                <w:lang w:eastAsia="en-US"/>
              </w:rPr>
              <w:t>senator Zbigniew Cichoń</w:t>
            </w:r>
          </w:p>
          <w:p w:rsidR="00DC42AD" w:rsidRPr="00DC42AD" w:rsidRDefault="00DC42AD" w:rsidP="00DC42AD">
            <w:pPr>
              <w:widowControl/>
              <w:autoSpaceDE/>
              <w:autoSpaceDN/>
              <w:adjustRightInd/>
              <w:spacing w:line="240" w:lineRule="auto"/>
              <w:ind w:hanging="45"/>
              <w:jc w:val="left"/>
              <w:rPr>
                <w:rFonts w:eastAsia="Calibri" w:cs="Times New Roman"/>
                <w:b/>
                <w:color w:val="000000"/>
                <w:sz w:val="22"/>
                <w:szCs w:val="22"/>
                <w:lang w:eastAsia="en-US"/>
              </w:rPr>
            </w:pPr>
          </w:p>
          <w:p w:rsidR="00DC42AD" w:rsidRPr="00DC42AD" w:rsidRDefault="00DC42AD" w:rsidP="00DC42AD">
            <w:pPr>
              <w:widowControl/>
              <w:autoSpaceDE/>
              <w:autoSpaceDN/>
              <w:adjustRightInd/>
              <w:spacing w:line="240" w:lineRule="auto"/>
              <w:ind w:hanging="45"/>
              <w:jc w:val="left"/>
              <w:rPr>
                <w:rFonts w:eastAsia="Calibri" w:cs="Times New Roman"/>
                <w:b/>
                <w:color w:val="000000"/>
                <w:sz w:val="22"/>
                <w:szCs w:val="22"/>
                <w:lang w:eastAsia="en-US"/>
              </w:rPr>
            </w:pPr>
            <w:bookmarkStart w:id="2" w:name="t3"/>
            <w:r w:rsidRPr="00DC42AD">
              <w:rPr>
                <w:rFonts w:eastAsia="Calibri" w:cs="Times New Roman"/>
                <w:b/>
                <w:color w:val="000000"/>
                <w:sz w:val="22"/>
                <w:szCs w:val="22"/>
                <w:lang w:eastAsia="en-US"/>
              </w:rPr>
              <w:t>Osoby odpowiedzialne za projekt w Biurze Legislacyjnym:</w:t>
            </w:r>
          </w:p>
          <w:p w:rsidR="00DC42AD" w:rsidRPr="00DC42AD" w:rsidRDefault="00DC42AD" w:rsidP="00DC42AD">
            <w:pPr>
              <w:widowControl/>
              <w:autoSpaceDE/>
              <w:autoSpaceDN/>
              <w:adjustRightInd/>
              <w:spacing w:line="240" w:lineRule="auto"/>
              <w:jc w:val="left"/>
              <w:rPr>
                <w:rFonts w:eastAsia="Calibri" w:cs="Times New Roman"/>
                <w:sz w:val="22"/>
                <w:szCs w:val="21"/>
                <w:lang w:eastAsia="en-US"/>
              </w:rPr>
            </w:pPr>
            <w:r w:rsidRPr="00DC42AD">
              <w:rPr>
                <w:rFonts w:eastAsia="Calibri" w:cs="Times New Roman"/>
                <w:sz w:val="22"/>
                <w:szCs w:val="21"/>
                <w:lang w:eastAsia="en-US"/>
              </w:rPr>
              <w:t xml:space="preserve">Marek </w:t>
            </w:r>
            <w:proofErr w:type="spellStart"/>
            <w:r w:rsidRPr="00DC42AD">
              <w:rPr>
                <w:rFonts w:eastAsia="Calibri" w:cs="Times New Roman"/>
                <w:sz w:val="22"/>
                <w:szCs w:val="21"/>
                <w:lang w:eastAsia="en-US"/>
              </w:rPr>
              <w:t>Jarentowski</w:t>
            </w:r>
            <w:proofErr w:type="spellEnd"/>
            <w:r w:rsidRPr="00DC42AD">
              <w:rPr>
                <w:rFonts w:eastAsia="Calibri" w:cs="Times New Roman"/>
                <w:sz w:val="22"/>
                <w:szCs w:val="21"/>
                <w:lang w:eastAsia="en-US"/>
              </w:rPr>
              <w:t>, ekspert ds. legislacji, tel. 22 694 9338</w:t>
            </w:r>
          </w:p>
          <w:p w:rsidR="00DC42AD" w:rsidRPr="00DC42AD" w:rsidRDefault="00DC42AD" w:rsidP="00DC42AD">
            <w:pPr>
              <w:widowControl/>
              <w:autoSpaceDE/>
              <w:autoSpaceDN/>
              <w:adjustRightInd/>
              <w:spacing w:line="240" w:lineRule="auto"/>
              <w:jc w:val="left"/>
              <w:rPr>
                <w:rFonts w:eastAsia="Calibri" w:cs="Times New Roman"/>
                <w:sz w:val="22"/>
                <w:szCs w:val="21"/>
                <w:lang w:eastAsia="en-US"/>
              </w:rPr>
            </w:pPr>
            <w:r w:rsidRPr="00DC42AD">
              <w:rPr>
                <w:rFonts w:eastAsia="Calibri" w:cs="Times New Roman"/>
                <w:sz w:val="22"/>
                <w:szCs w:val="21"/>
                <w:lang w:eastAsia="en-US"/>
              </w:rPr>
              <w:t>Mirosław Reszczyński, legislator, 22 694 9192</w:t>
            </w:r>
          </w:p>
          <w:bookmarkEnd w:id="2"/>
          <w:p w:rsidR="00DC42AD" w:rsidRPr="00DC42AD" w:rsidRDefault="00DC42AD" w:rsidP="00DC42AD">
            <w:pPr>
              <w:widowControl/>
              <w:autoSpaceDE/>
              <w:autoSpaceDN/>
              <w:adjustRightInd/>
              <w:spacing w:line="240" w:lineRule="auto"/>
              <w:ind w:hanging="45"/>
              <w:jc w:val="left"/>
              <w:rPr>
                <w:rFonts w:eastAsia="Calibri" w:cs="Times New Roman"/>
                <w:color w:val="000000"/>
                <w:sz w:val="22"/>
                <w:szCs w:val="22"/>
                <w:lang w:eastAsia="en-US"/>
              </w:rPr>
            </w:pPr>
            <w:r w:rsidRPr="00DC42AD">
              <w:rPr>
                <w:rFonts w:eastAsia="Calibri" w:cs="Times New Roman"/>
                <w:color w:val="000000"/>
                <w:sz w:val="22"/>
                <w:szCs w:val="22"/>
                <w:lang w:eastAsia="en-US"/>
              </w:rPr>
              <w:tab/>
              <w:t>Katarzyna Majewska, ekspert ds. OSR, tel. 22 694 9259</w:t>
            </w:r>
          </w:p>
        </w:tc>
        <w:tc>
          <w:tcPr>
            <w:tcW w:w="4387" w:type="dxa"/>
            <w:gridSpan w:val="11"/>
            <w:shd w:val="clear" w:color="auto" w:fill="FFFFFF"/>
          </w:tcPr>
          <w:p w:rsidR="00DC42AD" w:rsidRPr="00DC42AD" w:rsidRDefault="00DC42AD" w:rsidP="00DC42AD">
            <w:pPr>
              <w:widowControl/>
              <w:autoSpaceDE/>
              <w:autoSpaceDN/>
              <w:adjustRightInd/>
              <w:spacing w:before="120" w:line="240" w:lineRule="auto"/>
              <w:jc w:val="left"/>
              <w:rPr>
                <w:rFonts w:eastAsia="Calibri" w:cs="Times New Roman"/>
                <w:b/>
                <w:sz w:val="21"/>
                <w:szCs w:val="21"/>
                <w:lang w:eastAsia="en-US"/>
              </w:rPr>
            </w:pPr>
            <w:r w:rsidRPr="00DC42AD">
              <w:rPr>
                <w:rFonts w:eastAsia="Calibri" w:cs="Times New Roman"/>
                <w:b/>
                <w:sz w:val="21"/>
                <w:szCs w:val="21"/>
                <w:lang w:eastAsia="en-US"/>
              </w:rPr>
              <w:t>Data sporządzenia:</w:t>
            </w:r>
            <w:r w:rsidRPr="00DC42AD">
              <w:rPr>
                <w:rFonts w:eastAsia="Calibri" w:cs="Times New Roman"/>
                <w:b/>
                <w:sz w:val="21"/>
                <w:szCs w:val="21"/>
                <w:lang w:eastAsia="en-US"/>
              </w:rPr>
              <w:br/>
            </w:r>
            <w:r w:rsidRPr="00DC42AD">
              <w:rPr>
                <w:rFonts w:eastAsia="Calibri" w:cs="Times New Roman"/>
                <w:sz w:val="21"/>
                <w:szCs w:val="21"/>
                <w:lang w:eastAsia="en-US"/>
              </w:rPr>
              <w:t>27 czerwca 2018 r.</w:t>
            </w:r>
          </w:p>
          <w:p w:rsidR="00DC42AD" w:rsidRPr="00DC42AD" w:rsidRDefault="00DC42AD" w:rsidP="00DC42AD">
            <w:pPr>
              <w:widowControl/>
              <w:autoSpaceDE/>
              <w:autoSpaceDN/>
              <w:adjustRightInd/>
              <w:spacing w:line="240" w:lineRule="auto"/>
              <w:jc w:val="left"/>
              <w:rPr>
                <w:rFonts w:eastAsia="Calibri" w:cs="Times New Roman"/>
                <w:b/>
                <w:sz w:val="22"/>
                <w:szCs w:val="22"/>
                <w:lang w:eastAsia="en-US"/>
              </w:rPr>
            </w:pPr>
          </w:p>
          <w:p w:rsidR="00DC42AD" w:rsidRPr="00DC42AD" w:rsidRDefault="00DC42AD" w:rsidP="00DC42AD">
            <w:pPr>
              <w:widowControl/>
              <w:autoSpaceDE/>
              <w:autoSpaceDN/>
              <w:adjustRightInd/>
              <w:spacing w:line="240" w:lineRule="auto"/>
              <w:jc w:val="left"/>
              <w:rPr>
                <w:rFonts w:eastAsia="Calibri" w:cs="Times New Roman"/>
                <w:sz w:val="22"/>
                <w:szCs w:val="22"/>
                <w:lang w:eastAsia="en-US"/>
              </w:rPr>
            </w:pPr>
            <w:r w:rsidRPr="00DC42AD">
              <w:rPr>
                <w:rFonts w:eastAsia="Calibri" w:cs="Times New Roman"/>
                <w:b/>
                <w:sz w:val="22"/>
                <w:szCs w:val="22"/>
                <w:lang w:eastAsia="en-US"/>
              </w:rPr>
              <w:t>Źródło:</w:t>
            </w:r>
            <w:r w:rsidRPr="00DC42AD">
              <w:rPr>
                <w:rFonts w:eastAsia="Calibri" w:cs="Times New Roman"/>
                <w:sz w:val="22"/>
                <w:szCs w:val="22"/>
                <w:lang w:eastAsia="en-US"/>
              </w:rPr>
              <w:t xml:space="preserve"> wyrok TK</w:t>
            </w:r>
          </w:p>
          <w:p w:rsidR="00DC42AD" w:rsidRPr="00DC42AD" w:rsidRDefault="00DC42AD" w:rsidP="00DC42AD">
            <w:pPr>
              <w:widowControl/>
              <w:autoSpaceDE/>
              <w:autoSpaceDN/>
              <w:adjustRightInd/>
              <w:spacing w:line="240" w:lineRule="auto"/>
              <w:jc w:val="left"/>
              <w:rPr>
                <w:rFonts w:eastAsia="Calibri" w:cs="Times New Roman"/>
                <w:b/>
                <w:color w:val="000000"/>
                <w:sz w:val="22"/>
                <w:szCs w:val="22"/>
                <w:lang w:eastAsia="en-US"/>
              </w:rPr>
            </w:pPr>
          </w:p>
          <w:p w:rsidR="00DC42AD" w:rsidRPr="00DC42AD" w:rsidRDefault="00DC42AD" w:rsidP="00DC42AD">
            <w:pPr>
              <w:widowControl/>
              <w:autoSpaceDE/>
              <w:autoSpaceDN/>
              <w:adjustRightInd/>
              <w:spacing w:line="240" w:lineRule="auto"/>
              <w:jc w:val="left"/>
              <w:rPr>
                <w:rFonts w:eastAsia="Calibri" w:cs="Times New Roman"/>
                <w:color w:val="000000"/>
                <w:sz w:val="22"/>
                <w:szCs w:val="22"/>
                <w:lang w:eastAsia="en-US"/>
              </w:rPr>
            </w:pPr>
            <w:r w:rsidRPr="00DC42AD">
              <w:rPr>
                <w:rFonts w:eastAsia="Calibri" w:cs="Times New Roman"/>
                <w:b/>
                <w:color w:val="000000"/>
                <w:sz w:val="22"/>
                <w:szCs w:val="22"/>
                <w:lang w:eastAsia="en-US"/>
              </w:rPr>
              <w:t>Nr druku:</w:t>
            </w:r>
            <w:r w:rsidRPr="00DC42AD">
              <w:rPr>
                <w:rFonts w:eastAsia="Calibri" w:cs="Times New Roman"/>
                <w:color w:val="000000"/>
                <w:sz w:val="22"/>
                <w:szCs w:val="22"/>
                <w:lang w:eastAsia="en-US"/>
              </w:rPr>
              <w:t xml:space="preserve"> 801, 801S</w:t>
            </w:r>
          </w:p>
          <w:p w:rsidR="00DC42AD" w:rsidRPr="00DC42AD" w:rsidRDefault="00DC42AD" w:rsidP="00DC42AD">
            <w:pPr>
              <w:widowControl/>
              <w:autoSpaceDE/>
              <w:autoSpaceDN/>
              <w:adjustRightInd/>
              <w:spacing w:line="240" w:lineRule="auto"/>
              <w:jc w:val="left"/>
              <w:rPr>
                <w:rFonts w:eastAsia="Calibri" w:cs="Times New Roman"/>
                <w:color w:val="000000"/>
                <w:sz w:val="28"/>
                <w:szCs w:val="28"/>
                <w:lang w:eastAsia="en-US"/>
              </w:rPr>
            </w:pPr>
          </w:p>
        </w:tc>
      </w:tr>
      <w:tr w:rsidR="00DC42AD" w:rsidRPr="00DC42AD" w:rsidTr="00DC42AD">
        <w:trPr>
          <w:gridAfter w:val="2"/>
          <w:wAfter w:w="40" w:type="dxa"/>
          <w:trHeight w:val="142"/>
        </w:trPr>
        <w:tc>
          <w:tcPr>
            <w:tcW w:w="11017" w:type="dxa"/>
            <w:gridSpan w:val="26"/>
            <w:shd w:val="clear" w:color="auto" w:fill="99CCFF"/>
          </w:tcPr>
          <w:p w:rsidR="00DC42AD" w:rsidRPr="00DC42AD" w:rsidRDefault="00DC42AD" w:rsidP="00DC42AD">
            <w:pPr>
              <w:widowControl/>
              <w:autoSpaceDE/>
              <w:autoSpaceDN/>
              <w:adjustRightInd/>
              <w:spacing w:line="240" w:lineRule="auto"/>
              <w:ind w:left="57"/>
              <w:jc w:val="center"/>
              <w:rPr>
                <w:rFonts w:eastAsia="Calibri" w:cs="Times New Roman"/>
                <w:b/>
                <w:color w:val="FFFFFF"/>
                <w:sz w:val="32"/>
                <w:szCs w:val="32"/>
                <w:lang w:eastAsia="en-US"/>
              </w:rPr>
            </w:pPr>
            <w:r w:rsidRPr="00DC42AD">
              <w:rPr>
                <w:rFonts w:eastAsia="Calibri" w:cs="Times New Roman"/>
                <w:b/>
                <w:color w:val="FFFFFF"/>
                <w:sz w:val="32"/>
                <w:szCs w:val="32"/>
                <w:lang w:eastAsia="en-US"/>
              </w:rPr>
              <w:t>OCENA SKUTKÓW REGULACJI</w:t>
            </w:r>
          </w:p>
        </w:tc>
      </w:tr>
      <w:tr w:rsidR="00DC42AD" w:rsidRPr="00DC42AD" w:rsidTr="00DC42AD">
        <w:trPr>
          <w:gridAfter w:val="2"/>
          <w:wAfter w:w="40" w:type="dxa"/>
          <w:trHeight w:val="333"/>
        </w:trPr>
        <w:tc>
          <w:tcPr>
            <w:tcW w:w="11017" w:type="dxa"/>
            <w:gridSpan w:val="26"/>
            <w:shd w:val="clear" w:color="auto" w:fill="99CCFF"/>
            <w:vAlign w:val="center"/>
          </w:tcPr>
          <w:p w:rsidR="00DC42AD" w:rsidRPr="00DC42AD" w:rsidRDefault="00DC42AD" w:rsidP="00DC42AD">
            <w:pPr>
              <w:widowControl/>
              <w:numPr>
                <w:ilvl w:val="0"/>
                <w:numId w:val="47"/>
              </w:numPr>
              <w:autoSpaceDE/>
              <w:autoSpaceDN/>
              <w:adjustRightInd/>
              <w:spacing w:before="60" w:after="60" w:line="240" w:lineRule="auto"/>
              <w:ind w:left="318" w:hanging="284"/>
              <w:jc w:val="left"/>
              <w:rPr>
                <w:rFonts w:eastAsia="Calibri" w:cs="Times New Roman"/>
                <w:b/>
                <w:color w:val="000000"/>
                <w:sz w:val="22"/>
                <w:szCs w:val="22"/>
                <w:lang w:eastAsia="en-US"/>
              </w:rPr>
            </w:pPr>
            <w:r w:rsidRPr="00DC42AD">
              <w:rPr>
                <w:rFonts w:eastAsia="Calibri" w:cs="Times New Roman"/>
                <w:b/>
                <w:sz w:val="22"/>
                <w:szCs w:val="22"/>
                <w:lang w:eastAsia="en-US"/>
              </w:rPr>
              <w:t>Jaki problem jest rozwiązywany?</w:t>
            </w:r>
            <w:bookmarkStart w:id="3" w:name="Wybór1"/>
            <w:bookmarkEnd w:id="3"/>
          </w:p>
        </w:tc>
      </w:tr>
      <w:tr w:rsidR="00DC42AD" w:rsidRPr="00DC42AD" w:rsidTr="00DC42AD">
        <w:trPr>
          <w:gridAfter w:val="2"/>
          <w:wAfter w:w="40" w:type="dxa"/>
          <w:trHeight w:val="142"/>
        </w:trPr>
        <w:tc>
          <w:tcPr>
            <w:tcW w:w="11017" w:type="dxa"/>
            <w:gridSpan w:val="26"/>
            <w:shd w:val="clear" w:color="auto" w:fill="FFFFFF"/>
          </w:tcPr>
          <w:p w:rsidR="00DC42AD" w:rsidRPr="00DC42AD" w:rsidRDefault="00DC42AD" w:rsidP="00DC42AD">
            <w:pPr>
              <w:widowControl/>
              <w:autoSpaceDE/>
              <w:autoSpaceDN/>
              <w:adjustRightInd/>
              <w:spacing w:before="120" w:after="120" w:line="240" w:lineRule="auto"/>
              <w:rPr>
                <w:rFonts w:eastAsia="Calibri" w:cs="Times New Roman"/>
                <w:color w:val="000000"/>
                <w:sz w:val="22"/>
                <w:szCs w:val="22"/>
                <w:lang w:eastAsia="en-US"/>
              </w:rPr>
            </w:pPr>
            <w:r w:rsidRPr="00DC42AD">
              <w:rPr>
                <w:rFonts w:eastAsia="Calibri" w:cs="Times New Roman"/>
                <w:color w:val="000000"/>
                <w:sz w:val="22"/>
                <w:szCs w:val="22"/>
                <w:lang w:eastAsia="en-US"/>
              </w:rPr>
              <w:t xml:space="preserve">Zgodnie z postanowieniami ustawy z dnia 21 sierpnia 1997 r. </w:t>
            </w:r>
            <w:r w:rsidRPr="00DC42AD">
              <w:rPr>
                <w:rFonts w:eastAsia="Calibri" w:cs="Times New Roman"/>
                <w:i/>
                <w:color w:val="000000"/>
                <w:sz w:val="22"/>
                <w:szCs w:val="22"/>
                <w:lang w:eastAsia="en-US"/>
              </w:rPr>
              <w:t>o gospodarce nieruchomościami</w:t>
            </w:r>
            <w:r w:rsidRPr="00DC42AD">
              <w:rPr>
                <w:rFonts w:eastAsia="Calibri" w:cs="Times New Roman"/>
                <w:color w:val="000000"/>
                <w:sz w:val="22"/>
                <w:szCs w:val="22"/>
                <w:lang w:eastAsia="en-US"/>
              </w:rPr>
              <w:t xml:space="preserve"> Skarb Państwa oraz jednostki samorządu terytorialnego mogą na realizację celów publicznych przejąć nieruchomości od ich właścicieli. </w:t>
            </w:r>
            <w:r w:rsidRPr="00DC42AD">
              <w:rPr>
                <w:rFonts w:eastAsia="Calibri" w:cs="Times New Roman"/>
                <w:color w:val="000000"/>
                <w:sz w:val="22"/>
                <w:szCs w:val="22"/>
                <w:lang w:eastAsia="en-US"/>
              </w:rPr>
              <w:br/>
              <w:t xml:space="preserve">Do przejęcia nieruchomości może dojść w drodze </w:t>
            </w:r>
            <w:r w:rsidRPr="00DC42AD">
              <w:rPr>
                <w:rFonts w:eastAsia="Calibri" w:cs="Times New Roman"/>
                <w:b/>
                <w:color w:val="000000"/>
                <w:sz w:val="22"/>
                <w:szCs w:val="22"/>
                <w:lang w:eastAsia="en-US"/>
              </w:rPr>
              <w:t>umowy</w:t>
            </w:r>
            <w:r w:rsidRPr="00DC42AD">
              <w:rPr>
                <w:rFonts w:eastAsia="Calibri" w:cs="Times New Roman"/>
                <w:color w:val="000000"/>
                <w:sz w:val="22"/>
                <w:szCs w:val="22"/>
                <w:lang w:eastAsia="en-US"/>
              </w:rPr>
              <w:t xml:space="preserve"> (po przeprowadzeniu rokowań o nabycie nieruchomości między starostą a właścicielem) albo w drodze </w:t>
            </w:r>
            <w:r w:rsidRPr="00DC42AD">
              <w:rPr>
                <w:rFonts w:eastAsia="Calibri" w:cs="Times New Roman"/>
                <w:b/>
                <w:color w:val="000000"/>
                <w:sz w:val="22"/>
                <w:szCs w:val="22"/>
                <w:lang w:eastAsia="en-US"/>
              </w:rPr>
              <w:t>decyzji o wywłaszczeniu</w:t>
            </w:r>
            <w:r w:rsidRPr="00DC42AD">
              <w:rPr>
                <w:rFonts w:eastAsia="Calibri" w:cs="Times New Roman"/>
                <w:color w:val="000000"/>
                <w:sz w:val="22"/>
                <w:szCs w:val="22"/>
                <w:lang w:eastAsia="en-US"/>
              </w:rPr>
              <w:t xml:space="preserve">, jeśli nie udało się zawrzeć umowy. </w:t>
            </w:r>
          </w:p>
          <w:p w:rsidR="00DC42AD" w:rsidRPr="00DC42AD" w:rsidRDefault="00DC42AD" w:rsidP="00DC42AD">
            <w:pPr>
              <w:widowControl/>
              <w:autoSpaceDE/>
              <w:autoSpaceDN/>
              <w:adjustRightInd/>
              <w:spacing w:before="120" w:after="120" w:line="240" w:lineRule="auto"/>
              <w:rPr>
                <w:rFonts w:eastAsia="Calibri" w:cs="Times New Roman"/>
                <w:color w:val="000000"/>
                <w:sz w:val="22"/>
                <w:szCs w:val="22"/>
                <w:lang w:eastAsia="en-US"/>
              </w:rPr>
            </w:pPr>
            <w:r w:rsidRPr="00DC42AD">
              <w:rPr>
                <w:rFonts w:eastAsia="Calibri" w:cs="Times New Roman"/>
                <w:color w:val="000000"/>
                <w:sz w:val="22"/>
                <w:szCs w:val="22"/>
                <w:lang w:eastAsia="en-US"/>
              </w:rPr>
              <w:t xml:space="preserve">Przepisy ww. ustawy przewidują, że wywłaszczona nieruchomość nie może być użyta na cel inny niż określony w decyzji o wywłaszczeniu, chyba że poprzedni właściciel lub jego spadkobierca nie złożą wniosku o zwrot tej nieruchomości. </w:t>
            </w:r>
          </w:p>
          <w:p w:rsidR="00DC42AD" w:rsidRPr="00DC42AD" w:rsidRDefault="00DC42AD" w:rsidP="00DC42AD">
            <w:pPr>
              <w:widowControl/>
              <w:autoSpaceDE/>
              <w:autoSpaceDN/>
              <w:adjustRightInd/>
              <w:spacing w:before="120" w:after="120" w:line="240" w:lineRule="auto"/>
              <w:rPr>
                <w:rFonts w:eastAsia="Calibri" w:cs="Times New Roman"/>
                <w:color w:val="000000"/>
                <w:sz w:val="22"/>
                <w:szCs w:val="22"/>
                <w:lang w:eastAsia="en-US"/>
              </w:rPr>
            </w:pPr>
            <w:r w:rsidRPr="00DC42AD">
              <w:rPr>
                <w:rFonts w:eastAsia="Calibri" w:cs="Times New Roman"/>
                <w:color w:val="000000"/>
                <w:sz w:val="22"/>
                <w:szCs w:val="22"/>
                <w:lang w:eastAsia="en-US"/>
              </w:rPr>
              <w:t xml:space="preserve">Jeżeli nieruchomość stała się </w:t>
            </w:r>
            <w:r w:rsidRPr="00DC42AD">
              <w:rPr>
                <w:rFonts w:eastAsia="Calibri" w:cs="Times New Roman"/>
                <w:b/>
                <w:color w:val="000000"/>
                <w:sz w:val="22"/>
                <w:szCs w:val="22"/>
                <w:lang w:eastAsia="en-US"/>
              </w:rPr>
              <w:t>zbędna na cel określony w decyzji o wywłaszczeniu,</w:t>
            </w:r>
            <w:r w:rsidRPr="00DC42AD">
              <w:rPr>
                <w:rFonts w:eastAsia="Calibri" w:cs="Times New Roman"/>
                <w:color w:val="000000"/>
                <w:sz w:val="22"/>
                <w:szCs w:val="22"/>
                <w:lang w:eastAsia="en-US"/>
              </w:rPr>
              <w:t xml:space="preserve"> poprzedni właściciel lub jego spadkobierca</w:t>
            </w:r>
            <w:r w:rsidRPr="00DC42AD">
              <w:rPr>
                <w:rFonts w:eastAsia="Calibri" w:cs="Times New Roman"/>
                <w:b/>
                <w:color w:val="000000"/>
                <w:sz w:val="22"/>
                <w:szCs w:val="22"/>
                <w:lang w:eastAsia="en-US"/>
              </w:rPr>
              <w:t xml:space="preserve"> </w:t>
            </w:r>
            <w:r w:rsidRPr="00DC42AD">
              <w:rPr>
                <w:rFonts w:eastAsia="Calibri" w:cs="Times New Roman"/>
                <w:color w:val="000000"/>
                <w:sz w:val="22"/>
                <w:szCs w:val="22"/>
                <w:lang w:eastAsia="en-US"/>
              </w:rPr>
              <w:t>mogą</w:t>
            </w:r>
            <w:r w:rsidRPr="00DC42AD">
              <w:rPr>
                <w:rFonts w:eastAsia="Calibri" w:cs="Times New Roman"/>
                <w:b/>
                <w:color w:val="000000"/>
                <w:sz w:val="22"/>
                <w:szCs w:val="22"/>
                <w:lang w:eastAsia="en-US"/>
              </w:rPr>
              <w:t xml:space="preserve"> </w:t>
            </w:r>
            <w:r w:rsidRPr="00DC42AD">
              <w:rPr>
                <w:rFonts w:eastAsia="Calibri" w:cs="Times New Roman"/>
                <w:color w:val="000000"/>
                <w:sz w:val="22"/>
                <w:szCs w:val="22"/>
                <w:lang w:eastAsia="en-US"/>
              </w:rPr>
              <w:t xml:space="preserve">na podstawie art. 136 ust. 3 ustawy </w:t>
            </w:r>
            <w:r w:rsidRPr="00DC42AD">
              <w:rPr>
                <w:rFonts w:eastAsia="Calibri" w:cs="Times New Roman"/>
                <w:b/>
                <w:color w:val="000000"/>
                <w:sz w:val="22"/>
                <w:szCs w:val="22"/>
                <w:lang w:eastAsia="en-US"/>
              </w:rPr>
              <w:t xml:space="preserve">żądać zwrotu wywłaszczonej nieruchomości </w:t>
            </w:r>
            <w:r w:rsidRPr="00DC42AD">
              <w:rPr>
                <w:rFonts w:eastAsia="Calibri" w:cs="Times New Roman"/>
                <w:color w:val="000000"/>
                <w:sz w:val="22"/>
                <w:szCs w:val="22"/>
                <w:lang w:eastAsia="en-US"/>
              </w:rPr>
              <w:t xml:space="preserve">lub jej części, pod warunkiem zwrotu zwaloryzowanego odszkodowania lub nieruchomości zamiennej. Tymczasem przepisy nie przewidują możliwości żądania zwrotu nieruchomości, jeżeli została ona nabyta w drodze umowy. </w:t>
            </w:r>
          </w:p>
          <w:p w:rsidR="00DC42AD" w:rsidRPr="00DC42AD" w:rsidRDefault="00DC42AD" w:rsidP="00DC42AD">
            <w:pPr>
              <w:widowControl/>
              <w:autoSpaceDE/>
              <w:autoSpaceDN/>
              <w:adjustRightInd/>
              <w:spacing w:before="120" w:after="120" w:line="240" w:lineRule="auto"/>
              <w:rPr>
                <w:rFonts w:eastAsia="Calibri" w:cs="Times New Roman"/>
                <w:color w:val="000000"/>
                <w:sz w:val="22"/>
                <w:szCs w:val="22"/>
                <w:lang w:eastAsia="en-US"/>
              </w:rPr>
            </w:pPr>
            <w:r w:rsidRPr="00DC42AD">
              <w:rPr>
                <w:rFonts w:eastAsia="Calibri" w:cs="Times New Roman"/>
                <w:color w:val="000000"/>
                <w:sz w:val="22"/>
                <w:szCs w:val="22"/>
                <w:lang w:eastAsia="en-US"/>
              </w:rPr>
              <w:t xml:space="preserve">Trybunał Konstytucyjny (TK) w wyroku z dnia 12 grudnia 2017 r. (sygn. akt SK 39/15) uznał przepis art. 136 ust. 3 ustawy </w:t>
            </w:r>
            <w:r w:rsidRPr="00DC42AD">
              <w:rPr>
                <w:rFonts w:eastAsia="Calibri" w:cs="Times New Roman"/>
                <w:i/>
                <w:color w:val="000000"/>
                <w:sz w:val="22"/>
                <w:szCs w:val="22"/>
                <w:lang w:eastAsia="en-US"/>
              </w:rPr>
              <w:t>o gospodarce nieruchomościami</w:t>
            </w:r>
            <w:r w:rsidRPr="00DC42AD">
              <w:rPr>
                <w:rFonts w:eastAsia="Calibri" w:cs="Times New Roman"/>
                <w:color w:val="000000"/>
                <w:sz w:val="22"/>
                <w:szCs w:val="22"/>
                <w:lang w:eastAsia="en-US"/>
              </w:rPr>
              <w:t xml:space="preserve"> za niezgodny z </w:t>
            </w:r>
            <w:r w:rsidRPr="00DC42AD">
              <w:rPr>
                <w:rFonts w:eastAsia="Calibri" w:cs="Times New Roman"/>
                <w:i/>
                <w:color w:val="000000"/>
                <w:sz w:val="22"/>
                <w:szCs w:val="22"/>
                <w:lang w:eastAsia="en-US"/>
              </w:rPr>
              <w:t>Konstytucją RP</w:t>
            </w:r>
            <w:r w:rsidRPr="00DC42AD">
              <w:rPr>
                <w:rFonts w:eastAsia="Calibri" w:cs="Times New Roman"/>
                <w:color w:val="000000"/>
                <w:sz w:val="22"/>
                <w:szCs w:val="22"/>
                <w:lang w:eastAsia="en-US"/>
              </w:rPr>
              <w:t xml:space="preserve"> w zakresie, w jakim nie przewiduje możliwości żądania przez poprzedniego właściciela lub jego spadkobiercę </w:t>
            </w:r>
            <w:r w:rsidRPr="00DC42AD">
              <w:rPr>
                <w:rFonts w:eastAsia="Calibri" w:cs="Times New Roman"/>
                <w:b/>
                <w:color w:val="000000"/>
                <w:sz w:val="22"/>
                <w:szCs w:val="22"/>
                <w:lang w:eastAsia="en-US"/>
              </w:rPr>
              <w:t xml:space="preserve">zwrotu nieruchomości nabytej </w:t>
            </w:r>
            <w:r w:rsidRPr="00DC42AD">
              <w:rPr>
                <w:rFonts w:eastAsia="Calibri" w:cs="Times New Roman"/>
                <w:color w:val="000000"/>
                <w:sz w:val="22"/>
                <w:szCs w:val="22"/>
                <w:lang w:eastAsia="en-US"/>
              </w:rPr>
              <w:t>przez Skarb Państwa lub jednostkę samorządu terytorialnego</w:t>
            </w:r>
            <w:r w:rsidRPr="00DC42AD">
              <w:rPr>
                <w:rFonts w:eastAsia="Calibri" w:cs="Times New Roman"/>
                <w:b/>
                <w:color w:val="000000"/>
                <w:sz w:val="22"/>
                <w:szCs w:val="22"/>
                <w:lang w:eastAsia="en-US"/>
              </w:rPr>
              <w:t xml:space="preserve"> w drodze umowy</w:t>
            </w:r>
            <w:r w:rsidRPr="00DC42AD">
              <w:rPr>
                <w:rFonts w:eastAsia="Calibri" w:cs="Times New Roman"/>
                <w:color w:val="000000"/>
                <w:sz w:val="22"/>
                <w:szCs w:val="22"/>
                <w:lang w:eastAsia="en-US"/>
              </w:rPr>
              <w:t>.</w:t>
            </w:r>
          </w:p>
        </w:tc>
      </w:tr>
      <w:tr w:rsidR="00DC42AD" w:rsidRPr="00DC42AD" w:rsidTr="00DC42AD">
        <w:trPr>
          <w:gridAfter w:val="2"/>
          <w:wAfter w:w="40" w:type="dxa"/>
          <w:trHeight w:val="142"/>
        </w:trPr>
        <w:tc>
          <w:tcPr>
            <w:tcW w:w="11017" w:type="dxa"/>
            <w:gridSpan w:val="26"/>
            <w:shd w:val="clear" w:color="auto" w:fill="99CCFF"/>
            <w:vAlign w:val="center"/>
          </w:tcPr>
          <w:p w:rsidR="00DC42AD" w:rsidRPr="00DC42AD" w:rsidRDefault="00DC42AD" w:rsidP="00DC42AD">
            <w:pPr>
              <w:widowControl/>
              <w:numPr>
                <w:ilvl w:val="0"/>
                <w:numId w:val="47"/>
              </w:numPr>
              <w:autoSpaceDE/>
              <w:autoSpaceDN/>
              <w:adjustRightInd/>
              <w:spacing w:before="60" w:after="60" w:line="240" w:lineRule="auto"/>
              <w:ind w:left="318" w:hanging="284"/>
              <w:jc w:val="left"/>
              <w:rPr>
                <w:rFonts w:eastAsia="Calibri" w:cs="Times New Roman"/>
                <w:b/>
                <w:color w:val="000000"/>
                <w:sz w:val="22"/>
                <w:szCs w:val="22"/>
                <w:lang w:eastAsia="en-US"/>
              </w:rPr>
            </w:pPr>
            <w:r w:rsidRPr="00DC42AD">
              <w:rPr>
                <w:rFonts w:eastAsia="Calibri" w:cs="Times New Roman"/>
                <w:b/>
                <w:color w:val="000000"/>
                <w:spacing w:val="-2"/>
                <w:sz w:val="22"/>
                <w:szCs w:val="22"/>
                <w:lang w:eastAsia="en-US"/>
              </w:rPr>
              <w:t>Rekomendowane rozwiązanie, w tym planowane narzędzia interwencji, i oczekiwany efekt</w:t>
            </w:r>
          </w:p>
        </w:tc>
      </w:tr>
      <w:tr w:rsidR="00DC42AD" w:rsidRPr="00DC42AD" w:rsidTr="00DC42AD">
        <w:trPr>
          <w:gridAfter w:val="2"/>
          <w:wAfter w:w="40" w:type="dxa"/>
          <w:trHeight w:val="142"/>
        </w:trPr>
        <w:tc>
          <w:tcPr>
            <w:tcW w:w="11017" w:type="dxa"/>
            <w:gridSpan w:val="26"/>
            <w:shd w:val="clear" w:color="auto" w:fill="auto"/>
          </w:tcPr>
          <w:p w:rsidR="00DC42AD" w:rsidRPr="00DC42AD" w:rsidRDefault="00DC42AD" w:rsidP="00DC42AD">
            <w:pPr>
              <w:widowControl/>
              <w:autoSpaceDE/>
              <w:autoSpaceDN/>
              <w:adjustRightInd/>
              <w:spacing w:before="120" w:after="60" w:line="240" w:lineRule="auto"/>
              <w:rPr>
                <w:rFonts w:eastAsia="Calibri" w:cs="Times New Roman"/>
                <w:color w:val="000000"/>
                <w:sz w:val="22"/>
                <w:szCs w:val="22"/>
                <w:lang w:eastAsia="en-US"/>
              </w:rPr>
            </w:pPr>
            <w:r w:rsidRPr="00DC42AD">
              <w:rPr>
                <w:rFonts w:eastAsia="Calibri" w:cs="Times New Roman"/>
                <w:color w:val="000000"/>
                <w:spacing w:val="-2"/>
                <w:sz w:val="22"/>
                <w:szCs w:val="22"/>
                <w:lang w:eastAsia="en-US"/>
              </w:rPr>
              <w:t xml:space="preserve">Projektowane rozwiązanie polega na umożliwieniu </w:t>
            </w:r>
            <w:r w:rsidRPr="00DC42AD">
              <w:rPr>
                <w:rFonts w:eastAsia="Calibri" w:cs="Times New Roman"/>
                <w:color w:val="000000"/>
                <w:sz w:val="22"/>
                <w:szCs w:val="22"/>
                <w:lang w:eastAsia="en-US"/>
              </w:rPr>
              <w:t xml:space="preserve">stosowania przepisu art. 136 ust. 3 ustawy </w:t>
            </w:r>
            <w:r w:rsidRPr="00DC42AD">
              <w:rPr>
                <w:rFonts w:eastAsia="Calibri" w:cs="Times New Roman"/>
                <w:i/>
                <w:color w:val="000000"/>
                <w:sz w:val="22"/>
                <w:szCs w:val="22"/>
                <w:lang w:eastAsia="en-US"/>
              </w:rPr>
              <w:t>o gospodarce nieruchomościami</w:t>
            </w:r>
            <w:r w:rsidRPr="00DC42AD">
              <w:rPr>
                <w:rFonts w:eastAsia="Calibri" w:cs="Times New Roman"/>
                <w:color w:val="000000"/>
                <w:sz w:val="22"/>
                <w:szCs w:val="22"/>
                <w:lang w:eastAsia="en-US"/>
              </w:rPr>
              <w:t>, na podstawie którego można dochodzić zwrotu nieruchomości, gdy ta stała się zbędna na realizację określonego celu publicznego, odpowiednio do nieruchomości nabytej przez Skarb Państwa albo jednostkę samorządu terytorialnego w drodze umowy.</w:t>
            </w:r>
          </w:p>
          <w:p w:rsidR="00DC42AD" w:rsidRPr="00DC42AD" w:rsidRDefault="00DC42AD" w:rsidP="00DC42AD">
            <w:pPr>
              <w:widowControl/>
              <w:autoSpaceDE/>
              <w:autoSpaceDN/>
              <w:adjustRightInd/>
              <w:spacing w:before="120" w:after="120" w:line="240" w:lineRule="auto"/>
              <w:rPr>
                <w:rFonts w:eastAsia="Calibri" w:cs="Times New Roman"/>
                <w:color w:val="000000"/>
                <w:spacing w:val="-2"/>
                <w:sz w:val="22"/>
                <w:szCs w:val="22"/>
                <w:lang w:eastAsia="en-US"/>
              </w:rPr>
            </w:pPr>
            <w:r w:rsidRPr="00DC42AD">
              <w:rPr>
                <w:rFonts w:eastAsia="Calibri" w:cs="Times New Roman"/>
                <w:color w:val="000000"/>
                <w:sz w:val="22"/>
                <w:szCs w:val="22"/>
                <w:lang w:eastAsia="en-US"/>
              </w:rPr>
              <w:t>Oczekiwanym efektem projektowanej regulacji jest ujednolicenie reguł umożliwiających dochodzenie przez byłych właścicieli nieruchomości lub ich spadkobierców zwrotu nieruchomości przejętych przez Skarb Państwa albo jednostkę samorządu terytorialnego, w sytuacji gdy nieruchomość stała się zbędna na cel publiczny uzasadniający jej nabycie albo wywłaszczenie.</w:t>
            </w:r>
          </w:p>
        </w:tc>
      </w:tr>
      <w:tr w:rsidR="00DC42AD" w:rsidRPr="00DC42AD" w:rsidTr="00DC42AD">
        <w:trPr>
          <w:gridAfter w:val="2"/>
          <w:wAfter w:w="40" w:type="dxa"/>
          <w:trHeight w:val="307"/>
        </w:trPr>
        <w:tc>
          <w:tcPr>
            <w:tcW w:w="11017" w:type="dxa"/>
            <w:gridSpan w:val="26"/>
            <w:shd w:val="clear" w:color="auto" w:fill="99CCFF"/>
            <w:vAlign w:val="center"/>
          </w:tcPr>
          <w:p w:rsidR="00DC42AD" w:rsidRPr="00DC42AD" w:rsidRDefault="00DC42AD" w:rsidP="00DC42AD">
            <w:pPr>
              <w:widowControl/>
              <w:numPr>
                <w:ilvl w:val="0"/>
                <w:numId w:val="47"/>
              </w:numPr>
              <w:autoSpaceDE/>
              <w:autoSpaceDN/>
              <w:adjustRightInd/>
              <w:spacing w:before="60" w:after="60" w:line="240" w:lineRule="auto"/>
              <w:ind w:left="318" w:hanging="284"/>
              <w:jc w:val="left"/>
              <w:rPr>
                <w:rFonts w:eastAsia="Calibri" w:cs="Times New Roman"/>
                <w:b/>
                <w:color w:val="000000"/>
                <w:sz w:val="22"/>
                <w:szCs w:val="22"/>
                <w:lang w:eastAsia="en-US"/>
              </w:rPr>
            </w:pPr>
            <w:r w:rsidRPr="00DC42AD">
              <w:rPr>
                <w:rFonts w:eastAsia="Calibri" w:cs="Times New Roman"/>
                <w:b/>
                <w:spacing w:val="-2"/>
                <w:sz w:val="22"/>
                <w:szCs w:val="22"/>
                <w:lang w:eastAsia="en-US"/>
              </w:rPr>
              <w:t>Jak problem został rozwiązany w innych krajach, w szczególności krajach członkowskich OECD/UE</w:t>
            </w:r>
            <w:r w:rsidRPr="00DC42AD">
              <w:rPr>
                <w:rFonts w:eastAsia="Calibri" w:cs="Times New Roman"/>
                <w:b/>
                <w:color w:val="000000"/>
                <w:sz w:val="22"/>
                <w:szCs w:val="22"/>
                <w:lang w:eastAsia="en-US"/>
              </w:rPr>
              <w:t>?</w:t>
            </w:r>
            <w:r w:rsidRPr="00DC42AD">
              <w:rPr>
                <w:rFonts w:eastAsia="Calibri" w:cs="Times New Roman"/>
                <w:i/>
                <w:color w:val="000000"/>
                <w:sz w:val="22"/>
                <w:szCs w:val="22"/>
                <w:lang w:eastAsia="en-US"/>
              </w:rPr>
              <w:t xml:space="preserve"> </w:t>
            </w:r>
          </w:p>
        </w:tc>
      </w:tr>
      <w:tr w:rsidR="00DC42AD" w:rsidRPr="00DC42AD" w:rsidTr="00DC42AD">
        <w:trPr>
          <w:gridAfter w:val="2"/>
          <w:wAfter w:w="40" w:type="dxa"/>
          <w:trHeight w:val="142"/>
        </w:trPr>
        <w:tc>
          <w:tcPr>
            <w:tcW w:w="11017" w:type="dxa"/>
            <w:gridSpan w:val="26"/>
            <w:shd w:val="clear" w:color="auto" w:fill="auto"/>
          </w:tcPr>
          <w:p w:rsidR="00DC42AD" w:rsidRPr="00DC42AD" w:rsidRDefault="00DC42AD" w:rsidP="00DC42AD">
            <w:pPr>
              <w:widowControl/>
              <w:autoSpaceDE/>
              <w:autoSpaceDN/>
              <w:adjustRightInd/>
              <w:spacing w:before="120" w:after="120" w:line="240" w:lineRule="auto"/>
              <w:rPr>
                <w:rFonts w:eastAsia="Calibri" w:cs="Times New Roman"/>
                <w:color w:val="000000"/>
                <w:spacing w:val="-2"/>
                <w:sz w:val="22"/>
                <w:szCs w:val="22"/>
                <w:highlight w:val="yellow"/>
                <w:lang w:eastAsia="en-US"/>
              </w:rPr>
            </w:pPr>
            <w:r w:rsidRPr="00DC42AD">
              <w:rPr>
                <w:rFonts w:eastAsia="Calibri" w:cs="Times New Roman"/>
                <w:color w:val="000000"/>
                <w:spacing w:val="-2"/>
                <w:sz w:val="22"/>
                <w:szCs w:val="22"/>
                <w:lang w:eastAsia="en-US"/>
              </w:rPr>
              <w:t>Ze względu na duże zróżnicowanie instytucji prawnych występujących w różnych systemach odstąpiono od dokonania porównania międzynarodowego.</w:t>
            </w:r>
          </w:p>
        </w:tc>
      </w:tr>
      <w:tr w:rsidR="00DC42AD" w:rsidRPr="00DC42AD" w:rsidTr="00DC42AD">
        <w:trPr>
          <w:gridAfter w:val="2"/>
          <w:wAfter w:w="40" w:type="dxa"/>
          <w:trHeight w:val="359"/>
        </w:trPr>
        <w:tc>
          <w:tcPr>
            <w:tcW w:w="11017" w:type="dxa"/>
            <w:gridSpan w:val="26"/>
            <w:shd w:val="clear" w:color="auto" w:fill="99CCFF"/>
            <w:vAlign w:val="center"/>
          </w:tcPr>
          <w:p w:rsidR="00DC42AD" w:rsidRPr="00DC42AD" w:rsidRDefault="00DC42AD" w:rsidP="00DC42AD">
            <w:pPr>
              <w:widowControl/>
              <w:numPr>
                <w:ilvl w:val="0"/>
                <w:numId w:val="47"/>
              </w:numPr>
              <w:autoSpaceDE/>
              <w:autoSpaceDN/>
              <w:adjustRightInd/>
              <w:spacing w:before="60" w:after="60" w:line="240" w:lineRule="auto"/>
              <w:ind w:left="318" w:hanging="284"/>
              <w:jc w:val="left"/>
              <w:rPr>
                <w:rFonts w:eastAsia="Calibri" w:cs="Times New Roman"/>
                <w:b/>
                <w:color w:val="000000"/>
                <w:sz w:val="22"/>
                <w:szCs w:val="22"/>
                <w:lang w:eastAsia="en-US"/>
              </w:rPr>
            </w:pPr>
            <w:r w:rsidRPr="00DC42AD">
              <w:rPr>
                <w:rFonts w:eastAsia="Calibri" w:cs="Times New Roman"/>
                <w:b/>
                <w:color w:val="000000"/>
                <w:sz w:val="22"/>
                <w:szCs w:val="22"/>
                <w:lang w:eastAsia="en-US"/>
              </w:rPr>
              <w:t>Podmioty, na które oddziałuje projekt</w:t>
            </w:r>
          </w:p>
        </w:tc>
      </w:tr>
      <w:tr w:rsidR="00DC42AD" w:rsidRPr="00DC42AD" w:rsidTr="00DC42AD">
        <w:trPr>
          <w:gridAfter w:val="2"/>
          <w:wAfter w:w="40" w:type="dxa"/>
          <w:trHeight w:val="142"/>
        </w:trPr>
        <w:tc>
          <w:tcPr>
            <w:tcW w:w="2549" w:type="dxa"/>
            <w:gridSpan w:val="4"/>
            <w:shd w:val="clear" w:color="auto" w:fill="auto"/>
          </w:tcPr>
          <w:p w:rsidR="00DC42AD" w:rsidRPr="00DC42AD" w:rsidRDefault="00DC42AD" w:rsidP="00DC42AD">
            <w:pPr>
              <w:widowControl/>
              <w:autoSpaceDE/>
              <w:autoSpaceDN/>
              <w:adjustRightInd/>
              <w:spacing w:before="40" w:line="240" w:lineRule="auto"/>
              <w:jc w:val="center"/>
              <w:rPr>
                <w:rFonts w:eastAsia="Calibri" w:cs="Times New Roman"/>
                <w:color w:val="000000"/>
                <w:spacing w:val="-2"/>
                <w:sz w:val="22"/>
                <w:szCs w:val="22"/>
                <w:lang w:eastAsia="en-US"/>
              </w:rPr>
            </w:pPr>
            <w:r w:rsidRPr="00DC42AD">
              <w:rPr>
                <w:rFonts w:eastAsia="Calibri" w:cs="Times New Roman"/>
                <w:color w:val="000000"/>
                <w:spacing w:val="-2"/>
                <w:sz w:val="22"/>
                <w:szCs w:val="22"/>
                <w:lang w:eastAsia="en-US"/>
              </w:rPr>
              <w:t>Grupa</w:t>
            </w:r>
          </w:p>
        </w:tc>
        <w:tc>
          <w:tcPr>
            <w:tcW w:w="3122" w:type="dxa"/>
            <w:gridSpan w:val="7"/>
            <w:shd w:val="clear" w:color="auto" w:fill="auto"/>
          </w:tcPr>
          <w:p w:rsidR="00DC42AD" w:rsidRPr="00DC42AD" w:rsidRDefault="00DC42AD" w:rsidP="00DC42AD">
            <w:pPr>
              <w:widowControl/>
              <w:autoSpaceDE/>
              <w:autoSpaceDN/>
              <w:adjustRightInd/>
              <w:spacing w:before="40" w:line="240" w:lineRule="auto"/>
              <w:jc w:val="center"/>
              <w:rPr>
                <w:rFonts w:eastAsia="Calibri" w:cs="Times New Roman"/>
                <w:color w:val="000000"/>
                <w:spacing w:val="-2"/>
                <w:sz w:val="22"/>
                <w:szCs w:val="22"/>
                <w:lang w:eastAsia="en-US"/>
              </w:rPr>
            </w:pPr>
            <w:r w:rsidRPr="00DC42AD">
              <w:rPr>
                <w:rFonts w:eastAsia="Calibri" w:cs="Times New Roman"/>
                <w:color w:val="000000"/>
                <w:spacing w:val="-2"/>
                <w:sz w:val="22"/>
                <w:szCs w:val="22"/>
                <w:lang w:eastAsia="en-US"/>
              </w:rPr>
              <w:t>Wielkość</w:t>
            </w:r>
          </w:p>
        </w:tc>
        <w:tc>
          <w:tcPr>
            <w:tcW w:w="2268" w:type="dxa"/>
            <w:gridSpan w:val="8"/>
            <w:shd w:val="clear" w:color="auto" w:fill="auto"/>
          </w:tcPr>
          <w:p w:rsidR="00DC42AD" w:rsidRPr="00DC42AD" w:rsidRDefault="00DC42AD" w:rsidP="00DC42AD">
            <w:pPr>
              <w:widowControl/>
              <w:autoSpaceDE/>
              <w:autoSpaceDN/>
              <w:adjustRightInd/>
              <w:spacing w:before="40" w:line="240" w:lineRule="auto"/>
              <w:jc w:val="center"/>
              <w:rPr>
                <w:rFonts w:eastAsia="Calibri" w:cs="Times New Roman"/>
                <w:color w:val="000000"/>
                <w:spacing w:val="-2"/>
                <w:sz w:val="22"/>
                <w:szCs w:val="22"/>
                <w:lang w:eastAsia="en-US"/>
              </w:rPr>
            </w:pPr>
            <w:r w:rsidRPr="00DC42AD">
              <w:rPr>
                <w:rFonts w:eastAsia="Calibri" w:cs="Times New Roman"/>
                <w:color w:val="000000"/>
                <w:spacing w:val="-2"/>
                <w:sz w:val="22"/>
                <w:szCs w:val="22"/>
                <w:lang w:eastAsia="en-US"/>
              </w:rPr>
              <w:t>Źródło danych</w:t>
            </w:r>
            <w:r w:rsidRPr="00DC42AD" w:rsidDel="00260F33">
              <w:rPr>
                <w:rFonts w:eastAsia="Calibri" w:cs="Times New Roman"/>
                <w:color w:val="000000"/>
                <w:spacing w:val="-2"/>
                <w:sz w:val="22"/>
                <w:szCs w:val="22"/>
                <w:lang w:eastAsia="en-US"/>
              </w:rPr>
              <w:t xml:space="preserve"> </w:t>
            </w:r>
          </w:p>
        </w:tc>
        <w:tc>
          <w:tcPr>
            <w:tcW w:w="3078" w:type="dxa"/>
            <w:gridSpan w:val="7"/>
            <w:shd w:val="clear" w:color="auto" w:fill="auto"/>
          </w:tcPr>
          <w:p w:rsidR="00DC42AD" w:rsidRPr="00DC42AD" w:rsidRDefault="00DC42AD" w:rsidP="00DC42AD">
            <w:pPr>
              <w:widowControl/>
              <w:autoSpaceDE/>
              <w:autoSpaceDN/>
              <w:adjustRightInd/>
              <w:spacing w:before="40" w:line="240" w:lineRule="auto"/>
              <w:jc w:val="center"/>
              <w:rPr>
                <w:rFonts w:eastAsia="Calibri" w:cs="Times New Roman"/>
                <w:color w:val="000000"/>
                <w:spacing w:val="-2"/>
                <w:sz w:val="22"/>
                <w:szCs w:val="22"/>
                <w:lang w:eastAsia="en-US"/>
              </w:rPr>
            </w:pPr>
            <w:r w:rsidRPr="00DC42AD">
              <w:rPr>
                <w:rFonts w:eastAsia="Calibri" w:cs="Times New Roman"/>
                <w:color w:val="000000"/>
                <w:spacing w:val="-2"/>
                <w:sz w:val="22"/>
                <w:szCs w:val="22"/>
                <w:lang w:eastAsia="en-US"/>
              </w:rPr>
              <w:t>Oddziaływanie</w:t>
            </w:r>
          </w:p>
        </w:tc>
      </w:tr>
      <w:tr w:rsidR="00DC42AD" w:rsidRPr="00DC42AD" w:rsidTr="00DC42AD">
        <w:trPr>
          <w:gridAfter w:val="2"/>
          <w:wAfter w:w="40" w:type="dxa"/>
          <w:trHeight w:val="902"/>
        </w:trPr>
        <w:tc>
          <w:tcPr>
            <w:tcW w:w="2549" w:type="dxa"/>
            <w:gridSpan w:val="4"/>
            <w:shd w:val="clear" w:color="auto" w:fill="auto"/>
          </w:tcPr>
          <w:p w:rsidR="00DC42AD" w:rsidRPr="00DC42AD" w:rsidRDefault="00DC42AD" w:rsidP="00DC42AD">
            <w:pPr>
              <w:widowControl/>
              <w:autoSpaceDE/>
              <w:autoSpaceDN/>
              <w:adjustRightInd/>
              <w:spacing w:line="240" w:lineRule="auto"/>
              <w:jc w:val="center"/>
              <w:rPr>
                <w:rFonts w:eastAsia="Calibri" w:cs="Times New Roman"/>
                <w:color w:val="000000"/>
                <w:spacing w:val="-2"/>
                <w:sz w:val="22"/>
                <w:szCs w:val="22"/>
                <w:lang w:eastAsia="en-US"/>
              </w:rPr>
            </w:pPr>
            <w:r w:rsidRPr="00DC42AD">
              <w:rPr>
                <w:rFonts w:eastAsia="Calibri" w:cs="Times New Roman"/>
                <w:color w:val="000000"/>
                <w:spacing w:val="-2"/>
                <w:sz w:val="22"/>
                <w:szCs w:val="22"/>
                <w:lang w:eastAsia="en-US"/>
              </w:rPr>
              <w:t xml:space="preserve">Poprzedni właściciele lub ich spadkobiercy nieruchomości nabytej </w:t>
            </w:r>
            <w:r w:rsidRPr="00DC42AD">
              <w:rPr>
                <w:rFonts w:eastAsia="Calibri" w:cs="Times New Roman"/>
                <w:color w:val="000000"/>
                <w:spacing w:val="-2"/>
                <w:sz w:val="22"/>
                <w:szCs w:val="22"/>
                <w:lang w:eastAsia="en-US"/>
              </w:rPr>
              <w:br/>
              <w:t>w drodze umowy przez Skarb Państwa albo jednostkę samorządu terytorialnego na realizację celów publicznych</w:t>
            </w:r>
          </w:p>
        </w:tc>
        <w:tc>
          <w:tcPr>
            <w:tcW w:w="3122" w:type="dxa"/>
            <w:gridSpan w:val="7"/>
            <w:vMerge w:val="restart"/>
            <w:shd w:val="clear" w:color="auto" w:fill="auto"/>
          </w:tcPr>
          <w:p w:rsidR="00DC42AD" w:rsidRPr="00DC42AD" w:rsidRDefault="00DC42AD" w:rsidP="00DC42AD">
            <w:pPr>
              <w:widowControl/>
              <w:autoSpaceDE/>
              <w:autoSpaceDN/>
              <w:adjustRightInd/>
              <w:spacing w:line="240" w:lineRule="auto"/>
              <w:jc w:val="center"/>
              <w:rPr>
                <w:rFonts w:eastAsia="Calibri" w:cs="Times New Roman"/>
                <w:color w:val="000000"/>
                <w:spacing w:val="-2"/>
                <w:sz w:val="22"/>
                <w:szCs w:val="22"/>
                <w:lang w:eastAsia="en-US"/>
              </w:rPr>
            </w:pPr>
            <w:r w:rsidRPr="00DC42AD">
              <w:rPr>
                <w:rFonts w:eastAsia="Calibri" w:cs="Times New Roman"/>
                <w:color w:val="000000"/>
                <w:spacing w:val="-2"/>
                <w:sz w:val="22"/>
                <w:szCs w:val="22"/>
                <w:lang w:eastAsia="en-US"/>
              </w:rPr>
              <w:t xml:space="preserve">W latach 1999–2000 </w:t>
            </w:r>
            <w:r w:rsidRPr="00DC42AD">
              <w:rPr>
                <w:rFonts w:eastAsia="Calibri" w:cs="Times New Roman"/>
                <w:color w:val="000000"/>
                <w:spacing w:val="-2"/>
                <w:sz w:val="22"/>
                <w:szCs w:val="22"/>
                <w:lang w:eastAsia="en-US"/>
              </w:rPr>
              <w:br/>
              <w:t xml:space="preserve">w 15 na 35 kontrolowanych przez NIK jednostkach samorządu terytorialnego wydano </w:t>
            </w:r>
            <w:r w:rsidRPr="00DC42AD">
              <w:rPr>
                <w:rFonts w:eastAsia="Calibri" w:cs="Times New Roman"/>
                <w:b/>
                <w:color w:val="000000"/>
                <w:spacing w:val="-2"/>
                <w:sz w:val="22"/>
                <w:szCs w:val="22"/>
                <w:lang w:eastAsia="en-US"/>
              </w:rPr>
              <w:t xml:space="preserve">112 prawomocnych decyzji o wywłaszczeniu nieruchomości </w:t>
            </w:r>
            <w:r w:rsidRPr="00DC42AD">
              <w:rPr>
                <w:rFonts w:eastAsia="Calibri" w:cs="Times New Roman"/>
                <w:color w:val="000000"/>
                <w:spacing w:val="-2"/>
                <w:sz w:val="22"/>
                <w:szCs w:val="22"/>
                <w:lang w:eastAsia="en-US"/>
              </w:rPr>
              <w:t xml:space="preserve">(wywłaszczono nieruchomości o łącznej powierzchni około 25,6 ha); </w:t>
            </w:r>
            <w:r w:rsidRPr="00DC42AD">
              <w:rPr>
                <w:rFonts w:eastAsia="Calibri" w:cs="Times New Roman"/>
                <w:color w:val="000000"/>
                <w:spacing w:val="-2"/>
                <w:sz w:val="22"/>
                <w:szCs w:val="22"/>
                <w:lang w:eastAsia="en-US"/>
              </w:rPr>
              <w:br/>
              <w:t xml:space="preserve">22 jednostki na 35 kontrolowanych nabyły nieruchomości na realizację celów publicznych </w:t>
            </w:r>
            <w:r w:rsidRPr="00DC42AD">
              <w:rPr>
                <w:rFonts w:eastAsia="Calibri" w:cs="Times New Roman"/>
                <w:b/>
                <w:color w:val="000000"/>
                <w:spacing w:val="-2"/>
                <w:sz w:val="22"/>
                <w:szCs w:val="22"/>
                <w:lang w:eastAsia="en-US"/>
              </w:rPr>
              <w:t xml:space="preserve">w drodze umowy – zawarto 977 umów </w:t>
            </w:r>
            <w:r w:rsidRPr="00DC42AD">
              <w:rPr>
                <w:rFonts w:eastAsia="Calibri" w:cs="Times New Roman"/>
                <w:color w:val="000000"/>
                <w:spacing w:val="-2"/>
                <w:sz w:val="22"/>
                <w:szCs w:val="22"/>
                <w:lang w:eastAsia="en-US"/>
              </w:rPr>
              <w:t xml:space="preserve">(prawie 9 razy więcej </w:t>
            </w:r>
            <w:r w:rsidRPr="00DC42AD">
              <w:rPr>
                <w:rFonts w:eastAsia="Calibri" w:cs="Times New Roman"/>
                <w:color w:val="000000"/>
                <w:spacing w:val="-2"/>
                <w:sz w:val="22"/>
                <w:szCs w:val="22"/>
                <w:lang w:eastAsia="en-US"/>
              </w:rPr>
              <w:lastRenderedPageBreak/>
              <w:t>przypadków zawarcia umowy niż wywłaszczenia), na podstawie których pozyskano nieruchomości o łącznej powierzchni około 194,9 ha.</w:t>
            </w:r>
          </w:p>
          <w:p w:rsidR="00DC42AD" w:rsidRPr="00DC42AD" w:rsidRDefault="00DC42AD" w:rsidP="00DC42AD">
            <w:pPr>
              <w:widowControl/>
              <w:autoSpaceDE/>
              <w:autoSpaceDN/>
              <w:adjustRightInd/>
              <w:spacing w:before="120" w:line="240" w:lineRule="auto"/>
              <w:jc w:val="center"/>
              <w:rPr>
                <w:rFonts w:eastAsia="Calibri" w:cs="Times New Roman"/>
                <w:color w:val="000000"/>
                <w:spacing w:val="-2"/>
                <w:sz w:val="22"/>
                <w:szCs w:val="22"/>
                <w:lang w:eastAsia="en-US"/>
              </w:rPr>
            </w:pPr>
            <w:r w:rsidRPr="00DC42AD">
              <w:rPr>
                <w:rFonts w:eastAsia="Calibri" w:cs="Times New Roman"/>
                <w:color w:val="000000"/>
                <w:spacing w:val="-2"/>
                <w:sz w:val="22"/>
                <w:szCs w:val="22"/>
                <w:lang w:eastAsia="en-US"/>
              </w:rPr>
              <w:t xml:space="preserve">W badanym okresie do 33 na 35 kontrolowanych jednostek wpłynęło </w:t>
            </w:r>
            <w:r w:rsidRPr="00DC42AD">
              <w:rPr>
                <w:rFonts w:eastAsia="Calibri" w:cs="Times New Roman"/>
                <w:b/>
                <w:color w:val="000000"/>
                <w:spacing w:val="-2"/>
                <w:sz w:val="22"/>
                <w:szCs w:val="22"/>
                <w:lang w:eastAsia="en-US"/>
              </w:rPr>
              <w:t>3 579 wniosków</w:t>
            </w:r>
            <w:r w:rsidRPr="00DC42AD">
              <w:rPr>
                <w:rFonts w:eastAsia="Calibri" w:cs="Times New Roman"/>
                <w:color w:val="000000"/>
                <w:spacing w:val="-2"/>
                <w:sz w:val="22"/>
                <w:szCs w:val="22"/>
                <w:lang w:eastAsia="en-US"/>
              </w:rPr>
              <w:t xml:space="preserve"> </w:t>
            </w:r>
            <w:r w:rsidRPr="00DC42AD">
              <w:rPr>
                <w:rFonts w:eastAsia="Calibri" w:cs="Times New Roman"/>
                <w:color w:val="000000"/>
                <w:spacing w:val="-2"/>
                <w:sz w:val="22"/>
                <w:szCs w:val="22"/>
                <w:lang w:eastAsia="en-US"/>
              </w:rPr>
              <w:br/>
              <w:t xml:space="preserve">o zwrot wywłaszczonych nieruchomości; wydano </w:t>
            </w:r>
            <w:r w:rsidRPr="00DC42AD">
              <w:rPr>
                <w:rFonts w:eastAsia="Calibri" w:cs="Times New Roman"/>
                <w:b/>
                <w:color w:val="000000"/>
                <w:spacing w:val="-2"/>
                <w:sz w:val="22"/>
                <w:szCs w:val="22"/>
                <w:lang w:eastAsia="en-US"/>
              </w:rPr>
              <w:t xml:space="preserve">858 prawomocnych decyzji </w:t>
            </w:r>
            <w:r w:rsidRPr="00DC42AD">
              <w:rPr>
                <w:rFonts w:eastAsia="Calibri" w:cs="Times New Roman"/>
                <w:b/>
                <w:color w:val="000000"/>
                <w:spacing w:val="-2"/>
                <w:sz w:val="22"/>
                <w:szCs w:val="22"/>
                <w:lang w:eastAsia="en-US"/>
              </w:rPr>
              <w:br/>
            </w:r>
            <w:r w:rsidRPr="00DC42AD">
              <w:rPr>
                <w:rFonts w:eastAsia="Calibri" w:cs="Times New Roman"/>
                <w:color w:val="000000"/>
                <w:spacing w:val="-2"/>
                <w:sz w:val="22"/>
                <w:szCs w:val="22"/>
                <w:lang w:eastAsia="en-US"/>
              </w:rPr>
              <w:t xml:space="preserve">o zwrocie lub odmowie zwrotu wywłaszczonych nieruchomości, z tego: </w:t>
            </w:r>
            <w:r w:rsidRPr="00DC42AD">
              <w:rPr>
                <w:rFonts w:eastAsia="Calibri" w:cs="Times New Roman"/>
                <w:b/>
                <w:color w:val="000000"/>
                <w:spacing w:val="-2"/>
                <w:sz w:val="22"/>
                <w:szCs w:val="22"/>
                <w:lang w:eastAsia="en-US"/>
              </w:rPr>
              <w:t>275 decyzji odmownych</w:t>
            </w:r>
            <w:r w:rsidRPr="00DC42AD">
              <w:rPr>
                <w:rFonts w:eastAsia="Calibri" w:cs="Times New Roman"/>
                <w:color w:val="000000"/>
                <w:spacing w:val="-2"/>
                <w:sz w:val="22"/>
                <w:szCs w:val="22"/>
                <w:lang w:eastAsia="en-US"/>
              </w:rPr>
              <w:t xml:space="preserve">. Główną przyczyną odmowy zwrotu było wykorzystanie nieruchomości na cel zgodny </w:t>
            </w:r>
            <w:r w:rsidRPr="00DC42AD">
              <w:rPr>
                <w:rFonts w:eastAsia="Calibri" w:cs="Times New Roman"/>
                <w:color w:val="000000"/>
                <w:spacing w:val="-2"/>
                <w:sz w:val="22"/>
                <w:szCs w:val="22"/>
                <w:lang w:eastAsia="en-US"/>
              </w:rPr>
              <w:br/>
              <w:t xml:space="preserve">z decyzją wywłaszczeniową; </w:t>
            </w:r>
            <w:r w:rsidRPr="00DC42AD">
              <w:rPr>
                <w:rFonts w:eastAsia="Calibri" w:cs="Times New Roman"/>
                <w:color w:val="000000"/>
                <w:spacing w:val="-2"/>
                <w:sz w:val="22"/>
                <w:szCs w:val="22"/>
                <w:lang w:eastAsia="en-US"/>
              </w:rPr>
              <w:br/>
            </w:r>
            <w:r w:rsidRPr="00DC42AD">
              <w:rPr>
                <w:rFonts w:eastAsia="Calibri" w:cs="Times New Roman"/>
                <w:b/>
                <w:color w:val="000000"/>
                <w:spacing w:val="-2"/>
                <w:sz w:val="22"/>
                <w:szCs w:val="22"/>
                <w:lang w:eastAsia="en-US"/>
              </w:rPr>
              <w:t>w pojedynczych przypadkach odmowę zwrotu uzasadniono ustaleniem, że nieruchomości zostały przejęte na podstawie umów cywilnoprawnych</w:t>
            </w:r>
            <w:r w:rsidRPr="00DC42AD">
              <w:rPr>
                <w:rFonts w:eastAsia="Calibri" w:cs="Times New Roman"/>
                <w:color w:val="000000"/>
                <w:spacing w:val="-2"/>
                <w:sz w:val="22"/>
                <w:szCs w:val="22"/>
                <w:lang w:eastAsia="en-US"/>
              </w:rPr>
              <w:t>.</w:t>
            </w:r>
          </w:p>
          <w:p w:rsidR="00DC42AD" w:rsidRPr="00DC42AD" w:rsidRDefault="00DC42AD" w:rsidP="00DC42AD">
            <w:pPr>
              <w:widowControl/>
              <w:autoSpaceDE/>
              <w:autoSpaceDN/>
              <w:adjustRightInd/>
              <w:spacing w:before="120" w:line="240" w:lineRule="auto"/>
              <w:jc w:val="center"/>
              <w:rPr>
                <w:rFonts w:eastAsia="Calibri" w:cs="Times New Roman"/>
                <w:color w:val="000000"/>
                <w:spacing w:val="-2"/>
                <w:sz w:val="22"/>
                <w:szCs w:val="22"/>
                <w:lang w:eastAsia="en-US"/>
              </w:rPr>
            </w:pPr>
            <w:r w:rsidRPr="00DC42AD">
              <w:rPr>
                <w:rFonts w:eastAsia="Calibri" w:cs="Times New Roman"/>
                <w:color w:val="000000"/>
                <w:spacing w:val="-2"/>
                <w:sz w:val="22"/>
                <w:szCs w:val="22"/>
                <w:lang w:eastAsia="en-US"/>
              </w:rPr>
              <w:t>Ponadto w tym okresie zamiar użycia wywłaszczonych nieruchomości na cel inny niż określony w decyzji stwierdzono w 7 jednostkach.</w:t>
            </w:r>
          </w:p>
        </w:tc>
        <w:tc>
          <w:tcPr>
            <w:tcW w:w="2268" w:type="dxa"/>
            <w:gridSpan w:val="8"/>
            <w:vMerge w:val="restart"/>
            <w:shd w:val="clear" w:color="auto" w:fill="auto"/>
          </w:tcPr>
          <w:p w:rsidR="00DC42AD" w:rsidRPr="00DC42AD" w:rsidRDefault="00DC42AD" w:rsidP="00DC42AD">
            <w:pPr>
              <w:widowControl/>
              <w:autoSpaceDE/>
              <w:autoSpaceDN/>
              <w:adjustRightInd/>
              <w:spacing w:line="240" w:lineRule="auto"/>
              <w:jc w:val="center"/>
              <w:rPr>
                <w:rFonts w:eastAsia="Calibri" w:cs="Times New Roman"/>
                <w:spacing w:val="-2"/>
                <w:sz w:val="22"/>
                <w:szCs w:val="22"/>
                <w:lang w:eastAsia="en-US"/>
              </w:rPr>
            </w:pPr>
            <w:r w:rsidRPr="00DC42AD">
              <w:rPr>
                <w:rFonts w:eastAsia="Calibri" w:cs="Times New Roman"/>
                <w:spacing w:val="-2"/>
                <w:sz w:val="22"/>
                <w:szCs w:val="22"/>
                <w:lang w:eastAsia="en-US"/>
              </w:rPr>
              <w:lastRenderedPageBreak/>
              <w:t xml:space="preserve">NIK, </w:t>
            </w:r>
            <w:r w:rsidRPr="00DC42AD">
              <w:rPr>
                <w:rFonts w:eastAsia="Calibri" w:cs="Times New Roman"/>
                <w:i/>
                <w:spacing w:val="-2"/>
                <w:sz w:val="22"/>
                <w:szCs w:val="22"/>
                <w:lang w:eastAsia="en-US"/>
              </w:rPr>
              <w:t xml:space="preserve">Informacja </w:t>
            </w:r>
            <w:r w:rsidRPr="00DC42AD">
              <w:rPr>
                <w:rFonts w:eastAsia="Calibri" w:cs="Times New Roman"/>
                <w:i/>
                <w:spacing w:val="-2"/>
                <w:sz w:val="22"/>
                <w:szCs w:val="22"/>
                <w:lang w:eastAsia="en-US"/>
              </w:rPr>
              <w:br/>
              <w:t>o wynikach kontroli wywłaszczania i zwrotu nieruchomości</w:t>
            </w:r>
            <w:r w:rsidRPr="00DC42AD">
              <w:rPr>
                <w:rFonts w:eastAsia="Calibri" w:cs="Times New Roman"/>
                <w:spacing w:val="-2"/>
                <w:sz w:val="22"/>
                <w:szCs w:val="22"/>
                <w:lang w:eastAsia="en-US"/>
              </w:rPr>
              <w:t xml:space="preserve"> (Warszawa, 2002 r.)</w:t>
            </w:r>
          </w:p>
        </w:tc>
        <w:tc>
          <w:tcPr>
            <w:tcW w:w="3078" w:type="dxa"/>
            <w:gridSpan w:val="7"/>
            <w:shd w:val="clear" w:color="auto" w:fill="auto"/>
          </w:tcPr>
          <w:p w:rsidR="00DC42AD" w:rsidRPr="00DC42AD" w:rsidRDefault="00DC42AD" w:rsidP="00DC42AD">
            <w:pPr>
              <w:widowControl/>
              <w:autoSpaceDE/>
              <w:autoSpaceDN/>
              <w:adjustRightInd/>
              <w:spacing w:line="240" w:lineRule="auto"/>
              <w:ind w:left="33"/>
              <w:jc w:val="center"/>
              <w:rPr>
                <w:rFonts w:eastAsia="Calibri" w:cs="Times New Roman"/>
                <w:color w:val="000000"/>
                <w:spacing w:val="-2"/>
                <w:sz w:val="22"/>
                <w:szCs w:val="22"/>
                <w:lang w:eastAsia="en-US"/>
              </w:rPr>
            </w:pPr>
            <w:r w:rsidRPr="00DC42AD">
              <w:rPr>
                <w:rFonts w:eastAsia="Calibri" w:cs="Times New Roman"/>
                <w:color w:val="000000"/>
                <w:spacing w:val="-2"/>
                <w:sz w:val="22"/>
                <w:szCs w:val="22"/>
                <w:lang w:eastAsia="en-US"/>
              </w:rPr>
              <w:t>Możliwość odzyskania nieruchomości pod warunkiem zwrotu odszkodowania lub nieruchomości zamiennej.</w:t>
            </w:r>
          </w:p>
        </w:tc>
      </w:tr>
      <w:tr w:rsidR="00DC42AD" w:rsidRPr="00DC42AD" w:rsidTr="00DC42AD">
        <w:trPr>
          <w:gridAfter w:val="2"/>
          <w:wAfter w:w="40" w:type="dxa"/>
          <w:trHeight w:val="902"/>
        </w:trPr>
        <w:tc>
          <w:tcPr>
            <w:tcW w:w="2549" w:type="dxa"/>
            <w:gridSpan w:val="4"/>
            <w:shd w:val="clear" w:color="auto" w:fill="auto"/>
          </w:tcPr>
          <w:p w:rsidR="00DC42AD" w:rsidRPr="00DC42AD" w:rsidRDefault="00DC42AD" w:rsidP="00DC42AD">
            <w:pPr>
              <w:widowControl/>
              <w:autoSpaceDE/>
              <w:autoSpaceDN/>
              <w:adjustRightInd/>
              <w:spacing w:line="240" w:lineRule="auto"/>
              <w:jc w:val="center"/>
              <w:rPr>
                <w:rFonts w:eastAsia="Calibri" w:cs="Times New Roman"/>
                <w:color w:val="000000"/>
                <w:spacing w:val="-2"/>
                <w:sz w:val="22"/>
                <w:szCs w:val="22"/>
                <w:lang w:eastAsia="en-US"/>
              </w:rPr>
            </w:pPr>
            <w:r w:rsidRPr="00DC42AD">
              <w:rPr>
                <w:rFonts w:eastAsia="Calibri" w:cs="Times New Roman"/>
                <w:color w:val="000000"/>
                <w:spacing w:val="-2"/>
                <w:sz w:val="22"/>
                <w:szCs w:val="22"/>
                <w:lang w:eastAsia="en-US"/>
              </w:rPr>
              <w:t xml:space="preserve">Skarb Państwa </w:t>
            </w:r>
            <w:r w:rsidRPr="00DC42AD">
              <w:rPr>
                <w:rFonts w:eastAsia="Calibri" w:cs="Times New Roman"/>
                <w:color w:val="000000"/>
                <w:spacing w:val="-2"/>
                <w:sz w:val="22"/>
                <w:szCs w:val="22"/>
                <w:lang w:eastAsia="en-US"/>
              </w:rPr>
              <w:br/>
              <w:t>oraz jednostki samorządu terytorialnego</w:t>
            </w:r>
          </w:p>
        </w:tc>
        <w:tc>
          <w:tcPr>
            <w:tcW w:w="3122" w:type="dxa"/>
            <w:gridSpan w:val="7"/>
            <w:vMerge/>
            <w:shd w:val="clear" w:color="auto" w:fill="auto"/>
          </w:tcPr>
          <w:p w:rsidR="00DC42AD" w:rsidRPr="00DC42AD" w:rsidRDefault="00DC42AD" w:rsidP="00DC42AD">
            <w:pPr>
              <w:widowControl/>
              <w:autoSpaceDE/>
              <w:autoSpaceDN/>
              <w:adjustRightInd/>
              <w:spacing w:line="240" w:lineRule="auto"/>
              <w:jc w:val="center"/>
              <w:rPr>
                <w:rFonts w:eastAsia="Calibri" w:cs="Times New Roman"/>
                <w:color w:val="000000"/>
                <w:spacing w:val="-2"/>
                <w:sz w:val="22"/>
                <w:szCs w:val="22"/>
                <w:lang w:eastAsia="en-US"/>
              </w:rPr>
            </w:pPr>
          </w:p>
        </w:tc>
        <w:tc>
          <w:tcPr>
            <w:tcW w:w="2268" w:type="dxa"/>
            <w:gridSpan w:val="8"/>
            <w:vMerge/>
            <w:shd w:val="clear" w:color="auto" w:fill="auto"/>
          </w:tcPr>
          <w:p w:rsidR="00DC42AD" w:rsidRPr="00DC42AD" w:rsidRDefault="00DC42AD" w:rsidP="00DC42AD">
            <w:pPr>
              <w:widowControl/>
              <w:autoSpaceDE/>
              <w:autoSpaceDN/>
              <w:adjustRightInd/>
              <w:spacing w:line="240" w:lineRule="auto"/>
              <w:jc w:val="center"/>
              <w:rPr>
                <w:rFonts w:eastAsia="Calibri" w:cs="Times New Roman"/>
                <w:spacing w:val="-2"/>
                <w:sz w:val="22"/>
                <w:szCs w:val="22"/>
                <w:lang w:eastAsia="en-US"/>
              </w:rPr>
            </w:pPr>
          </w:p>
        </w:tc>
        <w:tc>
          <w:tcPr>
            <w:tcW w:w="3078" w:type="dxa"/>
            <w:gridSpan w:val="7"/>
            <w:shd w:val="clear" w:color="auto" w:fill="auto"/>
          </w:tcPr>
          <w:p w:rsidR="00DC42AD" w:rsidRPr="00DC42AD" w:rsidRDefault="00DC42AD" w:rsidP="00DC42AD">
            <w:pPr>
              <w:widowControl/>
              <w:autoSpaceDE/>
              <w:autoSpaceDN/>
              <w:adjustRightInd/>
              <w:spacing w:line="240" w:lineRule="auto"/>
              <w:ind w:left="33"/>
              <w:jc w:val="center"/>
              <w:rPr>
                <w:rFonts w:eastAsia="Calibri" w:cs="Times New Roman"/>
                <w:color w:val="000000"/>
                <w:spacing w:val="-2"/>
                <w:sz w:val="22"/>
                <w:szCs w:val="22"/>
                <w:lang w:eastAsia="en-US"/>
              </w:rPr>
            </w:pPr>
            <w:r w:rsidRPr="00DC42AD">
              <w:rPr>
                <w:rFonts w:eastAsia="Calibri" w:cs="Times New Roman"/>
                <w:color w:val="000000"/>
                <w:spacing w:val="-2"/>
                <w:sz w:val="22"/>
                <w:szCs w:val="22"/>
                <w:lang w:eastAsia="en-US"/>
              </w:rPr>
              <w:t xml:space="preserve">Obowiązek dokonania – na wniosek poprzedniego właściciela lub jego spadkobierców – zwrotu nieruchomości nabytych na realizację celów publicznych, </w:t>
            </w:r>
            <w:r w:rsidRPr="00DC42AD">
              <w:rPr>
                <w:rFonts w:eastAsia="Calibri" w:cs="Times New Roman"/>
                <w:color w:val="000000"/>
                <w:spacing w:val="-2"/>
                <w:sz w:val="22"/>
                <w:szCs w:val="22"/>
                <w:lang w:eastAsia="en-US"/>
              </w:rPr>
              <w:br/>
            </w:r>
            <w:r w:rsidRPr="00DC42AD">
              <w:rPr>
                <w:rFonts w:eastAsia="Calibri" w:cs="Times New Roman"/>
                <w:color w:val="000000"/>
                <w:spacing w:val="-2"/>
                <w:sz w:val="22"/>
                <w:szCs w:val="22"/>
                <w:lang w:eastAsia="en-US"/>
              </w:rPr>
              <w:lastRenderedPageBreak/>
              <w:t>w sytuacji gdy nieruchomość stała się zbędna do realizacji tych celów.</w:t>
            </w:r>
          </w:p>
        </w:tc>
      </w:tr>
      <w:tr w:rsidR="00DC42AD" w:rsidRPr="00DC42AD" w:rsidTr="00DC42AD">
        <w:trPr>
          <w:gridAfter w:val="2"/>
          <w:wAfter w:w="40" w:type="dxa"/>
          <w:trHeight w:val="302"/>
        </w:trPr>
        <w:tc>
          <w:tcPr>
            <w:tcW w:w="11017" w:type="dxa"/>
            <w:gridSpan w:val="26"/>
            <w:shd w:val="clear" w:color="auto" w:fill="99CCFF"/>
            <w:vAlign w:val="center"/>
          </w:tcPr>
          <w:p w:rsidR="00DC42AD" w:rsidRPr="00DC42AD" w:rsidRDefault="00DC42AD" w:rsidP="00DC42AD">
            <w:pPr>
              <w:widowControl/>
              <w:numPr>
                <w:ilvl w:val="0"/>
                <w:numId w:val="47"/>
              </w:numPr>
              <w:autoSpaceDE/>
              <w:autoSpaceDN/>
              <w:adjustRightInd/>
              <w:spacing w:before="60" w:after="60" w:line="240" w:lineRule="auto"/>
              <w:ind w:left="318" w:hanging="284"/>
              <w:jc w:val="left"/>
              <w:rPr>
                <w:rFonts w:eastAsia="Calibri" w:cs="Times New Roman"/>
                <w:b/>
                <w:color w:val="000000"/>
                <w:sz w:val="22"/>
                <w:szCs w:val="22"/>
                <w:lang w:eastAsia="en-US"/>
              </w:rPr>
            </w:pPr>
            <w:r w:rsidRPr="00DC42AD">
              <w:rPr>
                <w:rFonts w:eastAsia="Calibri" w:cs="Times New Roman"/>
                <w:b/>
                <w:color w:val="000000"/>
                <w:sz w:val="22"/>
                <w:szCs w:val="22"/>
                <w:lang w:eastAsia="en-US"/>
              </w:rPr>
              <w:lastRenderedPageBreak/>
              <w:t>Informacje na temat zakresu, czasu trwania i podsumowanie wyników konsultacji</w:t>
            </w:r>
          </w:p>
        </w:tc>
      </w:tr>
      <w:tr w:rsidR="00DC42AD" w:rsidRPr="00DC42AD" w:rsidTr="00DC42AD">
        <w:trPr>
          <w:gridAfter w:val="2"/>
          <w:wAfter w:w="40" w:type="dxa"/>
          <w:trHeight w:val="313"/>
        </w:trPr>
        <w:tc>
          <w:tcPr>
            <w:tcW w:w="11017" w:type="dxa"/>
            <w:gridSpan w:val="26"/>
            <w:shd w:val="clear" w:color="auto" w:fill="FFFFFF"/>
          </w:tcPr>
          <w:p w:rsidR="00DC42AD" w:rsidRPr="00DC42AD" w:rsidRDefault="00DC42AD" w:rsidP="00DC42AD">
            <w:pPr>
              <w:widowControl/>
              <w:autoSpaceDE/>
              <w:autoSpaceDN/>
              <w:adjustRightInd/>
              <w:spacing w:before="120" w:after="120" w:line="300" w:lineRule="exact"/>
              <w:rPr>
                <w:rFonts w:eastAsia="Calibri" w:cs="Times New Roman"/>
                <w:bCs/>
                <w:color w:val="000000"/>
                <w:spacing w:val="-2"/>
                <w:sz w:val="22"/>
                <w:szCs w:val="22"/>
                <w:lang w:eastAsia="en-US"/>
              </w:rPr>
            </w:pPr>
            <w:r w:rsidRPr="00DC42AD">
              <w:rPr>
                <w:rFonts w:eastAsia="Calibri" w:cs="Times New Roman"/>
                <w:bCs/>
                <w:color w:val="000000"/>
                <w:spacing w:val="-2"/>
                <w:sz w:val="22"/>
                <w:szCs w:val="22"/>
                <w:lang w:eastAsia="en-US"/>
              </w:rPr>
              <w:t>Projekt ustawy w dniu 16 maja 2018 r. został przesłany do zaopiniowania</w:t>
            </w:r>
            <w:r w:rsidRPr="00DC42AD">
              <w:rPr>
                <w:rFonts w:eastAsia="Calibri" w:cs="Times New Roman"/>
                <w:color w:val="000000"/>
                <w:spacing w:val="-2"/>
                <w:sz w:val="22"/>
                <w:szCs w:val="22"/>
                <w:lang w:eastAsia="en-US"/>
              </w:rPr>
              <w:t xml:space="preserve"> </w:t>
            </w:r>
            <w:r w:rsidRPr="00DC42AD">
              <w:rPr>
                <w:rFonts w:eastAsia="Calibri" w:cs="Times New Roman"/>
                <w:bCs/>
                <w:color w:val="000000"/>
                <w:spacing w:val="-2"/>
                <w:sz w:val="22"/>
                <w:szCs w:val="22"/>
                <w:lang w:eastAsia="en-US"/>
              </w:rPr>
              <w:t>Krajowej Radzie Radców Prawnych, Krajowej Radzie Sądownictwa, Ministrowi Finansów, Ministrowi Infrastruktury, Ministrowi Inwestycji i Rozwoju, Ministrowi Sprawiedliwości, Naczelnej Radzie Adwokackiej, Naczelnemu Sądowi Administracyjnemu, Polskiej Unii Właścicieli Nieruchomości, Prokuratorii Generalnej RP, Rzecznikowi Praw Obywatelskich, Sądowi Najwyższemu, Unii Metropolii Polskich, Unii Miasteczek Polskich, Związkowi Gmin Wiejskich RP, Związkowi Miast Polskich, Związkowi Powiatów Polskich oraz Związkowi Województw RP. Termin nadsyłania opinii ustalono na dzień 15 czerwca 2018 r</w:t>
            </w:r>
            <w:r w:rsidRPr="00DC42AD">
              <w:rPr>
                <w:rFonts w:eastAsia="Calibri" w:cs="Times New Roman"/>
                <w:color w:val="000000"/>
                <w:spacing w:val="-2"/>
                <w:sz w:val="22"/>
                <w:szCs w:val="22"/>
                <w:lang w:eastAsia="en-US"/>
              </w:rPr>
              <w:t>.</w:t>
            </w:r>
          </w:p>
          <w:p w:rsidR="00DC42AD" w:rsidRPr="00DC42AD" w:rsidRDefault="00DC42AD" w:rsidP="00DC42AD">
            <w:pPr>
              <w:widowControl/>
              <w:autoSpaceDE/>
              <w:autoSpaceDN/>
              <w:adjustRightInd/>
              <w:spacing w:before="120" w:after="120" w:line="300" w:lineRule="exact"/>
              <w:rPr>
                <w:rFonts w:eastAsia="Calibri" w:cs="Times New Roman"/>
                <w:color w:val="000000"/>
                <w:spacing w:val="-2"/>
                <w:sz w:val="22"/>
                <w:szCs w:val="22"/>
                <w:lang w:eastAsia="en-US"/>
              </w:rPr>
            </w:pPr>
            <w:r w:rsidRPr="00DC42AD">
              <w:rPr>
                <w:rFonts w:eastAsia="Calibri" w:cs="Times New Roman"/>
                <w:b/>
                <w:color w:val="000000"/>
                <w:spacing w:val="-2"/>
                <w:sz w:val="22"/>
                <w:szCs w:val="22"/>
                <w:lang w:eastAsia="en-US"/>
              </w:rPr>
              <w:t>Krajowa Rada Sądownictwa</w:t>
            </w:r>
            <w:r w:rsidRPr="00DC42AD">
              <w:rPr>
                <w:rFonts w:eastAsia="Calibri" w:cs="Times New Roman"/>
                <w:color w:val="000000"/>
                <w:spacing w:val="-2"/>
                <w:sz w:val="22"/>
                <w:szCs w:val="22"/>
                <w:lang w:eastAsia="en-US"/>
              </w:rPr>
              <w:t xml:space="preserve"> nie zgłasza uwag do projektu.</w:t>
            </w:r>
          </w:p>
          <w:p w:rsidR="00DC42AD" w:rsidRPr="00DC42AD" w:rsidRDefault="00DC42AD" w:rsidP="00DC42AD">
            <w:pPr>
              <w:widowControl/>
              <w:autoSpaceDE/>
              <w:autoSpaceDN/>
              <w:adjustRightInd/>
              <w:spacing w:before="120" w:after="120" w:line="300" w:lineRule="exact"/>
              <w:rPr>
                <w:rFonts w:eastAsia="Calibri" w:cs="Times New Roman"/>
                <w:color w:val="000000"/>
                <w:spacing w:val="-2"/>
                <w:sz w:val="22"/>
                <w:szCs w:val="22"/>
                <w:lang w:eastAsia="en-US"/>
              </w:rPr>
            </w:pPr>
            <w:r w:rsidRPr="00DC42AD">
              <w:rPr>
                <w:rFonts w:eastAsia="Calibri" w:cs="Times New Roman"/>
                <w:color w:val="000000"/>
                <w:spacing w:val="-2"/>
                <w:sz w:val="22"/>
                <w:szCs w:val="22"/>
                <w:lang w:eastAsia="en-US"/>
              </w:rPr>
              <w:t xml:space="preserve">W opinii </w:t>
            </w:r>
            <w:r w:rsidRPr="00DC42AD">
              <w:rPr>
                <w:rFonts w:eastAsia="Calibri" w:cs="Times New Roman"/>
                <w:b/>
                <w:color w:val="000000"/>
                <w:spacing w:val="-2"/>
                <w:sz w:val="22"/>
                <w:szCs w:val="22"/>
                <w:lang w:eastAsia="en-US"/>
              </w:rPr>
              <w:t>Ministra Finansów</w:t>
            </w:r>
            <w:r w:rsidRPr="00DC42AD">
              <w:rPr>
                <w:rFonts w:eastAsia="Calibri" w:cs="Times New Roman"/>
                <w:color w:val="000000"/>
                <w:spacing w:val="-2"/>
                <w:sz w:val="22"/>
                <w:szCs w:val="22"/>
                <w:lang w:eastAsia="en-US"/>
              </w:rPr>
              <w:t xml:space="preserve"> – z uwagi na fakt, że wpływ projektowanej regulacji na sektor finansów publicznych będzie ujemny – należałoby określić skutki finansowe dla budżetów jednostek samorządu terytorialnego oraz wskazać, że dodatkowe obowiązki wynikające z proponowanych rozwiązań, nakładane na starostów będą realizowane w ramach dotychczasowych środków budżetowych.</w:t>
            </w:r>
          </w:p>
          <w:p w:rsidR="00DC42AD" w:rsidRPr="00DC42AD" w:rsidRDefault="00DC42AD" w:rsidP="00DC42AD">
            <w:pPr>
              <w:widowControl/>
              <w:autoSpaceDE/>
              <w:autoSpaceDN/>
              <w:adjustRightInd/>
              <w:spacing w:before="120" w:after="120" w:line="300" w:lineRule="exact"/>
              <w:rPr>
                <w:rFonts w:eastAsia="Calibri" w:cs="Times New Roman"/>
                <w:color w:val="000000"/>
                <w:spacing w:val="-2"/>
                <w:sz w:val="22"/>
                <w:szCs w:val="22"/>
                <w:lang w:eastAsia="en-US"/>
              </w:rPr>
            </w:pPr>
            <w:r w:rsidRPr="00DC42AD">
              <w:rPr>
                <w:rFonts w:eastAsia="Calibri" w:cs="Times New Roman"/>
                <w:b/>
                <w:color w:val="000000"/>
                <w:spacing w:val="-2"/>
                <w:sz w:val="22"/>
                <w:szCs w:val="22"/>
                <w:lang w:eastAsia="en-US"/>
              </w:rPr>
              <w:t>Minister Inwestycji i Rozwoju</w:t>
            </w:r>
            <w:r w:rsidRPr="00DC42AD">
              <w:rPr>
                <w:rFonts w:eastAsia="Calibri" w:cs="Times New Roman"/>
                <w:color w:val="000000"/>
                <w:spacing w:val="-2"/>
                <w:sz w:val="22"/>
                <w:szCs w:val="22"/>
                <w:lang w:eastAsia="en-US"/>
              </w:rPr>
              <w:t xml:space="preserve"> zauważył, że w resorcie trwają zaawansowane prace legislacyjne nad projektem ustawy </w:t>
            </w:r>
            <w:r w:rsidRPr="00DC42AD">
              <w:rPr>
                <w:rFonts w:eastAsia="Calibri" w:cs="Times New Roman"/>
                <w:color w:val="000000"/>
                <w:spacing w:val="-2"/>
                <w:sz w:val="22"/>
                <w:szCs w:val="22"/>
                <w:lang w:eastAsia="en-US"/>
              </w:rPr>
              <w:br/>
            </w:r>
            <w:r w:rsidRPr="00DC42AD">
              <w:rPr>
                <w:rFonts w:eastAsia="Calibri" w:cs="Times New Roman"/>
                <w:i/>
                <w:color w:val="000000"/>
                <w:spacing w:val="-2"/>
                <w:sz w:val="22"/>
                <w:szCs w:val="22"/>
                <w:lang w:eastAsia="en-US"/>
              </w:rPr>
              <w:t>o zmianie ustawy o gospodarce nieruchomościami</w:t>
            </w:r>
            <w:r w:rsidRPr="00DC42AD">
              <w:rPr>
                <w:rFonts w:eastAsia="Calibri" w:cs="Times New Roman"/>
                <w:color w:val="000000"/>
                <w:spacing w:val="-2"/>
                <w:sz w:val="22"/>
                <w:szCs w:val="22"/>
                <w:lang w:eastAsia="en-US"/>
              </w:rPr>
              <w:t xml:space="preserve">, którego rozwiązania mają szerszy zakres niż przedstawione w projekcie senackim. Przygotowana przez resort nowelizacja przepisów dotyczących zwrotu wywłaszczonych nieruchomości ma przede wszystkim na celu realizację dwóch wyroków Trybunału Konstytucyjnego (sygn. akt 39/15 oraz sygn. akt 26/14). Ponadto celem projektowanej przez resort ustawy jest ograniczenie w czasie możliwości dochodzenia zwrotu nieruchomości w celu ustabilizowania sytuacji prawnej nieruchomości. Minister Inwestycji i Rozwoju zwrócił również uwagę na brak </w:t>
            </w:r>
            <w:r w:rsidRPr="00DC42AD">
              <w:rPr>
                <w:rFonts w:eastAsia="Calibri" w:cs="Times New Roman"/>
                <w:color w:val="000000"/>
                <w:spacing w:val="-2"/>
                <w:sz w:val="22"/>
                <w:szCs w:val="22"/>
                <w:lang w:eastAsia="en-US"/>
              </w:rPr>
              <w:br/>
              <w:t xml:space="preserve">w projekcie senackim przepisu przejściowego, który umożliwiłby ponowne dochodzenie praw osobom, którym odmówiono zwrotu wywłaszczonych nieruchomości z uwagi na dotychczasowe, uznane za niezgodne z Konstytucją, brzmienie przepisu art. 136 ust. 3 ustawy. </w:t>
            </w:r>
          </w:p>
          <w:p w:rsidR="00DC42AD" w:rsidRPr="00DC42AD" w:rsidRDefault="00DC42AD" w:rsidP="00DC42AD">
            <w:pPr>
              <w:widowControl/>
              <w:autoSpaceDE/>
              <w:autoSpaceDN/>
              <w:adjustRightInd/>
              <w:spacing w:before="120" w:after="120" w:line="300" w:lineRule="exact"/>
              <w:rPr>
                <w:rFonts w:eastAsia="Calibri" w:cs="Times New Roman"/>
                <w:color w:val="000000"/>
                <w:spacing w:val="-2"/>
                <w:sz w:val="22"/>
                <w:szCs w:val="22"/>
                <w:lang w:eastAsia="en-US"/>
              </w:rPr>
            </w:pPr>
            <w:r w:rsidRPr="00DC42AD">
              <w:rPr>
                <w:rFonts w:eastAsia="Calibri" w:cs="Times New Roman"/>
                <w:color w:val="000000"/>
                <w:spacing w:val="-2"/>
                <w:sz w:val="22"/>
                <w:szCs w:val="22"/>
                <w:lang w:eastAsia="en-US"/>
              </w:rPr>
              <w:t xml:space="preserve">W opinii </w:t>
            </w:r>
            <w:r w:rsidRPr="00DC42AD">
              <w:rPr>
                <w:rFonts w:eastAsia="Calibri" w:cs="Times New Roman"/>
                <w:b/>
                <w:color w:val="000000"/>
                <w:spacing w:val="-2"/>
                <w:sz w:val="22"/>
                <w:szCs w:val="22"/>
                <w:lang w:eastAsia="en-US"/>
              </w:rPr>
              <w:t>Ministra Sprawiedliwości</w:t>
            </w:r>
            <w:r w:rsidRPr="00DC42AD">
              <w:rPr>
                <w:rFonts w:eastAsia="Calibri" w:cs="Times New Roman"/>
                <w:color w:val="000000"/>
                <w:spacing w:val="-2"/>
                <w:sz w:val="22"/>
                <w:szCs w:val="22"/>
                <w:lang w:eastAsia="en-US"/>
              </w:rPr>
              <w:t xml:space="preserve"> proponowane rozwiązanie w pełni realizuje wyrok Trybunału Konstytucyjnego, zapewniając ochronę konstytucyjną praw właścicieli i ich spadkobierców. Ministerstwo nie wnosi zastrzeżeń do projektu ustawy. Wątpliwości Ministerstwa nie budzi również treść projektowanego przepisu przejściowego. Przedstawiona </w:t>
            </w:r>
            <w:r w:rsidRPr="00DC42AD">
              <w:rPr>
                <w:rFonts w:eastAsia="Calibri" w:cs="Times New Roman"/>
                <w:color w:val="000000"/>
                <w:spacing w:val="-2"/>
                <w:sz w:val="22"/>
                <w:szCs w:val="22"/>
                <w:lang w:eastAsia="en-US"/>
              </w:rPr>
              <w:br/>
              <w:t xml:space="preserve">w uzasadnieniu wyroku TK argumentacja przemawia za stosowaniem projektowanych rozwiązań do spraw wszczętych </w:t>
            </w:r>
            <w:r w:rsidRPr="00DC42AD">
              <w:rPr>
                <w:rFonts w:eastAsia="Calibri" w:cs="Times New Roman"/>
                <w:color w:val="000000"/>
                <w:spacing w:val="-2"/>
                <w:sz w:val="22"/>
                <w:szCs w:val="22"/>
                <w:lang w:eastAsia="en-US"/>
              </w:rPr>
              <w:br/>
              <w:t>i niezakończonych przed dniem wejścia w życie niniejszej ustawy.</w:t>
            </w:r>
          </w:p>
          <w:p w:rsidR="00DC42AD" w:rsidRPr="00DC42AD" w:rsidRDefault="00DC42AD" w:rsidP="00DC42AD">
            <w:pPr>
              <w:widowControl/>
              <w:autoSpaceDE/>
              <w:autoSpaceDN/>
              <w:adjustRightInd/>
              <w:spacing w:before="120" w:line="300" w:lineRule="exact"/>
              <w:rPr>
                <w:rFonts w:eastAsia="Calibri" w:cs="Times New Roman"/>
                <w:color w:val="000000"/>
                <w:spacing w:val="-2"/>
                <w:sz w:val="22"/>
                <w:szCs w:val="22"/>
                <w:lang w:eastAsia="en-US"/>
              </w:rPr>
            </w:pPr>
            <w:r w:rsidRPr="00DC42AD">
              <w:rPr>
                <w:rFonts w:eastAsia="Calibri" w:cs="Times New Roman"/>
                <w:b/>
                <w:color w:val="000000"/>
                <w:spacing w:val="-2"/>
                <w:sz w:val="22"/>
                <w:szCs w:val="22"/>
                <w:lang w:eastAsia="en-US"/>
              </w:rPr>
              <w:lastRenderedPageBreak/>
              <w:t>Naczelny Sąd Administracyjny</w:t>
            </w:r>
            <w:r w:rsidRPr="00DC42AD">
              <w:rPr>
                <w:rFonts w:eastAsia="Calibri" w:cs="Times New Roman"/>
                <w:color w:val="000000"/>
                <w:spacing w:val="-2"/>
                <w:sz w:val="22"/>
                <w:szCs w:val="22"/>
                <w:lang w:eastAsia="en-US"/>
              </w:rPr>
              <w:t xml:space="preserve"> (NSA) nie zgłasza uwag do projektu ustawy. Zdaniem NSA projekt adekwatnie realizuje wyrok Trybunału Konstytucyjnego.</w:t>
            </w:r>
          </w:p>
          <w:p w:rsidR="00DC42AD" w:rsidRPr="00DC42AD" w:rsidRDefault="00DC42AD" w:rsidP="00DC42AD">
            <w:pPr>
              <w:widowControl/>
              <w:autoSpaceDE/>
              <w:autoSpaceDN/>
              <w:adjustRightInd/>
              <w:spacing w:before="120" w:after="120" w:line="300" w:lineRule="exact"/>
              <w:rPr>
                <w:rFonts w:eastAsia="Calibri" w:cs="Times New Roman"/>
                <w:color w:val="000000"/>
                <w:spacing w:val="-2"/>
                <w:sz w:val="22"/>
                <w:szCs w:val="22"/>
                <w:lang w:eastAsia="en-US"/>
              </w:rPr>
            </w:pPr>
            <w:r w:rsidRPr="00DC42AD">
              <w:rPr>
                <w:rFonts w:eastAsia="Calibri" w:cs="Times New Roman"/>
                <w:b/>
                <w:color w:val="000000"/>
                <w:spacing w:val="-2"/>
                <w:sz w:val="22"/>
                <w:szCs w:val="22"/>
                <w:lang w:eastAsia="en-US"/>
              </w:rPr>
              <w:t>Prokuratoria Generalna RP</w:t>
            </w:r>
            <w:r w:rsidRPr="00DC42AD">
              <w:rPr>
                <w:rFonts w:eastAsia="Calibri" w:cs="Times New Roman"/>
                <w:color w:val="000000"/>
                <w:spacing w:val="-2"/>
                <w:sz w:val="22"/>
                <w:szCs w:val="22"/>
                <w:lang w:eastAsia="en-US"/>
              </w:rPr>
              <w:t xml:space="preserve"> zwróciła uwagę, iż kwestia realizacji wyroku TK (sygn. akt SK 39/15) jest również przedmiotem prac legislacyjnych Ministerstwa Inwestycji i Rozwoju. Projekt ten zakłada odpowiednie stosowanie przepisów rozdziału 6 działu III „Zwrot wywłaszczonych nieruchomości” do nieruchomości nabytych przez Skarb Państwa na podstawie umowy, co pozwoli na uniknięcie wątpliwości czy inne kwestie związane ze zwrotem wywłaszczonej nieruchomości mają być jednakowo traktowane. Ponadto Prokuratoria Generalna RP poddaje pod rozwagę dalszą analizę przepisu przejściowego w kontekście uwzględniającym także cezurę czasową związaną z wprowadzeniem możliwości zwrotu nieruchomości niewykorzystanej na cel wywłaszczenia, a nabytej w drodze umowy. Prokuratoria sugeruje również połączenie prac legislacyjnych nad omawianym projektem (druk 801) oraz projektem objętym drukiem senackim nr 802.</w:t>
            </w:r>
          </w:p>
          <w:p w:rsidR="00DC42AD" w:rsidRPr="00DC42AD" w:rsidRDefault="00DC42AD" w:rsidP="00DC42AD">
            <w:pPr>
              <w:widowControl/>
              <w:autoSpaceDE/>
              <w:autoSpaceDN/>
              <w:adjustRightInd/>
              <w:spacing w:before="120" w:after="120" w:line="300" w:lineRule="exact"/>
              <w:rPr>
                <w:rFonts w:eastAsia="Calibri" w:cs="Times New Roman"/>
                <w:color w:val="000000"/>
                <w:spacing w:val="-2"/>
                <w:sz w:val="22"/>
                <w:szCs w:val="22"/>
                <w:lang w:eastAsia="en-US"/>
              </w:rPr>
            </w:pPr>
            <w:r w:rsidRPr="00DC42AD">
              <w:rPr>
                <w:rFonts w:eastAsia="Calibri" w:cs="Times New Roman"/>
                <w:b/>
                <w:color w:val="000000"/>
                <w:spacing w:val="-2"/>
                <w:sz w:val="22"/>
                <w:szCs w:val="22"/>
                <w:lang w:eastAsia="en-US"/>
              </w:rPr>
              <w:t>Sąd Najwyższy</w:t>
            </w:r>
            <w:r w:rsidRPr="00DC42AD">
              <w:rPr>
                <w:rFonts w:eastAsia="Calibri" w:cs="Times New Roman"/>
                <w:color w:val="000000"/>
                <w:spacing w:val="-2"/>
                <w:sz w:val="22"/>
                <w:szCs w:val="22"/>
                <w:lang w:eastAsia="en-US"/>
              </w:rPr>
              <w:t xml:space="preserve"> (SN) pozytywnie ocenia kształt regulacji zaproponowany w art. 1 projektowanej ustawy. Wątpliwości SN budzi zaproponowany w art. 2 projektu przepis przejściowy, gdyż stanowi przykład wstecznego działania ustawy, które powinno być negatywnie oceniane z uwagi na wartości, jakimi są pewność i przewidywalność prawa. Retroaktywność przepisu prawa jest dopuszczalna, jednak wiąże się z koniecznością wyważenia interesów stron – w tym przypadku wywłaszczonych właścicieli oraz interesów państwa i jednostek samorządu terytorialnego. Retroaktywność powinna być uzasadniona istnieniem ważnego interesu publicznego, tymczasem analizowany projekt nie zawiera uzasadnienia dla art. 2.</w:t>
            </w:r>
          </w:p>
          <w:p w:rsidR="00DC42AD" w:rsidRPr="00DC42AD" w:rsidRDefault="00DC42AD" w:rsidP="00DC42AD">
            <w:pPr>
              <w:widowControl/>
              <w:autoSpaceDE/>
              <w:autoSpaceDN/>
              <w:adjustRightInd/>
              <w:spacing w:before="120" w:after="120" w:line="300" w:lineRule="exact"/>
              <w:rPr>
                <w:rFonts w:eastAsia="Calibri" w:cs="Times New Roman"/>
                <w:color w:val="000000"/>
                <w:spacing w:val="-2"/>
                <w:sz w:val="22"/>
                <w:szCs w:val="22"/>
                <w:lang w:eastAsia="en-US"/>
              </w:rPr>
            </w:pPr>
            <w:r w:rsidRPr="00DC42AD">
              <w:rPr>
                <w:rFonts w:eastAsia="Calibri" w:cs="Times New Roman"/>
                <w:b/>
                <w:color w:val="000000"/>
                <w:spacing w:val="-2"/>
                <w:sz w:val="22"/>
                <w:szCs w:val="22"/>
                <w:lang w:eastAsia="en-US"/>
              </w:rPr>
              <w:t>Związek Województw RP</w:t>
            </w:r>
            <w:r w:rsidRPr="00DC42AD">
              <w:rPr>
                <w:rFonts w:eastAsia="Calibri" w:cs="Times New Roman"/>
                <w:color w:val="000000"/>
                <w:spacing w:val="-2"/>
                <w:sz w:val="22"/>
                <w:szCs w:val="22"/>
                <w:lang w:eastAsia="en-US"/>
              </w:rPr>
              <w:t xml:space="preserve"> przekazał opinie otrzymane z województwa łódzkiego oraz zachodniopomorskiego. Urząd Marszałkowski Województwa Łódzkiego nie wnosi uwag do projektu ustawy. Urząd Marszałkowski Województwa Zachodniopomorskiego opiniuje projekt pozytywnie.</w:t>
            </w:r>
          </w:p>
          <w:p w:rsidR="00DC42AD" w:rsidRPr="00DC42AD" w:rsidRDefault="00DC42AD" w:rsidP="00DC42AD">
            <w:pPr>
              <w:widowControl/>
              <w:autoSpaceDE/>
              <w:autoSpaceDN/>
              <w:adjustRightInd/>
              <w:spacing w:before="120" w:after="120" w:line="300" w:lineRule="exact"/>
              <w:rPr>
                <w:rFonts w:eastAsia="Calibri" w:cs="Times New Roman"/>
                <w:color w:val="000000"/>
                <w:spacing w:val="-2"/>
                <w:sz w:val="22"/>
                <w:szCs w:val="22"/>
                <w:lang w:eastAsia="en-US"/>
              </w:rPr>
            </w:pPr>
            <w:r w:rsidRPr="00DC42AD">
              <w:rPr>
                <w:rFonts w:eastAsia="Calibri" w:cs="Times New Roman"/>
                <w:color w:val="000000"/>
                <w:spacing w:val="-2"/>
                <w:sz w:val="22"/>
                <w:szCs w:val="22"/>
                <w:lang w:eastAsia="en-US"/>
              </w:rPr>
              <w:t xml:space="preserve">Powyższe uwagi </w:t>
            </w:r>
            <w:r w:rsidRPr="00DC42AD">
              <w:rPr>
                <w:rFonts w:eastAsia="Calibri" w:cs="Times New Roman"/>
                <w:b/>
                <w:color w:val="000000"/>
                <w:spacing w:val="-2"/>
                <w:sz w:val="22"/>
                <w:szCs w:val="22"/>
                <w:lang w:eastAsia="en-US"/>
              </w:rPr>
              <w:t>nie zostały uwzględnione</w:t>
            </w:r>
            <w:r w:rsidRPr="00DC42AD">
              <w:rPr>
                <w:rFonts w:eastAsia="Calibri" w:cs="Times New Roman"/>
                <w:color w:val="000000"/>
                <w:spacing w:val="-2"/>
                <w:sz w:val="22"/>
                <w:szCs w:val="22"/>
                <w:lang w:eastAsia="en-US"/>
              </w:rPr>
              <w:t xml:space="preserve"> w trakcie I czytania projektu przez komisje senackie.</w:t>
            </w:r>
          </w:p>
        </w:tc>
      </w:tr>
      <w:tr w:rsidR="00DC42AD" w:rsidRPr="00DC42AD" w:rsidTr="00DC42AD">
        <w:trPr>
          <w:gridAfter w:val="2"/>
          <w:wAfter w:w="40" w:type="dxa"/>
          <w:trHeight w:val="363"/>
        </w:trPr>
        <w:tc>
          <w:tcPr>
            <w:tcW w:w="11017" w:type="dxa"/>
            <w:gridSpan w:val="26"/>
            <w:shd w:val="clear" w:color="auto" w:fill="99CCFF"/>
            <w:vAlign w:val="center"/>
          </w:tcPr>
          <w:p w:rsidR="00DC42AD" w:rsidRPr="00DC42AD" w:rsidRDefault="00DC42AD" w:rsidP="00DC42AD">
            <w:pPr>
              <w:widowControl/>
              <w:numPr>
                <w:ilvl w:val="0"/>
                <w:numId w:val="47"/>
              </w:numPr>
              <w:autoSpaceDE/>
              <w:autoSpaceDN/>
              <w:adjustRightInd/>
              <w:spacing w:before="60" w:after="60" w:line="240" w:lineRule="auto"/>
              <w:ind w:left="318" w:hanging="284"/>
              <w:jc w:val="left"/>
              <w:rPr>
                <w:rFonts w:eastAsia="Calibri" w:cs="Times New Roman"/>
                <w:b/>
                <w:color w:val="000000"/>
                <w:sz w:val="22"/>
                <w:szCs w:val="22"/>
                <w:lang w:eastAsia="en-US"/>
              </w:rPr>
            </w:pPr>
            <w:r w:rsidRPr="00DC42AD">
              <w:rPr>
                <w:rFonts w:eastAsia="Calibri" w:cs="Times New Roman"/>
                <w:b/>
                <w:color w:val="000000"/>
                <w:sz w:val="22"/>
                <w:szCs w:val="22"/>
                <w:lang w:eastAsia="en-US"/>
              </w:rPr>
              <w:lastRenderedPageBreak/>
              <w:t xml:space="preserve"> Wpływ na sektor finansów publicznych</w:t>
            </w:r>
          </w:p>
        </w:tc>
      </w:tr>
      <w:tr w:rsidR="00DC42AD" w:rsidRPr="00DC42AD" w:rsidTr="00DC42AD">
        <w:trPr>
          <w:gridAfter w:val="2"/>
          <w:wAfter w:w="40" w:type="dxa"/>
          <w:trHeight w:val="404"/>
        </w:trPr>
        <w:tc>
          <w:tcPr>
            <w:tcW w:w="2266" w:type="dxa"/>
            <w:gridSpan w:val="3"/>
            <w:vMerge w:val="restart"/>
            <w:shd w:val="clear" w:color="auto" w:fill="FFFFFF"/>
          </w:tcPr>
          <w:p w:rsidR="00DC42AD" w:rsidRPr="00DC42AD" w:rsidRDefault="00DC42AD" w:rsidP="00DC42AD">
            <w:pPr>
              <w:widowControl/>
              <w:autoSpaceDE/>
              <w:autoSpaceDN/>
              <w:adjustRightInd/>
              <w:spacing w:before="40" w:after="40" w:line="276" w:lineRule="auto"/>
              <w:jc w:val="left"/>
              <w:rPr>
                <w:rFonts w:eastAsia="Calibri" w:cs="Times New Roman"/>
                <w:i/>
                <w:color w:val="000000"/>
                <w:sz w:val="21"/>
                <w:szCs w:val="21"/>
                <w:lang w:eastAsia="en-US"/>
              </w:rPr>
            </w:pPr>
            <w:r w:rsidRPr="00DC42AD">
              <w:rPr>
                <w:rFonts w:eastAsia="Calibri" w:cs="Times New Roman"/>
                <w:color w:val="000000"/>
                <w:sz w:val="21"/>
                <w:szCs w:val="21"/>
                <w:lang w:eastAsia="en-US"/>
              </w:rPr>
              <w:t>(ceny bieżące)</w:t>
            </w:r>
          </w:p>
        </w:tc>
        <w:tc>
          <w:tcPr>
            <w:tcW w:w="8751" w:type="dxa"/>
            <w:gridSpan w:val="23"/>
            <w:shd w:val="clear" w:color="auto" w:fill="FFFFFF"/>
          </w:tcPr>
          <w:p w:rsidR="00DC42AD" w:rsidRPr="00DC42AD" w:rsidRDefault="00DC42AD" w:rsidP="00DC42AD">
            <w:pPr>
              <w:widowControl/>
              <w:autoSpaceDE/>
              <w:autoSpaceDN/>
              <w:adjustRightInd/>
              <w:spacing w:before="40" w:after="40" w:line="240" w:lineRule="auto"/>
              <w:jc w:val="center"/>
              <w:rPr>
                <w:rFonts w:eastAsia="Calibri" w:cs="Times New Roman"/>
                <w:i/>
                <w:color w:val="000000"/>
                <w:spacing w:val="-2"/>
                <w:sz w:val="21"/>
                <w:szCs w:val="21"/>
                <w:lang w:eastAsia="en-US"/>
              </w:rPr>
            </w:pPr>
            <w:r w:rsidRPr="00DC42AD">
              <w:rPr>
                <w:rFonts w:eastAsia="Calibri" w:cs="Times New Roman"/>
                <w:color w:val="000000"/>
                <w:sz w:val="21"/>
                <w:szCs w:val="21"/>
                <w:lang w:eastAsia="en-US"/>
              </w:rPr>
              <w:t>Skutki w okresie 10 lat od wejścia w życie zmian [mln zł]</w:t>
            </w:r>
          </w:p>
        </w:tc>
      </w:tr>
      <w:tr w:rsidR="00DC42AD" w:rsidRPr="00DC42AD" w:rsidTr="00DC42AD">
        <w:trPr>
          <w:gridAfter w:val="2"/>
          <w:wAfter w:w="40" w:type="dxa"/>
          <w:trHeight w:val="412"/>
        </w:trPr>
        <w:tc>
          <w:tcPr>
            <w:tcW w:w="2266" w:type="dxa"/>
            <w:gridSpan w:val="3"/>
            <w:vMerge/>
            <w:shd w:val="clear" w:color="auto" w:fill="FFFFFF"/>
          </w:tcPr>
          <w:p w:rsidR="00DC42AD" w:rsidRPr="00DC42AD" w:rsidRDefault="00DC42AD" w:rsidP="00DC42AD">
            <w:pPr>
              <w:widowControl/>
              <w:autoSpaceDE/>
              <w:autoSpaceDN/>
              <w:adjustRightInd/>
              <w:spacing w:before="40" w:after="40" w:line="240" w:lineRule="auto"/>
              <w:jc w:val="left"/>
              <w:rPr>
                <w:rFonts w:eastAsia="Calibri" w:cs="Times New Roman"/>
                <w:i/>
                <w:color w:val="000000"/>
                <w:sz w:val="21"/>
                <w:szCs w:val="21"/>
                <w:lang w:eastAsia="en-US"/>
              </w:rPr>
            </w:pPr>
          </w:p>
        </w:tc>
        <w:tc>
          <w:tcPr>
            <w:tcW w:w="688" w:type="dxa"/>
            <w:gridSpan w:val="2"/>
            <w:shd w:val="clear" w:color="auto" w:fill="FFFFFF"/>
          </w:tcPr>
          <w:p w:rsidR="00DC42AD" w:rsidRPr="00DC42AD" w:rsidRDefault="00DC42AD" w:rsidP="00DC42AD">
            <w:pPr>
              <w:widowControl/>
              <w:autoSpaceDE/>
              <w:autoSpaceDN/>
              <w:adjustRightInd/>
              <w:spacing w:line="240" w:lineRule="auto"/>
              <w:jc w:val="center"/>
              <w:rPr>
                <w:rFonts w:eastAsia="Calibri" w:cs="Times New Roman"/>
                <w:color w:val="000000"/>
                <w:sz w:val="21"/>
                <w:szCs w:val="21"/>
                <w:lang w:eastAsia="en-US"/>
              </w:rPr>
            </w:pPr>
            <w:r w:rsidRPr="00DC42AD">
              <w:rPr>
                <w:rFonts w:eastAsia="Calibri" w:cs="Times New Roman"/>
                <w:color w:val="000000"/>
                <w:sz w:val="21"/>
                <w:szCs w:val="21"/>
                <w:lang w:eastAsia="en-US"/>
              </w:rPr>
              <w:t>0</w:t>
            </w:r>
          </w:p>
        </w:tc>
        <w:tc>
          <w:tcPr>
            <w:tcW w:w="713" w:type="dxa"/>
            <w:shd w:val="clear" w:color="auto" w:fill="FFFFFF"/>
          </w:tcPr>
          <w:p w:rsidR="00DC42AD" w:rsidRPr="00DC42AD" w:rsidRDefault="00DC42AD" w:rsidP="00DC42AD">
            <w:pPr>
              <w:widowControl/>
              <w:autoSpaceDE/>
              <w:autoSpaceDN/>
              <w:adjustRightInd/>
              <w:spacing w:line="240" w:lineRule="auto"/>
              <w:jc w:val="center"/>
              <w:rPr>
                <w:rFonts w:eastAsia="Calibri" w:cs="Times New Roman"/>
                <w:color w:val="000000"/>
                <w:sz w:val="21"/>
                <w:szCs w:val="21"/>
                <w:lang w:eastAsia="en-US"/>
              </w:rPr>
            </w:pPr>
            <w:r w:rsidRPr="00DC42AD">
              <w:rPr>
                <w:rFonts w:eastAsia="Calibri" w:cs="Times New Roman"/>
                <w:color w:val="000000"/>
                <w:sz w:val="21"/>
                <w:szCs w:val="21"/>
                <w:lang w:eastAsia="en-US"/>
              </w:rPr>
              <w:t>1</w:t>
            </w:r>
          </w:p>
        </w:tc>
        <w:tc>
          <w:tcPr>
            <w:tcW w:w="714" w:type="dxa"/>
            <w:gridSpan w:val="2"/>
            <w:shd w:val="clear" w:color="auto" w:fill="FFFFFF"/>
          </w:tcPr>
          <w:p w:rsidR="00DC42AD" w:rsidRPr="00DC42AD" w:rsidRDefault="00DC42AD" w:rsidP="00DC42AD">
            <w:pPr>
              <w:widowControl/>
              <w:autoSpaceDE/>
              <w:autoSpaceDN/>
              <w:adjustRightInd/>
              <w:spacing w:line="240" w:lineRule="auto"/>
              <w:jc w:val="center"/>
              <w:rPr>
                <w:rFonts w:eastAsia="Calibri" w:cs="Times New Roman"/>
                <w:color w:val="000000"/>
                <w:sz w:val="21"/>
                <w:szCs w:val="21"/>
                <w:lang w:eastAsia="en-US"/>
              </w:rPr>
            </w:pPr>
            <w:r w:rsidRPr="00DC42AD">
              <w:rPr>
                <w:rFonts w:eastAsia="Calibri" w:cs="Times New Roman"/>
                <w:color w:val="000000"/>
                <w:sz w:val="21"/>
                <w:szCs w:val="21"/>
                <w:lang w:eastAsia="en-US"/>
              </w:rPr>
              <w:t>2</w:t>
            </w:r>
          </w:p>
        </w:tc>
        <w:tc>
          <w:tcPr>
            <w:tcW w:w="718" w:type="dxa"/>
            <w:gridSpan w:val="2"/>
            <w:shd w:val="clear" w:color="auto" w:fill="FFFFFF"/>
          </w:tcPr>
          <w:p w:rsidR="00DC42AD" w:rsidRPr="00DC42AD" w:rsidRDefault="00DC42AD" w:rsidP="00DC42AD">
            <w:pPr>
              <w:widowControl/>
              <w:autoSpaceDE/>
              <w:autoSpaceDN/>
              <w:adjustRightInd/>
              <w:spacing w:line="240" w:lineRule="auto"/>
              <w:jc w:val="center"/>
              <w:rPr>
                <w:rFonts w:eastAsia="Calibri" w:cs="Times New Roman"/>
                <w:color w:val="000000"/>
                <w:sz w:val="21"/>
                <w:szCs w:val="21"/>
                <w:lang w:eastAsia="en-US"/>
              </w:rPr>
            </w:pPr>
            <w:r w:rsidRPr="00DC42AD">
              <w:rPr>
                <w:rFonts w:eastAsia="Calibri" w:cs="Times New Roman"/>
                <w:color w:val="000000"/>
                <w:sz w:val="21"/>
                <w:szCs w:val="21"/>
                <w:lang w:eastAsia="en-US"/>
              </w:rPr>
              <w:t>3</w:t>
            </w:r>
          </w:p>
        </w:tc>
        <w:tc>
          <w:tcPr>
            <w:tcW w:w="723" w:type="dxa"/>
            <w:gridSpan w:val="2"/>
            <w:shd w:val="clear" w:color="auto" w:fill="FFFFFF"/>
          </w:tcPr>
          <w:p w:rsidR="00DC42AD" w:rsidRPr="00DC42AD" w:rsidRDefault="00DC42AD" w:rsidP="00DC42AD">
            <w:pPr>
              <w:widowControl/>
              <w:autoSpaceDE/>
              <w:autoSpaceDN/>
              <w:adjustRightInd/>
              <w:spacing w:line="240" w:lineRule="auto"/>
              <w:jc w:val="center"/>
              <w:rPr>
                <w:rFonts w:eastAsia="Calibri" w:cs="Times New Roman"/>
                <w:color w:val="000000"/>
                <w:sz w:val="21"/>
                <w:szCs w:val="21"/>
                <w:lang w:eastAsia="en-US"/>
              </w:rPr>
            </w:pPr>
            <w:r w:rsidRPr="00DC42AD">
              <w:rPr>
                <w:rFonts w:eastAsia="Calibri" w:cs="Times New Roman"/>
                <w:color w:val="000000"/>
                <w:sz w:val="21"/>
                <w:szCs w:val="21"/>
                <w:lang w:eastAsia="en-US"/>
              </w:rPr>
              <w:t>4</w:t>
            </w:r>
          </w:p>
        </w:tc>
        <w:tc>
          <w:tcPr>
            <w:tcW w:w="715" w:type="dxa"/>
            <w:gridSpan w:val="2"/>
            <w:shd w:val="clear" w:color="auto" w:fill="FFFFFF"/>
          </w:tcPr>
          <w:p w:rsidR="00DC42AD" w:rsidRPr="00DC42AD" w:rsidRDefault="00DC42AD" w:rsidP="00DC42AD">
            <w:pPr>
              <w:widowControl/>
              <w:autoSpaceDE/>
              <w:autoSpaceDN/>
              <w:adjustRightInd/>
              <w:spacing w:line="240" w:lineRule="auto"/>
              <w:jc w:val="center"/>
              <w:rPr>
                <w:rFonts w:eastAsia="Calibri" w:cs="Times New Roman"/>
                <w:color w:val="000000"/>
                <w:sz w:val="21"/>
                <w:szCs w:val="21"/>
                <w:lang w:eastAsia="en-US"/>
              </w:rPr>
            </w:pPr>
            <w:r w:rsidRPr="00DC42AD">
              <w:rPr>
                <w:rFonts w:eastAsia="Calibri" w:cs="Times New Roman"/>
                <w:color w:val="000000"/>
                <w:sz w:val="21"/>
                <w:szCs w:val="21"/>
                <w:lang w:eastAsia="en-US"/>
              </w:rPr>
              <w:t>5</w:t>
            </w:r>
          </w:p>
        </w:tc>
        <w:tc>
          <w:tcPr>
            <w:tcW w:w="730" w:type="dxa"/>
            <w:gridSpan w:val="3"/>
            <w:shd w:val="clear" w:color="auto" w:fill="FFFFFF"/>
          </w:tcPr>
          <w:p w:rsidR="00DC42AD" w:rsidRPr="00DC42AD" w:rsidRDefault="00DC42AD" w:rsidP="00DC42AD">
            <w:pPr>
              <w:widowControl/>
              <w:autoSpaceDE/>
              <w:autoSpaceDN/>
              <w:adjustRightInd/>
              <w:spacing w:line="240" w:lineRule="auto"/>
              <w:jc w:val="center"/>
              <w:rPr>
                <w:rFonts w:eastAsia="Calibri" w:cs="Times New Roman"/>
                <w:color w:val="000000"/>
                <w:sz w:val="21"/>
                <w:szCs w:val="21"/>
                <w:lang w:eastAsia="en-US"/>
              </w:rPr>
            </w:pPr>
            <w:r w:rsidRPr="00DC42AD">
              <w:rPr>
                <w:rFonts w:eastAsia="Calibri" w:cs="Times New Roman"/>
                <w:color w:val="000000"/>
                <w:sz w:val="21"/>
                <w:szCs w:val="21"/>
                <w:lang w:eastAsia="en-US"/>
              </w:rPr>
              <w:t>6</w:t>
            </w:r>
          </w:p>
        </w:tc>
        <w:tc>
          <w:tcPr>
            <w:tcW w:w="730" w:type="dxa"/>
            <w:gridSpan w:val="3"/>
            <w:shd w:val="clear" w:color="auto" w:fill="FFFFFF"/>
          </w:tcPr>
          <w:p w:rsidR="00DC42AD" w:rsidRPr="00DC42AD" w:rsidRDefault="00DC42AD" w:rsidP="00DC42AD">
            <w:pPr>
              <w:widowControl/>
              <w:autoSpaceDE/>
              <w:autoSpaceDN/>
              <w:adjustRightInd/>
              <w:spacing w:line="240" w:lineRule="auto"/>
              <w:jc w:val="center"/>
              <w:rPr>
                <w:rFonts w:eastAsia="Calibri" w:cs="Times New Roman"/>
                <w:color w:val="000000"/>
                <w:sz w:val="21"/>
                <w:szCs w:val="21"/>
                <w:lang w:eastAsia="en-US"/>
              </w:rPr>
            </w:pPr>
            <w:r w:rsidRPr="00DC42AD">
              <w:rPr>
                <w:rFonts w:eastAsia="Calibri" w:cs="Times New Roman"/>
                <w:color w:val="000000"/>
                <w:sz w:val="21"/>
                <w:szCs w:val="21"/>
                <w:lang w:eastAsia="en-US"/>
              </w:rPr>
              <w:t>7</w:t>
            </w:r>
          </w:p>
        </w:tc>
        <w:tc>
          <w:tcPr>
            <w:tcW w:w="714" w:type="dxa"/>
            <w:gridSpan w:val="2"/>
            <w:shd w:val="clear" w:color="auto" w:fill="FFFFFF"/>
          </w:tcPr>
          <w:p w:rsidR="00DC42AD" w:rsidRPr="00DC42AD" w:rsidRDefault="00DC42AD" w:rsidP="00DC42AD">
            <w:pPr>
              <w:widowControl/>
              <w:autoSpaceDE/>
              <w:autoSpaceDN/>
              <w:adjustRightInd/>
              <w:spacing w:line="240" w:lineRule="auto"/>
              <w:jc w:val="center"/>
              <w:rPr>
                <w:rFonts w:eastAsia="Calibri" w:cs="Times New Roman"/>
                <w:color w:val="000000"/>
                <w:sz w:val="21"/>
                <w:szCs w:val="21"/>
                <w:lang w:eastAsia="en-US"/>
              </w:rPr>
            </w:pPr>
            <w:r w:rsidRPr="00DC42AD">
              <w:rPr>
                <w:rFonts w:eastAsia="Calibri" w:cs="Times New Roman"/>
                <w:color w:val="000000"/>
                <w:sz w:val="21"/>
                <w:szCs w:val="21"/>
                <w:lang w:eastAsia="en-US"/>
              </w:rPr>
              <w:t>8</w:t>
            </w:r>
          </w:p>
        </w:tc>
        <w:tc>
          <w:tcPr>
            <w:tcW w:w="714" w:type="dxa"/>
            <w:shd w:val="clear" w:color="auto" w:fill="FFFFFF"/>
          </w:tcPr>
          <w:p w:rsidR="00DC42AD" w:rsidRPr="00DC42AD" w:rsidRDefault="00DC42AD" w:rsidP="00DC42AD">
            <w:pPr>
              <w:widowControl/>
              <w:autoSpaceDE/>
              <w:autoSpaceDN/>
              <w:adjustRightInd/>
              <w:spacing w:line="240" w:lineRule="auto"/>
              <w:jc w:val="center"/>
              <w:rPr>
                <w:rFonts w:eastAsia="Calibri" w:cs="Times New Roman"/>
                <w:color w:val="000000"/>
                <w:sz w:val="21"/>
                <w:szCs w:val="21"/>
                <w:lang w:eastAsia="en-US"/>
              </w:rPr>
            </w:pPr>
            <w:r w:rsidRPr="00DC42AD">
              <w:rPr>
                <w:rFonts w:eastAsia="Calibri" w:cs="Times New Roman"/>
                <w:color w:val="000000"/>
                <w:sz w:val="21"/>
                <w:szCs w:val="21"/>
                <w:lang w:eastAsia="en-US"/>
              </w:rPr>
              <w:t>9</w:t>
            </w:r>
          </w:p>
        </w:tc>
        <w:tc>
          <w:tcPr>
            <w:tcW w:w="713" w:type="dxa"/>
            <w:gridSpan w:val="2"/>
            <w:shd w:val="clear" w:color="auto" w:fill="FFFFFF"/>
          </w:tcPr>
          <w:p w:rsidR="00DC42AD" w:rsidRPr="00DC42AD" w:rsidRDefault="00DC42AD" w:rsidP="00DC42AD">
            <w:pPr>
              <w:widowControl/>
              <w:autoSpaceDE/>
              <w:autoSpaceDN/>
              <w:adjustRightInd/>
              <w:spacing w:line="240" w:lineRule="auto"/>
              <w:jc w:val="center"/>
              <w:rPr>
                <w:rFonts w:eastAsia="Calibri" w:cs="Times New Roman"/>
                <w:color w:val="000000"/>
                <w:sz w:val="21"/>
                <w:szCs w:val="21"/>
                <w:lang w:eastAsia="en-US"/>
              </w:rPr>
            </w:pPr>
            <w:r w:rsidRPr="00DC42AD">
              <w:rPr>
                <w:rFonts w:eastAsia="Calibri" w:cs="Times New Roman"/>
                <w:color w:val="000000"/>
                <w:sz w:val="21"/>
                <w:szCs w:val="21"/>
                <w:lang w:eastAsia="en-US"/>
              </w:rPr>
              <w:t>10</w:t>
            </w:r>
          </w:p>
        </w:tc>
        <w:tc>
          <w:tcPr>
            <w:tcW w:w="879" w:type="dxa"/>
            <w:shd w:val="clear" w:color="auto" w:fill="FFFFFF"/>
          </w:tcPr>
          <w:p w:rsidR="00DC42AD" w:rsidRPr="00DC42AD" w:rsidRDefault="00DC42AD" w:rsidP="00DC42AD">
            <w:pPr>
              <w:widowControl/>
              <w:autoSpaceDE/>
              <w:autoSpaceDN/>
              <w:adjustRightInd/>
              <w:spacing w:before="40" w:after="40" w:line="240" w:lineRule="auto"/>
              <w:jc w:val="center"/>
              <w:rPr>
                <w:rFonts w:eastAsia="Calibri" w:cs="Times New Roman"/>
                <w:i/>
                <w:color w:val="000000"/>
                <w:spacing w:val="-2"/>
                <w:sz w:val="21"/>
                <w:szCs w:val="21"/>
                <w:lang w:eastAsia="en-US"/>
              </w:rPr>
            </w:pPr>
            <w:r w:rsidRPr="00DC42AD">
              <w:rPr>
                <w:rFonts w:eastAsia="Calibri" w:cs="Times New Roman"/>
                <w:i/>
                <w:color w:val="000000"/>
                <w:spacing w:val="-2"/>
                <w:sz w:val="21"/>
                <w:szCs w:val="21"/>
                <w:lang w:eastAsia="en-US"/>
              </w:rPr>
              <w:t>Łącznie (0-10)</w:t>
            </w:r>
          </w:p>
        </w:tc>
      </w:tr>
      <w:tr w:rsidR="00DC42AD" w:rsidRPr="00DC42AD" w:rsidTr="00DC42AD">
        <w:trPr>
          <w:gridAfter w:val="1"/>
          <w:wAfter w:w="29" w:type="dxa"/>
          <w:trHeight w:val="319"/>
        </w:trPr>
        <w:tc>
          <w:tcPr>
            <w:tcW w:w="2266" w:type="dxa"/>
            <w:gridSpan w:val="3"/>
            <w:shd w:val="clear" w:color="auto" w:fill="FFFFFF"/>
            <w:vAlign w:val="center"/>
          </w:tcPr>
          <w:p w:rsidR="00DC42AD" w:rsidRPr="00DC42AD" w:rsidRDefault="00DC42AD" w:rsidP="00DC42AD">
            <w:pPr>
              <w:widowControl/>
              <w:autoSpaceDE/>
              <w:autoSpaceDN/>
              <w:adjustRightInd/>
              <w:spacing w:line="240" w:lineRule="auto"/>
              <w:jc w:val="left"/>
              <w:rPr>
                <w:rFonts w:eastAsia="Calibri" w:cs="Times New Roman"/>
                <w:color w:val="000000"/>
                <w:sz w:val="21"/>
                <w:szCs w:val="21"/>
                <w:lang w:eastAsia="en-US"/>
              </w:rPr>
            </w:pPr>
            <w:r w:rsidRPr="00DC42AD">
              <w:rPr>
                <w:rFonts w:eastAsia="Calibri" w:cs="Times New Roman"/>
                <w:b/>
                <w:color w:val="000000"/>
                <w:sz w:val="21"/>
                <w:szCs w:val="21"/>
                <w:lang w:eastAsia="en-US"/>
              </w:rPr>
              <w:t>Dochody ogółem</w:t>
            </w:r>
          </w:p>
        </w:tc>
        <w:tc>
          <w:tcPr>
            <w:tcW w:w="688"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b/>
                <w:color w:val="000000"/>
                <w:sz w:val="21"/>
                <w:szCs w:val="21"/>
                <w:lang w:eastAsia="en-US"/>
              </w:rPr>
            </w:pPr>
            <w:r w:rsidRPr="00DC42AD">
              <w:rPr>
                <w:rFonts w:eastAsia="Calibri" w:cs="Times New Roman"/>
                <w:b/>
                <w:color w:val="000000"/>
                <w:sz w:val="21"/>
                <w:szCs w:val="21"/>
                <w:lang w:eastAsia="en-US"/>
              </w:rPr>
              <w:t>b.d.</w:t>
            </w:r>
          </w:p>
        </w:tc>
        <w:tc>
          <w:tcPr>
            <w:tcW w:w="713" w:type="dxa"/>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b/>
                <w:color w:val="000000"/>
                <w:sz w:val="21"/>
                <w:szCs w:val="21"/>
                <w:lang w:eastAsia="en-US"/>
              </w:rPr>
            </w:pPr>
            <w:r w:rsidRPr="00DC42AD">
              <w:rPr>
                <w:rFonts w:eastAsia="Calibri" w:cs="Times New Roman"/>
                <w:b/>
                <w:color w:val="000000"/>
                <w:sz w:val="21"/>
                <w:szCs w:val="21"/>
                <w:lang w:eastAsia="en-US"/>
              </w:rPr>
              <w:t>b.d.</w:t>
            </w:r>
          </w:p>
        </w:tc>
        <w:tc>
          <w:tcPr>
            <w:tcW w:w="714"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b/>
                <w:color w:val="000000"/>
                <w:sz w:val="21"/>
                <w:szCs w:val="21"/>
                <w:lang w:eastAsia="en-US"/>
              </w:rPr>
            </w:pPr>
            <w:r w:rsidRPr="00DC42AD">
              <w:rPr>
                <w:rFonts w:eastAsia="Calibri" w:cs="Times New Roman"/>
                <w:b/>
                <w:color w:val="000000"/>
                <w:sz w:val="21"/>
                <w:szCs w:val="21"/>
                <w:lang w:eastAsia="en-US"/>
              </w:rPr>
              <w:t>b.d.</w:t>
            </w:r>
          </w:p>
        </w:tc>
        <w:tc>
          <w:tcPr>
            <w:tcW w:w="718"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b/>
                <w:color w:val="000000"/>
                <w:sz w:val="21"/>
                <w:szCs w:val="21"/>
                <w:lang w:eastAsia="en-US"/>
              </w:rPr>
            </w:pPr>
            <w:r w:rsidRPr="00DC42AD">
              <w:rPr>
                <w:rFonts w:eastAsia="Calibri" w:cs="Times New Roman"/>
                <w:b/>
                <w:color w:val="000000"/>
                <w:sz w:val="21"/>
                <w:szCs w:val="21"/>
                <w:lang w:eastAsia="en-US"/>
              </w:rPr>
              <w:t>b.d.</w:t>
            </w:r>
          </w:p>
        </w:tc>
        <w:tc>
          <w:tcPr>
            <w:tcW w:w="723"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b/>
                <w:color w:val="000000"/>
                <w:sz w:val="21"/>
                <w:szCs w:val="21"/>
                <w:lang w:eastAsia="en-US"/>
              </w:rPr>
            </w:pPr>
            <w:r w:rsidRPr="00DC42AD">
              <w:rPr>
                <w:rFonts w:eastAsia="Calibri" w:cs="Times New Roman"/>
                <w:b/>
                <w:color w:val="000000"/>
                <w:sz w:val="21"/>
                <w:szCs w:val="21"/>
                <w:lang w:eastAsia="en-US"/>
              </w:rPr>
              <w:t>b.d.</w:t>
            </w:r>
          </w:p>
        </w:tc>
        <w:tc>
          <w:tcPr>
            <w:tcW w:w="715"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b/>
                <w:color w:val="000000"/>
                <w:sz w:val="21"/>
                <w:szCs w:val="21"/>
                <w:lang w:eastAsia="en-US"/>
              </w:rPr>
            </w:pPr>
            <w:r w:rsidRPr="00DC42AD">
              <w:rPr>
                <w:rFonts w:eastAsia="Calibri" w:cs="Times New Roman"/>
                <w:b/>
                <w:color w:val="000000"/>
                <w:sz w:val="21"/>
                <w:szCs w:val="21"/>
                <w:lang w:eastAsia="en-US"/>
              </w:rPr>
              <w:t>b.d.</w:t>
            </w:r>
          </w:p>
        </w:tc>
        <w:tc>
          <w:tcPr>
            <w:tcW w:w="730" w:type="dxa"/>
            <w:gridSpan w:val="3"/>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b/>
                <w:color w:val="000000"/>
                <w:sz w:val="21"/>
                <w:szCs w:val="21"/>
                <w:lang w:eastAsia="en-US"/>
              </w:rPr>
            </w:pPr>
            <w:r w:rsidRPr="00DC42AD">
              <w:rPr>
                <w:rFonts w:eastAsia="Calibri" w:cs="Times New Roman"/>
                <w:b/>
                <w:color w:val="000000"/>
                <w:sz w:val="21"/>
                <w:szCs w:val="21"/>
                <w:lang w:eastAsia="en-US"/>
              </w:rPr>
              <w:t>b.d.</w:t>
            </w:r>
          </w:p>
        </w:tc>
        <w:tc>
          <w:tcPr>
            <w:tcW w:w="730" w:type="dxa"/>
            <w:gridSpan w:val="3"/>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b/>
                <w:color w:val="000000"/>
                <w:sz w:val="21"/>
                <w:szCs w:val="21"/>
                <w:lang w:eastAsia="en-US"/>
              </w:rPr>
            </w:pPr>
            <w:r w:rsidRPr="00DC42AD">
              <w:rPr>
                <w:rFonts w:eastAsia="Calibri" w:cs="Times New Roman"/>
                <w:b/>
                <w:color w:val="000000"/>
                <w:sz w:val="21"/>
                <w:szCs w:val="21"/>
                <w:lang w:eastAsia="en-US"/>
              </w:rPr>
              <w:t>b.d.</w:t>
            </w:r>
          </w:p>
        </w:tc>
        <w:tc>
          <w:tcPr>
            <w:tcW w:w="714"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b/>
                <w:color w:val="000000"/>
                <w:sz w:val="21"/>
                <w:szCs w:val="21"/>
                <w:lang w:eastAsia="en-US"/>
              </w:rPr>
            </w:pPr>
            <w:r w:rsidRPr="00DC42AD">
              <w:rPr>
                <w:rFonts w:eastAsia="Calibri" w:cs="Times New Roman"/>
                <w:b/>
                <w:color w:val="000000"/>
                <w:sz w:val="21"/>
                <w:szCs w:val="21"/>
                <w:lang w:eastAsia="en-US"/>
              </w:rPr>
              <w:t>b.d.</w:t>
            </w:r>
          </w:p>
        </w:tc>
        <w:tc>
          <w:tcPr>
            <w:tcW w:w="714" w:type="dxa"/>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b/>
                <w:color w:val="000000"/>
                <w:sz w:val="21"/>
                <w:szCs w:val="21"/>
                <w:lang w:eastAsia="en-US"/>
              </w:rPr>
            </w:pPr>
            <w:r w:rsidRPr="00DC42AD">
              <w:rPr>
                <w:rFonts w:eastAsia="Calibri" w:cs="Times New Roman"/>
                <w:b/>
                <w:color w:val="000000"/>
                <w:sz w:val="21"/>
                <w:szCs w:val="21"/>
                <w:lang w:eastAsia="en-US"/>
              </w:rPr>
              <w:t>b.d.</w:t>
            </w:r>
          </w:p>
        </w:tc>
        <w:tc>
          <w:tcPr>
            <w:tcW w:w="713"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b/>
                <w:color w:val="000000"/>
                <w:sz w:val="21"/>
                <w:szCs w:val="21"/>
                <w:lang w:eastAsia="en-US"/>
              </w:rPr>
            </w:pPr>
            <w:r w:rsidRPr="00DC42AD">
              <w:rPr>
                <w:rFonts w:eastAsia="Calibri" w:cs="Times New Roman"/>
                <w:b/>
                <w:color w:val="000000"/>
                <w:sz w:val="21"/>
                <w:szCs w:val="21"/>
                <w:lang w:eastAsia="en-US"/>
              </w:rPr>
              <w:t>b.d.</w:t>
            </w:r>
          </w:p>
        </w:tc>
        <w:tc>
          <w:tcPr>
            <w:tcW w:w="890"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b/>
                <w:color w:val="000000"/>
                <w:sz w:val="21"/>
                <w:szCs w:val="21"/>
                <w:lang w:eastAsia="en-US"/>
              </w:rPr>
            </w:pPr>
            <w:r w:rsidRPr="00DC42AD">
              <w:rPr>
                <w:rFonts w:eastAsia="Calibri" w:cs="Times New Roman"/>
                <w:b/>
                <w:color w:val="000000"/>
                <w:sz w:val="21"/>
                <w:szCs w:val="21"/>
                <w:lang w:eastAsia="en-US"/>
              </w:rPr>
              <w:t>b.d.</w:t>
            </w:r>
          </w:p>
        </w:tc>
      </w:tr>
      <w:tr w:rsidR="00DC42AD" w:rsidRPr="00DC42AD" w:rsidTr="00DC42AD">
        <w:trPr>
          <w:gridAfter w:val="1"/>
          <w:wAfter w:w="29" w:type="dxa"/>
          <w:trHeight w:val="319"/>
        </w:trPr>
        <w:tc>
          <w:tcPr>
            <w:tcW w:w="2266" w:type="dxa"/>
            <w:gridSpan w:val="3"/>
            <w:shd w:val="clear" w:color="auto" w:fill="FFFFFF"/>
            <w:vAlign w:val="center"/>
          </w:tcPr>
          <w:p w:rsidR="00DC42AD" w:rsidRPr="00DC42AD" w:rsidRDefault="00DC42AD" w:rsidP="00DC42AD">
            <w:pPr>
              <w:widowControl/>
              <w:autoSpaceDE/>
              <w:autoSpaceDN/>
              <w:adjustRightInd/>
              <w:spacing w:line="240" w:lineRule="auto"/>
              <w:jc w:val="left"/>
              <w:rPr>
                <w:rFonts w:eastAsia="Calibri" w:cs="Times New Roman"/>
                <w:color w:val="000000"/>
                <w:sz w:val="21"/>
                <w:szCs w:val="21"/>
                <w:lang w:eastAsia="en-US"/>
              </w:rPr>
            </w:pPr>
            <w:r w:rsidRPr="00DC42AD">
              <w:rPr>
                <w:rFonts w:eastAsia="Calibri" w:cs="Times New Roman"/>
                <w:color w:val="000000"/>
                <w:sz w:val="21"/>
                <w:szCs w:val="21"/>
                <w:lang w:eastAsia="en-US"/>
              </w:rPr>
              <w:t>Budżet państwa</w:t>
            </w:r>
          </w:p>
        </w:tc>
        <w:tc>
          <w:tcPr>
            <w:tcW w:w="688"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13" w:type="dxa"/>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14"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18"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23"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15"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30" w:type="dxa"/>
            <w:gridSpan w:val="3"/>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30" w:type="dxa"/>
            <w:gridSpan w:val="3"/>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14"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14" w:type="dxa"/>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13"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890"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r>
      <w:tr w:rsidR="00DC42AD" w:rsidRPr="00DC42AD" w:rsidTr="00DC42AD">
        <w:trPr>
          <w:gridAfter w:val="1"/>
          <w:wAfter w:w="29" w:type="dxa"/>
          <w:trHeight w:val="319"/>
        </w:trPr>
        <w:tc>
          <w:tcPr>
            <w:tcW w:w="2266" w:type="dxa"/>
            <w:gridSpan w:val="3"/>
            <w:shd w:val="clear" w:color="auto" w:fill="FFFFFF"/>
            <w:vAlign w:val="center"/>
          </w:tcPr>
          <w:p w:rsidR="00DC42AD" w:rsidRPr="00DC42AD" w:rsidRDefault="00DC42AD" w:rsidP="00DC42AD">
            <w:pPr>
              <w:widowControl/>
              <w:autoSpaceDE/>
              <w:autoSpaceDN/>
              <w:adjustRightInd/>
              <w:spacing w:line="240" w:lineRule="auto"/>
              <w:jc w:val="left"/>
              <w:rPr>
                <w:rFonts w:eastAsia="Calibri" w:cs="Times New Roman"/>
                <w:color w:val="000000"/>
                <w:sz w:val="21"/>
                <w:szCs w:val="21"/>
                <w:lang w:eastAsia="en-US"/>
              </w:rPr>
            </w:pPr>
            <w:r w:rsidRPr="00DC42AD">
              <w:rPr>
                <w:rFonts w:eastAsia="Calibri" w:cs="Times New Roman"/>
                <w:color w:val="000000"/>
                <w:sz w:val="21"/>
                <w:szCs w:val="21"/>
                <w:lang w:eastAsia="en-US"/>
              </w:rPr>
              <w:t>JST</w:t>
            </w:r>
          </w:p>
        </w:tc>
        <w:tc>
          <w:tcPr>
            <w:tcW w:w="688"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13" w:type="dxa"/>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14"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18"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23"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15"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30" w:type="dxa"/>
            <w:gridSpan w:val="3"/>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30" w:type="dxa"/>
            <w:gridSpan w:val="3"/>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14"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14" w:type="dxa"/>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13"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890"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r>
      <w:tr w:rsidR="00DC42AD" w:rsidRPr="00DC42AD" w:rsidTr="00DC42AD">
        <w:trPr>
          <w:gridAfter w:val="1"/>
          <w:wAfter w:w="29" w:type="dxa"/>
          <w:trHeight w:val="319"/>
        </w:trPr>
        <w:tc>
          <w:tcPr>
            <w:tcW w:w="2266" w:type="dxa"/>
            <w:gridSpan w:val="3"/>
            <w:shd w:val="clear" w:color="auto" w:fill="FFFFFF"/>
            <w:vAlign w:val="center"/>
          </w:tcPr>
          <w:p w:rsidR="00DC42AD" w:rsidRPr="00DC42AD" w:rsidRDefault="00DC42AD" w:rsidP="00DC42AD">
            <w:pPr>
              <w:widowControl/>
              <w:autoSpaceDE/>
              <w:autoSpaceDN/>
              <w:adjustRightInd/>
              <w:spacing w:line="240" w:lineRule="auto"/>
              <w:jc w:val="left"/>
              <w:rPr>
                <w:rFonts w:eastAsia="Calibri" w:cs="Times New Roman"/>
                <w:color w:val="000000"/>
                <w:sz w:val="21"/>
                <w:szCs w:val="21"/>
                <w:lang w:eastAsia="en-US"/>
              </w:rPr>
            </w:pPr>
            <w:r w:rsidRPr="00DC42AD">
              <w:rPr>
                <w:rFonts w:eastAsia="Calibri" w:cs="Times New Roman"/>
                <w:b/>
                <w:color w:val="000000"/>
                <w:sz w:val="21"/>
                <w:szCs w:val="21"/>
                <w:lang w:eastAsia="en-US"/>
              </w:rPr>
              <w:t>Wydatki ogółem</w:t>
            </w:r>
          </w:p>
        </w:tc>
        <w:tc>
          <w:tcPr>
            <w:tcW w:w="688"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b/>
                <w:color w:val="000000"/>
                <w:sz w:val="21"/>
                <w:szCs w:val="21"/>
                <w:lang w:eastAsia="en-US"/>
              </w:rPr>
            </w:pPr>
            <w:r w:rsidRPr="00DC42AD">
              <w:rPr>
                <w:rFonts w:eastAsia="Calibri" w:cs="Times New Roman"/>
                <w:b/>
                <w:color w:val="000000"/>
                <w:sz w:val="21"/>
                <w:szCs w:val="21"/>
                <w:lang w:eastAsia="en-US"/>
              </w:rPr>
              <w:t>b.d.</w:t>
            </w:r>
          </w:p>
        </w:tc>
        <w:tc>
          <w:tcPr>
            <w:tcW w:w="713" w:type="dxa"/>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b/>
                <w:color w:val="000000"/>
                <w:sz w:val="21"/>
                <w:szCs w:val="21"/>
                <w:lang w:eastAsia="en-US"/>
              </w:rPr>
            </w:pPr>
            <w:r w:rsidRPr="00DC42AD">
              <w:rPr>
                <w:rFonts w:eastAsia="Calibri" w:cs="Times New Roman"/>
                <w:b/>
                <w:color w:val="000000"/>
                <w:sz w:val="21"/>
                <w:szCs w:val="21"/>
                <w:lang w:eastAsia="en-US"/>
              </w:rPr>
              <w:t>b.d.</w:t>
            </w:r>
          </w:p>
        </w:tc>
        <w:tc>
          <w:tcPr>
            <w:tcW w:w="714"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b/>
                <w:color w:val="000000"/>
                <w:sz w:val="21"/>
                <w:szCs w:val="21"/>
                <w:lang w:eastAsia="en-US"/>
              </w:rPr>
            </w:pPr>
            <w:r w:rsidRPr="00DC42AD">
              <w:rPr>
                <w:rFonts w:eastAsia="Calibri" w:cs="Times New Roman"/>
                <w:b/>
                <w:color w:val="000000"/>
                <w:sz w:val="21"/>
                <w:szCs w:val="21"/>
                <w:lang w:eastAsia="en-US"/>
              </w:rPr>
              <w:t>b.d.</w:t>
            </w:r>
          </w:p>
        </w:tc>
        <w:tc>
          <w:tcPr>
            <w:tcW w:w="718"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b/>
                <w:color w:val="000000"/>
                <w:sz w:val="21"/>
                <w:szCs w:val="21"/>
                <w:lang w:eastAsia="en-US"/>
              </w:rPr>
            </w:pPr>
            <w:r w:rsidRPr="00DC42AD">
              <w:rPr>
                <w:rFonts w:eastAsia="Calibri" w:cs="Times New Roman"/>
                <w:b/>
                <w:color w:val="000000"/>
                <w:sz w:val="21"/>
                <w:szCs w:val="21"/>
                <w:lang w:eastAsia="en-US"/>
              </w:rPr>
              <w:t>b.d.</w:t>
            </w:r>
          </w:p>
        </w:tc>
        <w:tc>
          <w:tcPr>
            <w:tcW w:w="723"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b/>
                <w:color w:val="000000"/>
                <w:sz w:val="21"/>
                <w:szCs w:val="21"/>
                <w:lang w:eastAsia="en-US"/>
              </w:rPr>
            </w:pPr>
            <w:r w:rsidRPr="00DC42AD">
              <w:rPr>
                <w:rFonts w:eastAsia="Calibri" w:cs="Times New Roman"/>
                <w:b/>
                <w:color w:val="000000"/>
                <w:sz w:val="21"/>
                <w:szCs w:val="21"/>
                <w:lang w:eastAsia="en-US"/>
              </w:rPr>
              <w:t>b.d.</w:t>
            </w:r>
          </w:p>
        </w:tc>
        <w:tc>
          <w:tcPr>
            <w:tcW w:w="715"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b/>
                <w:color w:val="000000"/>
                <w:sz w:val="21"/>
                <w:szCs w:val="21"/>
                <w:lang w:eastAsia="en-US"/>
              </w:rPr>
            </w:pPr>
            <w:r w:rsidRPr="00DC42AD">
              <w:rPr>
                <w:rFonts w:eastAsia="Calibri" w:cs="Times New Roman"/>
                <w:b/>
                <w:color w:val="000000"/>
                <w:sz w:val="21"/>
                <w:szCs w:val="21"/>
                <w:lang w:eastAsia="en-US"/>
              </w:rPr>
              <w:t>b.d.</w:t>
            </w:r>
          </w:p>
        </w:tc>
        <w:tc>
          <w:tcPr>
            <w:tcW w:w="730" w:type="dxa"/>
            <w:gridSpan w:val="3"/>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b/>
                <w:color w:val="000000"/>
                <w:sz w:val="21"/>
                <w:szCs w:val="21"/>
                <w:lang w:eastAsia="en-US"/>
              </w:rPr>
            </w:pPr>
            <w:r w:rsidRPr="00DC42AD">
              <w:rPr>
                <w:rFonts w:eastAsia="Calibri" w:cs="Times New Roman"/>
                <w:b/>
                <w:color w:val="000000"/>
                <w:sz w:val="21"/>
                <w:szCs w:val="21"/>
                <w:lang w:eastAsia="en-US"/>
              </w:rPr>
              <w:t>b.d.</w:t>
            </w:r>
          </w:p>
        </w:tc>
        <w:tc>
          <w:tcPr>
            <w:tcW w:w="730" w:type="dxa"/>
            <w:gridSpan w:val="3"/>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b/>
                <w:color w:val="000000"/>
                <w:sz w:val="21"/>
                <w:szCs w:val="21"/>
                <w:lang w:eastAsia="en-US"/>
              </w:rPr>
            </w:pPr>
            <w:r w:rsidRPr="00DC42AD">
              <w:rPr>
                <w:rFonts w:eastAsia="Calibri" w:cs="Times New Roman"/>
                <w:b/>
                <w:color w:val="000000"/>
                <w:sz w:val="21"/>
                <w:szCs w:val="21"/>
                <w:lang w:eastAsia="en-US"/>
              </w:rPr>
              <w:t>b.d.</w:t>
            </w:r>
          </w:p>
        </w:tc>
        <w:tc>
          <w:tcPr>
            <w:tcW w:w="714"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b/>
                <w:color w:val="000000"/>
                <w:sz w:val="21"/>
                <w:szCs w:val="21"/>
                <w:lang w:eastAsia="en-US"/>
              </w:rPr>
            </w:pPr>
            <w:r w:rsidRPr="00DC42AD">
              <w:rPr>
                <w:rFonts w:eastAsia="Calibri" w:cs="Times New Roman"/>
                <w:b/>
                <w:color w:val="000000"/>
                <w:sz w:val="21"/>
                <w:szCs w:val="21"/>
                <w:lang w:eastAsia="en-US"/>
              </w:rPr>
              <w:t>b.d.</w:t>
            </w:r>
          </w:p>
        </w:tc>
        <w:tc>
          <w:tcPr>
            <w:tcW w:w="714" w:type="dxa"/>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b/>
                <w:color w:val="000000"/>
                <w:sz w:val="21"/>
                <w:szCs w:val="21"/>
                <w:lang w:eastAsia="en-US"/>
              </w:rPr>
            </w:pPr>
            <w:r w:rsidRPr="00DC42AD">
              <w:rPr>
                <w:rFonts w:eastAsia="Calibri" w:cs="Times New Roman"/>
                <w:b/>
                <w:color w:val="000000"/>
                <w:sz w:val="21"/>
                <w:szCs w:val="21"/>
                <w:lang w:eastAsia="en-US"/>
              </w:rPr>
              <w:t>b.d.</w:t>
            </w:r>
          </w:p>
        </w:tc>
        <w:tc>
          <w:tcPr>
            <w:tcW w:w="713"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b/>
                <w:color w:val="000000"/>
                <w:sz w:val="21"/>
                <w:szCs w:val="21"/>
                <w:lang w:eastAsia="en-US"/>
              </w:rPr>
            </w:pPr>
            <w:r w:rsidRPr="00DC42AD">
              <w:rPr>
                <w:rFonts w:eastAsia="Calibri" w:cs="Times New Roman"/>
                <w:b/>
                <w:color w:val="000000"/>
                <w:sz w:val="21"/>
                <w:szCs w:val="21"/>
                <w:lang w:eastAsia="en-US"/>
              </w:rPr>
              <w:t>b.d.</w:t>
            </w:r>
          </w:p>
        </w:tc>
        <w:tc>
          <w:tcPr>
            <w:tcW w:w="890"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b/>
                <w:color w:val="000000"/>
                <w:sz w:val="21"/>
                <w:szCs w:val="21"/>
                <w:lang w:eastAsia="en-US"/>
              </w:rPr>
            </w:pPr>
            <w:r w:rsidRPr="00DC42AD">
              <w:rPr>
                <w:rFonts w:eastAsia="Calibri" w:cs="Times New Roman"/>
                <w:b/>
                <w:color w:val="000000"/>
                <w:sz w:val="21"/>
                <w:szCs w:val="21"/>
                <w:lang w:eastAsia="en-US"/>
              </w:rPr>
              <w:t>b.d.</w:t>
            </w:r>
          </w:p>
        </w:tc>
      </w:tr>
      <w:tr w:rsidR="00DC42AD" w:rsidRPr="00DC42AD" w:rsidTr="00DC42AD">
        <w:trPr>
          <w:gridAfter w:val="1"/>
          <w:wAfter w:w="29" w:type="dxa"/>
          <w:trHeight w:val="319"/>
        </w:trPr>
        <w:tc>
          <w:tcPr>
            <w:tcW w:w="2266" w:type="dxa"/>
            <w:gridSpan w:val="3"/>
            <w:shd w:val="clear" w:color="auto" w:fill="FFFFFF"/>
            <w:vAlign w:val="center"/>
          </w:tcPr>
          <w:p w:rsidR="00DC42AD" w:rsidRPr="00DC42AD" w:rsidRDefault="00DC42AD" w:rsidP="00DC42AD">
            <w:pPr>
              <w:widowControl/>
              <w:autoSpaceDE/>
              <w:autoSpaceDN/>
              <w:adjustRightInd/>
              <w:spacing w:line="240" w:lineRule="auto"/>
              <w:jc w:val="left"/>
              <w:rPr>
                <w:rFonts w:eastAsia="Calibri" w:cs="Times New Roman"/>
                <w:color w:val="000000"/>
                <w:sz w:val="21"/>
                <w:szCs w:val="21"/>
                <w:lang w:eastAsia="en-US"/>
              </w:rPr>
            </w:pPr>
            <w:r w:rsidRPr="00DC42AD">
              <w:rPr>
                <w:rFonts w:eastAsia="Calibri" w:cs="Times New Roman"/>
                <w:color w:val="000000"/>
                <w:sz w:val="21"/>
                <w:szCs w:val="21"/>
                <w:lang w:eastAsia="en-US"/>
              </w:rPr>
              <w:t>Budżet państwa</w:t>
            </w:r>
          </w:p>
        </w:tc>
        <w:tc>
          <w:tcPr>
            <w:tcW w:w="688"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13" w:type="dxa"/>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14"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18"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23"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15"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30" w:type="dxa"/>
            <w:gridSpan w:val="3"/>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30" w:type="dxa"/>
            <w:gridSpan w:val="3"/>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14"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14" w:type="dxa"/>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13"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890"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r>
      <w:tr w:rsidR="00DC42AD" w:rsidRPr="00DC42AD" w:rsidTr="00DC42AD">
        <w:trPr>
          <w:gridAfter w:val="1"/>
          <w:wAfter w:w="29" w:type="dxa"/>
          <w:trHeight w:val="319"/>
        </w:trPr>
        <w:tc>
          <w:tcPr>
            <w:tcW w:w="2266" w:type="dxa"/>
            <w:gridSpan w:val="3"/>
            <w:shd w:val="clear" w:color="auto" w:fill="FFFFFF"/>
            <w:vAlign w:val="center"/>
          </w:tcPr>
          <w:p w:rsidR="00DC42AD" w:rsidRPr="00DC42AD" w:rsidRDefault="00DC42AD" w:rsidP="00DC42AD">
            <w:pPr>
              <w:widowControl/>
              <w:autoSpaceDE/>
              <w:autoSpaceDN/>
              <w:adjustRightInd/>
              <w:spacing w:line="240" w:lineRule="auto"/>
              <w:jc w:val="left"/>
              <w:rPr>
                <w:rFonts w:eastAsia="Calibri" w:cs="Times New Roman"/>
                <w:color w:val="000000"/>
                <w:sz w:val="21"/>
                <w:szCs w:val="21"/>
                <w:lang w:eastAsia="en-US"/>
              </w:rPr>
            </w:pPr>
            <w:r w:rsidRPr="00DC42AD">
              <w:rPr>
                <w:rFonts w:eastAsia="Calibri" w:cs="Times New Roman"/>
                <w:color w:val="000000"/>
                <w:sz w:val="21"/>
                <w:szCs w:val="21"/>
                <w:lang w:eastAsia="en-US"/>
              </w:rPr>
              <w:t>JST</w:t>
            </w:r>
          </w:p>
        </w:tc>
        <w:tc>
          <w:tcPr>
            <w:tcW w:w="688"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13" w:type="dxa"/>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14"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18"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23"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15"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30" w:type="dxa"/>
            <w:gridSpan w:val="3"/>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30" w:type="dxa"/>
            <w:gridSpan w:val="3"/>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14"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14" w:type="dxa"/>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13"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890"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r>
      <w:tr w:rsidR="00DC42AD" w:rsidRPr="00DC42AD" w:rsidTr="00DC42AD">
        <w:trPr>
          <w:gridAfter w:val="1"/>
          <w:wAfter w:w="29" w:type="dxa"/>
          <w:trHeight w:val="319"/>
        </w:trPr>
        <w:tc>
          <w:tcPr>
            <w:tcW w:w="2266" w:type="dxa"/>
            <w:gridSpan w:val="3"/>
            <w:shd w:val="clear" w:color="auto" w:fill="FFFFFF"/>
            <w:vAlign w:val="center"/>
          </w:tcPr>
          <w:p w:rsidR="00DC42AD" w:rsidRPr="00DC42AD" w:rsidRDefault="00DC42AD" w:rsidP="00DC42AD">
            <w:pPr>
              <w:widowControl/>
              <w:autoSpaceDE/>
              <w:autoSpaceDN/>
              <w:adjustRightInd/>
              <w:spacing w:line="240" w:lineRule="auto"/>
              <w:jc w:val="left"/>
              <w:rPr>
                <w:rFonts w:eastAsia="Calibri" w:cs="Times New Roman"/>
                <w:color w:val="000000"/>
                <w:sz w:val="21"/>
                <w:szCs w:val="21"/>
                <w:lang w:eastAsia="en-US"/>
              </w:rPr>
            </w:pPr>
            <w:r w:rsidRPr="00DC42AD">
              <w:rPr>
                <w:rFonts w:eastAsia="Calibri" w:cs="Times New Roman"/>
                <w:b/>
                <w:color w:val="000000"/>
                <w:sz w:val="21"/>
                <w:szCs w:val="21"/>
                <w:lang w:eastAsia="en-US"/>
              </w:rPr>
              <w:t>Saldo ogółem</w:t>
            </w:r>
          </w:p>
        </w:tc>
        <w:tc>
          <w:tcPr>
            <w:tcW w:w="688"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b/>
                <w:color w:val="000000"/>
                <w:sz w:val="21"/>
                <w:szCs w:val="21"/>
                <w:lang w:eastAsia="en-US"/>
              </w:rPr>
            </w:pPr>
            <w:r w:rsidRPr="00DC42AD">
              <w:rPr>
                <w:rFonts w:eastAsia="Calibri" w:cs="Times New Roman"/>
                <w:b/>
                <w:color w:val="000000"/>
                <w:sz w:val="21"/>
                <w:szCs w:val="21"/>
                <w:lang w:eastAsia="en-US"/>
              </w:rPr>
              <w:t>b.d.</w:t>
            </w:r>
          </w:p>
        </w:tc>
        <w:tc>
          <w:tcPr>
            <w:tcW w:w="713" w:type="dxa"/>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b/>
                <w:color w:val="000000"/>
                <w:sz w:val="21"/>
                <w:szCs w:val="21"/>
                <w:lang w:eastAsia="en-US"/>
              </w:rPr>
            </w:pPr>
            <w:r w:rsidRPr="00DC42AD">
              <w:rPr>
                <w:rFonts w:eastAsia="Calibri" w:cs="Times New Roman"/>
                <w:b/>
                <w:color w:val="000000"/>
                <w:sz w:val="21"/>
                <w:szCs w:val="21"/>
                <w:lang w:eastAsia="en-US"/>
              </w:rPr>
              <w:t>b.d.</w:t>
            </w:r>
          </w:p>
        </w:tc>
        <w:tc>
          <w:tcPr>
            <w:tcW w:w="714"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b/>
                <w:color w:val="000000"/>
                <w:sz w:val="21"/>
                <w:szCs w:val="21"/>
                <w:lang w:eastAsia="en-US"/>
              </w:rPr>
            </w:pPr>
            <w:r w:rsidRPr="00DC42AD">
              <w:rPr>
                <w:rFonts w:eastAsia="Calibri" w:cs="Times New Roman"/>
                <w:b/>
                <w:color w:val="000000"/>
                <w:sz w:val="21"/>
                <w:szCs w:val="21"/>
                <w:lang w:eastAsia="en-US"/>
              </w:rPr>
              <w:t>b.d.</w:t>
            </w:r>
          </w:p>
        </w:tc>
        <w:tc>
          <w:tcPr>
            <w:tcW w:w="718"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b/>
                <w:color w:val="000000"/>
                <w:sz w:val="21"/>
                <w:szCs w:val="21"/>
                <w:lang w:eastAsia="en-US"/>
              </w:rPr>
            </w:pPr>
            <w:r w:rsidRPr="00DC42AD">
              <w:rPr>
                <w:rFonts w:eastAsia="Calibri" w:cs="Times New Roman"/>
                <w:b/>
                <w:color w:val="000000"/>
                <w:sz w:val="21"/>
                <w:szCs w:val="21"/>
                <w:lang w:eastAsia="en-US"/>
              </w:rPr>
              <w:t>b.d.</w:t>
            </w:r>
          </w:p>
        </w:tc>
        <w:tc>
          <w:tcPr>
            <w:tcW w:w="723"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b/>
                <w:color w:val="000000"/>
                <w:sz w:val="21"/>
                <w:szCs w:val="21"/>
                <w:lang w:eastAsia="en-US"/>
              </w:rPr>
            </w:pPr>
            <w:r w:rsidRPr="00DC42AD">
              <w:rPr>
                <w:rFonts w:eastAsia="Calibri" w:cs="Times New Roman"/>
                <w:b/>
                <w:color w:val="000000"/>
                <w:sz w:val="21"/>
                <w:szCs w:val="21"/>
                <w:lang w:eastAsia="en-US"/>
              </w:rPr>
              <w:t>b.d.</w:t>
            </w:r>
          </w:p>
        </w:tc>
        <w:tc>
          <w:tcPr>
            <w:tcW w:w="715"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b/>
                <w:color w:val="000000"/>
                <w:sz w:val="21"/>
                <w:szCs w:val="21"/>
                <w:lang w:eastAsia="en-US"/>
              </w:rPr>
            </w:pPr>
            <w:r w:rsidRPr="00DC42AD">
              <w:rPr>
                <w:rFonts w:eastAsia="Calibri" w:cs="Times New Roman"/>
                <w:b/>
                <w:color w:val="000000"/>
                <w:sz w:val="21"/>
                <w:szCs w:val="21"/>
                <w:lang w:eastAsia="en-US"/>
              </w:rPr>
              <w:t>b.d.</w:t>
            </w:r>
          </w:p>
        </w:tc>
        <w:tc>
          <w:tcPr>
            <w:tcW w:w="730" w:type="dxa"/>
            <w:gridSpan w:val="3"/>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b/>
                <w:color w:val="000000"/>
                <w:sz w:val="21"/>
                <w:szCs w:val="21"/>
                <w:lang w:eastAsia="en-US"/>
              </w:rPr>
            </w:pPr>
            <w:r w:rsidRPr="00DC42AD">
              <w:rPr>
                <w:rFonts w:eastAsia="Calibri" w:cs="Times New Roman"/>
                <w:b/>
                <w:color w:val="000000"/>
                <w:sz w:val="21"/>
                <w:szCs w:val="21"/>
                <w:lang w:eastAsia="en-US"/>
              </w:rPr>
              <w:t>b.d.</w:t>
            </w:r>
          </w:p>
        </w:tc>
        <w:tc>
          <w:tcPr>
            <w:tcW w:w="730" w:type="dxa"/>
            <w:gridSpan w:val="3"/>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b/>
                <w:color w:val="000000"/>
                <w:sz w:val="21"/>
                <w:szCs w:val="21"/>
                <w:lang w:eastAsia="en-US"/>
              </w:rPr>
            </w:pPr>
            <w:r w:rsidRPr="00DC42AD">
              <w:rPr>
                <w:rFonts w:eastAsia="Calibri" w:cs="Times New Roman"/>
                <w:b/>
                <w:color w:val="000000"/>
                <w:sz w:val="21"/>
                <w:szCs w:val="21"/>
                <w:lang w:eastAsia="en-US"/>
              </w:rPr>
              <w:t>b.d.</w:t>
            </w:r>
          </w:p>
        </w:tc>
        <w:tc>
          <w:tcPr>
            <w:tcW w:w="714"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b/>
                <w:color w:val="000000"/>
                <w:sz w:val="21"/>
                <w:szCs w:val="21"/>
                <w:lang w:eastAsia="en-US"/>
              </w:rPr>
            </w:pPr>
            <w:r w:rsidRPr="00DC42AD">
              <w:rPr>
                <w:rFonts w:eastAsia="Calibri" w:cs="Times New Roman"/>
                <w:b/>
                <w:color w:val="000000"/>
                <w:sz w:val="21"/>
                <w:szCs w:val="21"/>
                <w:lang w:eastAsia="en-US"/>
              </w:rPr>
              <w:t>b.d.</w:t>
            </w:r>
          </w:p>
        </w:tc>
        <w:tc>
          <w:tcPr>
            <w:tcW w:w="714" w:type="dxa"/>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b/>
                <w:color w:val="000000"/>
                <w:sz w:val="21"/>
                <w:szCs w:val="21"/>
                <w:lang w:eastAsia="en-US"/>
              </w:rPr>
            </w:pPr>
            <w:r w:rsidRPr="00DC42AD">
              <w:rPr>
                <w:rFonts w:eastAsia="Calibri" w:cs="Times New Roman"/>
                <w:b/>
                <w:color w:val="000000"/>
                <w:sz w:val="21"/>
                <w:szCs w:val="21"/>
                <w:lang w:eastAsia="en-US"/>
              </w:rPr>
              <w:t>b.d.</w:t>
            </w:r>
          </w:p>
        </w:tc>
        <w:tc>
          <w:tcPr>
            <w:tcW w:w="713"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b/>
                <w:color w:val="000000"/>
                <w:sz w:val="21"/>
                <w:szCs w:val="21"/>
                <w:lang w:eastAsia="en-US"/>
              </w:rPr>
            </w:pPr>
            <w:r w:rsidRPr="00DC42AD">
              <w:rPr>
                <w:rFonts w:eastAsia="Calibri" w:cs="Times New Roman"/>
                <w:b/>
                <w:color w:val="000000"/>
                <w:sz w:val="21"/>
                <w:szCs w:val="21"/>
                <w:lang w:eastAsia="en-US"/>
              </w:rPr>
              <w:t>b.d.</w:t>
            </w:r>
          </w:p>
        </w:tc>
        <w:tc>
          <w:tcPr>
            <w:tcW w:w="890"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b/>
                <w:color w:val="000000"/>
                <w:sz w:val="21"/>
                <w:szCs w:val="21"/>
                <w:lang w:eastAsia="en-US"/>
              </w:rPr>
            </w:pPr>
            <w:r w:rsidRPr="00DC42AD">
              <w:rPr>
                <w:rFonts w:eastAsia="Calibri" w:cs="Times New Roman"/>
                <w:b/>
                <w:color w:val="000000"/>
                <w:sz w:val="21"/>
                <w:szCs w:val="21"/>
                <w:lang w:eastAsia="en-US"/>
              </w:rPr>
              <w:t>b.d.</w:t>
            </w:r>
          </w:p>
        </w:tc>
      </w:tr>
      <w:tr w:rsidR="00DC42AD" w:rsidRPr="00DC42AD" w:rsidTr="00DC42AD">
        <w:trPr>
          <w:gridAfter w:val="1"/>
          <w:wAfter w:w="29" w:type="dxa"/>
          <w:trHeight w:val="319"/>
        </w:trPr>
        <w:tc>
          <w:tcPr>
            <w:tcW w:w="2266" w:type="dxa"/>
            <w:gridSpan w:val="3"/>
            <w:shd w:val="clear" w:color="auto" w:fill="FFFFFF"/>
            <w:vAlign w:val="center"/>
          </w:tcPr>
          <w:p w:rsidR="00DC42AD" w:rsidRPr="00DC42AD" w:rsidRDefault="00DC42AD" w:rsidP="00DC42AD">
            <w:pPr>
              <w:widowControl/>
              <w:autoSpaceDE/>
              <w:autoSpaceDN/>
              <w:adjustRightInd/>
              <w:spacing w:line="240" w:lineRule="auto"/>
              <w:jc w:val="left"/>
              <w:rPr>
                <w:rFonts w:eastAsia="Calibri" w:cs="Times New Roman"/>
                <w:color w:val="000000"/>
                <w:sz w:val="21"/>
                <w:szCs w:val="21"/>
                <w:lang w:eastAsia="en-US"/>
              </w:rPr>
            </w:pPr>
            <w:r w:rsidRPr="00DC42AD">
              <w:rPr>
                <w:rFonts w:eastAsia="Calibri" w:cs="Times New Roman"/>
                <w:color w:val="000000"/>
                <w:sz w:val="21"/>
                <w:szCs w:val="21"/>
                <w:lang w:eastAsia="en-US"/>
              </w:rPr>
              <w:t>Budżet państwa</w:t>
            </w:r>
          </w:p>
        </w:tc>
        <w:tc>
          <w:tcPr>
            <w:tcW w:w="688"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13" w:type="dxa"/>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14"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18"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23"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15"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30" w:type="dxa"/>
            <w:gridSpan w:val="3"/>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30" w:type="dxa"/>
            <w:gridSpan w:val="3"/>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14"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14" w:type="dxa"/>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13"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890"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r>
      <w:tr w:rsidR="00DC42AD" w:rsidRPr="00DC42AD" w:rsidTr="00DC42AD">
        <w:trPr>
          <w:gridAfter w:val="1"/>
          <w:wAfter w:w="29" w:type="dxa"/>
          <w:trHeight w:val="319"/>
        </w:trPr>
        <w:tc>
          <w:tcPr>
            <w:tcW w:w="2266" w:type="dxa"/>
            <w:gridSpan w:val="3"/>
            <w:shd w:val="clear" w:color="auto" w:fill="FFFFFF"/>
            <w:vAlign w:val="center"/>
          </w:tcPr>
          <w:p w:rsidR="00DC42AD" w:rsidRPr="00DC42AD" w:rsidRDefault="00DC42AD" w:rsidP="00DC42AD">
            <w:pPr>
              <w:widowControl/>
              <w:autoSpaceDE/>
              <w:autoSpaceDN/>
              <w:adjustRightInd/>
              <w:spacing w:line="240" w:lineRule="auto"/>
              <w:jc w:val="left"/>
              <w:rPr>
                <w:rFonts w:eastAsia="Calibri" w:cs="Times New Roman"/>
                <w:color w:val="000000"/>
                <w:sz w:val="21"/>
                <w:szCs w:val="21"/>
                <w:lang w:eastAsia="en-US"/>
              </w:rPr>
            </w:pPr>
            <w:r w:rsidRPr="00DC42AD">
              <w:rPr>
                <w:rFonts w:eastAsia="Calibri" w:cs="Times New Roman"/>
                <w:color w:val="000000"/>
                <w:sz w:val="21"/>
                <w:szCs w:val="21"/>
                <w:lang w:eastAsia="en-US"/>
              </w:rPr>
              <w:t>JST</w:t>
            </w:r>
          </w:p>
        </w:tc>
        <w:tc>
          <w:tcPr>
            <w:tcW w:w="688"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13" w:type="dxa"/>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14"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18"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23"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15"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30" w:type="dxa"/>
            <w:gridSpan w:val="3"/>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30" w:type="dxa"/>
            <w:gridSpan w:val="3"/>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14"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14" w:type="dxa"/>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713"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890"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r>
      <w:tr w:rsidR="00DC42AD" w:rsidRPr="00DC42AD" w:rsidTr="00DC42AD">
        <w:trPr>
          <w:gridAfter w:val="2"/>
          <w:wAfter w:w="40" w:type="dxa"/>
          <w:trHeight w:val="432"/>
        </w:trPr>
        <w:tc>
          <w:tcPr>
            <w:tcW w:w="2266" w:type="dxa"/>
            <w:gridSpan w:val="3"/>
            <w:shd w:val="clear" w:color="auto" w:fill="FFFFFF"/>
            <w:vAlign w:val="center"/>
          </w:tcPr>
          <w:p w:rsidR="00DC42AD" w:rsidRPr="00DC42AD" w:rsidRDefault="00DC42AD" w:rsidP="00DC42AD">
            <w:pPr>
              <w:widowControl/>
              <w:autoSpaceDE/>
              <w:autoSpaceDN/>
              <w:adjustRightInd/>
              <w:spacing w:line="240" w:lineRule="auto"/>
              <w:jc w:val="left"/>
              <w:rPr>
                <w:rFonts w:eastAsia="Calibri" w:cs="Times New Roman"/>
                <w:color w:val="000000"/>
                <w:sz w:val="21"/>
                <w:szCs w:val="21"/>
                <w:lang w:eastAsia="en-US"/>
              </w:rPr>
            </w:pPr>
            <w:r w:rsidRPr="00DC42AD">
              <w:rPr>
                <w:rFonts w:eastAsia="Calibri" w:cs="Times New Roman"/>
                <w:color w:val="000000"/>
                <w:sz w:val="21"/>
                <w:szCs w:val="21"/>
                <w:lang w:eastAsia="en-US"/>
              </w:rPr>
              <w:t xml:space="preserve">Źródła finansowania: </w:t>
            </w:r>
          </w:p>
        </w:tc>
        <w:tc>
          <w:tcPr>
            <w:tcW w:w="8751" w:type="dxa"/>
            <w:gridSpan w:val="23"/>
            <w:shd w:val="clear" w:color="auto" w:fill="FFFFFF"/>
            <w:vAlign w:val="center"/>
          </w:tcPr>
          <w:p w:rsidR="00DC42AD" w:rsidRPr="00DC42AD" w:rsidRDefault="00DC42AD" w:rsidP="00DC42AD">
            <w:pPr>
              <w:widowControl/>
              <w:autoSpaceDE/>
              <w:autoSpaceDN/>
              <w:adjustRightInd/>
              <w:spacing w:line="240" w:lineRule="auto"/>
              <w:rPr>
                <w:rFonts w:eastAsia="Calibri" w:cs="Times New Roman"/>
                <w:color w:val="000000"/>
                <w:sz w:val="21"/>
                <w:szCs w:val="21"/>
                <w:lang w:eastAsia="en-US"/>
              </w:rPr>
            </w:pPr>
            <w:r w:rsidRPr="00DC42AD">
              <w:rPr>
                <w:rFonts w:eastAsia="Calibri" w:cs="Times New Roman"/>
                <w:color w:val="000000"/>
                <w:sz w:val="21"/>
                <w:szCs w:val="21"/>
                <w:lang w:eastAsia="en-US"/>
              </w:rPr>
              <w:t>Zgodnie z informacją Ministerstwa Finansów (pismo z dnia 11 czerwca 2018 r. nr PG8.021.7.2018) dodatkowe obowiązki wynikające z projektowanych rozwiązań, nakładane na starostów wykonujących zadania zlecone z zakresu administracji rządowej w obszarze gospodarki nieruchomościami będą realizowane w ramach dotychczasowych środków budżetowych przeznaczonych na realizację zadań z zakresu gospodarki nieruchomościami.</w:t>
            </w:r>
          </w:p>
        </w:tc>
      </w:tr>
      <w:tr w:rsidR="00DC42AD" w:rsidRPr="00DC42AD" w:rsidTr="00DC42AD">
        <w:trPr>
          <w:gridAfter w:val="2"/>
          <w:wAfter w:w="40" w:type="dxa"/>
          <w:trHeight w:val="274"/>
        </w:trPr>
        <w:tc>
          <w:tcPr>
            <w:tcW w:w="2266" w:type="dxa"/>
            <w:gridSpan w:val="3"/>
            <w:shd w:val="clear" w:color="auto" w:fill="FFFFFF"/>
          </w:tcPr>
          <w:p w:rsidR="00DC42AD" w:rsidRPr="00DC42AD" w:rsidRDefault="00DC42AD" w:rsidP="00DC42AD">
            <w:pPr>
              <w:widowControl/>
              <w:autoSpaceDE/>
              <w:autoSpaceDN/>
              <w:adjustRightInd/>
              <w:spacing w:line="240" w:lineRule="auto"/>
              <w:jc w:val="left"/>
              <w:rPr>
                <w:rFonts w:eastAsia="Calibri" w:cs="Times New Roman"/>
                <w:color w:val="000000"/>
                <w:sz w:val="21"/>
                <w:szCs w:val="21"/>
                <w:lang w:eastAsia="en-US"/>
              </w:rPr>
            </w:pPr>
            <w:r w:rsidRPr="00DC42AD">
              <w:rPr>
                <w:rFonts w:eastAsia="Calibri" w:cs="Times New Roman"/>
                <w:color w:val="000000"/>
                <w:sz w:val="21"/>
                <w:szCs w:val="21"/>
                <w:lang w:eastAsia="en-US"/>
              </w:rPr>
              <w:t>Dodatkowe informacje, w tym wskazanie źródeł danych i przyjętych do obliczeń założeń</w:t>
            </w:r>
          </w:p>
        </w:tc>
        <w:tc>
          <w:tcPr>
            <w:tcW w:w="8751" w:type="dxa"/>
            <w:gridSpan w:val="23"/>
            <w:shd w:val="clear" w:color="auto" w:fill="FFFFFF"/>
          </w:tcPr>
          <w:p w:rsidR="00DC42AD" w:rsidRPr="00DC42AD" w:rsidRDefault="00DC42AD" w:rsidP="00DC42AD">
            <w:pPr>
              <w:widowControl/>
              <w:autoSpaceDE/>
              <w:autoSpaceDN/>
              <w:adjustRightInd/>
              <w:spacing w:line="240" w:lineRule="auto"/>
              <w:rPr>
                <w:rFonts w:eastAsia="Calibri" w:cs="Times New Roman"/>
                <w:color w:val="000000"/>
                <w:sz w:val="22"/>
                <w:szCs w:val="22"/>
                <w:lang w:eastAsia="en-US"/>
              </w:rPr>
            </w:pPr>
            <w:r w:rsidRPr="00DC42AD">
              <w:rPr>
                <w:rFonts w:eastAsia="Calibri" w:cs="Times New Roman"/>
                <w:color w:val="000000"/>
                <w:sz w:val="22"/>
                <w:szCs w:val="22"/>
                <w:lang w:eastAsia="en-US"/>
              </w:rPr>
              <w:t xml:space="preserve">Projektowana regulacja nakłada na Skarb Państwa oraz jednostki samorządu terytorialnego obowiązek dokonania – na wniosek poprzedniego właściciela lub jego spadkobierców – zwrotu nieruchomości nabytych na realizację celów publicznych, w sytuacji gdy nieruchomość ta stała się zbędna do realizacji ww. celów. </w:t>
            </w:r>
          </w:p>
          <w:p w:rsidR="00DC42AD" w:rsidRPr="00DC42AD" w:rsidRDefault="00DC42AD" w:rsidP="00DC42AD">
            <w:pPr>
              <w:widowControl/>
              <w:autoSpaceDE/>
              <w:autoSpaceDN/>
              <w:adjustRightInd/>
              <w:spacing w:before="120" w:line="240" w:lineRule="auto"/>
              <w:rPr>
                <w:rFonts w:eastAsia="Calibri" w:cs="Times New Roman"/>
                <w:color w:val="000000"/>
                <w:sz w:val="22"/>
                <w:szCs w:val="22"/>
                <w:lang w:eastAsia="en-US"/>
              </w:rPr>
            </w:pPr>
            <w:r w:rsidRPr="00DC42AD">
              <w:rPr>
                <w:rFonts w:eastAsia="Calibri" w:cs="Times New Roman"/>
                <w:color w:val="000000"/>
                <w:sz w:val="22"/>
                <w:szCs w:val="22"/>
                <w:lang w:eastAsia="en-US"/>
              </w:rPr>
              <w:t>Regulacja będzie miała wpływ na sektor finansów publicznych, w tym Skarb Państwa oraz jednostki samorządy terytorialnego, w następującym zakresie:</w:t>
            </w:r>
          </w:p>
          <w:p w:rsidR="00DC42AD" w:rsidRPr="00DC42AD" w:rsidRDefault="00DC42AD" w:rsidP="00DC42AD">
            <w:pPr>
              <w:widowControl/>
              <w:numPr>
                <w:ilvl w:val="0"/>
                <w:numId w:val="50"/>
              </w:numPr>
              <w:autoSpaceDE/>
              <w:autoSpaceDN/>
              <w:adjustRightInd/>
              <w:spacing w:before="120" w:line="240" w:lineRule="auto"/>
              <w:ind w:left="320" w:hanging="283"/>
              <w:contextualSpacing/>
              <w:jc w:val="left"/>
              <w:rPr>
                <w:rFonts w:eastAsia="Calibri" w:cs="Times New Roman"/>
                <w:color w:val="000000"/>
                <w:sz w:val="22"/>
                <w:szCs w:val="22"/>
                <w:lang w:eastAsia="en-US"/>
              </w:rPr>
            </w:pPr>
            <w:r w:rsidRPr="00DC42AD">
              <w:rPr>
                <w:rFonts w:eastAsia="Calibri" w:cs="Times New Roman"/>
                <w:b/>
                <w:color w:val="000000"/>
                <w:sz w:val="22"/>
                <w:szCs w:val="22"/>
                <w:lang w:eastAsia="en-US"/>
              </w:rPr>
              <w:t xml:space="preserve">wzrost dochodów </w:t>
            </w:r>
            <w:r w:rsidRPr="00DC42AD">
              <w:rPr>
                <w:rFonts w:eastAsia="Calibri" w:cs="Times New Roman"/>
                <w:color w:val="000000"/>
                <w:sz w:val="22"/>
                <w:szCs w:val="22"/>
                <w:lang w:eastAsia="en-US"/>
              </w:rPr>
              <w:t>z tytułu dokonania przez poprzedniego właściciela lub jego spadkobierców zwrotu zwaloryzowanego odszkodowania lub nieruchomości zamiennej (maksymalnie w wysokości odpowiadającej wartości rynkowej zwracanej nieruchomości),</w:t>
            </w:r>
          </w:p>
          <w:p w:rsidR="00DC42AD" w:rsidRPr="00DC42AD" w:rsidRDefault="00DC42AD" w:rsidP="00DC42AD">
            <w:pPr>
              <w:widowControl/>
              <w:numPr>
                <w:ilvl w:val="0"/>
                <w:numId w:val="50"/>
              </w:numPr>
              <w:autoSpaceDE/>
              <w:autoSpaceDN/>
              <w:adjustRightInd/>
              <w:spacing w:before="120" w:line="240" w:lineRule="auto"/>
              <w:ind w:left="324" w:hanging="284"/>
              <w:jc w:val="left"/>
              <w:rPr>
                <w:rFonts w:eastAsia="Calibri" w:cs="Times New Roman"/>
                <w:color w:val="000000"/>
                <w:sz w:val="22"/>
                <w:szCs w:val="22"/>
                <w:lang w:eastAsia="en-US"/>
              </w:rPr>
            </w:pPr>
            <w:r w:rsidRPr="00DC42AD">
              <w:rPr>
                <w:rFonts w:eastAsia="Calibri" w:cs="Times New Roman"/>
                <w:b/>
                <w:color w:val="000000"/>
                <w:sz w:val="22"/>
                <w:szCs w:val="22"/>
                <w:lang w:eastAsia="en-US"/>
              </w:rPr>
              <w:t xml:space="preserve">wzrost wydatków </w:t>
            </w:r>
            <w:r w:rsidRPr="00DC42AD">
              <w:rPr>
                <w:rFonts w:eastAsia="Calibri" w:cs="Times New Roman"/>
                <w:color w:val="000000"/>
                <w:sz w:val="22"/>
                <w:szCs w:val="22"/>
                <w:lang w:eastAsia="en-US"/>
              </w:rPr>
              <w:t xml:space="preserve">z tytułu kosztów postępowania o zwrot nieruchomości ponoszonych odpowiednio przez Skarb Państwa albo właściwą jednostkę samorządu terytorialnego </w:t>
            </w:r>
            <w:r w:rsidRPr="00DC42AD">
              <w:rPr>
                <w:rFonts w:eastAsia="Calibri" w:cs="Times New Roman"/>
                <w:color w:val="000000"/>
                <w:sz w:val="22"/>
                <w:szCs w:val="22"/>
                <w:lang w:eastAsia="en-US"/>
              </w:rPr>
              <w:br/>
              <w:t>w zależności od tego, któremu z tych podmiotów zwracane jest odszkodowanie,</w:t>
            </w:r>
          </w:p>
          <w:p w:rsidR="00DC42AD" w:rsidRPr="00DC42AD" w:rsidRDefault="00DC42AD" w:rsidP="00DC42AD">
            <w:pPr>
              <w:widowControl/>
              <w:numPr>
                <w:ilvl w:val="0"/>
                <w:numId w:val="50"/>
              </w:numPr>
              <w:autoSpaceDE/>
              <w:autoSpaceDN/>
              <w:adjustRightInd/>
              <w:spacing w:before="120" w:line="240" w:lineRule="auto"/>
              <w:ind w:left="324" w:hanging="284"/>
              <w:jc w:val="left"/>
              <w:rPr>
                <w:rFonts w:eastAsia="Calibri" w:cs="Times New Roman"/>
                <w:color w:val="000000"/>
                <w:sz w:val="22"/>
                <w:szCs w:val="22"/>
                <w:lang w:eastAsia="en-US"/>
              </w:rPr>
            </w:pPr>
            <w:r w:rsidRPr="00DC42AD">
              <w:rPr>
                <w:rFonts w:eastAsia="Calibri" w:cs="Times New Roman"/>
                <w:b/>
                <w:color w:val="000000"/>
                <w:sz w:val="22"/>
                <w:szCs w:val="22"/>
                <w:lang w:eastAsia="en-US"/>
              </w:rPr>
              <w:t>zmianę aktywów bilansowych</w:t>
            </w:r>
            <w:r w:rsidRPr="00DC42AD">
              <w:rPr>
                <w:rFonts w:eastAsia="Calibri" w:cs="Times New Roman"/>
                <w:color w:val="000000"/>
                <w:sz w:val="22"/>
                <w:szCs w:val="22"/>
                <w:lang w:eastAsia="en-US"/>
              </w:rPr>
              <w:t xml:space="preserve"> jednostek sektora finansów publicznych w związku ze </w:t>
            </w:r>
            <w:r w:rsidRPr="00DC42AD">
              <w:rPr>
                <w:rFonts w:eastAsia="Calibri" w:cs="Times New Roman"/>
                <w:color w:val="000000"/>
                <w:sz w:val="22"/>
                <w:szCs w:val="22"/>
                <w:lang w:eastAsia="en-US"/>
              </w:rPr>
              <w:lastRenderedPageBreak/>
              <w:t>zwrotem poprzedniemu właścicielowi nabytej nieruchomości oraz ewentualnym odzyskaniem nieruchomości zamiennej,</w:t>
            </w:r>
          </w:p>
          <w:p w:rsidR="00DC42AD" w:rsidRPr="00DC42AD" w:rsidRDefault="00DC42AD" w:rsidP="00DC42AD">
            <w:pPr>
              <w:widowControl/>
              <w:numPr>
                <w:ilvl w:val="0"/>
                <w:numId w:val="50"/>
              </w:numPr>
              <w:autoSpaceDE/>
              <w:autoSpaceDN/>
              <w:adjustRightInd/>
              <w:spacing w:before="120" w:line="240" w:lineRule="auto"/>
              <w:ind w:left="324" w:hanging="284"/>
              <w:jc w:val="left"/>
              <w:rPr>
                <w:rFonts w:eastAsia="Calibri" w:cs="Times New Roman"/>
                <w:color w:val="000000"/>
                <w:sz w:val="22"/>
                <w:szCs w:val="22"/>
                <w:lang w:eastAsia="en-US"/>
              </w:rPr>
            </w:pPr>
            <w:r w:rsidRPr="00DC42AD">
              <w:rPr>
                <w:rFonts w:eastAsia="Calibri" w:cs="Times New Roman"/>
                <w:color w:val="000000"/>
                <w:sz w:val="22"/>
                <w:szCs w:val="22"/>
                <w:lang w:eastAsia="en-US"/>
              </w:rPr>
              <w:t xml:space="preserve">można również przypuszczać, że w sytuacji zamiaru użycia nieruchomości na inny cel niż ten, na który została nabyta, np. komercyjny lub zbycia na rzecz osób trzecich, obowiązek zwrotu nieruchomości może spowodować </w:t>
            </w:r>
            <w:r w:rsidRPr="00DC42AD">
              <w:rPr>
                <w:rFonts w:eastAsia="Calibri" w:cs="Times New Roman"/>
                <w:b/>
                <w:color w:val="000000"/>
                <w:sz w:val="22"/>
                <w:szCs w:val="22"/>
                <w:lang w:eastAsia="en-US"/>
              </w:rPr>
              <w:t>wzrost utraconych dochodów</w:t>
            </w:r>
            <w:r w:rsidRPr="00DC42AD">
              <w:rPr>
                <w:rFonts w:eastAsia="Calibri" w:cs="Times New Roman"/>
                <w:color w:val="000000"/>
                <w:sz w:val="22"/>
                <w:szCs w:val="22"/>
                <w:lang w:eastAsia="en-US"/>
              </w:rPr>
              <w:t xml:space="preserve">.  </w:t>
            </w:r>
          </w:p>
          <w:p w:rsidR="00DC42AD" w:rsidRPr="00DC42AD" w:rsidRDefault="00DC42AD" w:rsidP="00DC42AD">
            <w:pPr>
              <w:widowControl/>
              <w:autoSpaceDE/>
              <w:autoSpaceDN/>
              <w:adjustRightInd/>
              <w:spacing w:before="120" w:line="240" w:lineRule="auto"/>
              <w:rPr>
                <w:rFonts w:eastAsia="Calibri" w:cs="Times New Roman"/>
                <w:color w:val="000000"/>
                <w:sz w:val="22"/>
                <w:szCs w:val="22"/>
                <w:lang w:eastAsia="en-US"/>
              </w:rPr>
            </w:pPr>
            <w:r w:rsidRPr="00DC42AD">
              <w:rPr>
                <w:rFonts w:eastAsia="Calibri" w:cs="Times New Roman"/>
                <w:i/>
                <w:color w:val="000000"/>
                <w:sz w:val="22"/>
                <w:szCs w:val="22"/>
                <w:lang w:eastAsia="en-US"/>
              </w:rPr>
              <w:t>Per saldo</w:t>
            </w:r>
            <w:r w:rsidRPr="00DC42AD">
              <w:rPr>
                <w:rFonts w:eastAsia="Calibri" w:cs="Times New Roman"/>
                <w:color w:val="000000"/>
                <w:sz w:val="22"/>
                <w:szCs w:val="22"/>
                <w:lang w:eastAsia="en-US"/>
              </w:rPr>
              <w:t xml:space="preserve"> wpływ na sektor finansów publicznych (pomijając utracone przychody i koszty postępowania o zwrot nieruchomości) może być:</w:t>
            </w:r>
          </w:p>
          <w:p w:rsidR="00DC42AD" w:rsidRPr="00DC42AD" w:rsidRDefault="00DC42AD" w:rsidP="00DC42AD">
            <w:pPr>
              <w:widowControl/>
              <w:numPr>
                <w:ilvl w:val="0"/>
                <w:numId w:val="49"/>
              </w:numPr>
              <w:autoSpaceDE/>
              <w:autoSpaceDN/>
              <w:adjustRightInd/>
              <w:spacing w:before="60" w:line="276" w:lineRule="auto"/>
              <w:ind w:left="320" w:hanging="283"/>
              <w:jc w:val="left"/>
              <w:rPr>
                <w:rFonts w:eastAsia="Calibri" w:cs="Times New Roman"/>
                <w:color w:val="000000"/>
                <w:sz w:val="22"/>
                <w:szCs w:val="22"/>
                <w:lang w:eastAsia="en-US"/>
              </w:rPr>
            </w:pPr>
            <w:r w:rsidRPr="00DC42AD">
              <w:rPr>
                <w:rFonts w:eastAsia="Calibri" w:cs="Times New Roman"/>
                <w:color w:val="000000"/>
                <w:sz w:val="22"/>
                <w:szCs w:val="22"/>
                <w:u w:val="single"/>
                <w:lang w:eastAsia="en-US"/>
              </w:rPr>
              <w:t>neutralny</w:t>
            </w:r>
            <w:r w:rsidRPr="00DC42AD">
              <w:rPr>
                <w:rFonts w:eastAsia="Calibri" w:cs="Times New Roman"/>
                <w:color w:val="000000"/>
                <w:sz w:val="22"/>
                <w:szCs w:val="22"/>
                <w:lang w:eastAsia="en-US"/>
              </w:rPr>
              <w:t>, jeśli zwaloryzowane odszkodowanie lub zwaloryzowane odszkodowanie oraz wartość nieruchomości zamiennej są wyższe bądź równe wartości rynkowej zwracanej nieruchomości,</w:t>
            </w:r>
          </w:p>
          <w:p w:rsidR="00DC42AD" w:rsidRPr="00DC42AD" w:rsidRDefault="00DC42AD" w:rsidP="00DC42AD">
            <w:pPr>
              <w:widowControl/>
              <w:numPr>
                <w:ilvl w:val="0"/>
                <w:numId w:val="49"/>
              </w:numPr>
              <w:autoSpaceDE/>
              <w:autoSpaceDN/>
              <w:adjustRightInd/>
              <w:spacing w:before="60" w:line="276" w:lineRule="auto"/>
              <w:ind w:left="320" w:hanging="283"/>
              <w:jc w:val="left"/>
              <w:rPr>
                <w:rFonts w:eastAsia="Calibri" w:cs="Times New Roman"/>
                <w:color w:val="000000"/>
                <w:sz w:val="22"/>
                <w:szCs w:val="22"/>
                <w:lang w:eastAsia="en-US"/>
              </w:rPr>
            </w:pPr>
            <w:r w:rsidRPr="00DC42AD">
              <w:rPr>
                <w:rFonts w:eastAsia="Calibri" w:cs="Times New Roman"/>
                <w:color w:val="000000"/>
                <w:sz w:val="22"/>
                <w:szCs w:val="22"/>
                <w:u w:val="single"/>
                <w:lang w:eastAsia="en-US"/>
              </w:rPr>
              <w:t>ujemny</w:t>
            </w:r>
            <w:r w:rsidRPr="00DC42AD">
              <w:rPr>
                <w:rFonts w:eastAsia="Calibri" w:cs="Times New Roman"/>
                <w:color w:val="000000"/>
                <w:sz w:val="22"/>
                <w:szCs w:val="22"/>
                <w:lang w:eastAsia="en-US"/>
              </w:rPr>
              <w:t>, jeśli zwaloryzowane odszkodowanie lub zwaloryzowane odszkodowanie oraz wartość nieruchomości zamiennej są niższe niż wartość rynkowa zwracanej nieruchomości.</w:t>
            </w:r>
          </w:p>
          <w:p w:rsidR="00DC42AD" w:rsidRPr="00DC42AD" w:rsidRDefault="00DC42AD" w:rsidP="00DC42AD">
            <w:pPr>
              <w:widowControl/>
              <w:autoSpaceDE/>
              <w:autoSpaceDN/>
              <w:adjustRightInd/>
              <w:spacing w:before="120" w:line="240" w:lineRule="auto"/>
              <w:rPr>
                <w:rFonts w:eastAsia="Calibri" w:cs="Times New Roman"/>
                <w:color w:val="000000"/>
                <w:sz w:val="22"/>
                <w:szCs w:val="22"/>
                <w:lang w:eastAsia="en-US"/>
              </w:rPr>
            </w:pPr>
            <w:r w:rsidRPr="00DC42AD">
              <w:rPr>
                <w:rFonts w:eastAsia="Calibri" w:cs="Times New Roman"/>
                <w:color w:val="000000"/>
                <w:sz w:val="22"/>
                <w:szCs w:val="22"/>
                <w:lang w:eastAsia="en-US"/>
              </w:rPr>
              <w:t>Z uwagi na brak odpowiednich danych – wartości wpływu regulacji na sektor finansów publicznych są trudne do oszacowania. W związku z dużym zróżnicowaniem wartości nieruchomości, na które wpływ ma wiele czynników, pełne oszacowanie skutków w skali całego kraju – z uwagi na koszt i obciążenie jednostek związane z pozyskaniem danych – może okazać się problematyczne i nieefektywne.</w:t>
            </w:r>
          </w:p>
          <w:p w:rsidR="00DC42AD" w:rsidRPr="00DC42AD" w:rsidRDefault="00DC42AD" w:rsidP="00DC42AD">
            <w:pPr>
              <w:widowControl/>
              <w:autoSpaceDE/>
              <w:autoSpaceDN/>
              <w:adjustRightInd/>
              <w:spacing w:before="120" w:line="240" w:lineRule="auto"/>
              <w:rPr>
                <w:rFonts w:eastAsia="Calibri" w:cs="Times New Roman"/>
                <w:color w:val="000000"/>
                <w:sz w:val="22"/>
                <w:szCs w:val="22"/>
                <w:lang w:eastAsia="en-US"/>
              </w:rPr>
            </w:pPr>
            <w:r w:rsidRPr="00DC42AD">
              <w:rPr>
                <w:rFonts w:eastAsia="Calibri" w:cs="Times New Roman"/>
                <w:color w:val="000000"/>
                <w:sz w:val="22"/>
                <w:szCs w:val="22"/>
                <w:lang w:eastAsia="en-US"/>
              </w:rPr>
              <w:t xml:space="preserve">Biorąc pod uwagę racjonalność obywateli, którzy zgodnie z koncepcją </w:t>
            </w:r>
            <w:r w:rsidRPr="00DC42AD">
              <w:rPr>
                <w:rFonts w:eastAsia="Calibri" w:cs="Times New Roman"/>
                <w:i/>
                <w:color w:val="000000"/>
                <w:sz w:val="22"/>
                <w:szCs w:val="22"/>
                <w:lang w:eastAsia="en-US"/>
              </w:rPr>
              <w:t>homo oeconomicus</w:t>
            </w:r>
            <w:r w:rsidRPr="00DC42AD">
              <w:rPr>
                <w:rFonts w:eastAsia="Calibri" w:cs="Times New Roman"/>
                <w:color w:val="000000"/>
                <w:sz w:val="22"/>
                <w:szCs w:val="22"/>
                <w:lang w:eastAsia="en-US"/>
              </w:rPr>
              <w:t xml:space="preserve"> dążą do maksymalizacji osiąganych zysków i dokonują wyborów ze względu na wartość ekonomiczną rezultatów tych wyborów, bardziej prawdopodobny wydaje się scenariusz, </w:t>
            </w:r>
            <w:r w:rsidRPr="00DC42AD">
              <w:rPr>
                <w:rFonts w:eastAsia="Calibri" w:cs="Times New Roman"/>
                <w:color w:val="000000"/>
                <w:sz w:val="22"/>
                <w:szCs w:val="22"/>
                <w:lang w:eastAsia="en-US"/>
              </w:rPr>
              <w:br/>
              <w:t xml:space="preserve">w którym </w:t>
            </w:r>
            <w:r w:rsidRPr="00DC42AD">
              <w:rPr>
                <w:rFonts w:eastAsia="Calibri" w:cs="Times New Roman"/>
                <w:b/>
                <w:color w:val="000000"/>
                <w:sz w:val="22"/>
                <w:szCs w:val="22"/>
                <w:lang w:eastAsia="en-US"/>
              </w:rPr>
              <w:t>wpływ na sektor finansów publicznych w długim okresie będzie ujemny</w:t>
            </w:r>
            <w:r w:rsidRPr="00DC42AD">
              <w:rPr>
                <w:rFonts w:eastAsia="Calibri" w:cs="Times New Roman"/>
                <w:color w:val="000000"/>
                <w:sz w:val="22"/>
                <w:szCs w:val="22"/>
                <w:lang w:eastAsia="en-US"/>
              </w:rPr>
              <w:t xml:space="preserve">. </w:t>
            </w:r>
            <w:r w:rsidRPr="00DC42AD">
              <w:rPr>
                <w:rFonts w:eastAsia="Calibri" w:cs="Times New Roman"/>
                <w:color w:val="000000"/>
                <w:sz w:val="22"/>
                <w:szCs w:val="22"/>
                <w:lang w:eastAsia="en-US"/>
              </w:rPr>
              <w:br/>
              <w:t xml:space="preserve">W interesie obywateli będzie bowiem, uruchamianie procedury zwrotu nieruchomości, </w:t>
            </w:r>
            <w:r w:rsidRPr="00DC42AD">
              <w:rPr>
                <w:rFonts w:eastAsia="Calibri" w:cs="Times New Roman"/>
                <w:color w:val="000000"/>
                <w:sz w:val="22"/>
                <w:szCs w:val="22"/>
                <w:lang w:eastAsia="en-US"/>
              </w:rPr>
              <w:br/>
              <w:t xml:space="preserve">w sytuacji gdy będzie to dla nich opłacalne ekonomicznie. </w:t>
            </w:r>
          </w:p>
          <w:p w:rsidR="00DC42AD" w:rsidRPr="00DC42AD" w:rsidRDefault="00DC42AD" w:rsidP="00DC42AD">
            <w:pPr>
              <w:widowControl/>
              <w:autoSpaceDE/>
              <w:autoSpaceDN/>
              <w:adjustRightInd/>
              <w:spacing w:before="120" w:line="240" w:lineRule="auto"/>
              <w:rPr>
                <w:rFonts w:eastAsia="Calibri" w:cs="Times New Roman"/>
                <w:color w:val="000000"/>
                <w:sz w:val="22"/>
                <w:szCs w:val="22"/>
                <w:lang w:eastAsia="en-US"/>
              </w:rPr>
            </w:pPr>
            <w:r w:rsidRPr="00DC42AD">
              <w:rPr>
                <w:rFonts w:eastAsia="Calibri" w:cs="Times New Roman"/>
                <w:color w:val="000000"/>
                <w:sz w:val="22"/>
                <w:szCs w:val="22"/>
                <w:lang w:eastAsia="en-US"/>
              </w:rPr>
              <w:t xml:space="preserve">Dodatkowym czynnikiem motywującym obywateli do występowania o zwrot wywłaszczonych nieruchomości oraz przesądzającym o ujemnym wpływie na sektor finansów publicznych będzie przepis art. 217 ust. 2 ustawy </w:t>
            </w:r>
            <w:r w:rsidRPr="00DC42AD">
              <w:rPr>
                <w:rFonts w:eastAsia="Calibri" w:cs="Times New Roman"/>
                <w:i/>
                <w:color w:val="000000"/>
                <w:sz w:val="22"/>
                <w:szCs w:val="22"/>
                <w:lang w:eastAsia="en-US"/>
              </w:rPr>
              <w:t>o gospodarce nieruchomościami</w:t>
            </w:r>
            <w:r w:rsidRPr="00DC42AD">
              <w:rPr>
                <w:rFonts w:eastAsia="Calibri" w:cs="Times New Roman"/>
                <w:color w:val="000000"/>
                <w:sz w:val="22"/>
                <w:szCs w:val="22"/>
                <w:lang w:eastAsia="en-US"/>
              </w:rPr>
              <w:t>, zgodnie z którym osoby, które zostały pozbawione własności nieruchomości w wyniku wywłaszczenia dokonanego przed dniem 5 grudnia 1990 r., w razie zwrotu tych nieruchomości, zwracają odszkodowanie zwaloryzowane, w wysokości nie większej niż 50% aktualnej wartości tych nieruchomości.</w:t>
            </w:r>
          </w:p>
          <w:p w:rsidR="00DC42AD" w:rsidRPr="00DC42AD" w:rsidRDefault="00DC42AD" w:rsidP="00DC42AD">
            <w:pPr>
              <w:widowControl/>
              <w:autoSpaceDE/>
              <w:autoSpaceDN/>
              <w:adjustRightInd/>
              <w:spacing w:before="120" w:line="240" w:lineRule="auto"/>
              <w:rPr>
                <w:rFonts w:eastAsia="Calibri" w:cs="Times New Roman"/>
                <w:color w:val="000000"/>
                <w:sz w:val="22"/>
                <w:szCs w:val="22"/>
                <w:lang w:eastAsia="en-US"/>
              </w:rPr>
            </w:pPr>
          </w:p>
        </w:tc>
      </w:tr>
      <w:tr w:rsidR="00DC42AD" w:rsidRPr="00DC42AD" w:rsidTr="00DC42AD">
        <w:trPr>
          <w:gridAfter w:val="2"/>
          <w:wAfter w:w="40" w:type="dxa"/>
          <w:trHeight w:val="345"/>
        </w:trPr>
        <w:tc>
          <w:tcPr>
            <w:tcW w:w="11017" w:type="dxa"/>
            <w:gridSpan w:val="26"/>
            <w:shd w:val="clear" w:color="auto" w:fill="99CCFF"/>
          </w:tcPr>
          <w:p w:rsidR="00DC42AD" w:rsidRPr="00DC42AD" w:rsidRDefault="00DC42AD" w:rsidP="00DC42AD">
            <w:pPr>
              <w:widowControl/>
              <w:numPr>
                <w:ilvl w:val="0"/>
                <w:numId w:val="47"/>
              </w:numPr>
              <w:autoSpaceDE/>
              <w:autoSpaceDN/>
              <w:adjustRightInd/>
              <w:spacing w:before="120" w:after="120" w:line="240" w:lineRule="auto"/>
              <w:jc w:val="left"/>
              <w:rPr>
                <w:rFonts w:eastAsia="Calibri" w:cs="Times New Roman"/>
                <w:b/>
                <w:color w:val="000000"/>
                <w:spacing w:val="-2"/>
                <w:sz w:val="22"/>
                <w:szCs w:val="22"/>
                <w:lang w:eastAsia="en-US"/>
              </w:rPr>
            </w:pPr>
            <w:r w:rsidRPr="00DC42AD">
              <w:rPr>
                <w:rFonts w:eastAsia="Calibri" w:cs="Times New Roman"/>
                <w:b/>
                <w:color w:val="000000"/>
                <w:spacing w:val="-2"/>
                <w:sz w:val="22"/>
                <w:szCs w:val="22"/>
                <w:lang w:eastAsia="en-US"/>
              </w:rPr>
              <w:lastRenderedPageBreak/>
              <w:t xml:space="preserve">Wpływ na </w:t>
            </w:r>
            <w:r w:rsidRPr="00DC42AD">
              <w:rPr>
                <w:rFonts w:eastAsia="Calibri" w:cs="Times New Roman"/>
                <w:b/>
                <w:color w:val="000000"/>
                <w:sz w:val="22"/>
                <w:szCs w:val="22"/>
                <w:lang w:eastAsia="en-US"/>
              </w:rPr>
              <w:t xml:space="preserve">konkurencyjność gospodarki i przedsiębiorczość, w tym funkcjonowanie przedsiębiorców oraz na rodzinę, obywateli i gospodarstwa domowe </w:t>
            </w:r>
          </w:p>
        </w:tc>
      </w:tr>
      <w:tr w:rsidR="00DC42AD" w:rsidRPr="00DC42AD" w:rsidTr="00DC42AD">
        <w:trPr>
          <w:gridAfter w:val="2"/>
          <w:wAfter w:w="40" w:type="dxa"/>
          <w:trHeight w:val="142"/>
        </w:trPr>
        <w:tc>
          <w:tcPr>
            <w:tcW w:w="11017" w:type="dxa"/>
            <w:gridSpan w:val="26"/>
            <w:shd w:val="clear" w:color="auto" w:fill="FFFFFF"/>
          </w:tcPr>
          <w:p w:rsidR="00DC42AD" w:rsidRPr="00DC42AD" w:rsidRDefault="00DC42AD" w:rsidP="00DC42AD">
            <w:pPr>
              <w:widowControl/>
              <w:autoSpaceDE/>
              <w:autoSpaceDN/>
              <w:adjustRightInd/>
              <w:spacing w:line="240" w:lineRule="auto"/>
              <w:jc w:val="center"/>
              <w:rPr>
                <w:rFonts w:eastAsia="Calibri" w:cs="Times New Roman"/>
                <w:color w:val="000000"/>
                <w:spacing w:val="-2"/>
                <w:sz w:val="21"/>
                <w:szCs w:val="21"/>
                <w:lang w:eastAsia="en-US"/>
              </w:rPr>
            </w:pPr>
            <w:r w:rsidRPr="00DC42AD">
              <w:rPr>
                <w:rFonts w:eastAsia="Calibri" w:cs="Times New Roman"/>
                <w:color w:val="000000"/>
                <w:spacing w:val="-2"/>
                <w:sz w:val="21"/>
                <w:szCs w:val="21"/>
                <w:lang w:eastAsia="en-US"/>
              </w:rPr>
              <w:t>Skutki</w:t>
            </w:r>
          </w:p>
        </w:tc>
      </w:tr>
      <w:tr w:rsidR="00DC42AD" w:rsidRPr="00DC42AD" w:rsidTr="00DC42AD">
        <w:trPr>
          <w:gridAfter w:val="2"/>
          <w:wAfter w:w="40" w:type="dxa"/>
          <w:trHeight w:val="142"/>
        </w:trPr>
        <w:tc>
          <w:tcPr>
            <w:tcW w:w="3977" w:type="dxa"/>
            <w:gridSpan w:val="7"/>
            <w:shd w:val="clear" w:color="auto" w:fill="FFFFFF"/>
          </w:tcPr>
          <w:p w:rsidR="00DC42AD" w:rsidRPr="00DC42AD" w:rsidRDefault="00DC42AD" w:rsidP="00DC42AD">
            <w:pPr>
              <w:widowControl/>
              <w:autoSpaceDE/>
              <w:autoSpaceDN/>
              <w:adjustRightInd/>
              <w:spacing w:line="240" w:lineRule="auto"/>
              <w:jc w:val="left"/>
              <w:rPr>
                <w:rFonts w:eastAsia="Calibri" w:cs="Times New Roman"/>
                <w:color w:val="000000"/>
                <w:sz w:val="21"/>
                <w:szCs w:val="21"/>
                <w:lang w:eastAsia="en-US"/>
              </w:rPr>
            </w:pPr>
            <w:r w:rsidRPr="00DC42AD">
              <w:rPr>
                <w:rFonts w:eastAsia="Calibri" w:cs="Times New Roman"/>
                <w:color w:val="000000"/>
                <w:sz w:val="21"/>
                <w:szCs w:val="21"/>
                <w:lang w:eastAsia="en-US"/>
              </w:rPr>
              <w:t>Czas w latach od wejścia w życie zmian</w:t>
            </w:r>
          </w:p>
        </w:tc>
        <w:tc>
          <w:tcPr>
            <w:tcW w:w="932" w:type="dxa"/>
            <w:gridSpan w:val="2"/>
            <w:shd w:val="clear" w:color="auto" w:fill="FFFFFF"/>
          </w:tcPr>
          <w:p w:rsidR="00DC42AD" w:rsidRPr="00DC42AD" w:rsidRDefault="00DC42AD" w:rsidP="00DC42AD">
            <w:pPr>
              <w:widowControl/>
              <w:autoSpaceDE/>
              <w:autoSpaceDN/>
              <w:adjustRightInd/>
              <w:spacing w:line="240" w:lineRule="auto"/>
              <w:jc w:val="center"/>
              <w:rPr>
                <w:rFonts w:eastAsia="Calibri" w:cs="Times New Roman"/>
                <w:color w:val="000000"/>
                <w:sz w:val="21"/>
                <w:szCs w:val="21"/>
                <w:lang w:eastAsia="en-US"/>
              </w:rPr>
            </w:pPr>
            <w:r w:rsidRPr="00DC42AD">
              <w:rPr>
                <w:rFonts w:eastAsia="Calibri" w:cs="Times New Roman"/>
                <w:color w:val="000000"/>
                <w:sz w:val="21"/>
                <w:szCs w:val="21"/>
                <w:lang w:eastAsia="en-US"/>
              </w:rPr>
              <w:t>0</w:t>
            </w:r>
          </w:p>
        </w:tc>
        <w:tc>
          <w:tcPr>
            <w:tcW w:w="931" w:type="dxa"/>
            <w:gridSpan w:val="4"/>
            <w:shd w:val="clear" w:color="auto" w:fill="FFFFFF"/>
          </w:tcPr>
          <w:p w:rsidR="00DC42AD" w:rsidRPr="00DC42AD" w:rsidRDefault="00DC42AD" w:rsidP="00DC42AD">
            <w:pPr>
              <w:widowControl/>
              <w:autoSpaceDE/>
              <w:autoSpaceDN/>
              <w:adjustRightInd/>
              <w:spacing w:line="240" w:lineRule="auto"/>
              <w:jc w:val="center"/>
              <w:rPr>
                <w:rFonts w:eastAsia="Calibri" w:cs="Times New Roman"/>
                <w:color w:val="000000"/>
                <w:sz w:val="21"/>
                <w:szCs w:val="21"/>
                <w:lang w:eastAsia="en-US"/>
              </w:rPr>
            </w:pPr>
            <w:r w:rsidRPr="00DC42AD">
              <w:rPr>
                <w:rFonts w:eastAsia="Calibri" w:cs="Times New Roman"/>
                <w:color w:val="000000"/>
                <w:sz w:val="21"/>
                <w:szCs w:val="21"/>
                <w:lang w:eastAsia="en-US"/>
              </w:rPr>
              <w:t>1</w:t>
            </w:r>
          </w:p>
        </w:tc>
        <w:tc>
          <w:tcPr>
            <w:tcW w:w="932" w:type="dxa"/>
            <w:gridSpan w:val="3"/>
            <w:shd w:val="clear" w:color="auto" w:fill="FFFFFF"/>
          </w:tcPr>
          <w:p w:rsidR="00DC42AD" w:rsidRPr="00DC42AD" w:rsidRDefault="00DC42AD" w:rsidP="00DC42AD">
            <w:pPr>
              <w:widowControl/>
              <w:autoSpaceDE/>
              <w:autoSpaceDN/>
              <w:adjustRightInd/>
              <w:spacing w:line="240" w:lineRule="auto"/>
              <w:jc w:val="center"/>
              <w:rPr>
                <w:rFonts w:eastAsia="Calibri" w:cs="Times New Roman"/>
                <w:color w:val="000000"/>
                <w:sz w:val="21"/>
                <w:szCs w:val="21"/>
                <w:lang w:eastAsia="en-US"/>
              </w:rPr>
            </w:pPr>
            <w:r w:rsidRPr="00DC42AD">
              <w:rPr>
                <w:rFonts w:eastAsia="Calibri" w:cs="Times New Roman"/>
                <w:color w:val="000000"/>
                <w:sz w:val="21"/>
                <w:szCs w:val="21"/>
                <w:lang w:eastAsia="en-US"/>
              </w:rPr>
              <w:t>2</w:t>
            </w:r>
          </w:p>
        </w:tc>
        <w:tc>
          <w:tcPr>
            <w:tcW w:w="932" w:type="dxa"/>
            <w:gridSpan w:val="2"/>
            <w:shd w:val="clear" w:color="auto" w:fill="FFFFFF"/>
          </w:tcPr>
          <w:p w:rsidR="00DC42AD" w:rsidRPr="00DC42AD" w:rsidRDefault="00DC42AD" w:rsidP="00DC42AD">
            <w:pPr>
              <w:widowControl/>
              <w:autoSpaceDE/>
              <w:autoSpaceDN/>
              <w:adjustRightInd/>
              <w:spacing w:line="240" w:lineRule="auto"/>
              <w:jc w:val="center"/>
              <w:rPr>
                <w:rFonts w:eastAsia="Calibri" w:cs="Times New Roman"/>
                <w:color w:val="000000"/>
                <w:sz w:val="21"/>
                <w:szCs w:val="21"/>
                <w:lang w:eastAsia="en-US"/>
              </w:rPr>
            </w:pPr>
            <w:r w:rsidRPr="00DC42AD">
              <w:rPr>
                <w:rFonts w:eastAsia="Calibri" w:cs="Times New Roman"/>
                <w:color w:val="000000"/>
                <w:sz w:val="21"/>
                <w:szCs w:val="21"/>
                <w:lang w:eastAsia="en-US"/>
              </w:rPr>
              <w:t>3</w:t>
            </w:r>
          </w:p>
        </w:tc>
        <w:tc>
          <w:tcPr>
            <w:tcW w:w="932" w:type="dxa"/>
            <w:gridSpan w:val="3"/>
            <w:shd w:val="clear" w:color="auto" w:fill="FFFFFF"/>
          </w:tcPr>
          <w:p w:rsidR="00DC42AD" w:rsidRPr="00DC42AD" w:rsidRDefault="00DC42AD" w:rsidP="00DC42AD">
            <w:pPr>
              <w:widowControl/>
              <w:autoSpaceDE/>
              <w:autoSpaceDN/>
              <w:adjustRightInd/>
              <w:spacing w:line="240" w:lineRule="auto"/>
              <w:jc w:val="center"/>
              <w:rPr>
                <w:rFonts w:eastAsia="Calibri" w:cs="Times New Roman"/>
                <w:color w:val="000000"/>
                <w:sz w:val="21"/>
                <w:szCs w:val="21"/>
                <w:lang w:eastAsia="en-US"/>
              </w:rPr>
            </w:pPr>
            <w:r w:rsidRPr="00DC42AD">
              <w:rPr>
                <w:rFonts w:eastAsia="Calibri" w:cs="Times New Roman"/>
                <w:color w:val="000000"/>
                <w:sz w:val="21"/>
                <w:szCs w:val="21"/>
                <w:lang w:eastAsia="en-US"/>
              </w:rPr>
              <w:t>5</w:t>
            </w:r>
          </w:p>
        </w:tc>
        <w:tc>
          <w:tcPr>
            <w:tcW w:w="933" w:type="dxa"/>
            <w:gridSpan w:val="3"/>
            <w:shd w:val="clear" w:color="auto" w:fill="FFFFFF"/>
          </w:tcPr>
          <w:p w:rsidR="00DC42AD" w:rsidRPr="00DC42AD" w:rsidRDefault="00DC42AD" w:rsidP="00DC42AD">
            <w:pPr>
              <w:widowControl/>
              <w:autoSpaceDE/>
              <w:autoSpaceDN/>
              <w:adjustRightInd/>
              <w:spacing w:line="240" w:lineRule="auto"/>
              <w:jc w:val="center"/>
              <w:rPr>
                <w:rFonts w:eastAsia="Calibri" w:cs="Times New Roman"/>
                <w:color w:val="000000"/>
                <w:sz w:val="21"/>
                <w:szCs w:val="21"/>
                <w:lang w:eastAsia="en-US"/>
              </w:rPr>
            </w:pPr>
            <w:r w:rsidRPr="00DC42AD">
              <w:rPr>
                <w:rFonts w:eastAsia="Calibri" w:cs="Times New Roman"/>
                <w:color w:val="000000"/>
                <w:sz w:val="21"/>
                <w:szCs w:val="21"/>
                <w:lang w:eastAsia="en-US"/>
              </w:rPr>
              <w:t>10</w:t>
            </w:r>
          </w:p>
        </w:tc>
        <w:tc>
          <w:tcPr>
            <w:tcW w:w="1448" w:type="dxa"/>
            <w:gridSpan w:val="2"/>
            <w:shd w:val="clear" w:color="auto" w:fill="FFFFFF"/>
          </w:tcPr>
          <w:p w:rsidR="00DC42AD" w:rsidRPr="00DC42AD" w:rsidRDefault="00DC42AD" w:rsidP="00DC42AD">
            <w:pPr>
              <w:widowControl/>
              <w:autoSpaceDE/>
              <w:autoSpaceDN/>
              <w:adjustRightInd/>
              <w:spacing w:line="240" w:lineRule="auto"/>
              <w:jc w:val="center"/>
              <w:rPr>
                <w:rFonts w:eastAsia="Calibri" w:cs="Times New Roman"/>
                <w:i/>
                <w:color w:val="000000"/>
                <w:spacing w:val="-2"/>
                <w:sz w:val="21"/>
                <w:szCs w:val="21"/>
                <w:lang w:eastAsia="en-US"/>
              </w:rPr>
            </w:pPr>
            <w:r w:rsidRPr="00DC42AD">
              <w:rPr>
                <w:rFonts w:eastAsia="Calibri" w:cs="Times New Roman"/>
                <w:i/>
                <w:color w:val="000000"/>
                <w:spacing w:val="-2"/>
                <w:sz w:val="21"/>
                <w:szCs w:val="21"/>
                <w:lang w:eastAsia="en-US"/>
              </w:rPr>
              <w:t>Łącznie</w:t>
            </w:r>
            <w:r w:rsidRPr="00DC42AD" w:rsidDel="0073273A">
              <w:rPr>
                <w:rFonts w:eastAsia="Calibri" w:cs="Times New Roman"/>
                <w:i/>
                <w:color w:val="000000"/>
                <w:spacing w:val="-2"/>
                <w:sz w:val="21"/>
                <w:szCs w:val="21"/>
                <w:lang w:eastAsia="en-US"/>
              </w:rPr>
              <w:t xml:space="preserve"> </w:t>
            </w:r>
            <w:r w:rsidRPr="00DC42AD">
              <w:rPr>
                <w:rFonts w:eastAsia="Calibri" w:cs="Times New Roman"/>
                <w:i/>
                <w:color w:val="000000"/>
                <w:spacing w:val="-2"/>
                <w:sz w:val="21"/>
                <w:szCs w:val="21"/>
                <w:lang w:eastAsia="en-US"/>
              </w:rPr>
              <w:t>(0-10)</w:t>
            </w:r>
          </w:p>
        </w:tc>
      </w:tr>
      <w:tr w:rsidR="00DC42AD" w:rsidRPr="00DC42AD" w:rsidTr="00DC42AD">
        <w:trPr>
          <w:trHeight w:val="462"/>
        </w:trPr>
        <w:tc>
          <w:tcPr>
            <w:tcW w:w="1560" w:type="dxa"/>
            <w:vMerge w:val="restart"/>
            <w:shd w:val="clear" w:color="auto" w:fill="FFFFFF"/>
          </w:tcPr>
          <w:p w:rsidR="00DC42AD" w:rsidRPr="00DC42AD" w:rsidRDefault="00DC42AD" w:rsidP="00DC42AD">
            <w:pPr>
              <w:widowControl/>
              <w:autoSpaceDE/>
              <w:autoSpaceDN/>
              <w:adjustRightInd/>
              <w:spacing w:line="276" w:lineRule="auto"/>
              <w:jc w:val="left"/>
              <w:rPr>
                <w:rFonts w:eastAsia="Calibri" w:cs="Times New Roman"/>
                <w:color w:val="000000"/>
                <w:sz w:val="21"/>
                <w:szCs w:val="21"/>
                <w:lang w:eastAsia="en-US"/>
              </w:rPr>
            </w:pPr>
            <w:r w:rsidRPr="00DC42AD">
              <w:rPr>
                <w:rFonts w:eastAsia="Calibri" w:cs="Times New Roman"/>
                <w:color w:val="000000"/>
                <w:sz w:val="21"/>
                <w:szCs w:val="21"/>
                <w:lang w:eastAsia="en-US"/>
              </w:rPr>
              <w:t>W ujęciu pieniężnym</w:t>
            </w:r>
          </w:p>
          <w:p w:rsidR="00DC42AD" w:rsidRPr="00DC42AD" w:rsidRDefault="00DC42AD" w:rsidP="00DC42AD">
            <w:pPr>
              <w:widowControl/>
              <w:autoSpaceDE/>
              <w:autoSpaceDN/>
              <w:adjustRightInd/>
              <w:spacing w:line="276" w:lineRule="auto"/>
              <w:jc w:val="left"/>
              <w:rPr>
                <w:rFonts w:eastAsia="Calibri" w:cs="Times New Roman"/>
                <w:spacing w:val="-2"/>
                <w:sz w:val="21"/>
                <w:szCs w:val="21"/>
                <w:lang w:eastAsia="en-US"/>
              </w:rPr>
            </w:pPr>
            <w:r w:rsidRPr="00DC42AD">
              <w:rPr>
                <w:rFonts w:eastAsia="Calibri" w:cs="Times New Roman"/>
                <w:spacing w:val="-2"/>
                <w:sz w:val="21"/>
                <w:szCs w:val="21"/>
                <w:lang w:eastAsia="en-US"/>
              </w:rPr>
              <w:t xml:space="preserve">(w mln zł, </w:t>
            </w:r>
          </w:p>
          <w:p w:rsidR="00DC42AD" w:rsidRPr="00DC42AD" w:rsidRDefault="00DC42AD" w:rsidP="00DC42AD">
            <w:pPr>
              <w:widowControl/>
              <w:autoSpaceDE/>
              <w:autoSpaceDN/>
              <w:adjustRightInd/>
              <w:spacing w:line="240" w:lineRule="auto"/>
              <w:jc w:val="left"/>
              <w:rPr>
                <w:rFonts w:eastAsia="Calibri" w:cs="Times New Roman"/>
                <w:color w:val="000000"/>
                <w:sz w:val="21"/>
                <w:szCs w:val="21"/>
                <w:lang w:eastAsia="en-US"/>
              </w:rPr>
            </w:pPr>
            <w:r w:rsidRPr="00DC42AD">
              <w:rPr>
                <w:rFonts w:eastAsia="Calibri" w:cs="Times New Roman"/>
                <w:spacing w:val="-2"/>
                <w:sz w:val="21"/>
                <w:szCs w:val="21"/>
                <w:lang w:eastAsia="en-US"/>
              </w:rPr>
              <w:t>ceny stałe z 2018 r.)</w:t>
            </w:r>
          </w:p>
        </w:tc>
        <w:tc>
          <w:tcPr>
            <w:tcW w:w="2417" w:type="dxa"/>
            <w:gridSpan w:val="6"/>
            <w:shd w:val="clear" w:color="auto" w:fill="FFFFFF"/>
            <w:vAlign w:val="center"/>
          </w:tcPr>
          <w:p w:rsidR="00DC42AD" w:rsidRPr="00DC42AD" w:rsidRDefault="00DC42AD" w:rsidP="00DC42AD">
            <w:pPr>
              <w:widowControl/>
              <w:autoSpaceDE/>
              <w:autoSpaceDN/>
              <w:adjustRightInd/>
              <w:spacing w:line="240" w:lineRule="auto"/>
              <w:jc w:val="center"/>
              <w:rPr>
                <w:rFonts w:eastAsia="Calibri" w:cs="Times New Roman"/>
                <w:color w:val="000000"/>
                <w:sz w:val="21"/>
                <w:szCs w:val="21"/>
                <w:lang w:eastAsia="en-US"/>
              </w:rPr>
            </w:pPr>
            <w:r w:rsidRPr="00DC42AD">
              <w:rPr>
                <w:rFonts w:eastAsia="Calibri" w:cs="Times New Roman"/>
                <w:color w:val="000000"/>
                <w:sz w:val="21"/>
                <w:szCs w:val="21"/>
                <w:lang w:eastAsia="en-US"/>
              </w:rPr>
              <w:t>duże przedsiębiorstwa</w:t>
            </w:r>
          </w:p>
        </w:tc>
        <w:tc>
          <w:tcPr>
            <w:tcW w:w="932" w:type="dxa"/>
            <w:gridSpan w:val="2"/>
            <w:shd w:val="clear" w:color="auto" w:fill="FFFFFF"/>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w:t>
            </w:r>
          </w:p>
        </w:tc>
        <w:tc>
          <w:tcPr>
            <w:tcW w:w="931" w:type="dxa"/>
            <w:gridSpan w:val="4"/>
            <w:shd w:val="clear" w:color="auto" w:fill="FFFFFF"/>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w:t>
            </w:r>
          </w:p>
        </w:tc>
        <w:tc>
          <w:tcPr>
            <w:tcW w:w="932" w:type="dxa"/>
            <w:gridSpan w:val="3"/>
            <w:shd w:val="clear" w:color="auto" w:fill="FFFFFF"/>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w:t>
            </w:r>
          </w:p>
        </w:tc>
        <w:tc>
          <w:tcPr>
            <w:tcW w:w="932" w:type="dxa"/>
            <w:gridSpan w:val="2"/>
            <w:shd w:val="clear" w:color="auto" w:fill="FFFFFF"/>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w:t>
            </w:r>
          </w:p>
        </w:tc>
        <w:tc>
          <w:tcPr>
            <w:tcW w:w="932" w:type="dxa"/>
            <w:gridSpan w:val="3"/>
            <w:shd w:val="clear" w:color="auto" w:fill="FFFFFF"/>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w:t>
            </w:r>
          </w:p>
        </w:tc>
        <w:tc>
          <w:tcPr>
            <w:tcW w:w="933" w:type="dxa"/>
            <w:gridSpan w:val="3"/>
            <w:shd w:val="clear" w:color="auto" w:fill="FFFFFF"/>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w:t>
            </w:r>
          </w:p>
        </w:tc>
        <w:tc>
          <w:tcPr>
            <w:tcW w:w="1488" w:type="dxa"/>
            <w:gridSpan w:val="4"/>
            <w:shd w:val="clear" w:color="auto" w:fill="FFFFFF"/>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w:t>
            </w:r>
          </w:p>
        </w:tc>
      </w:tr>
      <w:tr w:rsidR="00DC42AD" w:rsidRPr="00DC42AD" w:rsidTr="00DC42AD">
        <w:trPr>
          <w:trHeight w:val="568"/>
        </w:trPr>
        <w:tc>
          <w:tcPr>
            <w:tcW w:w="1560" w:type="dxa"/>
            <w:vMerge/>
            <w:shd w:val="clear" w:color="auto" w:fill="FFFFFF"/>
          </w:tcPr>
          <w:p w:rsidR="00DC42AD" w:rsidRPr="00DC42AD" w:rsidRDefault="00DC42AD" w:rsidP="00DC42AD">
            <w:pPr>
              <w:widowControl/>
              <w:autoSpaceDE/>
              <w:autoSpaceDN/>
              <w:adjustRightInd/>
              <w:spacing w:line="240" w:lineRule="auto"/>
              <w:jc w:val="left"/>
              <w:rPr>
                <w:rFonts w:eastAsia="Calibri" w:cs="Times New Roman"/>
                <w:color w:val="000000"/>
                <w:sz w:val="21"/>
                <w:szCs w:val="21"/>
                <w:lang w:eastAsia="en-US"/>
              </w:rPr>
            </w:pPr>
          </w:p>
        </w:tc>
        <w:tc>
          <w:tcPr>
            <w:tcW w:w="2417" w:type="dxa"/>
            <w:gridSpan w:val="6"/>
            <w:shd w:val="clear" w:color="auto" w:fill="FFFFFF"/>
            <w:vAlign w:val="center"/>
          </w:tcPr>
          <w:p w:rsidR="00DC42AD" w:rsidRPr="00DC42AD" w:rsidRDefault="00DC42AD" w:rsidP="00DC42AD">
            <w:pPr>
              <w:widowControl/>
              <w:autoSpaceDE/>
              <w:autoSpaceDN/>
              <w:adjustRightInd/>
              <w:spacing w:line="240" w:lineRule="auto"/>
              <w:jc w:val="center"/>
              <w:rPr>
                <w:rFonts w:eastAsia="Calibri" w:cs="Times New Roman"/>
                <w:color w:val="000000"/>
                <w:sz w:val="21"/>
                <w:szCs w:val="21"/>
                <w:lang w:eastAsia="en-US"/>
              </w:rPr>
            </w:pPr>
            <w:r w:rsidRPr="00DC42AD">
              <w:rPr>
                <w:rFonts w:eastAsia="Calibri" w:cs="Times New Roman"/>
                <w:color w:val="000000"/>
                <w:sz w:val="21"/>
                <w:szCs w:val="21"/>
                <w:lang w:eastAsia="en-US"/>
              </w:rPr>
              <w:t>sektor mikro-, małych i średnich przedsiębiorstw</w:t>
            </w:r>
          </w:p>
        </w:tc>
        <w:tc>
          <w:tcPr>
            <w:tcW w:w="932" w:type="dxa"/>
            <w:gridSpan w:val="2"/>
            <w:shd w:val="clear" w:color="auto" w:fill="FFFFFF"/>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w:t>
            </w:r>
          </w:p>
        </w:tc>
        <w:tc>
          <w:tcPr>
            <w:tcW w:w="931" w:type="dxa"/>
            <w:gridSpan w:val="4"/>
            <w:shd w:val="clear" w:color="auto" w:fill="FFFFFF"/>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w:t>
            </w:r>
          </w:p>
        </w:tc>
        <w:tc>
          <w:tcPr>
            <w:tcW w:w="932" w:type="dxa"/>
            <w:gridSpan w:val="3"/>
            <w:shd w:val="clear" w:color="auto" w:fill="FFFFFF"/>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w:t>
            </w:r>
          </w:p>
        </w:tc>
        <w:tc>
          <w:tcPr>
            <w:tcW w:w="932" w:type="dxa"/>
            <w:gridSpan w:val="2"/>
            <w:shd w:val="clear" w:color="auto" w:fill="FFFFFF"/>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w:t>
            </w:r>
          </w:p>
        </w:tc>
        <w:tc>
          <w:tcPr>
            <w:tcW w:w="932" w:type="dxa"/>
            <w:gridSpan w:val="3"/>
            <w:shd w:val="clear" w:color="auto" w:fill="FFFFFF"/>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w:t>
            </w:r>
          </w:p>
        </w:tc>
        <w:tc>
          <w:tcPr>
            <w:tcW w:w="933" w:type="dxa"/>
            <w:gridSpan w:val="3"/>
            <w:shd w:val="clear" w:color="auto" w:fill="FFFFFF"/>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w:t>
            </w:r>
          </w:p>
        </w:tc>
        <w:tc>
          <w:tcPr>
            <w:tcW w:w="1488" w:type="dxa"/>
            <w:gridSpan w:val="4"/>
            <w:shd w:val="clear" w:color="auto" w:fill="FFFFFF"/>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w:t>
            </w:r>
          </w:p>
        </w:tc>
      </w:tr>
      <w:tr w:rsidR="00DC42AD" w:rsidRPr="00DC42AD" w:rsidTr="00DC42AD">
        <w:trPr>
          <w:trHeight w:val="497"/>
        </w:trPr>
        <w:tc>
          <w:tcPr>
            <w:tcW w:w="1560" w:type="dxa"/>
            <w:vMerge/>
            <w:shd w:val="clear" w:color="auto" w:fill="FFFFFF"/>
          </w:tcPr>
          <w:p w:rsidR="00DC42AD" w:rsidRPr="00DC42AD" w:rsidRDefault="00DC42AD" w:rsidP="00DC42AD">
            <w:pPr>
              <w:widowControl/>
              <w:autoSpaceDE/>
              <w:autoSpaceDN/>
              <w:adjustRightInd/>
              <w:spacing w:line="240" w:lineRule="auto"/>
              <w:jc w:val="left"/>
              <w:rPr>
                <w:rFonts w:eastAsia="Calibri" w:cs="Times New Roman"/>
                <w:color w:val="000000"/>
                <w:sz w:val="21"/>
                <w:szCs w:val="21"/>
                <w:lang w:eastAsia="en-US"/>
              </w:rPr>
            </w:pPr>
          </w:p>
        </w:tc>
        <w:tc>
          <w:tcPr>
            <w:tcW w:w="2417" w:type="dxa"/>
            <w:gridSpan w:val="6"/>
            <w:shd w:val="clear" w:color="auto" w:fill="FFFFFF"/>
            <w:vAlign w:val="center"/>
          </w:tcPr>
          <w:p w:rsidR="00DC42AD" w:rsidRPr="00DC42AD" w:rsidRDefault="00DC42AD" w:rsidP="00DC42AD">
            <w:pPr>
              <w:widowControl/>
              <w:autoSpaceDE/>
              <w:autoSpaceDN/>
              <w:adjustRightInd/>
              <w:spacing w:line="240" w:lineRule="auto"/>
              <w:jc w:val="center"/>
              <w:rPr>
                <w:rFonts w:eastAsia="Calibri" w:cs="Times New Roman"/>
                <w:color w:val="000000"/>
                <w:sz w:val="21"/>
                <w:szCs w:val="21"/>
                <w:lang w:eastAsia="en-US"/>
              </w:rPr>
            </w:pPr>
            <w:r w:rsidRPr="00DC42AD">
              <w:rPr>
                <w:rFonts w:eastAsia="Calibri" w:cs="Times New Roman"/>
                <w:sz w:val="21"/>
                <w:szCs w:val="21"/>
                <w:lang w:eastAsia="en-US"/>
              </w:rPr>
              <w:t>rodzina, obywatele, gospodarstwa domowe</w:t>
            </w:r>
          </w:p>
        </w:tc>
        <w:tc>
          <w:tcPr>
            <w:tcW w:w="932"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931" w:type="dxa"/>
            <w:gridSpan w:val="4"/>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932" w:type="dxa"/>
            <w:gridSpan w:val="3"/>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932" w:type="dxa"/>
            <w:gridSpan w:val="2"/>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932" w:type="dxa"/>
            <w:gridSpan w:val="3"/>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933" w:type="dxa"/>
            <w:gridSpan w:val="3"/>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z w:val="21"/>
                <w:szCs w:val="21"/>
                <w:lang w:eastAsia="en-US"/>
              </w:rPr>
            </w:pPr>
            <w:r w:rsidRPr="00DC42AD">
              <w:rPr>
                <w:rFonts w:eastAsia="Calibri" w:cs="Times New Roman"/>
                <w:color w:val="000000"/>
                <w:sz w:val="21"/>
                <w:szCs w:val="21"/>
                <w:lang w:eastAsia="en-US"/>
              </w:rPr>
              <w:t>b.d.</w:t>
            </w:r>
          </w:p>
        </w:tc>
        <w:tc>
          <w:tcPr>
            <w:tcW w:w="1488" w:type="dxa"/>
            <w:gridSpan w:val="4"/>
            <w:shd w:val="clear" w:color="auto" w:fill="FFFFFF"/>
            <w:vAlign w:val="center"/>
          </w:tcPr>
          <w:p w:rsidR="00DC42AD" w:rsidRPr="00DC42AD" w:rsidRDefault="00DC42AD" w:rsidP="00DC42AD">
            <w:pPr>
              <w:widowControl/>
              <w:autoSpaceDE/>
              <w:autoSpaceDN/>
              <w:adjustRightInd/>
              <w:spacing w:line="240" w:lineRule="auto"/>
              <w:jc w:val="right"/>
              <w:rPr>
                <w:rFonts w:eastAsia="Calibri" w:cs="Times New Roman"/>
                <w:color w:val="000000"/>
                <w:spacing w:val="-2"/>
                <w:sz w:val="21"/>
                <w:szCs w:val="21"/>
                <w:lang w:eastAsia="en-US"/>
              </w:rPr>
            </w:pPr>
            <w:r w:rsidRPr="00DC42AD">
              <w:rPr>
                <w:rFonts w:eastAsia="Calibri" w:cs="Times New Roman"/>
                <w:color w:val="000000"/>
                <w:sz w:val="21"/>
                <w:szCs w:val="21"/>
                <w:lang w:eastAsia="en-US"/>
              </w:rPr>
              <w:t>b.d.</w:t>
            </w:r>
          </w:p>
        </w:tc>
      </w:tr>
      <w:tr w:rsidR="00DC42AD" w:rsidRPr="00DC42AD" w:rsidTr="00DC42AD">
        <w:trPr>
          <w:trHeight w:val="551"/>
        </w:trPr>
        <w:tc>
          <w:tcPr>
            <w:tcW w:w="1560" w:type="dxa"/>
            <w:tcBorders>
              <w:bottom w:val="single" w:sz="4" w:space="0" w:color="auto"/>
            </w:tcBorders>
            <w:shd w:val="clear" w:color="auto" w:fill="FFFFFF"/>
          </w:tcPr>
          <w:p w:rsidR="00DC42AD" w:rsidRPr="00DC42AD" w:rsidRDefault="00DC42AD" w:rsidP="00DC42AD">
            <w:pPr>
              <w:widowControl/>
              <w:autoSpaceDE/>
              <w:autoSpaceDN/>
              <w:adjustRightInd/>
              <w:spacing w:line="276" w:lineRule="auto"/>
              <w:jc w:val="left"/>
              <w:rPr>
                <w:rFonts w:eastAsia="Calibri" w:cs="Times New Roman"/>
                <w:color w:val="000000"/>
                <w:sz w:val="21"/>
                <w:szCs w:val="21"/>
                <w:lang w:eastAsia="en-US"/>
              </w:rPr>
            </w:pPr>
            <w:r w:rsidRPr="00DC42AD">
              <w:rPr>
                <w:rFonts w:eastAsia="Calibri" w:cs="Times New Roman"/>
                <w:color w:val="000000"/>
                <w:sz w:val="21"/>
                <w:szCs w:val="21"/>
                <w:lang w:eastAsia="en-US"/>
              </w:rPr>
              <w:t>W ujęciu niepieniężnym</w:t>
            </w:r>
          </w:p>
          <w:p w:rsidR="00DC42AD" w:rsidRPr="00DC42AD" w:rsidRDefault="00DC42AD" w:rsidP="00DC42AD">
            <w:pPr>
              <w:widowControl/>
              <w:autoSpaceDE/>
              <w:autoSpaceDN/>
              <w:adjustRightInd/>
              <w:spacing w:line="240" w:lineRule="auto"/>
              <w:jc w:val="left"/>
              <w:rPr>
                <w:rFonts w:eastAsia="Calibri" w:cs="Times New Roman"/>
                <w:color w:val="000000"/>
                <w:sz w:val="21"/>
                <w:szCs w:val="21"/>
                <w:lang w:eastAsia="en-US"/>
              </w:rPr>
            </w:pPr>
          </w:p>
        </w:tc>
        <w:tc>
          <w:tcPr>
            <w:tcW w:w="2417" w:type="dxa"/>
            <w:gridSpan w:val="6"/>
            <w:tcBorders>
              <w:bottom w:val="single" w:sz="4" w:space="0" w:color="auto"/>
            </w:tcBorders>
            <w:shd w:val="clear" w:color="auto" w:fill="FFFFFF"/>
          </w:tcPr>
          <w:p w:rsidR="00DC42AD" w:rsidRPr="00DC42AD" w:rsidRDefault="00DC42AD" w:rsidP="00DC42AD">
            <w:pPr>
              <w:widowControl/>
              <w:autoSpaceDE/>
              <w:autoSpaceDN/>
              <w:adjustRightInd/>
              <w:spacing w:line="240" w:lineRule="auto"/>
              <w:jc w:val="center"/>
              <w:rPr>
                <w:rFonts w:eastAsia="Calibri" w:cs="Times New Roman"/>
                <w:sz w:val="21"/>
                <w:szCs w:val="21"/>
                <w:lang w:eastAsia="en-US"/>
              </w:rPr>
            </w:pPr>
            <w:r w:rsidRPr="00DC42AD">
              <w:rPr>
                <w:rFonts w:eastAsia="Calibri" w:cs="Times New Roman"/>
                <w:sz w:val="21"/>
                <w:szCs w:val="21"/>
                <w:lang w:eastAsia="en-US"/>
              </w:rPr>
              <w:t>rodzina, obywatele oraz gospodarstwa domowe</w:t>
            </w:r>
          </w:p>
        </w:tc>
        <w:tc>
          <w:tcPr>
            <w:tcW w:w="7080" w:type="dxa"/>
            <w:gridSpan w:val="21"/>
            <w:shd w:val="clear" w:color="auto" w:fill="auto"/>
          </w:tcPr>
          <w:p w:rsidR="00DC42AD" w:rsidRPr="00DC42AD" w:rsidRDefault="00DC42AD" w:rsidP="00DC42AD">
            <w:pPr>
              <w:widowControl/>
              <w:autoSpaceDE/>
              <w:autoSpaceDN/>
              <w:adjustRightInd/>
              <w:spacing w:line="240" w:lineRule="auto"/>
              <w:rPr>
                <w:rFonts w:eastAsia="Calibri" w:cs="Times New Roman"/>
                <w:color w:val="000000"/>
                <w:sz w:val="22"/>
                <w:szCs w:val="22"/>
                <w:lang w:eastAsia="en-US"/>
              </w:rPr>
            </w:pPr>
            <w:r w:rsidRPr="00DC42AD">
              <w:rPr>
                <w:rFonts w:eastAsia="Calibri" w:cs="Times New Roman"/>
                <w:color w:val="000000"/>
                <w:sz w:val="22"/>
                <w:szCs w:val="22"/>
                <w:lang w:eastAsia="en-US"/>
              </w:rPr>
              <w:t xml:space="preserve">Projektowana regulacja umożliwi poprzednim właścicielom lub ich spadkobiercom odzyskanie nieruchomości nabytej w drodze umowy przez Skarb Państwa albo jednostkę samorządu terytorialnego na realizację celów publicznych, jeżeli nieruchomości stała się zbędna do realizacji celów na które została nabyta. </w:t>
            </w:r>
          </w:p>
          <w:p w:rsidR="00DC42AD" w:rsidRPr="00DC42AD" w:rsidRDefault="00DC42AD" w:rsidP="00DC42AD">
            <w:pPr>
              <w:widowControl/>
              <w:autoSpaceDE/>
              <w:autoSpaceDN/>
              <w:adjustRightInd/>
              <w:spacing w:before="120" w:line="240" w:lineRule="auto"/>
              <w:rPr>
                <w:rFonts w:eastAsia="Calibri" w:cs="Times New Roman"/>
                <w:color w:val="000000"/>
                <w:sz w:val="22"/>
                <w:szCs w:val="22"/>
                <w:lang w:eastAsia="en-US"/>
              </w:rPr>
            </w:pPr>
            <w:r w:rsidRPr="00DC42AD">
              <w:rPr>
                <w:rFonts w:eastAsia="Calibri" w:cs="Times New Roman"/>
                <w:color w:val="000000"/>
                <w:sz w:val="22"/>
                <w:szCs w:val="22"/>
                <w:lang w:eastAsia="en-US"/>
              </w:rPr>
              <w:t xml:space="preserve">Warunkiem zwrotu nieruchomości będzie zwrot przez poprzedniego właściciela lub jego spadkobiercę odszkodowania lub nieruchomości zamiennej. Odszkodowanie pieniężne podlega waloryzacji, z tym że jego wysokość po waloryzacji nie może być wyższa niż wartość rynkowa nieruchomości w dniu zwrotu. </w:t>
            </w:r>
          </w:p>
          <w:p w:rsidR="00DC42AD" w:rsidRPr="00DC42AD" w:rsidRDefault="00DC42AD" w:rsidP="00DC42AD">
            <w:pPr>
              <w:widowControl/>
              <w:autoSpaceDE/>
              <w:autoSpaceDN/>
              <w:adjustRightInd/>
              <w:spacing w:before="120" w:line="240" w:lineRule="auto"/>
              <w:rPr>
                <w:rFonts w:eastAsia="Calibri" w:cs="Times New Roman"/>
                <w:color w:val="000000"/>
                <w:sz w:val="22"/>
                <w:szCs w:val="22"/>
                <w:lang w:eastAsia="en-US"/>
              </w:rPr>
            </w:pPr>
            <w:r w:rsidRPr="00DC42AD">
              <w:rPr>
                <w:rFonts w:eastAsia="Calibri" w:cs="Times New Roman"/>
                <w:color w:val="000000"/>
                <w:sz w:val="22"/>
                <w:szCs w:val="22"/>
                <w:lang w:eastAsia="en-US"/>
              </w:rPr>
              <w:t>Biorąc powyższe pod uwagę, wpływ projektowanej regulacji na sytuację finansową i majątkową poprzednich właścicieli lub ich spadkobierców może być:</w:t>
            </w:r>
          </w:p>
          <w:p w:rsidR="00DC42AD" w:rsidRPr="00DC42AD" w:rsidRDefault="00DC42AD" w:rsidP="00DC42AD">
            <w:pPr>
              <w:widowControl/>
              <w:numPr>
                <w:ilvl w:val="0"/>
                <w:numId w:val="49"/>
              </w:numPr>
              <w:autoSpaceDE/>
              <w:autoSpaceDN/>
              <w:adjustRightInd/>
              <w:spacing w:before="60" w:line="276" w:lineRule="auto"/>
              <w:ind w:left="310" w:hanging="283"/>
              <w:jc w:val="left"/>
              <w:rPr>
                <w:rFonts w:eastAsia="Calibri" w:cs="Times New Roman"/>
                <w:color w:val="000000"/>
                <w:sz w:val="22"/>
                <w:szCs w:val="22"/>
                <w:lang w:eastAsia="en-US"/>
              </w:rPr>
            </w:pPr>
            <w:r w:rsidRPr="00DC42AD">
              <w:rPr>
                <w:rFonts w:eastAsia="Calibri" w:cs="Times New Roman"/>
                <w:color w:val="000000"/>
                <w:sz w:val="22"/>
                <w:szCs w:val="22"/>
                <w:u w:val="single"/>
                <w:lang w:eastAsia="en-US"/>
              </w:rPr>
              <w:t>neutralny</w:t>
            </w:r>
            <w:r w:rsidRPr="00DC42AD">
              <w:rPr>
                <w:rFonts w:eastAsia="Calibri" w:cs="Times New Roman"/>
                <w:color w:val="000000"/>
                <w:sz w:val="22"/>
                <w:szCs w:val="22"/>
                <w:lang w:eastAsia="en-US"/>
              </w:rPr>
              <w:t>, jeśli zwaloryzowane odszkodowanie lub zwaloryzowane odszkodowanie oraz wartość nieruchomości zamiennej są wyższe bądź równe wartości rynkowej zwracanej nieruchomości,</w:t>
            </w:r>
          </w:p>
          <w:p w:rsidR="00DC42AD" w:rsidRPr="00DC42AD" w:rsidRDefault="00DC42AD" w:rsidP="00DC42AD">
            <w:pPr>
              <w:widowControl/>
              <w:numPr>
                <w:ilvl w:val="0"/>
                <w:numId w:val="49"/>
              </w:numPr>
              <w:autoSpaceDE/>
              <w:autoSpaceDN/>
              <w:adjustRightInd/>
              <w:spacing w:before="60" w:line="276" w:lineRule="auto"/>
              <w:ind w:left="310" w:hanging="283"/>
              <w:jc w:val="left"/>
              <w:rPr>
                <w:rFonts w:eastAsia="Calibri" w:cs="Times New Roman"/>
                <w:color w:val="000000"/>
                <w:sz w:val="22"/>
                <w:szCs w:val="22"/>
                <w:lang w:eastAsia="en-US"/>
              </w:rPr>
            </w:pPr>
            <w:r w:rsidRPr="00DC42AD">
              <w:rPr>
                <w:rFonts w:eastAsia="Calibri" w:cs="Times New Roman"/>
                <w:color w:val="000000"/>
                <w:sz w:val="22"/>
                <w:szCs w:val="22"/>
                <w:u w:val="single"/>
                <w:lang w:eastAsia="en-US"/>
              </w:rPr>
              <w:lastRenderedPageBreak/>
              <w:t>dodatni</w:t>
            </w:r>
            <w:r w:rsidRPr="00DC42AD">
              <w:rPr>
                <w:rFonts w:eastAsia="Calibri" w:cs="Times New Roman"/>
                <w:color w:val="000000"/>
                <w:sz w:val="22"/>
                <w:szCs w:val="22"/>
                <w:lang w:eastAsia="en-US"/>
              </w:rPr>
              <w:t>, jeśli zwaloryzowane odszkodowanie lub zwaloryzowane odszkodowanie oraz wartość nieruchomości zamiennej są niższe niż wartość rynkowa zwracanej nieruchomości.</w:t>
            </w:r>
          </w:p>
          <w:p w:rsidR="00DC42AD" w:rsidRPr="00DC42AD" w:rsidRDefault="00DC42AD" w:rsidP="00DC42AD">
            <w:pPr>
              <w:widowControl/>
              <w:autoSpaceDE/>
              <w:autoSpaceDN/>
              <w:adjustRightInd/>
              <w:spacing w:before="60" w:line="276" w:lineRule="auto"/>
              <w:ind w:left="27"/>
              <w:rPr>
                <w:rFonts w:eastAsia="Calibri" w:cs="Times New Roman"/>
                <w:color w:val="000000"/>
                <w:sz w:val="21"/>
                <w:szCs w:val="21"/>
                <w:lang w:eastAsia="en-US"/>
              </w:rPr>
            </w:pPr>
            <w:r w:rsidRPr="00DC42AD">
              <w:rPr>
                <w:rFonts w:eastAsia="Calibri" w:cs="Times New Roman"/>
                <w:color w:val="000000"/>
                <w:sz w:val="22"/>
                <w:szCs w:val="22"/>
                <w:lang w:eastAsia="en-US"/>
              </w:rPr>
              <w:t xml:space="preserve">Należy przypuszczać, że ze względu na racjonalność obywateli, którzy zgodnie z koncepcją </w:t>
            </w:r>
            <w:r w:rsidRPr="00DC42AD">
              <w:rPr>
                <w:rFonts w:eastAsia="Calibri" w:cs="Times New Roman"/>
                <w:i/>
                <w:color w:val="000000"/>
                <w:sz w:val="22"/>
                <w:szCs w:val="22"/>
                <w:lang w:eastAsia="en-US"/>
              </w:rPr>
              <w:t>homo oeconomicus</w:t>
            </w:r>
            <w:r w:rsidRPr="00DC42AD">
              <w:rPr>
                <w:rFonts w:eastAsia="Calibri" w:cs="Times New Roman"/>
                <w:color w:val="000000"/>
                <w:sz w:val="22"/>
                <w:szCs w:val="22"/>
                <w:lang w:eastAsia="en-US"/>
              </w:rPr>
              <w:t xml:space="preserve"> dążą do maksymalizacji osiąganych zysków i dokonują wyborów ze względu na wartość ekonomiczną rezultatów tych wyborów, bardziej prawdopodobne wydaje się, że będą uruchamiali procedurę zwrotu nieruchomości, gdy będzie to dla nich opłacalne ekonomicznie.</w:t>
            </w:r>
          </w:p>
        </w:tc>
      </w:tr>
      <w:tr w:rsidR="00DC42AD" w:rsidRPr="00DC42AD" w:rsidTr="00DC42AD">
        <w:trPr>
          <w:trHeight w:val="342"/>
        </w:trPr>
        <w:tc>
          <w:tcPr>
            <w:tcW w:w="11057" w:type="dxa"/>
            <w:gridSpan w:val="28"/>
            <w:shd w:val="clear" w:color="auto" w:fill="99CCFF"/>
            <w:vAlign w:val="center"/>
          </w:tcPr>
          <w:p w:rsidR="00DC42AD" w:rsidRPr="00DC42AD" w:rsidRDefault="00DC42AD" w:rsidP="00DC42AD">
            <w:pPr>
              <w:widowControl/>
              <w:numPr>
                <w:ilvl w:val="0"/>
                <w:numId w:val="47"/>
              </w:numPr>
              <w:autoSpaceDE/>
              <w:autoSpaceDN/>
              <w:adjustRightInd/>
              <w:spacing w:before="60" w:after="60" w:line="240" w:lineRule="auto"/>
              <w:ind w:left="318" w:hanging="284"/>
              <w:jc w:val="left"/>
              <w:rPr>
                <w:rFonts w:eastAsia="Calibri" w:cs="Times New Roman"/>
                <w:b/>
                <w:color w:val="000000"/>
                <w:sz w:val="22"/>
                <w:szCs w:val="22"/>
                <w:lang w:eastAsia="en-US"/>
              </w:rPr>
            </w:pPr>
            <w:r w:rsidRPr="00DC42AD">
              <w:rPr>
                <w:rFonts w:eastAsia="Calibri" w:cs="Times New Roman"/>
                <w:b/>
                <w:color w:val="000000"/>
                <w:sz w:val="22"/>
                <w:szCs w:val="22"/>
                <w:lang w:eastAsia="en-US"/>
              </w:rPr>
              <w:lastRenderedPageBreak/>
              <w:t xml:space="preserve"> Zmiana obciążeń regulacyjnych (w tym obowiązków informacyjnych) wynikających z projektu</w:t>
            </w:r>
          </w:p>
        </w:tc>
      </w:tr>
      <w:tr w:rsidR="00DC42AD" w:rsidRPr="00DC42AD" w:rsidTr="00DC42AD">
        <w:trPr>
          <w:trHeight w:val="151"/>
        </w:trPr>
        <w:tc>
          <w:tcPr>
            <w:tcW w:w="11057" w:type="dxa"/>
            <w:gridSpan w:val="28"/>
            <w:shd w:val="clear" w:color="auto" w:fill="FFFFFF"/>
          </w:tcPr>
          <w:p w:rsidR="00DC42AD" w:rsidRPr="00DC42AD" w:rsidRDefault="00DC42AD" w:rsidP="00DC42AD">
            <w:pPr>
              <w:widowControl/>
              <w:autoSpaceDE/>
              <w:autoSpaceDN/>
              <w:adjustRightInd/>
              <w:spacing w:line="240" w:lineRule="auto"/>
              <w:jc w:val="left"/>
              <w:rPr>
                <w:rFonts w:eastAsia="Calibri" w:cs="Times New Roman"/>
                <w:color w:val="000000"/>
                <w:sz w:val="22"/>
                <w:szCs w:val="22"/>
                <w:lang w:eastAsia="en-US"/>
              </w:rPr>
            </w:pPr>
            <w:r w:rsidRPr="00DC42AD">
              <w:rPr>
                <w:rFonts w:eastAsia="Calibri" w:cs="Times New Roman"/>
                <w:color w:val="000000"/>
                <w:sz w:val="22"/>
                <w:szCs w:val="22"/>
                <w:lang w:eastAsia="en-US"/>
              </w:rPr>
              <w:fldChar w:fldCharType="begin">
                <w:ffData>
                  <w:name w:val=""/>
                  <w:enabled/>
                  <w:calcOnExit w:val="0"/>
                  <w:checkBox>
                    <w:sizeAuto/>
                    <w:default w:val="1"/>
                  </w:checkBox>
                </w:ffData>
              </w:fldChar>
            </w:r>
            <w:r w:rsidRPr="00DC42AD">
              <w:rPr>
                <w:rFonts w:eastAsia="Calibri" w:cs="Times New Roman"/>
                <w:color w:val="000000"/>
                <w:sz w:val="22"/>
                <w:szCs w:val="22"/>
                <w:lang w:eastAsia="en-US"/>
              </w:rPr>
              <w:instrText xml:space="preserve"> FORMCHECKBOX </w:instrText>
            </w:r>
            <w:r w:rsidR="00434A40">
              <w:rPr>
                <w:rFonts w:eastAsia="Calibri" w:cs="Times New Roman"/>
                <w:color w:val="000000"/>
                <w:sz w:val="22"/>
                <w:szCs w:val="22"/>
                <w:lang w:eastAsia="en-US"/>
              </w:rPr>
            </w:r>
            <w:r w:rsidR="00434A40">
              <w:rPr>
                <w:rFonts w:eastAsia="Calibri" w:cs="Times New Roman"/>
                <w:color w:val="000000"/>
                <w:sz w:val="22"/>
                <w:szCs w:val="22"/>
                <w:lang w:eastAsia="en-US"/>
              </w:rPr>
              <w:fldChar w:fldCharType="separate"/>
            </w:r>
            <w:r w:rsidRPr="00DC42AD">
              <w:rPr>
                <w:rFonts w:eastAsia="Calibri" w:cs="Times New Roman"/>
                <w:color w:val="000000"/>
                <w:sz w:val="22"/>
                <w:szCs w:val="22"/>
                <w:lang w:eastAsia="en-US"/>
              </w:rPr>
              <w:fldChar w:fldCharType="end"/>
            </w:r>
            <w:r w:rsidRPr="00DC42AD">
              <w:rPr>
                <w:rFonts w:eastAsia="Calibri" w:cs="Times New Roman"/>
                <w:color w:val="000000"/>
                <w:sz w:val="22"/>
                <w:szCs w:val="22"/>
                <w:lang w:eastAsia="en-US"/>
              </w:rPr>
              <w:t xml:space="preserve"> </w:t>
            </w:r>
            <w:r w:rsidRPr="00DC42AD">
              <w:rPr>
                <w:rFonts w:eastAsia="Calibri" w:cs="Times New Roman"/>
                <w:color w:val="000000"/>
                <w:spacing w:val="-2"/>
                <w:sz w:val="22"/>
                <w:szCs w:val="22"/>
                <w:lang w:eastAsia="en-US"/>
              </w:rPr>
              <w:t>nie dotyczy</w:t>
            </w:r>
          </w:p>
        </w:tc>
      </w:tr>
      <w:tr w:rsidR="00DC42AD" w:rsidRPr="00DC42AD" w:rsidTr="00DC42AD">
        <w:trPr>
          <w:trHeight w:val="142"/>
        </w:trPr>
        <w:tc>
          <w:tcPr>
            <w:tcW w:w="11057" w:type="dxa"/>
            <w:gridSpan w:val="28"/>
            <w:shd w:val="clear" w:color="auto" w:fill="99CCFF"/>
          </w:tcPr>
          <w:p w:rsidR="00DC42AD" w:rsidRPr="00DC42AD" w:rsidRDefault="00DC42AD" w:rsidP="00DC42AD">
            <w:pPr>
              <w:widowControl/>
              <w:numPr>
                <w:ilvl w:val="0"/>
                <w:numId w:val="47"/>
              </w:numPr>
              <w:autoSpaceDE/>
              <w:autoSpaceDN/>
              <w:adjustRightInd/>
              <w:spacing w:before="60" w:after="60" w:line="240" w:lineRule="auto"/>
              <w:jc w:val="left"/>
              <w:rPr>
                <w:rFonts w:eastAsia="Calibri" w:cs="Times New Roman"/>
                <w:b/>
                <w:color w:val="000000"/>
                <w:sz w:val="22"/>
                <w:szCs w:val="22"/>
                <w:lang w:eastAsia="en-US"/>
              </w:rPr>
            </w:pPr>
            <w:r w:rsidRPr="00DC42AD">
              <w:rPr>
                <w:rFonts w:eastAsia="Calibri" w:cs="Times New Roman"/>
                <w:b/>
                <w:color w:val="000000"/>
                <w:sz w:val="22"/>
                <w:szCs w:val="22"/>
                <w:lang w:eastAsia="en-US"/>
              </w:rPr>
              <w:t xml:space="preserve">Wpływ na rynek pracy </w:t>
            </w:r>
          </w:p>
        </w:tc>
      </w:tr>
      <w:tr w:rsidR="00DC42AD" w:rsidRPr="00DC42AD" w:rsidTr="00DC42AD">
        <w:trPr>
          <w:trHeight w:val="142"/>
        </w:trPr>
        <w:tc>
          <w:tcPr>
            <w:tcW w:w="11057" w:type="dxa"/>
            <w:gridSpan w:val="28"/>
            <w:shd w:val="clear" w:color="auto" w:fill="auto"/>
          </w:tcPr>
          <w:p w:rsidR="00DC42AD" w:rsidRPr="00DC42AD" w:rsidRDefault="00DC42AD" w:rsidP="00DC42AD">
            <w:pPr>
              <w:widowControl/>
              <w:autoSpaceDE/>
              <w:autoSpaceDN/>
              <w:adjustRightInd/>
              <w:spacing w:line="240" w:lineRule="auto"/>
              <w:rPr>
                <w:rFonts w:eastAsia="Calibri" w:cs="Times New Roman"/>
                <w:color w:val="000000"/>
                <w:sz w:val="22"/>
                <w:szCs w:val="22"/>
                <w:lang w:eastAsia="en-US"/>
              </w:rPr>
            </w:pPr>
            <w:r w:rsidRPr="00DC42AD">
              <w:rPr>
                <w:rFonts w:eastAsia="Calibri" w:cs="Times New Roman"/>
                <w:color w:val="000000"/>
                <w:sz w:val="22"/>
                <w:szCs w:val="22"/>
                <w:lang w:eastAsia="en-US"/>
              </w:rPr>
              <w:t>Nie dotyczy.</w:t>
            </w:r>
          </w:p>
        </w:tc>
      </w:tr>
      <w:tr w:rsidR="00DC42AD" w:rsidRPr="00DC42AD" w:rsidTr="00DC42AD">
        <w:trPr>
          <w:trHeight w:val="142"/>
        </w:trPr>
        <w:tc>
          <w:tcPr>
            <w:tcW w:w="11057" w:type="dxa"/>
            <w:gridSpan w:val="28"/>
            <w:shd w:val="clear" w:color="auto" w:fill="99CCFF"/>
          </w:tcPr>
          <w:p w:rsidR="00DC42AD" w:rsidRPr="00DC42AD" w:rsidRDefault="00DC42AD" w:rsidP="00DC42AD">
            <w:pPr>
              <w:widowControl/>
              <w:numPr>
                <w:ilvl w:val="0"/>
                <w:numId w:val="47"/>
              </w:numPr>
              <w:autoSpaceDE/>
              <w:autoSpaceDN/>
              <w:adjustRightInd/>
              <w:spacing w:before="60" w:after="60" w:line="240" w:lineRule="auto"/>
              <w:jc w:val="left"/>
              <w:rPr>
                <w:rFonts w:eastAsia="Calibri" w:cs="Times New Roman"/>
                <w:b/>
                <w:color w:val="000000"/>
                <w:sz w:val="22"/>
                <w:szCs w:val="22"/>
                <w:lang w:eastAsia="en-US"/>
              </w:rPr>
            </w:pPr>
            <w:r w:rsidRPr="00DC42AD">
              <w:rPr>
                <w:rFonts w:eastAsia="Calibri" w:cs="Times New Roman"/>
                <w:b/>
                <w:color w:val="000000"/>
                <w:sz w:val="22"/>
                <w:szCs w:val="22"/>
                <w:lang w:eastAsia="en-US"/>
              </w:rPr>
              <w:t>Wpływ na pozostałe obszary</w:t>
            </w:r>
          </w:p>
        </w:tc>
      </w:tr>
      <w:tr w:rsidR="00DC42AD" w:rsidRPr="00DC42AD" w:rsidTr="00DC42AD">
        <w:trPr>
          <w:trHeight w:val="284"/>
        </w:trPr>
        <w:tc>
          <w:tcPr>
            <w:tcW w:w="2224" w:type="dxa"/>
            <w:gridSpan w:val="2"/>
            <w:shd w:val="clear" w:color="auto" w:fill="FFFFFF"/>
            <w:vAlign w:val="center"/>
          </w:tcPr>
          <w:p w:rsidR="00DC42AD" w:rsidRPr="00DC42AD" w:rsidRDefault="00DC42AD" w:rsidP="00DC42AD">
            <w:pPr>
              <w:widowControl/>
              <w:autoSpaceDE/>
              <w:autoSpaceDN/>
              <w:adjustRightInd/>
              <w:spacing w:line="240" w:lineRule="auto"/>
              <w:jc w:val="left"/>
              <w:rPr>
                <w:rFonts w:eastAsia="Calibri" w:cs="Times New Roman"/>
                <w:color w:val="000000"/>
                <w:sz w:val="22"/>
                <w:szCs w:val="22"/>
                <w:lang w:eastAsia="en-US"/>
              </w:rPr>
            </w:pPr>
            <w:r w:rsidRPr="00DC42AD">
              <w:rPr>
                <w:rFonts w:eastAsia="Calibri" w:cs="Times New Roman"/>
                <w:color w:val="000000"/>
                <w:sz w:val="22"/>
                <w:szCs w:val="22"/>
                <w:lang w:eastAsia="en-US"/>
              </w:rPr>
              <w:t>Omówienie wpływu</w:t>
            </w:r>
          </w:p>
        </w:tc>
        <w:tc>
          <w:tcPr>
            <w:tcW w:w="8833" w:type="dxa"/>
            <w:gridSpan w:val="26"/>
            <w:shd w:val="clear" w:color="auto" w:fill="FFFFFF"/>
            <w:vAlign w:val="center"/>
          </w:tcPr>
          <w:p w:rsidR="00DC42AD" w:rsidRPr="00DC42AD" w:rsidRDefault="00DC42AD" w:rsidP="00DC42AD">
            <w:pPr>
              <w:widowControl/>
              <w:autoSpaceDE/>
              <w:autoSpaceDN/>
              <w:adjustRightInd/>
              <w:spacing w:line="240" w:lineRule="auto"/>
              <w:rPr>
                <w:rFonts w:eastAsia="Calibri" w:cs="Times New Roman"/>
                <w:color w:val="000000"/>
                <w:spacing w:val="-2"/>
                <w:sz w:val="22"/>
                <w:szCs w:val="22"/>
                <w:lang w:eastAsia="en-US"/>
              </w:rPr>
            </w:pPr>
            <w:r w:rsidRPr="00DC42AD">
              <w:rPr>
                <w:rFonts w:eastAsia="Calibri" w:cs="Times New Roman"/>
                <w:color w:val="000000"/>
                <w:spacing w:val="-2"/>
                <w:sz w:val="22"/>
                <w:szCs w:val="22"/>
                <w:lang w:eastAsia="en-US"/>
              </w:rPr>
              <w:t>Nie dotyczy.</w:t>
            </w:r>
          </w:p>
        </w:tc>
      </w:tr>
      <w:tr w:rsidR="00DC42AD" w:rsidRPr="00DC42AD" w:rsidTr="00DC42AD">
        <w:trPr>
          <w:trHeight w:val="142"/>
        </w:trPr>
        <w:tc>
          <w:tcPr>
            <w:tcW w:w="11057" w:type="dxa"/>
            <w:gridSpan w:val="28"/>
            <w:shd w:val="clear" w:color="auto" w:fill="99CCFF"/>
          </w:tcPr>
          <w:p w:rsidR="00DC42AD" w:rsidRPr="00DC42AD" w:rsidRDefault="00DC42AD" w:rsidP="00DC42AD">
            <w:pPr>
              <w:widowControl/>
              <w:numPr>
                <w:ilvl w:val="0"/>
                <w:numId w:val="47"/>
              </w:numPr>
              <w:autoSpaceDE/>
              <w:autoSpaceDN/>
              <w:adjustRightInd/>
              <w:spacing w:before="60" w:after="60" w:line="240" w:lineRule="auto"/>
              <w:ind w:left="318" w:hanging="284"/>
              <w:jc w:val="left"/>
              <w:rPr>
                <w:rFonts w:eastAsia="Calibri" w:cs="Times New Roman"/>
                <w:b/>
                <w:sz w:val="22"/>
                <w:szCs w:val="22"/>
                <w:lang w:eastAsia="en-US"/>
              </w:rPr>
            </w:pPr>
            <w:r w:rsidRPr="00DC42AD">
              <w:rPr>
                <w:rFonts w:eastAsia="Calibri" w:cs="Times New Roman"/>
                <w:b/>
                <w:spacing w:val="-2"/>
                <w:sz w:val="21"/>
                <w:szCs w:val="21"/>
                <w:lang w:eastAsia="en-US"/>
              </w:rPr>
              <w:t>Planowane wykonanie przepisów aktu prawnego</w:t>
            </w:r>
          </w:p>
        </w:tc>
      </w:tr>
      <w:tr w:rsidR="00DC42AD" w:rsidRPr="00DC42AD" w:rsidTr="00DC42AD">
        <w:trPr>
          <w:trHeight w:val="142"/>
        </w:trPr>
        <w:tc>
          <w:tcPr>
            <w:tcW w:w="11057" w:type="dxa"/>
            <w:gridSpan w:val="28"/>
            <w:shd w:val="clear" w:color="auto" w:fill="FFFFFF"/>
          </w:tcPr>
          <w:p w:rsidR="00DC42AD" w:rsidRPr="00DC42AD" w:rsidRDefault="00DC42AD" w:rsidP="00DC42AD">
            <w:pPr>
              <w:widowControl/>
              <w:autoSpaceDE/>
              <w:autoSpaceDN/>
              <w:adjustRightInd/>
              <w:spacing w:line="240" w:lineRule="auto"/>
              <w:rPr>
                <w:rFonts w:eastAsia="Calibri" w:cs="Times New Roman"/>
                <w:spacing w:val="-2"/>
                <w:sz w:val="22"/>
                <w:szCs w:val="22"/>
                <w:lang w:eastAsia="en-US"/>
              </w:rPr>
            </w:pPr>
            <w:r w:rsidRPr="00DC42AD">
              <w:rPr>
                <w:rFonts w:eastAsia="Calibri" w:cs="Times New Roman"/>
                <w:spacing w:val="-2"/>
                <w:sz w:val="22"/>
                <w:szCs w:val="22"/>
                <w:lang w:eastAsia="en-US"/>
              </w:rPr>
              <w:t>Przepisy projektu będą miały zastosowanie od dnia jego wejścia w życie.</w:t>
            </w:r>
          </w:p>
        </w:tc>
      </w:tr>
      <w:tr w:rsidR="00DC42AD" w:rsidRPr="00DC42AD" w:rsidTr="00DC42AD">
        <w:trPr>
          <w:trHeight w:val="142"/>
        </w:trPr>
        <w:tc>
          <w:tcPr>
            <w:tcW w:w="11057" w:type="dxa"/>
            <w:gridSpan w:val="28"/>
            <w:shd w:val="clear" w:color="auto" w:fill="99CCFF"/>
          </w:tcPr>
          <w:p w:rsidR="00DC42AD" w:rsidRPr="00DC42AD" w:rsidRDefault="00DC42AD" w:rsidP="00DC42AD">
            <w:pPr>
              <w:widowControl/>
              <w:numPr>
                <w:ilvl w:val="0"/>
                <w:numId w:val="47"/>
              </w:numPr>
              <w:autoSpaceDE/>
              <w:autoSpaceDN/>
              <w:adjustRightInd/>
              <w:spacing w:before="60" w:after="60" w:line="240" w:lineRule="auto"/>
              <w:ind w:left="318" w:hanging="284"/>
              <w:jc w:val="left"/>
              <w:rPr>
                <w:rFonts w:eastAsia="Calibri" w:cs="Times New Roman"/>
                <w:b/>
                <w:color w:val="000000"/>
                <w:sz w:val="22"/>
                <w:szCs w:val="22"/>
                <w:lang w:eastAsia="en-US"/>
              </w:rPr>
            </w:pPr>
            <w:r w:rsidRPr="00DC42AD">
              <w:rPr>
                <w:rFonts w:eastAsia="Calibri" w:cs="Times New Roman"/>
                <w:b/>
                <w:color w:val="000000"/>
                <w:sz w:val="22"/>
                <w:szCs w:val="22"/>
                <w:lang w:eastAsia="en-US"/>
              </w:rPr>
              <w:t xml:space="preserve"> </w:t>
            </w:r>
            <w:r w:rsidRPr="00DC42AD">
              <w:rPr>
                <w:rFonts w:eastAsia="Calibri" w:cs="Times New Roman"/>
                <w:b/>
                <w:spacing w:val="-2"/>
                <w:sz w:val="21"/>
                <w:szCs w:val="21"/>
                <w:lang w:eastAsia="en-US"/>
              </w:rPr>
              <w:t>W jaki sposób i kiedy nastąpi ewaluacja efektów projektu oraz jakie mierniki zostaną zastosowane?</w:t>
            </w:r>
          </w:p>
        </w:tc>
      </w:tr>
      <w:tr w:rsidR="00DC42AD" w:rsidRPr="00DC42AD" w:rsidTr="00DC42AD">
        <w:trPr>
          <w:trHeight w:val="142"/>
        </w:trPr>
        <w:tc>
          <w:tcPr>
            <w:tcW w:w="11057" w:type="dxa"/>
            <w:gridSpan w:val="28"/>
            <w:shd w:val="clear" w:color="auto" w:fill="FFFFFF"/>
          </w:tcPr>
          <w:p w:rsidR="00DC42AD" w:rsidRPr="00DC42AD" w:rsidRDefault="00DC42AD" w:rsidP="00DC42AD">
            <w:pPr>
              <w:widowControl/>
              <w:autoSpaceDE/>
              <w:autoSpaceDN/>
              <w:adjustRightInd/>
              <w:spacing w:line="240" w:lineRule="auto"/>
              <w:rPr>
                <w:rFonts w:eastAsia="Calibri" w:cs="Times New Roman"/>
                <w:color w:val="000000"/>
                <w:spacing w:val="-2"/>
                <w:sz w:val="22"/>
                <w:szCs w:val="22"/>
                <w:lang w:eastAsia="en-US"/>
              </w:rPr>
            </w:pPr>
            <w:r w:rsidRPr="00DC42AD">
              <w:rPr>
                <w:rFonts w:eastAsia="Calibri" w:cs="Times New Roman"/>
                <w:color w:val="000000"/>
                <w:spacing w:val="-2"/>
                <w:sz w:val="22"/>
                <w:szCs w:val="22"/>
                <w:lang w:eastAsia="en-US"/>
              </w:rPr>
              <w:t>Ustawa powinna podlegać ewaluacji po upływie 2–3 lat od przyjęcia proponowanego rozwiązania. Celem oceny ex-post powinno być określenie wpływu regulacji na sektor finansów publicznych, w zakresie liczby zwrotów nieruchomości nabytych na realizację zadań publicznych oraz zmiany wysokości dochodów, wydatków i aktywów bilansowych Skarbu Państwa oraz jednostek samorządu terytorialnego.</w:t>
            </w:r>
          </w:p>
        </w:tc>
      </w:tr>
      <w:tr w:rsidR="00DC42AD" w:rsidRPr="00DC42AD" w:rsidTr="00DC42AD">
        <w:trPr>
          <w:trHeight w:val="142"/>
        </w:trPr>
        <w:tc>
          <w:tcPr>
            <w:tcW w:w="11057" w:type="dxa"/>
            <w:gridSpan w:val="28"/>
            <w:shd w:val="clear" w:color="auto" w:fill="99CCFF"/>
          </w:tcPr>
          <w:p w:rsidR="00DC42AD" w:rsidRPr="00DC42AD" w:rsidRDefault="00DC42AD" w:rsidP="00DC42AD">
            <w:pPr>
              <w:widowControl/>
              <w:numPr>
                <w:ilvl w:val="0"/>
                <w:numId w:val="47"/>
              </w:numPr>
              <w:autoSpaceDE/>
              <w:autoSpaceDN/>
              <w:adjustRightInd/>
              <w:spacing w:before="60" w:after="60" w:line="240" w:lineRule="auto"/>
              <w:ind w:left="318" w:hanging="284"/>
              <w:jc w:val="left"/>
              <w:rPr>
                <w:rFonts w:eastAsia="Calibri" w:cs="Times New Roman"/>
                <w:b/>
                <w:color w:val="000000"/>
                <w:spacing w:val="-2"/>
                <w:sz w:val="22"/>
                <w:szCs w:val="22"/>
                <w:lang w:eastAsia="en-US"/>
              </w:rPr>
            </w:pPr>
            <w:r w:rsidRPr="00DC42AD">
              <w:rPr>
                <w:rFonts w:eastAsia="Calibri" w:cs="Times New Roman"/>
                <w:b/>
                <w:color w:val="000000"/>
                <w:spacing w:val="-2"/>
                <w:sz w:val="22"/>
                <w:szCs w:val="22"/>
                <w:lang w:eastAsia="en-US"/>
              </w:rPr>
              <w:t xml:space="preserve">Załączniki </w:t>
            </w:r>
            <w:r w:rsidRPr="00DC42AD">
              <w:rPr>
                <w:rFonts w:eastAsia="Calibri" w:cs="Times New Roman"/>
                <w:b/>
                <w:spacing w:val="-2"/>
                <w:sz w:val="21"/>
                <w:szCs w:val="21"/>
                <w:lang w:eastAsia="en-US"/>
              </w:rPr>
              <w:t>(istotne dokumenty źródłowe, badania, analizy itp.</w:t>
            </w:r>
            <w:r w:rsidRPr="00DC42AD">
              <w:rPr>
                <w:rFonts w:eastAsia="Calibri" w:cs="Times New Roman"/>
                <w:b/>
                <w:color w:val="000000"/>
                <w:spacing w:val="-2"/>
                <w:sz w:val="22"/>
                <w:szCs w:val="22"/>
                <w:lang w:eastAsia="en-US"/>
              </w:rPr>
              <w:t xml:space="preserve">) </w:t>
            </w:r>
          </w:p>
        </w:tc>
      </w:tr>
      <w:tr w:rsidR="00DC42AD" w:rsidRPr="00DC42AD" w:rsidTr="00DC42AD">
        <w:trPr>
          <w:trHeight w:val="142"/>
        </w:trPr>
        <w:tc>
          <w:tcPr>
            <w:tcW w:w="11057" w:type="dxa"/>
            <w:gridSpan w:val="28"/>
            <w:shd w:val="clear" w:color="auto" w:fill="FFFFFF"/>
          </w:tcPr>
          <w:p w:rsidR="00DC42AD" w:rsidRPr="00DC42AD" w:rsidRDefault="00DC42AD" w:rsidP="00DC42AD">
            <w:pPr>
              <w:widowControl/>
              <w:autoSpaceDE/>
              <w:autoSpaceDN/>
              <w:adjustRightInd/>
              <w:spacing w:line="240" w:lineRule="auto"/>
              <w:rPr>
                <w:rFonts w:eastAsia="Calibri" w:cs="Times New Roman"/>
                <w:color w:val="000000"/>
                <w:spacing w:val="-2"/>
                <w:sz w:val="22"/>
                <w:szCs w:val="22"/>
                <w:lang w:eastAsia="en-US"/>
              </w:rPr>
            </w:pPr>
            <w:r w:rsidRPr="00DC42AD">
              <w:rPr>
                <w:rFonts w:eastAsia="Calibri" w:cs="Times New Roman"/>
                <w:color w:val="000000"/>
                <w:spacing w:val="-2"/>
                <w:sz w:val="22"/>
                <w:szCs w:val="18"/>
                <w:lang w:eastAsia="en-US"/>
              </w:rPr>
              <w:t>Brak.</w:t>
            </w:r>
          </w:p>
        </w:tc>
      </w:tr>
    </w:tbl>
    <w:p w:rsidR="00DC42AD" w:rsidRPr="00DC42AD" w:rsidRDefault="00DC42AD" w:rsidP="005435C0">
      <w:pPr>
        <w:keepNext/>
        <w:widowControl/>
        <w:autoSpaceDE/>
        <w:autoSpaceDN/>
        <w:adjustRightInd/>
        <w:spacing w:before="240" w:after="60" w:line="240" w:lineRule="auto"/>
        <w:jc w:val="left"/>
        <w:outlineLvl w:val="0"/>
        <w:rPr>
          <w:rFonts w:eastAsia="Times New Roman"/>
          <w:b/>
          <w:bCs/>
          <w:kern w:val="32"/>
          <w:sz w:val="20"/>
        </w:rPr>
      </w:pPr>
    </w:p>
    <w:p w:rsidR="00C5099A" w:rsidRPr="001330AF" w:rsidRDefault="00C5099A" w:rsidP="00A254B4">
      <w:pPr>
        <w:pStyle w:val="NIEARTTEKSTtekstnieartykuowanynppreambua"/>
      </w:pPr>
    </w:p>
    <w:p w:rsidR="00CE40E5" w:rsidRPr="00CE40E5" w:rsidRDefault="00CE40E5" w:rsidP="00C5099A">
      <w:pPr>
        <w:pStyle w:val="ARTartustawynprozporzdzenia"/>
        <w:ind w:firstLine="0"/>
      </w:pPr>
    </w:p>
    <w:sectPr w:rsidR="00CE40E5" w:rsidRPr="00CE40E5" w:rsidSect="00DC42AD">
      <w:headerReference w:type="default" r:id="rId13"/>
      <w:headerReference w:type="first" r:id="rId14"/>
      <w:pgSz w:w="11906" w:h="16838"/>
      <w:pgMar w:top="127" w:right="1434" w:bottom="284" w:left="1418" w:header="135" w:footer="709"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65E" w:rsidRDefault="0067465E">
      <w:r>
        <w:separator/>
      </w:r>
    </w:p>
  </w:endnote>
  <w:endnote w:type="continuationSeparator" w:id="0">
    <w:p w:rsidR="0067465E" w:rsidRDefault="00674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65E" w:rsidRDefault="0067465E">
      <w:r>
        <w:separator/>
      </w:r>
    </w:p>
  </w:footnote>
  <w:footnote w:type="continuationSeparator" w:id="0">
    <w:p w:rsidR="0067465E" w:rsidRDefault="006746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E3D" w:rsidRPr="00B371CC" w:rsidRDefault="00C5099A" w:rsidP="00B371CC">
    <w:pPr>
      <w:pStyle w:val="Nagwek"/>
      <w:jc w:val="center"/>
    </w:pPr>
    <w:r>
      <w:t xml:space="preserve">– </w:t>
    </w:r>
    <w:r>
      <w:fldChar w:fldCharType="begin"/>
    </w:r>
    <w:r>
      <w:instrText xml:space="preserve"> PAGE  \* MERGEFORMAT </w:instrText>
    </w:r>
    <w:r>
      <w:fldChar w:fldCharType="separate"/>
    </w:r>
    <w:r>
      <w:rPr>
        <w:noProof/>
      </w:rPr>
      <w:t>2</w:t>
    </w:r>
    <w:r>
      <w:rPr>
        <w:noProof/>
      </w:rPr>
      <w:fldChar w:fldCharType="end"/>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E3D" w:rsidRPr="00B371CC" w:rsidRDefault="00C5099A" w:rsidP="00B371CC">
    <w:pPr>
      <w:pStyle w:val="Nagwek"/>
      <w:jc w:val="center"/>
    </w:pPr>
    <w:r>
      <w:t xml:space="preserve">– </w:t>
    </w:r>
    <w:r>
      <w:fldChar w:fldCharType="begin"/>
    </w:r>
    <w:r>
      <w:instrText xml:space="preserve"> PAGE  \* MERGEFORMAT </w:instrText>
    </w:r>
    <w:r>
      <w:fldChar w:fldCharType="separate"/>
    </w:r>
    <w:r>
      <w:rPr>
        <w:noProof/>
      </w:rPr>
      <w:t>2</w:t>
    </w:r>
    <w:r>
      <w:rPr>
        <w:noProof/>
      </w:rPr>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99A" w:rsidRDefault="00C5099A" w:rsidP="00C5099A">
    <w:pPr>
      <w:pStyle w:val="Nagwek"/>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A40" w:rsidRDefault="00434A40">
    <w:pPr>
      <w:pStyle w:val="Nagwek"/>
      <w:jc w:val="center"/>
    </w:pPr>
    <w:r>
      <w:t xml:space="preserve">- </w:t>
    </w:r>
    <w:sdt>
      <w:sdtPr>
        <w:id w:val="735283058"/>
        <w:docPartObj>
          <w:docPartGallery w:val="Page Numbers (Top of Page)"/>
          <w:docPartUnique/>
        </w:docPartObj>
      </w:sdtPr>
      <w:sdtContent>
        <w:r>
          <w:fldChar w:fldCharType="begin"/>
        </w:r>
        <w:r>
          <w:instrText>PAGE   \* MERGEFORMAT</w:instrText>
        </w:r>
        <w:r>
          <w:fldChar w:fldCharType="separate"/>
        </w:r>
        <w:r>
          <w:rPr>
            <w:noProof/>
          </w:rPr>
          <w:t>6</w:t>
        </w:r>
        <w:r>
          <w:fldChar w:fldCharType="end"/>
        </w:r>
        <w:r>
          <w:t xml:space="preserve"> -</w:t>
        </w:r>
      </w:sdtContent>
    </w:sdt>
  </w:p>
  <w:p w:rsidR="00727E59" w:rsidRPr="00B371CC" w:rsidRDefault="00434A40" w:rsidP="00B371CC">
    <w:pPr>
      <w:pStyle w:val="Nagwek"/>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A40" w:rsidRPr="00B371CC" w:rsidRDefault="00434A40" w:rsidP="00B371CC">
    <w:pPr>
      <w:pStyle w:val="Nagwek"/>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2AD" w:rsidRDefault="00DC42AD" w:rsidP="00C5099A">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8CAD414"/>
    <w:lvl w:ilvl="0">
      <w:start w:val="1"/>
      <w:numFmt w:val="decimal"/>
      <w:lvlText w:val="%1."/>
      <w:lvlJc w:val="left"/>
      <w:pPr>
        <w:tabs>
          <w:tab w:val="num" w:pos="1492"/>
        </w:tabs>
        <w:ind w:left="1492" w:hanging="360"/>
      </w:pPr>
    </w:lvl>
  </w:abstractNum>
  <w:abstractNum w:abstractNumId="1">
    <w:nsid w:val="FFFFFF7D"/>
    <w:multiLevelType w:val="singleLevel"/>
    <w:tmpl w:val="538C87BC"/>
    <w:lvl w:ilvl="0">
      <w:start w:val="1"/>
      <w:numFmt w:val="decimal"/>
      <w:lvlText w:val="%1."/>
      <w:lvlJc w:val="left"/>
      <w:pPr>
        <w:tabs>
          <w:tab w:val="num" w:pos="1209"/>
        </w:tabs>
        <w:ind w:left="1209" w:hanging="360"/>
      </w:pPr>
    </w:lvl>
  </w:abstractNum>
  <w:abstractNum w:abstractNumId="2">
    <w:nsid w:val="FFFFFF7E"/>
    <w:multiLevelType w:val="singleLevel"/>
    <w:tmpl w:val="A6BE7AC6"/>
    <w:lvl w:ilvl="0">
      <w:start w:val="1"/>
      <w:numFmt w:val="decimal"/>
      <w:lvlText w:val="%1."/>
      <w:lvlJc w:val="left"/>
      <w:pPr>
        <w:tabs>
          <w:tab w:val="num" w:pos="926"/>
        </w:tabs>
        <w:ind w:left="926" w:hanging="360"/>
      </w:pPr>
    </w:lvl>
  </w:abstractNum>
  <w:abstractNum w:abstractNumId="3">
    <w:nsid w:val="FFFFFF7F"/>
    <w:multiLevelType w:val="singleLevel"/>
    <w:tmpl w:val="897E3DDE"/>
    <w:lvl w:ilvl="0">
      <w:start w:val="1"/>
      <w:numFmt w:val="decimal"/>
      <w:lvlText w:val="%1."/>
      <w:lvlJc w:val="left"/>
      <w:pPr>
        <w:tabs>
          <w:tab w:val="num" w:pos="643"/>
        </w:tabs>
        <w:ind w:left="643" w:hanging="360"/>
      </w:pPr>
    </w:lvl>
  </w:abstractNum>
  <w:abstractNum w:abstractNumId="4">
    <w:nsid w:val="FFFFFF80"/>
    <w:multiLevelType w:val="singleLevel"/>
    <w:tmpl w:val="66EA7D8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FFAA7D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DDC2E4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20012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E605644"/>
    <w:lvl w:ilvl="0">
      <w:start w:val="1"/>
      <w:numFmt w:val="decimal"/>
      <w:lvlText w:val="%1."/>
      <w:lvlJc w:val="left"/>
      <w:pPr>
        <w:tabs>
          <w:tab w:val="num" w:pos="360"/>
        </w:tabs>
        <w:ind w:left="360" w:hanging="360"/>
      </w:pPr>
    </w:lvl>
  </w:abstractNum>
  <w:abstractNum w:abstractNumId="9">
    <w:nsid w:val="FFFFFF89"/>
    <w:multiLevelType w:val="singleLevel"/>
    <w:tmpl w:val="D77684D6"/>
    <w:lvl w:ilvl="0">
      <w:start w:val="1"/>
      <w:numFmt w:val="bullet"/>
      <w:lvlText w:val=""/>
      <w:lvlJc w:val="left"/>
      <w:pPr>
        <w:tabs>
          <w:tab w:val="num" w:pos="360"/>
        </w:tabs>
        <w:ind w:left="360" w:hanging="360"/>
      </w:pPr>
      <w:rPr>
        <w:rFonts w:ascii="Symbol" w:hAnsi="Symbol" w:hint="default"/>
      </w:rPr>
    </w:lvl>
  </w:abstractNum>
  <w:abstractNum w:abstractNumId="10">
    <w:nsid w:val="04793FCB"/>
    <w:multiLevelType w:val="hybridMultilevel"/>
    <w:tmpl w:val="45ECF3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2">
    <w:nsid w:val="07E1671D"/>
    <w:multiLevelType w:val="hybridMultilevel"/>
    <w:tmpl w:val="44364344"/>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13">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6">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7">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8">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1">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4">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6">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994131B"/>
    <w:multiLevelType w:val="multilevel"/>
    <w:tmpl w:val="04150023"/>
    <w:lvl w:ilvl="0">
      <w:start w:val="1"/>
      <w:numFmt w:val="upperRoman"/>
      <w:pStyle w:val="Nagwek1"/>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3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5711CE1"/>
    <w:multiLevelType w:val="hybridMultilevel"/>
    <w:tmpl w:val="A13863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4">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FE36556"/>
    <w:multiLevelType w:val="hybridMultilevel"/>
    <w:tmpl w:val="B4BAC0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7">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4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1">
    <w:nsid w:val="772B0D36"/>
    <w:multiLevelType w:val="hybridMultilevel"/>
    <w:tmpl w:val="66EE1D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num>
  <w:num w:numId="3">
    <w:abstractNumId w:val="20"/>
  </w:num>
  <w:num w:numId="4">
    <w:abstractNumId w:val="20"/>
  </w:num>
  <w:num w:numId="5">
    <w:abstractNumId w:val="40"/>
  </w:num>
  <w:num w:numId="6">
    <w:abstractNumId w:val="36"/>
  </w:num>
  <w:num w:numId="7">
    <w:abstractNumId w:val="40"/>
  </w:num>
  <w:num w:numId="8">
    <w:abstractNumId w:val="36"/>
  </w:num>
  <w:num w:numId="9">
    <w:abstractNumId w:val="40"/>
  </w:num>
  <w:num w:numId="10">
    <w:abstractNumId w:val="36"/>
  </w:num>
  <w:num w:numId="11">
    <w:abstractNumId w:val="16"/>
  </w:num>
  <w:num w:numId="12">
    <w:abstractNumId w:val="11"/>
  </w:num>
  <w:num w:numId="13">
    <w:abstractNumId w:val="17"/>
  </w:num>
  <w:num w:numId="14">
    <w:abstractNumId w:val="29"/>
  </w:num>
  <w:num w:numId="15">
    <w:abstractNumId w:val="16"/>
  </w:num>
  <w:num w:numId="16">
    <w:abstractNumId w:val="18"/>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8"/>
  </w:num>
  <w:num w:numId="28">
    <w:abstractNumId w:val="28"/>
  </w:num>
  <w:num w:numId="29">
    <w:abstractNumId w:val="42"/>
  </w:num>
  <w:num w:numId="30">
    <w:abstractNumId w:val="37"/>
  </w:num>
  <w:num w:numId="31">
    <w:abstractNumId w:val="21"/>
  </w:num>
  <w:num w:numId="32">
    <w:abstractNumId w:val="13"/>
  </w:num>
  <w:num w:numId="33">
    <w:abstractNumId w:val="34"/>
  </w:num>
  <w:num w:numId="34">
    <w:abstractNumId w:val="22"/>
  </w:num>
  <w:num w:numId="35">
    <w:abstractNumId w:val="19"/>
  </w:num>
  <w:num w:numId="36">
    <w:abstractNumId w:val="24"/>
  </w:num>
  <w:num w:numId="37">
    <w:abstractNumId w:val="30"/>
  </w:num>
  <w:num w:numId="38">
    <w:abstractNumId w:val="27"/>
  </w:num>
  <w:num w:numId="39">
    <w:abstractNumId w:val="15"/>
  </w:num>
  <w:num w:numId="40">
    <w:abstractNumId w:val="33"/>
  </w:num>
  <w:num w:numId="41">
    <w:abstractNumId w:val="31"/>
  </w:num>
  <w:num w:numId="42">
    <w:abstractNumId w:val="23"/>
  </w:num>
  <w:num w:numId="43">
    <w:abstractNumId w:val="39"/>
  </w:num>
  <w:num w:numId="44">
    <w:abstractNumId w:val="14"/>
  </w:num>
  <w:num w:numId="45">
    <w:abstractNumId w:val="32"/>
  </w:num>
  <w:num w:numId="46">
    <w:abstractNumId w:val="10"/>
  </w:num>
  <w:num w:numId="47">
    <w:abstractNumId w:val="26"/>
  </w:num>
  <w:num w:numId="48">
    <w:abstractNumId w:val="12"/>
  </w:num>
  <w:num w:numId="49">
    <w:abstractNumId w:val="35"/>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708"/>
  <w:hyphenationZone w:val="425"/>
  <w:drawingGridHorizontalSpacing w:val="187"/>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65E"/>
    <w:rsid w:val="000012DA"/>
    <w:rsid w:val="0000246E"/>
    <w:rsid w:val="00012A35"/>
    <w:rsid w:val="00016099"/>
    <w:rsid w:val="00017DC2"/>
    <w:rsid w:val="00023471"/>
    <w:rsid w:val="00023F13"/>
    <w:rsid w:val="00030634"/>
    <w:rsid w:val="0003362F"/>
    <w:rsid w:val="00037E1A"/>
    <w:rsid w:val="00047312"/>
    <w:rsid w:val="0005339C"/>
    <w:rsid w:val="0005571B"/>
    <w:rsid w:val="00057AB3"/>
    <w:rsid w:val="00060076"/>
    <w:rsid w:val="00060432"/>
    <w:rsid w:val="00060D87"/>
    <w:rsid w:val="00064E4C"/>
    <w:rsid w:val="00066901"/>
    <w:rsid w:val="000736CD"/>
    <w:rsid w:val="0007533B"/>
    <w:rsid w:val="000760BF"/>
    <w:rsid w:val="0007613E"/>
    <w:rsid w:val="000814A7"/>
    <w:rsid w:val="0008557B"/>
    <w:rsid w:val="00091BA2"/>
    <w:rsid w:val="000944EF"/>
    <w:rsid w:val="000973F0"/>
    <w:rsid w:val="000A1C27"/>
    <w:rsid w:val="000A1DAD"/>
    <w:rsid w:val="000A2649"/>
    <w:rsid w:val="000A323B"/>
    <w:rsid w:val="000B298D"/>
    <w:rsid w:val="000B5B2D"/>
    <w:rsid w:val="000B5DCE"/>
    <w:rsid w:val="000C05BA"/>
    <w:rsid w:val="000C0E8F"/>
    <w:rsid w:val="000D318A"/>
    <w:rsid w:val="000D6173"/>
    <w:rsid w:val="000E25CC"/>
    <w:rsid w:val="000E72BC"/>
    <w:rsid w:val="000F3D0D"/>
    <w:rsid w:val="000F6ED4"/>
    <w:rsid w:val="000F7A6E"/>
    <w:rsid w:val="00101307"/>
    <w:rsid w:val="001042BA"/>
    <w:rsid w:val="00106D03"/>
    <w:rsid w:val="00110465"/>
    <w:rsid w:val="00110628"/>
    <w:rsid w:val="0011245A"/>
    <w:rsid w:val="0011493E"/>
    <w:rsid w:val="00115B72"/>
    <w:rsid w:val="00120A9E"/>
    <w:rsid w:val="00125A9C"/>
    <w:rsid w:val="00134CA0"/>
    <w:rsid w:val="0014026F"/>
    <w:rsid w:val="0015742A"/>
    <w:rsid w:val="00164C57"/>
    <w:rsid w:val="00164C9D"/>
    <w:rsid w:val="00172F7A"/>
    <w:rsid w:val="00173150"/>
    <w:rsid w:val="00173BB3"/>
    <w:rsid w:val="001740D0"/>
    <w:rsid w:val="00174F2C"/>
    <w:rsid w:val="00180F2A"/>
    <w:rsid w:val="00186E4C"/>
    <w:rsid w:val="00186EC1"/>
    <w:rsid w:val="00191E1F"/>
    <w:rsid w:val="00197649"/>
    <w:rsid w:val="001A10E9"/>
    <w:rsid w:val="001A183D"/>
    <w:rsid w:val="001A3CD3"/>
    <w:rsid w:val="001A5BEF"/>
    <w:rsid w:val="001A7F15"/>
    <w:rsid w:val="001B342E"/>
    <w:rsid w:val="001C1832"/>
    <w:rsid w:val="001C188C"/>
    <w:rsid w:val="001D1783"/>
    <w:rsid w:val="001D55A3"/>
    <w:rsid w:val="001E4E0C"/>
    <w:rsid w:val="001E526D"/>
    <w:rsid w:val="001F220F"/>
    <w:rsid w:val="001F6616"/>
    <w:rsid w:val="00202BD4"/>
    <w:rsid w:val="00204A97"/>
    <w:rsid w:val="002114EF"/>
    <w:rsid w:val="002166AD"/>
    <w:rsid w:val="00217871"/>
    <w:rsid w:val="00221ED8"/>
    <w:rsid w:val="00223FDF"/>
    <w:rsid w:val="002279C0"/>
    <w:rsid w:val="00242081"/>
    <w:rsid w:val="002501A3"/>
    <w:rsid w:val="0025166C"/>
    <w:rsid w:val="00264EC6"/>
    <w:rsid w:val="00271013"/>
    <w:rsid w:val="002765B4"/>
    <w:rsid w:val="00276A94"/>
    <w:rsid w:val="0029405D"/>
    <w:rsid w:val="00295A6F"/>
    <w:rsid w:val="002A20C4"/>
    <w:rsid w:val="002A570F"/>
    <w:rsid w:val="002A7358"/>
    <w:rsid w:val="002A7902"/>
    <w:rsid w:val="002B0F6B"/>
    <w:rsid w:val="002B23B8"/>
    <w:rsid w:val="002B68A6"/>
    <w:rsid w:val="002E1DE3"/>
    <w:rsid w:val="002E2AB6"/>
    <w:rsid w:val="002E3F34"/>
    <w:rsid w:val="002E64FA"/>
    <w:rsid w:val="002F0A00"/>
    <w:rsid w:val="002F669F"/>
    <w:rsid w:val="0031004C"/>
    <w:rsid w:val="003113BE"/>
    <w:rsid w:val="003148FD"/>
    <w:rsid w:val="00321080"/>
    <w:rsid w:val="00325A1F"/>
    <w:rsid w:val="00330BAF"/>
    <w:rsid w:val="00334E3A"/>
    <w:rsid w:val="003361DD"/>
    <w:rsid w:val="00354EB9"/>
    <w:rsid w:val="00360929"/>
    <w:rsid w:val="003674B0"/>
    <w:rsid w:val="0037727C"/>
    <w:rsid w:val="00380904"/>
    <w:rsid w:val="003823EE"/>
    <w:rsid w:val="00382960"/>
    <w:rsid w:val="003846F7"/>
    <w:rsid w:val="00385B39"/>
    <w:rsid w:val="00386785"/>
    <w:rsid w:val="00391B1A"/>
    <w:rsid w:val="00394423"/>
    <w:rsid w:val="00396942"/>
    <w:rsid w:val="00396B49"/>
    <w:rsid w:val="00396E3E"/>
    <w:rsid w:val="003A306E"/>
    <w:rsid w:val="003A6A46"/>
    <w:rsid w:val="003A7A63"/>
    <w:rsid w:val="003B0F1D"/>
    <w:rsid w:val="003C0AD9"/>
    <w:rsid w:val="003C0ED0"/>
    <w:rsid w:val="003C35C4"/>
    <w:rsid w:val="003D31B9"/>
    <w:rsid w:val="003E2DA3"/>
    <w:rsid w:val="003F03D9"/>
    <w:rsid w:val="003F2FBE"/>
    <w:rsid w:val="00401C84"/>
    <w:rsid w:val="004035BB"/>
    <w:rsid w:val="004140F2"/>
    <w:rsid w:val="00421085"/>
    <w:rsid w:val="00424DF7"/>
    <w:rsid w:val="00432B76"/>
    <w:rsid w:val="00434A40"/>
    <w:rsid w:val="00435D26"/>
    <w:rsid w:val="00440C99"/>
    <w:rsid w:val="00445F4D"/>
    <w:rsid w:val="004504C0"/>
    <w:rsid w:val="00462946"/>
    <w:rsid w:val="00464B94"/>
    <w:rsid w:val="004653A8"/>
    <w:rsid w:val="00465A0B"/>
    <w:rsid w:val="0047077C"/>
    <w:rsid w:val="00472CD6"/>
    <w:rsid w:val="00480A58"/>
    <w:rsid w:val="00485FAD"/>
    <w:rsid w:val="00492A3F"/>
    <w:rsid w:val="00494F62"/>
    <w:rsid w:val="004B00A7"/>
    <w:rsid w:val="004B25E2"/>
    <w:rsid w:val="004B34D7"/>
    <w:rsid w:val="004B5037"/>
    <w:rsid w:val="004B5B2F"/>
    <w:rsid w:val="004B626A"/>
    <w:rsid w:val="004B6AAB"/>
    <w:rsid w:val="004C05BD"/>
    <w:rsid w:val="004C3F97"/>
    <w:rsid w:val="004D2E1F"/>
    <w:rsid w:val="004D7FD9"/>
    <w:rsid w:val="004E1324"/>
    <w:rsid w:val="004E37E5"/>
    <w:rsid w:val="004E3FDB"/>
    <w:rsid w:val="004F296D"/>
    <w:rsid w:val="004F508B"/>
    <w:rsid w:val="004F695F"/>
    <w:rsid w:val="00500752"/>
    <w:rsid w:val="00501A50"/>
    <w:rsid w:val="0050222D"/>
    <w:rsid w:val="005067C5"/>
    <w:rsid w:val="0050696D"/>
    <w:rsid w:val="00511D99"/>
    <w:rsid w:val="005128D3"/>
    <w:rsid w:val="005158F2"/>
    <w:rsid w:val="00526DFC"/>
    <w:rsid w:val="00527651"/>
    <w:rsid w:val="005363AB"/>
    <w:rsid w:val="005435C0"/>
    <w:rsid w:val="00544EF4"/>
    <w:rsid w:val="00545E53"/>
    <w:rsid w:val="005479D9"/>
    <w:rsid w:val="005572BD"/>
    <w:rsid w:val="00557A12"/>
    <w:rsid w:val="00560AC7"/>
    <w:rsid w:val="00561AFB"/>
    <w:rsid w:val="005635ED"/>
    <w:rsid w:val="00570191"/>
    <w:rsid w:val="00570570"/>
    <w:rsid w:val="00572512"/>
    <w:rsid w:val="00573EE6"/>
    <w:rsid w:val="0057547F"/>
    <w:rsid w:val="0057617E"/>
    <w:rsid w:val="00576497"/>
    <w:rsid w:val="005835E7"/>
    <w:rsid w:val="0058397F"/>
    <w:rsid w:val="00585F33"/>
    <w:rsid w:val="00597024"/>
    <w:rsid w:val="005A669D"/>
    <w:rsid w:val="005A75D8"/>
    <w:rsid w:val="005B713E"/>
    <w:rsid w:val="005C03B6"/>
    <w:rsid w:val="005D3763"/>
    <w:rsid w:val="005D55E1"/>
    <w:rsid w:val="005E19F7"/>
    <w:rsid w:val="005E62C2"/>
    <w:rsid w:val="005F0349"/>
    <w:rsid w:val="005F2EBA"/>
    <w:rsid w:val="005F35ED"/>
    <w:rsid w:val="005F7A88"/>
    <w:rsid w:val="006046D5"/>
    <w:rsid w:val="00610C08"/>
    <w:rsid w:val="00615772"/>
    <w:rsid w:val="00621256"/>
    <w:rsid w:val="00622E4B"/>
    <w:rsid w:val="00635134"/>
    <w:rsid w:val="00642A65"/>
    <w:rsid w:val="00645DCE"/>
    <w:rsid w:val="006465AC"/>
    <w:rsid w:val="00653B22"/>
    <w:rsid w:val="00657BF4"/>
    <w:rsid w:val="006623AC"/>
    <w:rsid w:val="006678AF"/>
    <w:rsid w:val="0067465E"/>
    <w:rsid w:val="00680058"/>
    <w:rsid w:val="006840EA"/>
    <w:rsid w:val="00685267"/>
    <w:rsid w:val="006872AE"/>
    <w:rsid w:val="006946BB"/>
    <w:rsid w:val="006969FA"/>
    <w:rsid w:val="006C4A31"/>
    <w:rsid w:val="006D45B2"/>
    <w:rsid w:val="006E0FCC"/>
    <w:rsid w:val="006E5E21"/>
    <w:rsid w:val="006F2648"/>
    <w:rsid w:val="006F2F10"/>
    <w:rsid w:val="006F482B"/>
    <w:rsid w:val="006F6311"/>
    <w:rsid w:val="0070277E"/>
    <w:rsid w:val="00711221"/>
    <w:rsid w:val="00712675"/>
    <w:rsid w:val="00713808"/>
    <w:rsid w:val="007151B6"/>
    <w:rsid w:val="0071520D"/>
    <w:rsid w:val="00715EDB"/>
    <w:rsid w:val="007160D5"/>
    <w:rsid w:val="00717C2E"/>
    <w:rsid w:val="007204FA"/>
    <w:rsid w:val="0072457F"/>
    <w:rsid w:val="0072621B"/>
    <w:rsid w:val="00730555"/>
    <w:rsid w:val="007312CC"/>
    <w:rsid w:val="007410B6"/>
    <w:rsid w:val="00744C6F"/>
    <w:rsid w:val="00745ABB"/>
    <w:rsid w:val="00746E38"/>
    <w:rsid w:val="00753B51"/>
    <w:rsid w:val="00757B4F"/>
    <w:rsid w:val="0076260A"/>
    <w:rsid w:val="00764A67"/>
    <w:rsid w:val="00770F6B"/>
    <w:rsid w:val="00771883"/>
    <w:rsid w:val="00776DC2"/>
    <w:rsid w:val="00780122"/>
    <w:rsid w:val="0078214B"/>
    <w:rsid w:val="00792207"/>
    <w:rsid w:val="00792B64"/>
    <w:rsid w:val="00792E29"/>
    <w:rsid w:val="007A5150"/>
    <w:rsid w:val="007A5373"/>
    <w:rsid w:val="007B75BC"/>
    <w:rsid w:val="007C0BD6"/>
    <w:rsid w:val="007C3806"/>
    <w:rsid w:val="007C5BB7"/>
    <w:rsid w:val="007D1C64"/>
    <w:rsid w:val="007D32C4"/>
    <w:rsid w:val="007D6DCE"/>
    <w:rsid w:val="007E2CFE"/>
    <w:rsid w:val="007F0072"/>
    <w:rsid w:val="007F2EB6"/>
    <w:rsid w:val="007F54C3"/>
    <w:rsid w:val="00802949"/>
    <w:rsid w:val="00812BE5"/>
    <w:rsid w:val="00817429"/>
    <w:rsid w:val="00827820"/>
    <w:rsid w:val="00831B8B"/>
    <w:rsid w:val="008352D4"/>
    <w:rsid w:val="008415B0"/>
    <w:rsid w:val="00842028"/>
    <w:rsid w:val="008460B6"/>
    <w:rsid w:val="00852B59"/>
    <w:rsid w:val="008611DD"/>
    <w:rsid w:val="00866867"/>
    <w:rsid w:val="00872257"/>
    <w:rsid w:val="0087738C"/>
    <w:rsid w:val="008802AF"/>
    <w:rsid w:val="0088318F"/>
    <w:rsid w:val="0088331D"/>
    <w:rsid w:val="008852B0"/>
    <w:rsid w:val="00885AE7"/>
    <w:rsid w:val="00886B60"/>
    <w:rsid w:val="00887889"/>
    <w:rsid w:val="008920FF"/>
    <w:rsid w:val="00896A10"/>
    <w:rsid w:val="008971B5"/>
    <w:rsid w:val="008A5D26"/>
    <w:rsid w:val="008A6B13"/>
    <w:rsid w:val="008B3859"/>
    <w:rsid w:val="008B4E49"/>
    <w:rsid w:val="008B7B26"/>
    <w:rsid w:val="008C4229"/>
    <w:rsid w:val="008C5BE0"/>
    <w:rsid w:val="008C7233"/>
    <w:rsid w:val="008D2434"/>
    <w:rsid w:val="008E171D"/>
    <w:rsid w:val="008E2785"/>
    <w:rsid w:val="008F0654"/>
    <w:rsid w:val="008F06CB"/>
    <w:rsid w:val="008F612A"/>
    <w:rsid w:val="0090293D"/>
    <w:rsid w:val="009034DE"/>
    <w:rsid w:val="0090354A"/>
    <w:rsid w:val="0090605D"/>
    <w:rsid w:val="00912889"/>
    <w:rsid w:val="00913A42"/>
    <w:rsid w:val="009143DB"/>
    <w:rsid w:val="00917CE5"/>
    <w:rsid w:val="00925241"/>
    <w:rsid w:val="00925CEC"/>
    <w:rsid w:val="00926D50"/>
    <w:rsid w:val="0092794E"/>
    <w:rsid w:val="009332A2"/>
    <w:rsid w:val="0093790B"/>
    <w:rsid w:val="00946DD0"/>
    <w:rsid w:val="00952018"/>
    <w:rsid w:val="00952800"/>
    <w:rsid w:val="0095300D"/>
    <w:rsid w:val="00956812"/>
    <w:rsid w:val="0095719A"/>
    <w:rsid w:val="009623E9"/>
    <w:rsid w:val="009648BC"/>
    <w:rsid w:val="00965F88"/>
    <w:rsid w:val="00984E03"/>
    <w:rsid w:val="00987E85"/>
    <w:rsid w:val="009A0D12"/>
    <w:rsid w:val="009A1987"/>
    <w:rsid w:val="009A2BEE"/>
    <w:rsid w:val="009A5289"/>
    <w:rsid w:val="009B0402"/>
    <w:rsid w:val="009B0B75"/>
    <w:rsid w:val="009B16DF"/>
    <w:rsid w:val="009B6EF7"/>
    <w:rsid w:val="009B7000"/>
    <w:rsid w:val="009B739C"/>
    <w:rsid w:val="009C4444"/>
    <w:rsid w:val="009C7CA6"/>
    <w:rsid w:val="009D3316"/>
    <w:rsid w:val="009E3E77"/>
    <w:rsid w:val="009E3FAB"/>
    <w:rsid w:val="009E5B3F"/>
    <w:rsid w:val="009E7D90"/>
    <w:rsid w:val="009F1AB0"/>
    <w:rsid w:val="009F501D"/>
    <w:rsid w:val="00A039D5"/>
    <w:rsid w:val="00A046AD"/>
    <w:rsid w:val="00A079C1"/>
    <w:rsid w:val="00A14769"/>
    <w:rsid w:val="00A16151"/>
    <w:rsid w:val="00A16EC6"/>
    <w:rsid w:val="00A17C06"/>
    <w:rsid w:val="00A21706"/>
    <w:rsid w:val="00A24FCC"/>
    <w:rsid w:val="00A26A90"/>
    <w:rsid w:val="00A26B27"/>
    <w:rsid w:val="00A3310E"/>
    <w:rsid w:val="00A333A0"/>
    <w:rsid w:val="00A37E70"/>
    <w:rsid w:val="00A437E1"/>
    <w:rsid w:val="00A4685E"/>
    <w:rsid w:val="00A50CD4"/>
    <w:rsid w:val="00A5762C"/>
    <w:rsid w:val="00A600FC"/>
    <w:rsid w:val="00A60BCA"/>
    <w:rsid w:val="00A638DA"/>
    <w:rsid w:val="00A65E00"/>
    <w:rsid w:val="00A66A78"/>
    <w:rsid w:val="00A7436E"/>
    <w:rsid w:val="00A74E96"/>
    <w:rsid w:val="00A75A8E"/>
    <w:rsid w:val="00A83676"/>
    <w:rsid w:val="00A83B7B"/>
    <w:rsid w:val="00A850F3"/>
    <w:rsid w:val="00A864E3"/>
    <w:rsid w:val="00A95936"/>
    <w:rsid w:val="00A96265"/>
    <w:rsid w:val="00A97084"/>
    <w:rsid w:val="00AA1C2C"/>
    <w:rsid w:val="00AA6E91"/>
    <w:rsid w:val="00AB047E"/>
    <w:rsid w:val="00AB0B0A"/>
    <w:rsid w:val="00AB0BB7"/>
    <w:rsid w:val="00AB22C6"/>
    <w:rsid w:val="00AB67FC"/>
    <w:rsid w:val="00AC00F2"/>
    <w:rsid w:val="00AC31B5"/>
    <w:rsid w:val="00AC4EA1"/>
    <w:rsid w:val="00AC5381"/>
    <w:rsid w:val="00AC5920"/>
    <w:rsid w:val="00AD0E65"/>
    <w:rsid w:val="00AD2BF2"/>
    <w:rsid w:val="00AD4E90"/>
    <w:rsid w:val="00AD5422"/>
    <w:rsid w:val="00AE4425"/>
    <w:rsid w:val="00AE650F"/>
    <w:rsid w:val="00AE7D16"/>
    <w:rsid w:val="00AF4CAA"/>
    <w:rsid w:val="00AF571A"/>
    <w:rsid w:val="00B07700"/>
    <w:rsid w:val="00B1528C"/>
    <w:rsid w:val="00B21487"/>
    <w:rsid w:val="00B24DB5"/>
    <w:rsid w:val="00B31F9E"/>
    <w:rsid w:val="00B3268F"/>
    <w:rsid w:val="00B33A1A"/>
    <w:rsid w:val="00B371CC"/>
    <w:rsid w:val="00B41CD9"/>
    <w:rsid w:val="00B427E6"/>
    <w:rsid w:val="00B43E1F"/>
    <w:rsid w:val="00B45FBC"/>
    <w:rsid w:val="00B51A7D"/>
    <w:rsid w:val="00B535C2"/>
    <w:rsid w:val="00B55544"/>
    <w:rsid w:val="00B642FC"/>
    <w:rsid w:val="00B70E22"/>
    <w:rsid w:val="00B774CB"/>
    <w:rsid w:val="00B80402"/>
    <w:rsid w:val="00B80B9A"/>
    <w:rsid w:val="00B830B7"/>
    <w:rsid w:val="00B84B2B"/>
    <w:rsid w:val="00B935A4"/>
    <w:rsid w:val="00BB1E19"/>
    <w:rsid w:val="00BB21D1"/>
    <w:rsid w:val="00BB32F2"/>
    <w:rsid w:val="00BB4338"/>
    <w:rsid w:val="00BB6C0E"/>
    <w:rsid w:val="00BC52FD"/>
    <w:rsid w:val="00BC6E62"/>
    <w:rsid w:val="00BC7443"/>
    <w:rsid w:val="00BD0648"/>
    <w:rsid w:val="00BD1040"/>
    <w:rsid w:val="00BD34AA"/>
    <w:rsid w:val="00BE41EC"/>
    <w:rsid w:val="00BE56FB"/>
    <w:rsid w:val="00BF3DDE"/>
    <w:rsid w:val="00BF6589"/>
    <w:rsid w:val="00BF6F7F"/>
    <w:rsid w:val="00C00647"/>
    <w:rsid w:val="00C02764"/>
    <w:rsid w:val="00C04CEF"/>
    <w:rsid w:val="00C12E96"/>
    <w:rsid w:val="00C236C8"/>
    <w:rsid w:val="00C260B1"/>
    <w:rsid w:val="00C26E56"/>
    <w:rsid w:val="00C31406"/>
    <w:rsid w:val="00C40637"/>
    <w:rsid w:val="00C40F6C"/>
    <w:rsid w:val="00C44426"/>
    <w:rsid w:val="00C451F4"/>
    <w:rsid w:val="00C45EB1"/>
    <w:rsid w:val="00C5099A"/>
    <w:rsid w:val="00C54A3A"/>
    <w:rsid w:val="00C55566"/>
    <w:rsid w:val="00C70646"/>
    <w:rsid w:val="00C72223"/>
    <w:rsid w:val="00C76417"/>
    <w:rsid w:val="00C7726F"/>
    <w:rsid w:val="00C823DA"/>
    <w:rsid w:val="00C8259F"/>
    <w:rsid w:val="00C844AB"/>
    <w:rsid w:val="00C84C47"/>
    <w:rsid w:val="00C86AFA"/>
    <w:rsid w:val="00CB24F5"/>
    <w:rsid w:val="00CB2663"/>
    <w:rsid w:val="00CB59E9"/>
    <w:rsid w:val="00CC0D6A"/>
    <w:rsid w:val="00CC3831"/>
    <w:rsid w:val="00CD5973"/>
    <w:rsid w:val="00CE31A6"/>
    <w:rsid w:val="00CE40E5"/>
    <w:rsid w:val="00CF09AA"/>
    <w:rsid w:val="00CF4813"/>
    <w:rsid w:val="00CF5233"/>
    <w:rsid w:val="00D029B8"/>
    <w:rsid w:val="00D02F60"/>
    <w:rsid w:val="00D07A7B"/>
    <w:rsid w:val="00D10E06"/>
    <w:rsid w:val="00D16820"/>
    <w:rsid w:val="00D32721"/>
    <w:rsid w:val="00D328DC"/>
    <w:rsid w:val="00D402FB"/>
    <w:rsid w:val="00D47D7A"/>
    <w:rsid w:val="00D6046A"/>
    <w:rsid w:val="00D676F3"/>
    <w:rsid w:val="00D70EF5"/>
    <w:rsid w:val="00D71A25"/>
    <w:rsid w:val="00D71FCF"/>
    <w:rsid w:val="00D72A54"/>
    <w:rsid w:val="00D72CC1"/>
    <w:rsid w:val="00D80E7D"/>
    <w:rsid w:val="00D81397"/>
    <w:rsid w:val="00D848B9"/>
    <w:rsid w:val="00D90E69"/>
    <w:rsid w:val="00D93106"/>
    <w:rsid w:val="00D933E9"/>
    <w:rsid w:val="00D9505D"/>
    <w:rsid w:val="00D953D0"/>
    <w:rsid w:val="00D959F5"/>
    <w:rsid w:val="00DB1AD2"/>
    <w:rsid w:val="00DB5206"/>
    <w:rsid w:val="00DB6276"/>
    <w:rsid w:val="00DB63F5"/>
    <w:rsid w:val="00DC1C6B"/>
    <w:rsid w:val="00DC2C2E"/>
    <w:rsid w:val="00DC42AD"/>
    <w:rsid w:val="00DC4AF0"/>
    <w:rsid w:val="00DC7886"/>
    <w:rsid w:val="00DD0CF2"/>
    <w:rsid w:val="00DE1554"/>
    <w:rsid w:val="00DE590F"/>
    <w:rsid w:val="00DE7DC1"/>
    <w:rsid w:val="00DF7648"/>
    <w:rsid w:val="00E02BAB"/>
    <w:rsid w:val="00E04CEB"/>
    <w:rsid w:val="00E060BC"/>
    <w:rsid w:val="00E11420"/>
    <w:rsid w:val="00E170B7"/>
    <w:rsid w:val="00E177DD"/>
    <w:rsid w:val="00E20900"/>
    <w:rsid w:val="00E20C7F"/>
    <w:rsid w:val="00E2396E"/>
    <w:rsid w:val="00E34A35"/>
    <w:rsid w:val="00E46308"/>
    <w:rsid w:val="00E51E17"/>
    <w:rsid w:val="00E539B0"/>
    <w:rsid w:val="00E55994"/>
    <w:rsid w:val="00E6164D"/>
    <w:rsid w:val="00E618C9"/>
    <w:rsid w:val="00E6307C"/>
    <w:rsid w:val="00E636FA"/>
    <w:rsid w:val="00E66C50"/>
    <w:rsid w:val="00E679D3"/>
    <w:rsid w:val="00E71208"/>
    <w:rsid w:val="00E71444"/>
    <w:rsid w:val="00E773E8"/>
    <w:rsid w:val="00E84F38"/>
    <w:rsid w:val="00E85623"/>
    <w:rsid w:val="00E91FAE"/>
    <w:rsid w:val="00E936D1"/>
    <w:rsid w:val="00E96E3F"/>
    <w:rsid w:val="00EA532E"/>
    <w:rsid w:val="00EB19ED"/>
    <w:rsid w:val="00EC4CEB"/>
    <w:rsid w:val="00ED2072"/>
    <w:rsid w:val="00ED5553"/>
    <w:rsid w:val="00ED5E36"/>
    <w:rsid w:val="00ED6961"/>
    <w:rsid w:val="00EF0B96"/>
    <w:rsid w:val="00EF47AF"/>
    <w:rsid w:val="00F00B73"/>
    <w:rsid w:val="00F115CA"/>
    <w:rsid w:val="00F1510F"/>
    <w:rsid w:val="00F15E5A"/>
    <w:rsid w:val="00F17F0A"/>
    <w:rsid w:val="00F2668F"/>
    <w:rsid w:val="00F340B2"/>
    <w:rsid w:val="00F43390"/>
    <w:rsid w:val="00F50237"/>
    <w:rsid w:val="00F53596"/>
    <w:rsid w:val="00F55BA8"/>
    <w:rsid w:val="00F56ACA"/>
    <w:rsid w:val="00F600FE"/>
    <w:rsid w:val="00F62E4D"/>
    <w:rsid w:val="00F711C9"/>
    <w:rsid w:val="00F831CB"/>
    <w:rsid w:val="00F848A3"/>
    <w:rsid w:val="00F85BF8"/>
    <w:rsid w:val="00F871CE"/>
    <w:rsid w:val="00F87802"/>
    <w:rsid w:val="00F92C0A"/>
    <w:rsid w:val="00F9415B"/>
    <w:rsid w:val="00FA13C2"/>
    <w:rsid w:val="00FB121C"/>
    <w:rsid w:val="00FB2C2F"/>
    <w:rsid w:val="00FB305C"/>
    <w:rsid w:val="00FC2E3D"/>
    <w:rsid w:val="00FD27B6"/>
    <w:rsid w:val="00FD3689"/>
    <w:rsid w:val="00FD42A3"/>
    <w:rsid w:val="00FD7468"/>
    <w:rsid w:val="00FD7CE0"/>
    <w:rsid w:val="00FE1BE2"/>
    <w:rsid w:val="00FE730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C844AB"/>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1Znak"/>
    <w:qFormat/>
    <w:rsid w:val="00500752"/>
    <w:pPr>
      <w:keepNext/>
      <w:keepLines/>
      <w:numPr>
        <w:numId w:val="38"/>
      </w:numPr>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4"/>
    <w:qFormat/>
    <w:rsid w:val="00217871"/>
    <w:pPr>
      <w:ind w:left="1497"/>
    </w:pPr>
  </w:style>
  <w:style w:type="paragraph" w:customStyle="1" w:styleId="ZTIRwPKTzmtirwpktartykuempunktem">
    <w:name w:val="Z/TIR_w_PKT – zm. tir. w pkt artykułem (punktem)"/>
    <w:basedOn w:val="TIRtiret"/>
    <w:link w:val="ZTIRwPKTzmtirwpktartykuempunktemZnak"/>
    <w:uiPriority w:val="35"/>
    <w:qFormat/>
    <w:rsid w:val="00217871"/>
    <w:pPr>
      <w:ind w:left="1894"/>
    </w:pPr>
  </w:style>
  <w:style w:type="character" w:customStyle="1" w:styleId="ZTIRwPKTzmtirwpktartykuempunktemZnak">
    <w:name w:val="Z/TIR_w_PKT – zm. tir. w pkt artykułem (punktem) Znak"/>
    <w:basedOn w:val="TIRtiretZnak"/>
    <w:link w:val="ZTIRwPKTzmtirwpktartykuempunktem"/>
    <w:uiPriority w:val="35"/>
    <w:rsid w:val="00BC7443"/>
    <w:rPr>
      <w:rFonts w:eastAsiaTheme="minorEastAsia" w:cs="Arial"/>
      <w:bCs/>
      <w:szCs w:val="20"/>
    </w:rPr>
  </w:style>
  <w:style w:type="paragraph" w:customStyle="1" w:styleId="ZCZWSPLITwPKTzmczciwsplitwpktartykuempunktem">
    <w:name w:val="Z/CZ_WSP_LIT_w_PKT – zm. części wsp. lit. w pkt artykułem (punktem)"/>
    <w:basedOn w:val="CZWSPLITczwsplnaliter"/>
    <w:next w:val="ZARTzmartartykuempunktem"/>
    <w:link w:val="ZCZWSPLITwPKTzmczciwsplitwpktartykuempunktemZnak"/>
    <w:uiPriority w:val="37"/>
    <w:qFormat/>
    <w:rsid w:val="00217871"/>
    <w:pPr>
      <w:ind w:left="1021"/>
    </w:pPr>
  </w:style>
  <w:style w:type="paragraph" w:customStyle="1" w:styleId="2TIRpodwjnytiret">
    <w:name w:val="2TIR – podwójny tiret"/>
    <w:basedOn w:val="TIRtiret"/>
    <w:link w:val="2TIRpodwjnytiretZnak"/>
    <w:uiPriority w:val="71"/>
    <w:qFormat/>
    <w:rsid w:val="00217871"/>
    <w:pPr>
      <w:ind w:left="2177"/>
    </w:pPr>
  </w:style>
  <w:style w:type="character" w:customStyle="1" w:styleId="ZCZWSPLITwPKTzmczciwsplitwpktartykuempunktemZnak">
    <w:name w:val="Z/CZ_WSP_LIT_w_PKT – zm. części wsp. lit. w pkt artykułem (punktem) Znak"/>
    <w:basedOn w:val="CZWSPLITczwsplnaliterZnak"/>
    <w:link w:val="ZCZWSPLITwPKTzmczciwsplitwpktartykuempunktem"/>
    <w:uiPriority w:val="37"/>
    <w:rsid w:val="00BC7443"/>
    <w:rPr>
      <w:rFonts w:eastAsiaTheme="minorEastAsia" w:cs="Arial"/>
      <w:bCs/>
      <w:szCs w:val="20"/>
    </w:rPr>
  </w:style>
  <w:style w:type="character" w:customStyle="1" w:styleId="2TIRpodwjnytiretZnak">
    <w:name w:val="2TIR – podwójny tiret Znak"/>
    <w:basedOn w:val="TIRtiretZnak"/>
    <w:link w:val="2TIRpodwjnytiret"/>
    <w:uiPriority w:val="71"/>
    <w:rsid w:val="00217871"/>
    <w:rPr>
      <w:rFonts w:eastAsiaTheme="minorEastAsia" w:cs="Arial"/>
      <w:bCs/>
      <w:szCs w:val="20"/>
    </w:r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link w:val="ARTartustawynprozporzdzeniaZnak"/>
    <w:uiPriority w:val="11"/>
    <w:qFormat/>
    <w:rsid w:val="00217871"/>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link w:val="ZCZWSPTIRwPKTzmczciwsptirwpktartykuempunktemZnak"/>
    <w:uiPriority w:val="38"/>
    <w:qFormat/>
    <w:rsid w:val="00217871"/>
    <w:pPr>
      <w:ind w:left="1497"/>
    </w:pPr>
  </w:style>
  <w:style w:type="character" w:customStyle="1" w:styleId="ZCZWSPTIRwPKTzmczciwsptirwpktartykuempunktemZnak">
    <w:name w:val="Z/CZ_WSP_TIR_w_PKT – zm. części wsp. tir. w pkt artykułem (punktem) Znak"/>
    <w:basedOn w:val="CZWSPTIRczwsplnatiretZnak"/>
    <w:link w:val="ZCZWSPTIRwPKTzmczciwsptirwpktartykuempunktem"/>
    <w:uiPriority w:val="38"/>
    <w:rsid w:val="00BC7443"/>
    <w:rPr>
      <w:rFonts w:eastAsiaTheme="minorEastAsia" w:cs="Arial"/>
      <w:bCs/>
      <w:szCs w:val="20"/>
    </w:rPr>
  </w:style>
  <w:style w:type="paragraph" w:customStyle="1" w:styleId="ZTIRwLITzmtirwlitartykuempunktem">
    <w:name w:val="Z/TIR_w_LIT – zm. tir. w lit. artykułem (punktem)"/>
    <w:basedOn w:val="TIRtiret"/>
    <w:link w:val="ZTIRwLITzmtirwlitartykuempunktemZnak"/>
    <w:uiPriority w:val="35"/>
    <w:qFormat/>
    <w:rsid w:val="00217871"/>
  </w:style>
  <w:style w:type="character" w:customStyle="1" w:styleId="ZTIRwLITzmtirwlitartykuempunktemZnak">
    <w:name w:val="Z/TIR_w_LIT – zm. tir. w lit. artykułem (punktem) Znak"/>
    <w:basedOn w:val="TIRtiretZnak"/>
    <w:link w:val="ZTIRwLITzmtirwlitartykuempunktem"/>
    <w:uiPriority w:val="35"/>
    <w:rsid w:val="00BC7443"/>
    <w:rPr>
      <w:rFonts w:eastAsiaTheme="minorEastAsia" w:cs="Arial"/>
      <w:bCs/>
      <w:szCs w:val="20"/>
    </w:rPr>
  </w:style>
  <w:style w:type="paragraph" w:customStyle="1" w:styleId="ZCZWSPTIRwLITzmczciwsptirwlitartykuempunktem">
    <w:name w:val="Z/CZ_WSP_TIR_w_LIT – zm. części wsp. tir. w lit. artykułem (punktem)"/>
    <w:basedOn w:val="CZWSPTIRczwsplnatiret"/>
    <w:next w:val="ZLITzmlitartykuempunktem"/>
    <w:link w:val="ZCZWSPTIRwLITzmczciwsptirwlitartykuempunktemZnak"/>
    <w:uiPriority w:val="38"/>
    <w:qFormat/>
    <w:rsid w:val="00217871"/>
  </w:style>
  <w:style w:type="character" w:customStyle="1" w:styleId="ZCZWSPTIRwLITzmczciwsptirwlitartykuempunktemZnak">
    <w:name w:val="Z/CZ_WSP_TIR_w_LIT – zm. części wsp. tir. w lit. artykułem (punktem) Znak"/>
    <w:basedOn w:val="CZWSPTIRczwsplnatiretZnak"/>
    <w:link w:val="ZCZWSPTIRwLITzmczciwsptirwlitartykuempunktem"/>
    <w:uiPriority w:val="38"/>
    <w:rsid w:val="00BC7443"/>
    <w:rPr>
      <w:rFonts w:eastAsiaTheme="minorEastAsia" w:cs="Arial"/>
      <w:bCs/>
      <w:szCs w:val="20"/>
    </w:rPr>
  </w:style>
  <w:style w:type="paragraph" w:customStyle="1" w:styleId="nowela">
    <w:name w:val="nowela"/>
    <w:basedOn w:val="ARTartustawynprozporzdzenia"/>
    <w:link w:val="nowelaZnak"/>
    <w:uiPriority w:val="99"/>
    <w:semiHidden/>
    <w:qFormat/>
    <w:rsid w:val="004C3F97"/>
    <w:pPr>
      <w:spacing w:before="60"/>
      <w:ind w:left="510"/>
    </w:pPr>
  </w:style>
  <w:style w:type="character" w:customStyle="1" w:styleId="ARTartustawynprozporzdzeniaZnak">
    <w:name w:val="ART(§) – art. ustawy (§ np. rozporządzenia) Znak"/>
    <w:basedOn w:val="Domylnaczcionkaakapitu"/>
    <w:link w:val="ARTartustawynprozporzdzenia"/>
    <w:uiPriority w:val="11"/>
    <w:locked/>
    <w:rsid w:val="00217871"/>
    <w:rPr>
      <w:rFonts w:eastAsiaTheme="minorEastAsia" w:cs="Arial"/>
      <w:szCs w:val="20"/>
    </w:rPr>
  </w:style>
  <w:style w:type="character" w:customStyle="1" w:styleId="nowelaZnak">
    <w:name w:val="nowela Znak"/>
    <w:basedOn w:val="ARTartustawynprozporzdzeniaZnak"/>
    <w:link w:val="nowela"/>
    <w:uiPriority w:val="99"/>
    <w:semiHidden/>
    <w:locked/>
    <w:rsid w:val="004504C0"/>
    <w:rPr>
      <w:rFonts w:eastAsiaTheme="minorEastAsia" w:cs="Arial"/>
      <w:szCs w:val="20"/>
    </w:r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link w:val="ZPKTzmpktartykuempunktemZnak"/>
    <w:uiPriority w:val="33"/>
    <w:qFormat/>
    <w:rsid w:val="00217871"/>
    <w:pPr>
      <w:ind w:left="1020"/>
    </w:pPr>
  </w:style>
  <w:style w:type="paragraph" w:customStyle="1" w:styleId="ZARTzmartartykuempunktem">
    <w:name w:val="Z/ART(§) – zm. art. (§) artykułem (punktem)"/>
    <w:basedOn w:val="ARTartustawynprozporzdzenia"/>
    <w:uiPriority w:val="32"/>
    <w:qFormat/>
    <w:rsid w:val="00217871"/>
    <w:pPr>
      <w:spacing w:before="0"/>
      <w:ind w:left="510"/>
    </w:pPr>
  </w:style>
  <w:style w:type="paragraph" w:customStyle="1" w:styleId="DATAAKTUdatauchwalenialubwydaniaaktu">
    <w:name w:val="DATA_AKTU – data uchwalenia lub wydania aktu"/>
    <w:next w:val="TYTUAKTUprzedmiotregulacjiustawylubrozporzdzenia"/>
    <w:link w:val="DATAAKTUdatauchwalenialubwydaniaaktuZnak"/>
    <w:uiPriority w:val="6"/>
    <w:qFormat/>
    <w:rsid w:val="00217871"/>
    <w:pPr>
      <w:keepNext/>
      <w:suppressAutoHyphens/>
      <w:spacing w:before="120" w:after="120"/>
      <w:jc w:val="center"/>
    </w:pPr>
    <w:rPr>
      <w:rFonts w:eastAsiaTheme="minorEastAsia" w:cs="Arial"/>
      <w:bCs/>
    </w:rPr>
  </w:style>
  <w:style w:type="character" w:customStyle="1" w:styleId="DATAAKTUdatauchwalenialubwydaniaaktuZnak">
    <w:name w:val="DATA_AKTU – data uchwalenia lub wydania aktu Znak"/>
    <w:basedOn w:val="Domylnaczcionkaakapitu"/>
    <w:link w:val="DATAAKTUdatauchwalenialubwydaniaaktu"/>
    <w:uiPriority w:val="2"/>
    <w:rsid w:val="00217871"/>
    <w:rPr>
      <w:rFonts w:eastAsiaTheme="minorEastAsia" w:cs="Arial"/>
      <w:bCs/>
    </w:rPr>
  </w:style>
  <w:style w:type="paragraph" w:customStyle="1" w:styleId="TYTUAKTUprzedmiotregulacjiustawylubrozporzdzenia">
    <w:name w:val="TYTUŁ_AKTU – przedmiot regulacji ustawy lub rozporządzenia"/>
    <w:next w:val="ARTartustawynprozporzdzenia"/>
    <w:link w:val="TYTUAKTUprzedmiotregulacjiustawylubrozporzdzeniaZnak"/>
    <w:uiPriority w:val="6"/>
    <w:qFormat/>
    <w:rsid w:val="00217871"/>
    <w:pPr>
      <w:keepNext/>
      <w:suppressAutoHyphens/>
      <w:spacing w:before="120" w:after="360"/>
      <w:jc w:val="center"/>
    </w:pPr>
    <w:rPr>
      <w:rFonts w:eastAsiaTheme="minorEastAsia" w:cs="Arial"/>
      <w:b/>
      <w:bCs/>
    </w:rPr>
  </w:style>
  <w:style w:type="character" w:customStyle="1" w:styleId="TYTUAKTUprzedmiotregulacjiustawylubrozporzdzeniaZnak">
    <w:name w:val="TYTUŁ_AKTU – przedmiot regulacji ustawy lub rozporządzenia Znak"/>
    <w:basedOn w:val="Domylnaczcionkaakapitu"/>
    <w:link w:val="TYTUAKTUprzedmiotregulacjiustawylubrozporzdzenia"/>
    <w:uiPriority w:val="3"/>
    <w:rsid w:val="00217871"/>
    <w:rPr>
      <w:rFonts w:eastAsiaTheme="minorEastAsia" w:cs="Arial"/>
      <w:b/>
      <w:bCs/>
    </w:rPr>
  </w:style>
  <w:style w:type="paragraph" w:customStyle="1" w:styleId="CZKSIGAoznaczenieiprzedmiotczcilubksigi">
    <w:name w:val="CZĘŚĆ(KSIĘGA) – oznaczenie i przedmiot części lub księgi"/>
    <w:next w:val="ARTartustawynprozporzdzenia"/>
    <w:link w:val="CZKSIGAoznaczenieiprzedmiotczcilubksigiZnak"/>
    <w:uiPriority w:val="5"/>
    <w:qFormat/>
    <w:rsid w:val="002A570F"/>
    <w:pPr>
      <w:keepNext/>
      <w:suppressAutoHyphens/>
      <w:spacing w:before="120"/>
      <w:jc w:val="center"/>
    </w:pPr>
    <w:rPr>
      <w:b/>
      <w:bCs/>
      <w:caps/>
      <w:kern w:val="24"/>
    </w:rPr>
  </w:style>
  <w:style w:type="character" w:customStyle="1" w:styleId="CZKSIGAoznaczenieiprzedmiotczcilubksigiZnak">
    <w:name w:val="CZĘŚĆ(KSIĘGA) – oznaczenie i przedmiot części lub księgi Znak"/>
    <w:basedOn w:val="Domylnaczcionkaakapitu"/>
    <w:link w:val="CZKSIGAoznaczenieiprzedmiotczcilubksigi"/>
    <w:uiPriority w:val="5"/>
    <w:rsid w:val="002A570F"/>
    <w:rPr>
      <w:b/>
      <w:bCs/>
      <w:caps/>
      <w:kern w:val="24"/>
    </w:rPr>
  </w:style>
  <w:style w:type="paragraph" w:customStyle="1" w:styleId="NIEARTTEKSTtekstnieartykuowanynppreambua">
    <w:name w:val="NIEART_TEKST – tekst nieartykułowany (np. preambuła)"/>
    <w:basedOn w:val="ARTartustawynprozporzdzenia"/>
    <w:next w:val="ARTartustawynprozporzdzenia"/>
    <w:link w:val="NIEARTTEKSTtekstnieartykuowanynppreambuaZnak"/>
    <w:uiPriority w:val="99"/>
    <w:qFormat/>
    <w:rsid w:val="00217871"/>
    <w:rPr>
      <w:bCs/>
    </w:rPr>
  </w:style>
  <w:style w:type="character" w:customStyle="1" w:styleId="NIEARTTEKSTtekstnieartykuowanynppreambuaZnak">
    <w:name w:val="NIEART_TEKST – tekst nieartykułowany (np. preambuła) Znak"/>
    <w:basedOn w:val="ARTartustawynprozporzdzeniaZnak"/>
    <w:link w:val="NIEARTTEKSTtekstnieartykuowanynppreambua"/>
    <w:uiPriority w:val="99"/>
    <w:rsid w:val="00217871"/>
    <w:rPr>
      <w:rFonts w:eastAsiaTheme="minorEastAsia" w:cs="Arial"/>
      <w:bCs/>
      <w:szCs w:val="20"/>
    </w:rPr>
  </w:style>
  <w:style w:type="paragraph" w:customStyle="1" w:styleId="OZNRODZAKTUtznustawalubrozporzdzenieiorganwydajcy">
    <w:name w:val="OZN_RODZ_AKTU – tzn. ustawa lub rozporządzenie i organ wydający"/>
    <w:next w:val="DATAAKTUdatauchwalenialubwydaniaaktu"/>
    <w:link w:val="OZNRODZAKTUtznustawalubrozporzdzenieiorganwydajcyZnak"/>
    <w:uiPriority w:val="1"/>
    <w:qFormat/>
    <w:rsid w:val="002A570F"/>
    <w:pPr>
      <w:keepNext/>
      <w:suppressAutoHyphens/>
      <w:spacing w:after="120"/>
      <w:jc w:val="center"/>
    </w:pPr>
    <w:rPr>
      <w:b/>
      <w:bCs/>
      <w:caps/>
      <w:spacing w:val="54"/>
      <w:kern w:val="24"/>
    </w:rPr>
  </w:style>
  <w:style w:type="character" w:customStyle="1" w:styleId="OZNRODZAKTUtznustawalubrozporzdzenieiorganwydajcyZnak">
    <w:name w:val="OZN_RODZ_AKTU – tzn. ustawa lub rozporządzenie i organ wydający Znak"/>
    <w:link w:val="OZNRODZAKTUtznustawalubrozporzdzenieiorganwydajcy"/>
    <w:uiPriority w:val="1"/>
    <w:rsid w:val="002A570F"/>
    <w:rPr>
      <w:b/>
      <w:bCs/>
      <w:caps/>
      <w:spacing w:val="54"/>
      <w:kern w:val="24"/>
    </w:rPr>
  </w:style>
  <w:style w:type="paragraph" w:customStyle="1" w:styleId="USTustnpkodeksu">
    <w:name w:val="UST(§) – ust. (§ np. kodeksu)"/>
    <w:basedOn w:val="ARTartustawynprozporzdzenia"/>
    <w:link w:val="USTustnpkodeksuZnak"/>
    <w:uiPriority w:val="15"/>
    <w:qFormat/>
    <w:rsid w:val="00217871"/>
    <w:pPr>
      <w:spacing w:before="0"/>
    </w:pPr>
    <w:rPr>
      <w:bCs/>
    </w:rPr>
  </w:style>
  <w:style w:type="character" w:customStyle="1" w:styleId="USTustnpkodeksuZnak">
    <w:name w:val="UST(§) – ust. (§ np. kodeksu) Znak"/>
    <w:basedOn w:val="ARTartustawynprozporzdzeniaZnak"/>
    <w:link w:val="USTustnpkodeksu"/>
    <w:uiPriority w:val="15"/>
    <w:rsid w:val="00217871"/>
    <w:rPr>
      <w:rFonts w:eastAsiaTheme="minorEastAsia" w:cs="Arial"/>
      <w:bCs/>
      <w:szCs w:val="20"/>
    </w:rPr>
  </w:style>
  <w:style w:type="paragraph" w:customStyle="1" w:styleId="PKTpunkt">
    <w:name w:val="PKT – punkt"/>
    <w:basedOn w:val="USTustnpkodeksu"/>
    <w:link w:val="PKTpunktZnak"/>
    <w:uiPriority w:val="16"/>
    <w:qFormat/>
    <w:rsid w:val="00217871"/>
    <w:pPr>
      <w:ind w:left="510" w:hanging="510"/>
    </w:pPr>
  </w:style>
  <w:style w:type="character" w:customStyle="1" w:styleId="PKTpunktZnak">
    <w:name w:val="PKT – punkt Znak"/>
    <w:basedOn w:val="Domylnaczcionkaakapitu"/>
    <w:link w:val="PKTpunkt"/>
    <w:uiPriority w:val="16"/>
    <w:locked/>
    <w:rsid w:val="00217871"/>
    <w:rPr>
      <w:rFonts w:eastAsiaTheme="minorEastAsia" w:cs="Arial"/>
      <w:bCs/>
      <w:szCs w:val="20"/>
    </w:rPr>
  </w:style>
  <w:style w:type="paragraph" w:customStyle="1" w:styleId="CZWSPPKTczwsplnapunktw">
    <w:name w:val="CZ_WSP_PKT – część wspólna punktów"/>
    <w:basedOn w:val="PKTpunkt"/>
    <w:next w:val="USTustnpkodeksu"/>
    <w:link w:val="CZWSPPKTczwsplnapunktwZnak"/>
    <w:uiPriority w:val="19"/>
    <w:qFormat/>
    <w:rsid w:val="00217871"/>
    <w:pPr>
      <w:ind w:left="0" w:firstLine="0"/>
    </w:pPr>
  </w:style>
  <w:style w:type="character" w:customStyle="1" w:styleId="CZWSPPKTczwsplnapunktwZnak">
    <w:name w:val="CZ_WSP_PKT – część wspólna punktów Znak"/>
    <w:basedOn w:val="PKTpunktZnak"/>
    <w:link w:val="CZWSPPKTczwsplnapunktw"/>
    <w:uiPriority w:val="19"/>
    <w:rsid w:val="00217871"/>
    <w:rPr>
      <w:rFonts w:eastAsiaTheme="minorEastAsia" w:cs="Arial"/>
      <w:bCs/>
      <w:szCs w:val="20"/>
    </w:rPr>
  </w:style>
  <w:style w:type="paragraph" w:customStyle="1" w:styleId="LITlitera">
    <w:name w:val="LIT – litera"/>
    <w:basedOn w:val="PKTpunkt"/>
    <w:link w:val="LITliteraZnak"/>
    <w:uiPriority w:val="17"/>
    <w:qFormat/>
    <w:rsid w:val="00217871"/>
    <w:pPr>
      <w:ind w:left="986" w:hanging="476"/>
    </w:pPr>
  </w:style>
  <w:style w:type="character" w:customStyle="1" w:styleId="LITliteraZnak">
    <w:name w:val="LIT – litera Znak"/>
    <w:basedOn w:val="PKTpunktZnak"/>
    <w:link w:val="LITlitera"/>
    <w:uiPriority w:val="17"/>
    <w:rsid w:val="00217871"/>
    <w:rPr>
      <w:rFonts w:eastAsiaTheme="minorEastAsia" w:cs="Arial"/>
      <w:bCs/>
      <w:szCs w:val="20"/>
    </w:rPr>
  </w:style>
  <w:style w:type="paragraph" w:customStyle="1" w:styleId="CZWSPLITczwsplnaliter">
    <w:name w:val="CZ_WSP_LIT – część wspólna liter"/>
    <w:basedOn w:val="LITlitera"/>
    <w:next w:val="USTustnpkodeksu"/>
    <w:link w:val="CZWSPLITczwsplnaliterZnak"/>
    <w:uiPriority w:val="20"/>
    <w:qFormat/>
    <w:rsid w:val="00217871"/>
    <w:pPr>
      <w:ind w:left="510" w:firstLine="0"/>
    </w:pPr>
    <w:rPr>
      <w:szCs w:val="24"/>
    </w:rPr>
  </w:style>
  <w:style w:type="character" w:customStyle="1" w:styleId="CZWSPLITczwsplnaliterZnak">
    <w:name w:val="CZ_WSP_LIT – część wspólna liter Znak"/>
    <w:basedOn w:val="LITliteraZnak"/>
    <w:link w:val="CZWSPLITczwsplnaliter"/>
    <w:uiPriority w:val="20"/>
    <w:rsid w:val="00217871"/>
    <w:rPr>
      <w:rFonts w:eastAsiaTheme="minorEastAsia" w:cs="Arial"/>
      <w:bCs/>
      <w:szCs w:val="20"/>
    </w:rPr>
  </w:style>
  <w:style w:type="paragraph" w:customStyle="1" w:styleId="TIRtiret">
    <w:name w:val="TIR – tiret"/>
    <w:basedOn w:val="LITlitera"/>
    <w:link w:val="TIRtiretZnak"/>
    <w:uiPriority w:val="18"/>
    <w:qFormat/>
    <w:rsid w:val="00217871"/>
    <w:pPr>
      <w:ind w:left="1384" w:hanging="397"/>
    </w:pPr>
  </w:style>
  <w:style w:type="character" w:customStyle="1" w:styleId="TIRtiretZnak">
    <w:name w:val="TIR – tiret Znak"/>
    <w:basedOn w:val="Domylnaczcionkaakapitu"/>
    <w:link w:val="TIRtiret"/>
    <w:uiPriority w:val="18"/>
    <w:rsid w:val="00217871"/>
    <w:rPr>
      <w:rFonts w:eastAsiaTheme="minorEastAsia" w:cs="Arial"/>
      <w:bCs/>
      <w:szCs w:val="20"/>
    </w:rPr>
  </w:style>
  <w:style w:type="paragraph" w:customStyle="1" w:styleId="CZWSPTIRczwsplnatiret">
    <w:name w:val="CZ_WSP_TIR – część wspólna tiret"/>
    <w:basedOn w:val="TIRtiret"/>
    <w:next w:val="USTustnpkodeksu"/>
    <w:link w:val="CZWSPTIRczwsplnatiretZnak"/>
    <w:uiPriority w:val="21"/>
    <w:qFormat/>
    <w:rsid w:val="00217871"/>
    <w:pPr>
      <w:ind w:left="987" w:firstLine="0"/>
    </w:pPr>
  </w:style>
  <w:style w:type="character" w:customStyle="1" w:styleId="CZWSPTIRczwsplnatiretZnak">
    <w:name w:val="CZ_WSP_TIR – część wspólna tiret Znak"/>
    <w:basedOn w:val="TIRtiretZnak"/>
    <w:link w:val="CZWSPTIRczwsplnatiret"/>
    <w:uiPriority w:val="21"/>
    <w:rsid w:val="00217871"/>
    <w:rPr>
      <w:rFonts w:eastAsiaTheme="minorEastAsia" w:cs="Arial"/>
      <w:bCs/>
      <w:szCs w:val="20"/>
    </w:rPr>
  </w:style>
  <w:style w:type="paragraph" w:customStyle="1" w:styleId="CYTcytatnpprzysigi">
    <w:name w:val="CYT – cytat np. przysięgi"/>
    <w:basedOn w:val="USTustnpkodeksu"/>
    <w:next w:val="USTustnpkodeksu"/>
    <w:link w:val="CYTcytatnpprzysigiZnak"/>
    <w:uiPriority w:val="23"/>
    <w:qFormat/>
    <w:rsid w:val="00217871"/>
    <w:pPr>
      <w:ind w:left="510" w:right="510" w:firstLine="0"/>
      <w:mirrorIndents/>
    </w:pPr>
  </w:style>
  <w:style w:type="character" w:customStyle="1" w:styleId="CYTcytatnpprzysigiZnak">
    <w:name w:val="CYT – cytat np. przysięgi Znak"/>
    <w:link w:val="CYTcytatnpprzysigi"/>
    <w:uiPriority w:val="23"/>
    <w:locked/>
    <w:rsid w:val="00217871"/>
    <w:rPr>
      <w:rFonts w:eastAsiaTheme="minorEastAsia" w:cs="Arial"/>
      <w:bCs/>
      <w:szCs w:val="20"/>
    </w:rPr>
  </w:style>
  <w:style w:type="paragraph" w:customStyle="1" w:styleId="ROZDZODDZPRZEDMprzedmiotregulacjirozdziauluboddziau">
    <w:name w:val="ROZDZ(ODDZ)_PRZEDM – przedmiot regulacji rozdziału lub oddziału"/>
    <w:next w:val="ARTartustawynprozporzdzenia"/>
    <w:link w:val="ROZDZODDZPRZEDMprzedmiotregulacjirozdziauluboddziauZnak"/>
    <w:uiPriority w:val="9"/>
    <w:qFormat/>
    <w:rsid w:val="00217871"/>
    <w:pPr>
      <w:keepNext/>
      <w:suppressAutoHyphens/>
      <w:spacing w:before="120"/>
      <w:jc w:val="center"/>
    </w:pPr>
    <w:rPr>
      <w:rFonts w:eastAsiaTheme="minorEastAsia"/>
      <w:b/>
      <w:bCs/>
    </w:rPr>
  </w:style>
  <w:style w:type="character" w:customStyle="1" w:styleId="ROZDZODDZPRZEDMprzedmiotregulacjirozdziauluboddziauZnak">
    <w:name w:val="ROZDZ(ODDZ)_PRZEDM – przedmiot regulacji rozdziału lub oddziału Znak"/>
    <w:basedOn w:val="Domylnaczcionkaakapitu"/>
    <w:link w:val="ROZDZODDZPRZEDMprzedmiotregulacjirozdziauluboddziau"/>
    <w:uiPriority w:val="9"/>
    <w:rsid w:val="00217871"/>
    <w:rPr>
      <w:rFonts w:eastAsiaTheme="minorEastAsia"/>
      <w:b/>
      <w:bCs/>
    </w:rPr>
  </w:style>
  <w:style w:type="paragraph" w:customStyle="1" w:styleId="ZLITzmlitartykuempunktem">
    <w:name w:val="Z/LIT – zm. lit. artykułem (punktem)"/>
    <w:basedOn w:val="LITlitera"/>
    <w:uiPriority w:val="34"/>
    <w:qFormat/>
    <w:rsid w:val="00217871"/>
  </w:style>
  <w:style w:type="paragraph" w:customStyle="1" w:styleId="ZLITCZWSPTIRwLITzmczciwsptirwlitliter">
    <w:name w:val="Z_LIT/CZ_WSP_TIR_w_LIT – zm. części wsp. tir. w lit. literą"/>
    <w:basedOn w:val="CZWSPTIRczwsplnatiret"/>
    <w:next w:val="LITlitera"/>
    <w:uiPriority w:val="50"/>
    <w:qFormat/>
    <w:rsid w:val="00217871"/>
    <w:pPr>
      <w:ind w:left="1463"/>
    </w:pPr>
  </w:style>
  <w:style w:type="paragraph" w:customStyle="1" w:styleId="ZLITTIRwLITzmtirwlitliter">
    <w:name w:val="Z_LIT/TIR_w_LIT – zm. tir. w lit. literą"/>
    <w:basedOn w:val="TIRtiret"/>
    <w:uiPriority w:val="47"/>
    <w:qFormat/>
    <w:rsid w:val="00217871"/>
    <w:pPr>
      <w:ind w:left="1860"/>
    </w:pPr>
  </w:style>
  <w:style w:type="paragraph" w:customStyle="1" w:styleId="TYTDZOZNoznaczenietytuulubdziau">
    <w:name w:val="TYT(DZ)_OZN – oznaczenie tytułu lub działu"/>
    <w:next w:val="Normalny"/>
    <w:link w:val="TYTDZOZNoznaczenietytuulubdziauZnak"/>
    <w:uiPriority w:val="6"/>
    <w:qFormat/>
    <w:rsid w:val="00217871"/>
    <w:pPr>
      <w:keepNext/>
      <w:spacing w:before="120"/>
      <w:jc w:val="center"/>
    </w:pPr>
    <w:rPr>
      <w:rFonts w:eastAsiaTheme="minorEastAsia" w:cs="Arial"/>
      <w:bCs/>
      <w:caps/>
      <w:kern w:val="24"/>
    </w:rPr>
  </w:style>
  <w:style w:type="paragraph" w:customStyle="1" w:styleId="WMATFIZCHEMwzorymatfizlubchemiichlegendy">
    <w:name w:val="W_MAT(FIZ|CHEM) – wzory mat. (fiz. lub chem.) i ich legendy"/>
    <w:link w:val="WMATFIZCHEMwzorymatfizlubchemiichlegendyZnak"/>
    <w:uiPriority w:val="22"/>
    <w:qFormat/>
    <w:rsid w:val="008971B5"/>
    <w:pPr>
      <w:ind w:left="986" w:hanging="476"/>
      <w:jc w:val="both"/>
    </w:pPr>
    <w:rPr>
      <w:rFonts w:ascii="Times New Roman" w:eastAsiaTheme="minorEastAsia" w:hAnsi="Times New Roman" w:cs="Arial"/>
      <w:szCs w:val="20"/>
    </w:rPr>
  </w:style>
  <w:style w:type="character" w:customStyle="1" w:styleId="TYTDZOZNoznaczenietytuulubdziauZnak">
    <w:name w:val="TYT(DZ)_OZN – oznaczenie tytułu lub działu Znak"/>
    <w:basedOn w:val="Domylnaczcionkaakapitu"/>
    <w:link w:val="TYTDZOZNoznaczenietytuulubdziau"/>
    <w:uiPriority w:val="6"/>
    <w:rsid w:val="00217871"/>
    <w:rPr>
      <w:rFonts w:eastAsiaTheme="minorEastAsia" w:cs="Arial"/>
      <w:bCs/>
      <w:caps/>
      <w:kern w:val="24"/>
    </w:rPr>
  </w:style>
  <w:style w:type="character" w:customStyle="1" w:styleId="WMATFIZCHEMwzorymatfizlubchemiichlegendyZnak">
    <w:name w:val="W_MAT(FIZ|CHEM) – wzory mat. (fiz. lub chem.) i ich legendy Znak"/>
    <w:basedOn w:val="Domylnaczcionkaakapitu"/>
    <w:link w:val="WMATFIZCHEMwzorymatfizlubchemiichlegendy"/>
    <w:uiPriority w:val="22"/>
    <w:rsid w:val="008971B5"/>
    <w:rPr>
      <w:rFonts w:ascii="Times New Roman" w:eastAsiaTheme="minorEastAsia" w:hAnsi="Times New Roman" w:cs="Arial"/>
      <w:szCs w:val="20"/>
    </w:rPr>
  </w:style>
  <w:style w:type="paragraph" w:customStyle="1" w:styleId="ZTYTDZOZNzmozntytuudziauartykuempunktem">
    <w:name w:val="Z/TYT(DZ)_OZN – zm. ozn. tytułu (działu) artykułem (punktem)"/>
    <w:basedOn w:val="TYTDZOZNoznaczenietytuulubdziau"/>
    <w:next w:val="ZTYTDZPRZEDMzmprzedmtytuulubdziauartykuempunktem"/>
    <w:link w:val="ZTYTDZOZNzmozntytuudziauartykuempunktemZnak"/>
    <w:uiPriority w:val="30"/>
    <w:qFormat/>
    <w:rsid w:val="00217871"/>
    <w:pPr>
      <w:spacing w:before="0"/>
      <w:ind w:left="510"/>
    </w:pPr>
  </w:style>
  <w:style w:type="character" w:customStyle="1" w:styleId="ZTYTDZOZNzmozntytuudziauartykuempunktemZnak">
    <w:name w:val="Z/TYT(DZ)_OZN – zm. ozn. tytułu (działu) artykułem (punktem) Znak"/>
    <w:basedOn w:val="TYTDZOZNoznaczenietytuulubdziauZnak"/>
    <w:link w:val="ZTYTDZOZNzmozntytuudziauartykuempunktem"/>
    <w:uiPriority w:val="30"/>
    <w:rsid w:val="00BC7443"/>
    <w:rPr>
      <w:rFonts w:eastAsiaTheme="minorEastAsia" w:cs="Arial"/>
      <w:bCs/>
      <w:caps/>
      <w:kern w:val="24"/>
    </w:rPr>
  </w:style>
  <w:style w:type="paragraph" w:customStyle="1" w:styleId="ZTYTDZPRZEDMzmprzedmtytuulubdziauartykuempunktem">
    <w:name w:val="Z/TYT(DZ)_PRZEDM – zm. przedm. tytułu lub działu artykułem (punktem)"/>
    <w:next w:val="ZARTzmartartykuempunktem"/>
    <w:link w:val="ZTYTDZPRZEDMzmprzedmtytuulubdziauartykuempunktemZnak"/>
    <w:uiPriority w:val="30"/>
    <w:qFormat/>
    <w:rsid w:val="002A570F"/>
    <w:pPr>
      <w:keepNext/>
      <w:suppressAutoHyphens/>
      <w:ind w:left="510"/>
      <w:jc w:val="center"/>
    </w:pPr>
    <w:rPr>
      <w:szCs w:val="26"/>
    </w:rPr>
  </w:style>
  <w:style w:type="character" w:customStyle="1" w:styleId="ZTYTDZPRZEDMzmprzedmtytuulubdziauartykuempunktemZnak">
    <w:name w:val="Z/TYT(DZ)_PRZEDM – zm. przedm. tytułu lub działu artykułem (punktem) Znak"/>
    <w:basedOn w:val="Domylnaczcionkaakapitu"/>
    <w:link w:val="ZTYTDZPRZEDMzmprzedmtytuulubdziauartykuempunktem"/>
    <w:uiPriority w:val="30"/>
    <w:rsid w:val="00BC7443"/>
    <w:rPr>
      <w:szCs w:val="26"/>
    </w:rPr>
  </w:style>
  <w:style w:type="paragraph" w:customStyle="1" w:styleId="ZTIRzmtirartykuempunktem">
    <w:name w:val="Z/TIR – zm. tir. artykułem (punktem)"/>
    <w:basedOn w:val="TIRtiret"/>
    <w:next w:val="PKTpunkt"/>
    <w:uiPriority w:val="35"/>
    <w:qFormat/>
    <w:rsid w:val="00217871"/>
    <w:pPr>
      <w:ind w:left="907"/>
    </w:pPr>
  </w:style>
  <w:style w:type="paragraph" w:customStyle="1" w:styleId="ZCZWSPPKTzmczciwsppktartykuempunktem">
    <w:name w:val="Z/CZ_WSP_PKT – zm. części wsp. pkt artykułem (punktem)"/>
    <w:basedOn w:val="CZWSPPKTczwsplnapunktw"/>
    <w:next w:val="ZARTzmartartykuempunktem"/>
    <w:uiPriority w:val="36"/>
    <w:qFormat/>
    <w:rsid w:val="00217871"/>
    <w:pPr>
      <w:ind w:left="510"/>
    </w:pPr>
  </w:style>
  <w:style w:type="paragraph" w:customStyle="1" w:styleId="ZZLITzmianazmlit">
    <w:name w:val="ZZ/LIT – zmiana zm. lit."/>
    <w:basedOn w:val="ZZPKTzmianazmpkt"/>
    <w:uiPriority w:val="61"/>
    <w:qFormat/>
    <w:rsid w:val="00217871"/>
    <w:pPr>
      <w:ind w:left="2370" w:hanging="476"/>
    </w:pPr>
  </w:style>
  <w:style w:type="paragraph" w:customStyle="1" w:styleId="ZZTIRzmianazmtir">
    <w:name w:val="ZZ/TIR – zmiana zm. tir."/>
    <w:basedOn w:val="ZZLITzmianazmlit"/>
    <w:uiPriority w:val="61"/>
    <w:qFormat/>
    <w:rsid w:val="00217871"/>
    <w:pPr>
      <w:ind w:left="2291" w:hanging="397"/>
    </w:pPr>
  </w:style>
  <w:style w:type="paragraph" w:customStyle="1" w:styleId="ZROZDZODDZOZNzmoznrozdzoddzartykuempunktem">
    <w:name w:val="Z/ROZDZ(ODDZ)_OZN – zm. ozn. rozdz. (oddz.) artykułem (punktem)"/>
    <w:next w:val="ZROZDZODDZPRZEDMzmprzedmrozdzoddzartykuempunktem"/>
    <w:link w:val="ZROZDZODDZOZNzmoznrozdzoddzartykuempunktemZnak"/>
    <w:uiPriority w:val="31"/>
    <w:qFormat/>
    <w:rsid w:val="002A570F"/>
    <w:pPr>
      <w:keepNext/>
      <w:suppressAutoHyphens/>
      <w:ind w:left="510"/>
      <w:jc w:val="center"/>
    </w:pPr>
    <w:rPr>
      <w:rFonts w:eastAsiaTheme="minorEastAsia" w:cs="Arial"/>
      <w:bCs/>
      <w:kern w:val="24"/>
    </w:rPr>
  </w:style>
  <w:style w:type="character" w:customStyle="1" w:styleId="ZROZDZODDZOZNzmoznrozdzoddzartykuempunktemZnak">
    <w:name w:val="Z/ROZDZ(ODDZ)_OZN – zm. ozn. rozdz. (oddz.) artykułem (punktem) Znak"/>
    <w:basedOn w:val="Domylnaczcionkaakapitu"/>
    <w:link w:val="ZROZDZODDZOZNzmoznrozdzoddzartykuempunktem"/>
    <w:uiPriority w:val="31"/>
    <w:rsid w:val="00BC7443"/>
    <w:rPr>
      <w:rFonts w:eastAsiaTheme="minorEastAsia" w:cs="Arial"/>
      <w:bCs/>
      <w:kern w:val="24"/>
    </w:rPr>
  </w:style>
  <w:style w:type="character" w:customStyle="1" w:styleId="ZPKTzmpktartykuempunktemZnak">
    <w:name w:val="Z/PKT – zm. pkt artykułem (punktem) Znak"/>
    <w:basedOn w:val="PKTpunktZnak"/>
    <w:link w:val="ZPKTzmpktartykuempunktem"/>
    <w:uiPriority w:val="33"/>
    <w:rsid w:val="00BC7443"/>
    <w:rPr>
      <w:rFonts w:eastAsiaTheme="minorEastAsia" w:cs="Arial"/>
      <w:bCs/>
      <w:szCs w:val="20"/>
    </w:rPr>
  </w:style>
  <w:style w:type="paragraph" w:customStyle="1" w:styleId="ZLITUSTzmustliter">
    <w:name w:val="Z_LIT/UST(§) – zm. ust. (§) literą"/>
    <w:basedOn w:val="USTustnpkodeksu"/>
    <w:uiPriority w:val="44"/>
    <w:qFormat/>
    <w:rsid w:val="00217871"/>
    <w:pPr>
      <w:ind w:left="987"/>
    </w:pPr>
  </w:style>
  <w:style w:type="paragraph" w:customStyle="1" w:styleId="ZLITPKTzmpktliter">
    <w:name w:val="Z_LIT/PKT – zm. pkt literą"/>
    <w:basedOn w:val="PKTpunkt"/>
    <w:uiPriority w:val="45"/>
    <w:qFormat/>
    <w:rsid w:val="00217871"/>
    <w:pPr>
      <w:ind w:left="1497"/>
    </w:pPr>
  </w:style>
  <w:style w:type="paragraph" w:customStyle="1" w:styleId="ZZCZWSPPKTzmianazmczciwsppkt">
    <w:name w:val="ZZ/CZ_WSP_PKT – zmiana. zm. części wsp. pkt"/>
    <w:basedOn w:val="ZZARTzmianazmart"/>
    <w:next w:val="ZPKTzmpktartykuempunktem"/>
    <w:uiPriority w:val="65"/>
    <w:qFormat/>
    <w:rsid w:val="00217871"/>
    <w:pPr>
      <w:ind w:firstLine="0"/>
    </w:pPr>
  </w:style>
  <w:style w:type="paragraph" w:customStyle="1" w:styleId="ZLITLITzmlitliter">
    <w:name w:val="Z_LIT/LIT – zm. lit. literą"/>
    <w:basedOn w:val="LITlitera"/>
    <w:uiPriority w:val="46"/>
    <w:qFormat/>
    <w:rsid w:val="00217871"/>
    <w:pPr>
      <w:ind w:left="1463"/>
    </w:pPr>
  </w:style>
  <w:style w:type="paragraph" w:customStyle="1" w:styleId="ZLITCZWSPPKTzmczciwsppktliter">
    <w:name w:val="Z_LIT/CZ_WSP_PKT – zm. części wsp. pkt literą"/>
    <w:basedOn w:val="CZWSPLITczwsplnaliter"/>
    <w:next w:val="LITlitera"/>
    <w:uiPriority w:val="49"/>
    <w:qFormat/>
    <w:rsid w:val="00217871"/>
    <w:pPr>
      <w:ind w:left="987"/>
    </w:pPr>
  </w:style>
  <w:style w:type="paragraph" w:customStyle="1" w:styleId="ZLITTIRzmtirliter">
    <w:name w:val="Z_LIT/TIR – zm. tir. literą"/>
    <w:basedOn w:val="TIRtiret"/>
    <w:uiPriority w:val="47"/>
    <w:qFormat/>
    <w:rsid w:val="00217871"/>
  </w:style>
  <w:style w:type="paragraph" w:customStyle="1" w:styleId="ZZCZWSPLITwPKTzmianazmczciwsplitwpkt">
    <w:name w:val="ZZ/CZ_WSP_LIT_w_PKT – zmiana zm. części wsp. lit. w pkt"/>
    <w:basedOn w:val="ZZLITwPKTzmianazmlitwpkt"/>
    <w:uiPriority w:val="66"/>
    <w:qFormat/>
    <w:rsid w:val="00217871"/>
    <w:pPr>
      <w:ind w:left="2404" w:firstLine="0"/>
    </w:pPr>
  </w:style>
  <w:style w:type="paragraph" w:customStyle="1" w:styleId="ZLITLITwPKTzmlitwpktliter">
    <w:name w:val="Z_LIT/LIT_w_PKT – zm. lit. w pkt literą"/>
    <w:basedOn w:val="LITlitera"/>
    <w:uiPriority w:val="46"/>
    <w:qFormat/>
    <w:rsid w:val="00217871"/>
    <w:pPr>
      <w:ind w:left="1973"/>
    </w:pPr>
  </w:style>
  <w:style w:type="paragraph" w:customStyle="1" w:styleId="ZLITCZWSPLITwPKTzmczciwsplitwpktliter">
    <w:name w:val="Z_LIT/CZ_WSP_LIT_w_PKT – zm. części wsp. lit. w pkt literą"/>
    <w:basedOn w:val="CZWSPLITczwsplnaliter"/>
    <w:next w:val="LITlitera"/>
    <w:uiPriority w:val="50"/>
    <w:qFormat/>
    <w:rsid w:val="00217871"/>
    <w:pPr>
      <w:ind w:left="1497"/>
    </w:pPr>
  </w:style>
  <w:style w:type="paragraph" w:customStyle="1" w:styleId="ZLITTIRwPKTzmtirwpktliter">
    <w:name w:val="Z_LIT/TIR_w_PKT – zm. tir. w pkt literą"/>
    <w:basedOn w:val="TIRtiret"/>
    <w:uiPriority w:val="47"/>
    <w:qFormat/>
    <w:rsid w:val="00217871"/>
    <w:pPr>
      <w:ind w:left="2370"/>
    </w:pPr>
  </w:style>
  <w:style w:type="paragraph" w:customStyle="1" w:styleId="ZLITCZWSPTIRwPKTzmczciwsptirwpktliter">
    <w:name w:val="Z_LIT/CZ_WSP_TIR_w_PKT – zm. części wsp. tir. w pkt literą"/>
    <w:basedOn w:val="CZWSPTIRczwsplnatiret"/>
    <w:next w:val="LITlitera"/>
    <w:uiPriority w:val="50"/>
    <w:qFormat/>
    <w:rsid w:val="00217871"/>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link w:val="ZTIRLITzmlittiretZnak"/>
    <w:uiPriority w:val="55"/>
    <w:qFormat/>
    <w:rsid w:val="00217871"/>
    <w:pPr>
      <w:ind w:left="1859"/>
    </w:pPr>
  </w:style>
  <w:style w:type="character" w:customStyle="1" w:styleId="ZTIRLITzmlittiretZnak">
    <w:name w:val="Z_TIR/LIT – zm. lit. tiret Znak"/>
    <w:basedOn w:val="LITliteraZnak"/>
    <w:link w:val="ZTIRLITzmlittiret"/>
    <w:uiPriority w:val="55"/>
    <w:rsid w:val="00217871"/>
    <w:rPr>
      <w:rFonts w:eastAsiaTheme="minorEastAsia" w:cs="Arial"/>
      <w:bCs/>
      <w:szCs w:val="20"/>
    </w:rPr>
  </w:style>
  <w:style w:type="paragraph" w:customStyle="1" w:styleId="ZTIRCZWSPPKTzmczciwsppkttiret">
    <w:name w:val="Z_TIR/CZ_WSP_PKT – zm. części wsp. pkt tiret"/>
    <w:basedOn w:val="CZWSPLITczwsplnaliter"/>
    <w:next w:val="TIRtiret"/>
    <w:link w:val="ZTIRCZWSPPKTzmczciwsppkttiretZnak"/>
    <w:uiPriority w:val="56"/>
    <w:qFormat/>
    <w:rsid w:val="00217871"/>
    <w:pPr>
      <w:ind w:left="1383"/>
    </w:pPr>
  </w:style>
  <w:style w:type="character" w:customStyle="1" w:styleId="ZTIRCZWSPPKTzmczciwsppkttiretZnak">
    <w:name w:val="Z_TIR/CZ_WSP_PKT – zm. części wsp. pkt tiret Znak"/>
    <w:basedOn w:val="CZWSPLITczwsplnaliterZnak"/>
    <w:link w:val="ZTIRCZWSPPKTzmczciwsppkttiret"/>
    <w:uiPriority w:val="56"/>
    <w:rsid w:val="00217871"/>
    <w:rPr>
      <w:rFonts w:eastAsiaTheme="minorEastAsia" w:cs="Arial"/>
      <w:bCs/>
      <w:szCs w:val="20"/>
    </w:rPr>
  </w:style>
  <w:style w:type="paragraph" w:customStyle="1" w:styleId="ZTIRTIRzmtirtiret">
    <w:name w:val="Z_TIR/TIR – zm. tir. tiret"/>
    <w:basedOn w:val="TIRtiret"/>
    <w:link w:val="ZTIRTIRzmtirtiretZnak"/>
    <w:uiPriority w:val="55"/>
    <w:qFormat/>
    <w:rsid w:val="00217871"/>
    <w:pPr>
      <w:ind w:left="1780"/>
    </w:pPr>
  </w:style>
  <w:style w:type="character" w:customStyle="1" w:styleId="ZTIRTIRzmtirtiretZnak">
    <w:name w:val="Z_TIR/TIR – zm. tir. tiret Znak"/>
    <w:basedOn w:val="TIRtiretZnak"/>
    <w:link w:val="ZTIRTIRzmtirtiret"/>
    <w:uiPriority w:val="55"/>
    <w:rsid w:val="00217871"/>
    <w:rPr>
      <w:rFonts w:eastAsiaTheme="minorEastAsia" w:cs="Arial"/>
      <w:bCs/>
      <w:szCs w:val="20"/>
    </w:rPr>
  </w:style>
  <w:style w:type="paragraph" w:customStyle="1" w:styleId="ZZCZWSPTIRwPKTzmianazmczciwsptirwpkt">
    <w:name w:val="ZZ/CZ_WSP_TIR_w_PKT – zmiana zm. części wsp. tir. w pkt"/>
    <w:basedOn w:val="ZZTIRwPKTzmianazmtirwpkt"/>
    <w:uiPriority w:val="67"/>
    <w:qFormat/>
    <w:rsid w:val="00217871"/>
    <w:pPr>
      <w:ind w:left="2880" w:firstLine="0"/>
    </w:pPr>
  </w:style>
  <w:style w:type="paragraph" w:customStyle="1" w:styleId="ZZTIRwLITzmianazmtirwlit">
    <w:name w:val="ZZ/TIR_w_LIT – zmiana zm. tir. w lit."/>
    <w:basedOn w:val="ZZTIRzmianazmtir"/>
    <w:uiPriority w:val="61"/>
    <w:qFormat/>
    <w:rsid w:val="00217871"/>
    <w:pPr>
      <w:ind w:left="2767"/>
    </w:pPr>
  </w:style>
  <w:style w:type="paragraph" w:customStyle="1" w:styleId="ZTIRTIRwLITzmtirwlittiret">
    <w:name w:val="Z_TIR/TIR_w_LIT – zm. tir. w lit. tiret"/>
    <w:basedOn w:val="TIRtiret"/>
    <w:link w:val="ZTIRTIRwLITzmtirwlittiretZnak"/>
    <w:uiPriority w:val="55"/>
    <w:qFormat/>
    <w:rsid w:val="00217871"/>
    <w:pPr>
      <w:ind w:left="2257"/>
    </w:pPr>
  </w:style>
  <w:style w:type="character" w:customStyle="1" w:styleId="ZTIRTIRwLITzmtirwlittiretZnak">
    <w:name w:val="Z_TIR/TIR_w_LIT – zm. tir. w lit. tiret Znak"/>
    <w:basedOn w:val="TIRtiretZnak"/>
    <w:link w:val="ZTIRTIRwLITzmtirwlittiret"/>
    <w:uiPriority w:val="55"/>
    <w:rsid w:val="00217871"/>
    <w:rPr>
      <w:rFonts w:eastAsiaTheme="minorEastAsia" w:cs="Arial"/>
      <w:bCs/>
      <w:szCs w:val="20"/>
    </w:rPr>
  </w:style>
  <w:style w:type="paragraph" w:customStyle="1" w:styleId="ZTIRCZWSPTIRwLITzmczciwsptirwlittiret">
    <w:name w:val="Z_TIR/CZ_WSP_TIR_w_LIT – zm. części wsp. tir. w lit. tiret"/>
    <w:basedOn w:val="CZWSPTIRczwsplnatiret"/>
    <w:next w:val="TIRtiret"/>
    <w:link w:val="ZTIRCZWSPTIRwLITzmczciwsptirwlittiretZnak"/>
    <w:uiPriority w:val="58"/>
    <w:qFormat/>
    <w:rsid w:val="00217871"/>
    <w:pPr>
      <w:ind w:left="1860"/>
    </w:pPr>
  </w:style>
  <w:style w:type="character" w:customStyle="1" w:styleId="ZTIRCZWSPTIRwLITzmczciwsptirwlittiretZnak">
    <w:name w:val="Z_TIR/CZ_WSP_TIR_w_LIT – zm. części wsp. tir. w lit. tiret Znak"/>
    <w:basedOn w:val="CZWSPTIRczwsplnatiretZnak"/>
    <w:link w:val="ZTIRCZWSPTIRwLITzmczciwsptirwlittiret"/>
    <w:uiPriority w:val="58"/>
    <w:rsid w:val="00217871"/>
    <w:rPr>
      <w:rFonts w:eastAsiaTheme="minorEastAsia" w:cs="Arial"/>
      <w:bCs/>
      <w:szCs w:val="20"/>
    </w:rPr>
  </w:style>
  <w:style w:type="paragraph" w:customStyle="1" w:styleId="CZWSP2TIRczwsplnapodwjnychtiret">
    <w:name w:val="CZ_WSP_2TIR – część wspólna podwójnych tiret"/>
    <w:basedOn w:val="CZWSPTIRczwsplnatiret"/>
    <w:next w:val="TIRtiret"/>
    <w:link w:val="CZWSP2TIRczwsplnapodwjnychtiretZnak"/>
    <w:uiPriority w:val="71"/>
    <w:qFormat/>
    <w:rsid w:val="00217871"/>
    <w:pPr>
      <w:ind w:left="1780"/>
    </w:pPr>
  </w:style>
  <w:style w:type="character" w:customStyle="1" w:styleId="CZWSP2TIRczwsplnapodwjnychtiretZnak">
    <w:name w:val="CZ_WSP_2TIR – część wspólna podwójnych tiret Znak"/>
    <w:basedOn w:val="CZWSPTIRczwsplnatiretZnak"/>
    <w:link w:val="CZWSP2TIRczwsplnapodwjnychtiret"/>
    <w:uiPriority w:val="71"/>
    <w:rsid w:val="00217871"/>
    <w:rPr>
      <w:rFonts w:eastAsiaTheme="minorEastAsia" w:cs="Arial"/>
      <w:bCs/>
      <w:szCs w:val="20"/>
    </w:rPr>
  </w:style>
  <w:style w:type="paragraph" w:customStyle="1" w:styleId="Z2TIRzmpodwtirartykuempunktem">
    <w:name w:val="Z/2TIR – zm. podw. tir. artykułem (punktem)"/>
    <w:basedOn w:val="TIRtiret"/>
    <w:link w:val="Z2TIRzmpodwtirartykuempunktemZnak"/>
    <w:uiPriority w:val="71"/>
    <w:qFormat/>
    <w:rsid w:val="00217871"/>
    <w:pPr>
      <w:ind w:left="907"/>
    </w:pPr>
  </w:style>
  <w:style w:type="character" w:customStyle="1" w:styleId="Z2TIRzmpodwtirartykuempunktemZnak">
    <w:name w:val="Z/2TIR – zm. podw. tir. artykułem (punktem) Znak"/>
    <w:basedOn w:val="TIRtiretZnak"/>
    <w:link w:val="Z2TIRzmpodwtirartykuempunktem"/>
    <w:uiPriority w:val="71"/>
    <w:rsid w:val="00217871"/>
    <w:rPr>
      <w:rFonts w:eastAsiaTheme="minorEastAsia" w:cs="Arial"/>
      <w:bCs/>
      <w:szCs w:val="20"/>
    </w:rPr>
  </w:style>
  <w:style w:type="paragraph" w:customStyle="1" w:styleId="ZZCZWSPTIRwLITzmianazmczciwsptirwlit">
    <w:name w:val="ZZ/CZ_WSP_TIR_w_LIT – zmiana zm. części wsp. tir. w lit."/>
    <w:basedOn w:val="ZZTIRwLITzmianazmtirwlit"/>
    <w:uiPriority w:val="67"/>
    <w:qFormat/>
    <w:rsid w:val="00217871"/>
    <w:pPr>
      <w:ind w:left="2370" w:firstLine="0"/>
    </w:pPr>
  </w:style>
  <w:style w:type="paragraph" w:customStyle="1" w:styleId="ZLIT2TIRzmpodwtirliter">
    <w:name w:val="Z_LIT/2TIR – zm. podw. tir. literą"/>
    <w:basedOn w:val="TIRtiret"/>
    <w:link w:val="ZLIT2TIRzmpodwtirliterZnak"/>
    <w:uiPriority w:val="75"/>
    <w:qFormat/>
    <w:rsid w:val="00217871"/>
  </w:style>
  <w:style w:type="character" w:customStyle="1" w:styleId="ZLIT2TIRzmpodwtirliterZnak">
    <w:name w:val="Z_LIT/2TIR – zm. podw. tir. literą Znak"/>
    <w:basedOn w:val="TIRtiretZnak"/>
    <w:link w:val="ZLIT2TIRzmpodwtirliter"/>
    <w:uiPriority w:val="75"/>
    <w:rsid w:val="00217871"/>
    <w:rPr>
      <w:rFonts w:eastAsiaTheme="minorEastAsia" w:cs="Arial"/>
      <w:bCs/>
      <w:szCs w:val="20"/>
    </w:rPr>
  </w:style>
  <w:style w:type="paragraph" w:customStyle="1" w:styleId="ZTIR2TIRzmpodwtirtiret">
    <w:name w:val="Z_TIR/2TIR – zm. podw. tir. tiret"/>
    <w:basedOn w:val="TIRtiret"/>
    <w:link w:val="ZTIR2TIRzmpodwtirtiretZnak"/>
    <w:uiPriority w:val="80"/>
    <w:qFormat/>
    <w:rsid w:val="00217871"/>
    <w:pPr>
      <w:ind w:left="1780"/>
    </w:pPr>
  </w:style>
  <w:style w:type="character" w:customStyle="1" w:styleId="ZTIR2TIRzmpodwtirtiretZnak">
    <w:name w:val="Z_TIR/2TIR – zm. podw. tir. tiret Znak"/>
    <w:basedOn w:val="TIRtiretZnak"/>
    <w:link w:val="ZTIR2TIRzmpodwtirtiret"/>
    <w:uiPriority w:val="80"/>
    <w:rsid w:val="00217871"/>
    <w:rPr>
      <w:rFonts w:eastAsiaTheme="minorEastAsia" w:cs="Arial"/>
      <w:bCs/>
      <w:szCs w:val="20"/>
    </w:rPr>
  </w:style>
  <w:style w:type="paragraph" w:customStyle="1" w:styleId="Z2TIRCZWSPLITzmczciwsplitpodwjnymtiret">
    <w:name w:val="Z_2TIR/CZ_WSP_LIT – zm. części wsp. lit. podwójnym tiret"/>
    <w:basedOn w:val="CZWSPTIRczwsplnatiret"/>
    <w:next w:val="2TIRpodwjnytiret"/>
    <w:link w:val="Z2TIRCZWSPLITzmczciwsplitpodwjnymtiretZnak"/>
    <w:uiPriority w:val="85"/>
    <w:qFormat/>
    <w:rsid w:val="00217871"/>
    <w:pPr>
      <w:ind w:left="1780"/>
    </w:pPr>
  </w:style>
  <w:style w:type="character" w:customStyle="1" w:styleId="Z2TIRCZWSPLITzmczciwsplitpodwjnymtiretZnak">
    <w:name w:val="Z_2TIR/CZ_WSP_LIT – zm. części wsp. lit. podwójnym tiret Znak"/>
    <w:basedOn w:val="CZWSPTIRczwsplnatiretZnak"/>
    <w:link w:val="Z2TIRCZWSPLITzmczciwsplitpodwjnymtiret"/>
    <w:uiPriority w:val="85"/>
    <w:rsid w:val="00217871"/>
    <w:rPr>
      <w:rFonts w:eastAsiaTheme="minorEastAsia" w:cs="Arial"/>
      <w:bCs/>
      <w:szCs w:val="20"/>
    </w:rPr>
  </w:style>
  <w:style w:type="paragraph" w:customStyle="1" w:styleId="Z2TIRwPKTzmpodwtirwpktartykuempunktem">
    <w:name w:val="Z/2TIR_w_PKT – zm. podw. tir. w pkt artykułem (punktem)"/>
    <w:basedOn w:val="TIRtiret"/>
    <w:next w:val="ZPKTzmpktartykuempunktem"/>
    <w:link w:val="Z2TIRwPKTzmpodwtirwpktartykuempunktemZnak"/>
    <w:uiPriority w:val="72"/>
    <w:qFormat/>
    <w:rsid w:val="00217871"/>
    <w:pPr>
      <w:ind w:left="2291"/>
    </w:pPr>
  </w:style>
  <w:style w:type="character" w:customStyle="1" w:styleId="Z2TIRwPKTzmpodwtirwpktartykuempunktemZnak">
    <w:name w:val="Z/2TIR_w_PKT – zm. podw. tir. w pkt artykułem (punktem) Znak"/>
    <w:basedOn w:val="TIRtiretZnak"/>
    <w:link w:val="Z2TIRwPKTzmpodwtirwpktartykuempunktem"/>
    <w:uiPriority w:val="72"/>
    <w:rsid w:val="00217871"/>
    <w:rPr>
      <w:rFonts w:eastAsiaTheme="minorEastAsia" w:cs="Arial"/>
      <w:bCs/>
      <w:szCs w:val="20"/>
    </w:rPr>
  </w:style>
  <w:style w:type="paragraph" w:customStyle="1" w:styleId="ZTIRPKTzmpkttiret">
    <w:name w:val="Z_TIR/PKT – zm. pkt tiret"/>
    <w:basedOn w:val="PKTpunkt"/>
    <w:link w:val="ZTIRPKTzmpkttiretZnak"/>
    <w:uiPriority w:val="54"/>
    <w:qFormat/>
    <w:rsid w:val="00217871"/>
    <w:pPr>
      <w:ind w:left="1893"/>
    </w:pPr>
  </w:style>
  <w:style w:type="character" w:customStyle="1" w:styleId="ZTIRPKTzmpkttiretZnak">
    <w:name w:val="Z_TIR/PKT – zm. pkt tiret Znak"/>
    <w:basedOn w:val="PKTpunktZnak"/>
    <w:link w:val="ZTIRPKTzmpkttiret"/>
    <w:uiPriority w:val="54"/>
    <w:rsid w:val="00217871"/>
    <w:rPr>
      <w:rFonts w:eastAsiaTheme="minorEastAsia" w:cs="Arial"/>
      <w:bCs/>
      <w:szCs w:val="20"/>
    </w:rPr>
  </w:style>
  <w:style w:type="paragraph" w:customStyle="1" w:styleId="ZTIRLITwPKTzmlitwpkttiret">
    <w:name w:val="Z_TIR/LIT_w_PKT – zm. lit. w pkt tiret"/>
    <w:basedOn w:val="LITlitera"/>
    <w:link w:val="ZTIRLITwPKTzmlitwpkttiretZnak"/>
    <w:uiPriority w:val="55"/>
    <w:qFormat/>
    <w:rsid w:val="00217871"/>
    <w:pPr>
      <w:ind w:left="2336"/>
    </w:pPr>
  </w:style>
  <w:style w:type="character" w:customStyle="1" w:styleId="ZTIRLITwPKTzmlitwpkttiretZnak">
    <w:name w:val="Z_TIR/LIT_w_PKT – zm. lit. w pkt tiret Znak"/>
    <w:basedOn w:val="LITliteraZnak"/>
    <w:link w:val="ZTIRLITwPKTzmlitwpkttiret"/>
    <w:uiPriority w:val="55"/>
    <w:rsid w:val="00217871"/>
    <w:rPr>
      <w:rFonts w:eastAsiaTheme="minorEastAsia" w:cs="Arial"/>
      <w:bCs/>
      <w:szCs w:val="20"/>
    </w:rPr>
  </w:style>
  <w:style w:type="paragraph" w:customStyle="1" w:styleId="ZTIRCZWSPLITwPKTzmczciwsplitwpkttiret">
    <w:name w:val="Z_TIR/CZ_WSP_LIT_w_PKT – zm. części wsp. lit. w pkt tiret"/>
    <w:basedOn w:val="CZWSPLITczwsplnaliter"/>
    <w:link w:val="ZTIRCZWSPLITwPKTzmczciwsplitwpkttiretZnak"/>
    <w:uiPriority w:val="58"/>
    <w:qFormat/>
    <w:rsid w:val="00217871"/>
    <w:pPr>
      <w:ind w:left="1860"/>
    </w:pPr>
  </w:style>
  <w:style w:type="character" w:customStyle="1" w:styleId="ZTIRCZWSPLITwPKTzmczciwsplitwpkttiretZnak">
    <w:name w:val="Z_TIR/CZ_WSP_LIT_w_PKT – zm. części wsp. lit. w pkt tiret Znak"/>
    <w:basedOn w:val="CZWSPLITczwsplnaliterZnak"/>
    <w:link w:val="ZTIRCZWSPLITwPKTzmczciwsplitwpkttiret"/>
    <w:uiPriority w:val="58"/>
    <w:rsid w:val="00217871"/>
    <w:rPr>
      <w:rFonts w:eastAsiaTheme="minorEastAsia" w:cs="Arial"/>
      <w:bCs/>
      <w:szCs w:val="20"/>
    </w:rPr>
  </w:style>
  <w:style w:type="paragraph" w:customStyle="1" w:styleId="ZTIR2TIRwLITzmpodwtirwlittiret">
    <w:name w:val="Z_TIR/2TIR_w_LIT – zm. podw. tir. w lit. tiret"/>
    <w:basedOn w:val="TIRtiret"/>
    <w:link w:val="ZTIR2TIRwLITzmpodwtirwlittiretZnak"/>
    <w:uiPriority w:val="81"/>
    <w:qFormat/>
    <w:rsid w:val="00217871"/>
    <w:pPr>
      <w:ind w:left="2654"/>
    </w:pPr>
  </w:style>
  <w:style w:type="character" w:customStyle="1" w:styleId="ZTIR2TIRwLITzmpodwtirwlittiretZnak">
    <w:name w:val="Z_TIR/2TIR_w_LIT – zm. podw. tir. w lit. tiret Znak"/>
    <w:basedOn w:val="TIRtiretZnak"/>
    <w:link w:val="ZTIR2TIRwLITzmpodwtirwlittiret"/>
    <w:uiPriority w:val="81"/>
    <w:rsid w:val="00217871"/>
    <w:rPr>
      <w:rFonts w:eastAsiaTheme="minorEastAsia" w:cs="Arial"/>
      <w:bCs/>
      <w:szCs w:val="20"/>
    </w:rPr>
  </w:style>
  <w:style w:type="paragraph" w:customStyle="1" w:styleId="ZTIRCZWSP2TIRwLITzmczciwsppodwtirwlittiret">
    <w:name w:val="Z_TIR/CZ_WSP_2TIR_w_LIT – zm. części wsp. podw. tir. w lit. tiret"/>
    <w:basedOn w:val="CZWSPTIRczwsplnatiret"/>
    <w:next w:val="TIRtiret"/>
    <w:link w:val="ZTIRCZWSP2TIRwLITzmczciwsppodwtirwlittiretZnak"/>
    <w:uiPriority w:val="82"/>
    <w:qFormat/>
    <w:rsid w:val="00217871"/>
    <w:pPr>
      <w:ind w:left="2257"/>
    </w:pPr>
  </w:style>
  <w:style w:type="character" w:customStyle="1" w:styleId="ZTIRCZWSP2TIRwLITzmczciwsppodwtirwlittiretZnak">
    <w:name w:val="Z_TIR/CZ_WSP_2TIR_w_LIT – zm. części wsp. podw. tir. w lit. tiret Znak"/>
    <w:basedOn w:val="CZWSPTIRczwsplnatiretZnak"/>
    <w:link w:val="ZTIRCZWSP2TIRwLITzmczciwsppodwtirwlittiret"/>
    <w:uiPriority w:val="82"/>
    <w:rsid w:val="00217871"/>
    <w:rPr>
      <w:rFonts w:eastAsiaTheme="minorEastAsia" w:cs="Arial"/>
      <w:bCs/>
      <w:szCs w:val="20"/>
    </w:rPr>
  </w:style>
  <w:style w:type="paragraph" w:customStyle="1" w:styleId="ZTIR2TIRwTIRzmpodwtirwtirtiret">
    <w:name w:val="Z_TIR/2TIR_w_TIR – zm. podw. tir. w tir. tiret"/>
    <w:basedOn w:val="TIRtiret"/>
    <w:link w:val="ZTIR2TIRwTIRzmpodwtirwtirtiretZnak"/>
    <w:uiPriority w:val="80"/>
    <w:qFormat/>
    <w:rsid w:val="00217871"/>
    <w:pPr>
      <w:ind w:left="2177"/>
    </w:pPr>
  </w:style>
  <w:style w:type="character" w:customStyle="1" w:styleId="ZTIR2TIRwTIRzmpodwtirwtirtiretZnak">
    <w:name w:val="Z_TIR/2TIR_w_TIR – zm. podw. tir. w tir. tiret Znak"/>
    <w:basedOn w:val="TIRtiretZnak"/>
    <w:link w:val="ZTIR2TIRwTIRzmpodwtirwtirtiret"/>
    <w:uiPriority w:val="80"/>
    <w:rsid w:val="00217871"/>
    <w:rPr>
      <w:rFonts w:eastAsiaTheme="minorEastAsia" w:cs="Arial"/>
      <w:bCs/>
      <w:szCs w:val="20"/>
    </w:rPr>
  </w:style>
  <w:style w:type="paragraph" w:customStyle="1" w:styleId="ZTIRCZWSP2TIRwTIRzmczciwsppodwtirwtirtiret">
    <w:name w:val="Z_TIR/CZ_WSP_2TIR_w_TIR – zm. części wsp. podw. tir. w tir. tiret"/>
    <w:basedOn w:val="CZWSPTIRczwsplnatiret"/>
    <w:link w:val="ZTIRCZWSP2TIRwTIRzmczciwsppodwtirwtirtiretZnak"/>
    <w:uiPriority w:val="81"/>
    <w:qFormat/>
    <w:rsid w:val="00217871"/>
    <w:pPr>
      <w:ind w:left="1780"/>
    </w:pPr>
  </w:style>
  <w:style w:type="character" w:customStyle="1" w:styleId="ZTIRCZWSP2TIRwTIRzmczciwsppodwtirwtirtiretZnak">
    <w:name w:val="Z_TIR/CZ_WSP_2TIR_w_TIR – zm. części wsp. podw. tir. w tir. tiret Znak"/>
    <w:basedOn w:val="CZWSPTIRczwsplnatiretZnak"/>
    <w:link w:val="ZTIRCZWSP2TIRwTIRzmczciwsppodwtirwtirtiret"/>
    <w:uiPriority w:val="81"/>
    <w:rsid w:val="00217871"/>
    <w:rPr>
      <w:rFonts w:eastAsiaTheme="minorEastAsia" w:cs="Arial"/>
      <w:bCs/>
      <w:szCs w:val="20"/>
    </w:rPr>
  </w:style>
  <w:style w:type="paragraph" w:customStyle="1" w:styleId="Z2TIRLITzmlitpodwjnymtiret">
    <w:name w:val="Z_2TIR/LIT – zm. lit. podwójnym tiret"/>
    <w:basedOn w:val="LITlitera"/>
    <w:link w:val="Z2TIRLITzmlitpodwjnymtiretZnak"/>
    <w:uiPriority w:val="83"/>
    <w:qFormat/>
    <w:rsid w:val="00217871"/>
    <w:pPr>
      <w:ind w:left="2256"/>
    </w:pPr>
  </w:style>
  <w:style w:type="character" w:customStyle="1" w:styleId="Z2TIRLITzmlitpodwjnymtiretZnak">
    <w:name w:val="Z_2TIR/LIT – zm. lit. podwójnym tiret Znak"/>
    <w:basedOn w:val="LITliteraZnak"/>
    <w:link w:val="Z2TIRLITzmlitpodwjnymtiret"/>
    <w:uiPriority w:val="83"/>
    <w:rsid w:val="00217871"/>
    <w:rPr>
      <w:rFonts w:eastAsiaTheme="minorEastAsia" w:cs="Arial"/>
      <w:bCs/>
      <w:szCs w:val="20"/>
    </w:rPr>
  </w:style>
  <w:style w:type="paragraph" w:customStyle="1" w:styleId="ZZ2TIRwTIRzmianazmpodwtirwtir">
    <w:name w:val="ZZ/2TIR_w_TIR – zmiana zm. podw. tir. w tir."/>
    <w:basedOn w:val="ZZCZWSP2TIRzmianazmczciwsppodwtir"/>
    <w:uiPriority w:val="90"/>
    <w:qFormat/>
    <w:rsid w:val="00217871"/>
    <w:pPr>
      <w:ind w:left="2688" w:hanging="397"/>
    </w:pPr>
  </w:style>
  <w:style w:type="paragraph" w:customStyle="1" w:styleId="ZZ2TIRwLITzmianazmpodwtirwlit">
    <w:name w:val="ZZ/2TIR_w_LIT – zmiana zm. podw. tir. w lit."/>
    <w:basedOn w:val="ZZ2TIRwTIRzmianazmpodwtirwtir"/>
    <w:uiPriority w:val="91"/>
    <w:qFormat/>
    <w:rsid w:val="00217871"/>
    <w:pPr>
      <w:ind w:left="3164"/>
    </w:pPr>
  </w:style>
  <w:style w:type="paragraph" w:customStyle="1" w:styleId="Z2TIRTIRwLITzmtirwlitpodwjnymtiret">
    <w:name w:val="Z_2TIR/TIR_w_LIT – zm. tir. w lit. podwójnym tiret"/>
    <w:basedOn w:val="TIRtiret"/>
    <w:link w:val="Z2TIRTIRwLITzmtirwlitpodwjnymtiretZnak"/>
    <w:uiPriority w:val="83"/>
    <w:qFormat/>
    <w:rsid w:val="00217871"/>
    <w:pPr>
      <w:ind w:left="2654"/>
    </w:pPr>
  </w:style>
  <w:style w:type="character" w:customStyle="1" w:styleId="Z2TIRTIRwLITzmtirwlitpodwjnymtiretZnak">
    <w:name w:val="Z_2TIR/TIR_w_LIT – zm. tir. w lit. podwójnym tiret Znak"/>
    <w:basedOn w:val="TIRtiretZnak"/>
    <w:link w:val="Z2TIRTIRwLITzmtirwlitpodwjnymtiret"/>
    <w:uiPriority w:val="83"/>
    <w:rsid w:val="00217871"/>
    <w:rPr>
      <w:rFonts w:eastAsiaTheme="minorEastAsia" w:cs="Arial"/>
      <w:bCs/>
      <w:szCs w:val="20"/>
    </w:rPr>
  </w:style>
  <w:style w:type="paragraph" w:customStyle="1" w:styleId="Z2TIRCZWSPTIRwLITzmczciwsptirwlitpodwjnymtiret">
    <w:name w:val="Z_2TIR/CZ_WSP_TIR_w_LIT – zm. części wsp. tir. w lit. podwójnym tiret"/>
    <w:basedOn w:val="CZWSPTIRczwsplnatiret"/>
    <w:next w:val="2TIRpodwjnytiret"/>
    <w:link w:val="Z2TIRCZWSPTIRwLITzmczciwsptirwlitpodwjnymtiretZnak"/>
    <w:uiPriority w:val="85"/>
    <w:qFormat/>
    <w:rsid w:val="00217871"/>
    <w:pPr>
      <w:ind w:left="2257"/>
    </w:pPr>
  </w:style>
  <w:style w:type="character" w:customStyle="1" w:styleId="Z2TIRCZWSPTIRwLITzmczciwsptirwlitpodwjnymtiretZnak">
    <w:name w:val="Z_2TIR/CZ_WSP_TIR_w_LIT – zm. części wsp. tir. w lit. podwójnym tiret Znak"/>
    <w:basedOn w:val="CZWSPTIRczwsplnatiretZnak"/>
    <w:link w:val="Z2TIRCZWSPTIRwLITzmczciwsptirwlitpodwjnymtiret"/>
    <w:uiPriority w:val="85"/>
    <w:rsid w:val="00217871"/>
    <w:rPr>
      <w:rFonts w:eastAsiaTheme="minorEastAsia" w:cs="Arial"/>
      <w:bCs/>
      <w:szCs w:val="20"/>
    </w:rPr>
  </w:style>
  <w:style w:type="paragraph" w:customStyle="1" w:styleId="ZZ2TIRwPKTzmianazmpodwtirwpkt">
    <w:name w:val="ZZ/2TIR_w_PKT – zmiana zm. podw. tir. w pkt"/>
    <w:basedOn w:val="ZZ2TIRwLITzmianazmpodwtirwlit"/>
    <w:uiPriority w:val="91"/>
    <w:qFormat/>
    <w:rsid w:val="00217871"/>
    <w:pPr>
      <w:ind w:left="3674"/>
    </w:pPr>
  </w:style>
  <w:style w:type="paragraph" w:customStyle="1" w:styleId="ZZCZWSP2TIRwTIRzmianazmczciwsppodwtirwtir">
    <w:name w:val="ZZ/CZ_WSP_2TIR_w_TIR – zmiana zm. części wsp. podw. tir. w tir."/>
    <w:basedOn w:val="ZZ2TIRwLITzmianazmpodwtirwlit"/>
    <w:uiPriority w:val="95"/>
    <w:qFormat/>
    <w:rsid w:val="00217871"/>
    <w:pPr>
      <w:ind w:left="2291" w:firstLine="0"/>
    </w:pPr>
  </w:style>
  <w:style w:type="paragraph" w:customStyle="1" w:styleId="Z2TIR2TIRwTIRzmpodwtirwtirpodwjnymtiret">
    <w:name w:val="Z_2TIR/2TIR_w_TIR – zm. podw. tir. w tir. podwójnym tiret"/>
    <w:basedOn w:val="TIRtiret"/>
    <w:link w:val="Z2TIR2TIRwTIRzmpodwtirwtirpodwjnymtiretZnak"/>
    <w:uiPriority w:val="84"/>
    <w:qFormat/>
    <w:rsid w:val="00217871"/>
    <w:pPr>
      <w:ind w:left="2574"/>
    </w:pPr>
  </w:style>
  <w:style w:type="character" w:customStyle="1" w:styleId="Z2TIR2TIRwTIRzmpodwtirwtirpodwjnymtiretZnak">
    <w:name w:val="Z_2TIR/2TIR_w_TIR – zm. podw. tir. w tir. podwójnym tiret Znak"/>
    <w:basedOn w:val="TIRtiretZnak"/>
    <w:link w:val="Z2TIR2TIRwTIRzmpodwtirwtirpodwjnymtiret"/>
    <w:uiPriority w:val="84"/>
    <w:rsid w:val="00217871"/>
    <w:rPr>
      <w:rFonts w:eastAsiaTheme="minorEastAsia" w:cs="Arial"/>
      <w:bCs/>
      <w:szCs w:val="20"/>
    </w:rPr>
  </w:style>
  <w:style w:type="paragraph" w:customStyle="1" w:styleId="Z2TIRCZWSP2TIRwTIRzmczciwsppodwtirwtiretpodwjnymtiret">
    <w:name w:val="Z_2TIR/CZ_WSP_2TIR_w_TIR – zm. części wsp. podw. tir. w tiret podwójnym tiret"/>
    <w:basedOn w:val="CZWSPTIRczwsplnatiret"/>
    <w:next w:val="2TIRpodwjnytiret"/>
    <w:link w:val="Z2TIRCZWSP2TIRwTIRzmczciwsppodwtirwtiretpodwjnymtiretZnak"/>
    <w:uiPriority w:val="86"/>
    <w:qFormat/>
    <w:rsid w:val="00217871"/>
    <w:pPr>
      <w:ind w:left="2177"/>
    </w:pPr>
  </w:style>
  <w:style w:type="character" w:customStyle="1" w:styleId="Z2TIRCZWSP2TIRwTIRzmczciwsppodwtirwtiretpodwjnymtiretZnak">
    <w:name w:val="Z_2TIR/CZ_WSP_2TIR_w_TIR – zm. części wsp. podw. tir. w tiret podwójnym tiret Znak"/>
    <w:basedOn w:val="CZWSPTIRczwsplnatiretZnak"/>
    <w:link w:val="Z2TIRCZWSP2TIRwTIRzmczciwsppodwtirwtiretpodwjnymtiret"/>
    <w:uiPriority w:val="86"/>
    <w:rsid w:val="00217871"/>
    <w:rPr>
      <w:rFonts w:eastAsiaTheme="minorEastAsia" w:cs="Arial"/>
      <w:bCs/>
      <w:szCs w:val="20"/>
    </w:rPr>
  </w:style>
  <w:style w:type="paragraph" w:customStyle="1" w:styleId="Z2TIR2TIRwLITzmpodwtirwlitpodwjnymtiret">
    <w:name w:val="Z_2TIR/2TIR_w_LIT – zm. podw. tir. w lit. podwójnym tiret"/>
    <w:basedOn w:val="TIRtiret"/>
    <w:link w:val="Z2TIR2TIRwLITzmpodwtirwlitpodwjnymtiretZnak"/>
    <w:uiPriority w:val="85"/>
    <w:qFormat/>
    <w:rsid w:val="00217871"/>
    <w:pPr>
      <w:ind w:left="3051"/>
    </w:pPr>
  </w:style>
  <w:style w:type="character" w:customStyle="1" w:styleId="Z2TIR2TIRwLITzmpodwtirwlitpodwjnymtiretZnak">
    <w:name w:val="Z_2TIR/2TIR_w_LIT – zm. podw. tir. w lit. podwójnym tiret Znak"/>
    <w:basedOn w:val="TIRtiretZnak"/>
    <w:link w:val="Z2TIR2TIRwLITzmpodwtirwlitpodwjnymtiret"/>
    <w:uiPriority w:val="85"/>
    <w:rsid w:val="00217871"/>
    <w:rPr>
      <w:rFonts w:eastAsiaTheme="minorEastAsia" w:cs="Arial"/>
      <w:bCs/>
      <w:szCs w:val="20"/>
    </w:rPr>
  </w:style>
  <w:style w:type="paragraph" w:customStyle="1" w:styleId="Z2TIRCZWSP2TIRwLITzmczciwsppodwtirwlitpodwjnymtiret">
    <w:name w:val="Z_2TIR/CZ_WSP_2TIR_w_LIT – zm. części wsp. podw. tir. w lit. podwójnym tiret"/>
    <w:basedOn w:val="CZWSPTIRczwsplnatiret"/>
    <w:next w:val="2TIRpodwjnytiret"/>
    <w:link w:val="Z2TIRCZWSP2TIRwLITzmczciwsppodwtirwlitpodwjnymtiretZnak"/>
    <w:uiPriority w:val="87"/>
    <w:qFormat/>
    <w:rsid w:val="00217871"/>
    <w:pPr>
      <w:ind w:left="2654"/>
    </w:pPr>
  </w:style>
  <w:style w:type="character" w:customStyle="1" w:styleId="Z2TIRCZWSP2TIRwLITzmczciwsppodwtirwlitpodwjnymtiretZnak">
    <w:name w:val="Z_2TIR/CZ_WSP_2TIR_w_LIT – zm. części wsp. podw. tir. w lit. podwójnym tiret Znak"/>
    <w:basedOn w:val="CZWSPTIRczwsplnatiretZnak"/>
    <w:link w:val="Z2TIRCZWSP2TIRwLITzmczciwsppodwtirwlitpodwjnymtiret"/>
    <w:uiPriority w:val="87"/>
    <w:rsid w:val="00217871"/>
    <w:rPr>
      <w:rFonts w:eastAsiaTheme="minorEastAsia" w:cs="Arial"/>
      <w:bCs/>
      <w:szCs w:val="20"/>
    </w:rPr>
  </w:style>
  <w:style w:type="paragraph" w:customStyle="1" w:styleId="ZCZCIKSIGIzmozniprzedmczciksigiartykuempunktem">
    <w:name w:val="Z/CZĘŚCI(KSIĘGI) – zm. ozn. i przedm. części (księgi) artykułem (punktem)"/>
    <w:basedOn w:val="CZKSIGAoznaczenieiprzedmiotczcilubksigi"/>
    <w:link w:val="ZCZCIKSIGIzmozniprzedmczciksigiartykuempunktemZnak"/>
    <w:uiPriority w:val="30"/>
    <w:qFormat/>
    <w:rsid w:val="00217871"/>
    <w:pPr>
      <w:ind w:left="510"/>
    </w:pPr>
    <w:rPr>
      <w:b w:val="0"/>
    </w:rPr>
  </w:style>
  <w:style w:type="character" w:customStyle="1" w:styleId="ZCZCIKSIGIzmozniprzedmczciksigiartykuempunktemZnak">
    <w:name w:val="Z/CZĘŚCI(KSIĘGI) – zm. ozn. i przedm. części (księgi) artykułem (punktem) Znak"/>
    <w:basedOn w:val="CZKSIGAoznaczenieiprzedmiotczcilubksigiZnak"/>
    <w:link w:val="ZCZCIKSIGIzmozniprzedmczciksigiartykuempunktem"/>
    <w:uiPriority w:val="30"/>
    <w:rsid w:val="00BC7443"/>
    <w:rPr>
      <w:b/>
      <w:bCs/>
      <w:caps/>
      <w:kern w:val="24"/>
    </w:rPr>
  </w:style>
  <w:style w:type="paragraph" w:customStyle="1" w:styleId="ZROZDZODDZPRZEDMzmprzedmrozdzoddzartykuempunktem">
    <w:name w:val="Z/ROZDZ(ODDZ)_PRZEDM – zm. przedm. rozdz. (oddz.) artykułem (punktem)"/>
    <w:basedOn w:val="ROZDZODDZPRZEDMprzedmiotregulacjirozdziauluboddziau"/>
    <w:next w:val="ZARTzmartartykuempunktem"/>
    <w:link w:val="ZROZDZODDZPRZEDMzmprzedmrozdzoddzartykuempunktemZnak"/>
    <w:uiPriority w:val="31"/>
    <w:qFormat/>
    <w:rsid w:val="00217871"/>
    <w:pPr>
      <w:ind w:left="510"/>
    </w:pPr>
    <w:rPr>
      <w:b w:val="0"/>
    </w:rPr>
  </w:style>
  <w:style w:type="character" w:customStyle="1" w:styleId="ZROZDZODDZPRZEDMzmprzedmrozdzoddzartykuempunktemZnak">
    <w:name w:val="Z/ROZDZ(ODDZ)_PRZEDM – zm. przedm. rozdz. (oddz.) artykułem (punktem) Znak"/>
    <w:basedOn w:val="ROZDZODDZPRZEDMprzedmiotregulacjirozdziauluboddziauZnak"/>
    <w:link w:val="ZROZDZODDZPRZEDMzmprzedmrozdzoddzartykuempunktem"/>
    <w:uiPriority w:val="31"/>
    <w:rsid w:val="00BC7443"/>
    <w:rPr>
      <w:rFonts w:eastAsiaTheme="minorEastAsia"/>
      <w:b/>
      <w:bCs/>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0"/>
    <w:qFormat/>
    <w:rsid w:val="00217871"/>
    <w:pPr>
      <w:ind w:left="1894"/>
    </w:pPr>
  </w:style>
  <w:style w:type="paragraph" w:customStyle="1" w:styleId="ZZPKTzmianazmpkt">
    <w:name w:val="ZZ/PKT – zmiana zm. pkt"/>
    <w:basedOn w:val="ZPKTzmpktartykuempunktem"/>
    <w:uiPriority w:val="60"/>
    <w:qFormat/>
    <w:rsid w:val="00217871"/>
    <w:pPr>
      <w:ind w:left="2404"/>
    </w:pPr>
  </w:style>
  <w:style w:type="paragraph" w:customStyle="1" w:styleId="ZZLITwPKTzmianazmlitwpkt">
    <w:name w:val="ZZ/LIT_w_PKT – zmiana zm. lit. w pkt"/>
    <w:basedOn w:val="ZLITwPKTzmlitwpktartykuempunktem"/>
    <w:uiPriority w:val="61"/>
    <w:qFormat/>
    <w:rsid w:val="00217871"/>
    <w:pPr>
      <w:ind w:left="2880"/>
    </w:pPr>
  </w:style>
  <w:style w:type="paragraph" w:customStyle="1" w:styleId="ZZTIRwPKTzmianazmtirwpkt">
    <w:name w:val="ZZ/TIR_w_PKT – zmiana zm. tir. w pkt"/>
    <w:basedOn w:val="ZTIRwPKTzmtirwpktartykuempunktem"/>
    <w:uiPriority w:val="61"/>
    <w:qFormat/>
    <w:rsid w:val="00217871"/>
    <w:pPr>
      <w:ind w:left="3277"/>
    </w:pPr>
  </w:style>
  <w:style w:type="paragraph" w:customStyle="1" w:styleId="ZWMATFIZCHEMwARTUSTzmwzorumatfizlubchemiichlegendywartlubust">
    <w:name w:val="Z/W_MAT(FIZ|CHEM)_w_ART(§|UST) – zm. wzoru mat. (fiz. lub chem.) i ich legendy w art. (§ lub ust.)"/>
    <w:basedOn w:val="WMATFIZCHEMwzorymatfizlubchemiichlegendy"/>
    <w:uiPriority w:val="40"/>
    <w:qFormat/>
    <w:rsid w:val="008971B5"/>
    <w:pPr>
      <w:ind w:left="1497"/>
    </w:pPr>
  </w:style>
  <w:style w:type="paragraph" w:customStyle="1" w:styleId="ODNONIKtreodnonika">
    <w:name w:val="ODNOŚNIK – treść odnośnika"/>
    <w:uiPriority w:val="25"/>
    <w:qFormat/>
    <w:rsid w:val="00E02BAB"/>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9"/>
    <w:qFormat/>
    <w:rsid w:val="00217871"/>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1"/>
    <w:qFormat/>
    <w:rsid w:val="00217871"/>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57"/>
    <w:qFormat/>
    <w:rsid w:val="00217871"/>
    <w:rPr>
      <w:rFonts w:ascii="Times New Roman" w:hAnsi="Times New Roman"/>
    </w:rPr>
  </w:style>
  <w:style w:type="paragraph" w:customStyle="1" w:styleId="ZTIRTIRwPKTzmtirwpkttiret">
    <w:name w:val="Z_TIR/TIR_w_PKT – zm. tir. w pkt tiret"/>
    <w:basedOn w:val="ZTIRTIRwLITzmtirwlittiret"/>
    <w:uiPriority w:val="55"/>
    <w:qFormat/>
    <w:rsid w:val="00217871"/>
    <w:pPr>
      <w:ind w:left="2733"/>
    </w:pPr>
  </w:style>
  <w:style w:type="paragraph" w:customStyle="1" w:styleId="ZTIRCZWSPTIRwPKTzmczciwsptirtiret">
    <w:name w:val="Z_TIR/CZ_WSP_TIR_w_PKT – zm. części wsp. tir. tiret"/>
    <w:basedOn w:val="ZTIRTIRwPKTzmtirwpkttiret"/>
    <w:next w:val="TIRtiret"/>
    <w:uiPriority w:val="58"/>
    <w:qFormat/>
    <w:rsid w:val="00217871"/>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24"/>
    <w:qFormat/>
    <w:rsid w:val="00E96E3F"/>
    <w:pPr>
      <w:ind w:left="510" w:firstLine="0"/>
    </w:pPr>
  </w:style>
  <w:style w:type="paragraph" w:customStyle="1" w:styleId="ROZDZODDZOZNoznaczenierozdziauluboddziau">
    <w:name w:val="ROZDZ(ODDZ)_OZN – oznaczenie rozdziału lub oddziału"/>
    <w:next w:val="ARTartustawynprozporzdzenia"/>
    <w:link w:val="ROZDZODDZOZNoznaczenierozdziauluboddziauZnak"/>
    <w:uiPriority w:val="8"/>
    <w:qFormat/>
    <w:rsid w:val="00217871"/>
    <w:pPr>
      <w:keepNext/>
      <w:suppressAutoHyphens/>
      <w:spacing w:before="120"/>
      <w:jc w:val="center"/>
    </w:pPr>
    <w:rPr>
      <w:rFonts w:eastAsiaTheme="minorEastAsia" w:cs="Arial"/>
      <w:bCs/>
      <w:kern w:val="24"/>
    </w:rPr>
  </w:style>
  <w:style w:type="character" w:customStyle="1" w:styleId="ROZDZODDZOZNoznaczenierozdziauluboddziauZnak">
    <w:name w:val="ROZDZ(ODDZ)_OZN – oznaczenie rozdziału lub oddziału Znak"/>
    <w:basedOn w:val="Domylnaczcionkaakapitu"/>
    <w:link w:val="ROZDZODDZOZNoznaczenierozdziauluboddziau"/>
    <w:uiPriority w:val="8"/>
    <w:rsid w:val="00217871"/>
    <w:rPr>
      <w:rFonts w:eastAsiaTheme="minorEastAsia" w:cs="Arial"/>
      <w:bCs/>
      <w:kern w:val="24"/>
    </w:rPr>
  </w:style>
  <w:style w:type="paragraph" w:customStyle="1" w:styleId="Z2TIR2TIRzmpodwtirpodwjnymtiret">
    <w:name w:val="Z_2TIR/2TIR – zm. podw. tir. podwójnym tiret"/>
    <w:basedOn w:val="TIRtiret"/>
    <w:link w:val="Z2TIR2TIRzmpodwtirpodwjnymtiretZnak"/>
    <w:uiPriority w:val="84"/>
    <w:qFormat/>
    <w:rsid w:val="00217871"/>
    <w:pPr>
      <w:ind w:left="2177"/>
    </w:pPr>
  </w:style>
  <w:style w:type="character" w:customStyle="1" w:styleId="Z2TIR2TIRzmpodwtirpodwjnymtiretZnak">
    <w:name w:val="Z_2TIR/2TIR – zm. podw. tir. podwójnym tiret Znak"/>
    <w:basedOn w:val="TIRtiretZnak"/>
    <w:link w:val="Z2TIR2TIRzmpodwtirpodwjnymtiret"/>
    <w:uiPriority w:val="84"/>
    <w:rsid w:val="00217871"/>
    <w:rPr>
      <w:rFonts w:eastAsiaTheme="minorEastAsia" w:cs="Arial"/>
      <w:bCs/>
      <w:szCs w:val="20"/>
    </w:rPr>
  </w:style>
  <w:style w:type="paragraph" w:customStyle="1" w:styleId="Z2TIRTIRzmtirpodwjnymtiret">
    <w:name w:val="Z_2TIR/TIR – zm. tir. podwójnym tiret"/>
    <w:basedOn w:val="TIRtiret"/>
    <w:link w:val="Z2TIRTIRzmtirpodwjnymtiretZnak"/>
    <w:uiPriority w:val="83"/>
    <w:qFormat/>
    <w:rsid w:val="00217871"/>
    <w:pPr>
      <w:ind w:left="2177"/>
    </w:pPr>
  </w:style>
  <w:style w:type="character" w:customStyle="1" w:styleId="Z2TIRTIRzmtirpodwjnymtiretZnak">
    <w:name w:val="Z_2TIR/TIR – zm. tir. podwójnym tiret Znak"/>
    <w:basedOn w:val="TIRtiretZnak"/>
    <w:link w:val="Z2TIRTIRzmtirpodwjnymtiret"/>
    <w:uiPriority w:val="83"/>
    <w:rsid w:val="00217871"/>
    <w:rPr>
      <w:rFonts w:eastAsiaTheme="minorEastAsia" w:cs="Arial"/>
      <w:bCs/>
      <w:szCs w:val="20"/>
    </w:rPr>
  </w:style>
  <w:style w:type="paragraph" w:customStyle="1" w:styleId="ZSKARNzmsankcjikarnejwszczeglnociwKodeksiekarnym">
    <w:name w:val="Z/S_KARN – zm. sankcji karnej w szczególności w Kodeksie karnym"/>
    <w:basedOn w:val="SKARNsankcjakarnawszczeglnociwKodeksiekarnym"/>
    <w:next w:val="PKTpunkt"/>
    <w:uiPriority w:val="39"/>
    <w:qFormat/>
    <w:rsid w:val="00217871"/>
    <w:pPr>
      <w:ind w:left="1021"/>
    </w:pPr>
  </w:style>
  <w:style w:type="paragraph" w:customStyle="1" w:styleId="ZLITSKARNzmsankcjikarnejliter">
    <w:name w:val="Z_LIT/S_KARN – zm. sankcji karnej literą"/>
    <w:basedOn w:val="ZSKARNzmsankcjikarnejwszczeglnociwKodeksiekarnym"/>
    <w:uiPriority w:val="51"/>
    <w:qFormat/>
    <w:rsid w:val="00217871"/>
    <w:pPr>
      <w:ind w:left="1497"/>
    </w:pPr>
  </w:style>
  <w:style w:type="paragraph" w:customStyle="1" w:styleId="ZCYTwARTUSTzmcytatuwrazzartlubust">
    <w:name w:val="Z/CYT_w_ART(§|UST) – zm. cytatu wraz z art. (§ lub ust.)"/>
    <w:basedOn w:val="CYTcytatnpprzysigi"/>
    <w:uiPriority w:val="39"/>
    <w:qFormat/>
    <w:rsid w:val="00217871"/>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3"/>
    <w:qFormat/>
    <w:rsid w:val="00217871"/>
    <w:pPr>
      <w:ind w:left="1894" w:firstLine="0"/>
    </w:pPr>
  </w:style>
  <w:style w:type="paragraph" w:customStyle="1" w:styleId="Z2TIRwLITzmpodwtirwlitartykuempunktem">
    <w:name w:val="Z/2TIR_w_LIT – zm. podw. tir. w lit. artykułem (punktem)"/>
    <w:basedOn w:val="Z2TIRwPKTzmpodwtirwpktartykuempunktem"/>
    <w:uiPriority w:val="72"/>
    <w:qFormat/>
    <w:rsid w:val="00217871"/>
    <w:pPr>
      <w:ind w:left="1780"/>
    </w:pPr>
  </w:style>
  <w:style w:type="paragraph" w:customStyle="1" w:styleId="Z2TIRwTIRzmpodwtirwtirartykuempunktem">
    <w:name w:val="Z/2TIR_w_TIR – zm. podw. tir. w tir. artykułem (punktem)"/>
    <w:basedOn w:val="Z2TIRwLITzmpodwtirwlitartykuempunktem"/>
    <w:uiPriority w:val="71"/>
    <w:qFormat/>
    <w:rsid w:val="00217871"/>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2"/>
    <w:qFormat/>
    <w:rsid w:val="00217871"/>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3"/>
    <w:qFormat/>
    <w:rsid w:val="00217871"/>
    <w:pPr>
      <w:ind w:left="1383" w:firstLine="0"/>
    </w:pPr>
  </w:style>
  <w:style w:type="paragraph" w:customStyle="1" w:styleId="ZLITCYTwUSTzmcytatunpprzysigiwustlubliter">
    <w:name w:val="Z_LIT/CYT_w_UST(§) – zm. cytatu np. przysięgi w ust. lub § literą"/>
    <w:basedOn w:val="ZCYTwARTUSTzmcytatuwrazzartlubust"/>
    <w:uiPriority w:val="52"/>
    <w:qFormat/>
    <w:rsid w:val="00217871"/>
    <w:pPr>
      <w:ind w:left="1497"/>
    </w:pPr>
  </w:style>
  <w:style w:type="paragraph" w:customStyle="1" w:styleId="ZZCZWSP2TIRzmianazmczciwsppodwtir">
    <w:name w:val="ZZ/CZ_WSP_2TIR – zmiana zm. części wsp. podw. tir."/>
    <w:basedOn w:val="ZZTIRzmianazmtir"/>
    <w:next w:val="ZZUSTzmianazmust"/>
    <w:uiPriority w:val="94"/>
    <w:qFormat/>
    <w:rsid w:val="00217871"/>
    <w:pPr>
      <w:ind w:left="1894" w:firstLine="0"/>
    </w:pPr>
  </w:style>
  <w:style w:type="paragraph" w:customStyle="1" w:styleId="PKTODNONIKApunktodnonika">
    <w:name w:val="PKT_ODNOŚNIKA – punkt odnośnika"/>
    <w:basedOn w:val="ODNONIKtreodnonika"/>
    <w:uiPriority w:val="25"/>
    <w:qFormat/>
    <w:rsid w:val="00E02BAB"/>
    <w:pPr>
      <w:ind w:left="568"/>
    </w:pPr>
  </w:style>
  <w:style w:type="paragraph" w:customStyle="1" w:styleId="ZODNONIKAzmtekstuodnonikaartykuempunktem">
    <w:name w:val="Z/ODNOŚNIKA – zm. tekstu odnośnika artykułem (punktem)"/>
    <w:basedOn w:val="ODNONIKtreodnonika"/>
    <w:uiPriority w:val="41"/>
    <w:qFormat/>
    <w:rsid w:val="008971B5"/>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42"/>
    <w:qFormat/>
    <w:rsid w:val="008971B5"/>
    <w:pPr>
      <w:ind w:left="1304"/>
    </w:pPr>
  </w:style>
  <w:style w:type="paragraph" w:customStyle="1" w:styleId="ZPKTODNONIKAzmpktodnonikaartykuempunktem">
    <w:name w:val="Z/PKT_ODNOŚNIKA – zm. pkt odnośnika artykułem (punktem)"/>
    <w:basedOn w:val="ZODNONIKAzmtekstuodnonikaartykuempunktem"/>
    <w:uiPriority w:val="41"/>
    <w:qFormat/>
    <w:rsid w:val="008971B5"/>
  </w:style>
  <w:style w:type="paragraph" w:customStyle="1" w:styleId="ZLIT2TIRwTIRzmpodwtirwtirliter">
    <w:name w:val="Z_LIT/2TIR_w_TIR – zm. podw. tir. w tir. literą"/>
    <w:basedOn w:val="ZLIT2TIRzmpodwtirliter"/>
    <w:uiPriority w:val="75"/>
    <w:qFormat/>
    <w:rsid w:val="00217871"/>
    <w:pPr>
      <w:ind w:left="1780"/>
    </w:pPr>
  </w:style>
  <w:style w:type="paragraph" w:customStyle="1" w:styleId="ZLIT2TIRwLITzmpodwtirwlitliter">
    <w:name w:val="Z_LIT/2TIR_w_LIT – zm. podw. tir. w lit. literą"/>
    <w:basedOn w:val="ZLIT2TIRwTIRzmpodwtirwtirliter"/>
    <w:uiPriority w:val="76"/>
    <w:qFormat/>
    <w:rsid w:val="00217871"/>
    <w:pPr>
      <w:ind w:left="2257"/>
    </w:pPr>
  </w:style>
  <w:style w:type="paragraph" w:customStyle="1" w:styleId="ZLIT2TIRwPKTzmpodwtirwpktliter">
    <w:name w:val="Z_LIT/2TIR_w_PKT – zm. podw. tir. w pkt literą"/>
    <w:basedOn w:val="ZLIT2TIRwLITzmpodwtirwlitliter"/>
    <w:uiPriority w:val="76"/>
    <w:qFormat/>
    <w:rsid w:val="00217871"/>
    <w:pPr>
      <w:ind w:left="2767"/>
    </w:pPr>
  </w:style>
  <w:style w:type="paragraph" w:customStyle="1" w:styleId="ZLITCZWSP2TIRwTIRzmczciwsppodwtirwtirliter">
    <w:name w:val="Z_LIT/CZ_WSP_2TIR_w_TIR – zm. części wsp. podw. tir. w tir. literą"/>
    <w:basedOn w:val="ZLIT2TIRwTIRzmpodwtirwtirliter"/>
    <w:next w:val="LITlitera"/>
    <w:uiPriority w:val="78"/>
    <w:qFormat/>
    <w:rsid w:val="00217871"/>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9"/>
    <w:qFormat/>
    <w:rsid w:val="00217871"/>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9"/>
    <w:qFormat/>
    <w:rsid w:val="00217871"/>
    <w:pPr>
      <w:ind w:left="2370" w:firstLine="0"/>
    </w:pPr>
  </w:style>
  <w:style w:type="paragraph" w:customStyle="1" w:styleId="ZTIR2TIRwPKTzmpodwtirwpkttiret">
    <w:name w:val="Z_TIR/2TIR_w_PKT – zm. podw. tir. w pkt tiret"/>
    <w:basedOn w:val="ZTIR2TIRwLITzmpodwtirwlittiret"/>
    <w:uiPriority w:val="81"/>
    <w:qFormat/>
    <w:rsid w:val="00217871"/>
    <w:pPr>
      <w:ind w:left="3164"/>
    </w:pPr>
  </w:style>
  <w:style w:type="paragraph" w:customStyle="1" w:styleId="ZTIRCZWSP2TIRwPKTzmczciwsppodwtirwpkttiret">
    <w:name w:val="Z_TIR/CZ_WSP_2TIR_w_PKT – zm. części wsp. podw. tir. w pkt tiret"/>
    <w:basedOn w:val="ZTIR2TIRwPKTzmpodwtirwpkttiret"/>
    <w:next w:val="TIRtiret"/>
    <w:uiPriority w:val="82"/>
    <w:qFormat/>
    <w:rsid w:val="00217871"/>
    <w:pPr>
      <w:ind w:left="2767" w:firstLine="0"/>
    </w:pPr>
  </w:style>
  <w:style w:type="paragraph" w:customStyle="1" w:styleId="ZZCZWSP2TIRwLITzmianazmczciwsppodwtirwlit">
    <w:name w:val="ZZ/CZ_WSP_2TIR_w_LIT – zmiana zm. części wsp. podw. tir. w lit."/>
    <w:basedOn w:val="ZZ2TIRwLITzmianazmpodwtirwlit"/>
    <w:uiPriority w:val="96"/>
    <w:qFormat/>
    <w:rsid w:val="00217871"/>
    <w:pPr>
      <w:ind w:left="2767"/>
    </w:pPr>
  </w:style>
  <w:style w:type="paragraph" w:customStyle="1" w:styleId="ZZCZWSP2TIRwPKTzmianazmczciwsppodwtirwpkt">
    <w:name w:val="ZZ/CZ_WSP_2TIR_w_PKT – zmiana zm. części wsp. podw. tir. w pkt"/>
    <w:basedOn w:val="ZZ2TIRwLITzmianazmpodwtirwlit"/>
    <w:uiPriority w:val="96"/>
    <w:qFormat/>
    <w:rsid w:val="00217871"/>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2"/>
    <w:qFormat/>
    <w:rsid w:val="00217871"/>
  </w:style>
  <w:style w:type="paragraph" w:customStyle="1" w:styleId="ZLITCZWSP2TIRzmczciwsppodwtirliter">
    <w:name w:val="Z_LIT/CZ_WSP_2TIR – zm. części wsp. podw. tir. literą"/>
    <w:basedOn w:val="ZLITCZWSPPKTzmczciwsppktliter"/>
    <w:next w:val="LITlitera"/>
    <w:uiPriority w:val="78"/>
    <w:qFormat/>
    <w:rsid w:val="00217871"/>
  </w:style>
  <w:style w:type="paragraph" w:customStyle="1" w:styleId="ZTIRCZWSP2TIRzmczciwsppodwtirtiret">
    <w:name w:val="Z_TIR/CZ_WSP_2TIR – zm. części wsp. podw. tir. tiret"/>
    <w:basedOn w:val="ZLITCZWSP2TIRzmczciwsppodwtirliter"/>
    <w:next w:val="TIRtiret"/>
    <w:uiPriority w:val="81"/>
    <w:qFormat/>
    <w:rsid w:val="00217871"/>
  </w:style>
  <w:style w:type="paragraph" w:customStyle="1" w:styleId="ZZ2TIRzmianazmpodwtir">
    <w:name w:val="ZZ/2TIR – zmiana zm. podw. tir."/>
    <w:basedOn w:val="ZZCZWSP2TIRzmianazmczciwsppodwtir"/>
    <w:uiPriority w:val="90"/>
    <w:qFormat/>
    <w:rsid w:val="00217871"/>
    <w:pPr>
      <w:ind w:left="2291" w:hanging="397"/>
    </w:pPr>
  </w:style>
  <w:style w:type="paragraph" w:customStyle="1" w:styleId="ZCZWSPLITzmczciwsplitartykuempunktem">
    <w:name w:val="Z/CZ_WSP_LIT – zm. części wsp. lit. artykułem (punktem)"/>
    <w:basedOn w:val="ZCZWSPPKTzmczciwsppktartykuempunktem"/>
    <w:next w:val="PKTpunkt"/>
    <w:uiPriority w:val="37"/>
    <w:qFormat/>
    <w:rsid w:val="00217871"/>
  </w:style>
  <w:style w:type="paragraph" w:customStyle="1" w:styleId="ZCZWSPTIRzmczciwsptirartykuempunktem">
    <w:name w:val="Z/CZ_WSP_TIR – zm. części wsp. tir. artykułem (punktem)"/>
    <w:basedOn w:val="ZCZWSPPKTzmczciwsppktartykuempunktem"/>
    <w:next w:val="PKTpunkt"/>
    <w:uiPriority w:val="37"/>
    <w:qFormat/>
    <w:rsid w:val="00217871"/>
  </w:style>
  <w:style w:type="paragraph" w:customStyle="1" w:styleId="ZLITCZWSPLITzmczciwsplitliter">
    <w:name w:val="Z_LIT/CZ_WSP_LIT – zm. części wsp. lit. literą"/>
    <w:basedOn w:val="ZLITCZWSPPKTzmczciwsppktliter"/>
    <w:next w:val="LITlitera"/>
    <w:uiPriority w:val="49"/>
    <w:qFormat/>
    <w:rsid w:val="00217871"/>
  </w:style>
  <w:style w:type="paragraph" w:customStyle="1" w:styleId="ZLITCZWSPTIRzmczciwsptirliter">
    <w:name w:val="Z_LIT/CZ_WSP_TIR – zm. części wsp. tir. literą"/>
    <w:basedOn w:val="ZLITCZWSPPKTzmczciwsppktliter"/>
    <w:next w:val="LITlitera"/>
    <w:uiPriority w:val="49"/>
    <w:qFormat/>
    <w:rsid w:val="00217871"/>
  </w:style>
  <w:style w:type="paragraph" w:customStyle="1" w:styleId="ZTIRCZWSPLITzmczciwsplittiret">
    <w:name w:val="Z_TIR/CZ_WSP_LIT – zm. części wsp. lit. tiret"/>
    <w:basedOn w:val="ZTIRCZWSPPKTzmczciwsppkttiret"/>
    <w:next w:val="TIRtiret"/>
    <w:uiPriority w:val="57"/>
    <w:qFormat/>
    <w:rsid w:val="00217871"/>
  </w:style>
  <w:style w:type="paragraph" w:customStyle="1" w:styleId="ZTIRCZWSPTIRzmczciwsptirtiret">
    <w:name w:val="Z_TIR/CZ_WSP_TIR – zm. części wsp. tir. tiret"/>
    <w:basedOn w:val="ZTIRCZWSPPKTzmczciwsppkttiret"/>
    <w:next w:val="TIRtiret"/>
    <w:uiPriority w:val="57"/>
    <w:qFormat/>
    <w:rsid w:val="00217871"/>
  </w:style>
  <w:style w:type="paragraph" w:customStyle="1" w:styleId="ZZCZWSPLITzmianazmczciwsplit">
    <w:name w:val="ZZ/CZ_WSP_LIT – zmiana. zm. części wsp. lit."/>
    <w:basedOn w:val="ZZCZWSPPKTzmianazmczciwsppkt"/>
    <w:uiPriority w:val="66"/>
    <w:qFormat/>
    <w:rsid w:val="00217871"/>
  </w:style>
  <w:style w:type="paragraph" w:customStyle="1" w:styleId="ZZCZWSPTIRzmianazmczciwsptir">
    <w:name w:val="ZZ/CZ_WSP_TIR – zmiana. zm. części wsp. tir."/>
    <w:basedOn w:val="ZZCZWSPPKTzmianazmczciwsppkt"/>
    <w:uiPriority w:val="66"/>
    <w:qFormat/>
    <w:rsid w:val="00217871"/>
  </w:style>
  <w:style w:type="paragraph" w:customStyle="1" w:styleId="Z2TIRCZWSPTIRzmczciwsptirpodwjnymtiret">
    <w:name w:val="Z_2TIR/CZ_WSP_TIR – zm. części wsp. tir. podwójnym tiret"/>
    <w:basedOn w:val="Z2TIRCZWSPLITzmczciwsplitpodwjnymtiret"/>
    <w:next w:val="2TIRpodwjnytiret"/>
    <w:uiPriority w:val="85"/>
    <w:qFormat/>
    <w:rsid w:val="00217871"/>
  </w:style>
  <w:style w:type="paragraph" w:customStyle="1" w:styleId="Z2TIRCZWSP2TIRzmczciwsppodwtirpodwjnymtiret">
    <w:name w:val="Z_2TIR/CZ_WSP_2TIR – zm. części wsp. podw. tir. podwójnym tiret"/>
    <w:basedOn w:val="Z2TIRCZWSPLITzmczciwsplitpodwjnymtiret"/>
    <w:next w:val="2TIRpodwjnytiret"/>
    <w:uiPriority w:val="86"/>
    <w:qFormat/>
    <w:rsid w:val="00217871"/>
  </w:style>
  <w:style w:type="paragraph" w:customStyle="1" w:styleId="ZUSTzmustartykuempunktem">
    <w:name w:val="Z/UST(§) – zm. ust. (§) artykułem (punktem)"/>
    <w:basedOn w:val="ZARTzmartartykuempunktem"/>
    <w:uiPriority w:val="30"/>
    <w:qFormat/>
    <w:rsid w:val="00217871"/>
  </w:style>
  <w:style w:type="paragraph" w:customStyle="1" w:styleId="ZZUSTzmianazmust">
    <w:name w:val="ZZ/UST(§) – zmiana zm. ust. (§)"/>
    <w:basedOn w:val="ZZARTzmianazmart"/>
    <w:uiPriority w:val="60"/>
    <w:qFormat/>
    <w:rsid w:val="00217871"/>
  </w:style>
  <w:style w:type="paragraph" w:customStyle="1" w:styleId="TYTDZPRZEDMprzedmiotregulacjitytuulubdziau">
    <w:name w:val="TYT(DZ)_PRZEDM – przedmiot regulacji tytułu lub działu"/>
    <w:next w:val="ARTartustawynprozporzdzenia"/>
    <w:link w:val="TYTDZPRZEDMprzedmiotregulacjitytuulubdziauZnak"/>
    <w:uiPriority w:val="7"/>
    <w:qFormat/>
    <w:rsid w:val="002A570F"/>
    <w:pPr>
      <w:keepNext/>
      <w:suppressAutoHyphens/>
      <w:spacing w:before="120"/>
      <w:jc w:val="center"/>
    </w:pPr>
    <w:rPr>
      <w:b/>
      <w:szCs w:val="26"/>
    </w:rPr>
  </w:style>
  <w:style w:type="character" w:customStyle="1" w:styleId="TYTDZPRZEDMprzedmiotregulacjitytuulubdziauZnak">
    <w:name w:val="TYT(DZ)_PRZEDM – przedmiot regulacji tytułu lub działu Znak"/>
    <w:basedOn w:val="Domylnaczcionkaakapitu"/>
    <w:link w:val="TYTDZPRZEDMprzedmiotregulacjitytuulubdziau"/>
    <w:uiPriority w:val="7"/>
    <w:rsid w:val="002A570F"/>
    <w:rPr>
      <w:b/>
      <w:szCs w:val="26"/>
    </w:rPr>
  </w:style>
  <w:style w:type="paragraph" w:customStyle="1" w:styleId="ZNIEARTTEKSTzmtekstunieartykuowanego">
    <w:name w:val="Z/NIEART_TEKST – zm. tekstu nieartykułowanego"/>
    <w:basedOn w:val="NIEARTTEKSTtekstnieartykuowanynppreambua"/>
    <w:uiPriority w:val="39"/>
    <w:qFormat/>
    <w:rsid w:val="00217871"/>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57"/>
    <w:qFormat/>
    <w:rsid w:val="00217871"/>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57"/>
    <w:qFormat/>
    <w:rsid w:val="00217871"/>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57"/>
    <w:qFormat/>
    <w:rsid w:val="00217871"/>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58"/>
    <w:qFormat/>
    <w:rsid w:val="00217871"/>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58"/>
    <w:qFormat/>
    <w:rsid w:val="00217871"/>
    <w:pPr>
      <w:ind w:left="1894"/>
    </w:pPr>
  </w:style>
  <w:style w:type="paragraph" w:customStyle="1" w:styleId="TEKSTWTABELItekstzwcitympierwwierszem">
    <w:name w:val="TEKST_W_TABELI – tekst z wciętym pierw. wierszem"/>
    <w:basedOn w:val="USTustnpkodeksu"/>
    <w:uiPriority w:val="27"/>
    <w:qFormat/>
    <w:rsid w:val="009B16DF"/>
    <w:rPr>
      <w:kern w:val="24"/>
    </w:rPr>
  </w:style>
  <w:style w:type="paragraph" w:customStyle="1" w:styleId="P1wTABELIpoziom1numeracjiwtabeli">
    <w:name w:val="P1_w_TABELI – poziom 1 numeracji w tabeli"/>
    <w:basedOn w:val="PKTpunkt"/>
    <w:uiPriority w:val="28"/>
    <w:qFormat/>
    <w:rsid w:val="009B16DF"/>
    <w:pPr>
      <w:ind w:left="397" w:hanging="397"/>
      <w:jc w:val="left"/>
    </w:pPr>
    <w:rPr>
      <w:kern w:val="24"/>
    </w:rPr>
  </w:style>
  <w:style w:type="paragraph" w:customStyle="1" w:styleId="CZWSPP1wTABELIczwsppoziomu1numeracjiwtabeli">
    <w:name w:val="CZ_WSP_P1_w_TABELI – część wsp. poziomu 1 numeracji w tabeli"/>
    <w:basedOn w:val="P1wTABELIpoziom1numeracjiwtabeli"/>
    <w:next w:val="TEKSTWTABELItekstzwcitympierwwierszem"/>
    <w:uiPriority w:val="29"/>
    <w:qFormat/>
    <w:rsid w:val="009B16DF"/>
    <w:pPr>
      <w:ind w:left="0" w:firstLine="0"/>
    </w:pPr>
  </w:style>
  <w:style w:type="paragraph" w:customStyle="1" w:styleId="P2wTABELIpoziom2numeracjiwtabeli">
    <w:name w:val="P2_w_TABELI – poziom 2 numeracji w tabeli"/>
    <w:basedOn w:val="P1wTABELIpoziom1numeracjiwtabeli"/>
    <w:uiPriority w:val="28"/>
    <w:qFormat/>
    <w:rsid w:val="00CE31A6"/>
    <w:pPr>
      <w:ind w:left="794"/>
    </w:pPr>
  </w:style>
  <w:style w:type="paragraph" w:customStyle="1" w:styleId="P3wTABELIpoziom3numeracjiwtabeli">
    <w:name w:val="P3_w_TABELI – poziom 3 numeracji w tabeli"/>
    <w:basedOn w:val="P2wTABELIpoziom2numeracjiwtabeli"/>
    <w:uiPriority w:val="28"/>
    <w:qFormat/>
    <w:rsid w:val="00CE31A6"/>
    <w:pPr>
      <w:ind w:left="1191"/>
    </w:pPr>
  </w:style>
  <w:style w:type="paragraph" w:customStyle="1" w:styleId="CZWSPP2wTABELIczwsppoziomu2numeracjiwtabeli">
    <w:name w:val="CZ_WSP_P2_w_TABELI – część wsp. poziomu 2 numeracji w tabeli"/>
    <w:basedOn w:val="CZWSPP1wTABELIczwsppoziomu1numeracjiwtabeli"/>
    <w:next w:val="TEKSTWTABELItekstzwcitympierwwierszem"/>
    <w:uiPriority w:val="29"/>
    <w:qFormat/>
    <w:rsid w:val="00CE31A6"/>
    <w:pPr>
      <w:ind w:left="397"/>
    </w:pPr>
  </w:style>
  <w:style w:type="paragraph" w:customStyle="1" w:styleId="CZWSPP3wTABELIczwsppoziomu3numeracjiwtabeli">
    <w:name w:val="CZ_WSP_P3_w_TABELI – część wsp. poziomu 3 numeracji w tabeli"/>
    <w:basedOn w:val="CZWSPP2wTABELIczwsppoziomu2numeracjiwtabeli"/>
    <w:uiPriority w:val="29"/>
    <w:qFormat/>
    <w:rsid w:val="00CE31A6"/>
    <w:pPr>
      <w:ind w:left="794"/>
    </w:pPr>
  </w:style>
  <w:style w:type="paragraph" w:customStyle="1" w:styleId="CZWSPP4wTABELIczwsppoziomu4numeracjiwtabeli">
    <w:name w:val="CZ_WSP_P4_w_TABELI – część wsp. poziomu 4 numeracji w tabeli"/>
    <w:basedOn w:val="CZWSPP3wTABELIczwsppoziomu3numeracjiwtabeli"/>
    <w:uiPriority w:val="29"/>
    <w:qFormat/>
    <w:rsid w:val="004140F2"/>
    <w:pPr>
      <w:ind w:left="1191"/>
    </w:pPr>
  </w:style>
  <w:style w:type="paragraph" w:customStyle="1" w:styleId="P4wTABELIpoziom4numeracjiwtabeli">
    <w:name w:val="P4_w_TABELI – poziom 4 numeracji w tabeli"/>
    <w:basedOn w:val="P3wTABELIpoziom3numeracjiwtabeli"/>
    <w:uiPriority w:val="28"/>
    <w:qFormat/>
    <w:rsid w:val="004140F2"/>
    <w:pPr>
      <w:ind w:left="1588"/>
    </w:pPr>
  </w:style>
  <w:style w:type="paragraph" w:customStyle="1" w:styleId="TYTTABELItytutabeli">
    <w:name w:val="TYT_TABELI – tytuł tabeli"/>
    <w:basedOn w:val="TYTDZOZNoznaczenietytuulubdziau"/>
    <w:uiPriority w:val="26"/>
    <w:qFormat/>
    <w:rsid w:val="00F17F0A"/>
    <w:rPr>
      <w:b/>
    </w:rPr>
  </w:style>
  <w:style w:type="paragraph" w:customStyle="1" w:styleId="OZNPROJEKTUwskazaniedatylubwersjiprojektu">
    <w:name w:val="OZN_PROJEKTU – wskazanie daty lub wersji projektu"/>
    <w:next w:val="OZNRODZAKTUtznustawalubrozporzdzenieiorganwydajcy"/>
    <w:qFormat/>
    <w:rsid w:val="00F17F0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9"/>
    <w:qFormat/>
    <w:rsid w:val="00F17F0A"/>
    <w:pPr>
      <w:jc w:val="right"/>
    </w:p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30"/>
    <w:qFormat/>
    <w:rsid w:val="00F17F0A"/>
    <w:pPr>
      <w:jc w:val="left"/>
    </w:pPr>
  </w:style>
  <w:style w:type="paragraph" w:customStyle="1" w:styleId="TEKSTwporozumieniu">
    <w:name w:val="TEKST_&quot;w_porozumieniu:&quot;"/>
    <w:next w:val="NAZORGWPOROZUMIENIUnazwaorganuwporozumieniuzktrymaktjestwydawany"/>
    <w:uiPriority w:val="29"/>
    <w:qFormat/>
    <w:rsid w:val="00E02BAB"/>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6"/>
    <w:qFormat/>
    <w:rsid w:val="00E02BAB"/>
    <w:pPr>
      <w:ind w:left="284" w:firstLine="0"/>
    </w:pPr>
  </w:style>
  <w:style w:type="paragraph" w:customStyle="1" w:styleId="ZCZWSPODNONIKA-zmczciwsppktodnonikaartykuempunktem">
    <w:name w:val="Z/CZ_WSP_ODNOŚNIKA - zm. części wsp. pkt odnośnika artykułem (punktem)"/>
    <w:basedOn w:val="ZPKTODNONIKAzmpktodnonikaartykuempunktem"/>
    <w:next w:val="PKTpunkt"/>
    <w:uiPriority w:val="42"/>
    <w:qFormat/>
    <w:rsid w:val="008971B5"/>
    <w:pPr>
      <w:ind w:left="510" w:firstLine="0"/>
    </w:pPr>
  </w:style>
  <w:style w:type="paragraph" w:styleId="Akapitzlist">
    <w:name w:val="List Paragraph"/>
    <w:basedOn w:val="Normalny"/>
    <w:uiPriority w:val="34"/>
    <w:qFormat/>
    <w:rsid w:val="00C70646"/>
    <w:pPr>
      <w:ind w:left="720"/>
      <w:contextualSpacing/>
    </w:pPr>
  </w:style>
  <w:style w:type="paragraph" w:styleId="Tekstpodstawowy">
    <w:name w:val="Body Text"/>
    <w:basedOn w:val="Normalny"/>
    <w:link w:val="TekstpodstawowyZnak"/>
    <w:uiPriority w:val="99"/>
    <w:semiHidden/>
    <w:unhideWhenUsed/>
    <w:rsid w:val="00CE40E5"/>
    <w:pPr>
      <w:widowControl/>
      <w:autoSpaceDE/>
      <w:autoSpaceDN/>
      <w:adjustRightInd/>
    </w:pPr>
    <w:rPr>
      <w:rFonts w:eastAsia="Times New Roman" w:cs="Times New Roman"/>
    </w:rPr>
  </w:style>
  <w:style w:type="character" w:customStyle="1" w:styleId="TekstpodstawowyZnak">
    <w:name w:val="Tekst podstawowy Znak"/>
    <w:basedOn w:val="Domylnaczcionkaakapitu"/>
    <w:link w:val="Tekstpodstawowy"/>
    <w:uiPriority w:val="99"/>
    <w:semiHidden/>
    <w:rsid w:val="00CE40E5"/>
    <w:rPr>
      <w:rFonts w:ascii="Times New Roman" w:hAnsi="Times New Roman"/>
      <w:szCs w:val="20"/>
    </w:rPr>
  </w:style>
  <w:style w:type="character" w:customStyle="1" w:styleId="IGindeksgrny">
    <w:name w:val="_IG_ – indeks górny"/>
    <w:basedOn w:val="Domylnaczcionkaakapitu"/>
    <w:uiPriority w:val="2"/>
    <w:qFormat/>
    <w:rsid w:val="00C5099A"/>
    <w:rPr>
      <w:b w:val="0"/>
      <w:i w:val="0"/>
      <w:vanish w:val="0"/>
      <w:spacing w:val="0"/>
      <w:vertAlign w:val="superscript"/>
    </w:rPr>
  </w:style>
  <w:style w:type="character" w:customStyle="1" w:styleId="Ppogrubienie">
    <w:name w:val="_P_ – pogrubienie"/>
    <w:basedOn w:val="Domylnaczcionkaakapitu"/>
    <w:uiPriority w:val="1"/>
    <w:qFormat/>
    <w:rsid w:val="00C5099A"/>
    <w:rPr>
      <w:b/>
    </w:rPr>
  </w:style>
  <w:style w:type="paragraph" w:customStyle="1" w:styleId="akapit">
    <w:name w:val="akapit"/>
    <w:basedOn w:val="Normalny"/>
    <w:uiPriority w:val="99"/>
    <w:rsid w:val="00C5099A"/>
    <w:pPr>
      <w:widowControl/>
      <w:autoSpaceDE/>
      <w:autoSpaceDN/>
      <w:adjustRightInd/>
      <w:ind w:firstLine="851"/>
    </w:pPr>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C844AB"/>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1Znak"/>
    <w:qFormat/>
    <w:rsid w:val="00500752"/>
    <w:pPr>
      <w:keepNext/>
      <w:keepLines/>
      <w:numPr>
        <w:numId w:val="38"/>
      </w:numPr>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4"/>
    <w:qFormat/>
    <w:rsid w:val="00217871"/>
    <w:pPr>
      <w:ind w:left="1497"/>
    </w:pPr>
  </w:style>
  <w:style w:type="paragraph" w:customStyle="1" w:styleId="ZTIRwPKTzmtirwpktartykuempunktem">
    <w:name w:val="Z/TIR_w_PKT – zm. tir. w pkt artykułem (punktem)"/>
    <w:basedOn w:val="TIRtiret"/>
    <w:link w:val="ZTIRwPKTzmtirwpktartykuempunktemZnak"/>
    <w:uiPriority w:val="35"/>
    <w:qFormat/>
    <w:rsid w:val="00217871"/>
    <w:pPr>
      <w:ind w:left="1894"/>
    </w:pPr>
  </w:style>
  <w:style w:type="character" w:customStyle="1" w:styleId="ZTIRwPKTzmtirwpktartykuempunktemZnak">
    <w:name w:val="Z/TIR_w_PKT – zm. tir. w pkt artykułem (punktem) Znak"/>
    <w:basedOn w:val="TIRtiretZnak"/>
    <w:link w:val="ZTIRwPKTzmtirwpktartykuempunktem"/>
    <w:uiPriority w:val="35"/>
    <w:rsid w:val="00BC7443"/>
    <w:rPr>
      <w:rFonts w:eastAsiaTheme="minorEastAsia" w:cs="Arial"/>
      <w:bCs/>
      <w:szCs w:val="20"/>
    </w:rPr>
  </w:style>
  <w:style w:type="paragraph" w:customStyle="1" w:styleId="ZCZWSPLITwPKTzmczciwsplitwpktartykuempunktem">
    <w:name w:val="Z/CZ_WSP_LIT_w_PKT – zm. części wsp. lit. w pkt artykułem (punktem)"/>
    <w:basedOn w:val="CZWSPLITczwsplnaliter"/>
    <w:next w:val="ZARTzmartartykuempunktem"/>
    <w:link w:val="ZCZWSPLITwPKTzmczciwsplitwpktartykuempunktemZnak"/>
    <w:uiPriority w:val="37"/>
    <w:qFormat/>
    <w:rsid w:val="00217871"/>
    <w:pPr>
      <w:ind w:left="1021"/>
    </w:pPr>
  </w:style>
  <w:style w:type="paragraph" w:customStyle="1" w:styleId="2TIRpodwjnytiret">
    <w:name w:val="2TIR – podwójny tiret"/>
    <w:basedOn w:val="TIRtiret"/>
    <w:link w:val="2TIRpodwjnytiretZnak"/>
    <w:uiPriority w:val="71"/>
    <w:qFormat/>
    <w:rsid w:val="00217871"/>
    <w:pPr>
      <w:ind w:left="2177"/>
    </w:pPr>
  </w:style>
  <w:style w:type="character" w:customStyle="1" w:styleId="ZCZWSPLITwPKTzmczciwsplitwpktartykuempunktemZnak">
    <w:name w:val="Z/CZ_WSP_LIT_w_PKT – zm. części wsp. lit. w pkt artykułem (punktem) Znak"/>
    <w:basedOn w:val="CZWSPLITczwsplnaliterZnak"/>
    <w:link w:val="ZCZWSPLITwPKTzmczciwsplitwpktartykuempunktem"/>
    <w:uiPriority w:val="37"/>
    <w:rsid w:val="00BC7443"/>
    <w:rPr>
      <w:rFonts w:eastAsiaTheme="minorEastAsia" w:cs="Arial"/>
      <w:bCs/>
      <w:szCs w:val="20"/>
    </w:rPr>
  </w:style>
  <w:style w:type="character" w:customStyle="1" w:styleId="2TIRpodwjnytiretZnak">
    <w:name w:val="2TIR – podwójny tiret Znak"/>
    <w:basedOn w:val="TIRtiretZnak"/>
    <w:link w:val="2TIRpodwjnytiret"/>
    <w:uiPriority w:val="71"/>
    <w:rsid w:val="00217871"/>
    <w:rPr>
      <w:rFonts w:eastAsiaTheme="minorEastAsia" w:cs="Arial"/>
      <w:bCs/>
      <w:szCs w:val="20"/>
    </w:r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link w:val="ARTartustawynprozporzdzeniaZnak"/>
    <w:uiPriority w:val="11"/>
    <w:qFormat/>
    <w:rsid w:val="00217871"/>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link w:val="ZCZWSPTIRwPKTzmczciwsptirwpktartykuempunktemZnak"/>
    <w:uiPriority w:val="38"/>
    <w:qFormat/>
    <w:rsid w:val="00217871"/>
    <w:pPr>
      <w:ind w:left="1497"/>
    </w:pPr>
  </w:style>
  <w:style w:type="character" w:customStyle="1" w:styleId="ZCZWSPTIRwPKTzmczciwsptirwpktartykuempunktemZnak">
    <w:name w:val="Z/CZ_WSP_TIR_w_PKT – zm. części wsp. tir. w pkt artykułem (punktem) Znak"/>
    <w:basedOn w:val="CZWSPTIRczwsplnatiretZnak"/>
    <w:link w:val="ZCZWSPTIRwPKTzmczciwsptirwpktartykuempunktem"/>
    <w:uiPriority w:val="38"/>
    <w:rsid w:val="00BC7443"/>
    <w:rPr>
      <w:rFonts w:eastAsiaTheme="minorEastAsia" w:cs="Arial"/>
      <w:bCs/>
      <w:szCs w:val="20"/>
    </w:rPr>
  </w:style>
  <w:style w:type="paragraph" w:customStyle="1" w:styleId="ZTIRwLITzmtirwlitartykuempunktem">
    <w:name w:val="Z/TIR_w_LIT – zm. tir. w lit. artykułem (punktem)"/>
    <w:basedOn w:val="TIRtiret"/>
    <w:link w:val="ZTIRwLITzmtirwlitartykuempunktemZnak"/>
    <w:uiPriority w:val="35"/>
    <w:qFormat/>
    <w:rsid w:val="00217871"/>
  </w:style>
  <w:style w:type="character" w:customStyle="1" w:styleId="ZTIRwLITzmtirwlitartykuempunktemZnak">
    <w:name w:val="Z/TIR_w_LIT – zm. tir. w lit. artykułem (punktem) Znak"/>
    <w:basedOn w:val="TIRtiretZnak"/>
    <w:link w:val="ZTIRwLITzmtirwlitartykuempunktem"/>
    <w:uiPriority w:val="35"/>
    <w:rsid w:val="00BC7443"/>
    <w:rPr>
      <w:rFonts w:eastAsiaTheme="minorEastAsia" w:cs="Arial"/>
      <w:bCs/>
      <w:szCs w:val="20"/>
    </w:rPr>
  </w:style>
  <w:style w:type="paragraph" w:customStyle="1" w:styleId="ZCZWSPTIRwLITzmczciwsptirwlitartykuempunktem">
    <w:name w:val="Z/CZ_WSP_TIR_w_LIT – zm. części wsp. tir. w lit. artykułem (punktem)"/>
    <w:basedOn w:val="CZWSPTIRczwsplnatiret"/>
    <w:next w:val="ZLITzmlitartykuempunktem"/>
    <w:link w:val="ZCZWSPTIRwLITzmczciwsptirwlitartykuempunktemZnak"/>
    <w:uiPriority w:val="38"/>
    <w:qFormat/>
    <w:rsid w:val="00217871"/>
  </w:style>
  <w:style w:type="character" w:customStyle="1" w:styleId="ZCZWSPTIRwLITzmczciwsptirwlitartykuempunktemZnak">
    <w:name w:val="Z/CZ_WSP_TIR_w_LIT – zm. części wsp. tir. w lit. artykułem (punktem) Znak"/>
    <w:basedOn w:val="CZWSPTIRczwsplnatiretZnak"/>
    <w:link w:val="ZCZWSPTIRwLITzmczciwsptirwlitartykuempunktem"/>
    <w:uiPriority w:val="38"/>
    <w:rsid w:val="00BC7443"/>
    <w:rPr>
      <w:rFonts w:eastAsiaTheme="minorEastAsia" w:cs="Arial"/>
      <w:bCs/>
      <w:szCs w:val="20"/>
    </w:rPr>
  </w:style>
  <w:style w:type="paragraph" w:customStyle="1" w:styleId="nowela">
    <w:name w:val="nowela"/>
    <w:basedOn w:val="ARTartustawynprozporzdzenia"/>
    <w:link w:val="nowelaZnak"/>
    <w:uiPriority w:val="99"/>
    <w:semiHidden/>
    <w:qFormat/>
    <w:rsid w:val="004C3F97"/>
    <w:pPr>
      <w:spacing w:before="60"/>
      <w:ind w:left="510"/>
    </w:pPr>
  </w:style>
  <w:style w:type="character" w:customStyle="1" w:styleId="ARTartustawynprozporzdzeniaZnak">
    <w:name w:val="ART(§) – art. ustawy (§ np. rozporządzenia) Znak"/>
    <w:basedOn w:val="Domylnaczcionkaakapitu"/>
    <w:link w:val="ARTartustawynprozporzdzenia"/>
    <w:uiPriority w:val="11"/>
    <w:locked/>
    <w:rsid w:val="00217871"/>
    <w:rPr>
      <w:rFonts w:eastAsiaTheme="minorEastAsia" w:cs="Arial"/>
      <w:szCs w:val="20"/>
    </w:rPr>
  </w:style>
  <w:style w:type="character" w:customStyle="1" w:styleId="nowelaZnak">
    <w:name w:val="nowela Znak"/>
    <w:basedOn w:val="ARTartustawynprozporzdzeniaZnak"/>
    <w:link w:val="nowela"/>
    <w:uiPriority w:val="99"/>
    <w:semiHidden/>
    <w:locked/>
    <w:rsid w:val="004504C0"/>
    <w:rPr>
      <w:rFonts w:eastAsiaTheme="minorEastAsia" w:cs="Arial"/>
      <w:szCs w:val="20"/>
    </w:r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link w:val="ZPKTzmpktartykuempunktemZnak"/>
    <w:uiPriority w:val="33"/>
    <w:qFormat/>
    <w:rsid w:val="00217871"/>
    <w:pPr>
      <w:ind w:left="1020"/>
    </w:pPr>
  </w:style>
  <w:style w:type="paragraph" w:customStyle="1" w:styleId="ZARTzmartartykuempunktem">
    <w:name w:val="Z/ART(§) – zm. art. (§) artykułem (punktem)"/>
    <w:basedOn w:val="ARTartustawynprozporzdzenia"/>
    <w:uiPriority w:val="32"/>
    <w:qFormat/>
    <w:rsid w:val="00217871"/>
    <w:pPr>
      <w:spacing w:before="0"/>
      <w:ind w:left="510"/>
    </w:pPr>
  </w:style>
  <w:style w:type="paragraph" w:customStyle="1" w:styleId="DATAAKTUdatauchwalenialubwydaniaaktu">
    <w:name w:val="DATA_AKTU – data uchwalenia lub wydania aktu"/>
    <w:next w:val="TYTUAKTUprzedmiotregulacjiustawylubrozporzdzenia"/>
    <w:link w:val="DATAAKTUdatauchwalenialubwydaniaaktuZnak"/>
    <w:uiPriority w:val="6"/>
    <w:qFormat/>
    <w:rsid w:val="00217871"/>
    <w:pPr>
      <w:keepNext/>
      <w:suppressAutoHyphens/>
      <w:spacing w:before="120" w:after="120"/>
      <w:jc w:val="center"/>
    </w:pPr>
    <w:rPr>
      <w:rFonts w:eastAsiaTheme="minorEastAsia" w:cs="Arial"/>
      <w:bCs/>
    </w:rPr>
  </w:style>
  <w:style w:type="character" w:customStyle="1" w:styleId="DATAAKTUdatauchwalenialubwydaniaaktuZnak">
    <w:name w:val="DATA_AKTU – data uchwalenia lub wydania aktu Znak"/>
    <w:basedOn w:val="Domylnaczcionkaakapitu"/>
    <w:link w:val="DATAAKTUdatauchwalenialubwydaniaaktu"/>
    <w:uiPriority w:val="2"/>
    <w:rsid w:val="00217871"/>
    <w:rPr>
      <w:rFonts w:eastAsiaTheme="minorEastAsia" w:cs="Arial"/>
      <w:bCs/>
    </w:rPr>
  </w:style>
  <w:style w:type="paragraph" w:customStyle="1" w:styleId="TYTUAKTUprzedmiotregulacjiustawylubrozporzdzenia">
    <w:name w:val="TYTUŁ_AKTU – przedmiot regulacji ustawy lub rozporządzenia"/>
    <w:next w:val="ARTartustawynprozporzdzenia"/>
    <w:link w:val="TYTUAKTUprzedmiotregulacjiustawylubrozporzdzeniaZnak"/>
    <w:uiPriority w:val="6"/>
    <w:qFormat/>
    <w:rsid w:val="00217871"/>
    <w:pPr>
      <w:keepNext/>
      <w:suppressAutoHyphens/>
      <w:spacing w:before="120" w:after="360"/>
      <w:jc w:val="center"/>
    </w:pPr>
    <w:rPr>
      <w:rFonts w:eastAsiaTheme="minorEastAsia" w:cs="Arial"/>
      <w:b/>
      <w:bCs/>
    </w:rPr>
  </w:style>
  <w:style w:type="character" w:customStyle="1" w:styleId="TYTUAKTUprzedmiotregulacjiustawylubrozporzdzeniaZnak">
    <w:name w:val="TYTUŁ_AKTU – przedmiot regulacji ustawy lub rozporządzenia Znak"/>
    <w:basedOn w:val="Domylnaczcionkaakapitu"/>
    <w:link w:val="TYTUAKTUprzedmiotregulacjiustawylubrozporzdzenia"/>
    <w:uiPriority w:val="3"/>
    <w:rsid w:val="00217871"/>
    <w:rPr>
      <w:rFonts w:eastAsiaTheme="minorEastAsia" w:cs="Arial"/>
      <w:b/>
      <w:bCs/>
    </w:rPr>
  </w:style>
  <w:style w:type="paragraph" w:customStyle="1" w:styleId="CZKSIGAoznaczenieiprzedmiotczcilubksigi">
    <w:name w:val="CZĘŚĆ(KSIĘGA) – oznaczenie i przedmiot części lub księgi"/>
    <w:next w:val="ARTartustawynprozporzdzenia"/>
    <w:link w:val="CZKSIGAoznaczenieiprzedmiotczcilubksigiZnak"/>
    <w:uiPriority w:val="5"/>
    <w:qFormat/>
    <w:rsid w:val="002A570F"/>
    <w:pPr>
      <w:keepNext/>
      <w:suppressAutoHyphens/>
      <w:spacing w:before="120"/>
      <w:jc w:val="center"/>
    </w:pPr>
    <w:rPr>
      <w:b/>
      <w:bCs/>
      <w:caps/>
      <w:kern w:val="24"/>
    </w:rPr>
  </w:style>
  <w:style w:type="character" w:customStyle="1" w:styleId="CZKSIGAoznaczenieiprzedmiotczcilubksigiZnak">
    <w:name w:val="CZĘŚĆ(KSIĘGA) – oznaczenie i przedmiot części lub księgi Znak"/>
    <w:basedOn w:val="Domylnaczcionkaakapitu"/>
    <w:link w:val="CZKSIGAoznaczenieiprzedmiotczcilubksigi"/>
    <w:uiPriority w:val="5"/>
    <w:rsid w:val="002A570F"/>
    <w:rPr>
      <w:b/>
      <w:bCs/>
      <w:caps/>
      <w:kern w:val="24"/>
    </w:rPr>
  </w:style>
  <w:style w:type="paragraph" w:customStyle="1" w:styleId="NIEARTTEKSTtekstnieartykuowanynppreambua">
    <w:name w:val="NIEART_TEKST – tekst nieartykułowany (np. preambuła)"/>
    <w:basedOn w:val="ARTartustawynprozporzdzenia"/>
    <w:next w:val="ARTartustawynprozporzdzenia"/>
    <w:link w:val="NIEARTTEKSTtekstnieartykuowanynppreambuaZnak"/>
    <w:uiPriority w:val="99"/>
    <w:qFormat/>
    <w:rsid w:val="00217871"/>
    <w:rPr>
      <w:bCs/>
    </w:rPr>
  </w:style>
  <w:style w:type="character" w:customStyle="1" w:styleId="NIEARTTEKSTtekstnieartykuowanynppreambuaZnak">
    <w:name w:val="NIEART_TEKST – tekst nieartykułowany (np. preambuła) Znak"/>
    <w:basedOn w:val="ARTartustawynprozporzdzeniaZnak"/>
    <w:link w:val="NIEARTTEKSTtekstnieartykuowanynppreambua"/>
    <w:uiPriority w:val="99"/>
    <w:rsid w:val="00217871"/>
    <w:rPr>
      <w:rFonts w:eastAsiaTheme="minorEastAsia" w:cs="Arial"/>
      <w:bCs/>
      <w:szCs w:val="20"/>
    </w:rPr>
  </w:style>
  <w:style w:type="paragraph" w:customStyle="1" w:styleId="OZNRODZAKTUtznustawalubrozporzdzenieiorganwydajcy">
    <w:name w:val="OZN_RODZ_AKTU – tzn. ustawa lub rozporządzenie i organ wydający"/>
    <w:next w:val="DATAAKTUdatauchwalenialubwydaniaaktu"/>
    <w:link w:val="OZNRODZAKTUtznustawalubrozporzdzenieiorganwydajcyZnak"/>
    <w:uiPriority w:val="1"/>
    <w:qFormat/>
    <w:rsid w:val="002A570F"/>
    <w:pPr>
      <w:keepNext/>
      <w:suppressAutoHyphens/>
      <w:spacing w:after="120"/>
      <w:jc w:val="center"/>
    </w:pPr>
    <w:rPr>
      <w:b/>
      <w:bCs/>
      <w:caps/>
      <w:spacing w:val="54"/>
      <w:kern w:val="24"/>
    </w:rPr>
  </w:style>
  <w:style w:type="character" w:customStyle="1" w:styleId="OZNRODZAKTUtznustawalubrozporzdzenieiorganwydajcyZnak">
    <w:name w:val="OZN_RODZ_AKTU – tzn. ustawa lub rozporządzenie i organ wydający Znak"/>
    <w:link w:val="OZNRODZAKTUtznustawalubrozporzdzenieiorganwydajcy"/>
    <w:uiPriority w:val="1"/>
    <w:rsid w:val="002A570F"/>
    <w:rPr>
      <w:b/>
      <w:bCs/>
      <w:caps/>
      <w:spacing w:val="54"/>
      <w:kern w:val="24"/>
    </w:rPr>
  </w:style>
  <w:style w:type="paragraph" w:customStyle="1" w:styleId="USTustnpkodeksu">
    <w:name w:val="UST(§) – ust. (§ np. kodeksu)"/>
    <w:basedOn w:val="ARTartustawynprozporzdzenia"/>
    <w:link w:val="USTustnpkodeksuZnak"/>
    <w:uiPriority w:val="15"/>
    <w:qFormat/>
    <w:rsid w:val="00217871"/>
    <w:pPr>
      <w:spacing w:before="0"/>
    </w:pPr>
    <w:rPr>
      <w:bCs/>
    </w:rPr>
  </w:style>
  <w:style w:type="character" w:customStyle="1" w:styleId="USTustnpkodeksuZnak">
    <w:name w:val="UST(§) – ust. (§ np. kodeksu) Znak"/>
    <w:basedOn w:val="ARTartustawynprozporzdzeniaZnak"/>
    <w:link w:val="USTustnpkodeksu"/>
    <w:uiPriority w:val="15"/>
    <w:rsid w:val="00217871"/>
    <w:rPr>
      <w:rFonts w:eastAsiaTheme="minorEastAsia" w:cs="Arial"/>
      <w:bCs/>
      <w:szCs w:val="20"/>
    </w:rPr>
  </w:style>
  <w:style w:type="paragraph" w:customStyle="1" w:styleId="PKTpunkt">
    <w:name w:val="PKT – punkt"/>
    <w:basedOn w:val="USTustnpkodeksu"/>
    <w:link w:val="PKTpunktZnak"/>
    <w:uiPriority w:val="16"/>
    <w:qFormat/>
    <w:rsid w:val="00217871"/>
    <w:pPr>
      <w:ind w:left="510" w:hanging="510"/>
    </w:pPr>
  </w:style>
  <w:style w:type="character" w:customStyle="1" w:styleId="PKTpunktZnak">
    <w:name w:val="PKT – punkt Znak"/>
    <w:basedOn w:val="Domylnaczcionkaakapitu"/>
    <w:link w:val="PKTpunkt"/>
    <w:uiPriority w:val="16"/>
    <w:locked/>
    <w:rsid w:val="00217871"/>
    <w:rPr>
      <w:rFonts w:eastAsiaTheme="minorEastAsia" w:cs="Arial"/>
      <w:bCs/>
      <w:szCs w:val="20"/>
    </w:rPr>
  </w:style>
  <w:style w:type="paragraph" w:customStyle="1" w:styleId="CZWSPPKTczwsplnapunktw">
    <w:name w:val="CZ_WSP_PKT – część wspólna punktów"/>
    <w:basedOn w:val="PKTpunkt"/>
    <w:next w:val="USTustnpkodeksu"/>
    <w:link w:val="CZWSPPKTczwsplnapunktwZnak"/>
    <w:uiPriority w:val="19"/>
    <w:qFormat/>
    <w:rsid w:val="00217871"/>
    <w:pPr>
      <w:ind w:left="0" w:firstLine="0"/>
    </w:pPr>
  </w:style>
  <w:style w:type="character" w:customStyle="1" w:styleId="CZWSPPKTczwsplnapunktwZnak">
    <w:name w:val="CZ_WSP_PKT – część wspólna punktów Znak"/>
    <w:basedOn w:val="PKTpunktZnak"/>
    <w:link w:val="CZWSPPKTczwsplnapunktw"/>
    <w:uiPriority w:val="19"/>
    <w:rsid w:val="00217871"/>
    <w:rPr>
      <w:rFonts w:eastAsiaTheme="minorEastAsia" w:cs="Arial"/>
      <w:bCs/>
      <w:szCs w:val="20"/>
    </w:rPr>
  </w:style>
  <w:style w:type="paragraph" w:customStyle="1" w:styleId="LITlitera">
    <w:name w:val="LIT – litera"/>
    <w:basedOn w:val="PKTpunkt"/>
    <w:link w:val="LITliteraZnak"/>
    <w:uiPriority w:val="17"/>
    <w:qFormat/>
    <w:rsid w:val="00217871"/>
    <w:pPr>
      <w:ind w:left="986" w:hanging="476"/>
    </w:pPr>
  </w:style>
  <w:style w:type="character" w:customStyle="1" w:styleId="LITliteraZnak">
    <w:name w:val="LIT – litera Znak"/>
    <w:basedOn w:val="PKTpunktZnak"/>
    <w:link w:val="LITlitera"/>
    <w:uiPriority w:val="17"/>
    <w:rsid w:val="00217871"/>
    <w:rPr>
      <w:rFonts w:eastAsiaTheme="minorEastAsia" w:cs="Arial"/>
      <w:bCs/>
      <w:szCs w:val="20"/>
    </w:rPr>
  </w:style>
  <w:style w:type="paragraph" w:customStyle="1" w:styleId="CZWSPLITczwsplnaliter">
    <w:name w:val="CZ_WSP_LIT – część wspólna liter"/>
    <w:basedOn w:val="LITlitera"/>
    <w:next w:val="USTustnpkodeksu"/>
    <w:link w:val="CZWSPLITczwsplnaliterZnak"/>
    <w:uiPriority w:val="20"/>
    <w:qFormat/>
    <w:rsid w:val="00217871"/>
    <w:pPr>
      <w:ind w:left="510" w:firstLine="0"/>
    </w:pPr>
    <w:rPr>
      <w:szCs w:val="24"/>
    </w:rPr>
  </w:style>
  <w:style w:type="character" w:customStyle="1" w:styleId="CZWSPLITczwsplnaliterZnak">
    <w:name w:val="CZ_WSP_LIT – część wspólna liter Znak"/>
    <w:basedOn w:val="LITliteraZnak"/>
    <w:link w:val="CZWSPLITczwsplnaliter"/>
    <w:uiPriority w:val="20"/>
    <w:rsid w:val="00217871"/>
    <w:rPr>
      <w:rFonts w:eastAsiaTheme="minorEastAsia" w:cs="Arial"/>
      <w:bCs/>
      <w:szCs w:val="20"/>
    </w:rPr>
  </w:style>
  <w:style w:type="paragraph" w:customStyle="1" w:styleId="TIRtiret">
    <w:name w:val="TIR – tiret"/>
    <w:basedOn w:val="LITlitera"/>
    <w:link w:val="TIRtiretZnak"/>
    <w:uiPriority w:val="18"/>
    <w:qFormat/>
    <w:rsid w:val="00217871"/>
    <w:pPr>
      <w:ind w:left="1384" w:hanging="397"/>
    </w:pPr>
  </w:style>
  <w:style w:type="character" w:customStyle="1" w:styleId="TIRtiretZnak">
    <w:name w:val="TIR – tiret Znak"/>
    <w:basedOn w:val="Domylnaczcionkaakapitu"/>
    <w:link w:val="TIRtiret"/>
    <w:uiPriority w:val="18"/>
    <w:rsid w:val="00217871"/>
    <w:rPr>
      <w:rFonts w:eastAsiaTheme="minorEastAsia" w:cs="Arial"/>
      <w:bCs/>
      <w:szCs w:val="20"/>
    </w:rPr>
  </w:style>
  <w:style w:type="paragraph" w:customStyle="1" w:styleId="CZWSPTIRczwsplnatiret">
    <w:name w:val="CZ_WSP_TIR – część wspólna tiret"/>
    <w:basedOn w:val="TIRtiret"/>
    <w:next w:val="USTustnpkodeksu"/>
    <w:link w:val="CZWSPTIRczwsplnatiretZnak"/>
    <w:uiPriority w:val="21"/>
    <w:qFormat/>
    <w:rsid w:val="00217871"/>
    <w:pPr>
      <w:ind w:left="987" w:firstLine="0"/>
    </w:pPr>
  </w:style>
  <w:style w:type="character" w:customStyle="1" w:styleId="CZWSPTIRczwsplnatiretZnak">
    <w:name w:val="CZ_WSP_TIR – część wspólna tiret Znak"/>
    <w:basedOn w:val="TIRtiretZnak"/>
    <w:link w:val="CZWSPTIRczwsplnatiret"/>
    <w:uiPriority w:val="21"/>
    <w:rsid w:val="00217871"/>
    <w:rPr>
      <w:rFonts w:eastAsiaTheme="minorEastAsia" w:cs="Arial"/>
      <w:bCs/>
      <w:szCs w:val="20"/>
    </w:rPr>
  </w:style>
  <w:style w:type="paragraph" w:customStyle="1" w:styleId="CYTcytatnpprzysigi">
    <w:name w:val="CYT – cytat np. przysięgi"/>
    <w:basedOn w:val="USTustnpkodeksu"/>
    <w:next w:val="USTustnpkodeksu"/>
    <w:link w:val="CYTcytatnpprzysigiZnak"/>
    <w:uiPriority w:val="23"/>
    <w:qFormat/>
    <w:rsid w:val="00217871"/>
    <w:pPr>
      <w:ind w:left="510" w:right="510" w:firstLine="0"/>
      <w:mirrorIndents/>
    </w:pPr>
  </w:style>
  <w:style w:type="character" w:customStyle="1" w:styleId="CYTcytatnpprzysigiZnak">
    <w:name w:val="CYT – cytat np. przysięgi Znak"/>
    <w:link w:val="CYTcytatnpprzysigi"/>
    <w:uiPriority w:val="23"/>
    <w:locked/>
    <w:rsid w:val="00217871"/>
    <w:rPr>
      <w:rFonts w:eastAsiaTheme="minorEastAsia" w:cs="Arial"/>
      <w:bCs/>
      <w:szCs w:val="20"/>
    </w:rPr>
  </w:style>
  <w:style w:type="paragraph" w:customStyle="1" w:styleId="ROZDZODDZPRZEDMprzedmiotregulacjirozdziauluboddziau">
    <w:name w:val="ROZDZ(ODDZ)_PRZEDM – przedmiot regulacji rozdziału lub oddziału"/>
    <w:next w:val="ARTartustawynprozporzdzenia"/>
    <w:link w:val="ROZDZODDZPRZEDMprzedmiotregulacjirozdziauluboddziauZnak"/>
    <w:uiPriority w:val="9"/>
    <w:qFormat/>
    <w:rsid w:val="00217871"/>
    <w:pPr>
      <w:keepNext/>
      <w:suppressAutoHyphens/>
      <w:spacing w:before="120"/>
      <w:jc w:val="center"/>
    </w:pPr>
    <w:rPr>
      <w:rFonts w:eastAsiaTheme="minorEastAsia"/>
      <w:b/>
      <w:bCs/>
    </w:rPr>
  </w:style>
  <w:style w:type="character" w:customStyle="1" w:styleId="ROZDZODDZPRZEDMprzedmiotregulacjirozdziauluboddziauZnak">
    <w:name w:val="ROZDZ(ODDZ)_PRZEDM – przedmiot regulacji rozdziału lub oddziału Znak"/>
    <w:basedOn w:val="Domylnaczcionkaakapitu"/>
    <w:link w:val="ROZDZODDZPRZEDMprzedmiotregulacjirozdziauluboddziau"/>
    <w:uiPriority w:val="9"/>
    <w:rsid w:val="00217871"/>
    <w:rPr>
      <w:rFonts w:eastAsiaTheme="minorEastAsia"/>
      <w:b/>
      <w:bCs/>
    </w:rPr>
  </w:style>
  <w:style w:type="paragraph" w:customStyle="1" w:styleId="ZLITzmlitartykuempunktem">
    <w:name w:val="Z/LIT – zm. lit. artykułem (punktem)"/>
    <w:basedOn w:val="LITlitera"/>
    <w:uiPriority w:val="34"/>
    <w:qFormat/>
    <w:rsid w:val="00217871"/>
  </w:style>
  <w:style w:type="paragraph" w:customStyle="1" w:styleId="ZLITCZWSPTIRwLITzmczciwsptirwlitliter">
    <w:name w:val="Z_LIT/CZ_WSP_TIR_w_LIT – zm. części wsp. tir. w lit. literą"/>
    <w:basedOn w:val="CZWSPTIRczwsplnatiret"/>
    <w:next w:val="LITlitera"/>
    <w:uiPriority w:val="50"/>
    <w:qFormat/>
    <w:rsid w:val="00217871"/>
    <w:pPr>
      <w:ind w:left="1463"/>
    </w:pPr>
  </w:style>
  <w:style w:type="paragraph" w:customStyle="1" w:styleId="ZLITTIRwLITzmtirwlitliter">
    <w:name w:val="Z_LIT/TIR_w_LIT – zm. tir. w lit. literą"/>
    <w:basedOn w:val="TIRtiret"/>
    <w:uiPriority w:val="47"/>
    <w:qFormat/>
    <w:rsid w:val="00217871"/>
    <w:pPr>
      <w:ind w:left="1860"/>
    </w:pPr>
  </w:style>
  <w:style w:type="paragraph" w:customStyle="1" w:styleId="TYTDZOZNoznaczenietytuulubdziau">
    <w:name w:val="TYT(DZ)_OZN – oznaczenie tytułu lub działu"/>
    <w:next w:val="Normalny"/>
    <w:link w:val="TYTDZOZNoznaczenietytuulubdziauZnak"/>
    <w:uiPriority w:val="6"/>
    <w:qFormat/>
    <w:rsid w:val="00217871"/>
    <w:pPr>
      <w:keepNext/>
      <w:spacing w:before="120"/>
      <w:jc w:val="center"/>
    </w:pPr>
    <w:rPr>
      <w:rFonts w:eastAsiaTheme="minorEastAsia" w:cs="Arial"/>
      <w:bCs/>
      <w:caps/>
      <w:kern w:val="24"/>
    </w:rPr>
  </w:style>
  <w:style w:type="paragraph" w:customStyle="1" w:styleId="WMATFIZCHEMwzorymatfizlubchemiichlegendy">
    <w:name w:val="W_MAT(FIZ|CHEM) – wzory mat. (fiz. lub chem.) i ich legendy"/>
    <w:link w:val="WMATFIZCHEMwzorymatfizlubchemiichlegendyZnak"/>
    <w:uiPriority w:val="22"/>
    <w:qFormat/>
    <w:rsid w:val="008971B5"/>
    <w:pPr>
      <w:ind w:left="986" w:hanging="476"/>
      <w:jc w:val="both"/>
    </w:pPr>
    <w:rPr>
      <w:rFonts w:ascii="Times New Roman" w:eastAsiaTheme="minorEastAsia" w:hAnsi="Times New Roman" w:cs="Arial"/>
      <w:szCs w:val="20"/>
    </w:rPr>
  </w:style>
  <w:style w:type="character" w:customStyle="1" w:styleId="TYTDZOZNoznaczenietytuulubdziauZnak">
    <w:name w:val="TYT(DZ)_OZN – oznaczenie tytułu lub działu Znak"/>
    <w:basedOn w:val="Domylnaczcionkaakapitu"/>
    <w:link w:val="TYTDZOZNoznaczenietytuulubdziau"/>
    <w:uiPriority w:val="6"/>
    <w:rsid w:val="00217871"/>
    <w:rPr>
      <w:rFonts w:eastAsiaTheme="minorEastAsia" w:cs="Arial"/>
      <w:bCs/>
      <w:caps/>
      <w:kern w:val="24"/>
    </w:rPr>
  </w:style>
  <w:style w:type="character" w:customStyle="1" w:styleId="WMATFIZCHEMwzorymatfizlubchemiichlegendyZnak">
    <w:name w:val="W_MAT(FIZ|CHEM) – wzory mat. (fiz. lub chem.) i ich legendy Znak"/>
    <w:basedOn w:val="Domylnaczcionkaakapitu"/>
    <w:link w:val="WMATFIZCHEMwzorymatfizlubchemiichlegendy"/>
    <w:uiPriority w:val="22"/>
    <w:rsid w:val="008971B5"/>
    <w:rPr>
      <w:rFonts w:ascii="Times New Roman" w:eastAsiaTheme="minorEastAsia" w:hAnsi="Times New Roman" w:cs="Arial"/>
      <w:szCs w:val="20"/>
    </w:rPr>
  </w:style>
  <w:style w:type="paragraph" w:customStyle="1" w:styleId="ZTYTDZOZNzmozntytuudziauartykuempunktem">
    <w:name w:val="Z/TYT(DZ)_OZN – zm. ozn. tytułu (działu) artykułem (punktem)"/>
    <w:basedOn w:val="TYTDZOZNoznaczenietytuulubdziau"/>
    <w:next w:val="ZTYTDZPRZEDMzmprzedmtytuulubdziauartykuempunktem"/>
    <w:link w:val="ZTYTDZOZNzmozntytuudziauartykuempunktemZnak"/>
    <w:uiPriority w:val="30"/>
    <w:qFormat/>
    <w:rsid w:val="00217871"/>
    <w:pPr>
      <w:spacing w:before="0"/>
      <w:ind w:left="510"/>
    </w:pPr>
  </w:style>
  <w:style w:type="character" w:customStyle="1" w:styleId="ZTYTDZOZNzmozntytuudziauartykuempunktemZnak">
    <w:name w:val="Z/TYT(DZ)_OZN – zm. ozn. tytułu (działu) artykułem (punktem) Znak"/>
    <w:basedOn w:val="TYTDZOZNoznaczenietytuulubdziauZnak"/>
    <w:link w:val="ZTYTDZOZNzmozntytuudziauartykuempunktem"/>
    <w:uiPriority w:val="30"/>
    <w:rsid w:val="00BC7443"/>
    <w:rPr>
      <w:rFonts w:eastAsiaTheme="minorEastAsia" w:cs="Arial"/>
      <w:bCs/>
      <w:caps/>
      <w:kern w:val="24"/>
    </w:rPr>
  </w:style>
  <w:style w:type="paragraph" w:customStyle="1" w:styleId="ZTYTDZPRZEDMzmprzedmtytuulubdziauartykuempunktem">
    <w:name w:val="Z/TYT(DZ)_PRZEDM – zm. przedm. tytułu lub działu artykułem (punktem)"/>
    <w:next w:val="ZARTzmartartykuempunktem"/>
    <w:link w:val="ZTYTDZPRZEDMzmprzedmtytuulubdziauartykuempunktemZnak"/>
    <w:uiPriority w:val="30"/>
    <w:qFormat/>
    <w:rsid w:val="002A570F"/>
    <w:pPr>
      <w:keepNext/>
      <w:suppressAutoHyphens/>
      <w:ind w:left="510"/>
      <w:jc w:val="center"/>
    </w:pPr>
    <w:rPr>
      <w:szCs w:val="26"/>
    </w:rPr>
  </w:style>
  <w:style w:type="character" w:customStyle="1" w:styleId="ZTYTDZPRZEDMzmprzedmtytuulubdziauartykuempunktemZnak">
    <w:name w:val="Z/TYT(DZ)_PRZEDM – zm. przedm. tytułu lub działu artykułem (punktem) Znak"/>
    <w:basedOn w:val="Domylnaczcionkaakapitu"/>
    <w:link w:val="ZTYTDZPRZEDMzmprzedmtytuulubdziauartykuempunktem"/>
    <w:uiPriority w:val="30"/>
    <w:rsid w:val="00BC7443"/>
    <w:rPr>
      <w:szCs w:val="26"/>
    </w:rPr>
  </w:style>
  <w:style w:type="paragraph" w:customStyle="1" w:styleId="ZTIRzmtirartykuempunktem">
    <w:name w:val="Z/TIR – zm. tir. artykułem (punktem)"/>
    <w:basedOn w:val="TIRtiret"/>
    <w:next w:val="PKTpunkt"/>
    <w:uiPriority w:val="35"/>
    <w:qFormat/>
    <w:rsid w:val="00217871"/>
    <w:pPr>
      <w:ind w:left="907"/>
    </w:pPr>
  </w:style>
  <w:style w:type="paragraph" w:customStyle="1" w:styleId="ZCZWSPPKTzmczciwsppktartykuempunktem">
    <w:name w:val="Z/CZ_WSP_PKT – zm. części wsp. pkt artykułem (punktem)"/>
    <w:basedOn w:val="CZWSPPKTczwsplnapunktw"/>
    <w:next w:val="ZARTzmartartykuempunktem"/>
    <w:uiPriority w:val="36"/>
    <w:qFormat/>
    <w:rsid w:val="00217871"/>
    <w:pPr>
      <w:ind w:left="510"/>
    </w:pPr>
  </w:style>
  <w:style w:type="paragraph" w:customStyle="1" w:styleId="ZZLITzmianazmlit">
    <w:name w:val="ZZ/LIT – zmiana zm. lit."/>
    <w:basedOn w:val="ZZPKTzmianazmpkt"/>
    <w:uiPriority w:val="61"/>
    <w:qFormat/>
    <w:rsid w:val="00217871"/>
    <w:pPr>
      <w:ind w:left="2370" w:hanging="476"/>
    </w:pPr>
  </w:style>
  <w:style w:type="paragraph" w:customStyle="1" w:styleId="ZZTIRzmianazmtir">
    <w:name w:val="ZZ/TIR – zmiana zm. tir."/>
    <w:basedOn w:val="ZZLITzmianazmlit"/>
    <w:uiPriority w:val="61"/>
    <w:qFormat/>
    <w:rsid w:val="00217871"/>
    <w:pPr>
      <w:ind w:left="2291" w:hanging="397"/>
    </w:pPr>
  </w:style>
  <w:style w:type="paragraph" w:customStyle="1" w:styleId="ZROZDZODDZOZNzmoznrozdzoddzartykuempunktem">
    <w:name w:val="Z/ROZDZ(ODDZ)_OZN – zm. ozn. rozdz. (oddz.) artykułem (punktem)"/>
    <w:next w:val="ZROZDZODDZPRZEDMzmprzedmrozdzoddzartykuempunktem"/>
    <w:link w:val="ZROZDZODDZOZNzmoznrozdzoddzartykuempunktemZnak"/>
    <w:uiPriority w:val="31"/>
    <w:qFormat/>
    <w:rsid w:val="002A570F"/>
    <w:pPr>
      <w:keepNext/>
      <w:suppressAutoHyphens/>
      <w:ind w:left="510"/>
      <w:jc w:val="center"/>
    </w:pPr>
    <w:rPr>
      <w:rFonts w:eastAsiaTheme="minorEastAsia" w:cs="Arial"/>
      <w:bCs/>
      <w:kern w:val="24"/>
    </w:rPr>
  </w:style>
  <w:style w:type="character" w:customStyle="1" w:styleId="ZROZDZODDZOZNzmoznrozdzoddzartykuempunktemZnak">
    <w:name w:val="Z/ROZDZ(ODDZ)_OZN – zm. ozn. rozdz. (oddz.) artykułem (punktem) Znak"/>
    <w:basedOn w:val="Domylnaczcionkaakapitu"/>
    <w:link w:val="ZROZDZODDZOZNzmoznrozdzoddzartykuempunktem"/>
    <w:uiPriority w:val="31"/>
    <w:rsid w:val="00BC7443"/>
    <w:rPr>
      <w:rFonts w:eastAsiaTheme="minorEastAsia" w:cs="Arial"/>
      <w:bCs/>
      <w:kern w:val="24"/>
    </w:rPr>
  </w:style>
  <w:style w:type="character" w:customStyle="1" w:styleId="ZPKTzmpktartykuempunktemZnak">
    <w:name w:val="Z/PKT – zm. pkt artykułem (punktem) Znak"/>
    <w:basedOn w:val="PKTpunktZnak"/>
    <w:link w:val="ZPKTzmpktartykuempunktem"/>
    <w:uiPriority w:val="33"/>
    <w:rsid w:val="00BC7443"/>
    <w:rPr>
      <w:rFonts w:eastAsiaTheme="minorEastAsia" w:cs="Arial"/>
      <w:bCs/>
      <w:szCs w:val="20"/>
    </w:rPr>
  </w:style>
  <w:style w:type="paragraph" w:customStyle="1" w:styleId="ZLITUSTzmustliter">
    <w:name w:val="Z_LIT/UST(§) – zm. ust. (§) literą"/>
    <w:basedOn w:val="USTustnpkodeksu"/>
    <w:uiPriority w:val="44"/>
    <w:qFormat/>
    <w:rsid w:val="00217871"/>
    <w:pPr>
      <w:ind w:left="987"/>
    </w:pPr>
  </w:style>
  <w:style w:type="paragraph" w:customStyle="1" w:styleId="ZLITPKTzmpktliter">
    <w:name w:val="Z_LIT/PKT – zm. pkt literą"/>
    <w:basedOn w:val="PKTpunkt"/>
    <w:uiPriority w:val="45"/>
    <w:qFormat/>
    <w:rsid w:val="00217871"/>
    <w:pPr>
      <w:ind w:left="1497"/>
    </w:pPr>
  </w:style>
  <w:style w:type="paragraph" w:customStyle="1" w:styleId="ZZCZWSPPKTzmianazmczciwsppkt">
    <w:name w:val="ZZ/CZ_WSP_PKT – zmiana. zm. części wsp. pkt"/>
    <w:basedOn w:val="ZZARTzmianazmart"/>
    <w:next w:val="ZPKTzmpktartykuempunktem"/>
    <w:uiPriority w:val="65"/>
    <w:qFormat/>
    <w:rsid w:val="00217871"/>
    <w:pPr>
      <w:ind w:firstLine="0"/>
    </w:pPr>
  </w:style>
  <w:style w:type="paragraph" w:customStyle="1" w:styleId="ZLITLITzmlitliter">
    <w:name w:val="Z_LIT/LIT – zm. lit. literą"/>
    <w:basedOn w:val="LITlitera"/>
    <w:uiPriority w:val="46"/>
    <w:qFormat/>
    <w:rsid w:val="00217871"/>
    <w:pPr>
      <w:ind w:left="1463"/>
    </w:pPr>
  </w:style>
  <w:style w:type="paragraph" w:customStyle="1" w:styleId="ZLITCZWSPPKTzmczciwsppktliter">
    <w:name w:val="Z_LIT/CZ_WSP_PKT – zm. części wsp. pkt literą"/>
    <w:basedOn w:val="CZWSPLITczwsplnaliter"/>
    <w:next w:val="LITlitera"/>
    <w:uiPriority w:val="49"/>
    <w:qFormat/>
    <w:rsid w:val="00217871"/>
    <w:pPr>
      <w:ind w:left="987"/>
    </w:pPr>
  </w:style>
  <w:style w:type="paragraph" w:customStyle="1" w:styleId="ZLITTIRzmtirliter">
    <w:name w:val="Z_LIT/TIR – zm. tir. literą"/>
    <w:basedOn w:val="TIRtiret"/>
    <w:uiPriority w:val="47"/>
    <w:qFormat/>
    <w:rsid w:val="00217871"/>
  </w:style>
  <w:style w:type="paragraph" w:customStyle="1" w:styleId="ZZCZWSPLITwPKTzmianazmczciwsplitwpkt">
    <w:name w:val="ZZ/CZ_WSP_LIT_w_PKT – zmiana zm. części wsp. lit. w pkt"/>
    <w:basedOn w:val="ZZLITwPKTzmianazmlitwpkt"/>
    <w:uiPriority w:val="66"/>
    <w:qFormat/>
    <w:rsid w:val="00217871"/>
    <w:pPr>
      <w:ind w:left="2404" w:firstLine="0"/>
    </w:pPr>
  </w:style>
  <w:style w:type="paragraph" w:customStyle="1" w:styleId="ZLITLITwPKTzmlitwpktliter">
    <w:name w:val="Z_LIT/LIT_w_PKT – zm. lit. w pkt literą"/>
    <w:basedOn w:val="LITlitera"/>
    <w:uiPriority w:val="46"/>
    <w:qFormat/>
    <w:rsid w:val="00217871"/>
    <w:pPr>
      <w:ind w:left="1973"/>
    </w:pPr>
  </w:style>
  <w:style w:type="paragraph" w:customStyle="1" w:styleId="ZLITCZWSPLITwPKTzmczciwsplitwpktliter">
    <w:name w:val="Z_LIT/CZ_WSP_LIT_w_PKT – zm. części wsp. lit. w pkt literą"/>
    <w:basedOn w:val="CZWSPLITczwsplnaliter"/>
    <w:next w:val="LITlitera"/>
    <w:uiPriority w:val="50"/>
    <w:qFormat/>
    <w:rsid w:val="00217871"/>
    <w:pPr>
      <w:ind w:left="1497"/>
    </w:pPr>
  </w:style>
  <w:style w:type="paragraph" w:customStyle="1" w:styleId="ZLITTIRwPKTzmtirwpktliter">
    <w:name w:val="Z_LIT/TIR_w_PKT – zm. tir. w pkt literą"/>
    <w:basedOn w:val="TIRtiret"/>
    <w:uiPriority w:val="47"/>
    <w:qFormat/>
    <w:rsid w:val="00217871"/>
    <w:pPr>
      <w:ind w:left="2370"/>
    </w:pPr>
  </w:style>
  <w:style w:type="paragraph" w:customStyle="1" w:styleId="ZLITCZWSPTIRwPKTzmczciwsptirwpktliter">
    <w:name w:val="Z_LIT/CZ_WSP_TIR_w_PKT – zm. części wsp. tir. w pkt literą"/>
    <w:basedOn w:val="CZWSPTIRczwsplnatiret"/>
    <w:next w:val="LITlitera"/>
    <w:uiPriority w:val="50"/>
    <w:qFormat/>
    <w:rsid w:val="00217871"/>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link w:val="ZTIRLITzmlittiretZnak"/>
    <w:uiPriority w:val="55"/>
    <w:qFormat/>
    <w:rsid w:val="00217871"/>
    <w:pPr>
      <w:ind w:left="1859"/>
    </w:pPr>
  </w:style>
  <w:style w:type="character" w:customStyle="1" w:styleId="ZTIRLITzmlittiretZnak">
    <w:name w:val="Z_TIR/LIT – zm. lit. tiret Znak"/>
    <w:basedOn w:val="LITliteraZnak"/>
    <w:link w:val="ZTIRLITzmlittiret"/>
    <w:uiPriority w:val="55"/>
    <w:rsid w:val="00217871"/>
    <w:rPr>
      <w:rFonts w:eastAsiaTheme="minorEastAsia" w:cs="Arial"/>
      <w:bCs/>
      <w:szCs w:val="20"/>
    </w:rPr>
  </w:style>
  <w:style w:type="paragraph" w:customStyle="1" w:styleId="ZTIRCZWSPPKTzmczciwsppkttiret">
    <w:name w:val="Z_TIR/CZ_WSP_PKT – zm. części wsp. pkt tiret"/>
    <w:basedOn w:val="CZWSPLITczwsplnaliter"/>
    <w:next w:val="TIRtiret"/>
    <w:link w:val="ZTIRCZWSPPKTzmczciwsppkttiretZnak"/>
    <w:uiPriority w:val="56"/>
    <w:qFormat/>
    <w:rsid w:val="00217871"/>
    <w:pPr>
      <w:ind w:left="1383"/>
    </w:pPr>
  </w:style>
  <w:style w:type="character" w:customStyle="1" w:styleId="ZTIRCZWSPPKTzmczciwsppkttiretZnak">
    <w:name w:val="Z_TIR/CZ_WSP_PKT – zm. części wsp. pkt tiret Znak"/>
    <w:basedOn w:val="CZWSPLITczwsplnaliterZnak"/>
    <w:link w:val="ZTIRCZWSPPKTzmczciwsppkttiret"/>
    <w:uiPriority w:val="56"/>
    <w:rsid w:val="00217871"/>
    <w:rPr>
      <w:rFonts w:eastAsiaTheme="minorEastAsia" w:cs="Arial"/>
      <w:bCs/>
      <w:szCs w:val="20"/>
    </w:rPr>
  </w:style>
  <w:style w:type="paragraph" w:customStyle="1" w:styleId="ZTIRTIRzmtirtiret">
    <w:name w:val="Z_TIR/TIR – zm. tir. tiret"/>
    <w:basedOn w:val="TIRtiret"/>
    <w:link w:val="ZTIRTIRzmtirtiretZnak"/>
    <w:uiPriority w:val="55"/>
    <w:qFormat/>
    <w:rsid w:val="00217871"/>
    <w:pPr>
      <w:ind w:left="1780"/>
    </w:pPr>
  </w:style>
  <w:style w:type="character" w:customStyle="1" w:styleId="ZTIRTIRzmtirtiretZnak">
    <w:name w:val="Z_TIR/TIR – zm. tir. tiret Znak"/>
    <w:basedOn w:val="TIRtiretZnak"/>
    <w:link w:val="ZTIRTIRzmtirtiret"/>
    <w:uiPriority w:val="55"/>
    <w:rsid w:val="00217871"/>
    <w:rPr>
      <w:rFonts w:eastAsiaTheme="minorEastAsia" w:cs="Arial"/>
      <w:bCs/>
      <w:szCs w:val="20"/>
    </w:rPr>
  </w:style>
  <w:style w:type="paragraph" w:customStyle="1" w:styleId="ZZCZWSPTIRwPKTzmianazmczciwsptirwpkt">
    <w:name w:val="ZZ/CZ_WSP_TIR_w_PKT – zmiana zm. części wsp. tir. w pkt"/>
    <w:basedOn w:val="ZZTIRwPKTzmianazmtirwpkt"/>
    <w:uiPriority w:val="67"/>
    <w:qFormat/>
    <w:rsid w:val="00217871"/>
    <w:pPr>
      <w:ind w:left="2880" w:firstLine="0"/>
    </w:pPr>
  </w:style>
  <w:style w:type="paragraph" w:customStyle="1" w:styleId="ZZTIRwLITzmianazmtirwlit">
    <w:name w:val="ZZ/TIR_w_LIT – zmiana zm. tir. w lit."/>
    <w:basedOn w:val="ZZTIRzmianazmtir"/>
    <w:uiPriority w:val="61"/>
    <w:qFormat/>
    <w:rsid w:val="00217871"/>
    <w:pPr>
      <w:ind w:left="2767"/>
    </w:pPr>
  </w:style>
  <w:style w:type="paragraph" w:customStyle="1" w:styleId="ZTIRTIRwLITzmtirwlittiret">
    <w:name w:val="Z_TIR/TIR_w_LIT – zm. tir. w lit. tiret"/>
    <w:basedOn w:val="TIRtiret"/>
    <w:link w:val="ZTIRTIRwLITzmtirwlittiretZnak"/>
    <w:uiPriority w:val="55"/>
    <w:qFormat/>
    <w:rsid w:val="00217871"/>
    <w:pPr>
      <w:ind w:left="2257"/>
    </w:pPr>
  </w:style>
  <w:style w:type="character" w:customStyle="1" w:styleId="ZTIRTIRwLITzmtirwlittiretZnak">
    <w:name w:val="Z_TIR/TIR_w_LIT – zm. tir. w lit. tiret Znak"/>
    <w:basedOn w:val="TIRtiretZnak"/>
    <w:link w:val="ZTIRTIRwLITzmtirwlittiret"/>
    <w:uiPriority w:val="55"/>
    <w:rsid w:val="00217871"/>
    <w:rPr>
      <w:rFonts w:eastAsiaTheme="minorEastAsia" w:cs="Arial"/>
      <w:bCs/>
      <w:szCs w:val="20"/>
    </w:rPr>
  </w:style>
  <w:style w:type="paragraph" w:customStyle="1" w:styleId="ZTIRCZWSPTIRwLITzmczciwsptirwlittiret">
    <w:name w:val="Z_TIR/CZ_WSP_TIR_w_LIT – zm. części wsp. tir. w lit. tiret"/>
    <w:basedOn w:val="CZWSPTIRczwsplnatiret"/>
    <w:next w:val="TIRtiret"/>
    <w:link w:val="ZTIRCZWSPTIRwLITzmczciwsptirwlittiretZnak"/>
    <w:uiPriority w:val="58"/>
    <w:qFormat/>
    <w:rsid w:val="00217871"/>
    <w:pPr>
      <w:ind w:left="1860"/>
    </w:pPr>
  </w:style>
  <w:style w:type="character" w:customStyle="1" w:styleId="ZTIRCZWSPTIRwLITzmczciwsptirwlittiretZnak">
    <w:name w:val="Z_TIR/CZ_WSP_TIR_w_LIT – zm. części wsp. tir. w lit. tiret Znak"/>
    <w:basedOn w:val="CZWSPTIRczwsplnatiretZnak"/>
    <w:link w:val="ZTIRCZWSPTIRwLITzmczciwsptirwlittiret"/>
    <w:uiPriority w:val="58"/>
    <w:rsid w:val="00217871"/>
    <w:rPr>
      <w:rFonts w:eastAsiaTheme="minorEastAsia" w:cs="Arial"/>
      <w:bCs/>
      <w:szCs w:val="20"/>
    </w:rPr>
  </w:style>
  <w:style w:type="paragraph" w:customStyle="1" w:styleId="CZWSP2TIRczwsplnapodwjnychtiret">
    <w:name w:val="CZ_WSP_2TIR – część wspólna podwójnych tiret"/>
    <w:basedOn w:val="CZWSPTIRczwsplnatiret"/>
    <w:next w:val="TIRtiret"/>
    <w:link w:val="CZWSP2TIRczwsplnapodwjnychtiretZnak"/>
    <w:uiPriority w:val="71"/>
    <w:qFormat/>
    <w:rsid w:val="00217871"/>
    <w:pPr>
      <w:ind w:left="1780"/>
    </w:pPr>
  </w:style>
  <w:style w:type="character" w:customStyle="1" w:styleId="CZWSP2TIRczwsplnapodwjnychtiretZnak">
    <w:name w:val="CZ_WSP_2TIR – część wspólna podwójnych tiret Znak"/>
    <w:basedOn w:val="CZWSPTIRczwsplnatiretZnak"/>
    <w:link w:val="CZWSP2TIRczwsplnapodwjnychtiret"/>
    <w:uiPriority w:val="71"/>
    <w:rsid w:val="00217871"/>
    <w:rPr>
      <w:rFonts w:eastAsiaTheme="minorEastAsia" w:cs="Arial"/>
      <w:bCs/>
      <w:szCs w:val="20"/>
    </w:rPr>
  </w:style>
  <w:style w:type="paragraph" w:customStyle="1" w:styleId="Z2TIRzmpodwtirartykuempunktem">
    <w:name w:val="Z/2TIR – zm. podw. tir. artykułem (punktem)"/>
    <w:basedOn w:val="TIRtiret"/>
    <w:link w:val="Z2TIRzmpodwtirartykuempunktemZnak"/>
    <w:uiPriority w:val="71"/>
    <w:qFormat/>
    <w:rsid w:val="00217871"/>
    <w:pPr>
      <w:ind w:left="907"/>
    </w:pPr>
  </w:style>
  <w:style w:type="character" w:customStyle="1" w:styleId="Z2TIRzmpodwtirartykuempunktemZnak">
    <w:name w:val="Z/2TIR – zm. podw. tir. artykułem (punktem) Znak"/>
    <w:basedOn w:val="TIRtiretZnak"/>
    <w:link w:val="Z2TIRzmpodwtirartykuempunktem"/>
    <w:uiPriority w:val="71"/>
    <w:rsid w:val="00217871"/>
    <w:rPr>
      <w:rFonts w:eastAsiaTheme="minorEastAsia" w:cs="Arial"/>
      <w:bCs/>
      <w:szCs w:val="20"/>
    </w:rPr>
  </w:style>
  <w:style w:type="paragraph" w:customStyle="1" w:styleId="ZZCZWSPTIRwLITzmianazmczciwsptirwlit">
    <w:name w:val="ZZ/CZ_WSP_TIR_w_LIT – zmiana zm. części wsp. tir. w lit."/>
    <w:basedOn w:val="ZZTIRwLITzmianazmtirwlit"/>
    <w:uiPriority w:val="67"/>
    <w:qFormat/>
    <w:rsid w:val="00217871"/>
    <w:pPr>
      <w:ind w:left="2370" w:firstLine="0"/>
    </w:pPr>
  </w:style>
  <w:style w:type="paragraph" w:customStyle="1" w:styleId="ZLIT2TIRzmpodwtirliter">
    <w:name w:val="Z_LIT/2TIR – zm. podw. tir. literą"/>
    <w:basedOn w:val="TIRtiret"/>
    <w:link w:val="ZLIT2TIRzmpodwtirliterZnak"/>
    <w:uiPriority w:val="75"/>
    <w:qFormat/>
    <w:rsid w:val="00217871"/>
  </w:style>
  <w:style w:type="character" w:customStyle="1" w:styleId="ZLIT2TIRzmpodwtirliterZnak">
    <w:name w:val="Z_LIT/2TIR – zm. podw. tir. literą Znak"/>
    <w:basedOn w:val="TIRtiretZnak"/>
    <w:link w:val="ZLIT2TIRzmpodwtirliter"/>
    <w:uiPriority w:val="75"/>
    <w:rsid w:val="00217871"/>
    <w:rPr>
      <w:rFonts w:eastAsiaTheme="minorEastAsia" w:cs="Arial"/>
      <w:bCs/>
      <w:szCs w:val="20"/>
    </w:rPr>
  </w:style>
  <w:style w:type="paragraph" w:customStyle="1" w:styleId="ZTIR2TIRzmpodwtirtiret">
    <w:name w:val="Z_TIR/2TIR – zm. podw. tir. tiret"/>
    <w:basedOn w:val="TIRtiret"/>
    <w:link w:val="ZTIR2TIRzmpodwtirtiretZnak"/>
    <w:uiPriority w:val="80"/>
    <w:qFormat/>
    <w:rsid w:val="00217871"/>
    <w:pPr>
      <w:ind w:left="1780"/>
    </w:pPr>
  </w:style>
  <w:style w:type="character" w:customStyle="1" w:styleId="ZTIR2TIRzmpodwtirtiretZnak">
    <w:name w:val="Z_TIR/2TIR – zm. podw. tir. tiret Znak"/>
    <w:basedOn w:val="TIRtiretZnak"/>
    <w:link w:val="ZTIR2TIRzmpodwtirtiret"/>
    <w:uiPriority w:val="80"/>
    <w:rsid w:val="00217871"/>
    <w:rPr>
      <w:rFonts w:eastAsiaTheme="minorEastAsia" w:cs="Arial"/>
      <w:bCs/>
      <w:szCs w:val="20"/>
    </w:rPr>
  </w:style>
  <w:style w:type="paragraph" w:customStyle="1" w:styleId="Z2TIRCZWSPLITzmczciwsplitpodwjnymtiret">
    <w:name w:val="Z_2TIR/CZ_WSP_LIT – zm. części wsp. lit. podwójnym tiret"/>
    <w:basedOn w:val="CZWSPTIRczwsplnatiret"/>
    <w:next w:val="2TIRpodwjnytiret"/>
    <w:link w:val="Z2TIRCZWSPLITzmczciwsplitpodwjnymtiretZnak"/>
    <w:uiPriority w:val="85"/>
    <w:qFormat/>
    <w:rsid w:val="00217871"/>
    <w:pPr>
      <w:ind w:left="1780"/>
    </w:pPr>
  </w:style>
  <w:style w:type="character" w:customStyle="1" w:styleId="Z2TIRCZWSPLITzmczciwsplitpodwjnymtiretZnak">
    <w:name w:val="Z_2TIR/CZ_WSP_LIT – zm. części wsp. lit. podwójnym tiret Znak"/>
    <w:basedOn w:val="CZWSPTIRczwsplnatiretZnak"/>
    <w:link w:val="Z2TIRCZWSPLITzmczciwsplitpodwjnymtiret"/>
    <w:uiPriority w:val="85"/>
    <w:rsid w:val="00217871"/>
    <w:rPr>
      <w:rFonts w:eastAsiaTheme="minorEastAsia" w:cs="Arial"/>
      <w:bCs/>
      <w:szCs w:val="20"/>
    </w:rPr>
  </w:style>
  <w:style w:type="paragraph" w:customStyle="1" w:styleId="Z2TIRwPKTzmpodwtirwpktartykuempunktem">
    <w:name w:val="Z/2TIR_w_PKT – zm. podw. tir. w pkt artykułem (punktem)"/>
    <w:basedOn w:val="TIRtiret"/>
    <w:next w:val="ZPKTzmpktartykuempunktem"/>
    <w:link w:val="Z2TIRwPKTzmpodwtirwpktartykuempunktemZnak"/>
    <w:uiPriority w:val="72"/>
    <w:qFormat/>
    <w:rsid w:val="00217871"/>
    <w:pPr>
      <w:ind w:left="2291"/>
    </w:pPr>
  </w:style>
  <w:style w:type="character" w:customStyle="1" w:styleId="Z2TIRwPKTzmpodwtirwpktartykuempunktemZnak">
    <w:name w:val="Z/2TIR_w_PKT – zm. podw. tir. w pkt artykułem (punktem) Znak"/>
    <w:basedOn w:val="TIRtiretZnak"/>
    <w:link w:val="Z2TIRwPKTzmpodwtirwpktartykuempunktem"/>
    <w:uiPriority w:val="72"/>
    <w:rsid w:val="00217871"/>
    <w:rPr>
      <w:rFonts w:eastAsiaTheme="minorEastAsia" w:cs="Arial"/>
      <w:bCs/>
      <w:szCs w:val="20"/>
    </w:rPr>
  </w:style>
  <w:style w:type="paragraph" w:customStyle="1" w:styleId="ZTIRPKTzmpkttiret">
    <w:name w:val="Z_TIR/PKT – zm. pkt tiret"/>
    <w:basedOn w:val="PKTpunkt"/>
    <w:link w:val="ZTIRPKTzmpkttiretZnak"/>
    <w:uiPriority w:val="54"/>
    <w:qFormat/>
    <w:rsid w:val="00217871"/>
    <w:pPr>
      <w:ind w:left="1893"/>
    </w:pPr>
  </w:style>
  <w:style w:type="character" w:customStyle="1" w:styleId="ZTIRPKTzmpkttiretZnak">
    <w:name w:val="Z_TIR/PKT – zm. pkt tiret Znak"/>
    <w:basedOn w:val="PKTpunktZnak"/>
    <w:link w:val="ZTIRPKTzmpkttiret"/>
    <w:uiPriority w:val="54"/>
    <w:rsid w:val="00217871"/>
    <w:rPr>
      <w:rFonts w:eastAsiaTheme="minorEastAsia" w:cs="Arial"/>
      <w:bCs/>
      <w:szCs w:val="20"/>
    </w:rPr>
  </w:style>
  <w:style w:type="paragraph" w:customStyle="1" w:styleId="ZTIRLITwPKTzmlitwpkttiret">
    <w:name w:val="Z_TIR/LIT_w_PKT – zm. lit. w pkt tiret"/>
    <w:basedOn w:val="LITlitera"/>
    <w:link w:val="ZTIRLITwPKTzmlitwpkttiretZnak"/>
    <w:uiPriority w:val="55"/>
    <w:qFormat/>
    <w:rsid w:val="00217871"/>
    <w:pPr>
      <w:ind w:left="2336"/>
    </w:pPr>
  </w:style>
  <w:style w:type="character" w:customStyle="1" w:styleId="ZTIRLITwPKTzmlitwpkttiretZnak">
    <w:name w:val="Z_TIR/LIT_w_PKT – zm. lit. w pkt tiret Znak"/>
    <w:basedOn w:val="LITliteraZnak"/>
    <w:link w:val="ZTIRLITwPKTzmlitwpkttiret"/>
    <w:uiPriority w:val="55"/>
    <w:rsid w:val="00217871"/>
    <w:rPr>
      <w:rFonts w:eastAsiaTheme="minorEastAsia" w:cs="Arial"/>
      <w:bCs/>
      <w:szCs w:val="20"/>
    </w:rPr>
  </w:style>
  <w:style w:type="paragraph" w:customStyle="1" w:styleId="ZTIRCZWSPLITwPKTzmczciwsplitwpkttiret">
    <w:name w:val="Z_TIR/CZ_WSP_LIT_w_PKT – zm. części wsp. lit. w pkt tiret"/>
    <w:basedOn w:val="CZWSPLITczwsplnaliter"/>
    <w:link w:val="ZTIRCZWSPLITwPKTzmczciwsplitwpkttiretZnak"/>
    <w:uiPriority w:val="58"/>
    <w:qFormat/>
    <w:rsid w:val="00217871"/>
    <w:pPr>
      <w:ind w:left="1860"/>
    </w:pPr>
  </w:style>
  <w:style w:type="character" w:customStyle="1" w:styleId="ZTIRCZWSPLITwPKTzmczciwsplitwpkttiretZnak">
    <w:name w:val="Z_TIR/CZ_WSP_LIT_w_PKT – zm. części wsp. lit. w pkt tiret Znak"/>
    <w:basedOn w:val="CZWSPLITczwsplnaliterZnak"/>
    <w:link w:val="ZTIRCZWSPLITwPKTzmczciwsplitwpkttiret"/>
    <w:uiPriority w:val="58"/>
    <w:rsid w:val="00217871"/>
    <w:rPr>
      <w:rFonts w:eastAsiaTheme="minorEastAsia" w:cs="Arial"/>
      <w:bCs/>
      <w:szCs w:val="20"/>
    </w:rPr>
  </w:style>
  <w:style w:type="paragraph" w:customStyle="1" w:styleId="ZTIR2TIRwLITzmpodwtirwlittiret">
    <w:name w:val="Z_TIR/2TIR_w_LIT – zm. podw. tir. w lit. tiret"/>
    <w:basedOn w:val="TIRtiret"/>
    <w:link w:val="ZTIR2TIRwLITzmpodwtirwlittiretZnak"/>
    <w:uiPriority w:val="81"/>
    <w:qFormat/>
    <w:rsid w:val="00217871"/>
    <w:pPr>
      <w:ind w:left="2654"/>
    </w:pPr>
  </w:style>
  <w:style w:type="character" w:customStyle="1" w:styleId="ZTIR2TIRwLITzmpodwtirwlittiretZnak">
    <w:name w:val="Z_TIR/2TIR_w_LIT – zm. podw. tir. w lit. tiret Znak"/>
    <w:basedOn w:val="TIRtiretZnak"/>
    <w:link w:val="ZTIR2TIRwLITzmpodwtirwlittiret"/>
    <w:uiPriority w:val="81"/>
    <w:rsid w:val="00217871"/>
    <w:rPr>
      <w:rFonts w:eastAsiaTheme="minorEastAsia" w:cs="Arial"/>
      <w:bCs/>
      <w:szCs w:val="20"/>
    </w:rPr>
  </w:style>
  <w:style w:type="paragraph" w:customStyle="1" w:styleId="ZTIRCZWSP2TIRwLITzmczciwsppodwtirwlittiret">
    <w:name w:val="Z_TIR/CZ_WSP_2TIR_w_LIT – zm. części wsp. podw. tir. w lit. tiret"/>
    <w:basedOn w:val="CZWSPTIRczwsplnatiret"/>
    <w:next w:val="TIRtiret"/>
    <w:link w:val="ZTIRCZWSP2TIRwLITzmczciwsppodwtirwlittiretZnak"/>
    <w:uiPriority w:val="82"/>
    <w:qFormat/>
    <w:rsid w:val="00217871"/>
    <w:pPr>
      <w:ind w:left="2257"/>
    </w:pPr>
  </w:style>
  <w:style w:type="character" w:customStyle="1" w:styleId="ZTIRCZWSP2TIRwLITzmczciwsppodwtirwlittiretZnak">
    <w:name w:val="Z_TIR/CZ_WSP_2TIR_w_LIT – zm. części wsp. podw. tir. w lit. tiret Znak"/>
    <w:basedOn w:val="CZWSPTIRczwsplnatiretZnak"/>
    <w:link w:val="ZTIRCZWSP2TIRwLITzmczciwsppodwtirwlittiret"/>
    <w:uiPriority w:val="82"/>
    <w:rsid w:val="00217871"/>
    <w:rPr>
      <w:rFonts w:eastAsiaTheme="minorEastAsia" w:cs="Arial"/>
      <w:bCs/>
      <w:szCs w:val="20"/>
    </w:rPr>
  </w:style>
  <w:style w:type="paragraph" w:customStyle="1" w:styleId="ZTIR2TIRwTIRzmpodwtirwtirtiret">
    <w:name w:val="Z_TIR/2TIR_w_TIR – zm. podw. tir. w tir. tiret"/>
    <w:basedOn w:val="TIRtiret"/>
    <w:link w:val="ZTIR2TIRwTIRzmpodwtirwtirtiretZnak"/>
    <w:uiPriority w:val="80"/>
    <w:qFormat/>
    <w:rsid w:val="00217871"/>
    <w:pPr>
      <w:ind w:left="2177"/>
    </w:pPr>
  </w:style>
  <w:style w:type="character" w:customStyle="1" w:styleId="ZTIR2TIRwTIRzmpodwtirwtirtiretZnak">
    <w:name w:val="Z_TIR/2TIR_w_TIR – zm. podw. tir. w tir. tiret Znak"/>
    <w:basedOn w:val="TIRtiretZnak"/>
    <w:link w:val="ZTIR2TIRwTIRzmpodwtirwtirtiret"/>
    <w:uiPriority w:val="80"/>
    <w:rsid w:val="00217871"/>
    <w:rPr>
      <w:rFonts w:eastAsiaTheme="minorEastAsia" w:cs="Arial"/>
      <w:bCs/>
      <w:szCs w:val="20"/>
    </w:rPr>
  </w:style>
  <w:style w:type="paragraph" w:customStyle="1" w:styleId="ZTIRCZWSP2TIRwTIRzmczciwsppodwtirwtirtiret">
    <w:name w:val="Z_TIR/CZ_WSP_2TIR_w_TIR – zm. części wsp. podw. tir. w tir. tiret"/>
    <w:basedOn w:val="CZWSPTIRczwsplnatiret"/>
    <w:link w:val="ZTIRCZWSP2TIRwTIRzmczciwsppodwtirwtirtiretZnak"/>
    <w:uiPriority w:val="81"/>
    <w:qFormat/>
    <w:rsid w:val="00217871"/>
    <w:pPr>
      <w:ind w:left="1780"/>
    </w:pPr>
  </w:style>
  <w:style w:type="character" w:customStyle="1" w:styleId="ZTIRCZWSP2TIRwTIRzmczciwsppodwtirwtirtiretZnak">
    <w:name w:val="Z_TIR/CZ_WSP_2TIR_w_TIR – zm. części wsp. podw. tir. w tir. tiret Znak"/>
    <w:basedOn w:val="CZWSPTIRczwsplnatiretZnak"/>
    <w:link w:val="ZTIRCZWSP2TIRwTIRzmczciwsppodwtirwtirtiret"/>
    <w:uiPriority w:val="81"/>
    <w:rsid w:val="00217871"/>
    <w:rPr>
      <w:rFonts w:eastAsiaTheme="minorEastAsia" w:cs="Arial"/>
      <w:bCs/>
      <w:szCs w:val="20"/>
    </w:rPr>
  </w:style>
  <w:style w:type="paragraph" w:customStyle="1" w:styleId="Z2TIRLITzmlitpodwjnymtiret">
    <w:name w:val="Z_2TIR/LIT – zm. lit. podwójnym tiret"/>
    <w:basedOn w:val="LITlitera"/>
    <w:link w:val="Z2TIRLITzmlitpodwjnymtiretZnak"/>
    <w:uiPriority w:val="83"/>
    <w:qFormat/>
    <w:rsid w:val="00217871"/>
    <w:pPr>
      <w:ind w:left="2256"/>
    </w:pPr>
  </w:style>
  <w:style w:type="character" w:customStyle="1" w:styleId="Z2TIRLITzmlitpodwjnymtiretZnak">
    <w:name w:val="Z_2TIR/LIT – zm. lit. podwójnym tiret Znak"/>
    <w:basedOn w:val="LITliteraZnak"/>
    <w:link w:val="Z2TIRLITzmlitpodwjnymtiret"/>
    <w:uiPriority w:val="83"/>
    <w:rsid w:val="00217871"/>
    <w:rPr>
      <w:rFonts w:eastAsiaTheme="minorEastAsia" w:cs="Arial"/>
      <w:bCs/>
      <w:szCs w:val="20"/>
    </w:rPr>
  </w:style>
  <w:style w:type="paragraph" w:customStyle="1" w:styleId="ZZ2TIRwTIRzmianazmpodwtirwtir">
    <w:name w:val="ZZ/2TIR_w_TIR – zmiana zm. podw. tir. w tir."/>
    <w:basedOn w:val="ZZCZWSP2TIRzmianazmczciwsppodwtir"/>
    <w:uiPriority w:val="90"/>
    <w:qFormat/>
    <w:rsid w:val="00217871"/>
    <w:pPr>
      <w:ind w:left="2688" w:hanging="397"/>
    </w:pPr>
  </w:style>
  <w:style w:type="paragraph" w:customStyle="1" w:styleId="ZZ2TIRwLITzmianazmpodwtirwlit">
    <w:name w:val="ZZ/2TIR_w_LIT – zmiana zm. podw. tir. w lit."/>
    <w:basedOn w:val="ZZ2TIRwTIRzmianazmpodwtirwtir"/>
    <w:uiPriority w:val="91"/>
    <w:qFormat/>
    <w:rsid w:val="00217871"/>
    <w:pPr>
      <w:ind w:left="3164"/>
    </w:pPr>
  </w:style>
  <w:style w:type="paragraph" w:customStyle="1" w:styleId="Z2TIRTIRwLITzmtirwlitpodwjnymtiret">
    <w:name w:val="Z_2TIR/TIR_w_LIT – zm. tir. w lit. podwójnym tiret"/>
    <w:basedOn w:val="TIRtiret"/>
    <w:link w:val="Z2TIRTIRwLITzmtirwlitpodwjnymtiretZnak"/>
    <w:uiPriority w:val="83"/>
    <w:qFormat/>
    <w:rsid w:val="00217871"/>
    <w:pPr>
      <w:ind w:left="2654"/>
    </w:pPr>
  </w:style>
  <w:style w:type="character" w:customStyle="1" w:styleId="Z2TIRTIRwLITzmtirwlitpodwjnymtiretZnak">
    <w:name w:val="Z_2TIR/TIR_w_LIT – zm. tir. w lit. podwójnym tiret Znak"/>
    <w:basedOn w:val="TIRtiretZnak"/>
    <w:link w:val="Z2TIRTIRwLITzmtirwlitpodwjnymtiret"/>
    <w:uiPriority w:val="83"/>
    <w:rsid w:val="00217871"/>
    <w:rPr>
      <w:rFonts w:eastAsiaTheme="minorEastAsia" w:cs="Arial"/>
      <w:bCs/>
      <w:szCs w:val="20"/>
    </w:rPr>
  </w:style>
  <w:style w:type="paragraph" w:customStyle="1" w:styleId="Z2TIRCZWSPTIRwLITzmczciwsptirwlitpodwjnymtiret">
    <w:name w:val="Z_2TIR/CZ_WSP_TIR_w_LIT – zm. części wsp. tir. w lit. podwójnym tiret"/>
    <w:basedOn w:val="CZWSPTIRczwsplnatiret"/>
    <w:next w:val="2TIRpodwjnytiret"/>
    <w:link w:val="Z2TIRCZWSPTIRwLITzmczciwsptirwlitpodwjnymtiretZnak"/>
    <w:uiPriority w:val="85"/>
    <w:qFormat/>
    <w:rsid w:val="00217871"/>
    <w:pPr>
      <w:ind w:left="2257"/>
    </w:pPr>
  </w:style>
  <w:style w:type="character" w:customStyle="1" w:styleId="Z2TIRCZWSPTIRwLITzmczciwsptirwlitpodwjnymtiretZnak">
    <w:name w:val="Z_2TIR/CZ_WSP_TIR_w_LIT – zm. części wsp. tir. w lit. podwójnym tiret Znak"/>
    <w:basedOn w:val="CZWSPTIRczwsplnatiretZnak"/>
    <w:link w:val="Z2TIRCZWSPTIRwLITzmczciwsptirwlitpodwjnymtiret"/>
    <w:uiPriority w:val="85"/>
    <w:rsid w:val="00217871"/>
    <w:rPr>
      <w:rFonts w:eastAsiaTheme="minorEastAsia" w:cs="Arial"/>
      <w:bCs/>
      <w:szCs w:val="20"/>
    </w:rPr>
  </w:style>
  <w:style w:type="paragraph" w:customStyle="1" w:styleId="ZZ2TIRwPKTzmianazmpodwtirwpkt">
    <w:name w:val="ZZ/2TIR_w_PKT – zmiana zm. podw. tir. w pkt"/>
    <w:basedOn w:val="ZZ2TIRwLITzmianazmpodwtirwlit"/>
    <w:uiPriority w:val="91"/>
    <w:qFormat/>
    <w:rsid w:val="00217871"/>
    <w:pPr>
      <w:ind w:left="3674"/>
    </w:pPr>
  </w:style>
  <w:style w:type="paragraph" w:customStyle="1" w:styleId="ZZCZWSP2TIRwTIRzmianazmczciwsppodwtirwtir">
    <w:name w:val="ZZ/CZ_WSP_2TIR_w_TIR – zmiana zm. części wsp. podw. tir. w tir."/>
    <w:basedOn w:val="ZZ2TIRwLITzmianazmpodwtirwlit"/>
    <w:uiPriority w:val="95"/>
    <w:qFormat/>
    <w:rsid w:val="00217871"/>
    <w:pPr>
      <w:ind w:left="2291" w:firstLine="0"/>
    </w:pPr>
  </w:style>
  <w:style w:type="paragraph" w:customStyle="1" w:styleId="Z2TIR2TIRwTIRzmpodwtirwtirpodwjnymtiret">
    <w:name w:val="Z_2TIR/2TIR_w_TIR – zm. podw. tir. w tir. podwójnym tiret"/>
    <w:basedOn w:val="TIRtiret"/>
    <w:link w:val="Z2TIR2TIRwTIRzmpodwtirwtirpodwjnymtiretZnak"/>
    <w:uiPriority w:val="84"/>
    <w:qFormat/>
    <w:rsid w:val="00217871"/>
    <w:pPr>
      <w:ind w:left="2574"/>
    </w:pPr>
  </w:style>
  <w:style w:type="character" w:customStyle="1" w:styleId="Z2TIR2TIRwTIRzmpodwtirwtirpodwjnymtiretZnak">
    <w:name w:val="Z_2TIR/2TIR_w_TIR – zm. podw. tir. w tir. podwójnym tiret Znak"/>
    <w:basedOn w:val="TIRtiretZnak"/>
    <w:link w:val="Z2TIR2TIRwTIRzmpodwtirwtirpodwjnymtiret"/>
    <w:uiPriority w:val="84"/>
    <w:rsid w:val="00217871"/>
    <w:rPr>
      <w:rFonts w:eastAsiaTheme="minorEastAsia" w:cs="Arial"/>
      <w:bCs/>
      <w:szCs w:val="20"/>
    </w:rPr>
  </w:style>
  <w:style w:type="paragraph" w:customStyle="1" w:styleId="Z2TIRCZWSP2TIRwTIRzmczciwsppodwtirwtiretpodwjnymtiret">
    <w:name w:val="Z_2TIR/CZ_WSP_2TIR_w_TIR – zm. części wsp. podw. tir. w tiret podwójnym tiret"/>
    <w:basedOn w:val="CZWSPTIRczwsplnatiret"/>
    <w:next w:val="2TIRpodwjnytiret"/>
    <w:link w:val="Z2TIRCZWSP2TIRwTIRzmczciwsppodwtirwtiretpodwjnymtiretZnak"/>
    <w:uiPriority w:val="86"/>
    <w:qFormat/>
    <w:rsid w:val="00217871"/>
    <w:pPr>
      <w:ind w:left="2177"/>
    </w:pPr>
  </w:style>
  <w:style w:type="character" w:customStyle="1" w:styleId="Z2TIRCZWSP2TIRwTIRzmczciwsppodwtirwtiretpodwjnymtiretZnak">
    <w:name w:val="Z_2TIR/CZ_WSP_2TIR_w_TIR – zm. części wsp. podw. tir. w tiret podwójnym tiret Znak"/>
    <w:basedOn w:val="CZWSPTIRczwsplnatiretZnak"/>
    <w:link w:val="Z2TIRCZWSP2TIRwTIRzmczciwsppodwtirwtiretpodwjnymtiret"/>
    <w:uiPriority w:val="86"/>
    <w:rsid w:val="00217871"/>
    <w:rPr>
      <w:rFonts w:eastAsiaTheme="minorEastAsia" w:cs="Arial"/>
      <w:bCs/>
      <w:szCs w:val="20"/>
    </w:rPr>
  </w:style>
  <w:style w:type="paragraph" w:customStyle="1" w:styleId="Z2TIR2TIRwLITzmpodwtirwlitpodwjnymtiret">
    <w:name w:val="Z_2TIR/2TIR_w_LIT – zm. podw. tir. w lit. podwójnym tiret"/>
    <w:basedOn w:val="TIRtiret"/>
    <w:link w:val="Z2TIR2TIRwLITzmpodwtirwlitpodwjnymtiretZnak"/>
    <w:uiPriority w:val="85"/>
    <w:qFormat/>
    <w:rsid w:val="00217871"/>
    <w:pPr>
      <w:ind w:left="3051"/>
    </w:pPr>
  </w:style>
  <w:style w:type="character" w:customStyle="1" w:styleId="Z2TIR2TIRwLITzmpodwtirwlitpodwjnymtiretZnak">
    <w:name w:val="Z_2TIR/2TIR_w_LIT – zm. podw. tir. w lit. podwójnym tiret Znak"/>
    <w:basedOn w:val="TIRtiretZnak"/>
    <w:link w:val="Z2TIR2TIRwLITzmpodwtirwlitpodwjnymtiret"/>
    <w:uiPriority w:val="85"/>
    <w:rsid w:val="00217871"/>
    <w:rPr>
      <w:rFonts w:eastAsiaTheme="minorEastAsia" w:cs="Arial"/>
      <w:bCs/>
      <w:szCs w:val="20"/>
    </w:rPr>
  </w:style>
  <w:style w:type="paragraph" w:customStyle="1" w:styleId="Z2TIRCZWSP2TIRwLITzmczciwsppodwtirwlitpodwjnymtiret">
    <w:name w:val="Z_2TIR/CZ_WSP_2TIR_w_LIT – zm. części wsp. podw. tir. w lit. podwójnym tiret"/>
    <w:basedOn w:val="CZWSPTIRczwsplnatiret"/>
    <w:next w:val="2TIRpodwjnytiret"/>
    <w:link w:val="Z2TIRCZWSP2TIRwLITzmczciwsppodwtirwlitpodwjnymtiretZnak"/>
    <w:uiPriority w:val="87"/>
    <w:qFormat/>
    <w:rsid w:val="00217871"/>
    <w:pPr>
      <w:ind w:left="2654"/>
    </w:pPr>
  </w:style>
  <w:style w:type="character" w:customStyle="1" w:styleId="Z2TIRCZWSP2TIRwLITzmczciwsppodwtirwlitpodwjnymtiretZnak">
    <w:name w:val="Z_2TIR/CZ_WSP_2TIR_w_LIT – zm. części wsp. podw. tir. w lit. podwójnym tiret Znak"/>
    <w:basedOn w:val="CZWSPTIRczwsplnatiretZnak"/>
    <w:link w:val="Z2TIRCZWSP2TIRwLITzmczciwsppodwtirwlitpodwjnymtiret"/>
    <w:uiPriority w:val="87"/>
    <w:rsid w:val="00217871"/>
    <w:rPr>
      <w:rFonts w:eastAsiaTheme="minorEastAsia" w:cs="Arial"/>
      <w:bCs/>
      <w:szCs w:val="20"/>
    </w:rPr>
  </w:style>
  <w:style w:type="paragraph" w:customStyle="1" w:styleId="ZCZCIKSIGIzmozniprzedmczciksigiartykuempunktem">
    <w:name w:val="Z/CZĘŚCI(KSIĘGI) – zm. ozn. i przedm. części (księgi) artykułem (punktem)"/>
    <w:basedOn w:val="CZKSIGAoznaczenieiprzedmiotczcilubksigi"/>
    <w:link w:val="ZCZCIKSIGIzmozniprzedmczciksigiartykuempunktemZnak"/>
    <w:uiPriority w:val="30"/>
    <w:qFormat/>
    <w:rsid w:val="00217871"/>
    <w:pPr>
      <w:ind w:left="510"/>
    </w:pPr>
    <w:rPr>
      <w:b w:val="0"/>
    </w:rPr>
  </w:style>
  <w:style w:type="character" w:customStyle="1" w:styleId="ZCZCIKSIGIzmozniprzedmczciksigiartykuempunktemZnak">
    <w:name w:val="Z/CZĘŚCI(KSIĘGI) – zm. ozn. i przedm. części (księgi) artykułem (punktem) Znak"/>
    <w:basedOn w:val="CZKSIGAoznaczenieiprzedmiotczcilubksigiZnak"/>
    <w:link w:val="ZCZCIKSIGIzmozniprzedmczciksigiartykuempunktem"/>
    <w:uiPriority w:val="30"/>
    <w:rsid w:val="00BC7443"/>
    <w:rPr>
      <w:b/>
      <w:bCs/>
      <w:caps/>
      <w:kern w:val="24"/>
    </w:rPr>
  </w:style>
  <w:style w:type="paragraph" w:customStyle="1" w:styleId="ZROZDZODDZPRZEDMzmprzedmrozdzoddzartykuempunktem">
    <w:name w:val="Z/ROZDZ(ODDZ)_PRZEDM – zm. przedm. rozdz. (oddz.) artykułem (punktem)"/>
    <w:basedOn w:val="ROZDZODDZPRZEDMprzedmiotregulacjirozdziauluboddziau"/>
    <w:next w:val="ZARTzmartartykuempunktem"/>
    <w:link w:val="ZROZDZODDZPRZEDMzmprzedmrozdzoddzartykuempunktemZnak"/>
    <w:uiPriority w:val="31"/>
    <w:qFormat/>
    <w:rsid w:val="00217871"/>
    <w:pPr>
      <w:ind w:left="510"/>
    </w:pPr>
    <w:rPr>
      <w:b w:val="0"/>
    </w:rPr>
  </w:style>
  <w:style w:type="character" w:customStyle="1" w:styleId="ZROZDZODDZPRZEDMzmprzedmrozdzoddzartykuempunktemZnak">
    <w:name w:val="Z/ROZDZ(ODDZ)_PRZEDM – zm. przedm. rozdz. (oddz.) artykułem (punktem) Znak"/>
    <w:basedOn w:val="ROZDZODDZPRZEDMprzedmiotregulacjirozdziauluboddziauZnak"/>
    <w:link w:val="ZROZDZODDZPRZEDMzmprzedmrozdzoddzartykuempunktem"/>
    <w:uiPriority w:val="31"/>
    <w:rsid w:val="00BC7443"/>
    <w:rPr>
      <w:rFonts w:eastAsiaTheme="minorEastAsia"/>
      <w:b/>
      <w:bCs/>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0"/>
    <w:qFormat/>
    <w:rsid w:val="00217871"/>
    <w:pPr>
      <w:ind w:left="1894"/>
    </w:pPr>
  </w:style>
  <w:style w:type="paragraph" w:customStyle="1" w:styleId="ZZPKTzmianazmpkt">
    <w:name w:val="ZZ/PKT – zmiana zm. pkt"/>
    <w:basedOn w:val="ZPKTzmpktartykuempunktem"/>
    <w:uiPriority w:val="60"/>
    <w:qFormat/>
    <w:rsid w:val="00217871"/>
    <w:pPr>
      <w:ind w:left="2404"/>
    </w:pPr>
  </w:style>
  <w:style w:type="paragraph" w:customStyle="1" w:styleId="ZZLITwPKTzmianazmlitwpkt">
    <w:name w:val="ZZ/LIT_w_PKT – zmiana zm. lit. w pkt"/>
    <w:basedOn w:val="ZLITwPKTzmlitwpktartykuempunktem"/>
    <w:uiPriority w:val="61"/>
    <w:qFormat/>
    <w:rsid w:val="00217871"/>
    <w:pPr>
      <w:ind w:left="2880"/>
    </w:pPr>
  </w:style>
  <w:style w:type="paragraph" w:customStyle="1" w:styleId="ZZTIRwPKTzmianazmtirwpkt">
    <w:name w:val="ZZ/TIR_w_PKT – zmiana zm. tir. w pkt"/>
    <w:basedOn w:val="ZTIRwPKTzmtirwpktartykuempunktem"/>
    <w:uiPriority w:val="61"/>
    <w:qFormat/>
    <w:rsid w:val="00217871"/>
    <w:pPr>
      <w:ind w:left="3277"/>
    </w:pPr>
  </w:style>
  <w:style w:type="paragraph" w:customStyle="1" w:styleId="ZWMATFIZCHEMwARTUSTzmwzorumatfizlubchemiichlegendywartlubust">
    <w:name w:val="Z/W_MAT(FIZ|CHEM)_w_ART(§|UST) – zm. wzoru mat. (fiz. lub chem.) i ich legendy w art. (§ lub ust.)"/>
    <w:basedOn w:val="WMATFIZCHEMwzorymatfizlubchemiichlegendy"/>
    <w:uiPriority w:val="40"/>
    <w:qFormat/>
    <w:rsid w:val="008971B5"/>
    <w:pPr>
      <w:ind w:left="1497"/>
    </w:pPr>
  </w:style>
  <w:style w:type="paragraph" w:customStyle="1" w:styleId="ODNONIKtreodnonika">
    <w:name w:val="ODNOŚNIK – treść odnośnika"/>
    <w:uiPriority w:val="25"/>
    <w:qFormat/>
    <w:rsid w:val="00E02BAB"/>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9"/>
    <w:qFormat/>
    <w:rsid w:val="00217871"/>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1"/>
    <w:qFormat/>
    <w:rsid w:val="00217871"/>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57"/>
    <w:qFormat/>
    <w:rsid w:val="00217871"/>
    <w:rPr>
      <w:rFonts w:ascii="Times New Roman" w:hAnsi="Times New Roman"/>
    </w:rPr>
  </w:style>
  <w:style w:type="paragraph" w:customStyle="1" w:styleId="ZTIRTIRwPKTzmtirwpkttiret">
    <w:name w:val="Z_TIR/TIR_w_PKT – zm. tir. w pkt tiret"/>
    <w:basedOn w:val="ZTIRTIRwLITzmtirwlittiret"/>
    <w:uiPriority w:val="55"/>
    <w:qFormat/>
    <w:rsid w:val="00217871"/>
    <w:pPr>
      <w:ind w:left="2733"/>
    </w:pPr>
  </w:style>
  <w:style w:type="paragraph" w:customStyle="1" w:styleId="ZTIRCZWSPTIRwPKTzmczciwsptirtiret">
    <w:name w:val="Z_TIR/CZ_WSP_TIR_w_PKT – zm. części wsp. tir. tiret"/>
    <w:basedOn w:val="ZTIRTIRwPKTzmtirwpkttiret"/>
    <w:next w:val="TIRtiret"/>
    <w:uiPriority w:val="58"/>
    <w:qFormat/>
    <w:rsid w:val="00217871"/>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24"/>
    <w:qFormat/>
    <w:rsid w:val="00E96E3F"/>
    <w:pPr>
      <w:ind w:left="510" w:firstLine="0"/>
    </w:pPr>
  </w:style>
  <w:style w:type="paragraph" w:customStyle="1" w:styleId="ROZDZODDZOZNoznaczenierozdziauluboddziau">
    <w:name w:val="ROZDZ(ODDZ)_OZN – oznaczenie rozdziału lub oddziału"/>
    <w:next w:val="ARTartustawynprozporzdzenia"/>
    <w:link w:val="ROZDZODDZOZNoznaczenierozdziauluboddziauZnak"/>
    <w:uiPriority w:val="8"/>
    <w:qFormat/>
    <w:rsid w:val="00217871"/>
    <w:pPr>
      <w:keepNext/>
      <w:suppressAutoHyphens/>
      <w:spacing w:before="120"/>
      <w:jc w:val="center"/>
    </w:pPr>
    <w:rPr>
      <w:rFonts w:eastAsiaTheme="minorEastAsia" w:cs="Arial"/>
      <w:bCs/>
      <w:kern w:val="24"/>
    </w:rPr>
  </w:style>
  <w:style w:type="character" w:customStyle="1" w:styleId="ROZDZODDZOZNoznaczenierozdziauluboddziauZnak">
    <w:name w:val="ROZDZ(ODDZ)_OZN – oznaczenie rozdziału lub oddziału Znak"/>
    <w:basedOn w:val="Domylnaczcionkaakapitu"/>
    <w:link w:val="ROZDZODDZOZNoznaczenierozdziauluboddziau"/>
    <w:uiPriority w:val="8"/>
    <w:rsid w:val="00217871"/>
    <w:rPr>
      <w:rFonts w:eastAsiaTheme="minorEastAsia" w:cs="Arial"/>
      <w:bCs/>
      <w:kern w:val="24"/>
    </w:rPr>
  </w:style>
  <w:style w:type="paragraph" w:customStyle="1" w:styleId="Z2TIR2TIRzmpodwtirpodwjnymtiret">
    <w:name w:val="Z_2TIR/2TIR – zm. podw. tir. podwójnym tiret"/>
    <w:basedOn w:val="TIRtiret"/>
    <w:link w:val="Z2TIR2TIRzmpodwtirpodwjnymtiretZnak"/>
    <w:uiPriority w:val="84"/>
    <w:qFormat/>
    <w:rsid w:val="00217871"/>
    <w:pPr>
      <w:ind w:left="2177"/>
    </w:pPr>
  </w:style>
  <w:style w:type="character" w:customStyle="1" w:styleId="Z2TIR2TIRzmpodwtirpodwjnymtiretZnak">
    <w:name w:val="Z_2TIR/2TIR – zm. podw. tir. podwójnym tiret Znak"/>
    <w:basedOn w:val="TIRtiretZnak"/>
    <w:link w:val="Z2TIR2TIRzmpodwtirpodwjnymtiret"/>
    <w:uiPriority w:val="84"/>
    <w:rsid w:val="00217871"/>
    <w:rPr>
      <w:rFonts w:eastAsiaTheme="minorEastAsia" w:cs="Arial"/>
      <w:bCs/>
      <w:szCs w:val="20"/>
    </w:rPr>
  </w:style>
  <w:style w:type="paragraph" w:customStyle="1" w:styleId="Z2TIRTIRzmtirpodwjnymtiret">
    <w:name w:val="Z_2TIR/TIR – zm. tir. podwójnym tiret"/>
    <w:basedOn w:val="TIRtiret"/>
    <w:link w:val="Z2TIRTIRzmtirpodwjnymtiretZnak"/>
    <w:uiPriority w:val="83"/>
    <w:qFormat/>
    <w:rsid w:val="00217871"/>
    <w:pPr>
      <w:ind w:left="2177"/>
    </w:pPr>
  </w:style>
  <w:style w:type="character" w:customStyle="1" w:styleId="Z2TIRTIRzmtirpodwjnymtiretZnak">
    <w:name w:val="Z_2TIR/TIR – zm. tir. podwójnym tiret Znak"/>
    <w:basedOn w:val="TIRtiretZnak"/>
    <w:link w:val="Z2TIRTIRzmtirpodwjnymtiret"/>
    <w:uiPriority w:val="83"/>
    <w:rsid w:val="00217871"/>
    <w:rPr>
      <w:rFonts w:eastAsiaTheme="minorEastAsia" w:cs="Arial"/>
      <w:bCs/>
      <w:szCs w:val="20"/>
    </w:rPr>
  </w:style>
  <w:style w:type="paragraph" w:customStyle="1" w:styleId="ZSKARNzmsankcjikarnejwszczeglnociwKodeksiekarnym">
    <w:name w:val="Z/S_KARN – zm. sankcji karnej w szczególności w Kodeksie karnym"/>
    <w:basedOn w:val="SKARNsankcjakarnawszczeglnociwKodeksiekarnym"/>
    <w:next w:val="PKTpunkt"/>
    <w:uiPriority w:val="39"/>
    <w:qFormat/>
    <w:rsid w:val="00217871"/>
    <w:pPr>
      <w:ind w:left="1021"/>
    </w:pPr>
  </w:style>
  <w:style w:type="paragraph" w:customStyle="1" w:styleId="ZLITSKARNzmsankcjikarnejliter">
    <w:name w:val="Z_LIT/S_KARN – zm. sankcji karnej literą"/>
    <w:basedOn w:val="ZSKARNzmsankcjikarnejwszczeglnociwKodeksiekarnym"/>
    <w:uiPriority w:val="51"/>
    <w:qFormat/>
    <w:rsid w:val="00217871"/>
    <w:pPr>
      <w:ind w:left="1497"/>
    </w:pPr>
  </w:style>
  <w:style w:type="paragraph" w:customStyle="1" w:styleId="ZCYTwARTUSTzmcytatuwrazzartlubust">
    <w:name w:val="Z/CYT_w_ART(§|UST) – zm. cytatu wraz z art. (§ lub ust.)"/>
    <w:basedOn w:val="CYTcytatnpprzysigi"/>
    <w:uiPriority w:val="39"/>
    <w:qFormat/>
    <w:rsid w:val="00217871"/>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3"/>
    <w:qFormat/>
    <w:rsid w:val="00217871"/>
    <w:pPr>
      <w:ind w:left="1894" w:firstLine="0"/>
    </w:pPr>
  </w:style>
  <w:style w:type="paragraph" w:customStyle="1" w:styleId="Z2TIRwLITzmpodwtirwlitartykuempunktem">
    <w:name w:val="Z/2TIR_w_LIT – zm. podw. tir. w lit. artykułem (punktem)"/>
    <w:basedOn w:val="Z2TIRwPKTzmpodwtirwpktartykuempunktem"/>
    <w:uiPriority w:val="72"/>
    <w:qFormat/>
    <w:rsid w:val="00217871"/>
    <w:pPr>
      <w:ind w:left="1780"/>
    </w:pPr>
  </w:style>
  <w:style w:type="paragraph" w:customStyle="1" w:styleId="Z2TIRwTIRzmpodwtirwtirartykuempunktem">
    <w:name w:val="Z/2TIR_w_TIR – zm. podw. tir. w tir. artykułem (punktem)"/>
    <w:basedOn w:val="Z2TIRwLITzmpodwtirwlitartykuempunktem"/>
    <w:uiPriority w:val="71"/>
    <w:qFormat/>
    <w:rsid w:val="00217871"/>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2"/>
    <w:qFormat/>
    <w:rsid w:val="00217871"/>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3"/>
    <w:qFormat/>
    <w:rsid w:val="00217871"/>
    <w:pPr>
      <w:ind w:left="1383" w:firstLine="0"/>
    </w:pPr>
  </w:style>
  <w:style w:type="paragraph" w:customStyle="1" w:styleId="ZLITCYTwUSTzmcytatunpprzysigiwustlubliter">
    <w:name w:val="Z_LIT/CYT_w_UST(§) – zm. cytatu np. przysięgi w ust. lub § literą"/>
    <w:basedOn w:val="ZCYTwARTUSTzmcytatuwrazzartlubust"/>
    <w:uiPriority w:val="52"/>
    <w:qFormat/>
    <w:rsid w:val="00217871"/>
    <w:pPr>
      <w:ind w:left="1497"/>
    </w:pPr>
  </w:style>
  <w:style w:type="paragraph" w:customStyle="1" w:styleId="ZZCZWSP2TIRzmianazmczciwsppodwtir">
    <w:name w:val="ZZ/CZ_WSP_2TIR – zmiana zm. części wsp. podw. tir."/>
    <w:basedOn w:val="ZZTIRzmianazmtir"/>
    <w:next w:val="ZZUSTzmianazmust"/>
    <w:uiPriority w:val="94"/>
    <w:qFormat/>
    <w:rsid w:val="00217871"/>
    <w:pPr>
      <w:ind w:left="1894" w:firstLine="0"/>
    </w:pPr>
  </w:style>
  <w:style w:type="paragraph" w:customStyle="1" w:styleId="PKTODNONIKApunktodnonika">
    <w:name w:val="PKT_ODNOŚNIKA – punkt odnośnika"/>
    <w:basedOn w:val="ODNONIKtreodnonika"/>
    <w:uiPriority w:val="25"/>
    <w:qFormat/>
    <w:rsid w:val="00E02BAB"/>
    <w:pPr>
      <w:ind w:left="568"/>
    </w:pPr>
  </w:style>
  <w:style w:type="paragraph" w:customStyle="1" w:styleId="ZODNONIKAzmtekstuodnonikaartykuempunktem">
    <w:name w:val="Z/ODNOŚNIKA – zm. tekstu odnośnika artykułem (punktem)"/>
    <w:basedOn w:val="ODNONIKtreodnonika"/>
    <w:uiPriority w:val="41"/>
    <w:qFormat/>
    <w:rsid w:val="008971B5"/>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42"/>
    <w:qFormat/>
    <w:rsid w:val="008971B5"/>
    <w:pPr>
      <w:ind w:left="1304"/>
    </w:pPr>
  </w:style>
  <w:style w:type="paragraph" w:customStyle="1" w:styleId="ZPKTODNONIKAzmpktodnonikaartykuempunktem">
    <w:name w:val="Z/PKT_ODNOŚNIKA – zm. pkt odnośnika artykułem (punktem)"/>
    <w:basedOn w:val="ZODNONIKAzmtekstuodnonikaartykuempunktem"/>
    <w:uiPriority w:val="41"/>
    <w:qFormat/>
    <w:rsid w:val="008971B5"/>
  </w:style>
  <w:style w:type="paragraph" w:customStyle="1" w:styleId="ZLIT2TIRwTIRzmpodwtirwtirliter">
    <w:name w:val="Z_LIT/2TIR_w_TIR – zm. podw. tir. w tir. literą"/>
    <w:basedOn w:val="ZLIT2TIRzmpodwtirliter"/>
    <w:uiPriority w:val="75"/>
    <w:qFormat/>
    <w:rsid w:val="00217871"/>
    <w:pPr>
      <w:ind w:left="1780"/>
    </w:pPr>
  </w:style>
  <w:style w:type="paragraph" w:customStyle="1" w:styleId="ZLIT2TIRwLITzmpodwtirwlitliter">
    <w:name w:val="Z_LIT/2TIR_w_LIT – zm. podw. tir. w lit. literą"/>
    <w:basedOn w:val="ZLIT2TIRwTIRzmpodwtirwtirliter"/>
    <w:uiPriority w:val="76"/>
    <w:qFormat/>
    <w:rsid w:val="00217871"/>
    <w:pPr>
      <w:ind w:left="2257"/>
    </w:pPr>
  </w:style>
  <w:style w:type="paragraph" w:customStyle="1" w:styleId="ZLIT2TIRwPKTzmpodwtirwpktliter">
    <w:name w:val="Z_LIT/2TIR_w_PKT – zm. podw. tir. w pkt literą"/>
    <w:basedOn w:val="ZLIT2TIRwLITzmpodwtirwlitliter"/>
    <w:uiPriority w:val="76"/>
    <w:qFormat/>
    <w:rsid w:val="00217871"/>
    <w:pPr>
      <w:ind w:left="2767"/>
    </w:pPr>
  </w:style>
  <w:style w:type="paragraph" w:customStyle="1" w:styleId="ZLITCZWSP2TIRwTIRzmczciwsppodwtirwtirliter">
    <w:name w:val="Z_LIT/CZ_WSP_2TIR_w_TIR – zm. części wsp. podw. tir. w tir. literą"/>
    <w:basedOn w:val="ZLIT2TIRwTIRzmpodwtirwtirliter"/>
    <w:next w:val="LITlitera"/>
    <w:uiPriority w:val="78"/>
    <w:qFormat/>
    <w:rsid w:val="00217871"/>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9"/>
    <w:qFormat/>
    <w:rsid w:val="00217871"/>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9"/>
    <w:qFormat/>
    <w:rsid w:val="00217871"/>
    <w:pPr>
      <w:ind w:left="2370" w:firstLine="0"/>
    </w:pPr>
  </w:style>
  <w:style w:type="paragraph" w:customStyle="1" w:styleId="ZTIR2TIRwPKTzmpodwtirwpkttiret">
    <w:name w:val="Z_TIR/2TIR_w_PKT – zm. podw. tir. w pkt tiret"/>
    <w:basedOn w:val="ZTIR2TIRwLITzmpodwtirwlittiret"/>
    <w:uiPriority w:val="81"/>
    <w:qFormat/>
    <w:rsid w:val="00217871"/>
    <w:pPr>
      <w:ind w:left="3164"/>
    </w:pPr>
  </w:style>
  <w:style w:type="paragraph" w:customStyle="1" w:styleId="ZTIRCZWSP2TIRwPKTzmczciwsppodwtirwpkttiret">
    <w:name w:val="Z_TIR/CZ_WSP_2TIR_w_PKT – zm. części wsp. podw. tir. w pkt tiret"/>
    <w:basedOn w:val="ZTIR2TIRwPKTzmpodwtirwpkttiret"/>
    <w:next w:val="TIRtiret"/>
    <w:uiPriority w:val="82"/>
    <w:qFormat/>
    <w:rsid w:val="00217871"/>
    <w:pPr>
      <w:ind w:left="2767" w:firstLine="0"/>
    </w:pPr>
  </w:style>
  <w:style w:type="paragraph" w:customStyle="1" w:styleId="ZZCZWSP2TIRwLITzmianazmczciwsppodwtirwlit">
    <w:name w:val="ZZ/CZ_WSP_2TIR_w_LIT – zmiana zm. części wsp. podw. tir. w lit."/>
    <w:basedOn w:val="ZZ2TIRwLITzmianazmpodwtirwlit"/>
    <w:uiPriority w:val="96"/>
    <w:qFormat/>
    <w:rsid w:val="00217871"/>
    <w:pPr>
      <w:ind w:left="2767"/>
    </w:pPr>
  </w:style>
  <w:style w:type="paragraph" w:customStyle="1" w:styleId="ZZCZWSP2TIRwPKTzmianazmczciwsppodwtirwpkt">
    <w:name w:val="ZZ/CZ_WSP_2TIR_w_PKT – zmiana zm. części wsp. podw. tir. w pkt"/>
    <w:basedOn w:val="ZZ2TIRwLITzmianazmpodwtirwlit"/>
    <w:uiPriority w:val="96"/>
    <w:qFormat/>
    <w:rsid w:val="00217871"/>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2"/>
    <w:qFormat/>
    <w:rsid w:val="00217871"/>
  </w:style>
  <w:style w:type="paragraph" w:customStyle="1" w:styleId="ZLITCZWSP2TIRzmczciwsppodwtirliter">
    <w:name w:val="Z_LIT/CZ_WSP_2TIR – zm. części wsp. podw. tir. literą"/>
    <w:basedOn w:val="ZLITCZWSPPKTzmczciwsppktliter"/>
    <w:next w:val="LITlitera"/>
    <w:uiPriority w:val="78"/>
    <w:qFormat/>
    <w:rsid w:val="00217871"/>
  </w:style>
  <w:style w:type="paragraph" w:customStyle="1" w:styleId="ZTIRCZWSP2TIRzmczciwsppodwtirtiret">
    <w:name w:val="Z_TIR/CZ_WSP_2TIR – zm. części wsp. podw. tir. tiret"/>
    <w:basedOn w:val="ZLITCZWSP2TIRzmczciwsppodwtirliter"/>
    <w:next w:val="TIRtiret"/>
    <w:uiPriority w:val="81"/>
    <w:qFormat/>
    <w:rsid w:val="00217871"/>
  </w:style>
  <w:style w:type="paragraph" w:customStyle="1" w:styleId="ZZ2TIRzmianazmpodwtir">
    <w:name w:val="ZZ/2TIR – zmiana zm. podw. tir."/>
    <w:basedOn w:val="ZZCZWSP2TIRzmianazmczciwsppodwtir"/>
    <w:uiPriority w:val="90"/>
    <w:qFormat/>
    <w:rsid w:val="00217871"/>
    <w:pPr>
      <w:ind w:left="2291" w:hanging="397"/>
    </w:pPr>
  </w:style>
  <w:style w:type="paragraph" w:customStyle="1" w:styleId="ZCZWSPLITzmczciwsplitartykuempunktem">
    <w:name w:val="Z/CZ_WSP_LIT – zm. części wsp. lit. artykułem (punktem)"/>
    <w:basedOn w:val="ZCZWSPPKTzmczciwsppktartykuempunktem"/>
    <w:next w:val="PKTpunkt"/>
    <w:uiPriority w:val="37"/>
    <w:qFormat/>
    <w:rsid w:val="00217871"/>
  </w:style>
  <w:style w:type="paragraph" w:customStyle="1" w:styleId="ZCZWSPTIRzmczciwsptirartykuempunktem">
    <w:name w:val="Z/CZ_WSP_TIR – zm. części wsp. tir. artykułem (punktem)"/>
    <w:basedOn w:val="ZCZWSPPKTzmczciwsppktartykuempunktem"/>
    <w:next w:val="PKTpunkt"/>
    <w:uiPriority w:val="37"/>
    <w:qFormat/>
    <w:rsid w:val="00217871"/>
  </w:style>
  <w:style w:type="paragraph" w:customStyle="1" w:styleId="ZLITCZWSPLITzmczciwsplitliter">
    <w:name w:val="Z_LIT/CZ_WSP_LIT – zm. części wsp. lit. literą"/>
    <w:basedOn w:val="ZLITCZWSPPKTzmczciwsppktliter"/>
    <w:next w:val="LITlitera"/>
    <w:uiPriority w:val="49"/>
    <w:qFormat/>
    <w:rsid w:val="00217871"/>
  </w:style>
  <w:style w:type="paragraph" w:customStyle="1" w:styleId="ZLITCZWSPTIRzmczciwsptirliter">
    <w:name w:val="Z_LIT/CZ_WSP_TIR – zm. części wsp. tir. literą"/>
    <w:basedOn w:val="ZLITCZWSPPKTzmczciwsppktliter"/>
    <w:next w:val="LITlitera"/>
    <w:uiPriority w:val="49"/>
    <w:qFormat/>
    <w:rsid w:val="00217871"/>
  </w:style>
  <w:style w:type="paragraph" w:customStyle="1" w:styleId="ZTIRCZWSPLITzmczciwsplittiret">
    <w:name w:val="Z_TIR/CZ_WSP_LIT – zm. części wsp. lit. tiret"/>
    <w:basedOn w:val="ZTIRCZWSPPKTzmczciwsppkttiret"/>
    <w:next w:val="TIRtiret"/>
    <w:uiPriority w:val="57"/>
    <w:qFormat/>
    <w:rsid w:val="00217871"/>
  </w:style>
  <w:style w:type="paragraph" w:customStyle="1" w:styleId="ZTIRCZWSPTIRzmczciwsptirtiret">
    <w:name w:val="Z_TIR/CZ_WSP_TIR – zm. części wsp. tir. tiret"/>
    <w:basedOn w:val="ZTIRCZWSPPKTzmczciwsppkttiret"/>
    <w:next w:val="TIRtiret"/>
    <w:uiPriority w:val="57"/>
    <w:qFormat/>
    <w:rsid w:val="00217871"/>
  </w:style>
  <w:style w:type="paragraph" w:customStyle="1" w:styleId="ZZCZWSPLITzmianazmczciwsplit">
    <w:name w:val="ZZ/CZ_WSP_LIT – zmiana. zm. części wsp. lit."/>
    <w:basedOn w:val="ZZCZWSPPKTzmianazmczciwsppkt"/>
    <w:uiPriority w:val="66"/>
    <w:qFormat/>
    <w:rsid w:val="00217871"/>
  </w:style>
  <w:style w:type="paragraph" w:customStyle="1" w:styleId="ZZCZWSPTIRzmianazmczciwsptir">
    <w:name w:val="ZZ/CZ_WSP_TIR – zmiana. zm. części wsp. tir."/>
    <w:basedOn w:val="ZZCZWSPPKTzmianazmczciwsppkt"/>
    <w:uiPriority w:val="66"/>
    <w:qFormat/>
    <w:rsid w:val="00217871"/>
  </w:style>
  <w:style w:type="paragraph" w:customStyle="1" w:styleId="Z2TIRCZWSPTIRzmczciwsptirpodwjnymtiret">
    <w:name w:val="Z_2TIR/CZ_WSP_TIR – zm. części wsp. tir. podwójnym tiret"/>
    <w:basedOn w:val="Z2TIRCZWSPLITzmczciwsplitpodwjnymtiret"/>
    <w:next w:val="2TIRpodwjnytiret"/>
    <w:uiPriority w:val="85"/>
    <w:qFormat/>
    <w:rsid w:val="00217871"/>
  </w:style>
  <w:style w:type="paragraph" w:customStyle="1" w:styleId="Z2TIRCZWSP2TIRzmczciwsppodwtirpodwjnymtiret">
    <w:name w:val="Z_2TIR/CZ_WSP_2TIR – zm. części wsp. podw. tir. podwójnym tiret"/>
    <w:basedOn w:val="Z2TIRCZWSPLITzmczciwsplitpodwjnymtiret"/>
    <w:next w:val="2TIRpodwjnytiret"/>
    <w:uiPriority w:val="86"/>
    <w:qFormat/>
    <w:rsid w:val="00217871"/>
  </w:style>
  <w:style w:type="paragraph" w:customStyle="1" w:styleId="ZUSTzmustartykuempunktem">
    <w:name w:val="Z/UST(§) – zm. ust. (§) artykułem (punktem)"/>
    <w:basedOn w:val="ZARTzmartartykuempunktem"/>
    <w:uiPriority w:val="30"/>
    <w:qFormat/>
    <w:rsid w:val="00217871"/>
  </w:style>
  <w:style w:type="paragraph" w:customStyle="1" w:styleId="ZZUSTzmianazmust">
    <w:name w:val="ZZ/UST(§) – zmiana zm. ust. (§)"/>
    <w:basedOn w:val="ZZARTzmianazmart"/>
    <w:uiPriority w:val="60"/>
    <w:qFormat/>
    <w:rsid w:val="00217871"/>
  </w:style>
  <w:style w:type="paragraph" w:customStyle="1" w:styleId="TYTDZPRZEDMprzedmiotregulacjitytuulubdziau">
    <w:name w:val="TYT(DZ)_PRZEDM – przedmiot regulacji tytułu lub działu"/>
    <w:next w:val="ARTartustawynprozporzdzenia"/>
    <w:link w:val="TYTDZPRZEDMprzedmiotregulacjitytuulubdziauZnak"/>
    <w:uiPriority w:val="7"/>
    <w:qFormat/>
    <w:rsid w:val="002A570F"/>
    <w:pPr>
      <w:keepNext/>
      <w:suppressAutoHyphens/>
      <w:spacing w:before="120"/>
      <w:jc w:val="center"/>
    </w:pPr>
    <w:rPr>
      <w:b/>
      <w:szCs w:val="26"/>
    </w:rPr>
  </w:style>
  <w:style w:type="character" w:customStyle="1" w:styleId="TYTDZPRZEDMprzedmiotregulacjitytuulubdziauZnak">
    <w:name w:val="TYT(DZ)_PRZEDM – przedmiot regulacji tytułu lub działu Znak"/>
    <w:basedOn w:val="Domylnaczcionkaakapitu"/>
    <w:link w:val="TYTDZPRZEDMprzedmiotregulacjitytuulubdziau"/>
    <w:uiPriority w:val="7"/>
    <w:rsid w:val="002A570F"/>
    <w:rPr>
      <w:b/>
      <w:szCs w:val="26"/>
    </w:rPr>
  </w:style>
  <w:style w:type="paragraph" w:customStyle="1" w:styleId="ZNIEARTTEKSTzmtekstunieartykuowanego">
    <w:name w:val="Z/NIEART_TEKST – zm. tekstu nieartykułowanego"/>
    <w:basedOn w:val="NIEARTTEKSTtekstnieartykuowanynppreambua"/>
    <w:uiPriority w:val="39"/>
    <w:qFormat/>
    <w:rsid w:val="00217871"/>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57"/>
    <w:qFormat/>
    <w:rsid w:val="00217871"/>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57"/>
    <w:qFormat/>
    <w:rsid w:val="00217871"/>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57"/>
    <w:qFormat/>
    <w:rsid w:val="00217871"/>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58"/>
    <w:qFormat/>
    <w:rsid w:val="00217871"/>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58"/>
    <w:qFormat/>
    <w:rsid w:val="00217871"/>
    <w:pPr>
      <w:ind w:left="1894"/>
    </w:pPr>
  </w:style>
  <w:style w:type="paragraph" w:customStyle="1" w:styleId="TEKSTWTABELItekstzwcitympierwwierszem">
    <w:name w:val="TEKST_W_TABELI – tekst z wciętym pierw. wierszem"/>
    <w:basedOn w:val="USTustnpkodeksu"/>
    <w:uiPriority w:val="27"/>
    <w:qFormat/>
    <w:rsid w:val="009B16DF"/>
    <w:rPr>
      <w:kern w:val="24"/>
    </w:rPr>
  </w:style>
  <w:style w:type="paragraph" w:customStyle="1" w:styleId="P1wTABELIpoziom1numeracjiwtabeli">
    <w:name w:val="P1_w_TABELI – poziom 1 numeracji w tabeli"/>
    <w:basedOn w:val="PKTpunkt"/>
    <w:uiPriority w:val="28"/>
    <w:qFormat/>
    <w:rsid w:val="009B16DF"/>
    <w:pPr>
      <w:ind w:left="397" w:hanging="397"/>
      <w:jc w:val="left"/>
    </w:pPr>
    <w:rPr>
      <w:kern w:val="24"/>
    </w:rPr>
  </w:style>
  <w:style w:type="paragraph" w:customStyle="1" w:styleId="CZWSPP1wTABELIczwsppoziomu1numeracjiwtabeli">
    <w:name w:val="CZ_WSP_P1_w_TABELI – część wsp. poziomu 1 numeracji w tabeli"/>
    <w:basedOn w:val="P1wTABELIpoziom1numeracjiwtabeli"/>
    <w:next w:val="TEKSTWTABELItekstzwcitympierwwierszem"/>
    <w:uiPriority w:val="29"/>
    <w:qFormat/>
    <w:rsid w:val="009B16DF"/>
    <w:pPr>
      <w:ind w:left="0" w:firstLine="0"/>
    </w:pPr>
  </w:style>
  <w:style w:type="paragraph" w:customStyle="1" w:styleId="P2wTABELIpoziom2numeracjiwtabeli">
    <w:name w:val="P2_w_TABELI – poziom 2 numeracji w tabeli"/>
    <w:basedOn w:val="P1wTABELIpoziom1numeracjiwtabeli"/>
    <w:uiPriority w:val="28"/>
    <w:qFormat/>
    <w:rsid w:val="00CE31A6"/>
    <w:pPr>
      <w:ind w:left="794"/>
    </w:pPr>
  </w:style>
  <w:style w:type="paragraph" w:customStyle="1" w:styleId="P3wTABELIpoziom3numeracjiwtabeli">
    <w:name w:val="P3_w_TABELI – poziom 3 numeracji w tabeli"/>
    <w:basedOn w:val="P2wTABELIpoziom2numeracjiwtabeli"/>
    <w:uiPriority w:val="28"/>
    <w:qFormat/>
    <w:rsid w:val="00CE31A6"/>
    <w:pPr>
      <w:ind w:left="1191"/>
    </w:pPr>
  </w:style>
  <w:style w:type="paragraph" w:customStyle="1" w:styleId="CZWSPP2wTABELIczwsppoziomu2numeracjiwtabeli">
    <w:name w:val="CZ_WSP_P2_w_TABELI – część wsp. poziomu 2 numeracji w tabeli"/>
    <w:basedOn w:val="CZWSPP1wTABELIczwsppoziomu1numeracjiwtabeli"/>
    <w:next w:val="TEKSTWTABELItekstzwcitympierwwierszem"/>
    <w:uiPriority w:val="29"/>
    <w:qFormat/>
    <w:rsid w:val="00CE31A6"/>
    <w:pPr>
      <w:ind w:left="397"/>
    </w:pPr>
  </w:style>
  <w:style w:type="paragraph" w:customStyle="1" w:styleId="CZWSPP3wTABELIczwsppoziomu3numeracjiwtabeli">
    <w:name w:val="CZ_WSP_P3_w_TABELI – część wsp. poziomu 3 numeracji w tabeli"/>
    <w:basedOn w:val="CZWSPP2wTABELIczwsppoziomu2numeracjiwtabeli"/>
    <w:uiPriority w:val="29"/>
    <w:qFormat/>
    <w:rsid w:val="00CE31A6"/>
    <w:pPr>
      <w:ind w:left="794"/>
    </w:pPr>
  </w:style>
  <w:style w:type="paragraph" w:customStyle="1" w:styleId="CZWSPP4wTABELIczwsppoziomu4numeracjiwtabeli">
    <w:name w:val="CZ_WSP_P4_w_TABELI – część wsp. poziomu 4 numeracji w tabeli"/>
    <w:basedOn w:val="CZWSPP3wTABELIczwsppoziomu3numeracjiwtabeli"/>
    <w:uiPriority w:val="29"/>
    <w:qFormat/>
    <w:rsid w:val="004140F2"/>
    <w:pPr>
      <w:ind w:left="1191"/>
    </w:pPr>
  </w:style>
  <w:style w:type="paragraph" w:customStyle="1" w:styleId="P4wTABELIpoziom4numeracjiwtabeli">
    <w:name w:val="P4_w_TABELI – poziom 4 numeracji w tabeli"/>
    <w:basedOn w:val="P3wTABELIpoziom3numeracjiwtabeli"/>
    <w:uiPriority w:val="28"/>
    <w:qFormat/>
    <w:rsid w:val="004140F2"/>
    <w:pPr>
      <w:ind w:left="1588"/>
    </w:pPr>
  </w:style>
  <w:style w:type="paragraph" w:customStyle="1" w:styleId="TYTTABELItytutabeli">
    <w:name w:val="TYT_TABELI – tytuł tabeli"/>
    <w:basedOn w:val="TYTDZOZNoznaczenietytuulubdziau"/>
    <w:uiPriority w:val="26"/>
    <w:qFormat/>
    <w:rsid w:val="00F17F0A"/>
    <w:rPr>
      <w:b/>
    </w:rPr>
  </w:style>
  <w:style w:type="paragraph" w:customStyle="1" w:styleId="OZNPROJEKTUwskazaniedatylubwersjiprojektu">
    <w:name w:val="OZN_PROJEKTU – wskazanie daty lub wersji projektu"/>
    <w:next w:val="OZNRODZAKTUtznustawalubrozporzdzenieiorganwydajcy"/>
    <w:qFormat/>
    <w:rsid w:val="00F17F0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9"/>
    <w:qFormat/>
    <w:rsid w:val="00F17F0A"/>
    <w:pPr>
      <w:jc w:val="right"/>
    </w:p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30"/>
    <w:qFormat/>
    <w:rsid w:val="00F17F0A"/>
    <w:pPr>
      <w:jc w:val="left"/>
    </w:pPr>
  </w:style>
  <w:style w:type="paragraph" w:customStyle="1" w:styleId="TEKSTwporozumieniu">
    <w:name w:val="TEKST_&quot;w_porozumieniu:&quot;"/>
    <w:next w:val="NAZORGWPOROZUMIENIUnazwaorganuwporozumieniuzktrymaktjestwydawany"/>
    <w:uiPriority w:val="29"/>
    <w:qFormat/>
    <w:rsid w:val="00E02BAB"/>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6"/>
    <w:qFormat/>
    <w:rsid w:val="00E02BAB"/>
    <w:pPr>
      <w:ind w:left="284" w:firstLine="0"/>
    </w:pPr>
  </w:style>
  <w:style w:type="paragraph" w:customStyle="1" w:styleId="ZCZWSPODNONIKA-zmczciwsppktodnonikaartykuempunktem">
    <w:name w:val="Z/CZ_WSP_ODNOŚNIKA - zm. części wsp. pkt odnośnika artykułem (punktem)"/>
    <w:basedOn w:val="ZPKTODNONIKAzmpktodnonikaartykuempunktem"/>
    <w:next w:val="PKTpunkt"/>
    <w:uiPriority w:val="42"/>
    <w:qFormat/>
    <w:rsid w:val="008971B5"/>
    <w:pPr>
      <w:ind w:left="510" w:firstLine="0"/>
    </w:pPr>
  </w:style>
  <w:style w:type="paragraph" w:styleId="Akapitzlist">
    <w:name w:val="List Paragraph"/>
    <w:basedOn w:val="Normalny"/>
    <w:uiPriority w:val="34"/>
    <w:qFormat/>
    <w:rsid w:val="00C70646"/>
    <w:pPr>
      <w:ind w:left="720"/>
      <w:contextualSpacing/>
    </w:pPr>
  </w:style>
  <w:style w:type="paragraph" w:styleId="Tekstpodstawowy">
    <w:name w:val="Body Text"/>
    <w:basedOn w:val="Normalny"/>
    <w:link w:val="TekstpodstawowyZnak"/>
    <w:uiPriority w:val="99"/>
    <w:semiHidden/>
    <w:unhideWhenUsed/>
    <w:rsid w:val="00CE40E5"/>
    <w:pPr>
      <w:widowControl/>
      <w:autoSpaceDE/>
      <w:autoSpaceDN/>
      <w:adjustRightInd/>
    </w:pPr>
    <w:rPr>
      <w:rFonts w:eastAsia="Times New Roman" w:cs="Times New Roman"/>
    </w:rPr>
  </w:style>
  <w:style w:type="character" w:customStyle="1" w:styleId="TekstpodstawowyZnak">
    <w:name w:val="Tekst podstawowy Znak"/>
    <w:basedOn w:val="Domylnaczcionkaakapitu"/>
    <w:link w:val="Tekstpodstawowy"/>
    <w:uiPriority w:val="99"/>
    <w:semiHidden/>
    <w:rsid w:val="00CE40E5"/>
    <w:rPr>
      <w:rFonts w:ascii="Times New Roman" w:hAnsi="Times New Roman"/>
      <w:szCs w:val="20"/>
    </w:rPr>
  </w:style>
  <w:style w:type="character" w:customStyle="1" w:styleId="IGindeksgrny">
    <w:name w:val="_IG_ – indeks górny"/>
    <w:basedOn w:val="Domylnaczcionkaakapitu"/>
    <w:uiPriority w:val="2"/>
    <w:qFormat/>
    <w:rsid w:val="00C5099A"/>
    <w:rPr>
      <w:b w:val="0"/>
      <w:i w:val="0"/>
      <w:vanish w:val="0"/>
      <w:spacing w:val="0"/>
      <w:vertAlign w:val="superscript"/>
    </w:rPr>
  </w:style>
  <w:style w:type="character" w:customStyle="1" w:styleId="Ppogrubienie">
    <w:name w:val="_P_ – pogrubienie"/>
    <w:basedOn w:val="Domylnaczcionkaakapitu"/>
    <w:uiPriority w:val="1"/>
    <w:qFormat/>
    <w:rsid w:val="00C5099A"/>
    <w:rPr>
      <w:b/>
    </w:rPr>
  </w:style>
  <w:style w:type="paragraph" w:customStyle="1" w:styleId="akapit">
    <w:name w:val="akapit"/>
    <w:basedOn w:val="Normalny"/>
    <w:uiPriority w:val="99"/>
    <w:rsid w:val="00C5099A"/>
    <w:pPr>
      <w:widowControl/>
      <w:autoSpaceDE/>
      <w:autoSpaceDN/>
      <w:adjustRightInd/>
      <w:ind w:firstLine="851"/>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rlament2015.pkw.gov.pl/351_Wyniki_Senat/0/0/34" TargetMode="Externa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h:\szablony\wniesienie.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wniesienie</Template>
  <TotalTime>17</TotalTime>
  <Pages>13</Pages>
  <Words>4122</Words>
  <Characters>26914</Characters>
  <Application>Microsoft Office Word</Application>
  <DocSecurity>0</DocSecurity>
  <Lines>224</Lines>
  <Paragraphs>61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szablon projektu aktu prawnego</vt:lpstr>
      <vt:lpstr>p r o j e k t</vt:lpstr>
    </vt:vector>
  </TitlesOfParts>
  <Company>Kancelaria Senatu</Company>
  <LinksUpToDate>false</LinksUpToDate>
  <CharactersWithSpaces>30975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projektu aktu prawnego</dc:title>
  <dc:subject>schema</dc:subject>
  <dc:creator>zawislak</dc:creator>
  <cp:lastModifiedBy>Adam O.</cp:lastModifiedBy>
  <cp:revision>7</cp:revision>
  <cp:lastPrinted>2018-07-30T07:41:00Z</cp:lastPrinted>
  <dcterms:created xsi:type="dcterms:W3CDTF">2018-07-27T11:18:00Z</dcterms:created>
  <dcterms:modified xsi:type="dcterms:W3CDTF">2018-07-30T09:04:00Z</dcterms:modified>
</cp:coreProperties>
</file>