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D6D" w:rsidRPr="00FB3592" w:rsidRDefault="003B5D6D" w:rsidP="007E40E8">
      <w:pPr>
        <w:pStyle w:val="OZNRODZAKTUtznustawalubrozporzdzenieiorganwydajcy"/>
        <w:spacing w:before="120" w:after="0"/>
        <w:rPr>
          <w:rFonts w:ascii="Times New Roman" w:hAnsi="Times New Roman" w:cs="Times"/>
          <w:b w:val="0"/>
          <w:spacing w:val="0"/>
        </w:rPr>
      </w:pPr>
      <w:bookmarkStart w:id="0" w:name="_GoBack"/>
      <w:bookmarkEnd w:id="0"/>
      <w:r w:rsidRPr="00FB3592">
        <w:rPr>
          <w:rFonts w:ascii="Times New Roman" w:hAnsi="Times New Roman" w:cs="Times"/>
          <w:b w:val="0"/>
          <w:spacing w:val="0"/>
        </w:rPr>
        <w:t>uzasadnienie</w:t>
      </w:r>
    </w:p>
    <w:p w:rsidR="003B5D6D" w:rsidRPr="007E40E8" w:rsidRDefault="003B5D6D" w:rsidP="007E40E8">
      <w:pPr>
        <w:pStyle w:val="NIEARTTEKSTtekstnieartykuowanynppodstprawnarozplubpreambua"/>
        <w:ind w:firstLine="0"/>
        <w:rPr>
          <w:rFonts w:ascii="Times New Roman" w:hAnsi="Times New Roman" w:cs="Times"/>
          <w:szCs w:val="24"/>
        </w:rPr>
      </w:pPr>
      <w:r w:rsidRPr="007E40E8">
        <w:rPr>
          <w:rFonts w:ascii="Times New Roman" w:hAnsi="Times New Roman" w:cs="Times"/>
          <w:szCs w:val="24"/>
        </w:rPr>
        <w:t xml:space="preserve">Projekt </w:t>
      </w:r>
      <w:r w:rsidRPr="007E40E8">
        <w:rPr>
          <w:rFonts w:ascii="Times New Roman" w:hAnsi="Times New Roman" w:cs="Times"/>
          <w:i/>
          <w:szCs w:val="24"/>
        </w:rPr>
        <w:t xml:space="preserve">ustawy o zmianie </w:t>
      </w:r>
      <w:r w:rsidR="00AF2AB4" w:rsidRPr="007E40E8">
        <w:rPr>
          <w:rFonts w:ascii="Times New Roman" w:hAnsi="Times New Roman" w:cs="Times"/>
          <w:i/>
          <w:szCs w:val="24"/>
        </w:rPr>
        <w:t xml:space="preserve">niektórych ustaw w związku ze wzmocnieniem </w:t>
      </w:r>
      <w:r w:rsidR="00B66175" w:rsidRPr="007E40E8">
        <w:rPr>
          <w:rFonts w:ascii="Times New Roman" w:hAnsi="Times New Roman" w:cs="Times"/>
          <w:i/>
          <w:szCs w:val="24"/>
        </w:rPr>
        <w:t>nadzoru oraz ochrony inwestorów na rynku finansowym</w:t>
      </w:r>
      <w:r w:rsidR="00AF2AB4" w:rsidRPr="007E40E8">
        <w:rPr>
          <w:rFonts w:ascii="Times New Roman" w:hAnsi="Times New Roman" w:cs="Times"/>
          <w:szCs w:val="24"/>
        </w:rPr>
        <w:t xml:space="preserve"> </w:t>
      </w:r>
      <w:r w:rsidR="00FB3592">
        <w:rPr>
          <w:rFonts w:ascii="Times New Roman" w:hAnsi="Times New Roman" w:cs="Times"/>
          <w:szCs w:val="24"/>
        </w:rPr>
        <w:t>zakłada wprowadzenie zmian w </w:t>
      </w:r>
      <w:r w:rsidRPr="007E40E8">
        <w:rPr>
          <w:rFonts w:ascii="Times New Roman" w:hAnsi="Times New Roman" w:cs="Times"/>
          <w:szCs w:val="24"/>
        </w:rPr>
        <w:t>następujących ustawach:</w:t>
      </w:r>
    </w:p>
    <w:p w:rsidR="00A807D4" w:rsidRPr="007E40E8" w:rsidRDefault="007E40E8" w:rsidP="007E40E8">
      <w:pPr>
        <w:spacing w:after="0" w:line="360" w:lineRule="auto"/>
        <w:ind w:left="284" w:hanging="284"/>
        <w:jc w:val="both"/>
        <w:rPr>
          <w:rFonts w:ascii="Times New Roman" w:hAnsi="Times New Roman" w:cs="Times New Roman"/>
          <w:sz w:val="24"/>
          <w:szCs w:val="24"/>
          <w:lang w:val="pl-PL"/>
        </w:rPr>
      </w:pPr>
      <w:r>
        <w:rPr>
          <w:rFonts w:ascii="Times New Roman" w:hAnsi="Times New Roman" w:cs="Times New Roman"/>
          <w:sz w:val="24"/>
          <w:szCs w:val="24"/>
          <w:lang w:val="pl-PL"/>
        </w:rPr>
        <w:t>–</w:t>
      </w:r>
      <w:r>
        <w:rPr>
          <w:rFonts w:ascii="Times New Roman" w:hAnsi="Times New Roman" w:cs="Times New Roman"/>
          <w:sz w:val="24"/>
          <w:szCs w:val="24"/>
          <w:lang w:val="pl-PL"/>
        </w:rPr>
        <w:tab/>
      </w:r>
      <w:r w:rsidR="003B5D6D" w:rsidRPr="007E40E8">
        <w:rPr>
          <w:rFonts w:ascii="Times New Roman" w:hAnsi="Times New Roman" w:cs="Times New Roman"/>
          <w:sz w:val="24"/>
          <w:szCs w:val="24"/>
          <w:lang w:val="pl-PL" w:eastAsia="pl-PL"/>
        </w:rPr>
        <w:t>ustawie z dnia 17 czerwca 1966 r. o postępowaniu egzekucyjnym w administracji (Dz. U. z 201</w:t>
      </w:r>
      <w:r w:rsidR="00133300">
        <w:rPr>
          <w:rFonts w:ascii="Times New Roman" w:hAnsi="Times New Roman" w:cs="Times New Roman"/>
          <w:sz w:val="24"/>
          <w:szCs w:val="24"/>
          <w:lang w:val="pl-PL" w:eastAsia="pl-PL"/>
        </w:rPr>
        <w:t>8</w:t>
      </w:r>
      <w:r w:rsidR="003B5D6D" w:rsidRPr="007E40E8">
        <w:rPr>
          <w:rFonts w:ascii="Times New Roman" w:hAnsi="Times New Roman" w:cs="Times New Roman"/>
          <w:sz w:val="24"/>
          <w:szCs w:val="24"/>
          <w:lang w:val="pl-PL" w:eastAsia="pl-PL"/>
        </w:rPr>
        <w:t xml:space="preserve"> r. poz. 1</w:t>
      </w:r>
      <w:r w:rsidR="00133300">
        <w:rPr>
          <w:rFonts w:ascii="Times New Roman" w:hAnsi="Times New Roman" w:cs="Times New Roman"/>
          <w:sz w:val="24"/>
          <w:szCs w:val="24"/>
          <w:lang w:val="pl-PL" w:eastAsia="pl-PL"/>
        </w:rPr>
        <w:t>314</w:t>
      </w:r>
      <w:r w:rsidR="003B5D6D" w:rsidRPr="007E40E8">
        <w:rPr>
          <w:rFonts w:ascii="Times New Roman" w:hAnsi="Times New Roman" w:cs="Times New Roman"/>
          <w:sz w:val="24"/>
          <w:szCs w:val="24"/>
          <w:lang w:val="pl-PL" w:eastAsia="pl-PL"/>
        </w:rPr>
        <w:t>, z późn. zm.)</w:t>
      </w:r>
      <w:r w:rsidR="00AB4CEA" w:rsidRPr="007E40E8">
        <w:rPr>
          <w:rFonts w:ascii="Times New Roman" w:hAnsi="Times New Roman" w:cs="Times New Roman"/>
          <w:sz w:val="24"/>
          <w:szCs w:val="24"/>
          <w:lang w:val="pl-PL"/>
        </w:rPr>
        <w:t>,</w:t>
      </w:r>
    </w:p>
    <w:p w:rsidR="003B5D6D" w:rsidRPr="007E40E8" w:rsidRDefault="00A807D4" w:rsidP="007E40E8">
      <w:pPr>
        <w:spacing w:after="0" w:line="360" w:lineRule="auto"/>
        <w:ind w:left="284" w:hanging="284"/>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eastAsia="pl-PL"/>
        </w:rPr>
        <w:t>ustawie z dnia 15 lutego 1992 r. o podatku docho</w:t>
      </w:r>
      <w:r w:rsidR="00FB3592">
        <w:rPr>
          <w:rFonts w:ascii="Times New Roman" w:hAnsi="Times New Roman" w:cs="Times New Roman"/>
          <w:sz w:val="24"/>
          <w:szCs w:val="24"/>
          <w:lang w:val="pl-PL" w:eastAsia="pl-PL"/>
        </w:rPr>
        <w:t>dowym od osób prawnych (Dz. U. z </w:t>
      </w:r>
      <w:r w:rsidRPr="007E40E8">
        <w:rPr>
          <w:rFonts w:ascii="Times New Roman" w:hAnsi="Times New Roman" w:cs="Times New Roman"/>
          <w:sz w:val="24"/>
          <w:szCs w:val="24"/>
          <w:lang w:val="pl-PL" w:eastAsia="pl-PL"/>
        </w:rPr>
        <w:t xml:space="preserve">2018 r. poz. 1036, </w:t>
      </w:r>
      <w:r w:rsidR="00133300">
        <w:rPr>
          <w:rFonts w:ascii="Times New Roman" w:hAnsi="Times New Roman" w:cs="Times New Roman"/>
          <w:sz w:val="24"/>
          <w:szCs w:val="24"/>
          <w:lang w:val="pl-PL" w:eastAsia="pl-PL"/>
        </w:rPr>
        <w:t>z późn. zm.</w:t>
      </w:r>
      <w:r w:rsidRPr="007E40E8">
        <w:rPr>
          <w:rFonts w:ascii="Times New Roman" w:hAnsi="Times New Roman" w:cs="Times New Roman"/>
          <w:sz w:val="24"/>
          <w:szCs w:val="24"/>
          <w:lang w:val="pl-PL" w:eastAsia="pl-PL"/>
        </w:rPr>
        <w:t>)</w:t>
      </w:r>
      <w:r w:rsidR="00AB4CEA" w:rsidRPr="007E40E8">
        <w:rPr>
          <w:rFonts w:ascii="Times New Roman" w:hAnsi="Times New Roman" w:cs="Times New Roman"/>
          <w:sz w:val="24"/>
          <w:szCs w:val="24"/>
          <w:lang w:val="pl-PL" w:eastAsia="pl-PL"/>
        </w:rPr>
        <w:t>,</w:t>
      </w:r>
    </w:p>
    <w:p w:rsidR="003B5D6D" w:rsidRPr="007E40E8" w:rsidRDefault="007E40E8" w:rsidP="007E40E8">
      <w:pPr>
        <w:spacing w:after="0" w:line="360" w:lineRule="auto"/>
        <w:ind w:left="284" w:hanging="284"/>
        <w:jc w:val="both"/>
        <w:rPr>
          <w:rFonts w:ascii="Times New Roman" w:hAnsi="Times New Roman" w:cs="Times New Roman"/>
          <w:sz w:val="24"/>
          <w:szCs w:val="24"/>
          <w:lang w:val="pl-PL" w:eastAsia="pl-PL"/>
        </w:rPr>
      </w:pPr>
      <w:r>
        <w:rPr>
          <w:rFonts w:ascii="Times New Roman" w:hAnsi="Times New Roman" w:cs="Times New Roman"/>
          <w:sz w:val="24"/>
          <w:szCs w:val="24"/>
          <w:lang w:val="pl-PL"/>
        </w:rPr>
        <w:t>–</w:t>
      </w:r>
      <w:r>
        <w:rPr>
          <w:rFonts w:ascii="Times New Roman" w:hAnsi="Times New Roman" w:cs="Times New Roman"/>
          <w:sz w:val="24"/>
          <w:szCs w:val="24"/>
          <w:lang w:val="pl-PL"/>
        </w:rPr>
        <w:tab/>
      </w:r>
      <w:r w:rsidR="003B5D6D" w:rsidRPr="007E40E8">
        <w:rPr>
          <w:rFonts w:ascii="Times New Roman" w:hAnsi="Times New Roman" w:cs="Times New Roman"/>
          <w:sz w:val="24"/>
          <w:szCs w:val="24"/>
          <w:lang w:val="pl-PL" w:eastAsia="pl-PL"/>
        </w:rPr>
        <w:t xml:space="preserve">ustawie z dnia 6 czerwca 1997 r. </w:t>
      </w:r>
      <w:r w:rsidR="00FB3592">
        <w:rPr>
          <w:rFonts w:ascii="Times New Roman" w:hAnsi="Times New Roman" w:cs="Times New Roman"/>
          <w:sz w:val="24"/>
          <w:szCs w:val="24"/>
          <w:lang w:val="pl-PL" w:eastAsia="pl-PL"/>
        </w:rPr>
        <w:t>–</w:t>
      </w:r>
      <w:r w:rsidR="003B5D6D" w:rsidRPr="007E40E8">
        <w:rPr>
          <w:rFonts w:ascii="Times New Roman" w:hAnsi="Times New Roman" w:cs="Times New Roman"/>
          <w:sz w:val="24"/>
          <w:szCs w:val="24"/>
          <w:lang w:val="pl-PL" w:eastAsia="pl-PL"/>
        </w:rPr>
        <w:t xml:space="preserve"> Kodeks karny (Dz. U. z 201</w:t>
      </w:r>
      <w:r w:rsidR="00133300">
        <w:rPr>
          <w:rFonts w:ascii="Times New Roman" w:hAnsi="Times New Roman" w:cs="Times New Roman"/>
          <w:sz w:val="24"/>
          <w:szCs w:val="24"/>
          <w:lang w:val="pl-PL" w:eastAsia="pl-PL"/>
        </w:rPr>
        <w:t>8</w:t>
      </w:r>
      <w:r w:rsidR="003B5D6D" w:rsidRPr="007E40E8">
        <w:rPr>
          <w:rFonts w:ascii="Times New Roman" w:hAnsi="Times New Roman" w:cs="Times New Roman"/>
          <w:sz w:val="24"/>
          <w:szCs w:val="24"/>
          <w:lang w:val="pl-PL" w:eastAsia="pl-PL"/>
        </w:rPr>
        <w:t xml:space="preserve"> r. poz. 1</w:t>
      </w:r>
      <w:r w:rsidR="00133300">
        <w:rPr>
          <w:rFonts w:ascii="Times New Roman" w:hAnsi="Times New Roman" w:cs="Times New Roman"/>
          <w:sz w:val="24"/>
          <w:szCs w:val="24"/>
          <w:lang w:val="pl-PL" w:eastAsia="pl-PL"/>
        </w:rPr>
        <w:t>600</w:t>
      </w:r>
      <w:r w:rsidR="003B5D6D" w:rsidRPr="007E40E8">
        <w:rPr>
          <w:rFonts w:ascii="Times New Roman" w:hAnsi="Times New Roman" w:cs="Times New Roman"/>
          <w:sz w:val="24"/>
          <w:szCs w:val="24"/>
          <w:lang w:val="pl-PL" w:eastAsia="pl-PL"/>
        </w:rPr>
        <w:t>)</w:t>
      </w:r>
      <w:r w:rsidR="00AB4CEA" w:rsidRPr="007E40E8">
        <w:rPr>
          <w:rFonts w:ascii="Times New Roman" w:hAnsi="Times New Roman" w:cs="Times New Roman"/>
          <w:sz w:val="24"/>
          <w:szCs w:val="24"/>
          <w:lang w:val="pl-PL" w:eastAsia="pl-PL"/>
        </w:rPr>
        <w:t>,</w:t>
      </w:r>
    </w:p>
    <w:p w:rsidR="00690429" w:rsidRPr="007E40E8" w:rsidRDefault="00F54A56" w:rsidP="007E40E8">
      <w:pPr>
        <w:spacing w:after="0" w:line="360" w:lineRule="auto"/>
        <w:ind w:left="284" w:hanging="284"/>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00690429" w:rsidRPr="007E40E8">
        <w:rPr>
          <w:rFonts w:ascii="Times New Roman" w:hAnsi="Times New Roman" w:cs="Times New Roman"/>
          <w:sz w:val="24"/>
          <w:szCs w:val="24"/>
          <w:lang w:val="pl-PL" w:eastAsia="pl-PL"/>
        </w:rPr>
        <w:t xml:space="preserve">ustawie z dnia 6 czerwca 1997 r. </w:t>
      </w:r>
      <w:r w:rsidR="00FB3592">
        <w:rPr>
          <w:rFonts w:ascii="Times New Roman" w:hAnsi="Times New Roman" w:cs="Times New Roman"/>
          <w:sz w:val="24"/>
          <w:szCs w:val="24"/>
          <w:lang w:val="pl-PL" w:eastAsia="pl-PL"/>
        </w:rPr>
        <w:t>–</w:t>
      </w:r>
      <w:r w:rsidR="00690429" w:rsidRPr="007E40E8">
        <w:rPr>
          <w:rFonts w:ascii="Times New Roman" w:hAnsi="Times New Roman" w:cs="Times New Roman"/>
          <w:sz w:val="24"/>
          <w:szCs w:val="24"/>
          <w:lang w:val="pl-PL" w:eastAsia="pl-PL"/>
        </w:rPr>
        <w:t xml:space="preserve"> Kodeks karny wy</w:t>
      </w:r>
      <w:r w:rsidR="005E4626">
        <w:rPr>
          <w:rFonts w:ascii="Times New Roman" w:hAnsi="Times New Roman" w:cs="Times New Roman"/>
          <w:sz w:val="24"/>
          <w:szCs w:val="24"/>
          <w:lang w:val="pl-PL" w:eastAsia="pl-PL"/>
        </w:rPr>
        <w:t>konawczy (Dz. U. z 2018 r. poz. </w:t>
      </w:r>
      <w:r w:rsidR="00690429" w:rsidRPr="007E40E8">
        <w:rPr>
          <w:rFonts w:ascii="Times New Roman" w:hAnsi="Times New Roman" w:cs="Times New Roman"/>
          <w:sz w:val="24"/>
          <w:szCs w:val="24"/>
          <w:lang w:val="pl-PL" w:eastAsia="pl-PL"/>
        </w:rPr>
        <w:t>652</w:t>
      </w:r>
      <w:r w:rsidR="00133300">
        <w:rPr>
          <w:rFonts w:ascii="Times New Roman" w:hAnsi="Times New Roman" w:cs="Times New Roman"/>
          <w:sz w:val="24"/>
          <w:szCs w:val="24"/>
          <w:lang w:val="pl-PL" w:eastAsia="pl-PL"/>
        </w:rPr>
        <w:t>, z późn. zm.</w:t>
      </w:r>
      <w:r w:rsidR="00690429" w:rsidRPr="007E40E8">
        <w:rPr>
          <w:rFonts w:ascii="Times New Roman" w:hAnsi="Times New Roman" w:cs="Times New Roman"/>
          <w:sz w:val="24"/>
          <w:szCs w:val="24"/>
          <w:lang w:val="pl-PL" w:eastAsia="pl-PL"/>
        </w:rPr>
        <w:t>)</w:t>
      </w:r>
      <w:r w:rsidR="00AB4CEA" w:rsidRPr="007E40E8">
        <w:rPr>
          <w:rFonts w:ascii="Times New Roman" w:hAnsi="Times New Roman" w:cs="Times New Roman"/>
          <w:sz w:val="24"/>
          <w:szCs w:val="24"/>
          <w:lang w:val="pl-PL" w:eastAsia="pl-PL"/>
        </w:rPr>
        <w:t>,</w:t>
      </w:r>
    </w:p>
    <w:p w:rsidR="00A807D4" w:rsidRPr="007E40E8" w:rsidRDefault="007E40E8" w:rsidP="007E40E8">
      <w:pPr>
        <w:spacing w:after="0" w:line="360" w:lineRule="auto"/>
        <w:ind w:left="284" w:hanging="284"/>
        <w:jc w:val="both"/>
        <w:rPr>
          <w:rFonts w:ascii="Times New Roman" w:hAnsi="Times New Roman"/>
          <w:sz w:val="24"/>
          <w:lang w:val="pl-PL"/>
        </w:rPr>
      </w:pPr>
      <w:r>
        <w:rPr>
          <w:rFonts w:ascii="Times New Roman" w:hAnsi="Times New Roman" w:cs="Times New Roman"/>
          <w:sz w:val="24"/>
          <w:szCs w:val="24"/>
          <w:lang w:val="pl-PL"/>
        </w:rPr>
        <w:t>–</w:t>
      </w:r>
      <w:r>
        <w:rPr>
          <w:rFonts w:ascii="Times New Roman" w:hAnsi="Times New Roman" w:cs="Times New Roman"/>
          <w:sz w:val="24"/>
          <w:szCs w:val="24"/>
          <w:lang w:val="pl-PL"/>
        </w:rPr>
        <w:tab/>
      </w:r>
      <w:r w:rsidR="00A807D4" w:rsidRPr="007E40E8">
        <w:rPr>
          <w:rFonts w:ascii="Times New Roman" w:hAnsi="Times New Roman" w:cs="Times New Roman"/>
          <w:sz w:val="24"/>
          <w:szCs w:val="24"/>
          <w:lang w:val="pl-PL"/>
        </w:rPr>
        <w:t>ustawie z dnia 29 sierpnia 1997 r. o listach zastawn</w:t>
      </w:r>
      <w:r w:rsidR="005E4626">
        <w:rPr>
          <w:rFonts w:ascii="Times New Roman" w:hAnsi="Times New Roman" w:cs="Times New Roman"/>
          <w:sz w:val="24"/>
          <w:szCs w:val="24"/>
          <w:lang w:val="pl-PL"/>
        </w:rPr>
        <w:t>ych i bankach hipotecznych (Dz. </w:t>
      </w:r>
      <w:r w:rsidR="00A807D4" w:rsidRPr="007E40E8">
        <w:rPr>
          <w:rFonts w:ascii="Times New Roman" w:hAnsi="Times New Roman" w:cs="Times New Roman"/>
          <w:sz w:val="24"/>
          <w:szCs w:val="24"/>
          <w:lang w:val="pl-PL"/>
        </w:rPr>
        <w:t>U. z 2016 r. poz. 1771),</w:t>
      </w:r>
      <w:r w:rsidR="00A807D4" w:rsidRPr="007E40E8">
        <w:rPr>
          <w:rFonts w:ascii="Times New Roman" w:hAnsi="Times New Roman"/>
          <w:sz w:val="24"/>
          <w:lang w:val="pl-PL"/>
        </w:rPr>
        <w:t xml:space="preserve"> </w:t>
      </w:r>
    </w:p>
    <w:p w:rsidR="00F54A56" w:rsidRPr="007E40E8" w:rsidRDefault="00A807D4" w:rsidP="007E40E8">
      <w:pPr>
        <w:spacing w:after="0" w:line="360" w:lineRule="auto"/>
        <w:ind w:left="284" w:hanging="284"/>
        <w:jc w:val="both"/>
        <w:rPr>
          <w:rFonts w:ascii="Times New Roman" w:hAnsi="Times New Roman" w:cs="Times New Roman"/>
          <w:sz w:val="24"/>
          <w:szCs w:val="24"/>
          <w:lang w:val="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rPr>
        <w:t>ustawie z dnia 27 maja 2004 r. o funduszach inwestycyjnych i zarządzaniu alternatywnymi funduszami inwestycyjnymi (Dz. U. z 2018 r. poz. 1355),</w:t>
      </w:r>
    </w:p>
    <w:p w:rsidR="00F54A56" w:rsidRPr="007E40E8" w:rsidRDefault="00F54A56" w:rsidP="007E40E8">
      <w:pPr>
        <w:spacing w:after="0" w:line="360" w:lineRule="auto"/>
        <w:ind w:left="284" w:hanging="284"/>
        <w:jc w:val="both"/>
        <w:rPr>
          <w:rFonts w:ascii="Times New Roman" w:eastAsia="Times New Roman" w:hAnsi="Times New Roman" w:cs="Times New Roman"/>
          <w:sz w:val="24"/>
          <w:szCs w:val="24"/>
          <w:lang w:val="pl-PL" w:eastAsia="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eastAsia="Times New Roman" w:hAnsi="Times New Roman" w:cs="Times New Roman"/>
          <w:sz w:val="24"/>
          <w:szCs w:val="24"/>
          <w:lang w:val="pl-PL" w:eastAsia="pl-PL"/>
        </w:rPr>
        <w:t>ustawie z dnia 15 kwietnia 2005 r. o nadzorze uzupełniającym nad instytucjami kredytowymi, zakładami ubezpieczeń, zakładami reasekuracji i firmami inwestycyjnymi wchodzącymi w skład konglomeratu finansowego (Dz. U. z 2016 r. poz. 1252)</w:t>
      </w:r>
      <w:r w:rsidR="00A209DD">
        <w:rPr>
          <w:rFonts w:ascii="Times New Roman" w:eastAsia="Times New Roman" w:hAnsi="Times New Roman" w:cs="Times New Roman"/>
          <w:sz w:val="24"/>
          <w:szCs w:val="24"/>
          <w:lang w:val="pl-PL" w:eastAsia="pl-PL"/>
        </w:rPr>
        <w:t>,</w:t>
      </w:r>
    </w:p>
    <w:p w:rsidR="00A807D4" w:rsidRPr="007E40E8" w:rsidRDefault="00A807D4" w:rsidP="007E40E8">
      <w:pPr>
        <w:spacing w:after="0" w:line="360" w:lineRule="auto"/>
        <w:ind w:left="284" w:hanging="284"/>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rPr>
        <w:t>ustawie z dnia 29 lipca 2005 r. o nadzorze nad ryn</w:t>
      </w:r>
      <w:r w:rsidR="005E4626">
        <w:rPr>
          <w:rFonts w:ascii="Times New Roman" w:hAnsi="Times New Roman" w:cs="Times New Roman"/>
          <w:sz w:val="24"/>
          <w:szCs w:val="24"/>
          <w:lang w:val="pl-PL"/>
        </w:rPr>
        <w:t>kiem kapitałowym (Dz. U. z 201</w:t>
      </w:r>
      <w:r w:rsidR="00A209DD">
        <w:rPr>
          <w:rFonts w:ascii="Times New Roman" w:hAnsi="Times New Roman" w:cs="Times New Roman"/>
          <w:sz w:val="24"/>
          <w:szCs w:val="24"/>
          <w:lang w:val="pl-PL"/>
        </w:rPr>
        <w:t>8</w:t>
      </w:r>
      <w:r w:rsidR="005E4626">
        <w:rPr>
          <w:rFonts w:ascii="Times New Roman" w:hAnsi="Times New Roman" w:cs="Times New Roman"/>
          <w:sz w:val="24"/>
          <w:szCs w:val="24"/>
          <w:lang w:val="pl-PL"/>
        </w:rPr>
        <w:t> </w:t>
      </w:r>
      <w:r w:rsidRPr="007E40E8">
        <w:rPr>
          <w:rFonts w:ascii="Times New Roman" w:hAnsi="Times New Roman" w:cs="Times New Roman"/>
          <w:sz w:val="24"/>
          <w:szCs w:val="24"/>
          <w:lang w:val="pl-PL"/>
        </w:rPr>
        <w:t>r. poz. 14</w:t>
      </w:r>
      <w:r w:rsidR="00A209DD">
        <w:rPr>
          <w:rFonts w:ascii="Times New Roman" w:hAnsi="Times New Roman" w:cs="Times New Roman"/>
          <w:sz w:val="24"/>
          <w:szCs w:val="24"/>
          <w:lang w:val="pl-PL"/>
        </w:rPr>
        <w:t>17</w:t>
      </w:r>
      <w:r w:rsidRPr="007E40E8">
        <w:rPr>
          <w:rFonts w:ascii="Times New Roman" w:hAnsi="Times New Roman" w:cs="Times New Roman"/>
          <w:sz w:val="24"/>
          <w:szCs w:val="24"/>
          <w:lang w:val="pl-PL"/>
        </w:rPr>
        <w:t>)</w:t>
      </w:r>
      <w:r w:rsidR="00AB4CEA" w:rsidRPr="007E40E8">
        <w:rPr>
          <w:rFonts w:ascii="Times New Roman" w:hAnsi="Times New Roman" w:cs="Times New Roman"/>
          <w:sz w:val="24"/>
          <w:szCs w:val="24"/>
          <w:lang w:val="pl-PL"/>
        </w:rPr>
        <w:t>,</w:t>
      </w:r>
    </w:p>
    <w:p w:rsidR="003B5D6D" w:rsidRPr="007E40E8" w:rsidRDefault="003B5D6D" w:rsidP="007E40E8">
      <w:pPr>
        <w:pStyle w:val="NIEARTTEKSTtekstnieartykuowanynppodstprawnarozplubpreambua"/>
        <w:spacing w:before="0"/>
        <w:ind w:left="284" w:hanging="284"/>
        <w:rPr>
          <w:rFonts w:ascii="Times New Roman" w:hAnsi="Times New Roman" w:cs="Times New Roman"/>
          <w:szCs w:val="24"/>
        </w:rPr>
      </w:pPr>
      <w:r w:rsidRPr="007E40E8">
        <w:rPr>
          <w:rFonts w:ascii="Times New Roman" w:hAnsi="Times New Roman" w:cs="Times New Roman"/>
          <w:szCs w:val="24"/>
        </w:rPr>
        <w:t>–</w:t>
      </w:r>
      <w:r w:rsidR="007E40E8">
        <w:rPr>
          <w:rFonts w:ascii="Times New Roman" w:hAnsi="Times New Roman" w:cs="Times New Roman"/>
          <w:szCs w:val="24"/>
        </w:rPr>
        <w:tab/>
      </w:r>
      <w:r w:rsidRPr="007E40E8">
        <w:rPr>
          <w:rFonts w:ascii="Times New Roman" w:hAnsi="Times New Roman" w:cs="Times New Roman"/>
          <w:szCs w:val="24"/>
        </w:rPr>
        <w:t>ustawie z dnia 29 lipca 2005 r. o obrocie instrumen</w:t>
      </w:r>
      <w:r w:rsidR="005E4626">
        <w:rPr>
          <w:rFonts w:ascii="Times New Roman" w:hAnsi="Times New Roman" w:cs="Times New Roman"/>
          <w:szCs w:val="24"/>
        </w:rPr>
        <w:t>tami finansowymi (Dz. U. z 2017 </w:t>
      </w:r>
      <w:r w:rsidRPr="007E40E8">
        <w:rPr>
          <w:rFonts w:ascii="Times New Roman" w:hAnsi="Times New Roman" w:cs="Times New Roman"/>
          <w:szCs w:val="24"/>
        </w:rPr>
        <w:t>r. poz.</w:t>
      </w:r>
      <w:r w:rsidR="00F54A56" w:rsidRPr="007E40E8">
        <w:rPr>
          <w:rFonts w:ascii="Times New Roman" w:hAnsi="Times New Roman" w:cs="Times New Roman"/>
          <w:szCs w:val="24"/>
        </w:rPr>
        <w:t xml:space="preserve"> 1768, </w:t>
      </w:r>
      <w:r w:rsidRPr="007E40E8">
        <w:rPr>
          <w:rFonts w:ascii="Times New Roman" w:hAnsi="Times New Roman" w:cs="Times New Roman"/>
          <w:szCs w:val="24"/>
        </w:rPr>
        <w:t>z późn. zm.),</w:t>
      </w:r>
    </w:p>
    <w:p w:rsidR="00AF2AB4" w:rsidRPr="007E40E8" w:rsidRDefault="00AF2AB4" w:rsidP="00AA6324">
      <w:pPr>
        <w:pStyle w:val="Akapitzlist"/>
        <w:numPr>
          <w:ilvl w:val="0"/>
          <w:numId w:val="1"/>
        </w:numPr>
        <w:spacing w:after="0" w:line="360" w:lineRule="auto"/>
        <w:ind w:left="284" w:hanging="284"/>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rPr>
        <w:t>ustaw</w:t>
      </w:r>
      <w:r w:rsidR="00A209DD">
        <w:rPr>
          <w:rFonts w:ascii="Times New Roman" w:hAnsi="Times New Roman" w:cs="Times New Roman"/>
          <w:sz w:val="24"/>
          <w:szCs w:val="24"/>
          <w:lang w:val="pl-PL"/>
        </w:rPr>
        <w:t>ie</w:t>
      </w:r>
      <w:r w:rsidRPr="007E40E8">
        <w:rPr>
          <w:rFonts w:ascii="Times New Roman" w:hAnsi="Times New Roman" w:cs="Times New Roman"/>
          <w:sz w:val="24"/>
          <w:szCs w:val="24"/>
          <w:lang w:val="pl-PL"/>
        </w:rPr>
        <w:t xml:space="preserve"> z dnia 21 lipca 2006 r. o nadzorze nad rynkiem finansowym (Dz. U. z</w:t>
      </w:r>
      <w:r w:rsidR="00AA6324">
        <w:rPr>
          <w:rFonts w:ascii="Times New Roman" w:hAnsi="Times New Roman" w:cs="Times New Roman"/>
          <w:sz w:val="24"/>
          <w:szCs w:val="24"/>
          <w:lang w:val="pl-PL"/>
        </w:rPr>
        <w:t> 2018 </w:t>
      </w:r>
      <w:r w:rsidRPr="007E40E8">
        <w:rPr>
          <w:rFonts w:ascii="Times New Roman" w:hAnsi="Times New Roman" w:cs="Times New Roman"/>
          <w:sz w:val="24"/>
          <w:szCs w:val="24"/>
          <w:lang w:val="pl-PL"/>
        </w:rPr>
        <w:t xml:space="preserve">r. poz. 621, </w:t>
      </w:r>
      <w:r w:rsidR="00A209DD" w:rsidRPr="00A209DD">
        <w:rPr>
          <w:rFonts w:ascii="Times New Roman" w:hAnsi="Times New Roman" w:cs="Times New Roman"/>
          <w:sz w:val="24"/>
          <w:szCs w:val="24"/>
          <w:lang w:val="pl-PL" w:eastAsia="pl-PL"/>
        </w:rPr>
        <w:t xml:space="preserve"> </w:t>
      </w:r>
      <w:r w:rsidR="00A209DD">
        <w:rPr>
          <w:rFonts w:ascii="Times New Roman" w:hAnsi="Times New Roman" w:cs="Times New Roman"/>
          <w:sz w:val="24"/>
          <w:szCs w:val="24"/>
          <w:lang w:val="pl-PL" w:eastAsia="pl-PL"/>
        </w:rPr>
        <w:t>z późn. zm.</w:t>
      </w:r>
      <w:r w:rsidRPr="007E40E8">
        <w:rPr>
          <w:rFonts w:ascii="Times New Roman" w:hAnsi="Times New Roman" w:cs="Times New Roman"/>
          <w:sz w:val="24"/>
          <w:szCs w:val="24"/>
          <w:lang w:val="pl-PL"/>
        </w:rPr>
        <w:t>),</w:t>
      </w:r>
    </w:p>
    <w:p w:rsidR="00A807D4" w:rsidRPr="007E40E8" w:rsidRDefault="007E40E8" w:rsidP="007E40E8">
      <w:pPr>
        <w:spacing w:after="0" w:line="360" w:lineRule="auto"/>
        <w:ind w:left="284" w:hanging="284"/>
        <w:jc w:val="both"/>
        <w:rPr>
          <w:rFonts w:ascii="Times New Roman" w:hAnsi="Times New Roman" w:cs="Times New Roman"/>
          <w:sz w:val="24"/>
          <w:szCs w:val="24"/>
          <w:lang w:val="pl-PL"/>
        </w:rPr>
      </w:pPr>
      <w:r>
        <w:rPr>
          <w:rFonts w:ascii="Times New Roman" w:hAnsi="Times New Roman" w:cs="Times New Roman"/>
          <w:sz w:val="24"/>
          <w:szCs w:val="24"/>
          <w:lang w:val="pl-PL"/>
        </w:rPr>
        <w:t>–</w:t>
      </w:r>
      <w:r>
        <w:rPr>
          <w:rFonts w:ascii="Times New Roman" w:hAnsi="Times New Roman" w:cs="Times New Roman"/>
          <w:sz w:val="24"/>
          <w:szCs w:val="24"/>
          <w:lang w:val="pl-PL"/>
        </w:rPr>
        <w:tab/>
      </w:r>
      <w:r w:rsidR="00F54A56" w:rsidRPr="007E40E8">
        <w:rPr>
          <w:rFonts w:ascii="Times New Roman" w:hAnsi="Times New Roman" w:cs="Times New Roman"/>
          <w:sz w:val="24"/>
          <w:szCs w:val="24"/>
          <w:lang w:val="pl-PL"/>
        </w:rPr>
        <w:t>ustawie z dnia 16 lutego 2007 r. o ochronie konk</w:t>
      </w:r>
      <w:r w:rsidR="005E4626">
        <w:rPr>
          <w:rFonts w:ascii="Times New Roman" w:hAnsi="Times New Roman" w:cs="Times New Roman"/>
          <w:sz w:val="24"/>
          <w:szCs w:val="24"/>
          <w:lang w:val="pl-PL"/>
        </w:rPr>
        <w:t>urencji i konsumentów (Dz. U. z </w:t>
      </w:r>
      <w:r w:rsidR="00F54A56" w:rsidRPr="007E40E8">
        <w:rPr>
          <w:rFonts w:ascii="Times New Roman" w:hAnsi="Times New Roman" w:cs="Times New Roman"/>
          <w:sz w:val="24"/>
          <w:szCs w:val="24"/>
          <w:lang w:val="pl-PL"/>
        </w:rPr>
        <w:t>201</w:t>
      </w:r>
      <w:r w:rsidR="00A209DD">
        <w:rPr>
          <w:rFonts w:ascii="Times New Roman" w:hAnsi="Times New Roman" w:cs="Times New Roman"/>
          <w:sz w:val="24"/>
          <w:szCs w:val="24"/>
          <w:lang w:val="pl-PL"/>
        </w:rPr>
        <w:t>8</w:t>
      </w:r>
      <w:r w:rsidR="00F54A56" w:rsidRPr="007E40E8">
        <w:rPr>
          <w:rFonts w:ascii="Times New Roman" w:hAnsi="Times New Roman" w:cs="Times New Roman"/>
          <w:sz w:val="24"/>
          <w:szCs w:val="24"/>
          <w:lang w:val="pl-PL"/>
        </w:rPr>
        <w:t xml:space="preserve"> r. poz. </w:t>
      </w:r>
      <w:r w:rsidR="00A209DD">
        <w:rPr>
          <w:rFonts w:ascii="Times New Roman" w:hAnsi="Times New Roman" w:cs="Times New Roman"/>
          <w:sz w:val="24"/>
          <w:szCs w:val="24"/>
          <w:lang w:val="pl-PL"/>
        </w:rPr>
        <w:t>798</w:t>
      </w:r>
      <w:r w:rsidR="00F54A56" w:rsidRPr="007E40E8">
        <w:rPr>
          <w:rFonts w:ascii="Times New Roman" w:hAnsi="Times New Roman" w:cs="Times New Roman"/>
          <w:sz w:val="24"/>
          <w:szCs w:val="24"/>
          <w:lang w:val="pl-PL"/>
        </w:rPr>
        <w:t>,</w:t>
      </w:r>
      <w:r w:rsidR="00A209DD">
        <w:rPr>
          <w:rFonts w:ascii="Times New Roman" w:hAnsi="Times New Roman" w:cs="Times New Roman"/>
          <w:sz w:val="24"/>
          <w:szCs w:val="24"/>
          <w:lang w:val="pl-PL"/>
        </w:rPr>
        <w:t xml:space="preserve"> </w:t>
      </w:r>
      <w:r w:rsidR="00A209DD">
        <w:rPr>
          <w:rFonts w:ascii="Times New Roman" w:hAnsi="Times New Roman" w:cs="Times New Roman"/>
          <w:sz w:val="24"/>
          <w:szCs w:val="24"/>
          <w:lang w:val="pl-PL" w:eastAsia="pl-PL"/>
        </w:rPr>
        <w:t>z późn. zm.</w:t>
      </w:r>
      <w:r w:rsidR="00F54A56" w:rsidRPr="007E40E8">
        <w:rPr>
          <w:rFonts w:ascii="Times New Roman" w:hAnsi="Times New Roman" w:cs="Times New Roman"/>
          <w:sz w:val="24"/>
          <w:szCs w:val="24"/>
          <w:lang w:val="pl-PL"/>
        </w:rPr>
        <w:t>)</w:t>
      </w:r>
      <w:r w:rsidR="00F07AB8">
        <w:rPr>
          <w:rFonts w:ascii="Times New Roman" w:hAnsi="Times New Roman" w:cs="Times New Roman"/>
          <w:sz w:val="24"/>
          <w:szCs w:val="24"/>
          <w:lang w:val="pl-PL"/>
        </w:rPr>
        <w:t>,</w:t>
      </w:r>
      <w:r w:rsidR="00A807D4" w:rsidRPr="007E40E8">
        <w:rPr>
          <w:rFonts w:ascii="Times New Roman" w:hAnsi="Times New Roman" w:cs="Times New Roman"/>
          <w:sz w:val="24"/>
          <w:szCs w:val="24"/>
          <w:lang w:val="pl-PL"/>
        </w:rPr>
        <w:t xml:space="preserve"> </w:t>
      </w:r>
    </w:p>
    <w:p w:rsidR="00AB4CEA" w:rsidRPr="007E40E8" w:rsidRDefault="00AB4CEA" w:rsidP="007E40E8">
      <w:pPr>
        <w:spacing w:after="0" w:line="360" w:lineRule="auto"/>
        <w:ind w:left="284" w:hanging="284"/>
        <w:jc w:val="both"/>
        <w:rPr>
          <w:rFonts w:ascii="Times New Roman" w:hAnsi="Times New Roman" w:cs="Times New Roman"/>
          <w:sz w:val="24"/>
          <w:szCs w:val="24"/>
          <w:lang w:val="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rPr>
        <w:t xml:space="preserve">ustawie z dnia 19 sierpnia 2011 r. o usługach płatniczych </w:t>
      </w:r>
      <w:r w:rsidR="005E4626">
        <w:rPr>
          <w:rFonts w:ascii="Times New Roman" w:hAnsi="Times New Roman" w:cs="Times New Roman"/>
          <w:sz w:val="24"/>
          <w:szCs w:val="24"/>
          <w:lang w:val="pl-PL"/>
        </w:rPr>
        <w:t>(Dz. U. z 2017 r. poz. </w:t>
      </w:r>
      <w:r w:rsidRPr="007E40E8">
        <w:rPr>
          <w:rFonts w:ascii="Times New Roman" w:hAnsi="Times New Roman" w:cs="Times New Roman"/>
          <w:sz w:val="24"/>
          <w:szCs w:val="24"/>
          <w:lang w:val="pl-PL"/>
        </w:rPr>
        <w:t>2003, z późn. zm.),</w:t>
      </w:r>
    </w:p>
    <w:p w:rsidR="00F54A56" w:rsidRPr="007E40E8" w:rsidRDefault="007E40E8" w:rsidP="007E40E8">
      <w:pPr>
        <w:spacing w:after="0" w:line="360" w:lineRule="auto"/>
        <w:ind w:left="284" w:hanging="284"/>
        <w:jc w:val="both"/>
        <w:rPr>
          <w:rFonts w:ascii="Times New Roman" w:hAnsi="Times New Roman" w:cs="Times New Roman"/>
          <w:sz w:val="24"/>
          <w:szCs w:val="24"/>
          <w:lang w:val="pl-PL"/>
        </w:rPr>
      </w:pPr>
      <w:r>
        <w:rPr>
          <w:rFonts w:ascii="Times New Roman" w:hAnsi="Times New Roman" w:cs="Times New Roman"/>
          <w:sz w:val="24"/>
          <w:szCs w:val="24"/>
          <w:lang w:val="pl-PL"/>
        </w:rPr>
        <w:t>–</w:t>
      </w:r>
      <w:r>
        <w:rPr>
          <w:rFonts w:ascii="Times New Roman" w:hAnsi="Times New Roman" w:cs="Times New Roman"/>
          <w:sz w:val="24"/>
          <w:szCs w:val="24"/>
          <w:lang w:val="pl-PL"/>
        </w:rPr>
        <w:tab/>
      </w:r>
      <w:r w:rsidR="00A807D4" w:rsidRPr="007E40E8">
        <w:rPr>
          <w:rFonts w:ascii="Times New Roman" w:hAnsi="Times New Roman" w:cs="Times New Roman"/>
          <w:sz w:val="24"/>
          <w:szCs w:val="24"/>
          <w:lang w:val="pl-PL"/>
        </w:rPr>
        <w:t>ustawie z dnia 15 stycznia 2015 r. o obligacjach (Dz. U. z 2018 r. poz. 483</w:t>
      </w:r>
      <w:r w:rsidR="00AB4CEA" w:rsidRPr="007E40E8">
        <w:rPr>
          <w:rFonts w:ascii="Times New Roman" w:hAnsi="Times New Roman" w:cs="Times New Roman"/>
          <w:sz w:val="24"/>
          <w:szCs w:val="24"/>
          <w:lang w:val="pl-PL"/>
        </w:rPr>
        <w:t>),</w:t>
      </w:r>
    </w:p>
    <w:p w:rsidR="00AB4CEA" w:rsidRPr="007E40E8" w:rsidRDefault="00F54A56" w:rsidP="007E40E8">
      <w:pPr>
        <w:spacing w:after="0" w:line="360" w:lineRule="auto"/>
        <w:ind w:left="284" w:hanging="284"/>
        <w:jc w:val="both"/>
        <w:rPr>
          <w:rFonts w:ascii="Times New Roman" w:hAnsi="Times New Roman" w:cs="Times New Roman"/>
          <w:sz w:val="24"/>
          <w:szCs w:val="24"/>
          <w:lang w:val="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rPr>
        <w:t>ustawie z dnia 5 sierpnia 2015 r. o nadzorze makroostrożnościowym nad systemem finansowym i zarządzaniu kryzysowym w systemie finansowym (Dz. U. z 2017 r. poz. 1934</w:t>
      </w:r>
      <w:r w:rsidR="00A209DD">
        <w:rPr>
          <w:rFonts w:ascii="Times New Roman" w:hAnsi="Times New Roman" w:cs="Times New Roman"/>
          <w:sz w:val="24"/>
          <w:szCs w:val="24"/>
          <w:lang w:val="pl-PL"/>
        </w:rPr>
        <w:t xml:space="preserve">, </w:t>
      </w:r>
      <w:r w:rsidR="00A209DD">
        <w:rPr>
          <w:rFonts w:ascii="Times New Roman" w:hAnsi="Times New Roman" w:cs="Times New Roman"/>
          <w:sz w:val="24"/>
          <w:szCs w:val="24"/>
          <w:lang w:val="pl-PL" w:eastAsia="pl-PL"/>
        </w:rPr>
        <w:t>z późn. zm.</w:t>
      </w:r>
      <w:r w:rsidRPr="007E40E8">
        <w:rPr>
          <w:rFonts w:ascii="Times New Roman" w:hAnsi="Times New Roman" w:cs="Times New Roman"/>
          <w:sz w:val="24"/>
          <w:szCs w:val="24"/>
          <w:lang w:val="pl-PL"/>
        </w:rPr>
        <w:t>)</w:t>
      </w:r>
      <w:r w:rsidR="00AB4CEA" w:rsidRPr="007E40E8">
        <w:rPr>
          <w:rFonts w:ascii="Times New Roman" w:hAnsi="Times New Roman" w:cs="Times New Roman"/>
          <w:sz w:val="24"/>
          <w:szCs w:val="24"/>
          <w:lang w:val="pl-PL"/>
        </w:rPr>
        <w:t>,</w:t>
      </w:r>
    </w:p>
    <w:p w:rsidR="00F54A56" w:rsidRPr="007E40E8" w:rsidRDefault="00AB4CEA" w:rsidP="007E40E8">
      <w:pPr>
        <w:spacing w:after="0" w:line="360" w:lineRule="auto"/>
        <w:ind w:left="284" w:hanging="284"/>
        <w:jc w:val="both"/>
        <w:rPr>
          <w:rFonts w:ascii="Times New Roman" w:hAnsi="Times New Roman" w:cs="Times New Roman"/>
          <w:sz w:val="24"/>
          <w:szCs w:val="24"/>
          <w:lang w:val="pl-PL"/>
        </w:rPr>
      </w:pPr>
      <w:r w:rsidRPr="007E40E8">
        <w:rPr>
          <w:rFonts w:ascii="Times New Roman" w:hAnsi="Times New Roman" w:cs="Times New Roman"/>
          <w:sz w:val="24"/>
          <w:szCs w:val="24"/>
          <w:lang w:val="pl-PL"/>
        </w:rPr>
        <w:lastRenderedPageBreak/>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rPr>
        <w:t>ustawie z dnia 5 sierpnia 2015 r. o rozpatrywaniu reklamacji przez podmioty rynku finansowego i o Rzeczniku Finansowym (Dz. U. z 2017 r. poz. 2270</w:t>
      </w:r>
      <w:r w:rsidR="00052A0A">
        <w:rPr>
          <w:rFonts w:ascii="Times New Roman" w:hAnsi="Times New Roman" w:cs="Times New Roman"/>
          <w:sz w:val="24"/>
          <w:szCs w:val="24"/>
          <w:lang w:val="pl-PL"/>
        </w:rPr>
        <w:t>,</w:t>
      </w:r>
      <w:r w:rsidRPr="007E40E8">
        <w:rPr>
          <w:rFonts w:ascii="Times New Roman" w:hAnsi="Times New Roman" w:cs="Times New Roman"/>
          <w:sz w:val="24"/>
          <w:szCs w:val="24"/>
          <w:lang w:val="pl-PL"/>
        </w:rPr>
        <w:t xml:space="preserve"> </w:t>
      </w:r>
      <w:r w:rsidR="00052A0A" w:rsidRPr="00052A0A">
        <w:rPr>
          <w:rFonts w:ascii="Times New Roman" w:hAnsi="Times New Roman" w:cs="Times New Roman"/>
          <w:sz w:val="24"/>
          <w:szCs w:val="24"/>
          <w:lang w:val="pl-PL" w:eastAsia="pl-PL"/>
        </w:rPr>
        <w:t xml:space="preserve"> </w:t>
      </w:r>
      <w:r w:rsidR="00052A0A">
        <w:rPr>
          <w:rFonts w:ascii="Times New Roman" w:hAnsi="Times New Roman" w:cs="Times New Roman"/>
          <w:sz w:val="24"/>
          <w:szCs w:val="24"/>
          <w:lang w:val="pl-PL" w:eastAsia="pl-PL"/>
        </w:rPr>
        <w:t>z późn. zm.</w:t>
      </w:r>
      <w:r w:rsidRPr="007E40E8">
        <w:rPr>
          <w:rFonts w:ascii="Times New Roman" w:hAnsi="Times New Roman" w:cs="Times New Roman"/>
          <w:sz w:val="24"/>
          <w:szCs w:val="24"/>
          <w:lang w:val="pl-PL"/>
        </w:rPr>
        <w:t>),</w:t>
      </w:r>
    </w:p>
    <w:p w:rsidR="00AB4CEA" w:rsidRPr="007E40E8" w:rsidRDefault="00AB4CEA" w:rsidP="007E40E8">
      <w:pPr>
        <w:spacing w:after="0" w:line="360" w:lineRule="auto"/>
        <w:ind w:left="284" w:hanging="284"/>
        <w:jc w:val="both"/>
        <w:rPr>
          <w:rFonts w:ascii="Times New Roman" w:hAnsi="Times New Roman" w:cs="Times New Roman"/>
          <w:sz w:val="24"/>
          <w:szCs w:val="24"/>
          <w:lang w:val="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rPr>
        <w:t>ustawie z dnia 11 września 2015 r. o działalności ubezpieczeniowej i reasekuracyjnej (Dz. U. z 2018 r. poz. 999</w:t>
      </w:r>
      <w:r w:rsidR="00052A0A">
        <w:rPr>
          <w:rFonts w:ascii="Times New Roman" w:hAnsi="Times New Roman" w:cs="Times New Roman"/>
          <w:sz w:val="24"/>
          <w:szCs w:val="24"/>
          <w:lang w:val="pl-PL"/>
        </w:rPr>
        <w:t>,</w:t>
      </w:r>
      <w:r w:rsidRPr="007E40E8">
        <w:rPr>
          <w:rFonts w:ascii="Times New Roman" w:hAnsi="Times New Roman" w:cs="Times New Roman"/>
          <w:sz w:val="24"/>
          <w:szCs w:val="24"/>
          <w:lang w:val="pl-PL"/>
        </w:rPr>
        <w:t xml:space="preserve"> </w:t>
      </w:r>
      <w:r w:rsidR="00052A0A">
        <w:rPr>
          <w:rFonts w:ascii="Times New Roman" w:hAnsi="Times New Roman" w:cs="Times New Roman"/>
          <w:sz w:val="24"/>
          <w:szCs w:val="24"/>
          <w:lang w:val="pl-PL" w:eastAsia="pl-PL"/>
        </w:rPr>
        <w:t>z późn. zm.</w:t>
      </w:r>
      <w:r w:rsidRPr="007E40E8">
        <w:rPr>
          <w:rFonts w:ascii="Times New Roman" w:hAnsi="Times New Roman" w:cs="Times New Roman"/>
          <w:sz w:val="24"/>
          <w:szCs w:val="24"/>
          <w:lang w:val="pl-PL"/>
        </w:rPr>
        <w:t>),</w:t>
      </w:r>
    </w:p>
    <w:p w:rsidR="00F54A56" w:rsidRPr="007E40E8" w:rsidRDefault="00F54A56" w:rsidP="007E40E8">
      <w:pPr>
        <w:spacing w:after="0" w:line="360" w:lineRule="auto"/>
        <w:ind w:left="284" w:hanging="284"/>
        <w:jc w:val="both"/>
        <w:rPr>
          <w:rFonts w:ascii="Times New Roman" w:hAnsi="Times New Roman" w:cs="Times New Roman"/>
          <w:sz w:val="24"/>
          <w:szCs w:val="24"/>
          <w:lang w:val="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rPr>
        <w:t>ustawie z dnia 16 grudnia 2016 r. o zasadach zarządzania mieniem państwowym (Dz. U. z 2018 r. poz. 1182</w:t>
      </w:r>
      <w:r w:rsidR="00052A0A">
        <w:rPr>
          <w:rFonts w:ascii="Times New Roman" w:hAnsi="Times New Roman" w:cs="Times New Roman"/>
          <w:sz w:val="24"/>
          <w:szCs w:val="24"/>
          <w:lang w:val="pl-PL"/>
        </w:rPr>
        <w:t xml:space="preserve">, </w:t>
      </w:r>
      <w:r w:rsidR="00052A0A">
        <w:rPr>
          <w:rFonts w:ascii="Times New Roman" w:hAnsi="Times New Roman" w:cs="Times New Roman"/>
          <w:sz w:val="24"/>
          <w:szCs w:val="24"/>
          <w:lang w:val="pl-PL" w:eastAsia="pl-PL"/>
        </w:rPr>
        <w:t>z późn. zm.</w:t>
      </w:r>
      <w:r w:rsidRPr="007E40E8">
        <w:rPr>
          <w:rFonts w:ascii="Times New Roman" w:hAnsi="Times New Roman" w:cs="Times New Roman"/>
          <w:sz w:val="24"/>
          <w:szCs w:val="24"/>
          <w:lang w:val="pl-PL"/>
        </w:rPr>
        <w:t>)</w:t>
      </w:r>
      <w:r w:rsidR="00052A0A">
        <w:rPr>
          <w:rFonts w:ascii="Times New Roman" w:hAnsi="Times New Roman" w:cs="Times New Roman"/>
          <w:sz w:val="24"/>
          <w:szCs w:val="24"/>
          <w:lang w:val="pl-PL"/>
        </w:rPr>
        <w:t>,</w:t>
      </w:r>
      <w:r w:rsidRPr="007E40E8">
        <w:rPr>
          <w:rFonts w:ascii="Times New Roman" w:hAnsi="Times New Roman" w:cs="Times New Roman"/>
          <w:sz w:val="24"/>
          <w:szCs w:val="24"/>
          <w:lang w:val="pl-PL"/>
        </w:rPr>
        <w:t xml:space="preserve"> </w:t>
      </w:r>
    </w:p>
    <w:p w:rsidR="00F54A56" w:rsidRPr="007E40E8" w:rsidRDefault="00F54A56" w:rsidP="007E40E8">
      <w:pPr>
        <w:spacing w:after="0" w:line="360" w:lineRule="auto"/>
        <w:ind w:left="284" w:hanging="284"/>
        <w:jc w:val="both"/>
        <w:rPr>
          <w:rFonts w:ascii="Times New Roman" w:hAnsi="Times New Roman" w:cs="Times New Roman"/>
          <w:sz w:val="24"/>
          <w:szCs w:val="24"/>
          <w:lang w:val="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rPr>
        <w:t>ustawie z dnia 11 maja 2017 r. o biegłych rewidentach, firmach audytorskich oraz nadzorze publicznym (Dz. U. poz. 1089</w:t>
      </w:r>
      <w:r w:rsidR="00052A0A">
        <w:rPr>
          <w:rFonts w:ascii="Times New Roman" w:hAnsi="Times New Roman" w:cs="Times New Roman"/>
          <w:sz w:val="24"/>
          <w:szCs w:val="24"/>
          <w:lang w:val="pl-PL"/>
        </w:rPr>
        <w:t xml:space="preserve">, </w:t>
      </w:r>
      <w:r w:rsidR="00052A0A">
        <w:rPr>
          <w:rFonts w:ascii="Times New Roman" w:hAnsi="Times New Roman" w:cs="Times New Roman"/>
          <w:sz w:val="24"/>
          <w:szCs w:val="24"/>
          <w:lang w:val="pl-PL" w:eastAsia="pl-PL"/>
        </w:rPr>
        <w:t>z późn. zm.</w:t>
      </w:r>
      <w:r w:rsidRPr="007E40E8">
        <w:rPr>
          <w:rFonts w:ascii="Times New Roman" w:hAnsi="Times New Roman" w:cs="Times New Roman"/>
          <w:sz w:val="24"/>
          <w:szCs w:val="24"/>
          <w:lang w:val="pl-PL"/>
        </w:rPr>
        <w:t>)</w:t>
      </w:r>
      <w:r w:rsidR="00AB4CEA" w:rsidRPr="007E40E8">
        <w:rPr>
          <w:rFonts w:ascii="Times New Roman" w:hAnsi="Times New Roman" w:cs="Times New Roman"/>
          <w:sz w:val="24"/>
          <w:szCs w:val="24"/>
          <w:lang w:val="pl-PL"/>
        </w:rPr>
        <w:t>,</w:t>
      </w:r>
    </w:p>
    <w:p w:rsidR="00AB4CEA" w:rsidRPr="007E40E8" w:rsidRDefault="00AB4CEA" w:rsidP="007E40E8">
      <w:pPr>
        <w:spacing w:after="0" w:line="360" w:lineRule="auto"/>
        <w:ind w:left="284" w:hanging="284"/>
        <w:jc w:val="both"/>
        <w:rPr>
          <w:rFonts w:ascii="Times New Roman" w:eastAsia="Times New Roman" w:hAnsi="Times New Roman" w:cs="Times New Roman"/>
          <w:sz w:val="24"/>
          <w:szCs w:val="24"/>
          <w:lang w:val="pl-PL" w:eastAsia="pl-PL"/>
        </w:rPr>
      </w:pPr>
      <w:r w:rsidRPr="007E40E8">
        <w:rPr>
          <w:rFonts w:ascii="Times New Roman" w:hAnsi="Times New Roman" w:cs="Times New Roman"/>
          <w:sz w:val="24"/>
          <w:szCs w:val="24"/>
          <w:lang w:val="pl-PL"/>
        </w:rPr>
        <w:t>–</w:t>
      </w:r>
      <w:r w:rsidR="007E40E8">
        <w:rPr>
          <w:rFonts w:ascii="Times New Roman" w:hAnsi="Times New Roman" w:cs="Times New Roman"/>
          <w:sz w:val="24"/>
          <w:szCs w:val="24"/>
          <w:lang w:val="pl-PL"/>
        </w:rPr>
        <w:tab/>
      </w:r>
      <w:r w:rsidRPr="007E40E8">
        <w:rPr>
          <w:rFonts w:ascii="Times New Roman" w:hAnsi="Times New Roman" w:cs="Times New Roman"/>
          <w:sz w:val="24"/>
          <w:szCs w:val="24"/>
          <w:lang w:val="pl-PL"/>
        </w:rPr>
        <w:t>ustawie z dnia 15 grudnia 2017 r. o dystrybucji ubezpieczeń</w:t>
      </w:r>
      <w:r w:rsidR="005E4626">
        <w:rPr>
          <w:rFonts w:ascii="Times New Roman" w:hAnsi="Times New Roman" w:cs="Times New Roman"/>
          <w:sz w:val="24"/>
          <w:szCs w:val="24"/>
          <w:lang w:val="pl-PL"/>
        </w:rPr>
        <w:t xml:space="preserve"> (Dz. U. z 2017 r. poz. </w:t>
      </w:r>
      <w:r w:rsidRPr="007E40E8">
        <w:rPr>
          <w:rFonts w:ascii="Times New Roman" w:hAnsi="Times New Roman" w:cs="Times New Roman"/>
          <w:sz w:val="24"/>
          <w:szCs w:val="24"/>
          <w:lang w:val="pl-PL"/>
        </w:rPr>
        <w:t>2486</w:t>
      </w:r>
      <w:r w:rsidR="00052A0A">
        <w:rPr>
          <w:rFonts w:ascii="Times New Roman" w:hAnsi="Times New Roman" w:cs="Times New Roman"/>
          <w:sz w:val="24"/>
          <w:szCs w:val="24"/>
          <w:lang w:val="pl-PL"/>
        </w:rPr>
        <w:t xml:space="preserve">, </w:t>
      </w:r>
      <w:r w:rsidR="00052A0A">
        <w:rPr>
          <w:rFonts w:ascii="Times New Roman" w:hAnsi="Times New Roman" w:cs="Times New Roman"/>
          <w:sz w:val="24"/>
          <w:szCs w:val="24"/>
          <w:lang w:val="pl-PL" w:eastAsia="pl-PL"/>
        </w:rPr>
        <w:t>z późn. zm.</w:t>
      </w:r>
      <w:r w:rsidRPr="007E40E8">
        <w:rPr>
          <w:rFonts w:ascii="Times New Roman" w:hAnsi="Times New Roman" w:cs="Times New Roman"/>
          <w:sz w:val="24"/>
          <w:szCs w:val="24"/>
          <w:lang w:val="pl-PL"/>
        </w:rPr>
        <w:t>).</w:t>
      </w:r>
    </w:p>
    <w:p w:rsidR="00E02876" w:rsidRPr="007E40E8" w:rsidRDefault="00260936" w:rsidP="007E40E8">
      <w:pPr>
        <w:spacing w:before="120" w:after="0" w:line="360" w:lineRule="auto"/>
        <w:rPr>
          <w:rFonts w:ascii="Times New Roman" w:hAnsi="Times New Roman" w:cs="Times"/>
          <w:b/>
          <w:sz w:val="24"/>
          <w:szCs w:val="24"/>
          <w:lang w:val="pl-PL"/>
        </w:rPr>
      </w:pPr>
      <w:r w:rsidRPr="007E40E8">
        <w:rPr>
          <w:rFonts w:ascii="Times New Roman" w:hAnsi="Times New Roman" w:cs="Times"/>
          <w:b/>
          <w:sz w:val="24"/>
          <w:szCs w:val="24"/>
          <w:lang w:val="pl-PL"/>
        </w:rPr>
        <w:t>Struktura</w:t>
      </w:r>
      <w:r w:rsidR="00E02876" w:rsidRPr="007E40E8">
        <w:rPr>
          <w:rFonts w:ascii="Times New Roman" w:hAnsi="Times New Roman" w:cs="Times"/>
          <w:b/>
          <w:sz w:val="24"/>
          <w:szCs w:val="24"/>
          <w:lang w:val="pl-PL"/>
        </w:rPr>
        <w:t xml:space="preserve"> i zasady finansowania Komisji Nadzoru Finansowego</w:t>
      </w:r>
    </w:p>
    <w:p w:rsidR="00E02876" w:rsidRPr="007E40E8" w:rsidRDefault="00E02876"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Procedowane przepisy dokonują gruntownych zmian w organizacji i funkcjonowaniu Urzędu Komisji Nadzoru Finansowego (dalej: „Urzą</w:t>
      </w:r>
      <w:r w:rsidR="005E4626">
        <w:rPr>
          <w:rFonts w:ascii="Times New Roman" w:hAnsi="Times New Roman" w:cs="Times"/>
          <w:sz w:val="24"/>
          <w:szCs w:val="24"/>
          <w:lang w:val="pl-PL"/>
        </w:rPr>
        <w:t>d Komisji”), który po wejściu w </w:t>
      </w:r>
      <w:r w:rsidRPr="007E40E8">
        <w:rPr>
          <w:rFonts w:ascii="Times New Roman" w:hAnsi="Times New Roman" w:cs="Times"/>
          <w:sz w:val="24"/>
          <w:szCs w:val="24"/>
          <w:lang w:val="pl-PL"/>
        </w:rPr>
        <w:t xml:space="preserve">życie projektowanej ustawy stanie się państwową osobą prawną. </w:t>
      </w:r>
      <w:r w:rsidR="00A35D36" w:rsidRPr="007E40E8">
        <w:rPr>
          <w:rFonts w:ascii="Times New Roman" w:hAnsi="Times New Roman" w:cs="Times"/>
          <w:sz w:val="24"/>
          <w:szCs w:val="24"/>
          <w:lang w:val="pl-PL"/>
        </w:rPr>
        <w:t xml:space="preserve">Należy podkreślić, że </w:t>
      </w:r>
      <w:r w:rsidRPr="007E40E8">
        <w:rPr>
          <w:rFonts w:ascii="Times New Roman" w:hAnsi="Times New Roman" w:cs="Times"/>
          <w:sz w:val="24"/>
          <w:szCs w:val="24"/>
          <w:lang w:val="pl-PL"/>
        </w:rPr>
        <w:t>wszyscy pracownicy Urzędu Komisji na mocy ustawy staną się pracownikami „nowego” Urzędu Komisji, co pozwoli na zachowanie ciągłości działań nadzorczych organu. Jednakże od strony formalnej należy doko</w:t>
      </w:r>
      <w:r w:rsidR="005E4626">
        <w:rPr>
          <w:rFonts w:ascii="Times New Roman" w:hAnsi="Times New Roman" w:cs="Times"/>
          <w:sz w:val="24"/>
          <w:szCs w:val="24"/>
          <w:lang w:val="pl-PL"/>
        </w:rPr>
        <w:t>nać likwidacji Urzędu Komisji i </w:t>
      </w:r>
      <w:r w:rsidRPr="007E40E8">
        <w:rPr>
          <w:rFonts w:ascii="Times New Roman" w:hAnsi="Times New Roman" w:cs="Times"/>
          <w:sz w:val="24"/>
          <w:szCs w:val="24"/>
          <w:lang w:val="pl-PL"/>
        </w:rPr>
        <w:t>utworzyć Urząd Komisji w nowej formie prawnej</w:t>
      </w:r>
      <w:r w:rsidR="00A35D36" w:rsidRPr="007E40E8">
        <w:rPr>
          <w:rFonts w:ascii="Times New Roman" w:hAnsi="Times New Roman" w:cs="Times"/>
          <w:sz w:val="24"/>
          <w:szCs w:val="24"/>
          <w:lang w:val="pl-PL"/>
        </w:rPr>
        <w:t xml:space="preserve"> </w:t>
      </w:r>
      <w:r w:rsidR="00FB3592">
        <w:rPr>
          <w:rFonts w:ascii="Times New Roman" w:hAnsi="Times New Roman" w:cs="Times"/>
          <w:sz w:val="24"/>
          <w:szCs w:val="24"/>
          <w:lang w:val="pl-PL"/>
        </w:rPr>
        <w:t>–</w:t>
      </w:r>
      <w:r w:rsidRPr="007E40E8">
        <w:rPr>
          <w:rFonts w:ascii="Times New Roman" w:hAnsi="Times New Roman" w:cs="Times"/>
          <w:sz w:val="24"/>
          <w:szCs w:val="24"/>
          <w:lang w:val="pl-PL"/>
        </w:rPr>
        <w:t xml:space="preserve"> państwowej osoby prawnej. Jednocześnie należy nadmienić, iż zakres zadań Komisji Nadzoru Finansowego pozostanie bez zmian.</w:t>
      </w:r>
    </w:p>
    <w:p w:rsidR="00E02876" w:rsidRPr="007E40E8" w:rsidRDefault="00E02876"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Urząd Komisji jako państwowa osoba prawna uzyska niezależność w dysponowaniu posiadanymi funduszami, co pozwoli na swobodn</w:t>
      </w:r>
      <w:r w:rsidR="005E4626">
        <w:rPr>
          <w:rFonts w:ascii="Times New Roman" w:hAnsi="Times New Roman" w:cs="Times"/>
          <w:sz w:val="24"/>
          <w:szCs w:val="24"/>
          <w:lang w:val="pl-PL"/>
        </w:rPr>
        <w:t>ą alokację środków zgodnie z </w:t>
      </w:r>
      <w:r w:rsidRPr="007E40E8">
        <w:rPr>
          <w:rFonts w:ascii="Times New Roman" w:hAnsi="Times New Roman" w:cs="Times"/>
          <w:sz w:val="24"/>
          <w:szCs w:val="24"/>
          <w:lang w:val="pl-PL"/>
        </w:rPr>
        <w:t>bieżącymi potrzebami. Dotychczas zgodnie z ustawą o finansach publicznych wszystkie przeniesienia polegające na zmniejszaniu lub zwiększeniu wydatków majątkowych jednorazowo o kwotę powyżej 100 tys. zł wymagają zgody Ministra Finansów. Po wprowadzeniu projektowanych zmian jedynym ograniczeniem będzie górny limit wydatków, który określać będą ustawy i rozporządzenia. Dodatkową zmianą będzie włączenie do przychodów Urzędu Komisji opłat za nadzór i przeprowadzone egzaminy.</w:t>
      </w:r>
    </w:p>
    <w:p w:rsidR="00E02876" w:rsidRPr="007E40E8" w:rsidRDefault="006B00C4"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New Roman"/>
          <w:sz w:val="24"/>
          <w:szCs w:val="24"/>
          <w:lang w:val="pl-PL"/>
        </w:rPr>
        <w:t>W 2018 r. polski system finansowy został objęty Programem Oceny Sektora Finansowego (</w:t>
      </w:r>
      <w:r w:rsidRPr="007E40E8">
        <w:rPr>
          <w:rStyle w:val="st"/>
          <w:rFonts w:ascii="Times New Roman" w:hAnsi="Times New Roman" w:cs="Times New Roman"/>
          <w:sz w:val="24"/>
          <w:szCs w:val="24"/>
          <w:lang w:val="pl-PL"/>
        </w:rPr>
        <w:t xml:space="preserve">Financial Sector Assessment Programme – </w:t>
      </w:r>
      <w:r w:rsidRPr="007E40E8">
        <w:rPr>
          <w:rStyle w:val="Uwydatnienie"/>
          <w:rFonts w:ascii="Times New Roman" w:hAnsi="Times New Roman" w:cs="Times New Roman"/>
          <w:sz w:val="24"/>
          <w:szCs w:val="24"/>
          <w:lang w:val="pl-PL"/>
        </w:rPr>
        <w:t>FSAP)</w:t>
      </w:r>
      <w:r w:rsidRPr="007E40E8">
        <w:rPr>
          <w:rFonts w:ascii="Times New Roman" w:hAnsi="Times New Roman" w:cs="Times New Roman"/>
          <w:sz w:val="24"/>
          <w:szCs w:val="24"/>
          <w:lang w:val="pl-PL"/>
        </w:rPr>
        <w:t xml:space="preserve"> przeprowadzonej przez Międzynarodowy Fundusz Walutowy i Bank Światowy. Jedną z rekomendacji skierowaną do polskiego sektora finansowego w wyniku przeprowadzonej oceny było wyłączenie budżetu Urzędu Komisji z budżetu państwa w celu zwiększeni</w:t>
      </w:r>
      <w:r w:rsidR="00052A0A">
        <w:rPr>
          <w:rFonts w:ascii="Times New Roman" w:hAnsi="Times New Roman" w:cs="Times New Roman"/>
          <w:sz w:val="24"/>
          <w:szCs w:val="24"/>
          <w:lang w:val="pl-PL"/>
        </w:rPr>
        <w:t>a</w:t>
      </w:r>
      <w:r w:rsidRPr="007E40E8">
        <w:rPr>
          <w:rFonts w:ascii="Times New Roman" w:hAnsi="Times New Roman" w:cs="Times New Roman"/>
          <w:sz w:val="24"/>
          <w:szCs w:val="24"/>
          <w:lang w:val="pl-PL"/>
        </w:rPr>
        <w:t xml:space="preserve"> niezależności organu. Takie działania argumentowano potrzebą wyeliminowania ryzyka niedofinansowania organu nadzoru, co mogłoby przełożyć się na niedobory kadrowe czy możliwość posiadania w szeregach wys</w:t>
      </w:r>
      <w:r w:rsidR="005E4626">
        <w:rPr>
          <w:rFonts w:ascii="Times New Roman" w:hAnsi="Times New Roman" w:cs="Times New Roman"/>
          <w:sz w:val="24"/>
          <w:szCs w:val="24"/>
          <w:lang w:val="pl-PL"/>
        </w:rPr>
        <w:t>oko wykwalifikowanej kadry, a w </w:t>
      </w:r>
      <w:r w:rsidRPr="007E40E8">
        <w:rPr>
          <w:rFonts w:ascii="Times New Roman" w:hAnsi="Times New Roman" w:cs="Times New Roman"/>
          <w:sz w:val="24"/>
          <w:szCs w:val="24"/>
          <w:lang w:val="pl-PL"/>
        </w:rPr>
        <w:t xml:space="preserve">konsekwencji na ewentualne trudności w wykonywaniu czynności nadzorczych. Podobne zalecenia zaadresowano w odniesieniu </w:t>
      </w:r>
      <w:r w:rsidR="00EF35BF">
        <w:rPr>
          <w:rFonts w:ascii="Times New Roman" w:hAnsi="Times New Roman" w:cs="Times New Roman"/>
          <w:sz w:val="24"/>
          <w:szCs w:val="24"/>
          <w:lang w:val="pl-PL"/>
        </w:rPr>
        <w:t xml:space="preserve">do </w:t>
      </w:r>
      <w:r w:rsidRPr="007E40E8">
        <w:rPr>
          <w:rFonts w:ascii="Times New Roman" w:hAnsi="Times New Roman" w:cs="Times New Roman"/>
          <w:sz w:val="24"/>
          <w:szCs w:val="24"/>
          <w:lang w:val="pl-PL"/>
        </w:rPr>
        <w:t>polskiego nadzoru finansowego podczas misji FSAP przeprowadzonej w 2013 r.</w:t>
      </w:r>
      <w:r w:rsidRPr="007E40E8">
        <w:rPr>
          <w:rStyle w:val="Odwoanieprzypisudolnego"/>
          <w:rFonts w:ascii="Times New Roman" w:hAnsi="Times New Roman"/>
          <w:sz w:val="24"/>
          <w:szCs w:val="24"/>
        </w:rPr>
        <w:footnoteReference w:id="1"/>
      </w:r>
      <w:r w:rsidR="005E4626">
        <w:rPr>
          <w:rFonts w:ascii="Times New Roman" w:hAnsi="Times New Roman" w:cs="Times New Roman"/>
          <w:sz w:val="24"/>
          <w:szCs w:val="24"/>
          <w:vertAlign w:val="superscript"/>
          <w:lang w:val="pl-PL"/>
        </w:rPr>
        <w:t>)</w:t>
      </w:r>
      <w:r w:rsidRPr="007E40E8">
        <w:rPr>
          <w:rFonts w:ascii="Times New Roman" w:hAnsi="Times New Roman" w:cs="Times New Roman"/>
          <w:sz w:val="24"/>
          <w:szCs w:val="24"/>
          <w:lang w:val="pl-PL"/>
        </w:rPr>
        <w:t xml:space="preserve"> Ponadto model organu nadzoru niezależnego od budżetu państwa jest modelem dominującym w większości państw członkowskich, co stanowi dodatkowy argument przemawiający za przedmiotową zmianą.</w:t>
      </w:r>
    </w:p>
    <w:p w:rsidR="00E02876" w:rsidRPr="007E40E8" w:rsidRDefault="00E02876"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Projektowane przepisy</w:t>
      </w:r>
      <w:r w:rsidR="00052A0A">
        <w:rPr>
          <w:rFonts w:ascii="Times New Roman" w:hAnsi="Times New Roman" w:cs="Times"/>
          <w:sz w:val="24"/>
          <w:szCs w:val="24"/>
          <w:lang w:val="pl-PL"/>
        </w:rPr>
        <w:t>,</w:t>
      </w:r>
      <w:r w:rsidRPr="007E40E8">
        <w:rPr>
          <w:rFonts w:ascii="Times New Roman" w:hAnsi="Times New Roman" w:cs="Times"/>
          <w:sz w:val="24"/>
          <w:szCs w:val="24"/>
          <w:lang w:val="pl-PL"/>
        </w:rPr>
        <w:t xml:space="preserve"> wprowadzając zmiany w strukturze i dochodach Urzędu Komisji</w:t>
      </w:r>
      <w:r w:rsidR="00052A0A">
        <w:rPr>
          <w:rFonts w:ascii="Times New Roman" w:hAnsi="Times New Roman" w:cs="Times"/>
          <w:sz w:val="24"/>
          <w:szCs w:val="24"/>
          <w:lang w:val="pl-PL"/>
        </w:rPr>
        <w:t>,</w:t>
      </w:r>
      <w:r w:rsidRPr="007E40E8">
        <w:rPr>
          <w:rFonts w:ascii="Times New Roman" w:hAnsi="Times New Roman" w:cs="Times"/>
          <w:sz w:val="24"/>
          <w:szCs w:val="24"/>
          <w:lang w:val="pl-PL"/>
        </w:rPr>
        <w:t xml:space="preserve"> generują konieczność dokonania odpowiednich zmian w przepisach sektorowych. W</w:t>
      </w:r>
      <w:r w:rsidR="005E4626">
        <w:rPr>
          <w:rFonts w:ascii="Times New Roman" w:hAnsi="Times New Roman" w:cs="Times"/>
          <w:sz w:val="24"/>
          <w:szCs w:val="24"/>
          <w:lang w:val="pl-PL"/>
        </w:rPr>
        <w:t> </w:t>
      </w:r>
      <w:r w:rsidRPr="007E40E8">
        <w:rPr>
          <w:rFonts w:ascii="Times New Roman" w:hAnsi="Times New Roman" w:cs="Times"/>
          <w:sz w:val="24"/>
          <w:szCs w:val="24"/>
          <w:lang w:val="pl-PL"/>
        </w:rPr>
        <w:t>związku z czym proponuje się wprowadzenie 12-miesięcznego okresu przejściowego niezbędnego do wydania nowych rozporządzeń, w czasie którego dla zachowania ciągłoś</w:t>
      </w:r>
      <w:r w:rsidR="00052A0A">
        <w:rPr>
          <w:rFonts w:ascii="Times New Roman" w:hAnsi="Times New Roman" w:cs="Times"/>
          <w:sz w:val="24"/>
          <w:szCs w:val="24"/>
          <w:lang w:val="pl-PL"/>
        </w:rPr>
        <w:t>ci</w:t>
      </w:r>
      <w:r w:rsidRPr="007E40E8">
        <w:rPr>
          <w:rFonts w:ascii="Times New Roman" w:hAnsi="Times New Roman" w:cs="Times"/>
          <w:sz w:val="24"/>
          <w:szCs w:val="24"/>
          <w:lang w:val="pl-PL"/>
        </w:rPr>
        <w:t xml:space="preserve"> pozostaną w mocy dotychczasowe regulacje.</w:t>
      </w:r>
    </w:p>
    <w:p w:rsidR="00F16A06" w:rsidRPr="007E40E8" w:rsidRDefault="00C74690" w:rsidP="007E40E8">
      <w:pPr>
        <w:spacing w:before="120" w:after="0" w:line="360" w:lineRule="auto"/>
        <w:rPr>
          <w:rFonts w:ascii="Times New Roman" w:hAnsi="Times New Roman" w:cs="Times"/>
          <w:b/>
          <w:sz w:val="24"/>
          <w:szCs w:val="24"/>
          <w:lang w:val="pl-PL"/>
        </w:rPr>
      </w:pPr>
      <w:r w:rsidRPr="007E40E8">
        <w:rPr>
          <w:rFonts w:ascii="Times New Roman" w:hAnsi="Times New Roman" w:cs="Times"/>
          <w:b/>
          <w:sz w:val="24"/>
          <w:szCs w:val="24"/>
          <w:lang w:val="pl-PL"/>
        </w:rPr>
        <w:t>Skład Komisji Nadzoru Finansowego</w:t>
      </w:r>
    </w:p>
    <w:p w:rsidR="005100F7" w:rsidRPr="007E40E8" w:rsidRDefault="00C74690"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 xml:space="preserve">Ustawa rozszerza skład Komisji Nadzoru Finansowego o </w:t>
      </w:r>
      <w:r w:rsidR="00256D4E" w:rsidRPr="007E40E8">
        <w:rPr>
          <w:rFonts w:ascii="Times New Roman" w:hAnsi="Times New Roman" w:cs="Times"/>
          <w:sz w:val="24"/>
          <w:szCs w:val="24"/>
          <w:lang w:val="pl-PL"/>
        </w:rPr>
        <w:t>czterech</w:t>
      </w:r>
      <w:r w:rsidRPr="007E40E8">
        <w:rPr>
          <w:rFonts w:ascii="Times New Roman" w:hAnsi="Times New Roman" w:cs="Times"/>
          <w:sz w:val="24"/>
          <w:szCs w:val="24"/>
          <w:lang w:val="pl-PL"/>
        </w:rPr>
        <w:t xml:space="preserve"> dodatkowych członków, wśród których znajdują się przedstawiciele Prezesa Rady Ministrów, Bankowego Funduszu Gwarancyjnego</w:t>
      </w:r>
      <w:r w:rsidR="00256D4E" w:rsidRPr="007E40E8">
        <w:rPr>
          <w:rFonts w:ascii="Times New Roman" w:hAnsi="Times New Roman" w:cs="Times"/>
          <w:sz w:val="24"/>
          <w:szCs w:val="24"/>
          <w:lang w:val="pl-PL"/>
        </w:rPr>
        <w:t xml:space="preserve">, </w:t>
      </w:r>
      <w:r w:rsidR="00052A0A">
        <w:rPr>
          <w:rFonts w:ascii="Times New Roman" w:hAnsi="Times New Roman" w:cs="Times"/>
          <w:sz w:val="24"/>
          <w:szCs w:val="24"/>
          <w:lang w:val="pl-PL"/>
        </w:rPr>
        <w:t>Prezesa Urzędu Ochrony Konkurencji i </w:t>
      </w:r>
      <w:r w:rsidR="00256D4E" w:rsidRPr="007E40E8">
        <w:rPr>
          <w:rFonts w:ascii="Times New Roman" w:hAnsi="Times New Roman" w:cs="Times"/>
          <w:sz w:val="24"/>
          <w:szCs w:val="24"/>
          <w:lang w:val="pl-PL"/>
        </w:rPr>
        <w:t>Konsumentów</w:t>
      </w:r>
      <w:r w:rsidRPr="007E40E8">
        <w:rPr>
          <w:rFonts w:ascii="Times New Roman" w:hAnsi="Times New Roman" w:cs="Times"/>
          <w:sz w:val="24"/>
          <w:szCs w:val="24"/>
          <w:lang w:val="pl-PL"/>
        </w:rPr>
        <w:t xml:space="preserve"> oraz ministra</w:t>
      </w:r>
      <w:r w:rsidR="00EF35BF">
        <w:rPr>
          <w:rFonts w:ascii="Times New Roman" w:hAnsi="Times New Roman" w:cs="Times"/>
          <w:sz w:val="24"/>
          <w:szCs w:val="24"/>
          <w:lang w:val="pl-PL"/>
        </w:rPr>
        <w:t xml:space="preserve"> – </w:t>
      </w:r>
      <w:r w:rsidRPr="007E40E8">
        <w:rPr>
          <w:rFonts w:ascii="Times New Roman" w:hAnsi="Times New Roman" w:cs="Times"/>
          <w:sz w:val="24"/>
          <w:szCs w:val="24"/>
          <w:lang w:val="pl-PL"/>
        </w:rPr>
        <w:t>członka Rady Ministrów właściwego do spraw koordynowania działalności służb specjalnych.</w:t>
      </w:r>
      <w:r w:rsidR="005100F7" w:rsidRPr="007E40E8">
        <w:rPr>
          <w:rFonts w:ascii="Times New Roman" w:hAnsi="Times New Roman" w:cs="Times"/>
          <w:sz w:val="24"/>
          <w:szCs w:val="24"/>
          <w:lang w:val="pl-PL"/>
        </w:rPr>
        <w:t xml:space="preserve"> Rozszerzenie składu Komisji Nadzoru Finansowego ma na celu zagwarantowanie lepsz</w:t>
      </w:r>
      <w:r w:rsidR="00052A0A">
        <w:rPr>
          <w:rFonts w:ascii="Times New Roman" w:hAnsi="Times New Roman" w:cs="Times"/>
          <w:sz w:val="24"/>
          <w:szCs w:val="24"/>
          <w:lang w:val="pl-PL"/>
        </w:rPr>
        <w:t>ej współpracy organów państwa w </w:t>
      </w:r>
      <w:r w:rsidR="005100F7" w:rsidRPr="007E40E8">
        <w:rPr>
          <w:rFonts w:ascii="Times New Roman" w:hAnsi="Times New Roman" w:cs="Times"/>
          <w:sz w:val="24"/>
          <w:szCs w:val="24"/>
          <w:lang w:val="pl-PL"/>
        </w:rPr>
        <w:t>zakresie rynku finansowego.</w:t>
      </w:r>
      <w:r w:rsidR="00EC2D78" w:rsidRPr="007E40E8">
        <w:rPr>
          <w:rFonts w:ascii="Times New Roman" w:hAnsi="Times New Roman" w:cs="Times"/>
          <w:sz w:val="24"/>
          <w:szCs w:val="24"/>
          <w:lang w:val="pl-PL"/>
        </w:rPr>
        <w:t xml:space="preserve"> Ścisła współpraca </w:t>
      </w:r>
      <w:r w:rsidR="00256D4E" w:rsidRPr="007E40E8">
        <w:rPr>
          <w:rFonts w:ascii="Times New Roman" w:hAnsi="Times New Roman" w:cs="Times"/>
          <w:sz w:val="24"/>
          <w:szCs w:val="24"/>
          <w:lang w:val="pl-PL"/>
        </w:rPr>
        <w:t xml:space="preserve">dotychczasowych członków Komisji oraz </w:t>
      </w:r>
      <w:r w:rsidR="00EC2D78" w:rsidRPr="007E40E8">
        <w:rPr>
          <w:rFonts w:ascii="Times New Roman" w:hAnsi="Times New Roman" w:cs="Times"/>
          <w:sz w:val="24"/>
          <w:szCs w:val="24"/>
          <w:lang w:val="pl-PL"/>
        </w:rPr>
        <w:t>przedstawi</w:t>
      </w:r>
      <w:r w:rsidR="00256D4E" w:rsidRPr="007E40E8">
        <w:rPr>
          <w:rFonts w:ascii="Times New Roman" w:hAnsi="Times New Roman" w:cs="Times"/>
          <w:sz w:val="24"/>
          <w:szCs w:val="24"/>
          <w:lang w:val="pl-PL"/>
        </w:rPr>
        <w:t xml:space="preserve">cieli wspomnianych organów </w:t>
      </w:r>
      <w:r w:rsidR="00EC2D78" w:rsidRPr="007E40E8">
        <w:rPr>
          <w:rFonts w:ascii="Times New Roman" w:hAnsi="Times New Roman" w:cs="Times"/>
          <w:sz w:val="24"/>
          <w:szCs w:val="24"/>
          <w:lang w:val="pl-PL"/>
        </w:rPr>
        <w:t>pozwoli bowiem na skuteczniejszą identyfikację zagrożeń, które</w:t>
      </w:r>
      <w:r w:rsidR="000D0E99" w:rsidRPr="007E40E8">
        <w:rPr>
          <w:rFonts w:ascii="Times New Roman" w:hAnsi="Times New Roman" w:cs="Times"/>
          <w:sz w:val="24"/>
          <w:szCs w:val="24"/>
          <w:lang w:val="pl-PL"/>
        </w:rPr>
        <w:t xml:space="preserve"> potencjalnie</w:t>
      </w:r>
      <w:r w:rsidR="00EC2D78" w:rsidRPr="007E40E8">
        <w:rPr>
          <w:rFonts w:ascii="Times New Roman" w:hAnsi="Times New Roman" w:cs="Times"/>
          <w:sz w:val="24"/>
          <w:szCs w:val="24"/>
          <w:lang w:val="pl-PL"/>
        </w:rPr>
        <w:t xml:space="preserve"> mogą narazić uczestników rynku finansowego na szkody. </w:t>
      </w:r>
    </w:p>
    <w:p w:rsidR="000D0E99" w:rsidRPr="007E40E8" w:rsidRDefault="00C74690"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Członkostwo przedstawiciela Prezesa Rady Ministrów w</w:t>
      </w:r>
      <w:r w:rsidR="00EC2D78" w:rsidRPr="007E40E8">
        <w:rPr>
          <w:rFonts w:ascii="Times New Roman" w:hAnsi="Times New Roman" w:cs="Times"/>
          <w:sz w:val="24"/>
          <w:szCs w:val="24"/>
          <w:lang w:val="pl-PL"/>
        </w:rPr>
        <w:t xml:space="preserve"> </w:t>
      </w:r>
      <w:r w:rsidR="005E4626">
        <w:rPr>
          <w:rFonts w:ascii="Times New Roman" w:hAnsi="Times New Roman" w:cs="Times"/>
          <w:sz w:val="24"/>
          <w:szCs w:val="24"/>
          <w:lang w:val="pl-PL"/>
        </w:rPr>
        <w:t>Komisji jest kluczowe w </w:t>
      </w:r>
      <w:r w:rsidRPr="007E40E8">
        <w:rPr>
          <w:rFonts w:ascii="Times New Roman" w:hAnsi="Times New Roman" w:cs="Times"/>
          <w:sz w:val="24"/>
          <w:szCs w:val="24"/>
          <w:lang w:val="pl-PL"/>
        </w:rPr>
        <w:t>kontekście planowania i wdrażania polityki państwa</w:t>
      </w:r>
      <w:r w:rsidR="005100F7" w:rsidRPr="007E40E8">
        <w:rPr>
          <w:rFonts w:ascii="Times New Roman" w:hAnsi="Times New Roman" w:cs="Times"/>
          <w:sz w:val="24"/>
          <w:szCs w:val="24"/>
          <w:lang w:val="pl-PL"/>
        </w:rPr>
        <w:t xml:space="preserve"> w odniesieniu </w:t>
      </w:r>
      <w:r w:rsidR="00EF35BF">
        <w:rPr>
          <w:rFonts w:ascii="Times New Roman" w:hAnsi="Times New Roman" w:cs="Times"/>
          <w:sz w:val="24"/>
          <w:szCs w:val="24"/>
          <w:lang w:val="pl-PL"/>
        </w:rPr>
        <w:t xml:space="preserve">do </w:t>
      </w:r>
      <w:r w:rsidR="005100F7" w:rsidRPr="007E40E8">
        <w:rPr>
          <w:rFonts w:ascii="Times New Roman" w:hAnsi="Times New Roman" w:cs="Times"/>
          <w:sz w:val="24"/>
          <w:szCs w:val="24"/>
          <w:lang w:val="pl-PL"/>
        </w:rPr>
        <w:t>rynku finansowego</w:t>
      </w:r>
      <w:r w:rsidRPr="007E40E8">
        <w:rPr>
          <w:rFonts w:ascii="Times New Roman" w:hAnsi="Times New Roman" w:cs="Times"/>
          <w:sz w:val="24"/>
          <w:szCs w:val="24"/>
          <w:lang w:val="pl-PL"/>
        </w:rPr>
        <w:t xml:space="preserve">, a jednocześnie zapewnia </w:t>
      </w:r>
      <w:r w:rsidR="004C26BA" w:rsidRPr="007E40E8">
        <w:rPr>
          <w:rFonts w:ascii="Times New Roman" w:hAnsi="Times New Roman" w:cs="Times"/>
          <w:sz w:val="24"/>
          <w:szCs w:val="24"/>
          <w:lang w:val="pl-PL"/>
        </w:rPr>
        <w:t>właściwą koordynację działań poszczególnych ministerstw</w:t>
      </w:r>
      <w:r w:rsidR="005100F7" w:rsidRPr="007E40E8">
        <w:rPr>
          <w:rFonts w:ascii="Times New Roman" w:hAnsi="Times New Roman" w:cs="Times"/>
          <w:sz w:val="24"/>
          <w:szCs w:val="24"/>
          <w:lang w:val="pl-PL"/>
        </w:rPr>
        <w:t xml:space="preserve"> w tym zakresie</w:t>
      </w:r>
      <w:r w:rsidRPr="007E40E8">
        <w:rPr>
          <w:rFonts w:ascii="Times New Roman" w:hAnsi="Times New Roman" w:cs="Times"/>
          <w:sz w:val="24"/>
          <w:szCs w:val="24"/>
          <w:lang w:val="pl-PL"/>
        </w:rPr>
        <w:t>.</w:t>
      </w:r>
      <w:r w:rsidR="004C26BA" w:rsidRPr="007E40E8">
        <w:rPr>
          <w:rFonts w:ascii="Times New Roman" w:hAnsi="Times New Roman" w:cs="Times"/>
          <w:sz w:val="24"/>
          <w:szCs w:val="24"/>
          <w:lang w:val="pl-PL"/>
        </w:rPr>
        <w:t xml:space="preserve"> </w:t>
      </w:r>
      <w:r w:rsidR="00EC2D78" w:rsidRPr="007E40E8">
        <w:rPr>
          <w:rFonts w:ascii="Times New Roman" w:hAnsi="Times New Roman" w:cs="Times"/>
          <w:sz w:val="24"/>
          <w:szCs w:val="24"/>
          <w:lang w:val="pl-PL"/>
        </w:rPr>
        <w:t xml:space="preserve">Jego udział w posiedzeniach Komisji zapewni Prezesowi Rady Ministrów dostęp do aktualnych informacji dotyczących funkcjonowania rynku finansowego, w tym ewentualnych potrzeb, problemów i zagrożeń. </w:t>
      </w:r>
      <w:r w:rsidR="000D0E99" w:rsidRPr="007E40E8">
        <w:rPr>
          <w:rFonts w:ascii="Times New Roman" w:hAnsi="Times New Roman" w:cs="Times"/>
          <w:sz w:val="24"/>
          <w:szCs w:val="24"/>
          <w:lang w:val="pl-PL"/>
        </w:rPr>
        <w:t xml:space="preserve">Jest to szczególnie istotne w kontekście zagwarantowania skoordynowanej reakcji odpowiednich organów państwowych w sytuacjach tego wymagających. </w:t>
      </w:r>
    </w:p>
    <w:p w:rsidR="00C74690" w:rsidRPr="007E40E8" w:rsidRDefault="004C26BA"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 xml:space="preserve">Udział przedstawiciela Bankowego Funduszu Gwarancyjnego, jako </w:t>
      </w:r>
      <w:r w:rsidR="005100F7" w:rsidRPr="007E40E8">
        <w:rPr>
          <w:rFonts w:ascii="Times New Roman" w:hAnsi="Times New Roman" w:cs="Times"/>
          <w:sz w:val="24"/>
          <w:szCs w:val="24"/>
          <w:lang w:val="pl-PL"/>
        </w:rPr>
        <w:t>państwowej osoby prawnej odpowiedzialnej</w:t>
      </w:r>
      <w:r w:rsidRPr="007E40E8">
        <w:rPr>
          <w:rFonts w:ascii="Times New Roman" w:hAnsi="Times New Roman" w:cs="Times"/>
          <w:sz w:val="24"/>
          <w:szCs w:val="24"/>
          <w:lang w:val="pl-PL"/>
        </w:rPr>
        <w:t xml:space="preserve"> za działania restrukturyzacyjne wobec podmiotów rynku finansowego, jest podyktowany koniecznością bieżącej analizy sytuacji finansowe</w:t>
      </w:r>
      <w:r w:rsidR="003D6FB2">
        <w:rPr>
          <w:rFonts w:ascii="Times New Roman" w:hAnsi="Times New Roman" w:cs="Times"/>
          <w:sz w:val="24"/>
          <w:szCs w:val="24"/>
          <w:lang w:val="pl-PL"/>
        </w:rPr>
        <w:t>j</w:t>
      </w:r>
      <w:r w:rsidRPr="007E40E8">
        <w:rPr>
          <w:rFonts w:ascii="Times New Roman" w:hAnsi="Times New Roman" w:cs="Times"/>
          <w:sz w:val="24"/>
          <w:szCs w:val="24"/>
          <w:lang w:val="pl-PL"/>
        </w:rPr>
        <w:t xml:space="preserve"> poszczególnych instytucji oraz całego sektora, mając na względzie</w:t>
      </w:r>
      <w:r w:rsidR="003D6FB2">
        <w:rPr>
          <w:rFonts w:ascii="Times New Roman" w:hAnsi="Times New Roman" w:cs="Times"/>
          <w:sz w:val="24"/>
          <w:szCs w:val="24"/>
          <w:lang w:val="pl-PL"/>
        </w:rPr>
        <w:t>,</w:t>
      </w:r>
      <w:r w:rsidRPr="007E40E8">
        <w:rPr>
          <w:rFonts w:ascii="Times New Roman" w:hAnsi="Times New Roman" w:cs="Times"/>
          <w:sz w:val="24"/>
          <w:szCs w:val="24"/>
          <w:lang w:val="pl-PL"/>
        </w:rPr>
        <w:t xml:space="preserve"> iż działania nadzorcze oraz restrukturyzacyjne są ze sobą ściśle powiązane. Tym samym zacieśnienie współpracy</w:t>
      </w:r>
      <w:r w:rsidR="005100F7" w:rsidRPr="007E40E8">
        <w:rPr>
          <w:rFonts w:ascii="Times New Roman" w:hAnsi="Times New Roman" w:cs="Times"/>
          <w:sz w:val="24"/>
          <w:szCs w:val="24"/>
          <w:lang w:val="pl-PL"/>
        </w:rPr>
        <w:t xml:space="preserve"> pomiędzy</w:t>
      </w:r>
      <w:r w:rsidRPr="007E40E8">
        <w:rPr>
          <w:rFonts w:ascii="Times New Roman" w:hAnsi="Times New Roman" w:cs="Times"/>
          <w:sz w:val="24"/>
          <w:szCs w:val="24"/>
          <w:lang w:val="pl-PL"/>
        </w:rPr>
        <w:t xml:space="preserve"> </w:t>
      </w:r>
      <w:r w:rsidR="005100F7" w:rsidRPr="007E40E8">
        <w:rPr>
          <w:rFonts w:ascii="Times New Roman" w:hAnsi="Times New Roman" w:cs="Times"/>
          <w:sz w:val="24"/>
          <w:szCs w:val="24"/>
          <w:lang w:val="pl-PL"/>
        </w:rPr>
        <w:t>Bankowym Funduszem Gwarancyjnym</w:t>
      </w:r>
      <w:r w:rsidRPr="007E40E8">
        <w:rPr>
          <w:rFonts w:ascii="Times New Roman" w:hAnsi="Times New Roman" w:cs="Times"/>
          <w:sz w:val="24"/>
          <w:szCs w:val="24"/>
          <w:lang w:val="pl-PL"/>
        </w:rPr>
        <w:t xml:space="preserve"> oraz </w:t>
      </w:r>
      <w:r w:rsidR="005100F7" w:rsidRPr="007E40E8">
        <w:rPr>
          <w:rFonts w:ascii="Times New Roman" w:hAnsi="Times New Roman" w:cs="Times"/>
          <w:sz w:val="24"/>
          <w:szCs w:val="24"/>
          <w:lang w:val="pl-PL"/>
        </w:rPr>
        <w:t xml:space="preserve">Komisją </w:t>
      </w:r>
      <w:r w:rsidRPr="007E40E8">
        <w:rPr>
          <w:rFonts w:ascii="Times New Roman" w:hAnsi="Times New Roman" w:cs="Times"/>
          <w:sz w:val="24"/>
          <w:szCs w:val="24"/>
          <w:lang w:val="pl-PL"/>
        </w:rPr>
        <w:t>Nadzoru Finansowego</w:t>
      </w:r>
      <w:r w:rsidR="005100F7" w:rsidRPr="007E40E8">
        <w:rPr>
          <w:rFonts w:ascii="Times New Roman" w:hAnsi="Times New Roman" w:cs="Times"/>
          <w:sz w:val="24"/>
          <w:szCs w:val="24"/>
          <w:lang w:val="pl-PL"/>
        </w:rPr>
        <w:t xml:space="preserve"> poprzez udział przedstawiciela BFG z głosem doradczym</w:t>
      </w:r>
      <w:r w:rsidRPr="007E40E8">
        <w:rPr>
          <w:rFonts w:ascii="Times New Roman" w:hAnsi="Times New Roman" w:cs="Times"/>
          <w:sz w:val="24"/>
          <w:szCs w:val="24"/>
          <w:lang w:val="pl-PL"/>
        </w:rPr>
        <w:t xml:space="preserve"> </w:t>
      </w:r>
      <w:r w:rsidR="005100F7" w:rsidRPr="007E40E8">
        <w:rPr>
          <w:rFonts w:ascii="Times New Roman" w:hAnsi="Times New Roman" w:cs="Times"/>
          <w:sz w:val="24"/>
          <w:szCs w:val="24"/>
          <w:lang w:val="pl-PL"/>
        </w:rPr>
        <w:t>usprawni funkcjonowanie nadzoru oraz zapewni większą skuteczność ewentualnych działań restrukturyzacyjnych.</w:t>
      </w:r>
      <w:r w:rsidR="00FB3592">
        <w:rPr>
          <w:rFonts w:ascii="Times New Roman" w:hAnsi="Times New Roman" w:cs="Times"/>
          <w:sz w:val="24"/>
          <w:szCs w:val="24"/>
          <w:lang w:val="pl-PL"/>
        </w:rPr>
        <w:t xml:space="preserve"> </w:t>
      </w:r>
    </w:p>
    <w:p w:rsidR="00256D4E" w:rsidRPr="007E40E8" w:rsidRDefault="00256D4E"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 xml:space="preserve">Udział przedstawiciela </w:t>
      </w:r>
      <w:r w:rsidR="003D6FB2">
        <w:rPr>
          <w:rFonts w:ascii="Times New Roman" w:hAnsi="Times New Roman" w:cs="Times"/>
          <w:sz w:val="24"/>
          <w:szCs w:val="24"/>
          <w:lang w:val="pl-PL"/>
        </w:rPr>
        <w:t xml:space="preserve">Prezesa </w:t>
      </w:r>
      <w:r w:rsidRPr="007E40E8">
        <w:rPr>
          <w:rFonts w:ascii="Times New Roman" w:hAnsi="Times New Roman" w:cs="Times"/>
          <w:sz w:val="24"/>
          <w:szCs w:val="24"/>
          <w:lang w:val="pl-PL"/>
        </w:rPr>
        <w:t xml:space="preserve">Urzędu Ochrony Konkurencji i Konsumentów z głosem doradczym w posiedzeniach Komisji jest natomiast uzasadniony potrzebą lepszej koordynacji </w:t>
      </w:r>
      <w:r w:rsidR="00C5435A" w:rsidRPr="007E40E8">
        <w:rPr>
          <w:rFonts w:ascii="Times New Roman" w:hAnsi="Times New Roman" w:cs="Times"/>
          <w:sz w:val="24"/>
          <w:szCs w:val="24"/>
          <w:lang w:val="pl-PL"/>
        </w:rPr>
        <w:t>działań nadzorczych</w:t>
      </w:r>
      <w:r w:rsidRPr="007E40E8">
        <w:rPr>
          <w:rFonts w:ascii="Times New Roman" w:hAnsi="Times New Roman" w:cs="Times"/>
          <w:sz w:val="24"/>
          <w:szCs w:val="24"/>
          <w:lang w:val="pl-PL"/>
        </w:rPr>
        <w:t xml:space="preserve"> </w:t>
      </w:r>
      <w:r w:rsidR="00C5435A" w:rsidRPr="007E40E8">
        <w:rPr>
          <w:rFonts w:ascii="Times New Roman" w:hAnsi="Times New Roman" w:cs="Times"/>
          <w:sz w:val="24"/>
          <w:szCs w:val="24"/>
          <w:lang w:val="pl-PL"/>
        </w:rPr>
        <w:t>podejmowanych w związku z funkcjonowaniem</w:t>
      </w:r>
      <w:r w:rsidRPr="007E40E8">
        <w:rPr>
          <w:rFonts w:ascii="Times New Roman" w:hAnsi="Times New Roman" w:cs="Times"/>
          <w:sz w:val="24"/>
          <w:szCs w:val="24"/>
          <w:lang w:val="pl-PL"/>
        </w:rPr>
        <w:t xml:space="preserve"> rynku finansowego oraz </w:t>
      </w:r>
      <w:r w:rsidR="00C5435A" w:rsidRPr="007E40E8">
        <w:rPr>
          <w:rFonts w:ascii="Times New Roman" w:hAnsi="Times New Roman" w:cs="Times"/>
          <w:sz w:val="24"/>
          <w:szCs w:val="24"/>
          <w:lang w:val="pl-PL"/>
        </w:rPr>
        <w:t>działań dotyczących ochrony konkurencji i konsumentów, które leżą w gestii</w:t>
      </w:r>
      <w:r w:rsidRPr="007E40E8">
        <w:rPr>
          <w:rFonts w:ascii="Times New Roman" w:hAnsi="Times New Roman" w:cs="Times"/>
          <w:sz w:val="24"/>
          <w:szCs w:val="24"/>
          <w:lang w:val="pl-PL"/>
        </w:rPr>
        <w:t xml:space="preserve"> </w:t>
      </w:r>
      <w:r w:rsidR="00AA6B56" w:rsidRPr="007E40E8">
        <w:rPr>
          <w:rFonts w:ascii="Times New Roman" w:hAnsi="Times New Roman" w:cs="Times"/>
          <w:sz w:val="24"/>
          <w:szCs w:val="24"/>
          <w:lang w:val="pl-PL"/>
        </w:rPr>
        <w:t>UOKiK</w:t>
      </w:r>
      <w:r w:rsidR="00C5435A" w:rsidRPr="007E40E8">
        <w:rPr>
          <w:rFonts w:ascii="Times New Roman" w:hAnsi="Times New Roman" w:cs="Times"/>
          <w:sz w:val="24"/>
          <w:szCs w:val="24"/>
          <w:lang w:val="pl-PL"/>
        </w:rPr>
        <w:t xml:space="preserve">. W szczególności pozwoli to na zsynchronizowanie i zapewnienie jednolitego podejścia do ochrony inwestorów, którzy zainwestowali swoje środki na rynku finansowym, </w:t>
      </w:r>
      <w:r w:rsidR="00AA6B56" w:rsidRPr="007E40E8">
        <w:rPr>
          <w:rFonts w:ascii="Times New Roman" w:hAnsi="Times New Roman" w:cs="Times"/>
          <w:sz w:val="24"/>
          <w:szCs w:val="24"/>
          <w:lang w:val="pl-PL"/>
        </w:rPr>
        <w:t>tym samym zapewniając</w:t>
      </w:r>
      <w:r w:rsidR="00C5435A" w:rsidRPr="007E40E8">
        <w:rPr>
          <w:rFonts w:ascii="Times New Roman" w:hAnsi="Times New Roman" w:cs="Times"/>
          <w:sz w:val="24"/>
          <w:szCs w:val="24"/>
          <w:lang w:val="pl-PL"/>
        </w:rPr>
        <w:t xml:space="preserve"> większą skuteczność działania wspomnianych instytucji państwowych w odniesieniu do podmiotów dopuszczających się nieuczciwych praktyk wobec swoich klientów. </w:t>
      </w:r>
    </w:p>
    <w:p w:rsidR="006A16CA" w:rsidRPr="007E40E8" w:rsidRDefault="005100F7"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Z kolei członkostwo przedstawiciela ministra</w:t>
      </w:r>
      <w:r w:rsidR="00EF35BF">
        <w:rPr>
          <w:rFonts w:ascii="Times New Roman" w:hAnsi="Times New Roman" w:cs="Times"/>
          <w:sz w:val="24"/>
          <w:szCs w:val="24"/>
          <w:lang w:val="pl-PL"/>
        </w:rPr>
        <w:t xml:space="preserve"> – </w:t>
      </w:r>
      <w:r w:rsidRPr="007E40E8">
        <w:rPr>
          <w:rFonts w:ascii="Times New Roman" w:hAnsi="Times New Roman" w:cs="Times"/>
          <w:sz w:val="24"/>
          <w:szCs w:val="24"/>
          <w:lang w:val="pl-PL"/>
        </w:rPr>
        <w:t xml:space="preserve">członka Rady Ministrów właściwego do spraw koordynowania działalności służb specjalnych w Komisji jest podyktowane koniecznością zagwarantowania bezpieczeństwa Rzeczypospolitej Polskiej i jej obywateli. </w:t>
      </w:r>
      <w:r w:rsidR="000A28AB" w:rsidRPr="007E40E8">
        <w:rPr>
          <w:rFonts w:ascii="Times New Roman" w:hAnsi="Times New Roman" w:cs="Times"/>
          <w:sz w:val="24"/>
          <w:szCs w:val="24"/>
          <w:lang w:val="pl-PL"/>
        </w:rPr>
        <w:t>U</w:t>
      </w:r>
      <w:r w:rsidRPr="007E40E8">
        <w:rPr>
          <w:rFonts w:ascii="Times New Roman" w:hAnsi="Times New Roman" w:cs="Times"/>
          <w:sz w:val="24"/>
          <w:szCs w:val="24"/>
          <w:lang w:val="pl-PL"/>
        </w:rPr>
        <w:t xml:space="preserve">czestnictwo </w:t>
      </w:r>
      <w:r w:rsidR="000A28AB" w:rsidRPr="007E40E8">
        <w:rPr>
          <w:rFonts w:ascii="Times New Roman" w:hAnsi="Times New Roman" w:cs="Times"/>
          <w:sz w:val="24"/>
          <w:szCs w:val="24"/>
          <w:lang w:val="pl-PL"/>
        </w:rPr>
        <w:t xml:space="preserve">jego przedstawiciela </w:t>
      </w:r>
      <w:r w:rsidRPr="007E40E8">
        <w:rPr>
          <w:rFonts w:ascii="Times New Roman" w:hAnsi="Times New Roman" w:cs="Times"/>
          <w:sz w:val="24"/>
          <w:szCs w:val="24"/>
          <w:lang w:val="pl-PL"/>
        </w:rPr>
        <w:t xml:space="preserve">w posiedzeniach Komisji z głosem doradczym ma na celu </w:t>
      </w:r>
      <w:r w:rsidR="000A28AB" w:rsidRPr="007E40E8">
        <w:rPr>
          <w:rFonts w:ascii="Times New Roman" w:hAnsi="Times New Roman" w:cs="Times"/>
          <w:sz w:val="24"/>
          <w:szCs w:val="24"/>
          <w:lang w:val="pl-PL"/>
        </w:rPr>
        <w:t>zapewnienie szybkiej identyfikacji potencjalnych zagrożeń związanych z funkcjonowaniem rynku finansowego.</w:t>
      </w:r>
      <w:r w:rsidR="000D0E99" w:rsidRPr="007E40E8">
        <w:rPr>
          <w:rFonts w:ascii="Times New Roman" w:hAnsi="Times New Roman" w:cs="Times"/>
          <w:sz w:val="24"/>
          <w:szCs w:val="24"/>
          <w:lang w:val="pl-PL"/>
        </w:rPr>
        <w:t xml:space="preserve"> Umożliwi to właściwą alokację środków pozostających w dyspozycji poszczególnych służb specjalnych, zwiększając tym samym efektywność ich działania, co w przyszłości może przyczynić się do zapobiegania zdarzeniom mogącym przynieść negatywne konsekwencje dla inwestorów funkcjonujących na rynku finansowym. Ponadto udział z głosem doradczym przedstawiciela ministra</w:t>
      </w:r>
      <w:r w:rsidR="00EF35BF">
        <w:rPr>
          <w:rFonts w:ascii="Times New Roman" w:hAnsi="Times New Roman" w:cs="Times"/>
          <w:sz w:val="24"/>
          <w:szCs w:val="24"/>
          <w:lang w:val="pl-PL"/>
        </w:rPr>
        <w:t xml:space="preserve"> – </w:t>
      </w:r>
      <w:r w:rsidR="000D0E99" w:rsidRPr="007E40E8">
        <w:rPr>
          <w:rFonts w:ascii="Times New Roman" w:hAnsi="Times New Roman" w:cs="Times"/>
          <w:sz w:val="24"/>
          <w:szCs w:val="24"/>
          <w:lang w:val="pl-PL"/>
        </w:rPr>
        <w:t xml:space="preserve">członka Rady Ministrów właściwego do spraw koordynowania działalności służb specjalnych w posiedzeniach Komisji </w:t>
      </w:r>
      <w:r w:rsidR="00A73941" w:rsidRPr="007E40E8">
        <w:rPr>
          <w:rFonts w:ascii="Times New Roman" w:hAnsi="Times New Roman" w:cs="Times"/>
          <w:sz w:val="24"/>
          <w:szCs w:val="24"/>
          <w:lang w:val="pl-PL"/>
        </w:rPr>
        <w:t>pozytywnie przyczyni</w:t>
      </w:r>
      <w:r w:rsidR="000D0E99" w:rsidRPr="007E40E8">
        <w:rPr>
          <w:rFonts w:ascii="Times New Roman" w:hAnsi="Times New Roman" w:cs="Times"/>
          <w:sz w:val="24"/>
          <w:szCs w:val="24"/>
          <w:lang w:val="pl-PL"/>
        </w:rPr>
        <w:t xml:space="preserve"> się do skuteczności podejmowanych działań nadzorczych poprzez możliwy efekt synergii wynikający z wymiany informacji nadzorczych oraz informacji pozyskanych w toku działalności operacyjnej służb specjalnych.</w:t>
      </w:r>
    </w:p>
    <w:p w:rsidR="005100F7" w:rsidRPr="007E40E8" w:rsidRDefault="000A28AB" w:rsidP="007E40E8">
      <w:pPr>
        <w:spacing w:before="120" w:after="0" w:line="360" w:lineRule="auto"/>
        <w:jc w:val="both"/>
        <w:rPr>
          <w:rFonts w:ascii="Times New Roman" w:hAnsi="Times New Roman" w:cs="Times"/>
          <w:b/>
          <w:sz w:val="24"/>
          <w:szCs w:val="24"/>
          <w:lang w:val="pl-PL"/>
        </w:rPr>
      </w:pPr>
      <w:r w:rsidRPr="007E40E8">
        <w:rPr>
          <w:rFonts w:ascii="Times New Roman" w:hAnsi="Times New Roman" w:cs="Times"/>
          <w:b/>
          <w:sz w:val="24"/>
          <w:szCs w:val="24"/>
          <w:lang w:val="pl-PL"/>
        </w:rPr>
        <w:t>Udostępnianie informacji</w:t>
      </w:r>
      <w:r w:rsidR="00FB3592">
        <w:rPr>
          <w:rFonts w:ascii="Times New Roman" w:hAnsi="Times New Roman" w:cs="Times"/>
          <w:b/>
          <w:sz w:val="24"/>
          <w:szCs w:val="24"/>
          <w:lang w:val="pl-PL"/>
        </w:rPr>
        <w:t xml:space="preserve"> </w:t>
      </w:r>
    </w:p>
    <w:p w:rsidR="000A28AB" w:rsidRPr="007E40E8" w:rsidRDefault="000A28AB"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Przepisy ustawy umożliwiają ponadto wymianę in</w:t>
      </w:r>
      <w:r w:rsidR="005E4626">
        <w:rPr>
          <w:rFonts w:ascii="Times New Roman" w:hAnsi="Times New Roman" w:cs="Times"/>
          <w:sz w:val="24"/>
          <w:szCs w:val="24"/>
          <w:lang w:val="pl-PL"/>
        </w:rPr>
        <w:t>formacji uzyskanych w związku z </w:t>
      </w:r>
      <w:r w:rsidRPr="007E40E8">
        <w:rPr>
          <w:rFonts w:ascii="Times New Roman" w:hAnsi="Times New Roman" w:cs="Times"/>
          <w:sz w:val="24"/>
          <w:szCs w:val="24"/>
          <w:lang w:val="pl-PL"/>
        </w:rPr>
        <w:t>pracami Komisji przez instytucje posiadające w niej swoich przedstawicieli. KNF oraz Narodowy Bank Polski będą mogły wymieniać na zasadzie wzajemności informacje uzyskiwane w toku wykonywania zadań, w tym informacje chronione na podstawie odrębnych ustaw, w zakresie niezbędnym do wykonywania ich ustawowych obowiązków. Projektowane rozwiązanie będzie miało zastosowanie również do wymiany informacji pomiędzy KNF a m.in. Bankowym Funduszem Gwarancyjnym oraz ministrem właściwym do spraw instytucji finansowych, a także do przekazywania informacji Europejskiemu Bankowi Centralnemu.</w:t>
      </w:r>
    </w:p>
    <w:p w:rsidR="00D53CB7" w:rsidRPr="007E40E8" w:rsidRDefault="000A28AB"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Dodany zostanie także przepis umożliwiający efektywną, wzajemną wymianę informacji, w tym chronionych ustawowo, pomiędzy KNF a Agencją Bezpieczeństwa Wewnętrznego (ABW)</w:t>
      </w:r>
      <w:r w:rsidR="00D53CB7" w:rsidRPr="007E40E8">
        <w:rPr>
          <w:rFonts w:ascii="Times New Roman" w:hAnsi="Times New Roman" w:cs="Times"/>
          <w:sz w:val="24"/>
          <w:szCs w:val="24"/>
          <w:lang w:val="pl-PL"/>
        </w:rPr>
        <w:t>, Centralnym Biurem Antykorupcyjnym, Krajową Administracją Skarbową, Policją oraz Prezesem Urzędu Ochrony Konkurencji i Konsumentów</w:t>
      </w:r>
      <w:r w:rsidRPr="007E40E8">
        <w:rPr>
          <w:rFonts w:ascii="Times New Roman" w:hAnsi="Times New Roman" w:cs="Times"/>
          <w:sz w:val="24"/>
          <w:szCs w:val="24"/>
          <w:lang w:val="pl-PL"/>
        </w:rPr>
        <w:t>.</w:t>
      </w:r>
      <w:r w:rsidR="00D53CB7" w:rsidRPr="007E40E8">
        <w:rPr>
          <w:rFonts w:ascii="Times New Roman" w:hAnsi="Times New Roman" w:cs="Times"/>
          <w:sz w:val="24"/>
          <w:szCs w:val="24"/>
          <w:lang w:val="pl-PL"/>
        </w:rPr>
        <w:t xml:space="preserve"> Ponadto członkowie Komisji będą mogli udostępniać informacje uzyskane w zw</w:t>
      </w:r>
      <w:r w:rsidR="005E4626">
        <w:rPr>
          <w:rFonts w:ascii="Times New Roman" w:hAnsi="Times New Roman" w:cs="Times"/>
          <w:sz w:val="24"/>
          <w:szCs w:val="24"/>
          <w:lang w:val="pl-PL"/>
        </w:rPr>
        <w:t>iązku z </w:t>
      </w:r>
      <w:r w:rsidR="00D53CB7" w:rsidRPr="007E40E8">
        <w:rPr>
          <w:rFonts w:ascii="Times New Roman" w:hAnsi="Times New Roman" w:cs="Times"/>
          <w:sz w:val="24"/>
          <w:szCs w:val="24"/>
          <w:lang w:val="pl-PL"/>
        </w:rPr>
        <w:t>uczestnictwem w pracach Komisji swoim pracownikom w zakresie niezbędnym dla przygotowania opinii lub stanowisk pozostających w bezpośrednim związku z pracami Komisji, co pozwoli na efektywną współpracę w ramach Komisji.</w:t>
      </w:r>
      <w:r w:rsidR="00CC43A1" w:rsidRPr="007E40E8">
        <w:rPr>
          <w:rFonts w:ascii="Times New Roman" w:hAnsi="Times New Roman"/>
          <w:sz w:val="24"/>
          <w:lang w:val="pl-PL"/>
        </w:rPr>
        <w:t xml:space="preserve"> </w:t>
      </w:r>
      <w:r w:rsidR="00CC43A1" w:rsidRPr="007E40E8">
        <w:rPr>
          <w:rFonts w:ascii="Times New Roman" w:hAnsi="Times New Roman" w:cs="Times New Roman"/>
          <w:sz w:val="24"/>
          <w:lang w:val="pl-PL"/>
        </w:rPr>
        <w:t>Ponadto projekt przewiduje możliwość przekazywania</w:t>
      </w:r>
      <w:r w:rsidR="00CC43A1" w:rsidRPr="007E40E8">
        <w:rPr>
          <w:rFonts w:ascii="Times New Roman" w:hAnsi="Times New Roman"/>
          <w:sz w:val="24"/>
          <w:lang w:val="pl-PL"/>
        </w:rPr>
        <w:t xml:space="preserve"> </w:t>
      </w:r>
      <w:r w:rsidR="00CC43A1" w:rsidRPr="007E40E8">
        <w:rPr>
          <w:rFonts w:ascii="Times New Roman" w:hAnsi="Times New Roman" w:cs="Times"/>
          <w:sz w:val="24"/>
          <w:szCs w:val="24"/>
          <w:lang w:val="pl-PL"/>
        </w:rPr>
        <w:t>Prezesowi Prokuratorii Generalnej Rzecz</w:t>
      </w:r>
      <w:r w:rsidR="003D6FB2">
        <w:rPr>
          <w:rFonts w:ascii="Times New Roman" w:hAnsi="Times New Roman" w:cs="Times"/>
          <w:sz w:val="24"/>
          <w:szCs w:val="24"/>
          <w:lang w:val="pl-PL"/>
        </w:rPr>
        <w:t>y</w:t>
      </w:r>
      <w:r w:rsidR="00CC43A1" w:rsidRPr="007E40E8">
        <w:rPr>
          <w:rFonts w:ascii="Times New Roman" w:hAnsi="Times New Roman" w:cs="Times"/>
          <w:sz w:val="24"/>
          <w:szCs w:val="24"/>
          <w:lang w:val="pl-PL"/>
        </w:rPr>
        <w:t>pospolitej Polskiej niezbędnych informacji i dokumentów przez</w:t>
      </w:r>
      <w:r w:rsidR="00CC43A1" w:rsidRPr="007E40E8">
        <w:rPr>
          <w:rFonts w:ascii="Times New Roman" w:hAnsi="Times New Roman"/>
          <w:sz w:val="24"/>
          <w:lang w:val="pl-PL"/>
        </w:rPr>
        <w:t xml:space="preserve"> </w:t>
      </w:r>
      <w:r w:rsidR="00CC43A1" w:rsidRPr="007E40E8">
        <w:rPr>
          <w:rFonts w:ascii="Times New Roman" w:hAnsi="Times New Roman" w:cs="Times"/>
          <w:sz w:val="24"/>
          <w:szCs w:val="24"/>
          <w:lang w:val="pl-PL"/>
        </w:rPr>
        <w:t>Przewodniczącego Komisji w celu realizacji zastępstwa procesowego.</w:t>
      </w:r>
    </w:p>
    <w:p w:rsidR="0014250A" w:rsidRPr="007E40E8" w:rsidRDefault="00D53CB7"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Dodatkowo Przewodniczący Komisji i jego zastępcy będą zobowiązani udostępniać na żądanie Prezesa Rady Ministrów stosowne informacj</w:t>
      </w:r>
      <w:r w:rsidR="005E4626">
        <w:rPr>
          <w:rFonts w:ascii="Times New Roman" w:hAnsi="Times New Roman" w:cs="Times"/>
          <w:sz w:val="24"/>
          <w:szCs w:val="24"/>
          <w:lang w:val="pl-PL"/>
        </w:rPr>
        <w:t>e związane z pracami Komisji. Z </w:t>
      </w:r>
      <w:r w:rsidRPr="007E40E8">
        <w:rPr>
          <w:rFonts w:ascii="Times New Roman" w:hAnsi="Times New Roman" w:cs="Times"/>
          <w:sz w:val="24"/>
          <w:szCs w:val="24"/>
          <w:lang w:val="pl-PL"/>
        </w:rPr>
        <w:t>kolei w przypadku identyfikacji ryzyka systemowego</w:t>
      </w:r>
      <w:r w:rsidR="005E4626">
        <w:rPr>
          <w:rFonts w:ascii="Times New Roman" w:hAnsi="Times New Roman" w:cs="Times"/>
          <w:sz w:val="24"/>
          <w:szCs w:val="24"/>
          <w:lang w:val="pl-PL"/>
        </w:rPr>
        <w:t xml:space="preserve"> w rozumieniu art. 17 ustawy </w:t>
      </w:r>
      <w:r w:rsidR="003D6FB2">
        <w:rPr>
          <w:rFonts w:ascii="Times New Roman" w:hAnsi="Times New Roman" w:cs="Times"/>
          <w:sz w:val="24"/>
          <w:szCs w:val="24"/>
          <w:lang w:val="pl-PL"/>
        </w:rPr>
        <w:t>o </w:t>
      </w:r>
      <w:r w:rsidR="00B73BD3" w:rsidRPr="007E40E8">
        <w:rPr>
          <w:rFonts w:ascii="Times New Roman" w:hAnsi="Times New Roman" w:cs="Times"/>
          <w:sz w:val="24"/>
          <w:szCs w:val="24"/>
          <w:lang w:val="pl-PL"/>
        </w:rPr>
        <w:t>nadzorze makroostrożnościowym nad systemem finansowym i zarządzaniu kryzysowym w systemie finansowym, bądź innych zdarzeń stwarzających</w:t>
      </w:r>
      <w:r w:rsidR="005E4626">
        <w:rPr>
          <w:rFonts w:ascii="Times New Roman" w:hAnsi="Times New Roman" w:cs="Times"/>
          <w:sz w:val="24"/>
          <w:szCs w:val="24"/>
          <w:lang w:val="pl-PL"/>
        </w:rPr>
        <w:t xml:space="preserve"> ryzyko dla rynku finansowego i </w:t>
      </w:r>
      <w:r w:rsidR="00B73BD3" w:rsidRPr="007E40E8">
        <w:rPr>
          <w:rFonts w:ascii="Times New Roman" w:hAnsi="Times New Roman" w:cs="Times"/>
          <w:sz w:val="24"/>
          <w:szCs w:val="24"/>
          <w:lang w:val="pl-PL"/>
        </w:rPr>
        <w:t>jego uczestników</w:t>
      </w:r>
      <w:r w:rsidRPr="007E40E8">
        <w:rPr>
          <w:rFonts w:ascii="Times New Roman" w:hAnsi="Times New Roman" w:cs="Times"/>
          <w:sz w:val="24"/>
          <w:szCs w:val="24"/>
          <w:lang w:val="pl-PL"/>
        </w:rPr>
        <w:t xml:space="preserve"> Przewodniczący Komisji inf</w:t>
      </w:r>
      <w:r w:rsidR="005E4626">
        <w:rPr>
          <w:rFonts w:ascii="Times New Roman" w:hAnsi="Times New Roman" w:cs="Times"/>
          <w:sz w:val="24"/>
          <w:szCs w:val="24"/>
          <w:lang w:val="pl-PL"/>
        </w:rPr>
        <w:t>ormuje Prezesa Rady Ministrów z </w:t>
      </w:r>
      <w:r w:rsidRPr="007E40E8">
        <w:rPr>
          <w:rFonts w:ascii="Times New Roman" w:hAnsi="Times New Roman" w:cs="Times"/>
          <w:sz w:val="24"/>
          <w:szCs w:val="24"/>
          <w:lang w:val="pl-PL"/>
        </w:rPr>
        <w:t>własnej inicjatywy o czynnikach stwarzającyc</w:t>
      </w:r>
      <w:r w:rsidR="005E4626">
        <w:rPr>
          <w:rFonts w:ascii="Times New Roman" w:hAnsi="Times New Roman" w:cs="Times"/>
          <w:sz w:val="24"/>
          <w:szCs w:val="24"/>
          <w:lang w:val="pl-PL"/>
        </w:rPr>
        <w:t>h takie ryzyko oraz podjętych w </w:t>
      </w:r>
      <w:r w:rsidRPr="007E40E8">
        <w:rPr>
          <w:rFonts w:ascii="Times New Roman" w:hAnsi="Times New Roman" w:cs="Times"/>
          <w:sz w:val="24"/>
          <w:szCs w:val="24"/>
          <w:lang w:val="pl-PL"/>
        </w:rPr>
        <w:t>związku z</w:t>
      </w:r>
      <w:r w:rsidR="00FB3592">
        <w:rPr>
          <w:rFonts w:ascii="Times New Roman" w:hAnsi="Times New Roman" w:cs="Times"/>
          <w:sz w:val="24"/>
          <w:szCs w:val="24"/>
          <w:lang w:val="pl-PL"/>
        </w:rPr>
        <w:t xml:space="preserve"> </w:t>
      </w:r>
      <w:r w:rsidRPr="007E40E8">
        <w:rPr>
          <w:rFonts w:ascii="Times New Roman" w:hAnsi="Times New Roman" w:cs="Times"/>
          <w:sz w:val="24"/>
          <w:szCs w:val="24"/>
          <w:lang w:val="pl-PL"/>
        </w:rPr>
        <w:t>tym działaniach</w:t>
      </w:r>
      <w:r w:rsidR="00B73BD3" w:rsidRPr="007E40E8">
        <w:rPr>
          <w:rFonts w:ascii="Times New Roman" w:hAnsi="Times New Roman" w:cs="Times"/>
          <w:sz w:val="24"/>
          <w:szCs w:val="24"/>
          <w:lang w:val="pl-PL"/>
        </w:rPr>
        <w:t>. Umożliwi to szybką i skoordynowaną reakcję właściwych organów w celu zapobiegnięcia lub eliminacji taki</w:t>
      </w:r>
      <w:r w:rsidR="003D6FB2">
        <w:rPr>
          <w:rFonts w:ascii="Times New Roman" w:hAnsi="Times New Roman" w:cs="Times"/>
          <w:sz w:val="24"/>
          <w:szCs w:val="24"/>
          <w:lang w:val="pl-PL"/>
        </w:rPr>
        <w:t>ch</w:t>
      </w:r>
      <w:r w:rsidR="00B73BD3" w:rsidRPr="007E40E8">
        <w:rPr>
          <w:rFonts w:ascii="Times New Roman" w:hAnsi="Times New Roman" w:cs="Times"/>
          <w:sz w:val="24"/>
          <w:szCs w:val="24"/>
          <w:lang w:val="pl-PL"/>
        </w:rPr>
        <w:t xml:space="preserve"> ryzy</w:t>
      </w:r>
      <w:r w:rsidR="00E02876" w:rsidRPr="007E40E8">
        <w:rPr>
          <w:rFonts w:ascii="Times New Roman" w:hAnsi="Times New Roman" w:cs="Times"/>
          <w:sz w:val="24"/>
          <w:szCs w:val="24"/>
          <w:lang w:val="pl-PL"/>
        </w:rPr>
        <w:t>k.</w:t>
      </w:r>
    </w:p>
    <w:p w:rsidR="003B5D6D" w:rsidRPr="007E40E8" w:rsidRDefault="003B5D6D" w:rsidP="007E40E8">
      <w:pPr>
        <w:spacing w:before="120" w:after="0" w:line="360" w:lineRule="auto"/>
        <w:jc w:val="both"/>
        <w:rPr>
          <w:rFonts w:ascii="Times New Roman" w:hAnsi="Times New Roman" w:cs="Times"/>
          <w:b/>
          <w:sz w:val="24"/>
          <w:szCs w:val="24"/>
          <w:lang w:val="pl-PL"/>
        </w:rPr>
      </w:pPr>
      <w:r w:rsidRPr="007E40E8">
        <w:rPr>
          <w:rFonts w:ascii="Times New Roman" w:hAnsi="Times New Roman" w:cs="Times"/>
          <w:b/>
          <w:sz w:val="24"/>
          <w:szCs w:val="24"/>
          <w:lang w:val="pl-PL"/>
        </w:rPr>
        <w:t>Dematerializacja</w:t>
      </w:r>
      <w:r w:rsidR="00E02876" w:rsidRPr="007E40E8">
        <w:rPr>
          <w:rFonts w:ascii="Times New Roman" w:hAnsi="Times New Roman" w:cs="Times"/>
          <w:b/>
          <w:sz w:val="24"/>
          <w:szCs w:val="24"/>
          <w:lang w:val="pl-PL"/>
        </w:rPr>
        <w:t xml:space="preserve"> papierów wartościowych</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Innym celem projektowanych zmian jest wprowadzenie obligatoryjnej dematerializacji obligacji korporacyjnych, certyfikatów inwestycyjnych emitowanych przez fundusze inwestycyjne zamknięte oraz listów zastawnych, niezależnie od tego czy były przedmiotem oferty publicznej oraz czy są przeznaczone do obrotu w jakimkolwiek systemie obrotu. Wyżej wymienione instrumenty finansowe będą podlegały obowiązkowej rejestracji w</w:t>
      </w:r>
      <w:r w:rsidR="00FB3592">
        <w:rPr>
          <w:rFonts w:ascii="Times New Roman" w:hAnsi="Times New Roman"/>
          <w:szCs w:val="24"/>
        </w:rPr>
        <w:t xml:space="preserve"> </w:t>
      </w:r>
      <w:r w:rsidRPr="007E40E8">
        <w:rPr>
          <w:rFonts w:ascii="Times New Roman" w:hAnsi="Times New Roman"/>
          <w:szCs w:val="24"/>
        </w:rPr>
        <w:t>depozycie papierów wartościowych prowadzonym przez Krajowy Depozyt Papierów Wartościowych (dalej: KDPW), na zasadach obowiązujących obecnie dla publicznych papierów wartościowych i obligacji skarbowych. Spowoduje to zwiększenie transparentności emisji dłużnych papierów wartościowych.</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Za przyjęciem projektowanej zmiany przemawia także większe bezpieczeństwo i elastyczność dla inwestorów. System rejestracji prowadzony przez KDPW jest systemem najbezpieczniejszym (ewidencja jest nadzorowana przez KNF oraz przez KDPW), a rejestracja w tym systemie wszystkich niepublicznych papierów dłużnych doprowadzi do tego, że</w:t>
      </w:r>
      <w:r w:rsidR="00FB3592">
        <w:rPr>
          <w:rFonts w:ascii="Times New Roman" w:hAnsi="Times New Roman"/>
          <w:szCs w:val="24"/>
        </w:rPr>
        <w:t xml:space="preserve"> </w:t>
      </w:r>
      <w:r w:rsidRPr="007E40E8">
        <w:rPr>
          <w:rFonts w:ascii="Times New Roman" w:hAnsi="Times New Roman"/>
          <w:szCs w:val="24"/>
        </w:rPr>
        <w:t>rejestrować je będą jedynie podmioty najlepiej przygotowane do tego zadania, czyli domy maklerskie i banki posiadające zezwolenie na prowadzenie rachunków papierów wartościowych i będące uczestnikami KDPW, a nie</w:t>
      </w:r>
      <w:r w:rsidR="003D6FB2">
        <w:rPr>
          <w:rFonts w:ascii="Times New Roman" w:hAnsi="Times New Roman"/>
          <w:szCs w:val="24"/>
        </w:rPr>
        <w:t xml:space="preserve"> –</w:t>
      </w:r>
      <w:r w:rsidRPr="007E40E8">
        <w:rPr>
          <w:rFonts w:ascii="Times New Roman" w:hAnsi="Times New Roman"/>
          <w:szCs w:val="24"/>
        </w:rPr>
        <w:t xml:space="preserve"> jak dotychczas </w:t>
      </w:r>
      <w:r w:rsidR="003D6FB2">
        <w:rPr>
          <w:rFonts w:ascii="Times New Roman" w:hAnsi="Times New Roman"/>
          <w:szCs w:val="24"/>
        </w:rPr>
        <w:t xml:space="preserve">– </w:t>
      </w:r>
      <w:r w:rsidRPr="007E40E8">
        <w:rPr>
          <w:rFonts w:ascii="Times New Roman" w:hAnsi="Times New Roman"/>
          <w:szCs w:val="24"/>
        </w:rPr>
        <w:t>także podmioty, które nie są uprawnione do prowadzenia rachunków papierów wartościowych. Ponadto inwestor będzie miał możliwość przenoszenia aktywów do innych podmiotów.</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Ponadto utworzenie jednego, centralnego repozytorium informacji na temat wielkości długu wyemitowanego przez poszczególnych emitentów oraz terminowości jego spłacania ułatwi dotarcie do takich informacji Komisji Nadzoru Finansowego (dalej: KNF) i innym uprawnionym organom państwowym, a także umożliwi ich uzyskanie przez zainteresowanych inwestorów.</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Style w:val="Ppogrubienie"/>
          <w:rFonts w:ascii="Times New Roman" w:hAnsi="Times New Roman"/>
          <w:b w:val="0"/>
          <w:szCs w:val="24"/>
        </w:rPr>
        <w:t>Projekt ustawy</w:t>
      </w:r>
      <w:r w:rsidRPr="007E40E8">
        <w:rPr>
          <w:rFonts w:ascii="Times New Roman" w:hAnsi="Times New Roman"/>
          <w:szCs w:val="24"/>
        </w:rPr>
        <w:t xml:space="preserve"> wprowadza zmiany w ustawie o obroc</w:t>
      </w:r>
      <w:r w:rsidR="003D6FB2">
        <w:rPr>
          <w:rFonts w:ascii="Times New Roman" w:hAnsi="Times New Roman"/>
          <w:szCs w:val="24"/>
        </w:rPr>
        <w:t>ie instrumentami finansowymi. W </w:t>
      </w:r>
      <w:r w:rsidRPr="007E40E8">
        <w:rPr>
          <w:rStyle w:val="Ppogrubienie"/>
          <w:rFonts w:ascii="Times New Roman" w:hAnsi="Times New Roman"/>
          <w:b w:val="0"/>
          <w:szCs w:val="24"/>
        </w:rPr>
        <w:t>pkt 1 lit. a</w:t>
      </w:r>
      <w:r w:rsidRPr="007E40E8">
        <w:rPr>
          <w:rFonts w:ascii="Times New Roman" w:hAnsi="Times New Roman"/>
          <w:szCs w:val="24"/>
        </w:rPr>
        <w:t xml:space="preserve"> do art. 5 dodaje się ust. 1a, który przewiduje możliwość rejestrowania papierów wartościowych w innym systemie rejestracji niż depozyt papierów wartościowych prowadzony przez KDPW.</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Style w:val="Ppogrubienie"/>
          <w:rFonts w:ascii="Times New Roman" w:hAnsi="Times New Roman"/>
          <w:b w:val="0"/>
          <w:szCs w:val="24"/>
        </w:rPr>
        <w:t>Lit. b</w:t>
      </w:r>
      <w:r w:rsidRPr="007E40E8">
        <w:rPr>
          <w:rFonts w:ascii="Times New Roman" w:hAnsi="Times New Roman"/>
          <w:szCs w:val="24"/>
        </w:rPr>
        <w:t xml:space="preserve"> zawęża możliwość utrzymywania niektórych papierów wartościowych w formie materialnej jedynie do przypadków, gdy dopuszczają to przepisy odrębne określające zasady emisji tych papierów wartościowych.</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Rozszerza się również katalog papierów wartościowych, które mogą być rejestrowane w depozycie, również na papiery wartościowe, które zgodnie z odrębnymi przepisami podlegają zarejestrowaniu w depozycie papierów wartościowych.</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 xml:space="preserve">Projekt zakłada także wprowadzenie koncepcji agenta emisji (art. </w:t>
      </w:r>
      <w:r w:rsidR="006F036B">
        <w:rPr>
          <w:rFonts w:ascii="Times New Roman" w:hAnsi="Times New Roman"/>
          <w:szCs w:val="24"/>
        </w:rPr>
        <w:t>7</w:t>
      </w:r>
      <w:r w:rsidRPr="007E40E8">
        <w:rPr>
          <w:rFonts w:ascii="Times New Roman" w:hAnsi="Times New Roman"/>
          <w:szCs w:val="24"/>
        </w:rPr>
        <w:t>a ustawy o obrocie instrumentami finansowymi), co powinno ułatwić emitentom przeprowadzenie procesu rejestracji dłużnych papierów wartościowych w</w:t>
      </w:r>
      <w:r w:rsidR="00FB3592">
        <w:rPr>
          <w:rFonts w:ascii="Times New Roman" w:hAnsi="Times New Roman"/>
          <w:szCs w:val="24"/>
        </w:rPr>
        <w:t xml:space="preserve"> </w:t>
      </w:r>
      <w:r w:rsidRPr="007E40E8">
        <w:rPr>
          <w:rFonts w:ascii="Times New Roman" w:hAnsi="Times New Roman"/>
          <w:szCs w:val="24"/>
        </w:rPr>
        <w:t>depozycie i przyczynić się do skrócenia czasu trwania tego procesu. Dla papierów, które w</w:t>
      </w:r>
      <w:r w:rsidR="00FB3592">
        <w:rPr>
          <w:rFonts w:ascii="Times New Roman" w:hAnsi="Times New Roman"/>
          <w:szCs w:val="24"/>
        </w:rPr>
        <w:t xml:space="preserve"> </w:t>
      </w:r>
      <w:r w:rsidRPr="007E40E8">
        <w:rPr>
          <w:rFonts w:ascii="Times New Roman" w:hAnsi="Times New Roman"/>
          <w:szCs w:val="24"/>
        </w:rPr>
        <w:t>momencie ubiegania się przez emitenta o zawarcie umowy o rejestrację nie były i nie są przeznaczone do oferty publicznej i emitent nie ma intencji wprowadzenia ich do obrotu na</w:t>
      </w:r>
      <w:r w:rsidR="00FB3592">
        <w:rPr>
          <w:rFonts w:ascii="Times New Roman" w:hAnsi="Times New Roman"/>
          <w:szCs w:val="24"/>
        </w:rPr>
        <w:t xml:space="preserve"> </w:t>
      </w:r>
      <w:r w:rsidRPr="007E40E8">
        <w:rPr>
          <w:rFonts w:ascii="Times New Roman" w:hAnsi="Times New Roman"/>
          <w:szCs w:val="24"/>
        </w:rPr>
        <w:t>rynku regulowanym lub ASO – emitent będzie musiał najpierw zawrzeć z domem maklerskim lub bankiem uprawnionym do prowadzenia rachunków papierów wartościowych (uczestnikiem KDPW) umowę o wykonywanie funkcji agenta emisji, na podstawie której uczestnik KDPW tworzyłby ewidencję osób uprawnionych do otrzymania tych papierów, a zapisy w tej ewidencji uzyskałyby skutek zapisu na rachunku papierów wartościowych dopiero z chwilą zarejestrowania tych papierów w depozycie papierów wartościowych. Zadaniem i</w:t>
      </w:r>
      <w:r w:rsidR="00FB3592">
        <w:rPr>
          <w:rFonts w:ascii="Times New Roman" w:hAnsi="Times New Roman"/>
          <w:szCs w:val="24"/>
        </w:rPr>
        <w:t xml:space="preserve"> </w:t>
      </w:r>
      <w:r w:rsidRPr="007E40E8">
        <w:rPr>
          <w:rFonts w:ascii="Times New Roman" w:hAnsi="Times New Roman"/>
          <w:szCs w:val="24"/>
        </w:rPr>
        <w:t>odpowiedzialnością agenta emisji, poza utworzeniem ww. ewidencji, byłoby sprawdzenie niewadliwości tych papierów i ich zdolności do zarejestrowania w</w:t>
      </w:r>
      <w:r w:rsidR="005E4626">
        <w:rPr>
          <w:rFonts w:ascii="Times New Roman" w:hAnsi="Times New Roman"/>
          <w:szCs w:val="24"/>
        </w:rPr>
        <w:t> </w:t>
      </w:r>
      <w:r w:rsidRPr="007E40E8">
        <w:rPr>
          <w:rFonts w:ascii="Times New Roman" w:hAnsi="Times New Roman"/>
          <w:szCs w:val="24"/>
        </w:rPr>
        <w:t xml:space="preserve">KDPW oraz pośredniczenie przy zawarciu przez emitenta umowy o rejestrację papierów wartościowych w depozycie papierów </w:t>
      </w:r>
      <w:r w:rsidR="005E4626">
        <w:rPr>
          <w:rFonts w:ascii="Times New Roman" w:hAnsi="Times New Roman"/>
          <w:szCs w:val="24"/>
        </w:rPr>
        <w:t>wartościowych. Zawarcie umowy o </w:t>
      </w:r>
      <w:r w:rsidRPr="007E40E8">
        <w:rPr>
          <w:rFonts w:ascii="Times New Roman" w:hAnsi="Times New Roman"/>
          <w:szCs w:val="24"/>
        </w:rPr>
        <w:t>rejestrację mogłoby nastąpić tylko w razie pozytywnej oceny przez agenta emisji niewadliwości i zdolności rejestracyjnej papierów wartościowych mających być przedmiotem tej umowy.</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Natomiast dla papierów wartościowych, które w momencie ubiegania się przez emitenta o zawarcie umowy o rejestrację były lub mają być przedmiotem oferty publicznej lub mają być przedmiotem obrotu na rynku regulowanym lub ASO</w:t>
      </w:r>
      <w:r w:rsidR="006F036B">
        <w:rPr>
          <w:rFonts w:ascii="Times New Roman" w:hAnsi="Times New Roman"/>
          <w:szCs w:val="24"/>
        </w:rPr>
        <w:t>,</w:t>
      </w:r>
      <w:r w:rsidRPr="007E40E8">
        <w:rPr>
          <w:rFonts w:ascii="Times New Roman" w:hAnsi="Times New Roman"/>
          <w:szCs w:val="24"/>
        </w:rPr>
        <w:t xml:space="preserve"> istniałyby dwie ścieżki dochodzenia do</w:t>
      </w:r>
      <w:r w:rsidR="00FB3592">
        <w:rPr>
          <w:rFonts w:ascii="Times New Roman" w:hAnsi="Times New Roman"/>
          <w:szCs w:val="24"/>
        </w:rPr>
        <w:t xml:space="preserve"> </w:t>
      </w:r>
      <w:r w:rsidRPr="007E40E8">
        <w:rPr>
          <w:rFonts w:ascii="Times New Roman" w:hAnsi="Times New Roman"/>
          <w:szCs w:val="24"/>
        </w:rPr>
        <w:t>rejestracji w KDPW – opisana wyżej oraz dotychczasowa, a więc zakładająca zawieranie umowy o rejestrację bez konieczności pośrednictwa agenta emisji.</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W związku z wprowadzeniem obliga korzystania z pośrednictwa agenta emisji przy dokonywaniu rejestracji niepublicznych dł</w:t>
      </w:r>
      <w:r w:rsidR="005E4626">
        <w:rPr>
          <w:rFonts w:ascii="Times New Roman" w:hAnsi="Times New Roman"/>
          <w:szCs w:val="24"/>
        </w:rPr>
        <w:t>użnych papierów wartościowych w </w:t>
      </w:r>
      <w:r w:rsidRPr="007E40E8">
        <w:rPr>
          <w:rFonts w:ascii="Times New Roman" w:hAnsi="Times New Roman"/>
          <w:szCs w:val="24"/>
        </w:rPr>
        <w:t>depozycie papierów wartościowych nie powstanie konieczność otwierania rachunków papierów wartościowych przez inwestorów nabywających niepubliczne obligacje, listy zastawne lub certyfikaty inwestycyjne. Zapisy w ewidencji tych papierów wartościowych prowadzonej przez agenta emisji uzyskiwałyby, z chwilą ich zarejestrowania w depozycie, skutki zapisów na</w:t>
      </w:r>
      <w:r w:rsidR="00FB3592">
        <w:rPr>
          <w:rFonts w:ascii="Times New Roman" w:hAnsi="Times New Roman"/>
          <w:szCs w:val="24"/>
        </w:rPr>
        <w:t xml:space="preserve"> </w:t>
      </w:r>
      <w:r w:rsidRPr="007E40E8">
        <w:rPr>
          <w:rFonts w:ascii="Times New Roman" w:hAnsi="Times New Roman"/>
          <w:szCs w:val="24"/>
        </w:rPr>
        <w:t>rachunkach papierów wartościowych,</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Na podstawie art. 48 ust. 5e ustawy o obrocie instrumentami finansowymi KDPW udostępniałby każdemu zainteresowanemu informacje o obligacjach, listach zastawnych i certyfikatach inwestycyjnych wyemitowanych pr</w:t>
      </w:r>
      <w:r w:rsidR="005E4626">
        <w:rPr>
          <w:rFonts w:ascii="Times New Roman" w:hAnsi="Times New Roman"/>
          <w:szCs w:val="24"/>
        </w:rPr>
        <w:t>zez poszczególnych emitentów, a </w:t>
      </w:r>
      <w:r w:rsidRPr="007E40E8">
        <w:rPr>
          <w:rFonts w:ascii="Times New Roman" w:hAnsi="Times New Roman"/>
          <w:szCs w:val="24"/>
        </w:rPr>
        <w:t>także o tym, czy emitenci tych papierów terminowo wykonują wynikające z nich zobowiązania.</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Style w:val="Ppogrubienie"/>
          <w:rFonts w:ascii="Times New Roman" w:hAnsi="Times New Roman"/>
          <w:b w:val="0"/>
          <w:szCs w:val="24"/>
        </w:rPr>
        <w:t>Ustawa</w:t>
      </w:r>
      <w:r w:rsidRPr="007E40E8">
        <w:rPr>
          <w:rFonts w:ascii="Times New Roman" w:hAnsi="Times New Roman"/>
          <w:szCs w:val="24"/>
        </w:rPr>
        <w:t xml:space="preserve"> wprowadza przepisy przewidując</w:t>
      </w:r>
      <w:r w:rsidR="006F036B">
        <w:rPr>
          <w:rFonts w:ascii="Times New Roman" w:hAnsi="Times New Roman"/>
          <w:szCs w:val="24"/>
        </w:rPr>
        <w:t>e</w:t>
      </w:r>
      <w:r w:rsidRPr="007E40E8">
        <w:rPr>
          <w:rFonts w:ascii="Times New Roman" w:hAnsi="Times New Roman"/>
          <w:szCs w:val="24"/>
        </w:rPr>
        <w:t xml:space="preserve"> odpowi</w:t>
      </w:r>
      <w:r w:rsidR="005E4626">
        <w:rPr>
          <w:rFonts w:ascii="Times New Roman" w:hAnsi="Times New Roman"/>
          <w:szCs w:val="24"/>
        </w:rPr>
        <w:t>edzialność karną osoby, która w </w:t>
      </w:r>
      <w:r w:rsidRPr="007E40E8">
        <w:rPr>
          <w:rFonts w:ascii="Times New Roman" w:hAnsi="Times New Roman"/>
          <w:szCs w:val="24"/>
        </w:rPr>
        <w:t>celu dokonania rejestracji papierów wartościowych w KDPW przekazuje nieprawdziwe lub zataja prawdziwe informacje dotyczące tych papierów lub ich emitenta, mające znaczenie dla oceny możliwości ich zarejestrowania w depozycie.</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Wprowadza się ponadto jedną zmianę w ustawie o listach zastawnych i bankach hipotecznych, która ma na celu wprowadzenie obowiązkowej dematerializacji listów zastawnych.</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Style w:val="Ppogrubienie"/>
          <w:rFonts w:ascii="Times New Roman" w:hAnsi="Times New Roman"/>
          <w:b w:val="0"/>
          <w:szCs w:val="24"/>
        </w:rPr>
        <w:t>Projekt ustawy</w:t>
      </w:r>
      <w:r w:rsidRPr="007E40E8">
        <w:rPr>
          <w:rFonts w:ascii="Times New Roman" w:hAnsi="Times New Roman"/>
          <w:szCs w:val="24"/>
        </w:rPr>
        <w:t xml:space="preserve"> wprowadza zmiany w ustawie </w:t>
      </w:r>
      <w:r w:rsidR="006F036B">
        <w:rPr>
          <w:rFonts w:ascii="Times New Roman" w:hAnsi="Times New Roman"/>
          <w:szCs w:val="24"/>
        </w:rPr>
        <w:t>o funduszach inwestycyjnych i </w:t>
      </w:r>
      <w:r w:rsidRPr="007E40E8">
        <w:rPr>
          <w:rFonts w:ascii="Times New Roman" w:hAnsi="Times New Roman"/>
          <w:szCs w:val="24"/>
        </w:rPr>
        <w:t>zarządzaniu alternatywnymi funduszami inwestycyjnymi. Wprowadza się obowiązek dematerializacji certyfikatów inwestycyjnych emitowanych przez fundusze inwestycyjne zamknięte. Pozostałe zmiany mają na</w:t>
      </w:r>
      <w:r w:rsidR="006F036B">
        <w:rPr>
          <w:rFonts w:ascii="Times New Roman" w:hAnsi="Times New Roman"/>
          <w:szCs w:val="24"/>
        </w:rPr>
        <w:t xml:space="preserve"> celu wyeliminowanie z ustawy o </w:t>
      </w:r>
      <w:r w:rsidRPr="007E40E8">
        <w:rPr>
          <w:rFonts w:ascii="Times New Roman" w:hAnsi="Times New Roman"/>
          <w:szCs w:val="24"/>
        </w:rPr>
        <w:t>funduszach inwestycyjnych i zarządzaniu alternatywnymi funduszami inwestycyjnymi odniesień do certyfikatów inwestycyjnych w formie dokumentów oraz do ewidencji uczestników funduszu.</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Podobny charakter mają zmiany wprowadzane w ustawie o</w:t>
      </w:r>
      <w:r w:rsidR="005E4626">
        <w:rPr>
          <w:rFonts w:ascii="Times New Roman" w:hAnsi="Times New Roman"/>
          <w:szCs w:val="24"/>
        </w:rPr>
        <w:t> </w:t>
      </w:r>
      <w:r w:rsidRPr="007E40E8">
        <w:rPr>
          <w:rFonts w:ascii="Times New Roman" w:hAnsi="Times New Roman"/>
          <w:szCs w:val="24"/>
        </w:rPr>
        <w:t xml:space="preserve">obligacjach. </w:t>
      </w:r>
      <w:r w:rsidRPr="007E40E8">
        <w:rPr>
          <w:rStyle w:val="Ppogrubienie"/>
          <w:rFonts w:ascii="Times New Roman" w:hAnsi="Times New Roman"/>
          <w:b w:val="0"/>
          <w:szCs w:val="24"/>
        </w:rPr>
        <w:t>Ustawa</w:t>
      </w:r>
      <w:r w:rsidRPr="007E40E8">
        <w:rPr>
          <w:rFonts w:ascii="Times New Roman" w:hAnsi="Times New Roman"/>
          <w:szCs w:val="24"/>
        </w:rPr>
        <w:t xml:space="preserve"> wprowadza zmiany do art. 8 ustawy o obligacjach, które przewidują obowiązek dematerializacji obligacji, natom</w:t>
      </w:r>
      <w:r w:rsidR="005E4626">
        <w:rPr>
          <w:rFonts w:ascii="Times New Roman" w:hAnsi="Times New Roman"/>
          <w:szCs w:val="24"/>
        </w:rPr>
        <w:t xml:space="preserve">iast pozostałe zmiany </w:t>
      </w:r>
      <w:r w:rsidRPr="007E40E8">
        <w:rPr>
          <w:rFonts w:ascii="Times New Roman" w:hAnsi="Times New Roman"/>
          <w:szCs w:val="24"/>
        </w:rPr>
        <w:t>usuwają odniesienia do obligacji w formie dokumentów oraz do ewidencji obligacji.</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Zgodnie z projektowanym rozwiązaniem obligacje, certyfikaty inwestycyjne oraz listy zastawne wyemitowane przed dniem wejścia w życie ww. zmian i funkcjonujące poza depozytem papierów wartościowych podlegałyby jedynie fakultatywnej dematerializacji w</w:t>
      </w:r>
      <w:r w:rsidR="00FB3592">
        <w:rPr>
          <w:rFonts w:ascii="Times New Roman" w:hAnsi="Times New Roman"/>
          <w:szCs w:val="24"/>
        </w:rPr>
        <w:t xml:space="preserve"> </w:t>
      </w:r>
      <w:r w:rsidRPr="007E40E8">
        <w:rPr>
          <w:rFonts w:ascii="Times New Roman" w:hAnsi="Times New Roman"/>
          <w:szCs w:val="24"/>
        </w:rPr>
        <w:t>depozycie. Za przyjęciem takiego rozwiązania przemawia przede wszystkim brak pewności co do tego, czy obsługa zapewniana przez KDPW pozwoli na prawidłową realizację przez emitenta zobowiązań wynikających z takich papierów. Ponadto ewidencje takich papierów niemających formy dokumentu są obecnie prowadzone także przez podmioty niebędące uczestnikami KDPW i nieuprawnione do prowadzenia rachunków papierów wartościowych. Zarejestrowanie w depozycie papierów wartościowych wyemitowanych w formie materialnej może też nie być możliwe, ponieważ emitent może nie być w stanie ustalić osób uprawnionych z tych papierów i doprowadzić do złożenia tych papierów w formie fizycznej do depozytu w firmie inwestycyjnej, co byłoby warunkiem ich dematerializacji.</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Fonts w:ascii="Times New Roman" w:hAnsi="Times New Roman"/>
          <w:szCs w:val="24"/>
        </w:rPr>
        <w:t>W razie pozostawienia papierów dłużnych wyemitowanych przed wprowadzeniem ww.</w:t>
      </w:r>
      <w:r w:rsidR="005E4626">
        <w:rPr>
          <w:rFonts w:ascii="Times New Roman" w:hAnsi="Times New Roman"/>
          <w:szCs w:val="24"/>
        </w:rPr>
        <w:t> </w:t>
      </w:r>
      <w:r w:rsidRPr="007E40E8">
        <w:rPr>
          <w:rFonts w:ascii="Times New Roman" w:hAnsi="Times New Roman"/>
          <w:szCs w:val="24"/>
        </w:rPr>
        <w:t>zmian poza depozytem prowadzonym przez KDPW emitent tych papierów byłby zobowiązany przekazać KDPW informacje o wartości i liczbie takich papierów, terminach wykonywania wynikających z nich zobowiązań oraz o wykonywaniu lub niewykonaniu przez niego tych zobowiązań, a także byłby zobowiązany co pół roku aktualizować te informacje.</w:t>
      </w:r>
    </w:p>
    <w:p w:rsidR="003B5D6D" w:rsidRPr="007E40E8" w:rsidRDefault="003B5D6D" w:rsidP="007E40E8">
      <w:pPr>
        <w:pStyle w:val="NIEARTTEKSTtekstnieartykuowanynppodstprawnarozplubpreambua"/>
        <w:ind w:firstLine="0"/>
        <w:rPr>
          <w:rFonts w:ascii="Times New Roman" w:hAnsi="Times New Roman"/>
          <w:szCs w:val="24"/>
        </w:rPr>
      </w:pPr>
      <w:r w:rsidRPr="007E40E8">
        <w:rPr>
          <w:rStyle w:val="Ppogrubienie"/>
          <w:rFonts w:ascii="Times New Roman" w:hAnsi="Times New Roman"/>
          <w:b w:val="0"/>
          <w:szCs w:val="24"/>
        </w:rPr>
        <w:t>W</w:t>
      </w:r>
      <w:r w:rsidRPr="007E40E8">
        <w:rPr>
          <w:rFonts w:ascii="Times New Roman" w:hAnsi="Times New Roman"/>
          <w:szCs w:val="24"/>
        </w:rPr>
        <w:t>prowadza się także sankcje grzywny w wysokości do 2 000 000 zł za niewykonywanie lub niewłaściwe wykonywanie zadań określonych w przepisie przejściowym.</w:t>
      </w:r>
    </w:p>
    <w:p w:rsidR="00A807D4" w:rsidRPr="007E40E8" w:rsidRDefault="00A807D4" w:rsidP="007E40E8">
      <w:pPr>
        <w:spacing w:before="120" w:after="0" w:line="360" w:lineRule="auto"/>
        <w:rPr>
          <w:rFonts w:ascii="Times New Roman" w:hAnsi="Times New Roman" w:cs="Times New Roman"/>
          <w:sz w:val="24"/>
          <w:szCs w:val="24"/>
          <w:lang w:val="pl-PL" w:eastAsia="pl-PL"/>
        </w:rPr>
      </w:pPr>
      <w:r w:rsidRPr="007E40E8">
        <w:rPr>
          <w:rFonts w:ascii="Times New Roman" w:hAnsi="Times New Roman" w:cs="Times New Roman"/>
          <w:b/>
          <w:sz w:val="24"/>
          <w:szCs w:val="24"/>
          <w:lang w:val="pl-PL" w:eastAsia="pl-PL"/>
        </w:rPr>
        <w:t>Fundusz</w:t>
      </w:r>
      <w:r w:rsidR="0083564D" w:rsidRPr="007E40E8">
        <w:rPr>
          <w:rFonts w:ascii="Times New Roman" w:hAnsi="Times New Roman" w:cs="Times New Roman"/>
          <w:b/>
          <w:sz w:val="24"/>
          <w:szCs w:val="24"/>
          <w:lang w:val="pl-PL" w:eastAsia="pl-PL"/>
        </w:rPr>
        <w:t xml:space="preserve"> Edukacji Finansowej</w:t>
      </w:r>
    </w:p>
    <w:p w:rsidR="00BF64D0" w:rsidRPr="007E40E8" w:rsidRDefault="001E679E" w:rsidP="007E40E8">
      <w:pPr>
        <w:spacing w:before="120" w:after="0" w:line="360" w:lineRule="auto"/>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eastAsia="pl-PL"/>
        </w:rPr>
        <w:t>P</w:t>
      </w:r>
      <w:r w:rsidR="00A807D4" w:rsidRPr="007E40E8">
        <w:rPr>
          <w:rFonts w:ascii="Times New Roman" w:hAnsi="Times New Roman" w:cs="Times New Roman"/>
          <w:sz w:val="24"/>
          <w:szCs w:val="24"/>
          <w:lang w:val="pl-PL" w:eastAsia="pl-PL"/>
        </w:rPr>
        <w:t xml:space="preserve">rojekt ustawy </w:t>
      </w:r>
      <w:r w:rsidRPr="007E40E8">
        <w:rPr>
          <w:rFonts w:ascii="Times New Roman" w:hAnsi="Times New Roman" w:cs="Times New Roman"/>
          <w:sz w:val="24"/>
          <w:szCs w:val="24"/>
          <w:lang w:val="pl-PL" w:eastAsia="pl-PL"/>
        </w:rPr>
        <w:t>zakłada również</w:t>
      </w:r>
      <w:r w:rsidR="00A807D4" w:rsidRPr="007E40E8">
        <w:rPr>
          <w:rFonts w:ascii="Times New Roman" w:hAnsi="Times New Roman" w:cs="Times New Roman"/>
          <w:sz w:val="24"/>
          <w:szCs w:val="24"/>
          <w:lang w:val="pl-PL" w:eastAsia="pl-PL"/>
        </w:rPr>
        <w:t xml:space="preserve"> zmiany </w:t>
      </w:r>
      <w:r w:rsidR="00BF64D0" w:rsidRPr="007E40E8">
        <w:rPr>
          <w:rFonts w:ascii="Times New Roman" w:hAnsi="Times New Roman" w:cs="Times New Roman"/>
          <w:sz w:val="24"/>
          <w:szCs w:val="24"/>
          <w:lang w:val="pl-PL" w:eastAsia="pl-PL"/>
        </w:rPr>
        <w:t xml:space="preserve">w </w:t>
      </w:r>
      <w:r w:rsidR="00A807D4" w:rsidRPr="007E40E8">
        <w:rPr>
          <w:rFonts w:ascii="Times New Roman" w:hAnsi="Times New Roman" w:cs="Times New Roman"/>
          <w:sz w:val="24"/>
          <w:szCs w:val="24"/>
          <w:lang w:val="pl-PL" w:eastAsia="pl-PL"/>
        </w:rPr>
        <w:t>ustaw</w:t>
      </w:r>
      <w:r w:rsidR="00BF64D0" w:rsidRPr="007E40E8">
        <w:rPr>
          <w:rFonts w:ascii="Times New Roman" w:hAnsi="Times New Roman" w:cs="Times New Roman"/>
          <w:sz w:val="24"/>
          <w:szCs w:val="24"/>
          <w:lang w:val="pl-PL" w:eastAsia="pl-PL"/>
        </w:rPr>
        <w:t>ie</w:t>
      </w:r>
      <w:r w:rsidR="00A807D4" w:rsidRPr="007E40E8">
        <w:rPr>
          <w:rFonts w:ascii="Times New Roman" w:hAnsi="Times New Roman" w:cs="Times New Roman"/>
          <w:sz w:val="24"/>
          <w:szCs w:val="24"/>
          <w:lang w:val="pl-PL" w:eastAsia="pl-PL"/>
        </w:rPr>
        <w:t xml:space="preserve"> o obrocie instrumentami finansowymi mające na celu stworzenie </w:t>
      </w:r>
      <w:r w:rsidR="0083564D" w:rsidRPr="007E40E8">
        <w:rPr>
          <w:rFonts w:ascii="Times New Roman" w:hAnsi="Times New Roman" w:cs="Times New Roman"/>
          <w:sz w:val="24"/>
          <w:szCs w:val="24"/>
          <w:lang w:val="pl-PL" w:eastAsia="pl-PL"/>
        </w:rPr>
        <w:t>Fundusz</w:t>
      </w:r>
      <w:r w:rsidR="006F036B">
        <w:rPr>
          <w:rFonts w:ascii="Times New Roman" w:hAnsi="Times New Roman" w:cs="Times New Roman"/>
          <w:sz w:val="24"/>
          <w:szCs w:val="24"/>
          <w:lang w:val="pl-PL" w:eastAsia="pl-PL"/>
        </w:rPr>
        <w:t>u</w:t>
      </w:r>
      <w:r w:rsidR="0083564D" w:rsidRPr="007E40E8">
        <w:rPr>
          <w:rFonts w:ascii="Times New Roman" w:hAnsi="Times New Roman" w:cs="Times New Roman"/>
          <w:sz w:val="24"/>
          <w:szCs w:val="24"/>
          <w:lang w:val="pl-PL" w:eastAsia="pl-PL"/>
        </w:rPr>
        <w:t xml:space="preserve"> Edukacji Finansowej </w:t>
      </w:r>
      <w:r w:rsidR="00BF64D0" w:rsidRPr="007E40E8">
        <w:rPr>
          <w:rFonts w:ascii="Times New Roman" w:hAnsi="Times New Roman" w:cs="Times New Roman"/>
          <w:sz w:val="24"/>
          <w:szCs w:val="24"/>
          <w:lang w:val="pl-PL" w:eastAsia="pl-PL"/>
        </w:rPr>
        <w:t>(dalej „Fundusz”)</w:t>
      </w:r>
      <w:r w:rsidRPr="007E40E8">
        <w:rPr>
          <w:rFonts w:ascii="Times New Roman" w:hAnsi="Times New Roman" w:cs="Times New Roman"/>
          <w:sz w:val="24"/>
          <w:szCs w:val="24"/>
          <w:lang w:val="pl-PL" w:eastAsia="pl-PL"/>
        </w:rPr>
        <w:t>. Głó</w:t>
      </w:r>
      <w:r w:rsidR="008B3770" w:rsidRPr="007E40E8">
        <w:rPr>
          <w:rFonts w:ascii="Times New Roman" w:hAnsi="Times New Roman" w:cs="Times New Roman"/>
          <w:sz w:val="24"/>
          <w:szCs w:val="24"/>
          <w:lang w:val="pl-PL" w:eastAsia="pl-PL"/>
        </w:rPr>
        <w:t xml:space="preserve">wnymi zadaniami Funduszu będzie </w:t>
      </w:r>
      <w:r w:rsidR="00BF64D0" w:rsidRPr="007E40E8">
        <w:rPr>
          <w:rFonts w:ascii="Times New Roman" w:hAnsi="Times New Roman" w:cs="Times New Roman"/>
          <w:sz w:val="24"/>
          <w:szCs w:val="24"/>
          <w:lang w:val="pl-PL" w:eastAsia="pl-PL"/>
        </w:rPr>
        <w:t xml:space="preserve">zwiększenie świadomości finansowej Polaków, w szczególności poprzez opracowywanie strategii edukacji finansowej, organizowanie oraz wspieranie projektów edukacyjnych, organizowanie kampanii informacyjnych, </w:t>
      </w:r>
      <w:r w:rsidR="00611D60">
        <w:rPr>
          <w:rFonts w:ascii="Times New Roman" w:hAnsi="Times New Roman" w:cs="Times New Roman"/>
          <w:sz w:val="24"/>
          <w:szCs w:val="24"/>
          <w:lang w:val="pl-PL" w:eastAsia="pl-PL"/>
        </w:rPr>
        <w:t>czy współpracę z </w:t>
      </w:r>
      <w:r w:rsidR="00BF64D0" w:rsidRPr="007E40E8">
        <w:rPr>
          <w:rFonts w:ascii="Times New Roman" w:hAnsi="Times New Roman" w:cs="Times New Roman"/>
          <w:sz w:val="24"/>
          <w:szCs w:val="24"/>
          <w:lang w:val="pl-PL" w:eastAsia="pl-PL"/>
        </w:rPr>
        <w:t>Ministerstwe</w:t>
      </w:r>
      <w:r w:rsidR="006F036B">
        <w:rPr>
          <w:rFonts w:ascii="Times New Roman" w:hAnsi="Times New Roman" w:cs="Times New Roman"/>
          <w:sz w:val="24"/>
          <w:szCs w:val="24"/>
          <w:lang w:val="pl-PL" w:eastAsia="pl-PL"/>
        </w:rPr>
        <w:t>m Edukacji Narodowej w </w:t>
      </w:r>
      <w:r w:rsidR="00BF64D0" w:rsidRPr="007E40E8">
        <w:rPr>
          <w:rFonts w:ascii="Times New Roman" w:hAnsi="Times New Roman" w:cs="Times New Roman"/>
          <w:sz w:val="24"/>
          <w:szCs w:val="24"/>
          <w:lang w:val="pl-PL" w:eastAsia="pl-PL"/>
        </w:rPr>
        <w:t>zakresie pode</w:t>
      </w:r>
      <w:r w:rsidR="00611D60">
        <w:rPr>
          <w:rFonts w:ascii="Times New Roman" w:hAnsi="Times New Roman" w:cs="Times New Roman"/>
          <w:sz w:val="24"/>
          <w:szCs w:val="24"/>
          <w:lang w:val="pl-PL" w:eastAsia="pl-PL"/>
        </w:rPr>
        <w:t>jścia do edukacji finansowej. W </w:t>
      </w:r>
      <w:r w:rsidR="00BF64D0" w:rsidRPr="007E40E8">
        <w:rPr>
          <w:rFonts w:ascii="Times New Roman" w:hAnsi="Times New Roman" w:cs="Times New Roman"/>
          <w:sz w:val="24"/>
          <w:szCs w:val="24"/>
          <w:lang w:val="pl-PL" w:eastAsia="pl-PL"/>
        </w:rPr>
        <w:t>długim okresie czasu działalność Funduszu ma się przyczynić do zaktywizowania obywateli, przy jednoczesnym zwiększeniu bezpieczeństwa w kontekście podejmowania decyzji finansowych, w tym inwestycyjnych.</w:t>
      </w:r>
    </w:p>
    <w:p w:rsidR="00A807D4" w:rsidRPr="007E40E8" w:rsidRDefault="00DC085A" w:rsidP="007E40E8">
      <w:pPr>
        <w:spacing w:before="120" w:after="0" w:line="360" w:lineRule="auto"/>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rPr>
        <w:t>Przy Funduszu ma działać Rada Edukacji Finansowej, w skład której będą wchodzili m.in. przedstawiciele</w:t>
      </w:r>
      <w:r w:rsidRPr="007E40E8">
        <w:rPr>
          <w:rFonts w:ascii="Times New Roman" w:hAnsi="Times New Roman"/>
          <w:sz w:val="24"/>
          <w:lang w:val="pl-PL"/>
        </w:rPr>
        <w:t xml:space="preserve"> </w:t>
      </w:r>
      <w:r w:rsidRPr="007E40E8">
        <w:rPr>
          <w:rFonts w:ascii="Times New Roman" w:hAnsi="Times New Roman" w:cs="Times New Roman"/>
          <w:sz w:val="24"/>
          <w:szCs w:val="24"/>
          <w:lang w:val="pl-PL"/>
        </w:rPr>
        <w:t xml:space="preserve">ministra właściwego do spraw instytucji finansowych, ministra właściwego do spraw </w:t>
      </w:r>
      <w:r w:rsidR="00AD26E5">
        <w:rPr>
          <w:rFonts w:ascii="Times New Roman" w:hAnsi="Times New Roman" w:cs="Times New Roman"/>
          <w:sz w:val="24"/>
          <w:szCs w:val="24"/>
          <w:lang w:val="pl-PL"/>
        </w:rPr>
        <w:t>oświaty i wychowania</w:t>
      </w:r>
      <w:r w:rsidRPr="007E40E8">
        <w:rPr>
          <w:rFonts w:ascii="Times New Roman" w:hAnsi="Times New Roman" w:cs="Times New Roman"/>
          <w:sz w:val="24"/>
          <w:szCs w:val="24"/>
          <w:lang w:val="pl-PL"/>
        </w:rPr>
        <w:t xml:space="preserve">, Przewodniczącego KNF, Prezesa NBP, Prezesa UOKiK oraz Rzecznika Finansowego. Rada będzie odpowiedzialna za wyznaczanie kierunków działania Funduszu oraz nadzór nad jego działalnością. </w:t>
      </w:r>
    </w:p>
    <w:p w:rsidR="00A807D4" w:rsidRPr="007E40E8" w:rsidRDefault="00A807D4" w:rsidP="007E40E8">
      <w:pPr>
        <w:spacing w:before="120" w:after="0" w:line="360" w:lineRule="auto"/>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eastAsia="pl-PL"/>
        </w:rPr>
        <w:t xml:space="preserve">Projektowana ustawa przewiduje, iż Krajowy Depozyt Papierów Wartościowych (KDPW) utworzy i będzie prowadził Fundusz </w:t>
      </w:r>
      <w:r w:rsidR="00BF64D0" w:rsidRPr="007E40E8">
        <w:rPr>
          <w:rFonts w:ascii="Times New Roman" w:hAnsi="Times New Roman" w:cs="Times New Roman"/>
          <w:sz w:val="24"/>
          <w:szCs w:val="24"/>
          <w:lang w:val="pl-PL" w:eastAsia="pl-PL"/>
        </w:rPr>
        <w:t>Edukacji Finansowej</w:t>
      </w:r>
      <w:r w:rsidRPr="007E40E8">
        <w:rPr>
          <w:rFonts w:ascii="Times New Roman" w:hAnsi="Times New Roman" w:cs="Times New Roman"/>
          <w:sz w:val="24"/>
          <w:szCs w:val="24"/>
          <w:lang w:val="pl-PL" w:eastAsia="pl-PL"/>
        </w:rPr>
        <w:t xml:space="preserve">. Źródłem zasilenia Funduszu będą środki finansowe pochodzące </w:t>
      </w:r>
      <w:r w:rsidR="00AD26E5">
        <w:rPr>
          <w:rFonts w:ascii="Times New Roman" w:hAnsi="Times New Roman" w:cs="Times New Roman"/>
          <w:sz w:val="24"/>
          <w:szCs w:val="24"/>
          <w:lang w:val="pl-PL" w:eastAsia="pl-PL"/>
        </w:rPr>
        <w:t xml:space="preserve">m.in. </w:t>
      </w:r>
      <w:r w:rsidRPr="007E40E8">
        <w:rPr>
          <w:rFonts w:ascii="Times New Roman" w:hAnsi="Times New Roman" w:cs="Times New Roman"/>
          <w:sz w:val="24"/>
          <w:szCs w:val="24"/>
          <w:lang w:val="pl-PL" w:eastAsia="pl-PL"/>
        </w:rPr>
        <w:t>z:</w:t>
      </w:r>
    </w:p>
    <w:p w:rsidR="00A807D4" w:rsidRPr="007E40E8" w:rsidRDefault="00FB3592" w:rsidP="00FB3592">
      <w:pPr>
        <w:spacing w:before="120" w:after="0" w:line="360" w:lineRule="auto"/>
        <w:ind w:left="426" w:hanging="426"/>
        <w:jc w:val="both"/>
        <w:rPr>
          <w:rFonts w:ascii="Times New Roman" w:hAnsi="Times New Roman" w:cs="Times New Roman"/>
          <w:sz w:val="24"/>
          <w:szCs w:val="24"/>
          <w:lang w:val="pl-PL" w:eastAsia="pl-PL"/>
        </w:rPr>
      </w:pPr>
      <w:r>
        <w:rPr>
          <w:rFonts w:ascii="Times New Roman" w:hAnsi="Times New Roman" w:cs="Times New Roman"/>
          <w:sz w:val="24"/>
          <w:szCs w:val="24"/>
          <w:lang w:val="pl-PL" w:eastAsia="pl-PL"/>
        </w:rPr>
        <w:t>1)</w:t>
      </w:r>
      <w:r w:rsidR="00A807D4" w:rsidRPr="007E40E8">
        <w:rPr>
          <w:rFonts w:ascii="Times New Roman" w:hAnsi="Times New Roman" w:cs="Times New Roman"/>
          <w:sz w:val="24"/>
          <w:szCs w:val="24"/>
          <w:lang w:val="pl-PL" w:eastAsia="pl-PL"/>
        </w:rPr>
        <w:tab/>
        <w:t>kar administracyjnych nałożonych przez Komisję Nadzoru Finansowego (KNF), Prezesa Urzędu Ochrony Konkurencj</w:t>
      </w:r>
      <w:r w:rsidR="00A35D36" w:rsidRPr="007E40E8">
        <w:rPr>
          <w:rFonts w:ascii="Times New Roman" w:hAnsi="Times New Roman" w:cs="Times New Roman"/>
          <w:sz w:val="24"/>
          <w:szCs w:val="24"/>
          <w:lang w:val="pl-PL" w:eastAsia="pl-PL"/>
        </w:rPr>
        <w:t>i i Konsumentów (Prezesa UOKiK), Rzecznika Finansowego oraz</w:t>
      </w:r>
      <w:r w:rsidR="00A807D4" w:rsidRPr="007E40E8">
        <w:rPr>
          <w:rFonts w:ascii="Times New Roman" w:hAnsi="Times New Roman" w:cs="Times New Roman"/>
          <w:sz w:val="24"/>
          <w:szCs w:val="24"/>
          <w:lang w:val="pl-PL" w:eastAsia="pl-PL"/>
        </w:rPr>
        <w:t xml:space="preserve"> Komisję Nadzoru Audytowego (KNA),</w:t>
      </w:r>
    </w:p>
    <w:p w:rsidR="00A807D4" w:rsidRPr="007E40E8" w:rsidRDefault="00A35D36" w:rsidP="00FB3592">
      <w:pPr>
        <w:spacing w:before="120" w:after="0" w:line="360" w:lineRule="auto"/>
        <w:ind w:left="426" w:hanging="426"/>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eastAsia="pl-PL"/>
        </w:rPr>
        <w:t>2</w:t>
      </w:r>
      <w:r w:rsidR="00A807D4" w:rsidRPr="007E40E8">
        <w:rPr>
          <w:rFonts w:ascii="Times New Roman" w:hAnsi="Times New Roman" w:cs="Times New Roman"/>
          <w:sz w:val="24"/>
          <w:szCs w:val="24"/>
          <w:lang w:val="pl-PL" w:eastAsia="pl-PL"/>
        </w:rPr>
        <w:t>)</w:t>
      </w:r>
      <w:r w:rsidR="00A807D4" w:rsidRPr="007E40E8">
        <w:rPr>
          <w:rFonts w:ascii="Times New Roman" w:hAnsi="Times New Roman" w:cs="Times New Roman"/>
          <w:sz w:val="24"/>
          <w:szCs w:val="24"/>
          <w:lang w:val="pl-PL" w:eastAsia="pl-PL"/>
        </w:rPr>
        <w:tab/>
        <w:t>nawiązek i świadczeń pieniężnych orzeczonych przez sąd,</w:t>
      </w:r>
    </w:p>
    <w:p w:rsidR="00FB0E6E" w:rsidRPr="007E40E8" w:rsidRDefault="00A35D36" w:rsidP="00FB3592">
      <w:pPr>
        <w:spacing w:before="120" w:after="0" w:line="360" w:lineRule="auto"/>
        <w:ind w:left="426" w:hanging="426"/>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eastAsia="pl-PL"/>
        </w:rPr>
        <w:t>3</w:t>
      </w:r>
      <w:r w:rsidR="00A807D4" w:rsidRPr="007E40E8">
        <w:rPr>
          <w:rFonts w:ascii="Times New Roman" w:hAnsi="Times New Roman" w:cs="Times New Roman"/>
          <w:sz w:val="24"/>
          <w:szCs w:val="24"/>
          <w:lang w:val="pl-PL" w:eastAsia="pl-PL"/>
        </w:rPr>
        <w:t>)</w:t>
      </w:r>
      <w:r w:rsidR="00A807D4" w:rsidRPr="007E40E8">
        <w:rPr>
          <w:rFonts w:ascii="Times New Roman" w:hAnsi="Times New Roman" w:cs="Times New Roman"/>
          <w:sz w:val="24"/>
          <w:szCs w:val="24"/>
          <w:lang w:val="pl-PL" w:eastAsia="pl-PL"/>
        </w:rPr>
        <w:tab/>
        <w:t>środków finansowych, które były przedmiotem przepadku orzeczonego przez sąd.</w:t>
      </w:r>
    </w:p>
    <w:p w:rsidR="0038423F" w:rsidRPr="007E40E8" w:rsidRDefault="0038423F" w:rsidP="007E40E8">
      <w:pPr>
        <w:spacing w:before="120" w:after="0" w:line="360" w:lineRule="auto"/>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eastAsia="pl-PL"/>
        </w:rPr>
        <w:t>Koszty prowadzenia Funduszu będzie ponosić KDPW, który będzie m</w:t>
      </w:r>
      <w:r w:rsidR="00AD26E5">
        <w:rPr>
          <w:rFonts w:ascii="Times New Roman" w:hAnsi="Times New Roman" w:cs="Times New Roman"/>
          <w:sz w:val="24"/>
          <w:szCs w:val="24"/>
          <w:lang w:val="pl-PL" w:eastAsia="pl-PL"/>
        </w:rPr>
        <w:t>ó</w:t>
      </w:r>
      <w:r w:rsidRPr="007E40E8">
        <w:rPr>
          <w:rFonts w:ascii="Times New Roman" w:hAnsi="Times New Roman" w:cs="Times New Roman"/>
          <w:sz w:val="24"/>
          <w:szCs w:val="24"/>
          <w:lang w:val="pl-PL" w:eastAsia="pl-PL"/>
        </w:rPr>
        <w:t>gł na poczet pokrycia tych kosztów zatrzymać 3% przychodów Funduszu. Rada Nadzorcza KDPW, na wniosek Zarządu KDPW</w:t>
      </w:r>
      <w:r w:rsidR="00AD26E5">
        <w:rPr>
          <w:rFonts w:ascii="Times New Roman" w:hAnsi="Times New Roman" w:cs="Times New Roman"/>
          <w:sz w:val="24"/>
          <w:szCs w:val="24"/>
          <w:lang w:val="pl-PL" w:eastAsia="pl-PL"/>
        </w:rPr>
        <w:t>,</w:t>
      </w:r>
      <w:r w:rsidRPr="007E40E8">
        <w:rPr>
          <w:rFonts w:ascii="Times New Roman" w:hAnsi="Times New Roman" w:cs="Times New Roman"/>
          <w:sz w:val="24"/>
          <w:szCs w:val="24"/>
          <w:lang w:val="pl-PL" w:eastAsia="pl-PL"/>
        </w:rPr>
        <w:t xml:space="preserve"> uchwali regulamin działania Funduszu, który będzie określał w szczególności sposób gospodarowania środkami Funduszu.</w:t>
      </w:r>
    </w:p>
    <w:p w:rsidR="00976D7D" w:rsidRPr="007E40E8" w:rsidRDefault="00976D7D" w:rsidP="007E40E8">
      <w:pPr>
        <w:spacing w:before="120" w:after="0" w:line="360" w:lineRule="auto"/>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eastAsia="pl-PL"/>
        </w:rPr>
        <w:t>Wpływy z tytułu kar pieniężnych, o których mowa w ustawie o nadzorze uzupełniającym nad instytucjami kredytowymi, zakładami ubezpieczeń, zakładami reasekuracji i firmami inwestycyjnymi wchodzącymi w skład konglomeratu finansowego (ustawa o nadzorze uzupełniającym) nakładanych przez Komisję stanowiły dotychczas dochody budżetu państwa. Zgodnie z proponowanym brzmieniem art. 19e ustawy o nadzorze nad rynkiem finansowym, kary te będą</w:t>
      </w:r>
      <w:r w:rsidR="00FB3592">
        <w:rPr>
          <w:rFonts w:ascii="Times New Roman" w:hAnsi="Times New Roman" w:cs="Times New Roman"/>
          <w:sz w:val="24"/>
          <w:szCs w:val="24"/>
          <w:lang w:val="pl-PL" w:eastAsia="pl-PL"/>
        </w:rPr>
        <w:t xml:space="preserve"> </w:t>
      </w:r>
      <w:r w:rsidRPr="007E40E8">
        <w:rPr>
          <w:rFonts w:ascii="Times New Roman" w:hAnsi="Times New Roman" w:cs="Times New Roman"/>
          <w:sz w:val="24"/>
          <w:szCs w:val="24"/>
          <w:lang w:val="pl-PL" w:eastAsia="pl-PL"/>
        </w:rPr>
        <w:t>stanowić środki Funduszu Edukacji Finansowej, stąd konieczność uchylenia art. 63 ustawy o nadzorze uzupełniającym.</w:t>
      </w:r>
    </w:p>
    <w:p w:rsidR="002C1E2D" w:rsidRPr="007E40E8" w:rsidRDefault="002C1E2D" w:rsidP="007E40E8">
      <w:pPr>
        <w:spacing w:before="120" w:after="0" w:line="360" w:lineRule="auto"/>
        <w:jc w:val="both"/>
        <w:rPr>
          <w:rFonts w:ascii="Times New Roman" w:hAnsi="Times New Roman" w:cs="Times New Roman"/>
          <w:sz w:val="24"/>
          <w:szCs w:val="24"/>
          <w:lang w:val="pl-PL" w:eastAsia="pl-PL"/>
        </w:rPr>
      </w:pPr>
      <w:r w:rsidRPr="007E40E8">
        <w:rPr>
          <w:rFonts w:ascii="Times New Roman" w:hAnsi="Times New Roman" w:cs="Times New Roman"/>
          <w:sz w:val="24"/>
          <w:szCs w:val="24"/>
          <w:lang w:val="pl-PL" w:eastAsia="pl-PL"/>
        </w:rPr>
        <w:t xml:space="preserve">Zwiększenie z jednego roku do pięciu lat okresu, na jaki Komisja udostępnia </w:t>
      </w:r>
      <w:r w:rsidRPr="007E40E8">
        <w:rPr>
          <w:rFonts w:ascii="Times New Roman" w:hAnsi="Times New Roman" w:cs="Times New Roman"/>
          <w:sz w:val="24"/>
          <w:szCs w:val="24"/>
          <w:lang w:val="pl-PL"/>
        </w:rPr>
        <w:t>na swojej stronie internetowej</w:t>
      </w:r>
      <w:r w:rsidR="00FB3592">
        <w:rPr>
          <w:rFonts w:ascii="Times New Roman" w:hAnsi="Times New Roman" w:cs="Times New Roman"/>
          <w:sz w:val="24"/>
          <w:szCs w:val="24"/>
          <w:lang w:val="pl-PL"/>
        </w:rPr>
        <w:t xml:space="preserve"> </w:t>
      </w:r>
      <w:r w:rsidRPr="007E40E8">
        <w:rPr>
          <w:rFonts w:ascii="Times New Roman" w:hAnsi="Times New Roman" w:cs="Times New Roman"/>
          <w:sz w:val="24"/>
          <w:szCs w:val="24"/>
          <w:lang w:val="pl-PL" w:eastAsia="pl-PL"/>
        </w:rPr>
        <w:t xml:space="preserve">informacje dotyczące treści rozstrzygnięcia ostatecznej decyzji oraz rodzaju i charakterze naruszenia obowiązków, o </w:t>
      </w:r>
      <w:r w:rsidR="00611D60">
        <w:rPr>
          <w:rFonts w:ascii="Times New Roman" w:hAnsi="Times New Roman" w:cs="Times New Roman"/>
          <w:sz w:val="24"/>
          <w:szCs w:val="24"/>
          <w:lang w:val="pl-PL" w:eastAsia="pl-PL"/>
        </w:rPr>
        <w:t>których mowa w art. 3c ustawy o </w:t>
      </w:r>
      <w:r w:rsidRPr="007E40E8">
        <w:rPr>
          <w:rFonts w:ascii="Times New Roman" w:hAnsi="Times New Roman" w:cs="Times New Roman"/>
          <w:sz w:val="24"/>
          <w:szCs w:val="24"/>
          <w:lang w:val="pl-PL" w:eastAsia="pl-PL"/>
        </w:rPr>
        <w:t>nadzorze nad rynkiem finansowym ma na celu zwiększenie bezpieczeństwa inwestorów indywidualnych oraz prawidłowości przeprowadzenia emisji</w:t>
      </w:r>
      <w:r w:rsidR="00AD26E5">
        <w:rPr>
          <w:rFonts w:ascii="Times New Roman" w:hAnsi="Times New Roman" w:cs="Times New Roman"/>
          <w:sz w:val="24"/>
          <w:szCs w:val="24"/>
          <w:lang w:val="pl-PL" w:eastAsia="pl-PL"/>
        </w:rPr>
        <w:t>.</w:t>
      </w:r>
    </w:p>
    <w:p w:rsidR="00B73BD3" w:rsidRPr="007E40E8" w:rsidRDefault="00B73BD3" w:rsidP="007E40E8">
      <w:pPr>
        <w:spacing w:before="120" w:after="0" w:line="360" w:lineRule="auto"/>
        <w:jc w:val="both"/>
        <w:rPr>
          <w:rFonts w:ascii="Times New Roman" w:hAnsi="Times New Roman" w:cs="Times New Roman"/>
          <w:sz w:val="24"/>
          <w:szCs w:val="24"/>
          <w:lang w:val="pl-PL" w:eastAsia="pl-PL"/>
        </w:rPr>
      </w:pPr>
      <w:r w:rsidRPr="007E40E8">
        <w:rPr>
          <w:rFonts w:ascii="Times New Roman" w:hAnsi="Times New Roman" w:cs="Times"/>
          <w:b/>
          <w:sz w:val="24"/>
          <w:szCs w:val="24"/>
          <w:lang w:val="pl-PL"/>
        </w:rPr>
        <w:t>Przepisy przejściowe</w:t>
      </w:r>
    </w:p>
    <w:p w:rsidR="007C6F32" w:rsidRPr="007E40E8" w:rsidRDefault="00B73BD3"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Z uwagi na zmianę formy organizacyjno-prawnej Komisji ustawa</w:t>
      </w:r>
      <w:r w:rsidR="007C6F32" w:rsidRPr="007E40E8">
        <w:rPr>
          <w:rFonts w:ascii="Times New Roman" w:hAnsi="Times New Roman" w:cs="Times"/>
          <w:sz w:val="24"/>
          <w:szCs w:val="24"/>
          <w:lang w:val="pl-PL"/>
        </w:rPr>
        <w:t xml:space="preserve"> z dniem 31 grudnia 2018 r.</w:t>
      </w:r>
      <w:r w:rsidRPr="007E40E8">
        <w:rPr>
          <w:rFonts w:ascii="Times New Roman" w:hAnsi="Times New Roman" w:cs="Times"/>
          <w:sz w:val="24"/>
          <w:szCs w:val="24"/>
          <w:lang w:val="pl-PL"/>
        </w:rPr>
        <w:t xml:space="preserve"> znosi Komisję Nadzoru Finansowego oraz likwiduje Urząd Komisji Nadzoru Finansowego</w:t>
      </w:r>
      <w:r w:rsidR="007C6F32" w:rsidRPr="007E40E8">
        <w:rPr>
          <w:rFonts w:ascii="Times New Roman" w:hAnsi="Times New Roman" w:cs="Times"/>
          <w:sz w:val="24"/>
          <w:szCs w:val="24"/>
          <w:lang w:val="pl-PL"/>
        </w:rPr>
        <w:t>, tworząc na ich miejsce Urząd Komisji Nadzoru Finansowego oraz Komisję Nadzoru Finansowego będącą organem Urzędu. Przepisy ustawy zapewniają ciągłość organizacyjną Komisji, stanowiąc że dotychczasowi członkowie stają się członkami nowo</w:t>
      </w:r>
      <w:r w:rsidR="00EF35BF">
        <w:rPr>
          <w:rFonts w:ascii="Times New Roman" w:hAnsi="Times New Roman" w:cs="Times"/>
          <w:sz w:val="24"/>
          <w:szCs w:val="24"/>
          <w:lang w:val="pl-PL"/>
        </w:rPr>
        <w:t xml:space="preserve"> </w:t>
      </w:r>
      <w:r w:rsidR="007C6F32" w:rsidRPr="007E40E8">
        <w:rPr>
          <w:rFonts w:ascii="Times New Roman" w:hAnsi="Times New Roman" w:cs="Times"/>
          <w:sz w:val="24"/>
          <w:szCs w:val="24"/>
          <w:lang w:val="pl-PL"/>
        </w:rPr>
        <w:t>utworzonej Komisji Nadzoru Finansowego, natomiast pracownicy dotychczasowego Urzędu Komisji Nadzoru Finansowego stają się pracownikami nowo</w:t>
      </w:r>
      <w:r w:rsidR="00EF35BF">
        <w:rPr>
          <w:rFonts w:ascii="Times New Roman" w:hAnsi="Times New Roman" w:cs="Times"/>
          <w:sz w:val="24"/>
          <w:szCs w:val="24"/>
          <w:lang w:val="pl-PL"/>
        </w:rPr>
        <w:t xml:space="preserve"> </w:t>
      </w:r>
      <w:r w:rsidR="007C6F32" w:rsidRPr="007E40E8">
        <w:rPr>
          <w:rFonts w:ascii="Times New Roman" w:hAnsi="Times New Roman" w:cs="Times"/>
          <w:sz w:val="24"/>
          <w:szCs w:val="24"/>
          <w:lang w:val="pl-PL"/>
        </w:rPr>
        <w:t xml:space="preserve">powstałego Urzędu, a ich legitymacje służbowe zachowują ważność. </w:t>
      </w:r>
    </w:p>
    <w:p w:rsidR="007C6F32" w:rsidRPr="007E40E8" w:rsidRDefault="007C6F32"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Zapewniona została również ciągłość prawna popr</w:t>
      </w:r>
      <w:r w:rsidR="00611D60">
        <w:rPr>
          <w:rFonts w:ascii="Times New Roman" w:hAnsi="Times New Roman" w:cs="Times"/>
          <w:sz w:val="24"/>
          <w:szCs w:val="24"/>
          <w:lang w:val="pl-PL"/>
        </w:rPr>
        <w:t>zez wskazanie, że stroną umów i </w:t>
      </w:r>
      <w:r w:rsidRPr="007E40E8">
        <w:rPr>
          <w:rFonts w:ascii="Times New Roman" w:hAnsi="Times New Roman" w:cs="Times"/>
          <w:sz w:val="24"/>
          <w:szCs w:val="24"/>
          <w:lang w:val="pl-PL"/>
        </w:rPr>
        <w:t>porozumień zawartych przez Skarb Państwa reprezentowany przez Przewodniczącego Komisji Nadzoru Finansowego staje się Urząd Komisji Nadzoru Finansowego reprezentowany przez Przewodniczącego Komi</w:t>
      </w:r>
      <w:r w:rsidR="00611D60">
        <w:rPr>
          <w:rFonts w:ascii="Times New Roman" w:hAnsi="Times New Roman" w:cs="Times"/>
          <w:sz w:val="24"/>
          <w:szCs w:val="24"/>
          <w:lang w:val="pl-PL"/>
        </w:rPr>
        <w:t>sji. Natomiast wierzytelności i </w:t>
      </w:r>
      <w:r w:rsidRPr="007E40E8">
        <w:rPr>
          <w:rFonts w:ascii="Times New Roman" w:hAnsi="Times New Roman" w:cs="Times"/>
          <w:sz w:val="24"/>
          <w:szCs w:val="24"/>
          <w:lang w:val="pl-PL"/>
        </w:rPr>
        <w:t xml:space="preserve">zobowiązania Skarbu Państwa reprezentowanego przez Przewodniczącego Komisji Nadzoru Finansowego stają </w:t>
      </w:r>
      <w:r w:rsidR="00EF35BF">
        <w:rPr>
          <w:rFonts w:ascii="Times New Roman" w:hAnsi="Times New Roman" w:cs="Times"/>
          <w:sz w:val="24"/>
          <w:szCs w:val="24"/>
          <w:lang w:val="pl-PL"/>
        </w:rPr>
        <w:t xml:space="preserve">się </w:t>
      </w:r>
      <w:r w:rsidRPr="007E40E8">
        <w:rPr>
          <w:rFonts w:ascii="Times New Roman" w:hAnsi="Times New Roman" w:cs="Times"/>
          <w:sz w:val="24"/>
          <w:szCs w:val="24"/>
          <w:lang w:val="pl-PL"/>
        </w:rPr>
        <w:t xml:space="preserve">wierzytelnościami i zobowiązaniami Urzędu Komisji Nadzoru Finansowego reprezentowanego przez Przewodniczącego Komisji. </w:t>
      </w:r>
    </w:p>
    <w:p w:rsidR="007C6F32" w:rsidRPr="007E40E8" w:rsidRDefault="007C6F32" w:rsidP="007E40E8">
      <w:pPr>
        <w:spacing w:before="120" w:after="0" w:line="360" w:lineRule="auto"/>
        <w:jc w:val="both"/>
        <w:rPr>
          <w:rFonts w:ascii="Times New Roman" w:hAnsi="Times New Roman" w:cs="Times"/>
          <w:sz w:val="24"/>
          <w:szCs w:val="24"/>
          <w:lang w:val="pl-PL"/>
        </w:rPr>
      </w:pPr>
      <w:r w:rsidRPr="007E40E8">
        <w:rPr>
          <w:rFonts w:ascii="Times New Roman" w:hAnsi="Times New Roman" w:cs="Times"/>
          <w:sz w:val="24"/>
          <w:szCs w:val="24"/>
          <w:lang w:val="pl-PL"/>
        </w:rPr>
        <w:t>Zezwolenia, inne decyzje oraz zalecenia wydane przez Komisję Nadzoru Finansowego zachowują swoją ważność, a postępowania wszc</w:t>
      </w:r>
      <w:r w:rsidR="00611D60">
        <w:rPr>
          <w:rFonts w:ascii="Times New Roman" w:hAnsi="Times New Roman" w:cs="Times"/>
          <w:sz w:val="24"/>
          <w:szCs w:val="24"/>
          <w:lang w:val="pl-PL"/>
        </w:rPr>
        <w:t>zęte i niezakończone do dnia 31 </w:t>
      </w:r>
      <w:r w:rsidRPr="007E40E8">
        <w:rPr>
          <w:rFonts w:ascii="Times New Roman" w:hAnsi="Times New Roman" w:cs="Times"/>
          <w:sz w:val="24"/>
          <w:szCs w:val="24"/>
          <w:lang w:val="pl-PL"/>
        </w:rPr>
        <w:t xml:space="preserve">grudnia 2018 r. przed Komisją Nadzoru Finansowego będą kontynuowane przed Komisją. </w:t>
      </w:r>
    </w:p>
    <w:p w:rsidR="0014250A" w:rsidRPr="007E40E8" w:rsidRDefault="0014250A" w:rsidP="007E40E8">
      <w:pPr>
        <w:spacing w:before="120" w:after="0" w:line="360" w:lineRule="auto"/>
        <w:jc w:val="both"/>
        <w:rPr>
          <w:rFonts w:ascii="Times New Roman" w:hAnsi="Times New Roman" w:cs="Times"/>
          <w:b/>
          <w:sz w:val="24"/>
          <w:szCs w:val="24"/>
          <w:lang w:val="pl-PL"/>
        </w:rPr>
      </w:pPr>
      <w:r w:rsidRPr="007E40E8">
        <w:rPr>
          <w:rFonts w:ascii="Times New Roman" w:hAnsi="Times New Roman" w:cs="Times"/>
          <w:b/>
          <w:sz w:val="24"/>
          <w:szCs w:val="24"/>
          <w:lang w:val="pl-PL"/>
        </w:rPr>
        <w:t>Informacje ogólne</w:t>
      </w:r>
    </w:p>
    <w:p w:rsidR="00F54A56" w:rsidRPr="007E40E8" w:rsidRDefault="0014250A" w:rsidP="007E40E8">
      <w:pPr>
        <w:pStyle w:val="NIEARTTEKSTtekstnieartykuowanynppodstprawnarozplubpreambua"/>
        <w:ind w:firstLine="0"/>
        <w:rPr>
          <w:rFonts w:ascii="Times New Roman" w:hAnsi="Times New Roman"/>
        </w:rPr>
      </w:pPr>
      <w:r w:rsidRPr="007E40E8">
        <w:rPr>
          <w:rFonts w:ascii="Times New Roman" w:hAnsi="Times New Roman"/>
        </w:rPr>
        <w:t>P</w:t>
      </w:r>
      <w:r w:rsidR="00F54A56" w:rsidRPr="007E40E8">
        <w:rPr>
          <w:rFonts w:ascii="Times New Roman" w:hAnsi="Times New Roman"/>
        </w:rPr>
        <w:t>rzewiduje</w:t>
      </w:r>
      <w:r w:rsidRPr="007E40E8">
        <w:rPr>
          <w:rFonts w:ascii="Times New Roman" w:hAnsi="Times New Roman"/>
        </w:rPr>
        <w:t xml:space="preserve"> się</w:t>
      </w:r>
      <w:r w:rsidR="00F54A56" w:rsidRPr="007E40E8">
        <w:rPr>
          <w:rFonts w:ascii="Times New Roman" w:hAnsi="Times New Roman"/>
        </w:rPr>
        <w:t>, że projektowane zmiany wejdą w życie</w:t>
      </w:r>
      <w:r w:rsidRPr="007E40E8">
        <w:rPr>
          <w:rFonts w:ascii="Times New Roman" w:hAnsi="Times New Roman"/>
        </w:rPr>
        <w:t xml:space="preserve"> </w:t>
      </w:r>
      <w:r w:rsidR="00AD26E5">
        <w:rPr>
          <w:rFonts w:ascii="Times New Roman" w:hAnsi="Times New Roman"/>
        </w:rPr>
        <w:t>po upływie</w:t>
      </w:r>
      <w:r w:rsidRPr="007E40E8">
        <w:rPr>
          <w:rFonts w:ascii="Times New Roman" w:hAnsi="Times New Roman"/>
        </w:rPr>
        <w:t xml:space="preserve"> 14 dni od dnia ogłoszenia, z wyjątkiem przepisów dotyczących finansowania i organizacji Komisji,</w:t>
      </w:r>
      <w:r w:rsidR="00611D60">
        <w:rPr>
          <w:rFonts w:ascii="Times New Roman" w:hAnsi="Times New Roman"/>
        </w:rPr>
        <w:t xml:space="preserve"> a </w:t>
      </w:r>
      <w:r w:rsidR="00A35D36" w:rsidRPr="007E40E8">
        <w:rPr>
          <w:rFonts w:ascii="Times New Roman" w:hAnsi="Times New Roman"/>
        </w:rPr>
        <w:t>także dematerializacji papierów wartościowych,</w:t>
      </w:r>
      <w:r w:rsidRPr="007E40E8">
        <w:rPr>
          <w:rFonts w:ascii="Times New Roman" w:hAnsi="Times New Roman"/>
        </w:rPr>
        <w:t xml:space="preserve"> które wchodzą</w:t>
      </w:r>
      <w:r w:rsidR="00F54A56" w:rsidRPr="007E40E8">
        <w:rPr>
          <w:rFonts w:ascii="Times New Roman" w:hAnsi="Times New Roman"/>
        </w:rPr>
        <w:t xml:space="preserve"> </w:t>
      </w:r>
      <w:r w:rsidR="00EF35BF">
        <w:rPr>
          <w:rFonts w:ascii="Times New Roman" w:hAnsi="Times New Roman"/>
        </w:rPr>
        <w:t xml:space="preserve">w życie </w:t>
      </w:r>
      <w:r w:rsidR="00F54A56" w:rsidRPr="007E40E8">
        <w:rPr>
          <w:rFonts w:ascii="Times New Roman" w:hAnsi="Times New Roman"/>
        </w:rPr>
        <w:t xml:space="preserve">z dniem </w:t>
      </w:r>
      <w:r w:rsidR="00EF35BF">
        <w:rPr>
          <w:rFonts w:ascii="Times New Roman" w:hAnsi="Times New Roman"/>
        </w:rPr>
        <w:br/>
      </w:r>
      <w:r w:rsidR="00F54A56" w:rsidRPr="007E40E8">
        <w:rPr>
          <w:rFonts w:ascii="Times New Roman" w:hAnsi="Times New Roman"/>
        </w:rPr>
        <w:t>1</w:t>
      </w:r>
      <w:r w:rsidR="00FB3592">
        <w:rPr>
          <w:rFonts w:ascii="Times New Roman" w:hAnsi="Times New Roman"/>
        </w:rPr>
        <w:t xml:space="preserve"> </w:t>
      </w:r>
      <w:r w:rsidR="00F54A56" w:rsidRPr="007E40E8">
        <w:rPr>
          <w:rFonts w:ascii="Times New Roman" w:hAnsi="Times New Roman"/>
        </w:rPr>
        <w:t>stycznia 2019 r.</w:t>
      </w:r>
    </w:p>
    <w:p w:rsidR="00F54A56" w:rsidRPr="007E40E8" w:rsidRDefault="00F54A56" w:rsidP="007E40E8">
      <w:pPr>
        <w:pStyle w:val="NIEARTTEKSTtekstnieartykuowanynppodstprawnarozplubpreambua"/>
        <w:ind w:firstLine="0"/>
        <w:rPr>
          <w:rFonts w:ascii="Times New Roman" w:hAnsi="Times New Roman"/>
        </w:rPr>
      </w:pPr>
      <w:r w:rsidRPr="007E40E8">
        <w:rPr>
          <w:rFonts w:ascii="Times New Roman" w:hAnsi="Times New Roman"/>
        </w:rPr>
        <w:t>Projektowana ustawa nie wymaga przedstawiania jej organom i instytucjom Unii Europejskiej w celu uzyskania opinii, dokonania powiadomienia, konsultacji albo uzgodnienia. W szczególności regulacja nie mieści się w zakresie przedmiotowym zagadnień podlegających konsultacjom z Europejski</w:t>
      </w:r>
      <w:r w:rsidR="00611D60">
        <w:rPr>
          <w:rFonts w:ascii="Times New Roman" w:hAnsi="Times New Roman"/>
        </w:rPr>
        <w:t>m Bankiem Centralnym, zgodnie z </w:t>
      </w:r>
      <w:r w:rsidRPr="007E40E8">
        <w:rPr>
          <w:rFonts w:ascii="Times New Roman" w:hAnsi="Times New Roman"/>
        </w:rPr>
        <w:t>art. 2 ust. 1 decyzji Rady z dnia 29 czerwca 1998 r. (98/415/WE) w sprawie konsultacji Europejskiego Banku Centralnego</w:t>
      </w:r>
      <w:r w:rsidR="00611D60">
        <w:rPr>
          <w:rFonts w:ascii="Times New Roman" w:hAnsi="Times New Roman"/>
        </w:rPr>
        <w:t xml:space="preserve"> udzielanych władzom krajowym w </w:t>
      </w:r>
      <w:r w:rsidRPr="007E40E8">
        <w:rPr>
          <w:rFonts w:ascii="Times New Roman" w:hAnsi="Times New Roman"/>
        </w:rPr>
        <w:t>sprawie projektów przepisów prawnych (Dz. Urz. UE L</w:t>
      </w:r>
      <w:r w:rsidR="00FB3592">
        <w:rPr>
          <w:rFonts w:ascii="Times New Roman" w:hAnsi="Times New Roman"/>
        </w:rPr>
        <w:t xml:space="preserve"> </w:t>
      </w:r>
      <w:r w:rsidRPr="007E40E8">
        <w:rPr>
          <w:rFonts w:ascii="Times New Roman" w:hAnsi="Times New Roman"/>
        </w:rPr>
        <w:t>189 z 03.07.1998, s. 42).</w:t>
      </w:r>
    </w:p>
    <w:p w:rsidR="0014250A" w:rsidRPr="007E40E8" w:rsidRDefault="00F54A56" w:rsidP="007E40E8">
      <w:pPr>
        <w:pStyle w:val="NIEARTTEKSTtekstnieartykuowanynppodstprawnarozplubpreambua"/>
        <w:ind w:firstLine="0"/>
        <w:rPr>
          <w:rFonts w:ascii="Times New Roman" w:hAnsi="Times New Roman"/>
        </w:rPr>
      </w:pPr>
      <w:r w:rsidRPr="007E40E8">
        <w:rPr>
          <w:rFonts w:ascii="Times New Roman" w:hAnsi="Times New Roman"/>
        </w:rPr>
        <w:t>Zawarte w projekcie regulacje nie stanowią przepisów technicznych w rozumieniu rozporządzenia Rady Ministrów z dnia 23 grudnia 2002 r. w sprawie sposobu funkcjonowania krajowego systemu notyfikacji nor</w:t>
      </w:r>
      <w:r w:rsidR="00611D60">
        <w:rPr>
          <w:rFonts w:ascii="Times New Roman" w:hAnsi="Times New Roman"/>
        </w:rPr>
        <w:t>m i aktów prawnych (Dz. U. poz. </w:t>
      </w:r>
      <w:r w:rsidRPr="007E40E8">
        <w:rPr>
          <w:rFonts w:ascii="Times New Roman" w:hAnsi="Times New Roman"/>
        </w:rPr>
        <w:t>2039 oraz z 2004 r. poz.</w:t>
      </w:r>
      <w:r w:rsidR="00FB3592">
        <w:rPr>
          <w:rFonts w:ascii="Times New Roman" w:hAnsi="Times New Roman"/>
        </w:rPr>
        <w:t xml:space="preserve"> </w:t>
      </w:r>
      <w:r w:rsidRPr="007E40E8">
        <w:rPr>
          <w:rFonts w:ascii="Times New Roman" w:hAnsi="Times New Roman"/>
        </w:rPr>
        <w:t>597), dlatego też projekt ustawy nie podlega procedurze notyfikacji.</w:t>
      </w:r>
    </w:p>
    <w:p w:rsidR="00F54A56" w:rsidRPr="007E40E8" w:rsidRDefault="00F54A56" w:rsidP="007E40E8">
      <w:pPr>
        <w:spacing w:before="120" w:after="0" w:line="360" w:lineRule="auto"/>
        <w:jc w:val="both"/>
        <w:rPr>
          <w:rFonts w:ascii="Times New Roman" w:hAnsi="Times New Roman" w:cs="Times New Roman"/>
          <w:sz w:val="24"/>
          <w:szCs w:val="24"/>
          <w:lang w:val="pl-PL"/>
        </w:rPr>
      </w:pPr>
      <w:r w:rsidRPr="007E40E8">
        <w:rPr>
          <w:rFonts w:ascii="Times New Roman" w:hAnsi="Times New Roman" w:cs="Times New Roman"/>
          <w:sz w:val="24"/>
          <w:szCs w:val="24"/>
          <w:lang w:val="pl-PL"/>
        </w:rPr>
        <w:t>Projekt ustawy jest zgodny z prawem Unii Europejskiej.</w:t>
      </w:r>
    </w:p>
    <w:p w:rsidR="00D53CB7" w:rsidRDefault="00D53CB7" w:rsidP="007E40E8">
      <w:pPr>
        <w:spacing w:before="120" w:after="0" w:line="360" w:lineRule="auto"/>
        <w:jc w:val="both"/>
        <w:rPr>
          <w:rFonts w:ascii="Times New Roman" w:hAnsi="Times New Roman" w:cs="Times"/>
          <w:sz w:val="24"/>
          <w:szCs w:val="24"/>
          <w:lang w:val="pl-PL"/>
        </w:rPr>
      </w:pPr>
    </w:p>
    <w:sectPr w:rsidR="00D53CB7" w:rsidSect="007E40E8">
      <w:footerReference w:type="default" r:id="rId8"/>
      <w:pgSz w:w="11907" w:h="16840"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40A" w:rsidRDefault="00DB640A" w:rsidP="003B5D6D">
      <w:pPr>
        <w:spacing w:after="0" w:line="240" w:lineRule="auto"/>
      </w:pPr>
      <w:r>
        <w:separator/>
      </w:r>
    </w:p>
  </w:endnote>
  <w:endnote w:type="continuationSeparator" w:id="0">
    <w:p w:rsidR="00DB640A" w:rsidRDefault="00DB640A" w:rsidP="003B5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6728746"/>
      <w:docPartObj>
        <w:docPartGallery w:val="Page Numbers (Bottom of Page)"/>
        <w:docPartUnique/>
      </w:docPartObj>
    </w:sdtPr>
    <w:sdtEndPr/>
    <w:sdtContent>
      <w:p w:rsidR="007E40E8" w:rsidRPr="007E40E8" w:rsidRDefault="007E40E8" w:rsidP="007E40E8">
        <w:pPr>
          <w:pStyle w:val="Stopka"/>
          <w:jc w:val="center"/>
          <w:rPr>
            <w:rFonts w:ascii="Times New Roman" w:hAnsi="Times New Roman" w:cs="Times New Roman"/>
            <w:sz w:val="24"/>
            <w:szCs w:val="24"/>
          </w:rPr>
        </w:pPr>
        <w:r w:rsidRPr="007E40E8">
          <w:rPr>
            <w:rFonts w:ascii="Times New Roman" w:hAnsi="Times New Roman" w:cs="Times New Roman"/>
            <w:sz w:val="24"/>
            <w:szCs w:val="24"/>
          </w:rPr>
          <w:fldChar w:fldCharType="begin"/>
        </w:r>
        <w:r w:rsidRPr="007E40E8">
          <w:rPr>
            <w:rFonts w:ascii="Times New Roman" w:hAnsi="Times New Roman" w:cs="Times New Roman"/>
            <w:sz w:val="24"/>
            <w:szCs w:val="24"/>
          </w:rPr>
          <w:instrText>PAGE   \* MERGEFORMAT</w:instrText>
        </w:r>
        <w:r w:rsidRPr="007E40E8">
          <w:rPr>
            <w:rFonts w:ascii="Times New Roman" w:hAnsi="Times New Roman" w:cs="Times New Roman"/>
            <w:sz w:val="24"/>
            <w:szCs w:val="24"/>
          </w:rPr>
          <w:fldChar w:fldCharType="separate"/>
        </w:r>
        <w:r w:rsidR="001873DD" w:rsidRPr="001873DD">
          <w:rPr>
            <w:rFonts w:ascii="Times New Roman" w:hAnsi="Times New Roman" w:cs="Times New Roman"/>
            <w:noProof/>
            <w:sz w:val="24"/>
            <w:szCs w:val="24"/>
            <w:lang w:val="pl-PL"/>
          </w:rPr>
          <w:t>12</w:t>
        </w:r>
        <w:r w:rsidRPr="007E40E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40A" w:rsidRDefault="00DB640A" w:rsidP="003B5D6D">
      <w:pPr>
        <w:spacing w:after="0" w:line="240" w:lineRule="auto"/>
      </w:pPr>
      <w:r>
        <w:separator/>
      </w:r>
    </w:p>
  </w:footnote>
  <w:footnote w:type="continuationSeparator" w:id="0">
    <w:p w:rsidR="00DB640A" w:rsidRDefault="00DB640A" w:rsidP="003B5D6D">
      <w:pPr>
        <w:spacing w:after="0" w:line="240" w:lineRule="auto"/>
      </w:pPr>
      <w:r>
        <w:continuationSeparator/>
      </w:r>
    </w:p>
  </w:footnote>
  <w:footnote w:id="1">
    <w:p w:rsidR="006B00C4" w:rsidRPr="00BB7C39" w:rsidRDefault="006B00C4" w:rsidP="007E40E8">
      <w:pPr>
        <w:pStyle w:val="Tekstprzypisudolnego"/>
        <w:ind w:left="142" w:hanging="142"/>
        <w:jc w:val="both"/>
        <w:rPr>
          <w:rFonts w:ascii="Times New Roman" w:hAnsi="Times New Roman" w:cs="Times New Roman"/>
          <w:lang w:val="en-US"/>
        </w:rPr>
      </w:pPr>
      <w:r w:rsidRPr="00750BC4">
        <w:rPr>
          <w:rStyle w:val="Odwoanieprzypisudolnego"/>
          <w:rFonts w:ascii="Times New Roman" w:hAnsi="Times New Roman"/>
        </w:rPr>
        <w:footnoteRef/>
      </w:r>
      <w:r w:rsidR="007E40E8">
        <w:rPr>
          <w:rFonts w:ascii="Times New Roman" w:hAnsi="Times New Roman" w:cs="Times New Roman"/>
          <w:vertAlign w:val="superscript"/>
          <w:lang w:val="en-US"/>
        </w:rPr>
        <w:t>)</w:t>
      </w:r>
      <w:r w:rsidR="007E40E8">
        <w:rPr>
          <w:rFonts w:ascii="Times New Roman" w:hAnsi="Times New Roman" w:cs="Times New Roman"/>
          <w:vertAlign w:val="superscript"/>
          <w:lang w:val="en-US"/>
        </w:rPr>
        <w:tab/>
      </w:r>
      <w:r w:rsidRPr="00BB7C39">
        <w:rPr>
          <w:rFonts w:ascii="Times New Roman" w:hAnsi="Times New Roman" w:cs="Times New Roman"/>
          <w:bCs/>
          <w:lang w:val="en-US"/>
        </w:rPr>
        <w:t>Republic of Poland: Financial System Stability Assessment</w:t>
      </w:r>
      <w:r w:rsidRPr="00BB7C39">
        <w:rPr>
          <w:rFonts w:ascii="Times New Roman" w:hAnsi="Times New Roman" w:cs="Times New Roman"/>
          <w:b/>
          <w:bCs/>
          <w:sz w:val="24"/>
          <w:szCs w:val="24"/>
          <w:lang w:val="en-US"/>
        </w:rPr>
        <w:t xml:space="preserve"> </w:t>
      </w:r>
      <w:r w:rsidR="00FB3592" w:rsidRPr="00FB3592">
        <w:rPr>
          <w:lang w:val="en-US"/>
        </w:rPr>
        <w:t>https://www.imf.org/en/Publications/</w:t>
      </w:r>
      <w:r w:rsidR="00FB3592">
        <w:rPr>
          <w:lang w:val="en-US"/>
        </w:rPr>
        <w:t xml:space="preserve"> </w:t>
      </w:r>
      <w:r w:rsidR="00260936" w:rsidRPr="007E40E8">
        <w:rPr>
          <w:lang w:val="en-US"/>
        </w:rPr>
        <w:t>CR/Issues/2016/12/31/Republic-of-Poland-Financial-System-Stability-Assessment-40809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11D2E"/>
    <w:multiLevelType w:val="hybridMultilevel"/>
    <w:tmpl w:val="35F447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795A31"/>
    <w:multiLevelType w:val="hybridMultilevel"/>
    <w:tmpl w:val="2A8CBBEC"/>
    <w:lvl w:ilvl="0" w:tplc="3A4A9560">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690"/>
    <w:rsid w:val="00052A0A"/>
    <w:rsid w:val="000557FB"/>
    <w:rsid w:val="000A28AB"/>
    <w:rsid w:val="000D0E99"/>
    <w:rsid w:val="000E33AB"/>
    <w:rsid w:val="00133300"/>
    <w:rsid w:val="0014250A"/>
    <w:rsid w:val="001873DD"/>
    <w:rsid w:val="001E679E"/>
    <w:rsid w:val="00256D4E"/>
    <w:rsid w:val="00260936"/>
    <w:rsid w:val="002C1E2D"/>
    <w:rsid w:val="002F2547"/>
    <w:rsid w:val="0038423F"/>
    <w:rsid w:val="003B5D6D"/>
    <w:rsid w:val="003D6FB2"/>
    <w:rsid w:val="0048096E"/>
    <w:rsid w:val="00482076"/>
    <w:rsid w:val="004B0A26"/>
    <w:rsid w:val="004C26BA"/>
    <w:rsid w:val="005100F7"/>
    <w:rsid w:val="005262F7"/>
    <w:rsid w:val="005A7E08"/>
    <w:rsid w:val="005E4626"/>
    <w:rsid w:val="005F2A46"/>
    <w:rsid w:val="00611D60"/>
    <w:rsid w:val="00651CEF"/>
    <w:rsid w:val="006750C9"/>
    <w:rsid w:val="00690429"/>
    <w:rsid w:val="006A16CA"/>
    <w:rsid w:val="006B00C4"/>
    <w:rsid w:val="006F036B"/>
    <w:rsid w:val="007C6F32"/>
    <w:rsid w:val="007E40E8"/>
    <w:rsid w:val="0083564D"/>
    <w:rsid w:val="008B3770"/>
    <w:rsid w:val="009474E8"/>
    <w:rsid w:val="00976D7D"/>
    <w:rsid w:val="00A209DD"/>
    <w:rsid w:val="00A22C06"/>
    <w:rsid w:val="00A35D36"/>
    <w:rsid w:val="00A44110"/>
    <w:rsid w:val="00A73941"/>
    <w:rsid w:val="00A807D4"/>
    <w:rsid w:val="00AA1BA7"/>
    <w:rsid w:val="00AA30FF"/>
    <w:rsid w:val="00AA6324"/>
    <w:rsid w:val="00AA6B56"/>
    <w:rsid w:val="00AB4CEA"/>
    <w:rsid w:val="00AD26E5"/>
    <w:rsid w:val="00AF2AB4"/>
    <w:rsid w:val="00B172C9"/>
    <w:rsid w:val="00B17678"/>
    <w:rsid w:val="00B277C7"/>
    <w:rsid w:val="00B54387"/>
    <w:rsid w:val="00B66175"/>
    <w:rsid w:val="00B662EB"/>
    <w:rsid w:val="00B73BD3"/>
    <w:rsid w:val="00B76B20"/>
    <w:rsid w:val="00BF64D0"/>
    <w:rsid w:val="00C5435A"/>
    <w:rsid w:val="00C74690"/>
    <w:rsid w:val="00C82AB6"/>
    <w:rsid w:val="00CC43A1"/>
    <w:rsid w:val="00D24BB3"/>
    <w:rsid w:val="00D53CB7"/>
    <w:rsid w:val="00DB640A"/>
    <w:rsid w:val="00DC085A"/>
    <w:rsid w:val="00E02876"/>
    <w:rsid w:val="00EC2D78"/>
    <w:rsid w:val="00EF35BF"/>
    <w:rsid w:val="00F07AB8"/>
    <w:rsid w:val="00F16A06"/>
    <w:rsid w:val="00F54A56"/>
    <w:rsid w:val="00FB0E6E"/>
    <w:rsid w:val="00FB3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40150-B34E-4B4E-A1F3-F108EB660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3B5D6D"/>
    <w:rPr>
      <w:rFonts w:cs="Times New Roman"/>
      <w:vertAlign w:val="superscript"/>
    </w:rPr>
  </w:style>
  <w:style w:type="paragraph" w:customStyle="1" w:styleId="NIEARTTEKSTtekstnieartykuowanynppodstprawnarozplubpreambua">
    <w:name w:val="NIEART_TEKST – tekst nieartykułowany (np. podst. prawna rozp. lub preambuła)"/>
    <w:basedOn w:val="Normalny"/>
    <w:next w:val="Normalny"/>
    <w:uiPriority w:val="7"/>
    <w:qFormat/>
    <w:rsid w:val="003B5D6D"/>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val="pl-PL" w:eastAsia="pl-PL"/>
    </w:rPr>
  </w:style>
  <w:style w:type="paragraph" w:customStyle="1" w:styleId="OZNRODZAKTUtznustawalubrozporzdzenieiorganwydajcy">
    <w:name w:val="OZN_RODZ_AKTU – tzn. ustawa lub rozporządzenie i organ wydający"/>
    <w:next w:val="Normalny"/>
    <w:uiPriority w:val="5"/>
    <w:qFormat/>
    <w:rsid w:val="003B5D6D"/>
    <w:pPr>
      <w:keepNext/>
      <w:suppressAutoHyphens/>
      <w:spacing w:after="120" w:line="360" w:lineRule="auto"/>
      <w:jc w:val="center"/>
    </w:pPr>
    <w:rPr>
      <w:rFonts w:ascii="Times" w:eastAsia="Times New Roman" w:hAnsi="Times" w:cs="Times New Roman"/>
      <w:b/>
      <w:bCs/>
      <w:caps/>
      <w:spacing w:val="54"/>
      <w:kern w:val="24"/>
      <w:sz w:val="24"/>
      <w:szCs w:val="24"/>
      <w:lang w:val="pl-PL" w:eastAsia="pl-PL"/>
    </w:rPr>
  </w:style>
  <w:style w:type="paragraph" w:customStyle="1" w:styleId="ODNONIKtreodnonika">
    <w:name w:val="ODNOŚNIK – treść odnośnika"/>
    <w:uiPriority w:val="19"/>
    <w:qFormat/>
    <w:rsid w:val="003B5D6D"/>
    <w:pPr>
      <w:spacing w:after="0" w:line="240" w:lineRule="auto"/>
      <w:ind w:left="284" w:hanging="284"/>
      <w:jc w:val="both"/>
    </w:pPr>
    <w:rPr>
      <w:rFonts w:ascii="Times New Roman" w:eastAsiaTheme="minorEastAsia" w:hAnsi="Times New Roman" w:cs="Arial"/>
      <w:sz w:val="20"/>
      <w:szCs w:val="20"/>
      <w:lang w:val="pl-PL" w:eastAsia="pl-PL"/>
    </w:rPr>
  </w:style>
  <w:style w:type="character" w:customStyle="1" w:styleId="IGindeksgrny">
    <w:name w:val="_IG_ – indeks górny"/>
    <w:basedOn w:val="Domylnaczcionkaakapitu"/>
    <w:uiPriority w:val="2"/>
    <w:qFormat/>
    <w:rsid w:val="003B5D6D"/>
    <w:rPr>
      <w:b w:val="0"/>
      <w:i w:val="0"/>
      <w:vanish w:val="0"/>
      <w:spacing w:val="0"/>
      <w:vertAlign w:val="superscript"/>
    </w:rPr>
  </w:style>
  <w:style w:type="character" w:customStyle="1" w:styleId="Ppogrubienie">
    <w:name w:val="_P_ – pogrubienie"/>
    <w:basedOn w:val="Domylnaczcionkaakapitu"/>
    <w:uiPriority w:val="1"/>
    <w:qFormat/>
    <w:rsid w:val="003B5D6D"/>
    <w:rPr>
      <w:b/>
    </w:rPr>
  </w:style>
  <w:style w:type="character" w:customStyle="1" w:styleId="st">
    <w:name w:val="st"/>
    <w:basedOn w:val="Domylnaczcionkaakapitu"/>
    <w:rsid w:val="006B00C4"/>
  </w:style>
  <w:style w:type="character" w:styleId="Uwydatnienie">
    <w:name w:val="Emphasis"/>
    <w:basedOn w:val="Domylnaczcionkaakapitu"/>
    <w:uiPriority w:val="20"/>
    <w:qFormat/>
    <w:rsid w:val="006B00C4"/>
    <w:rPr>
      <w:i/>
      <w:iCs/>
    </w:rPr>
  </w:style>
  <w:style w:type="paragraph" w:styleId="Tekstprzypisudolnego">
    <w:name w:val="footnote text"/>
    <w:basedOn w:val="Normalny"/>
    <w:link w:val="TekstprzypisudolnegoZnak"/>
    <w:uiPriority w:val="99"/>
    <w:semiHidden/>
    <w:unhideWhenUsed/>
    <w:rsid w:val="006B00C4"/>
    <w:pPr>
      <w:spacing w:after="0" w:line="240" w:lineRule="auto"/>
    </w:pPr>
    <w:rPr>
      <w:sz w:val="20"/>
      <w:szCs w:val="20"/>
      <w:lang w:val="pl-PL"/>
    </w:rPr>
  </w:style>
  <w:style w:type="character" w:customStyle="1" w:styleId="TekstprzypisudolnegoZnak">
    <w:name w:val="Tekst przypisu dolnego Znak"/>
    <w:basedOn w:val="Domylnaczcionkaakapitu"/>
    <w:link w:val="Tekstprzypisudolnego"/>
    <w:uiPriority w:val="99"/>
    <w:semiHidden/>
    <w:rsid w:val="006B00C4"/>
    <w:rPr>
      <w:sz w:val="20"/>
      <w:szCs w:val="20"/>
      <w:lang w:val="pl-PL"/>
    </w:rPr>
  </w:style>
  <w:style w:type="character" w:styleId="Hipercze">
    <w:name w:val="Hyperlink"/>
    <w:basedOn w:val="Domylnaczcionkaakapitu"/>
    <w:uiPriority w:val="99"/>
    <w:unhideWhenUsed/>
    <w:rsid w:val="006B00C4"/>
    <w:rPr>
      <w:color w:val="0563C1" w:themeColor="hyperlink"/>
      <w:u w:val="single"/>
    </w:rPr>
  </w:style>
  <w:style w:type="character" w:styleId="UyteHipercze">
    <w:name w:val="FollowedHyperlink"/>
    <w:basedOn w:val="Domylnaczcionkaakapitu"/>
    <w:uiPriority w:val="99"/>
    <w:semiHidden/>
    <w:unhideWhenUsed/>
    <w:rsid w:val="005262F7"/>
    <w:rPr>
      <w:color w:val="954F72" w:themeColor="followedHyperlink"/>
      <w:u w:val="single"/>
    </w:rPr>
  </w:style>
  <w:style w:type="paragraph" w:styleId="Tekstdymka">
    <w:name w:val="Balloon Text"/>
    <w:basedOn w:val="Normalny"/>
    <w:link w:val="TekstdymkaZnak"/>
    <w:uiPriority w:val="99"/>
    <w:semiHidden/>
    <w:unhideWhenUsed/>
    <w:rsid w:val="00FB0E6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B0E6E"/>
    <w:rPr>
      <w:rFonts w:ascii="Segoe UI" w:hAnsi="Segoe UI" w:cs="Segoe UI"/>
      <w:sz w:val="18"/>
      <w:szCs w:val="18"/>
    </w:rPr>
  </w:style>
  <w:style w:type="paragraph" w:styleId="Akapitzlist">
    <w:name w:val="List Paragraph"/>
    <w:basedOn w:val="Normalny"/>
    <w:uiPriority w:val="34"/>
    <w:qFormat/>
    <w:rsid w:val="00AF2AB4"/>
    <w:pPr>
      <w:ind w:left="720"/>
      <w:contextualSpacing/>
    </w:pPr>
  </w:style>
  <w:style w:type="paragraph" w:styleId="Nagwek">
    <w:name w:val="header"/>
    <w:basedOn w:val="Normalny"/>
    <w:link w:val="NagwekZnak"/>
    <w:uiPriority w:val="99"/>
    <w:unhideWhenUsed/>
    <w:rsid w:val="007E40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E40E8"/>
  </w:style>
  <w:style w:type="paragraph" w:styleId="Stopka">
    <w:name w:val="footer"/>
    <w:basedOn w:val="Normalny"/>
    <w:link w:val="StopkaZnak"/>
    <w:uiPriority w:val="99"/>
    <w:unhideWhenUsed/>
    <w:rsid w:val="007E40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E4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1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46EA4-8A3D-4C32-B943-0347A9587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3557</Words>
  <Characters>21347</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Kostecki Hubert</dc:creator>
  <cp:lastModifiedBy>Grażyna D. Grabowska</cp:lastModifiedBy>
  <cp:revision>2</cp:revision>
  <cp:lastPrinted>2018-09-04T11:18:00Z</cp:lastPrinted>
  <dcterms:created xsi:type="dcterms:W3CDTF">2018-09-05T07:36:00Z</dcterms:created>
  <dcterms:modified xsi:type="dcterms:W3CDTF">2018-09-05T07:36:00Z</dcterms:modified>
</cp:coreProperties>
</file>