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722" w:rsidRPr="003B0311" w:rsidRDefault="00D44722" w:rsidP="003B0311">
      <w:pPr>
        <w:spacing w:before="120" w:line="360" w:lineRule="auto"/>
        <w:jc w:val="center"/>
      </w:pPr>
      <w:bookmarkStart w:id="0" w:name="_GoBack"/>
      <w:bookmarkEnd w:id="0"/>
      <w:r w:rsidRPr="003B0311">
        <w:t>UZASADNIENIE</w:t>
      </w:r>
    </w:p>
    <w:p w:rsidR="00D44722" w:rsidRPr="003B0311" w:rsidRDefault="00D44722" w:rsidP="003B0311">
      <w:pPr>
        <w:numPr>
          <w:ilvl w:val="0"/>
          <w:numId w:val="1"/>
        </w:numPr>
        <w:tabs>
          <w:tab w:val="clear" w:pos="567"/>
        </w:tabs>
        <w:spacing w:before="240" w:line="360" w:lineRule="auto"/>
        <w:ind w:left="532" w:hanging="532"/>
        <w:rPr>
          <w:b/>
        </w:rPr>
      </w:pPr>
      <w:r w:rsidRPr="003B0311">
        <w:rPr>
          <w:b/>
        </w:rPr>
        <w:t>Potrzeba i cel wydania ustawy</w:t>
      </w:r>
    </w:p>
    <w:p w:rsidR="00D44722" w:rsidRPr="003B0311" w:rsidRDefault="00D44722" w:rsidP="003B0311">
      <w:pPr>
        <w:spacing w:before="120" w:line="360" w:lineRule="auto"/>
        <w:jc w:val="both"/>
      </w:pPr>
      <w:r w:rsidRPr="003B0311">
        <w:t xml:space="preserve">Proponowane zmiany ustawy z dnia 21 grudnia 2000 r. o dozorze technicznym (Dz. U. z </w:t>
      </w:r>
      <w:r w:rsidR="003815A7" w:rsidRPr="003B0311">
        <w:t>20</w:t>
      </w:r>
      <w:r w:rsidR="00D07D7D" w:rsidRPr="003B0311">
        <w:t>1</w:t>
      </w:r>
      <w:r w:rsidR="00E91408" w:rsidRPr="003B0311">
        <w:t>8</w:t>
      </w:r>
      <w:r w:rsidR="00C27530" w:rsidRPr="003B0311">
        <w:t xml:space="preserve"> r.</w:t>
      </w:r>
      <w:r w:rsidR="003815A7" w:rsidRPr="003B0311">
        <w:t xml:space="preserve"> poz. </w:t>
      </w:r>
      <w:r w:rsidR="00E91408" w:rsidRPr="003B0311">
        <w:t>1351 i 1356</w:t>
      </w:r>
      <w:r w:rsidRPr="003B0311">
        <w:t xml:space="preserve">), </w:t>
      </w:r>
      <w:r w:rsidR="004806D4" w:rsidRPr="003B0311">
        <w:t xml:space="preserve">zwanej </w:t>
      </w:r>
      <w:r w:rsidR="00B113D9" w:rsidRPr="003B0311">
        <w:t>dalej: „ustawą</w:t>
      </w:r>
      <w:r w:rsidRPr="003B0311">
        <w:t xml:space="preserve"> o dozorze technicznym”</w:t>
      </w:r>
      <w:r w:rsidR="004806D4" w:rsidRPr="003B0311">
        <w:t xml:space="preserve"> lub</w:t>
      </w:r>
      <w:r w:rsidR="00140E1F" w:rsidRPr="003B0311">
        <w:t xml:space="preserve"> </w:t>
      </w:r>
      <w:r w:rsidR="004806D4" w:rsidRPr="003B0311">
        <w:t>„u</w:t>
      </w:r>
      <w:r w:rsidR="00E61A6B" w:rsidRPr="003B0311">
        <w:t>.</w:t>
      </w:r>
      <w:r w:rsidR="004806D4" w:rsidRPr="003B0311">
        <w:t>o</w:t>
      </w:r>
      <w:r w:rsidR="00E61A6B" w:rsidRPr="003B0311">
        <w:t>.</w:t>
      </w:r>
      <w:r w:rsidR="004806D4" w:rsidRPr="003B0311">
        <w:t>d</w:t>
      </w:r>
      <w:r w:rsidR="00E61A6B" w:rsidRPr="003B0311">
        <w:t>.</w:t>
      </w:r>
      <w:r w:rsidR="004806D4" w:rsidRPr="003B0311">
        <w:t>t</w:t>
      </w:r>
      <w:r w:rsidR="00224595" w:rsidRPr="003B0311">
        <w:t>.</w:t>
      </w:r>
      <w:r w:rsidR="004806D4" w:rsidRPr="003B0311">
        <w:t>”</w:t>
      </w:r>
      <w:r w:rsidR="003815A7" w:rsidRPr="003B0311">
        <w:t>, wpisują się w realizację „</w:t>
      </w:r>
      <w:r w:rsidR="00283132" w:rsidRPr="003B0311">
        <w:t>Strategii</w:t>
      </w:r>
      <w:r w:rsidR="003815A7" w:rsidRPr="003B0311">
        <w:t xml:space="preserve"> na rzecz Odpowiedzialnego Rozwoju” </w:t>
      </w:r>
      <w:r w:rsidR="00C46904" w:rsidRPr="003B0311">
        <w:t>przyjętej przez Radę Ministrów</w:t>
      </w:r>
      <w:r w:rsidR="003815A7" w:rsidRPr="003B0311">
        <w:t>.</w:t>
      </w:r>
      <w:r w:rsidR="00D67718" w:rsidRPr="003B0311">
        <w:t xml:space="preserve"> </w:t>
      </w:r>
      <w:r w:rsidR="00BD370C" w:rsidRPr="003B0311">
        <w:t>Podjęte w 2017 r. prace nad nowelizacj</w:t>
      </w:r>
      <w:r w:rsidR="00703E08" w:rsidRPr="003B0311">
        <w:t>ą</w:t>
      </w:r>
      <w:r w:rsidR="00BD370C" w:rsidRPr="003B0311">
        <w:t xml:space="preserve"> tej ustawy</w:t>
      </w:r>
      <w:r w:rsidR="009C1BFF" w:rsidRPr="003B0311">
        <w:t xml:space="preserve"> mają na celu</w:t>
      </w:r>
      <w:r w:rsidR="00D67718" w:rsidRPr="003B0311">
        <w:t xml:space="preserve"> </w:t>
      </w:r>
      <w:r w:rsidR="00AE706F" w:rsidRPr="003B0311">
        <w:t>dostosowanie przepisów</w:t>
      </w:r>
      <w:r w:rsidR="009C1BFF" w:rsidRPr="003B0311">
        <w:t xml:space="preserve"> u</w:t>
      </w:r>
      <w:r w:rsidR="00E61A6B" w:rsidRPr="003B0311">
        <w:t>.</w:t>
      </w:r>
      <w:r w:rsidR="009C1BFF" w:rsidRPr="003B0311">
        <w:t>o</w:t>
      </w:r>
      <w:r w:rsidR="00E61A6B" w:rsidRPr="003B0311">
        <w:t>.</w:t>
      </w:r>
      <w:r w:rsidR="009C1BFF" w:rsidRPr="003B0311">
        <w:t>d</w:t>
      </w:r>
      <w:r w:rsidR="00E61A6B" w:rsidRPr="003B0311">
        <w:t>.</w:t>
      </w:r>
      <w:r w:rsidR="009C1BFF" w:rsidRPr="003B0311">
        <w:t>t</w:t>
      </w:r>
      <w:r w:rsidR="00224595" w:rsidRPr="003B0311">
        <w:t>.</w:t>
      </w:r>
      <w:r w:rsidR="00AE706F" w:rsidRPr="003B0311">
        <w:t xml:space="preserve"> do obecnego stanu prawnego w zakresie innych dziedzin mających wpływ na działania właściwych jednostek dozoru technicznego oraz </w:t>
      </w:r>
      <w:r w:rsidR="00882039" w:rsidRPr="003B0311">
        <w:t>zwiększenie bezpieczeństwa w zakresie eksploatacji urządzeń technicznych podlegających dozorowi technicznemu.</w:t>
      </w:r>
      <w:r w:rsidR="00DF522A" w:rsidRPr="003B0311">
        <w:t xml:space="preserve"> Z</w:t>
      </w:r>
      <w:r w:rsidR="00882039" w:rsidRPr="003B0311">
        <w:t xml:space="preserve">miany te mają </w:t>
      </w:r>
      <w:r w:rsidR="00C46904" w:rsidRPr="003B0311">
        <w:t xml:space="preserve">na celu </w:t>
      </w:r>
      <w:r w:rsidR="00AE706F" w:rsidRPr="003B0311">
        <w:t>d</w:t>
      </w:r>
      <w:r w:rsidR="00D0511B" w:rsidRPr="003B0311">
        <w:t>oprecyzowa</w:t>
      </w:r>
      <w:r w:rsidR="00C46904" w:rsidRPr="003B0311">
        <w:t>nie</w:t>
      </w:r>
      <w:r w:rsidR="00D0511B" w:rsidRPr="003B0311">
        <w:t xml:space="preserve"> przepis</w:t>
      </w:r>
      <w:r w:rsidR="00C46904" w:rsidRPr="003B0311">
        <w:t>ów</w:t>
      </w:r>
      <w:r w:rsidR="00882039" w:rsidRPr="003B0311">
        <w:t xml:space="preserve"> oraz</w:t>
      </w:r>
      <w:r w:rsidR="00D0511B" w:rsidRPr="003B0311">
        <w:t xml:space="preserve"> usprawni</w:t>
      </w:r>
      <w:r w:rsidR="00C46904" w:rsidRPr="003B0311">
        <w:t>enie</w:t>
      </w:r>
      <w:r w:rsidR="00D67718" w:rsidRPr="003B0311">
        <w:t xml:space="preserve"> </w:t>
      </w:r>
      <w:r w:rsidR="00D0511B" w:rsidRPr="003B0311">
        <w:t>wybran</w:t>
      </w:r>
      <w:r w:rsidR="00C46904" w:rsidRPr="003B0311">
        <w:t>ych</w:t>
      </w:r>
      <w:r w:rsidR="00310A8A" w:rsidRPr="003B0311">
        <w:t xml:space="preserve"> obsza</w:t>
      </w:r>
      <w:r w:rsidR="00D0511B" w:rsidRPr="003B0311">
        <w:t>r</w:t>
      </w:r>
      <w:r w:rsidR="00C46904" w:rsidRPr="003B0311">
        <w:t>ów</w:t>
      </w:r>
      <w:r w:rsidR="00527F7B" w:rsidRPr="003B0311">
        <w:t xml:space="preserve"> systemu dozoru technicznego przy jednoczesnym zmniejszeniu barier administracyjnych dla przedsiębiorców.</w:t>
      </w:r>
      <w:r w:rsidR="00BC6794" w:rsidRPr="003B0311">
        <w:t xml:space="preserve"> Projektowane przepisy realizują również zalecenia powstałe po kontroli Najwyższej Izby Kontroli w Urzędzie Dozoru Technicznego w 2016 r. </w:t>
      </w:r>
    </w:p>
    <w:p w:rsidR="00D44722" w:rsidRPr="003B0311" w:rsidRDefault="00D44722" w:rsidP="003B0311">
      <w:pPr>
        <w:numPr>
          <w:ilvl w:val="0"/>
          <w:numId w:val="1"/>
        </w:numPr>
        <w:tabs>
          <w:tab w:val="clear" w:pos="567"/>
        </w:tabs>
        <w:spacing w:before="240" w:line="360" w:lineRule="auto"/>
        <w:ind w:left="532" w:hanging="532"/>
        <w:rPr>
          <w:b/>
        </w:rPr>
      </w:pPr>
      <w:r w:rsidRPr="003B0311">
        <w:rPr>
          <w:b/>
        </w:rPr>
        <w:t>Rzeczywisty stan w dziedzinie, która ma być unormowana</w:t>
      </w:r>
    </w:p>
    <w:p w:rsidR="00780D2A" w:rsidRPr="003B0311" w:rsidRDefault="00527F7B" w:rsidP="003B0311">
      <w:pPr>
        <w:spacing w:before="120" w:line="360" w:lineRule="auto"/>
        <w:jc w:val="both"/>
      </w:pPr>
      <w:r w:rsidRPr="003B0311">
        <w:t xml:space="preserve">Jednostki dozoru technicznego </w:t>
      </w:r>
      <w:r w:rsidR="00780D2A" w:rsidRPr="003B0311">
        <w:t xml:space="preserve">realizują zadania ustawowe mające na celu zapewnienie bezpiecznego funkcjonowania urządzeń technicznych. Działania w tym zakresie mają bezpośrednie przełożenie na bezpieczeństwo podmiotów eksploatujących urządzenia techniczne, obsługujących, konserwujących, naprawiających, </w:t>
      </w:r>
      <w:r w:rsidR="00DF522A" w:rsidRPr="003B0311">
        <w:t>modernizujących</w:t>
      </w:r>
      <w:r w:rsidR="00114886">
        <w:t>,</w:t>
      </w:r>
      <w:r w:rsidR="00780D2A" w:rsidRPr="003B0311">
        <w:t xml:space="preserve"> ale przede wszystkim osób postronnych, często nieświadomych istnienia w ich otoczeniu funkcjonujących urządzeń technicznych. Wykonyw</w:t>
      </w:r>
      <w:r w:rsidR="003B0311">
        <w:t>ane zadania wpisują się zatem w</w:t>
      </w:r>
      <w:r w:rsidR="000324EA">
        <w:t> </w:t>
      </w:r>
      <w:r w:rsidR="00780D2A" w:rsidRPr="003B0311">
        <w:t>ogólne pojęcie bezpieczeństwa publicznego.</w:t>
      </w:r>
    </w:p>
    <w:p w:rsidR="00FA784C" w:rsidRPr="003B0311" w:rsidRDefault="008028D8" w:rsidP="003B0311">
      <w:pPr>
        <w:spacing w:before="120" w:line="360" w:lineRule="auto"/>
        <w:jc w:val="both"/>
      </w:pPr>
      <w:r w:rsidRPr="003B0311">
        <w:t>W obecnym stanie prawnym, protoko</w:t>
      </w:r>
      <w:r w:rsidR="00863109" w:rsidRPr="003B0311">
        <w:t>ły wykonania przez i</w:t>
      </w:r>
      <w:r w:rsidRPr="003B0311">
        <w:t>nspektora</w:t>
      </w:r>
      <w:r w:rsidR="00703E08" w:rsidRPr="003B0311">
        <w:t xml:space="preserve"> jednostki dozoru technicznego</w:t>
      </w:r>
      <w:r w:rsidRPr="003B0311">
        <w:t xml:space="preserve"> czynności dozoru technicznego są sporządzane wyłącznie w </w:t>
      </w:r>
      <w:r w:rsidR="002438ED" w:rsidRPr="003B0311">
        <w:t>postaci</w:t>
      </w:r>
      <w:r w:rsidRPr="003B0311">
        <w:t xml:space="preserve"> papierowej. Mimo</w:t>
      </w:r>
      <w:r w:rsidR="002438ED" w:rsidRPr="003B0311">
        <w:t>,</w:t>
      </w:r>
      <w:r w:rsidRPr="003B0311">
        <w:t xml:space="preserve"> że przepisy ustawy </w:t>
      </w:r>
      <w:r w:rsidR="00310A8A" w:rsidRPr="003B0311">
        <w:t>nie nakładają szczególnej formy</w:t>
      </w:r>
      <w:r w:rsidRPr="003B0311">
        <w:t xml:space="preserve"> protokołów</w:t>
      </w:r>
      <w:r w:rsidR="00703E08" w:rsidRPr="003B0311">
        <w:t xml:space="preserve"> </w:t>
      </w:r>
      <w:r w:rsidR="00310A8A" w:rsidRPr="003B0311">
        <w:t>(pisemnej lub elektronicznej)</w:t>
      </w:r>
      <w:r w:rsidRPr="003B0311">
        <w:t>, zasadnym jest</w:t>
      </w:r>
      <w:r w:rsidR="00114886">
        <w:t>,</w:t>
      </w:r>
      <w:r w:rsidRPr="003B0311">
        <w:t xml:space="preserve"> aby dookreślić możliwość sporządzani</w:t>
      </w:r>
      <w:r w:rsidR="002438ED" w:rsidRPr="003B0311">
        <w:t>a takich protokołów również w postaci</w:t>
      </w:r>
      <w:r w:rsidRPr="003B0311">
        <w:t xml:space="preserve"> elektronicznej.</w:t>
      </w:r>
    </w:p>
    <w:p w:rsidR="00FA784C" w:rsidRPr="003B0311" w:rsidRDefault="00FA784C" w:rsidP="003B0311">
      <w:pPr>
        <w:spacing w:before="120" w:line="360" w:lineRule="auto"/>
        <w:jc w:val="both"/>
      </w:pPr>
      <w:r w:rsidRPr="003B0311">
        <w:t xml:space="preserve">Obowiązujące przepisy ustawy o dozorze technicznym posługują się </w:t>
      </w:r>
      <w:r w:rsidR="000B47F2" w:rsidRPr="003B0311">
        <w:t xml:space="preserve">ponadto </w:t>
      </w:r>
      <w:r w:rsidRPr="003B0311">
        <w:t xml:space="preserve">terminologią w zakresie </w:t>
      </w:r>
      <w:r w:rsidR="00C46904" w:rsidRPr="003B0311">
        <w:t xml:space="preserve">określania </w:t>
      </w:r>
      <w:r w:rsidRPr="003B0311">
        <w:t xml:space="preserve">wysokości opłat za sprawdzenie kwalifikacji, która nie jest stosowana od 2003 r. W tym zakresie wymagane jest dostosowanie przepisów do </w:t>
      </w:r>
      <w:r w:rsidRPr="003B0311">
        <w:lastRenderedPageBreak/>
        <w:t>obecnie obowiązującego stanu prawnego, regulowanego m.in. przepisami ustawy o minimalnym wynagrodzeniu za pracę.</w:t>
      </w:r>
    </w:p>
    <w:p w:rsidR="006E5A4B" w:rsidRPr="003B0311" w:rsidRDefault="00FA784C" w:rsidP="003B0311">
      <w:pPr>
        <w:spacing w:before="120" w:line="360" w:lineRule="auto"/>
        <w:jc w:val="both"/>
      </w:pPr>
      <w:r w:rsidRPr="003B0311">
        <w:t>Sprawdzanie kwalifikacji osób obsługujących i konserwujących urządzenia techniczne potwierdzane jest zaświadczeniami kwalifikacyjn</w:t>
      </w:r>
      <w:r w:rsidR="003B0311">
        <w:t>ymi, wydawanymi bezterminowo. Z</w:t>
      </w:r>
      <w:r w:rsidR="000324EA">
        <w:t> </w:t>
      </w:r>
      <w:r w:rsidRPr="003B0311">
        <w:t>badań i analiz wypadków przy urządzeniach objętych dozorem technicznym wynika, że główną ich przyczyną są błędy eksploatacyjne.</w:t>
      </w:r>
      <w:r w:rsidR="00D67718" w:rsidRPr="003B0311">
        <w:t xml:space="preserve"> </w:t>
      </w:r>
      <w:r w:rsidR="002C22F0" w:rsidRPr="003B0311">
        <w:t xml:space="preserve">Jak wynika z opracowanej przez UDT „Analizy nieszczęśliwych wypadków i niebezpiecznych uszkodzeń urządzeń technicznych” dotyczącej 2016 r., aż 94,5% </w:t>
      </w:r>
      <w:r w:rsidR="00524996" w:rsidRPr="003B0311">
        <w:t xml:space="preserve">przyczyn nieszczęśliwych wypadków to były błędy eksploatacyjne, w tym te związane z obsługą i konserwacją urządzeń technicznych. </w:t>
      </w:r>
      <w:r w:rsidR="00A21287" w:rsidRPr="003B0311">
        <w:t>Ponadto istotną propozycją zmiany jest wprowadzenie w ustawie rozwiązań umożliwiających posługiwanie się jednym dokumentem (decyzją/zaświadczeniem kwalifikacyjnym) na terenie Polski, uprawniającym podmioty do wytwarzania, naprawy lub modernizacji (uprawnienie w formie decyzji) oraz m.in. obsługi i konserwacji (zaświadczenie kwalifikacyjne) w zakresie urządzeń technicznych, dla których właściwy może być zarówno organ WDT, TDT, jak i UDT</w:t>
      </w:r>
      <w:r w:rsidR="00307A8F" w:rsidRPr="003B0311">
        <w:rPr>
          <w:bCs/>
        </w:rPr>
        <w:t xml:space="preserve">. Obecnie wątpliwości w takich przypadkach mogą wynikać z braku dostatecznej precyzji ustawy co do kompetencji organu – zwłaszcza w przypadku częściowego nakładania się takich kompetencji różnych organów. </w:t>
      </w:r>
    </w:p>
    <w:p w:rsidR="00D44722" w:rsidRPr="003B0311" w:rsidRDefault="00D44722" w:rsidP="003B0311">
      <w:pPr>
        <w:numPr>
          <w:ilvl w:val="0"/>
          <w:numId w:val="1"/>
        </w:numPr>
        <w:tabs>
          <w:tab w:val="clear" w:pos="567"/>
        </w:tabs>
        <w:spacing w:before="240" w:line="360" w:lineRule="auto"/>
        <w:ind w:left="532" w:hanging="532"/>
        <w:rPr>
          <w:b/>
        </w:rPr>
      </w:pPr>
      <w:r w:rsidRPr="003B0311">
        <w:rPr>
          <w:b/>
        </w:rPr>
        <w:t>Różnica między dotychczasowym a projektowanym stanem prawnym</w:t>
      </w:r>
    </w:p>
    <w:p w:rsidR="006B31D3" w:rsidRPr="003B0311" w:rsidRDefault="00A128C2" w:rsidP="003B0311">
      <w:pPr>
        <w:spacing w:before="120" w:line="360" w:lineRule="auto"/>
        <w:jc w:val="both"/>
      </w:pPr>
      <w:r w:rsidRPr="003B0311">
        <w:t>Najistotniejsze</w:t>
      </w:r>
      <w:r w:rsidR="00D44722" w:rsidRPr="003B0311">
        <w:t xml:space="preserve"> różnice pomiędzy dotychczasowym a projektowanym stanem praw</w:t>
      </w:r>
      <w:r w:rsidR="00F70B83">
        <w:t>n</w:t>
      </w:r>
      <w:r w:rsidR="00D44722" w:rsidRPr="003B0311">
        <w:t>ym zawierają się w</w:t>
      </w:r>
      <w:r w:rsidR="00963B76" w:rsidRPr="003B0311">
        <w:t xml:space="preserve"> następujących przepisach</w:t>
      </w:r>
      <w:r w:rsidR="00BD370C" w:rsidRPr="003B0311">
        <w:t xml:space="preserve"> u.o.d.t</w:t>
      </w:r>
      <w:r w:rsidR="001E67A1" w:rsidRPr="003B0311">
        <w:t>.</w:t>
      </w:r>
    </w:p>
    <w:p w:rsidR="00077F12" w:rsidRPr="003B0311" w:rsidRDefault="005F1913" w:rsidP="003B0311">
      <w:pPr>
        <w:numPr>
          <w:ilvl w:val="0"/>
          <w:numId w:val="2"/>
        </w:numPr>
        <w:tabs>
          <w:tab w:val="clear" w:pos="720"/>
        </w:tabs>
        <w:spacing w:before="120" w:line="360" w:lineRule="auto"/>
        <w:ind w:left="426" w:hanging="426"/>
        <w:jc w:val="both"/>
      </w:pPr>
      <w:r w:rsidRPr="003B0311">
        <w:rPr>
          <w:b/>
        </w:rPr>
        <w:t>Art</w:t>
      </w:r>
      <w:r w:rsidRPr="003B0311">
        <w:t>.</w:t>
      </w:r>
      <w:r w:rsidR="00703E08" w:rsidRPr="003B0311">
        <w:t xml:space="preserve"> </w:t>
      </w:r>
      <w:r w:rsidR="00DC442E" w:rsidRPr="003B0311">
        <w:rPr>
          <w:b/>
        </w:rPr>
        <w:t>4 pkt 5</w:t>
      </w:r>
      <w:r w:rsidR="000324EA">
        <w:rPr>
          <w:b/>
        </w:rPr>
        <w:t>–</w:t>
      </w:r>
      <w:r w:rsidR="00DC442E" w:rsidRPr="003B0311">
        <w:rPr>
          <w:b/>
        </w:rPr>
        <w:t>7</w:t>
      </w:r>
      <w:r w:rsidRPr="003B0311">
        <w:t xml:space="preserve"> – dodanie nowych </w:t>
      </w:r>
      <w:r w:rsidR="007A1897" w:rsidRPr="003B0311">
        <w:t>definicji</w:t>
      </w:r>
      <w:r w:rsidRPr="003B0311">
        <w:t xml:space="preserve"> zawierających </w:t>
      </w:r>
      <w:r w:rsidR="007A1897" w:rsidRPr="003B0311">
        <w:t>znaczenie określeń ustawowych</w:t>
      </w:r>
      <w:r w:rsidR="00DC442E" w:rsidRPr="003B0311">
        <w:t>:</w:t>
      </w:r>
      <w:r w:rsidR="000324EA">
        <w:t xml:space="preserve"> </w:t>
      </w:r>
      <w:r w:rsidR="00C02F62" w:rsidRPr="003B0311">
        <w:rPr>
          <w:b/>
          <w:i/>
        </w:rPr>
        <w:t>„modernizacja”</w:t>
      </w:r>
      <w:r w:rsidR="002438ED" w:rsidRPr="003B0311">
        <w:rPr>
          <w:b/>
          <w:i/>
        </w:rPr>
        <w:t>,</w:t>
      </w:r>
      <w:r w:rsidR="00D67718" w:rsidRPr="003B0311">
        <w:rPr>
          <w:b/>
          <w:i/>
        </w:rPr>
        <w:t xml:space="preserve"> </w:t>
      </w:r>
      <w:r w:rsidR="00C02F62" w:rsidRPr="003B0311">
        <w:rPr>
          <w:b/>
          <w:i/>
        </w:rPr>
        <w:t>„naprawa”</w:t>
      </w:r>
      <w:r w:rsidR="002438ED" w:rsidRPr="003B0311">
        <w:rPr>
          <w:b/>
          <w:i/>
        </w:rPr>
        <w:t xml:space="preserve"> </w:t>
      </w:r>
      <w:r w:rsidR="002438ED" w:rsidRPr="003B0311">
        <w:t>i</w:t>
      </w:r>
      <w:r w:rsidR="002438ED" w:rsidRPr="003B0311">
        <w:rPr>
          <w:b/>
          <w:i/>
        </w:rPr>
        <w:t xml:space="preserve"> </w:t>
      </w:r>
      <w:r w:rsidR="00C22DAE" w:rsidRPr="003B0311">
        <w:rPr>
          <w:b/>
          <w:i/>
        </w:rPr>
        <w:t>„konserwacja”</w:t>
      </w:r>
      <w:r w:rsidR="00DC442E" w:rsidRPr="003B0311">
        <w:t>. Definicje te mają na celu ugruntowanie stosowanych pojęć w dotychczasowym znaczeniu oraz zniwelowanie wątpliwości w interpretacji poszczególnych przepisów</w:t>
      </w:r>
      <w:r w:rsidR="00DA67F7" w:rsidRPr="003B0311">
        <w:t>;</w:t>
      </w:r>
    </w:p>
    <w:p w:rsidR="00DA67F7" w:rsidRPr="003B0311" w:rsidRDefault="00077F12" w:rsidP="003B0311">
      <w:pPr>
        <w:numPr>
          <w:ilvl w:val="0"/>
          <w:numId w:val="2"/>
        </w:numPr>
        <w:tabs>
          <w:tab w:val="clear" w:pos="720"/>
          <w:tab w:val="left" w:pos="426"/>
        </w:tabs>
        <w:spacing w:before="120" w:line="360" w:lineRule="auto"/>
        <w:ind w:left="426" w:hanging="426"/>
        <w:jc w:val="both"/>
      </w:pPr>
      <w:r w:rsidRPr="003B0311">
        <w:rPr>
          <w:b/>
        </w:rPr>
        <w:t>Art.</w:t>
      </w:r>
      <w:r w:rsidR="00E565D4" w:rsidRPr="003B0311">
        <w:rPr>
          <w:b/>
        </w:rPr>
        <w:t xml:space="preserve"> 7 ust. 2a</w:t>
      </w:r>
      <w:r w:rsidR="00E565D4" w:rsidRPr="003B0311">
        <w:t xml:space="preserve"> – propozycja polega na dodaniu nowego ustępu 2a w brzmieniu: „</w:t>
      </w:r>
      <w:r w:rsidR="008C5319" w:rsidRPr="003B0311">
        <w:rPr>
          <w:b/>
          <w:i/>
        </w:rPr>
        <w:t>2a.</w:t>
      </w:r>
      <w:r w:rsidR="00747521">
        <w:rPr>
          <w:b/>
          <w:i/>
        </w:rPr>
        <w:t> </w:t>
      </w:r>
      <w:r w:rsidR="008C5319" w:rsidRPr="003B0311">
        <w:rPr>
          <w:b/>
          <w:i/>
        </w:rPr>
        <w:t>W</w:t>
      </w:r>
      <w:r w:rsidR="00140E1F" w:rsidRPr="003B0311">
        <w:rPr>
          <w:b/>
          <w:i/>
        </w:rPr>
        <w:t xml:space="preserve"> </w:t>
      </w:r>
      <w:r w:rsidR="008C5319" w:rsidRPr="003B0311">
        <w:rPr>
          <w:b/>
          <w:i/>
        </w:rPr>
        <w:t>sprawach należących do zakresu działania Urzędu Dozoru Technicznego dotyczących urządzeń technicznych</w:t>
      </w:r>
      <w:r w:rsidR="00762925" w:rsidRPr="003B0311">
        <w:rPr>
          <w:b/>
          <w:i/>
        </w:rPr>
        <w:t xml:space="preserve"> lub urządzeń</w:t>
      </w:r>
      <w:r w:rsidR="008C5319" w:rsidRPr="003B0311">
        <w:rPr>
          <w:b/>
          <w:i/>
        </w:rPr>
        <w:t xml:space="preserve"> w elektrowniach jądrowych, organem właściwym, w rozumieniu przepisów Kodeksu postępowania administracyjnego, jest Prezes Urzędu, a organem wyższego stopni</w:t>
      </w:r>
      <w:r w:rsidR="003B0311">
        <w:rPr>
          <w:b/>
          <w:i/>
        </w:rPr>
        <w:t>a –</w:t>
      </w:r>
      <w:r w:rsidR="008C5319" w:rsidRPr="003B0311">
        <w:rPr>
          <w:b/>
          <w:i/>
        </w:rPr>
        <w:t xml:space="preserve"> minister właściwy do spraw energii.</w:t>
      </w:r>
      <w:r w:rsidR="00C314A2" w:rsidRPr="003B0311">
        <w:t xml:space="preserve">”. Konieczność wprowadzenia przepisu wynika wprost ze zmiany struktur administracji rządowej. Obecnie tematyka w zakresie </w:t>
      </w:r>
      <w:r w:rsidR="009D6395" w:rsidRPr="003B0311">
        <w:lastRenderedPageBreak/>
        <w:t>infrastruktury energetycznej, w tym funkcjonow</w:t>
      </w:r>
      <w:r w:rsidR="003B0311">
        <w:t>ania systemów energetycznych, z</w:t>
      </w:r>
      <w:r w:rsidR="000324EA">
        <w:t> </w:t>
      </w:r>
      <w:r w:rsidR="009D6395" w:rsidRPr="003B0311">
        <w:t>uwzględnieniem zasad racjonalnej gospodarki i</w:t>
      </w:r>
      <w:r w:rsidR="00140E1F" w:rsidRPr="003B0311">
        <w:t xml:space="preserve"> </w:t>
      </w:r>
      <w:r w:rsidR="009D6395" w:rsidRPr="003B0311">
        <w:t xml:space="preserve">potrzeb bezpieczeństwa energetycznego kraju </w:t>
      </w:r>
      <w:r w:rsidR="00D54304" w:rsidRPr="003B0311">
        <w:t xml:space="preserve">przyporządkowana </w:t>
      </w:r>
      <w:r w:rsidR="00C46904" w:rsidRPr="003B0311">
        <w:t xml:space="preserve">jest </w:t>
      </w:r>
      <w:r w:rsidR="00D54304" w:rsidRPr="003B0311">
        <w:t>do ministra właściwego do spraw energii</w:t>
      </w:r>
      <w:r w:rsidR="00703E08" w:rsidRPr="003B0311">
        <w:t>.</w:t>
      </w:r>
      <w:r w:rsidR="00D54304" w:rsidRPr="003B0311">
        <w:t xml:space="preserve"> </w:t>
      </w:r>
      <w:r w:rsidR="005C3E26" w:rsidRPr="003B0311">
        <w:t>Należy zwrócić uwagę, że przed zmianą ustawy o działach administracji</w:t>
      </w:r>
      <w:r w:rsidR="00807A0D">
        <w:t xml:space="preserve"> rządowej</w:t>
      </w:r>
      <w:r w:rsidR="005C3E26" w:rsidRPr="003B0311">
        <w:t>, sprawy z zakresu energetyki (energii) były we właściwości ministra właściwego do spraw gospodarki. Natomiast z chwilą powołania nowego działu i</w:t>
      </w:r>
      <w:r w:rsidR="00140E1F" w:rsidRPr="003B0311">
        <w:t xml:space="preserve"> </w:t>
      </w:r>
      <w:r w:rsidR="005C3E26" w:rsidRPr="003B0311">
        <w:t xml:space="preserve">przypisania go </w:t>
      </w:r>
      <w:r w:rsidR="003959D7" w:rsidRPr="003B0311">
        <w:t>ministrowi właściwemu</w:t>
      </w:r>
      <w:r w:rsidR="005C3E26" w:rsidRPr="003B0311">
        <w:t xml:space="preserve"> do spraw energii, właściwym w zakresie postępowań odwoławczych</w:t>
      </w:r>
      <w:r w:rsidR="00B04A23" w:rsidRPr="003B0311">
        <w:t xml:space="preserve"> </w:t>
      </w:r>
      <w:r w:rsidR="005C3E26" w:rsidRPr="003B0311">
        <w:t xml:space="preserve">w przedmiocie warunków technicznych dozoru technicznego dotyczących urządzeń technicznych lub urządzeń w elektrowniach jądrowych </w:t>
      </w:r>
      <w:r w:rsidR="00807A0D">
        <w:t>po</w:t>
      </w:r>
      <w:r w:rsidR="005C3E26" w:rsidRPr="003B0311">
        <w:t>winien być Minister Energii.</w:t>
      </w:r>
    </w:p>
    <w:p w:rsidR="003E408D" w:rsidRPr="003B0311" w:rsidRDefault="005B6E7A" w:rsidP="003B0311">
      <w:pPr>
        <w:tabs>
          <w:tab w:val="left" w:pos="426"/>
        </w:tabs>
        <w:spacing w:before="120" w:line="360" w:lineRule="auto"/>
        <w:ind w:left="426" w:hanging="426"/>
        <w:jc w:val="both"/>
      </w:pPr>
      <w:r w:rsidRPr="003B0311">
        <w:rPr>
          <w:b/>
        </w:rPr>
        <w:t>3.</w:t>
      </w:r>
      <w:r w:rsidRPr="003B0311">
        <w:rPr>
          <w:b/>
        </w:rPr>
        <w:tab/>
      </w:r>
      <w:r w:rsidR="0035292D" w:rsidRPr="003B0311">
        <w:rPr>
          <w:b/>
        </w:rPr>
        <w:t>Art. 8 ust. 1</w:t>
      </w:r>
      <w:r w:rsidR="0035292D" w:rsidRPr="003B0311">
        <w:t xml:space="preserve"> – </w:t>
      </w:r>
      <w:r w:rsidR="008A3886" w:rsidRPr="003B0311">
        <w:t xml:space="preserve">propozycja polega na </w:t>
      </w:r>
      <w:r w:rsidR="008D101A" w:rsidRPr="003B0311">
        <w:t>wykreśleniu „</w:t>
      </w:r>
      <w:r w:rsidR="008D101A" w:rsidRPr="003B0311">
        <w:rPr>
          <w:b/>
          <w:i/>
        </w:rPr>
        <w:t>z zamiarem ich wprowadzenia do eksploatacji</w:t>
      </w:r>
      <w:r w:rsidR="008D101A" w:rsidRPr="003B0311">
        <w:t>”</w:t>
      </w:r>
      <w:r w:rsidR="008A3886" w:rsidRPr="003B0311">
        <w:t xml:space="preserve">. Propozycja </w:t>
      </w:r>
      <w:r w:rsidR="00501AD5" w:rsidRPr="003B0311">
        <w:t xml:space="preserve">jest uzasadniona, ponieważ </w:t>
      </w:r>
      <w:r w:rsidR="00425B04" w:rsidRPr="003B0311">
        <w:t>trudno jest w praktyce wykazać „</w:t>
      </w:r>
      <w:r w:rsidR="00AE2B48" w:rsidRPr="003B0311">
        <w:rPr>
          <w:i/>
        </w:rPr>
        <w:t>zamiar wprowadzenia do eksploatacji</w:t>
      </w:r>
      <w:r w:rsidR="00425B04" w:rsidRPr="003B0311">
        <w:t>”</w:t>
      </w:r>
      <w:r w:rsidR="003D5F5B" w:rsidRPr="003B0311">
        <w:t>. Dla uniknięcia występujących wątpliwości w</w:t>
      </w:r>
      <w:r w:rsidR="000324EA">
        <w:t xml:space="preserve"> </w:t>
      </w:r>
      <w:r w:rsidR="003D5F5B" w:rsidRPr="003B0311">
        <w:t xml:space="preserve">interpretacji obecnie brzmiącego przepisu </w:t>
      </w:r>
      <w:r w:rsidR="0056005C" w:rsidRPr="003B0311">
        <w:t>proponuje się wykreślić ww. wyrazy.</w:t>
      </w:r>
      <w:r w:rsidR="00D67718" w:rsidRPr="003B0311">
        <w:t xml:space="preserve"> </w:t>
      </w:r>
      <w:r w:rsidR="003E408D" w:rsidRPr="003B0311">
        <w:t>Problemem z „zamiarem wprowadzenia do eksploatacji” jest obiektywna trudność w</w:t>
      </w:r>
      <w:r w:rsidR="000324EA">
        <w:t xml:space="preserve"> </w:t>
      </w:r>
      <w:r w:rsidR="003E408D" w:rsidRPr="003B0311">
        <w:t>wykazaniu tego „zamiaru”. Przepis w obecnie obowiązującej treści powoduje możliwość jego obejścia na etapie wytwarzania urządzenia technicznego („niedyrektywnego”). Co istotne, na etapie badania odbiorczego (przed wydaniem pierwszej decyzji zezwalają na eksploatację) j</w:t>
      </w:r>
      <w:r w:rsidR="00BD370C" w:rsidRPr="003B0311">
        <w:t>ednostka dozoru technicznego</w:t>
      </w:r>
      <w:r w:rsidR="003E408D" w:rsidRPr="003B0311">
        <w:t xml:space="preserve"> nie ma instrumentów prawnych do sprawdzenia/zbadania np. materiałów, z których zostało wytworzone urządzenie techniczne.</w:t>
      </w:r>
    </w:p>
    <w:p w:rsidR="003E408D" w:rsidRPr="003B0311" w:rsidRDefault="003E408D" w:rsidP="003B0311">
      <w:pPr>
        <w:tabs>
          <w:tab w:val="left" w:pos="426"/>
        </w:tabs>
        <w:spacing w:before="120" w:line="360" w:lineRule="auto"/>
        <w:ind w:left="426"/>
        <w:jc w:val="both"/>
      </w:pPr>
      <w:r w:rsidRPr="003B0311">
        <w:t>Przepis ten oczywiście ma zastosowanie wyłącznie do tzw. urządzeń „niedyrektywnych”.</w:t>
      </w:r>
    </w:p>
    <w:p w:rsidR="00D45693" w:rsidRPr="003B0311" w:rsidRDefault="003E408D" w:rsidP="003B0311">
      <w:pPr>
        <w:tabs>
          <w:tab w:val="left" w:pos="426"/>
        </w:tabs>
        <w:spacing w:before="120" w:line="360" w:lineRule="auto"/>
        <w:ind w:left="426"/>
        <w:jc w:val="both"/>
        <w:rPr>
          <w:b/>
          <w:color w:val="FF0000"/>
        </w:rPr>
      </w:pPr>
      <w:r w:rsidRPr="003B0311">
        <w:t>Obowiązek nie będzie dotyczył każdego przypadku</w:t>
      </w:r>
      <w:r w:rsidR="003B0311">
        <w:t xml:space="preserve"> wytwarzania. Z jednej strony</w:t>
      </w:r>
      <w:r w:rsidR="00EF3CF5">
        <w:t>,</w:t>
      </w:r>
      <w:r w:rsidR="003B0311">
        <w:t xml:space="preserve"> w</w:t>
      </w:r>
      <w:r w:rsidR="000324EA">
        <w:t> </w:t>
      </w:r>
      <w:r w:rsidRPr="003B0311">
        <w:t>art. 3 u.o.d.t. mamy wyłączenia odnośnie</w:t>
      </w:r>
      <w:r w:rsidR="003B0311">
        <w:t xml:space="preserve"> stosowania przepisów ustawy. Z</w:t>
      </w:r>
      <w:r w:rsidR="000324EA">
        <w:t> </w:t>
      </w:r>
      <w:r w:rsidRPr="003B0311">
        <w:t>drugiej zaś, wszelkie urządzenia, które są wytworzone nie w celu eksploatacji (np. jako prototyp lub w celu wystawowym)</w:t>
      </w:r>
      <w:r w:rsidR="001C2F05" w:rsidRPr="003B0311">
        <w:t xml:space="preserve"> i </w:t>
      </w:r>
      <w:r w:rsidRPr="003B0311">
        <w:t>nie muszą być zgłoszone do dozoru.</w:t>
      </w:r>
    </w:p>
    <w:p w:rsidR="00D307E6" w:rsidRPr="003B0311" w:rsidRDefault="00C46904" w:rsidP="003B0311">
      <w:pPr>
        <w:numPr>
          <w:ilvl w:val="0"/>
          <w:numId w:val="17"/>
        </w:numPr>
        <w:tabs>
          <w:tab w:val="clear" w:pos="720"/>
          <w:tab w:val="num" w:pos="426"/>
        </w:tabs>
        <w:spacing w:before="120" w:line="360" w:lineRule="auto"/>
        <w:ind w:left="426"/>
        <w:jc w:val="both"/>
      </w:pPr>
      <w:r w:rsidRPr="003B0311">
        <w:rPr>
          <w:b/>
        </w:rPr>
        <w:t>Art. 8 ust. 5a</w:t>
      </w:r>
      <w:r w:rsidRPr="003B0311">
        <w:t xml:space="preserve"> – zmiana polega na zastąpieniu w tym przepisie wyrazów „</w:t>
      </w:r>
      <w:r w:rsidRPr="003B0311">
        <w:rPr>
          <w:b/>
          <w:i/>
        </w:rPr>
        <w:t>Minister właściwy do spraw gospodarki</w:t>
      </w:r>
      <w:r w:rsidRPr="003B0311">
        <w:t>” wyrazami „</w:t>
      </w:r>
      <w:r w:rsidRPr="003B0311">
        <w:rPr>
          <w:b/>
          <w:i/>
        </w:rPr>
        <w:t>Minister właściwy do spraw energii”.</w:t>
      </w:r>
      <w:r w:rsidRPr="003B0311">
        <w:t xml:space="preserve"> Konieczność zmiany organu </w:t>
      </w:r>
      <w:r w:rsidR="009D6395" w:rsidRPr="003B0311">
        <w:t>upoważnionego</w:t>
      </w:r>
      <w:r w:rsidRPr="003B0311">
        <w:t xml:space="preserve"> do wydania rozporządzenia </w:t>
      </w:r>
      <w:r w:rsidR="0003569E" w:rsidRPr="003B0311">
        <w:t xml:space="preserve">warunków technicznych dla urządzeń technicznych podlegających dozorowi </w:t>
      </w:r>
      <w:r w:rsidR="0003569E" w:rsidRPr="003B0311">
        <w:lastRenderedPageBreak/>
        <w:t>w</w:t>
      </w:r>
      <w:r w:rsidR="000324EA">
        <w:t> </w:t>
      </w:r>
      <w:r w:rsidR="0003569E" w:rsidRPr="003B0311">
        <w:t xml:space="preserve">elektrowni jądrowej </w:t>
      </w:r>
      <w:r w:rsidR="009D6395" w:rsidRPr="003B0311">
        <w:t xml:space="preserve">z ministra właściwego do spraw gospodarki na </w:t>
      </w:r>
      <w:r w:rsidRPr="003B0311">
        <w:t>ministra właściwego do spraw energii wynika wprost ze zmiany struktur administracji rządowej</w:t>
      </w:r>
      <w:r w:rsidR="009D6395" w:rsidRPr="003B0311">
        <w:t xml:space="preserve">. Stanowi o tym </w:t>
      </w:r>
      <w:r w:rsidRPr="003B0311">
        <w:t>ustawa o</w:t>
      </w:r>
      <w:r w:rsidR="00140E1F" w:rsidRPr="003B0311">
        <w:t xml:space="preserve"> </w:t>
      </w:r>
      <w:r w:rsidRPr="003B0311">
        <w:t>działach administracji rz</w:t>
      </w:r>
      <w:r w:rsidR="009D6395" w:rsidRPr="003B0311">
        <w:t>ą</w:t>
      </w:r>
      <w:r w:rsidRPr="003B0311">
        <w:t>dowej</w:t>
      </w:r>
      <w:r w:rsidR="00EF3CF5">
        <w:t>,</w:t>
      </w:r>
      <w:r w:rsidR="009D6395" w:rsidRPr="003B0311">
        <w:t xml:space="preserve"> zgodnie z którą sprawy infrastruktury energetycznej, w</w:t>
      </w:r>
      <w:r w:rsidR="00140E1F" w:rsidRPr="003B0311">
        <w:t xml:space="preserve"> </w:t>
      </w:r>
      <w:r w:rsidR="009D6395" w:rsidRPr="003B0311">
        <w:t>tym funkcjonowania systemów energetycznych, z uwzględnieniem zasad racjonalnej gospodarki i potrzeb bezpieczeństwa energetycznego kraju</w:t>
      </w:r>
      <w:r w:rsidR="00EF3CF5">
        <w:t>,</w:t>
      </w:r>
      <w:r w:rsidR="009D6395" w:rsidRPr="003B0311">
        <w:t xml:space="preserve"> należą do właściwości ministra właściwego do spraw energii</w:t>
      </w:r>
      <w:r w:rsidRPr="003B0311">
        <w:t xml:space="preserve">. </w:t>
      </w:r>
      <w:r w:rsidR="009D6395" w:rsidRPr="003B0311">
        <w:t>Kiedy dodawano ust. 5a d</w:t>
      </w:r>
      <w:r w:rsidR="0003569E" w:rsidRPr="003B0311">
        <w:t>o</w:t>
      </w:r>
      <w:r w:rsidR="009D6395" w:rsidRPr="003B0311">
        <w:t xml:space="preserve"> tego</w:t>
      </w:r>
      <w:r w:rsidR="003B0311">
        <w:t xml:space="preserve"> artykułu (zaczął obowiązywać z</w:t>
      </w:r>
      <w:r w:rsidR="000324EA">
        <w:t> </w:t>
      </w:r>
      <w:r w:rsidR="009D6395" w:rsidRPr="003B0311">
        <w:t>dniem 1 lipca 2011 r. na podstawi</w:t>
      </w:r>
      <w:r w:rsidR="000A0F2A" w:rsidRPr="003B0311">
        <w:t>e</w:t>
      </w:r>
      <w:r w:rsidR="009D6395" w:rsidRPr="003B0311">
        <w:t xml:space="preserve"> art. 3 pkt 2 </w:t>
      </w:r>
      <w:r w:rsidR="003B0311">
        <w:t>ustawy z dnia 13 maja 2011 r. o</w:t>
      </w:r>
      <w:r w:rsidR="000324EA">
        <w:t> </w:t>
      </w:r>
      <w:r w:rsidR="009D6395" w:rsidRPr="003B0311">
        <w:t xml:space="preserve">zmianie ustawy </w:t>
      </w:r>
      <w:r w:rsidR="00DE39D6">
        <w:t>–</w:t>
      </w:r>
      <w:r w:rsidR="009D6395" w:rsidRPr="003B0311">
        <w:t xml:space="preserve"> Prawo atomowe oraz niektórych innych ustaw</w:t>
      </w:r>
      <w:r w:rsidR="0003569E" w:rsidRPr="003B0311">
        <w:t>), tematyka ta należ</w:t>
      </w:r>
      <w:r w:rsidR="009D6395" w:rsidRPr="003B0311">
        <w:t>ała do właściwości ministra właściwego do spraw gospodarki.</w:t>
      </w:r>
    </w:p>
    <w:p w:rsidR="008705E2" w:rsidRPr="003B0311" w:rsidRDefault="00837819" w:rsidP="003B0311">
      <w:pPr>
        <w:numPr>
          <w:ilvl w:val="0"/>
          <w:numId w:val="17"/>
        </w:numPr>
        <w:spacing w:before="120" w:line="360" w:lineRule="auto"/>
        <w:ind w:left="426" w:hanging="426"/>
        <w:jc w:val="both"/>
        <w:rPr>
          <w:b/>
        </w:rPr>
      </w:pPr>
      <w:r w:rsidRPr="003B0311">
        <w:rPr>
          <w:b/>
        </w:rPr>
        <w:t xml:space="preserve">Art. </w:t>
      </w:r>
      <w:r w:rsidR="00BE4BED" w:rsidRPr="003B0311">
        <w:rPr>
          <w:b/>
        </w:rPr>
        <w:t>8 ust. 6</w:t>
      </w:r>
      <w:r w:rsidR="00BE4BED" w:rsidRPr="003B0311">
        <w:t xml:space="preserve"> – propozycja </w:t>
      </w:r>
      <w:r w:rsidR="00BE3420" w:rsidRPr="003B0311">
        <w:t>przepisu</w:t>
      </w:r>
      <w:r w:rsidR="00C26C43" w:rsidRPr="003B0311">
        <w:t xml:space="preserve"> polega na zmianie dotychczasowej jego treści na następującą: „</w:t>
      </w:r>
      <w:r w:rsidR="00C26C43" w:rsidRPr="003B0311">
        <w:rPr>
          <w:b/>
          <w:i/>
        </w:rPr>
        <w:t>6. Jeżeli dla urządzenia technicznego nie ma określonych warunków technicznych dozoru techniczn</w:t>
      </w:r>
      <w:r w:rsidR="003B0311">
        <w:rPr>
          <w:b/>
          <w:i/>
        </w:rPr>
        <w:t>ego, warunki te uzgadniane są z</w:t>
      </w:r>
      <w:r w:rsidR="000324EA">
        <w:rPr>
          <w:b/>
          <w:i/>
        </w:rPr>
        <w:t> </w:t>
      </w:r>
      <w:r w:rsidR="00C26C43" w:rsidRPr="003B0311">
        <w:rPr>
          <w:b/>
          <w:i/>
        </w:rPr>
        <w:t>organem właściwej jednostki dozoru technicznego</w:t>
      </w:r>
      <w:r w:rsidR="00C26C43" w:rsidRPr="003B0311">
        <w:t>”.</w:t>
      </w:r>
      <w:r w:rsidR="00D67718" w:rsidRPr="003B0311">
        <w:t xml:space="preserve"> </w:t>
      </w:r>
      <w:r w:rsidR="00F64D73" w:rsidRPr="003B0311">
        <w:t>S</w:t>
      </w:r>
      <w:r w:rsidR="00340EB5" w:rsidRPr="003B0311">
        <w:t xml:space="preserve">tosownie do </w:t>
      </w:r>
      <w:r w:rsidR="00BE3420" w:rsidRPr="003B0311">
        <w:t xml:space="preserve">obecnego </w:t>
      </w:r>
      <w:r w:rsidR="00340EB5" w:rsidRPr="003B0311">
        <w:t xml:space="preserve">brzmienia art. 8 ust. 6 ustawy organy jednostek dozoru technicznego posiadają kompetencje do uzgadniania warunków dozoru technicznego w zakresie projektowania, wytwarzania, naprawiania lub modernizowania urządzeń technicznych. Nie posiadają natomiast </w:t>
      </w:r>
      <w:r w:rsidR="00A103D4" w:rsidRPr="003B0311">
        <w:t>właściwości</w:t>
      </w:r>
      <w:r w:rsidR="00340EB5" w:rsidRPr="003B0311">
        <w:t xml:space="preserve"> do uzgadniania warunków technicznych dozoru technicznego w zakresie eksploatacji urządzeń technicznych. </w:t>
      </w:r>
      <w:r w:rsidR="00A103D4" w:rsidRPr="003B0311">
        <w:t>Uzgadnianie warunków technicznych w zakresie eksploatacji</w:t>
      </w:r>
      <w:r w:rsidR="00340EB5" w:rsidRPr="003B0311">
        <w:t xml:space="preserve"> jest niezbędne do właściwego wykonywania dozoru technicznego</w:t>
      </w:r>
      <w:r w:rsidR="00C32512" w:rsidRPr="003B0311">
        <w:t xml:space="preserve"> i zapewnienia bezpiecznego funkcjonowania urządzeń technicznych, dla których nie określono w</w:t>
      </w:r>
      <w:r w:rsidR="000324EA">
        <w:t xml:space="preserve"> </w:t>
      </w:r>
      <w:r w:rsidR="00C32512" w:rsidRPr="003B0311">
        <w:t>drodze aktu prawnego warunków technicznych dozoru technicznego. E</w:t>
      </w:r>
      <w:r w:rsidR="00340EB5" w:rsidRPr="003B0311">
        <w:t>ksploatacja urządzenia technicznego jest najdłużej trwającą fazą „życia” urządzenia i to w czasie eksploatacji urządzenia technicznego zdarza się najwięcej wypadków oraz niebezpiecznych uszkodzeń. Brak możliwości ustalania warunków techniczn</w:t>
      </w:r>
      <w:r w:rsidR="003B0311">
        <w:t>ych w</w:t>
      </w:r>
      <w:r w:rsidR="000324EA">
        <w:t> </w:t>
      </w:r>
      <w:r w:rsidR="00340EB5" w:rsidRPr="003B0311">
        <w:t>tym zakresie jest poważną przeszkodą w</w:t>
      </w:r>
      <w:r w:rsidR="000324EA">
        <w:t xml:space="preserve"> </w:t>
      </w:r>
      <w:r w:rsidR="00340EB5" w:rsidRPr="003B0311">
        <w:t>zapewnieniu bezpieczeństwa eks</w:t>
      </w:r>
      <w:r w:rsidR="00944B02" w:rsidRPr="003B0311">
        <w:t>ploatacji urządzeń technicznych</w:t>
      </w:r>
      <w:r w:rsidR="00D915C4" w:rsidRPr="003B0311">
        <w:t>.</w:t>
      </w:r>
    </w:p>
    <w:p w:rsidR="005B6E7A" w:rsidRPr="003B0311" w:rsidRDefault="005B6E7A" w:rsidP="000324EA">
      <w:pPr>
        <w:spacing w:before="120" w:line="360" w:lineRule="auto"/>
        <w:ind w:left="426" w:hanging="426"/>
        <w:jc w:val="both"/>
        <w:rPr>
          <w:noProof/>
        </w:rPr>
      </w:pPr>
      <w:r w:rsidRPr="003B0311">
        <w:rPr>
          <w:b/>
        </w:rPr>
        <w:t>6</w:t>
      </w:r>
      <w:r w:rsidR="000324EA">
        <w:rPr>
          <w:b/>
        </w:rPr>
        <w:t>.</w:t>
      </w:r>
      <w:r w:rsidR="000324EA">
        <w:rPr>
          <w:b/>
        </w:rPr>
        <w:tab/>
      </w:r>
      <w:r w:rsidR="00562C57" w:rsidRPr="003B0311">
        <w:rPr>
          <w:b/>
        </w:rPr>
        <w:t xml:space="preserve">Art. 9 ust. </w:t>
      </w:r>
      <w:r w:rsidR="00A83DED" w:rsidRPr="003B0311">
        <w:rPr>
          <w:b/>
        </w:rPr>
        <w:t>3a</w:t>
      </w:r>
      <w:r w:rsidR="00C51A63" w:rsidRPr="003B0311">
        <w:rPr>
          <w:b/>
        </w:rPr>
        <w:t xml:space="preserve"> </w:t>
      </w:r>
      <w:r w:rsidR="00DE39D6">
        <w:rPr>
          <w:b/>
        </w:rPr>
        <w:t>–</w:t>
      </w:r>
      <w:r w:rsidR="00C51A63" w:rsidRPr="003B0311">
        <w:rPr>
          <w:b/>
        </w:rPr>
        <w:t xml:space="preserve"> </w:t>
      </w:r>
      <w:r w:rsidR="00A83DED" w:rsidRPr="003B0311">
        <w:t>doprecyzowano, że chodzi o Prezesa Urzędu Dozoru Technicznego. Przy okazji tej zmiany uaktualniono również metryczkę.</w:t>
      </w:r>
    </w:p>
    <w:p w:rsidR="00080501" w:rsidRPr="000324EA" w:rsidRDefault="00501AD5" w:rsidP="000324EA">
      <w:pPr>
        <w:numPr>
          <w:ilvl w:val="0"/>
          <w:numId w:val="21"/>
        </w:numPr>
        <w:spacing w:before="120" w:line="360" w:lineRule="auto"/>
        <w:ind w:left="426" w:hanging="426"/>
        <w:jc w:val="both"/>
      </w:pPr>
      <w:r w:rsidRPr="003B0311">
        <w:rPr>
          <w:b/>
        </w:rPr>
        <w:t xml:space="preserve">Art. 9 ust. </w:t>
      </w:r>
      <w:r w:rsidR="00A83DED" w:rsidRPr="003B0311">
        <w:rPr>
          <w:b/>
        </w:rPr>
        <w:t>5</w:t>
      </w:r>
      <w:r w:rsidRPr="003B0311">
        <w:rPr>
          <w:b/>
        </w:rPr>
        <w:t xml:space="preserve"> </w:t>
      </w:r>
      <w:r w:rsidR="00DE39D6">
        <w:rPr>
          <w:b/>
        </w:rPr>
        <w:t>–</w:t>
      </w:r>
      <w:r w:rsidR="001C2F05" w:rsidRPr="003B0311">
        <w:rPr>
          <w:b/>
        </w:rPr>
        <w:t xml:space="preserve"> </w:t>
      </w:r>
      <w:r w:rsidR="00A83DED" w:rsidRPr="003B0311">
        <w:t>przepis ma na celu</w:t>
      </w:r>
      <w:r w:rsidR="000040B5" w:rsidRPr="003B0311">
        <w:t xml:space="preserve"> </w:t>
      </w:r>
      <w:r w:rsidR="00A83DED" w:rsidRPr="003B0311">
        <w:t>wy</w:t>
      </w:r>
      <w:r w:rsidR="00A83DED" w:rsidRPr="003B0311">
        <w:rPr>
          <w:noProof/>
        </w:rPr>
        <w:t>eliminowanie konieczności powtórnego wyrabiania uprawnień przez przedsiębiorcę, o ile wytwarzający</w:t>
      </w:r>
      <w:r w:rsidR="00703E08" w:rsidRPr="003B0311">
        <w:rPr>
          <w:noProof/>
        </w:rPr>
        <w:t>,</w:t>
      </w:r>
      <w:r w:rsidR="00A83DED" w:rsidRPr="003B0311">
        <w:rPr>
          <w:noProof/>
        </w:rPr>
        <w:t xml:space="preserve"> naprawiający lub </w:t>
      </w:r>
      <w:r w:rsidR="00A83DED" w:rsidRPr="003B0311">
        <w:rPr>
          <w:noProof/>
        </w:rPr>
        <w:lastRenderedPageBreak/>
        <w:t>moderniz</w:t>
      </w:r>
      <w:r w:rsidR="00703E08" w:rsidRPr="003B0311">
        <w:rPr>
          <w:noProof/>
        </w:rPr>
        <w:t>u</w:t>
      </w:r>
      <w:r w:rsidR="00A83DED" w:rsidRPr="003B0311">
        <w:rPr>
          <w:noProof/>
        </w:rPr>
        <w:t xml:space="preserve">jący posiada przedmiotowe uprawnienia na ten sam zakres, lecz wydane przez inną jednostkę dozoru technicznego. </w:t>
      </w:r>
      <w:r w:rsidR="00A21287" w:rsidRPr="003B0311">
        <w:rPr>
          <w:noProof/>
        </w:rPr>
        <w:t>Ze względu na brak jednolitej interpretacji przepisów ustawy w tej chwili podmi</w:t>
      </w:r>
      <w:r w:rsidR="000324EA">
        <w:rPr>
          <w:noProof/>
        </w:rPr>
        <w:t>oty posiadające uprawnienia np. </w:t>
      </w:r>
      <w:r w:rsidR="00A21287" w:rsidRPr="003B0311">
        <w:rPr>
          <w:noProof/>
        </w:rPr>
        <w:t xml:space="preserve">na modernizację suwnic wydane przez UDT w formie decyzji (art. 9 ust. 1) nie mogą posługiwać </w:t>
      </w:r>
      <w:r w:rsidR="00A83DED" w:rsidRPr="003B0311">
        <w:rPr>
          <w:noProof/>
        </w:rPr>
        <w:t>się tą samą decyzją w miejscu, gdzie dozór sprawuje inna jednostka dozorowa np. TDT, dopóki przedsiębiorca nie wyrobi tych samych uprawnień potwierdzonych przez TDT.</w:t>
      </w:r>
      <w:r w:rsidR="00703E08" w:rsidRPr="003B0311">
        <w:rPr>
          <w:noProof/>
        </w:rPr>
        <w:t xml:space="preserve"> </w:t>
      </w:r>
      <w:r w:rsidR="001A0D75" w:rsidRPr="003B0311">
        <w:rPr>
          <w:noProof/>
        </w:rPr>
        <w:t>W przepisie zastrzeżono, że</w:t>
      </w:r>
      <w:r w:rsidR="00140E1F" w:rsidRPr="003B0311">
        <w:rPr>
          <w:noProof/>
        </w:rPr>
        <w:t xml:space="preserve"> </w:t>
      </w:r>
      <w:r w:rsidR="001A0D75" w:rsidRPr="003B0311">
        <w:rPr>
          <w:noProof/>
        </w:rPr>
        <w:t>jedna decyzja wydana przez organ właściwej jednostki dozoru technicznego uprawnia do wytwarzania, naprawiania lub modernizacji urządzenia technicznego</w:t>
      </w:r>
      <w:r w:rsidR="00307A8F" w:rsidRPr="003B0311">
        <w:rPr>
          <w:noProof/>
        </w:rPr>
        <w:t xml:space="preserve"> objętego tą decyzją</w:t>
      </w:r>
      <w:r w:rsidR="001A0D75" w:rsidRPr="003B0311">
        <w:rPr>
          <w:noProof/>
        </w:rPr>
        <w:t>, w przypadku, gdy ze względu na miejsce eksploatacji, instalacji lub wykorzystania dozór tecjniczny nad tym urządzeniem jest wykonywany przez inną jednostkę, ale również gdy technologia wytwarzania naprawy lub modernizacji tego urządzenia jest zgodna z decyzją wydaną przez organ właściwej jednostki dozoru technicznego. U</w:t>
      </w:r>
      <w:r w:rsidR="00A83DED" w:rsidRPr="003B0311">
        <w:rPr>
          <w:noProof/>
        </w:rPr>
        <w:t xml:space="preserve">zasadnienie </w:t>
      </w:r>
      <w:r w:rsidR="001A0D75" w:rsidRPr="003B0311">
        <w:rPr>
          <w:noProof/>
        </w:rPr>
        <w:t>adekwatne</w:t>
      </w:r>
      <w:r w:rsidR="001C2F05" w:rsidRPr="003B0311">
        <w:rPr>
          <w:noProof/>
        </w:rPr>
        <w:t xml:space="preserve"> jak do</w:t>
      </w:r>
      <w:r w:rsidR="00A83DED" w:rsidRPr="003B0311">
        <w:rPr>
          <w:noProof/>
        </w:rPr>
        <w:t xml:space="preserve"> rozwiązania</w:t>
      </w:r>
      <w:r w:rsidR="001C2F05" w:rsidRPr="003B0311">
        <w:rPr>
          <w:noProof/>
        </w:rPr>
        <w:t xml:space="preserve"> w</w:t>
      </w:r>
      <w:r w:rsidR="00A83DED" w:rsidRPr="003B0311">
        <w:rPr>
          <w:noProof/>
        </w:rPr>
        <w:t xml:space="preserve"> art. 22 ust. 3b </w:t>
      </w:r>
      <w:r w:rsidR="00DE39D6">
        <w:rPr>
          <w:noProof/>
        </w:rPr>
        <w:t>–</w:t>
      </w:r>
      <w:r w:rsidR="001A0D75" w:rsidRPr="003B0311">
        <w:rPr>
          <w:noProof/>
        </w:rPr>
        <w:t xml:space="preserve"> w zakresie uprawnień </w:t>
      </w:r>
      <w:r w:rsidR="00307A8F" w:rsidRPr="003B0311">
        <w:rPr>
          <w:noProof/>
        </w:rPr>
        <w:t>wynikających z</w:t>
      </w:r>
      <w:r w:rsidR="001A0D75" w:rsidRPr="003B0311">
        <w:rPr>
          <w:noProof/>
        </w:rPr>
        <w:t xml:space="preserve"> zaświadcze</w:t>
      </w:r>
      <w:r w:rsidR="00307A8F" w:rsidRPr="003B0311">
        <w:rPr>
          <w:noProof/>
        </w:rPr>
        <w:t>ń</w:t>
      </w:r>
      <w:r w:rsidR="001A0D75" w:rsidRPr="003B0311">
        <w:rPr>
          <w:noProof/>
        </w:rPr>
        <w:t xml:space="preserve"> kwalifikacyjnych </w:t>
      </w:r>
      <w:r w:rsidR="00A83DED" w:rsidRPr="003B0311">
        <w:rPr>
          <w:noProof/>
        </w:rPr>
        <w:t>(ppkt 1</w:t>
      </w:r>
      <w:r w:rsidR="001C2F05" w:rsidRPr="003B0311">
        <w:rPr>
          <w:noProof/>
        </w:rPr>
        <w:t>3</w:t>
      </w:r>
      <w:r w:rsidR="000324EA">
        <w:rPr>
          <w:noProof/>
        </w:rPr>
        <w:t xml:space="preserve"> </w:t>
      </w:r>
      <w:r w:rsidR="00B53BC7">
        <w:rPr>
          <w:noProof/>
        </w:rPr>
        <w:t>u</w:t>
      </w:r>
      <w:r w:rsidR="00A83DED" w:rsidRPr="003B0311">
        <w:rPr>
          <w:noProof/>
        </w:rPr>
        <w:t>zasadnienia)</w:t>
      </w:r>
      <w:r w:rsidRPr="003B0311">
        <w:t>.</w:t>
      </w:r>
    </w:p>
    <w:p w:rsidR="009A307B" w:rsidRPr="003B0311" w:rsidRDefault="009A307B" w:rsidP="003B0311">
      <w:pPr>
        <w:pStyle w:val="divpoint"/>
        <w:numPr>
          <w:ilvl w:val="0"/>
          <w:numId w:val="21"/>
        </w:numPr>
        <w:spacing w:before="120" w:line="360" w:lineRule="auto"/>
        <w:ind w:left="426"/>
        <w:jc w:val="both"/>
        <w:rPr>
          <w:rFonts w:ascii="Times New Roman" w:hAnsi="Times New Roman" w:cs="Times New Roman"/>
          <w:b/>
          <w:sz w:val="24"/>
          <w:szCs w:val="24"/>
        </w:rPr>
      </w:pPr>
      <w:r w:rsidRPr="003B0311">
        <w:rPr>
          <w:rFonts w:ascii="Times New Roman" w:hAnsi="Times New Roman" w:cs="Times New Roman"/>
          <w:b/>
          <w:color w:val="auto"/>
          <w:sz w:val="24"/>
          <w:szCs w:val="24"/>
        </w:rPr>
        <w:t>Art.</w:t>
      </w:r>
      <w:r w:rsidRPr="003B0311">
        <w:rPr>
          <w:rFonts w:ascii="Times New Roman" w:hAnsi="Times New Roman" w:cs="Times New Roman"/>
          <w:b/>
          <w:sz w:val="24"/>
          <w:szCs w:val="24"/>
        </w:rPr>
        <w:t xml:space="preserve"> 14 ust. </w:t>
      </w:r>
      <w:r w:rsidR="00C51BE4" w:rsidRPr="003B0311">
        <w:rPr>
          <w:rFonts w:ascii="Times New Roman" w:hAnsi="Times New Roman" w:cs="Times New Roman"/>
          <w:b/>
          <w:sz w:val="24"/>
          <w:szCs w:val="24"/>
        </w:rPr>
        <w:t>5</w:t>
      </w:r>
      <w:r w:rsidR="00635E3C" w:rsidRPr="003B0311">
        <w:rPr>
          <w:rFonts w:ascii="Times New Roman" w:hAnsi="Times New Roman" w:cs="Times New Roman"/>
          <w:b/>
          <w:sz w:val="24"/>
          <w:szCs w:val="24"/>
        </w:rPr>
        <w:t xml:space="preserve"> </w:t>
      </w:r>
      <w:r w:rsidR="002165A7" w:rsidRPr="003B0311">
        <w:rPr>
          <w:rFonts w:ascii="Times New Roman" w:hAnsi="Times New Roman" w:cs="Times New Roman"/>
          <w:b/>
          <w:sz w:val="24"/>
          <w:szCs w:val="24"/>
        </w:rPr>
        <w:t>i 6</w:t>
      </w:r>
      <w:r w:rsidR="00E67EDA" w:rsidRPr="003B0311">
        <w:rPr>
          <w:rFonts w:ascii="Times New Roman" w:hAnsi="Times New Roman" w:cs="Times New Roman"/>
          <w:b/>
          <w:sz w:val="24"/>
          <w:szCs w:val="24"/>
        </w:rPr>
        <w:t xml:space="preserve"> </w:t>
      </w:r>
      <w:r w:rsidR="00DE39D6">
        <w:rPr>
          <w:rFonts w:ascii="Times New Roman" w:hAnsi="Times New Roman" w:cs="Times New Roman"/>
          <w:b/>
          <w:sz w:val="24"/>
          <w:szCs w:val="24"/>
        </w:rPr>
        <w:t>–</w:t>
      </w:r>
      <w:r w:rsidR="00E67EDA" w:rsidRPr="003B0311">
        <w:rPr>
          <w:rFonts w:ascii="Times New Roman" w:hAnsi="Times New Roman" w:cs="Times New Roman"/>
          <w:b/>
          <w:sz w:val="24"/>
          <w:szCs w:val="24"/>
        </w:rPr>
        <w:t xml:space="preserve"> </w:t>
      </w:r>
      <w:r w:rsidRPr="003B0311">
        <w:rPr>
          <w:rFonts w:ascii="Times New Roman" w:hAnsi="Times New Roman" w:cs="Times New Roman"/>
          <w:sz w:val="24"/>
          <w:szCs w:val="24"/>
        </w:rPr>
        <w:t>proponowany przepis daje podstawę do wydania decyzji odmawiającej wydanie decyzji zezwalającej na eksploatację</w:t>
      </w:r>
      <w:r w:rsidR="000324EA">
        <w:rPr>
          <w:rFonts w:ascii="Times New Roman" w:hAnsi="Times New Roman" w:cs="Times New Roman"/>
          <w:sz w:val="24"/>
          <w:szCs w:val="24"/>
        </w:rPr>
        <w:t>, wzorem obecnego art. </w:t>
      </w:r>
      <w:r w:rsidR="00A45388" w:rsidRPr="003B0311">
        <w:rPr>
          <w:rFonts w:ascii="Times New Roman" w:hAnsi="Times New Roman" w:cs="Times New Roman"/>
          <w:sz w:val="24"/>
          <w:szCs w:val="24"/>
        </w:rPr>
        <w:t>14 ust. 4, który mówi o wydawaniu decyzji zezwalającej.</w:t>
      </w:r>
      <w:r w:rsidR="000040B5" w:rsidRPr="003B0311">
        <w:rPr>
          <w:rFonts w:ascii="Times New Roman" w:hAnsi="Times New Roman" w:cs="Times New Roman"/>
          <w:sz w:val="24"/>
          <w:szCs w:val="24"/>
        </w:rPr>
        <w:t xml:space="preserve"> </w:t>
      </w:r>
      <w:r w:rsidR="00DE3C4F" w:rsidRPr="003B0311">
        <w:rPr>
          <w:rFonts w:ascii="Times New Roman" w:hAnsi="Times New Roman" w:cs="Times New Roman"/>
          <w:sz w:val="24"/>
          <w:szCs w:val="24"/>
        </w:rPr>
        <w:t xml:space="preserve">Propozycja stanowi realizację </w:t>
      </w:r>
      <w:r w:rsidR="00BC47B3" w:rsidRPr="003B0311">
        <w:rPr>
          <w:rFonts w:ascii="Times New Roman" w:hAnsi="Times New Roman" w:cs="Times New Roman"/>
          <w:sz w:val="24"/>
          <w:szCs w:val="24"/>
        </w:rPr>
        <w:t xml:space="preserve">wniosku zawartego w wystąpieniu pokontrolnym </w:t>
      </w:r>
      <w:r w:rsidR="00DE3C4F" w:rsidRPr="003B0311">
        <w:rPr>
          <w:rFonts w:ascii="Times New Roman" w:hAnsi="Times New Roman" w:cs="Times New Roman"/>
          <w:sz w:val="24"/>
          <w:szCs w:val="24"/>
        </w:rPr>
        <w:t>Najwyższej Izby Kontroli z</w:t>
      </w:r>
      <w:r w:rsidR="000324EA">
        <w:rPr>
          <w:rFonts w:ascii="Times New Roman" w:hAnsi="Times New Roman" w:cs="Times New Roman"/>
          <w:sz w:val="24"/>
          <w:szCs w:val="24"/>
        </w:rPr>
        <w:t xml:space="preserve"> </w:t>
      </w:r>
      <w:r w:rsidR="00DE3C4F" w:rsidRPr="003B0311">
        <w:rPr>
          <w:rFonts w:ascii="Times New Roman" w:hAnsi="Times New Roman" w:cs="Times New Roman"/>
          <w:sz w:val="24"/>
          <w:szCs w:val="24"/>
        </w:rPr>
        <w:t>2016 r.</w:t>
      </w:r>
      <w:r w:rsidR="00703E08" w:rsidRPr="003B0311">
        <w:rPr>
          <w:rFonts w:ascii="Times New Roman" w:hAnsi="Times New Roman" w:cs="Times New Roman"/>
          <w:sz w:val="24"/>
          <w:szCs w:val="24"/>
        </w:rPr>
        <w:t xml:space="preserve"> </w:t>
      </w:r>
      <w:r w:rsidR="0038145C" w:rsidRPr="003B0311">
        <w:rPr>
          <w:rFonts w:ascii="Times New Roman" w:hAnsi="Times New Roman" w:cs="Times New Roman"/>
          <w:sz w:val="24"/>
          <w:szCs w:val="24"/>
        </w:rPr>
        <w:t>(P/16/015), w przedmiocie „</w:t>
      </w:r>
      <w:r w:rsidR="0038145C" w:rsidRPr="003B0311">
        <w:rPr>
          <w:rFonts w:ascii="Times New Roman" w:hAnsi="Times New Roman" w:cs="Times New Roman"/>
          <w:i/>
          <w:sz w:val="24"/>
          <w:szCs w:val="24"/>
        </w:rPr>
        <w:t>zapewnienia właściwego stosowania przepisów Kodeksu postępowania administracyjnego w postępowaniu przed organami jednostek dozoru technicznego poprzez załatwianie sprawy przez wydawanie decyzji</w:t>
      </w:r>
      <w:r w:rsidR="0038145C" w:rsidRPr="003B0311">
        <w:rPr>
          <w:rFonts w:ascii="Times New Roman" w:hAnsi="Times New Roman" w:cs="Times New Roman"/>
          <w:sz w:val="24"/>
          <w:szCs w:val="24"/>
        </w:rPr>
        <w:t>”</w:t>
      </w:r>
      <w:r w:rsidR="00DE3C4F" w:rsidRPr="003B0311">
        <w:rPr>
          <w:rFonts w:ascii="Times New Roman" w:hAnsi="Times New Roman" w:cs="Times New Roman"/>
          <w:sz w:val="24"/>
          <w:szCs w:val="24"/>
        </w:rPr>
        <w:t xml:space="preserve">. </w:t>
      </w:r>
      <w:r w:rsidR="00A952B4" w:rsidRPr="003B0311">
        <w:rPr>
          <w:rFonts w:ascii="Times New Roman" w:hAnsi="Times New Roman" w:cs="Times New Roman"/>
          <w:sz w:val="24"/>
          <w:szCs w:val="24"/>
        </w:rPr>
        <w:t>W</w:t>
      </w:r>
      <w:r w:rsidR="00140E1F" w:rsidRPr="003B0311">
        <w:rPr>
          <w:rFonts w:ascii="Times New Roman" w:hAnsi="Times New Roman" w:cs="Times New Roman"/>
          <w:sz w:val="24"/>
          <w:szCs w:val="24"/>
        </w:rPr>
        <w:t xml:space="preserve"> </w:t>
      </w:r>
      <w:r w:rsidR="00A952B4" w:rsidRPr="003B0311">
        <w:rPr>
          <w:rFonts w:ascii="Times New Roman" w:hAnsi="Times New Roman" w:cs="Times New Roman"/>
          <w:sz w:val="24"/>
          <w:szCs w:val="24"/>
        </w:rPr>
        <w:t>wystąpieniu pokontrolnym NIK (znak: KGP.410.003.01.2016, P/16/015) wskazano, że</w:t>
      </w:r>
      <w:r w:rsidR="00140E1F" w:rsidRPr="003B0311">
        <w:rPr>
          <w:rFonts w:ascii="Times New Roman" w:hAnsi="Times New Roman" w:cs="Times New Roman"/>
          <w:sz w:val="24"/>
          <w:szCs w:val="24"/>
        </w:rPr>
        <w:t xml:space="preserve"> </w:t>
      </w:r>
      <w:r w:rsidR="00A952B4" w:rsidRPr="003B0311">
        <w:rPr>
          <w:rFonts w:ascii="Times New Roman" w:hAnsi="Times New Roman" w:cs="Times New Roman"/>
          <w:sz w:val="24"/>
          <w:szCs w:val="24"/>
        </w:rPr>
        <w:t>w wyniku kontroli stwierdzono nieprawidłowości w zakresie „</w:t>
      </w:r>
      <w:r w:rsidR="00A952B4" w:rsidRPr="003B0311">
        <w:rPr>
          <w:rFonts w:ascii="Times New Roman" w:hAnsi="Times New Roman" w:cs="Times New Roman"/>
          <w:i/>
          <w:sz w:val="24"/>
          <w:szCs w:val="24"/>
        </w:rPr>
        <w:t>niewłaściwego stosowania przepisów Kodeksu postępowania administracyjnego w postępowaniu przed organami jednostek dozoru technicznego polegającego na załatwianiu spraw bez wydawania decyzji administracyjnych, w sytuacji odmownego rozpatrzenia wniosków o</w:t>
      </w:r>
      <w:r w:rsidR="00140E1F" w:rsidRPr="003B0311">
        <w:rPr>
          <w:rFonts w:ascii="Times New Roman" w:hAnsi="Times New Roman" w:cs="Times New Roman"/>
          <w:i/>
          <w:sz w:val="24"/>
          <w:szCs w:val="24"/>
        </w:rPr>
        <w:t xml:space="preserve"> </w:t>
      </w:r>
      <w:r w:rsidR="00A952B4" w:rsidRPr="003B0311">
        <w:rPr>
          <w:rFonts w:ascii="Times New Roman" w:hAnsi="Times New Roman" w:cs="Times New Roman"/>
          <w:i/>
          <w:sz w:val="24"/>
          <w:szCs w:val="24"/>
        </w:rPr>
        <w:t>pozwolenie na eksploatację urządzeń. Stan ten może skutkować pogorszeniem sytuacji procesowej strony, tj. pozbawia ją możliwości skorzystania ze środków odwoławczych przewidzianych</w:t>
      </w:r>
      <w:r w:rsidR="000040B5" w:rsidRPr="003B0311">
        <w:rPr>
          <w:rFonts w:ascii="Times New Roman" w:hAnsi="Times New Roman" w:cs="Times New Roman"/>
          <w:i/>
          <w:sz w:val="24"/>
          <w:szCs w:val="24"/>
        </w:rPr>
        <w:t xml:space="preserve"> </w:t>
      </w:r>
      <w:r w:rsidR="00A952B4" w:rsidRPr="003B0311">
        <w:rPr>
          <w:rFonts w:ascii="Times New Roman" w:hAnsi="Times New Roman" w:cs="Times New Roman"/>
          <w:i/>
          <w:sz w:val="24"/>
          <w:szCs w:val="24"/>
        </w:rPr>
        <w:t>w k.p.a.</w:t>
      </w:r>
      <w:r w:rsidR="00A952B4" w:rsidRPr="003B0311">
        <w:rPr>
          <w:rFonts w:ascii="Times New Roman" w:hAnsi="Times New Roman" w:cs="Times New Roman"/>
          <w:sz w:val="24"/>
          <w:szCs w:val="24"/>
        </w:rPr>
        <w:t>”.</w:t>
      </w:r>
    </w:p>
    <w:p w:rsidR="002165A7" w:rsidRPr="003B0311" w:rsidRDefault="00A45388" w:rsidP="000324EA">
      <w:pPr>
        <w:tabs>
          <w:tab w:val="left" w:pos="567"/>
        </w:tabs>
        <w:spacing w:before="120" w:line="360" w:lineRule="auto"/>
        <w:ind w:left="426"/>
        <w:jc w:val="both"/>
      </w:pPr>
      <w:r w:rsidRPr="003B0311">
        <w:lastRenderedPageBreak/>
        <w:t>Zdecydowano się na wprowadzenie takiego przepisu mimo brzmienia art. 7 ust. 1,</w:t>
      </w:r>
      <w:r w:rsidR="00AD7C63" w:rsidRPr="003B0311">
        <w:t xml:space="preserve"> iż</w:t>
      </w:r>
      <w:r w:rsidRPr="003B0311">
        <w:t xml:space="preserve"> do</w:t>
      </w:r>
      <w:r w:rsidR="005D5891" w:rsidRPr="003B0311">
        <w:t xml:space="preserve"> postępowań stosuje się k.p.a., ponieważ p</w:t>
      </w:r>
      <w:r w:rsidRPr="003B0311">
        <w:t>r</w:t>
      </w:r>
      <w:r w:rsidR="000324EA">
        <w:t>zepisy dotyczące postępowania o </w:t>
      </w:r>
      <w:r w:rsidRPr="003B0311">
        <w:t>uzyskanie zezwolenia na eksploatacj</w:t>
      </w:r>
      <w:r w:rsidR="00703E08" w:rsidRPr="003B0311">
        <w:t>ę</w:t>
      </w:r>
      <w:r w:rsidRPr="003B0311">
        <w:t xml:space="preserve"> określają, kiedy następuje wydanie decy</w:t>
      </w:r>
      <w:r w:rsidR="005D5891" w:rsidRPr="003B0311">
        <w:t>zji pozytywnej (art. 14 ust. 4). W</w:t>
      </w:r>
      <w:r w:rsidRPr="003B0311">
        <w:t xml:space="preserve"> kolejnym ustępie tego p</w:t>
      </w:r>
      <w:r w:rsidR="005D5891" w:rsidRPr="003B0311">
        <w:t>rzepisu zostanie zaś w</w:t>
      </w:r>
      <w:r w:rsidRPr="003B0311">
        <w:t>skazane, że konsekwencją negatywnych wyników badań jest decyzja odmawiająca w</w:t>
      </w:r>
      <w:r w:rsidR="005D5891" w:rsidRPr="003B0311">
        <w:t>ydania decyzji zezwalającej.</w:t>
      </w:r>
    </w:p>
    <w:p w:rsidR="000A2E28" w:rsidRPr="000324EA" w:rsidRDefault="002165A7" w:rsidP="000324EA">
      <w:pPr>
        <w:pStyle w:val="Default"/>
        <w:spacing w:before="120" w:line="360" w:lineRule="auto"/>
        <w:ind w:left="426"/>
        <w:jc w:val="both"/>
        <w:rPr>
          <w:color w:val="auto"/>
        </w:rPr>
      </w:pPr>
      <w:r w:rsidRPr="003B0311">
        <w:t xml:space="preserve">Ust. 6 </w:t>
      </w:r>
      <w:r w:rsidR="00DE39D6">
        <w:t>–</w:t>
      </w:r>
      <w:r w:rsidRPr="003B0311">
        <w:t xml:space="preserve"> w</w:t>
      </w:r>
      <w:r w:rsidRPr="003B0311">
        <w:rPr>
          <w:color w:val="auto"/>
        </w:rPr>
        <w:t xml:space="preserve">prowadzenie przedmiotowej regulacji poprawi sytuację prawną eksploatujących, którzy w przypadku wydania decyzji zezwalającej na eksploatację przez organ jednostki dozoru technicznego z urzędu będą mogli wykonywać uprawnienia wynikające z decyzji już w dniu jej doręczenia, tj. jeszcze przed datą, w której decyzja ta stanie się decyzją ostateczną. Wprowadzenie tej regulacji nie ograniczy prawa strony do wniesienia odwołania, którego wniesienie wstrzymywać będzie wykonanie decyzji, zgodnie z art. 130 § 2 ustawy z dnia 14 czerwca 1960 r. </w:t>
      </w:r>
      <w:r w:rsidR="008A6104">
        <w:rPr>
          <w:color w:val="auto"/>
        </w:rPr>
        <w:t xml:space="preserve">– </w:t>
      </w:r>
      <w:r w:rsidRPr="003B0311">
        <w:rPr>
          <w:color w:val="auto"/>
        </w:rPr>
        <w:t xml:space="preserve">Kodeks postępowania administracyjnego. Ponadto zmiana ta koreluje z ostatnimi zmianami wprowadzonymi do </w:t>
      </w:r>
      <w:r w:rsidR="00F1313B">
        <w:rPr>
          <w:color w:val="auto"/>
        </w:rPr>
        <w:t>k</w:t>
      </w:r>
      <w:r w:rsidRPr="003B0311">
        <w:rPr>
          <w:color w:val="auto"/>
        </w:rPr>
        <w:t>odeksu postępowania administracyjnego – art. 130 § 4 k.p.a.</w:t>
      </w:r>
    </w:p>
    <w:p w:rsidR="00F8408F" w:rsidRPr="003B0311" w:rsidRDefault="00B4322D" w:rsidP="003B0311">
      <w:pPr>
        <w:pStyle w:val="divpoint"/>
        <w:numPr>
          <w:ilvl w:val="0"/>
          <w:numId w:val="21"/>
        </w:numPr>
        <w:spacing w:before="120" w:line="360" w:lineRule="auto"/>
        <w:ind w:left="426"/>
        <w:jc w:val="both"/>
        <w:rPr>
          <w:rFonts w:ascii="Times New Roman" w:hAnsi="Times New Roman" w:cs="Times New Roman"/>
          <w:b/>
          <w:sz w:val="24"/>
          <w:szCs w:val="24"/>
        </w:rPr>
      </w:pPr>
      <w:r w:rsidRPr="003B0311">
        <w:rPr>
          <w:rFonts w:ascii="Times New Roman" w:hAnsi="Times New Roman" w:cs="Times New Roman"/>
          <w:b/>
          <w:sz w:val="24"/>
          <w:szCs w:val="24"/>
        </w:rPr>
        <w:t xml:space="preserve">Art. 15a – </w:t>
      </w:r>
      <w:r w:rsidR="002438ED" w:rsidRPr="003B0311">
        <w:rPr>
          <w:rFonts w:ascii="Times New Roman" w:hAnsi="Times New Roman" w:cs="Times New Roman"/>
          <w:sz w:val="24"/>
          <w:szCs w:val="24"/>
        </w:rPr>
        <w:t xml:space="preserve">propozycja zmiany polega </w:t>
      </w:r>
      <w:r w:rsidR="00F8408F" w:rsidRPr="003B0311">
        <w:rPr>
          <w:rFonts w:ascii="Times New Roman" w:hAnsi="Times New Roman" w:cs="Times New Roman"/>
          <w:sz w:val="24"/>
          <w:szCs w:val="24"/>
        </w:rPr>
        <w:t xml:space="preserve">m.in. </w:t>
      </w:r>
      <w:r w:rsidR="002438ED" w:rsidRPr="003B0311">
        <w:rPr>
          <w:rFonts w:ascii="Times New Roman" w:hAnsi="Times New Roman" w:cs="Times New Roman"/>
          <w:sz w:val="24"/>
          <w:szCs w:val="24"/>
        </w:rPr>
        <w:t xml:space="preserve">na </w:t>
      </w:r>
      <w:r w:rsidRPr="003B0311">
        <w:rPr>
          <w:rFonts w:ascii="Times New Roman" w:hAnsi="Times New Roman" w:cs="Times New Roman"/>
          <w:sz w:val="24"/>
          <w:szCs w:val="24"/>
        </w:rPr>
        <w:t>wykreśleni</w:t>
      </w:r>
      <w:r w:rsidR="00703E08" w:rsidRPr="003B0311">
        <w:rPr>
          <w:rFonts w:ascii="Times New Roman" w:hAnsi="Times New Roman" w:cs="Times New Roman"/>
          <w:sz w:val="24"/>
          <w:szCs w:val="24"/>
        </w:rPr>
        <w:t>u</w:t>
      </w:r>
      <w:r w:rsidRPr="003B0311">
        <w:rPr>
          <w:rFonts w:ascii="Times New Roman" w:hAnsi="Times New Roman" w:cs="Times New Roman"/>
          <w:sz w:val="24"/>
          <w:szCs w:val="24"/>
        </w:rPr>
        <w:t xml:space="preserve"> wyrazu „okresowego”</w:t>
      </w:r>
      <w:r w:rsidR="00F8408F" w:rsidRPr="003B0311">
        <w:rPr>
          <w:rFonts w:ascii="Times New Roman" w:hAnsi="Times New Roman" w:cs="Times New Roman"/>
          <w:sz w:val="24"/>
          <w:szCs w:val="24"/>
        </w:rPr>
        <w:t xml:space="preserve"> w pkt 1 i zamiany dotychczasowej treści art. 15a w ust. 1 i dodanie ust. 2</w:t>
      </w:r>
      <w:r w:rsidRPr="003B0311">
        <w:rPr>
          <w:rFonts w:ascii="Times New Roman" w:hAnsi="Times New Roman" w:cs="Times New Roman"/>
          <w:sz w:val="24"/>
          <w:szCs w:val="24"/>
        </w:rPr>
        <w:t xml:space="preserve">. </w:t>
      </w:r>
    </w:p>
    <w:p w:rsidR="00B4322D" w:rsidRPr="003B0311" w:rsidRDefault="00B4322D" w:rsidP="003B0311">
      <w:pPr>
        <w:pStyle w:val="divpoint"/>
        <w:spacing w:before="120" w:line="360" w:lineRule="auto"/>
        <w:ind w:left="426"/>
        <w:jc w:val="both"/>
        <w:rPr>
          <w:rFonts w:ascii="Times New Roman" w:hAnsi="Times New Roman" w:cs="Times New Roman"/>
          <w:b/>
          <w:sz w:val="24"/>
          <w:szCs w:val="24"/>
        </w:rPr>
      </w:pPr>
      <w:r w:rsidRPr="003B0311">
        <w:rPr>
          <w:rFonts w:ascii="Times New Roman" w:hAnsi="Times New Roman" w:cs="Times New Roman"/>
          <w:sz w:val="24"/>
          <w:szCs w:val="24"/>
        </w:rPr>
        <w:t>W</w:t>
      </w:r>
      <w:r w:rsidR="000324EA">
        <w:rPr>
          <w:rFonts w:ascii="Times New Roman" w:hAnsi="Times New Roman" w:cs="Times New Roman"/>
          <w:sz w:val="24"/>
          <w:szCs w:val="24"/>
        </w:rPr>
        <w:t xml:space="preserve"> </w:t>
      </w:r>
      <w:r w:rsidRPr="003B0311">
        <w:rPr>
          <w:rFonts w:ascii="Times New Roman" w:hAnsi="Times New Roman" w:cs="Times New Roman"/>
          <w:sz w:val="24"/>
          <w:szCs w:val="24"/>
        </w:rPr>
        <w:t>obecnym brzmieniu przepis umożliwia wstąpienie nowego eksploatującego we wszystkie prawa i obowiązki poprzedniego eksploatującego w przypadku spełnienia m.in. przesłanki określonej w art. 15a pkt 1, tj. od ostatniego badania okresowego urządzenia technicznego nie wprowadzono zmian dotyczących jego eksploatacji, które są określone w warunkach technicznych dozoru technicznego. W praktyce okazuje się, że przepis ten w dużym stopniu ogranicza jego stosowanie. Zasadnym jest, aby przesłanka z punktu 1</w:t>
      </w:r>
      <w:r w:rsidR="000324EA">
        <w:rPr>
          <w:rFonts w:ascii="Times New Roman" w:hAnsi="Times New Roman" w:cs="Times New Roman"/>
          <w:sz w:val="24"/>
          <w:szCs w:val="24"/>
        </w:rPr>
        <w:t xml:space="preserve"> </w:t>
      </w:r>
      <w:r w:rsidRPr="003B0311">
        <w:rPr>
          <w:rFonts w:ascii="Times New Roman" w:hAnsi="Times New Roman" w:cs="Times New Roman"/>
          <w:sz w:val="24"/>
          <w:szCs w:val="24"/>
        </w:rPr>
        <w:t>dotyczyła przypadku każdego badania wykonanego przez właściwą jednostkę dozoru technicznego, a nie tylko okresowego.</w:t>
      </w:r>
      <w:r w:rsidR="002165A7" w:rsidRPr="003B0311">
        <w:rPr>
          <w:rFonts w:ascii="Times New Roman" w:hAnsi="Times New Roman" w:cs="Times New Roman"/>
          <w:sz w:val="24"/>
          <w:szCs w:val="24"/>
        </w:rPr>
        <w:t xml:space="preserve"> W wyniku uzgodnień projektu z jednostkami dozorowymi wskazano ponadto, że przedsiębiorca obok informowania jednostki dozoru powinien również złożyć oświadczenie o spełnianiu warunku z pkt 1</w:t>
      </w:r>
      <w:r w:rsidR="00142018" w:rsidRPr="003B0311">
        <w:rPr>
          <w:rFonts w:ascii="Times New Roman" w:hAnsi="Times New Roman" w:cs="Times New Roman"/>
          <w:sz w:val="24"/>
          <w:szCs w:val="24"/>
        </w:rPr>
        <w:t xml:space="preserve">. </w:t>
      </w:r>
    </w:p>
    <w:p w:rsidR="00080501" w:rsidRPr="000324EA" w:rsidRDefault="00142018" w:rsidP="000324EA">
      <w:pPr>
        <w:spacing w:before="120" w:line="360" w:lineRule="auto"/>
        <w:ind w:left="426"/>
        <w:jc w:val="both"/>
      </w:pPr>
      <w:r w:rsidRPr="003B0311">
        <w:t>Przepis został doprecyzowany poprzez wskazanie konkretnych przepisów odrębnych, co</w:t>
      </w:r>
      <w:r w:rsidR="000324EA">
        <w:t xml:space="preserve"> </w:t>
      </w:r>
      <w:r w:rsidRPr="003B0311">
        <w:t xml:space="preserve">do których zasada sukcesji prawa i obowiązków z decyzji zezwalającej na eksploatację nie znajduje zastosowania. Wobec wprowadzenia </w:t>
      </w:r>
      <w:r w:rsidRPr="003B0311">
        <w:lastRenderedPageBreak/>
        <w:t>ust.</w:t>
      </w:r>
      <w:r w:rsidR="000324EA">
        <w:t> </w:t>
      </w:r>
      <w:r w:rsidRPr="003B0311">
        <w:t>2 z wprowadzenia do wyliczenia zawartego w dotychczasowym art. 15a skreślono wyrazy „</w:t>
      </w:r>
      <w:r w:rsidRPr="003B0311">
        <w:rPr>
          <w:i/>
        </w:rPr>
        <w:t>o ile przepisy szczególne nie stanowią inaczej</w:t>
      </w:r>
      <w:r w:rsidRPr="003B0311">
        <w:t>”.</w:t>
      </w:r>
    </w:p>
    <w:p w:rsidR="008705E2" w:rsidRPr="008A2CE0" w:rsidRDefault="00874524" w:rsidP="008A2CE0">
      <w:pPr>
        <w:pStyle w:val="divpoint"/>
        <w:numPr>
          <w:ilvl w:val="0"/>
          <w:numId w:val="21"/>
        </w:numPr>
        <w:spacing w:before="120" w:line="360" w:lineRule="auto"/>
        <w:ind w:left="426" w:hanging="412"/>
        <w:jc w:val="both"/>
        <w:rPr>
          <w:rFonts w:ascii="Times New Roman" w:hAnsi="Times New Roman" w:cs="Times New Roman"/>
          <w:b/>
          <w:sz w:val="24"/>
          <w:szCs w:val="24"/>
        </w:rPr>
      </w:pPr>
      <w:r w:rsidRPr="003B0311">
        <w:rPr>
          <w:rFonts w:ascii="Times New Roman" w:hAnsi="Times New Roman" w:cs="Times New Roman"/>
          <w:b/>
          <w:sz w:val="24"/>
          <w:szCs w:val="24"/>
        </w:rPr>
        <w:t xml:space="preserve">Art. 17 ust. 1 i </w:t>
      </w:r>
      <w:r w:rsidR="003432BC" w:rsidRPr="003B0311">
        <w:rPr>
          <w:rFonts w:ascii="Times New Roman" w:hAnsi="Times New Roman" w:cs="Times New Roman"/>
          <w:b/>
          <w:sz w:val="24"/>
          <w:szCs w:val="24"/>
        </w:rPr>
        <w:t>1a</w:t>
      </w:r>
      <w:r w:rsidRPr="003B0311">
        <w:rPr>
          <w:rFonts w:ascii="Times New Roman" w:hAnsi="Times New Roman" w:cs="Times New Roman"/>
          <w:b/>
          <w:sz w:val="24"/>
          <w:szCs w:val="24"/>
        </w:rPr>
        <w:t xml:space="preserve"> – </w:t>
      </w:r>
      <w:r w:rsidRPr="003B0311">
        <w:rPr>
          <w:rFonts w:ascii="Times New Roman" w:hAnsi="Times New Roman" w:cs="Times New Roman"/>
          <w:sz w:val="24"/>
          <w:szCs w:val="24"/>
        </w:rPr>
        <w:t>propozycja polega na wykreśleniu wyrazu „naprawy”</w:t>
      </w:r>
      <w:r w:rsidR="00525847" w:rsidRPr="003B0311">
        <w:rPr>
          <w:rFonts w:ascii="Times New Roman" w:hAnsi="Times New Roman" w:cs="Times New Roman"/>
          <w:sz w:val="24"/>
          <w:szCs w:val="24"/>
        </w:rPr>
        <w:t xml:space="preserve"> </w:t>
      </w:r>
      <w:r w:rsidR="000324EA">
        <w:rPr>
          <w:rFonts w:ascii="Times New Roman" w:hAnsi="Times New Roman" w:cs="Times New Roman"/>
          <w:sz w:val="24"/>
          <w:szCs w:val="24"/>
        </w:rPr>
        <w:t>w </w:t>
      </w:r>
      <w:r w:rsidR="00525847" w:rsidRPr="003B0311">
        <w:rPr>
          <w:rFonts w:ascii="Times New Roman" w:hAnsi="Times New Roman" w:cs="Times New Roman"/>
          <w:sz w:val="24"/>
          <w:szCs w:val="24"/>
        </w:rPr>
        <w:t>wyrazach „z wyjątkiem naprawy urządzeń”</w:t>
      </w:r>
      <w:r w:rsidRPr="003B0311">
        <w:rPr>
          <w:rFonts w:ascii="Times New Roman" w:hAnsi="Times New Roman" w:cs="Times New Roman"/>
          <w:sz w:val="24"/>
          <w:szCs w:val="24"/>
        </w:rPr>
        <w:t>. Przepis art. 17 ust. 1 określa obowiązek uzgodnienia z organem właściwej jednostki dozoru technicznego przeprowadzenia naprawy lub modernizacji urządzenia technicznego, z</w:t>
      </w:r>
      <w:r w:rsidR="00140E1F" w:rsidRPr="003B0311">
        <w:rPr>
          <w:rFonts w:ascii="Times New Roman" w:hAnsi="Times New Roman" w:cs="Times New Roman"/>
          <w:sz w:val="24"/>
          <w:szCs w:val="24"/>
        </w:rPr>
        <w:t xml:space="preserve"> </w:t>
      </w:r>
      <w:r w:rsidRPr="003B0311">
        <w:rPr>
          <w:rFonts w:ascii="Times New Roman" w:hAnsi="Times New Roman" w:cs="Times New Roman"/>
          <w:sz w:val="24"/>
          <w:szCs w:val="24"/>
        </w:rPr>
        <w:t>wyjątkiem naprawy urządzeń objętych dozorem uproszczonym (art. 15 ust. 1). Niemniej jednak przepis ten powoduje sytuację, w której dokonanie modernizacji urządzenia objętego dozorem uproszczonym będzie wym</w:t>
      </w:r>
      <w:r w:rsidR="000324EA">
        <w:rPr>
          <w:rFonts w:ascii="Times New Roman" w:hAnsi="Times New Roman" w:cs="Times New Roman"/>
          <w:sz w:val="24"/>
          <w:szCs w:val="24"/>
        </w:rPr>
        <w:t>agało uprzedniego uzgodnienia z </w:t>
      </w:r>
      <w:r w:rsidRPr="003B0311">
        <w:rPr>
          <w:rFonts w:ascii="Times New Roman" w:hAnsi="Times New Roman" w:cs="Times New Roman"/>
          <w:sz w:val="24"/>
          <w:szCs w:val="24"/>
        </w:rPr>
        <w:t>organem właściwej jednostki dozoru technicznego. Urządzenia techniczne objęte formą dozoru uproszczonego charakteryzują się tym, że do ich eksploatacji nie jest wymagane nawet wydanie decyzji zezwalającej na eksploatację (art. 15 ust. 1). Wobec tego przepis art. 17 ust. 1 powoduje pewnego rodzaju paradoks, że z jednej strony urządzenia techniczne objęte dozorem uproszczonym mogą być eksploatowane bez decyzji zezwalającej na eksploatację, a ich naprawa może być dokonana bez uzgadniania z</w:t>
      </w:r>
      <w:r w:rsidR="000324EA">
        <w:rPr>
          <w:rFonts w:ascii="Times New Roman" w:hAnsi="Times New Roman" w:cs="Times New Roman"/>
          <w:sz w:val="24"/>
          <w:szCs w:val="24"/>
        </w:rPr>
        <w:t xml:space="preserve"> </w:t>
      </w:r>
      <w:r w:rsidRPr="003B0311">
        <w:rPr>
          <w:rFonts w:ascii="Times New Roman" w:hAnsi="Times New Roman" w:cs="Times New Roman"/>
          <w:sz w:val="24"/>
          <w:szCs w:val="24"/>
        </w:rPr>
        <w:t>organem właściwej j</w:t>
      </w:r>
      <w:r w:rsidR="000324EA">
        <w:rPr>
          <w:rFonts w:ascii="Times New Roman" w:hAnsi="Times New Roman" w:cs="Times New Roman"/>
          <w:sz w:val="24"/>
          <w:szCs w:val="24"/>
        </w:rPr>
        <w:t>ednostki dozoru technicznego, z </w:t>
      </w:r>
      <w:r w:rsidRPr="003B0311">
        <w:rPr>
          <w:rFonts w:ascii="Times New Roman" w:hAnsi="Times New Roman" w:cs="Times New Roman"/>
          <w:sz w:val="24"/>
          <w:szCs w:val="24"/>
        </w:rPr>
        <w:t>drugiej zaś strony dokonanie modernizacji wymaga już uzgodnienia z organem właściwej jednostki dozoru technicznego. Isto</w:t>
      </w:r>
      <w:r w:rsidR="000324EA">
        <w:rPr>
          <w:rFonts w:ascii="Times New Roman" w:hAnsi="Times New Roman" w:cs="Times New Roman"/>
          <w:sz w:val="24"/>
          <w:szCs w:val="24"/>
        </w:rPr>
        <w:t>tnym przy tym jest, że jeżeli w </w:t>
      </w:r>
      <w:r w:rsidRPr="003B0311">
        <w:rPr>
          <w:rFonts w:ascii="Times New Roman" w:hAnsi="Times New Roman" w:cs="Times New Roman"/>
          <w:sz w:val="24"/>
          <w:szCs w:val="24"/>
        </w:rPr>
        <w:t>wyniku dokonania modernizacji urządzenie techniczne zmieniłoby swój „charakter” w taki sposób, że musiałoby być objęt</w:t>
      </w:r>
      <w:r w:rsidR="000324EA">
        <w:rPr>
          <w:rFonts w:ascii="Times New Roman" w:hAnsi="Times New Roman" w:cs="Times New Roman"/>
          <w:sz w:val="24"/>
          <w:szCs w:val="24"/>
        </w:rPr>
        <w:t>e formą dozoru technicznego np. </w:t>
      </w:r>
      <w:r w:rsidRPr="003B0311">
        <w:rPr>
          <w:rFonts w:ascii="Times New Roman" w:hAnsi="Times New Roman" w:cs="Times New Roman"/>
          <w:sz w:val="24"/>
          <w:szCs w:val="24"/>
        </w:rPr>
        <w:t>pełną, to wówczas takie urządzenie z mocy prawa wchodzi w reżim przepisów ustawy o</w:t>
      </w:r>
      <w:r w:rsidR="000324EA">
        <w:rPr>
          <w:rFonts w:ascii="Times New Roman" w:hAnsi="Times New Roman" w:cs="Times New Roman"/>
          <w:sz w:val="24"/>
          <w:szCs w:val="24"/>
        </w:rPr>
        <w:t xml:space="preserve"> </w:t>
      </w:r>
      <w:r w:rsidRPr="003B0311">
        <w:rPr>
          <w:rFonts w:ascii="Times New Roman" w:hAnsi="Times New Roman" w:cs="Times New Roman"/>
          <w:sz w:val="24"/>
          <w:szCs w:val="24"/>
        </w:rPr>
        <w:t xml:space="preserve">dozorze technicznym, dotyczących tego typu urządzeń. Potrzeba wprowadzenia ust. </w:t>
      </w:r>
      <w:r w:rsidR="003432BC" w:rsidRPr="003B0311">
        <w:rPr>
          <w:rFonts w:ascii="Times New Roman" w:hAnsi="Times New Roman" w:cs="Times New Roman"/>
          <w:sz w:val="24"/>
          <w:szCs w:val="24"/>
        </w:rPr>
        <w:t>1a</w:t>
      </w:r>
      <w:r w:rsidRPr="003B0311">
        <w:rPr>
          <w:rFonts w:ascii="Times New Roman" w:hAnsi="Times New Roman" w:cs="Times New Roman"/>
          <w:sz w:val="24"/>
          <w:szCs w:val="24"/>
        </w:rPr>
        <w:t xml:space="preserve"> powiązana jest z regulacją art. 17 </w:t>
      </w:r>
      <w:r w:rsidR="000324EA">
        <w:rPr>
          <w:rFonts w:ascii="Times New Roman" w:hAnsi="Times New Roman" w:cs="Times New Roman"/>
          <w:sz w:val="24"/>
          <w:szCs w:val="24"/>
        </w:rPr>
        <w:t>ust. 1 u.o.d.t</w:t>
      </w:r>
      <w:r w:rsidR="00E41244">
        <w:rPr>
          <w:rFonts w:ascii="Times New Roman" w:hAnsi="Times New Roman" w:cs="Times New Roman"/>
          <w:sz w:val="24"/>
          <w:szCs w:val="24"/>
        </w:rPr>
        <w:t>.</w:t>
      </w:r>
      <w:r w:rsidR="000324EA">
        <w:rPr>
          <w:rFonts w:ascii="Times New Roman" w:hAnsi="Times New Roman" w:cs="Times New Roman"/>
          <w:sz w:val="24"/>
          <w:szCs w:val="24"/>
        </w:rPr>
        <w:t>, zgodnie z </w:t>
      </w:r>
      <w:r w:rsidRPr="003B0311">
        <w:rPr>
          <w:rFonts w:ascii="Times New Roman" w:hAnsi="Times New Roman" w:cs="Times New Roman"/>
          <w:sz w:val="24"/>
          <w:szCs w:val="24"/>
        </w:rPr>
        <w:t>którą „Dokonanie naprawy lub modernizacji urządzenia technicznego, z</w:t>
      </w:r>
      <w:r w:rsidR="000324EA">
        <w:rPr>
          <w:rFonts w:ascii="Times New Roman" w:hAnsi="Times New Roman" w:cs="Times New Roman"/>
          <w:sz w:val="24"/>
          <w:szCs w:val="24"/>
        </w:rPr>
        <w:t> </w:t>
      </w:r>
      <w:r w:rsidRPr="003B0311">
        <w:rPr>
          <w:rFonts w:ascii="Times New Roman" w:hAnsi="Times New Roman" w:cs="Times New Roman"/>
          <w:sz w:val="24"/>
          <w:szCs w:val="24"/>
        </w:rPr>
        <w:t>wyjątkiem urządzeń, o których mowa w art. 15 ust. 1, wymaga uprzedniego uzgodnienia z organem właściwej jednostki dozoru technicznego”, przez które to</w:t>
      </w:r>
      <w:r w:rsidR="000324EA">
        <w:rPr>
          <w:rFonts w:ascii="Times New Roman" w:hAnsi="Times New Roman" w:cs="Times New Roman"/>
          <w:sz w:val="24"/>
          <w:szCs w:val="24"/>
        </w:rPr>
        <w:t xml:space="preserve"> </w:t>
      </w:r>
      <w:r w:rsidRPr="003B0311">
        <w:rPr>
          <w:rFonts w:ascii="Times New Roman" w:hAnsi="Times New Roman" w:cs="Times New Roman"/>
          <w:sz w:val="24"/>
          <w:szCs w:val="24"/>
        </w:rPr>
        <w:t>uzgodnienie rozumiane jest obecnie uzgodnienie dokumentacji naprawy lub modernizacji urządzenia technicznego, jednak</w:t>
      </w:r>
      <w:r w:rsidR="000324EA">
        <w:rPr>
          <w:rFonts w:ascii="Times New Roman" w:hAnsi="Times New Roman" w:cs="Times New Roman"/>
          <w:sz w:val="24"/>
          <w:szCs w:val="24"/>
        </w:rPr>
        <w:t>że wymóg ten nie jest obecnie w </w:t>
      </w:r>
      <w:r w:rsidRPr="003B0311">
        <w:rPr>
          <w:rFonts w:ascii="Times New Roman" w:hAnsi="Times New Roman" w:cs="Times New Roman"/>
          <w:sz w:val="24"/>
          <w:szCs w:val="24"/>
        </w:rPr>
        <w:t>sposób bezpośredni wyrażony w przepisach ustawy</w:t>
      </w:r>
      <w:r w:rsidR="00EF5B21" w:rsidRPr="003B0311">
        <w:rPr>
          <w:rFonts w:ascii="Times New Roman" w:hAnsi="Times New Roman" w:cs="Times New Roman"/>
          <w:sz w:val="24"/>
          <w:szCs w:val="24"/>
        </w:rPr>
        <w:t>,</w:t>
      </w:r>
      <w:r w:rsidR="000324EA">
        <w:rPr>
          <w:rFonts w:ascii="Times New Roman" w:hAnsi="Times New Roman" w:cs="Times New Roman"/>
          <w:sz w:val="24"/>
          <w:szCs w:val="24"/>
        </w:rPr>
        <w:t xml:space="preserve"> jak ma to miejsce w </w:t>
      </w:r>
      <w:r w:rsidRPr="003B0311">
        <w:rPr>
          <w:rFonts w:ascii="Times New Roman" w:hAnsi="Times New Roman" w:cs="Times New Roman"/>
          <w:sz w:val="24"/>
          <w:szCs w:val="24"/>
        </w:rPr>
        <w:t>odniesieniu do wytwarzania urządzeń technicznych. Zmiana w tym zakresie ma charakter doprecyzowujący i ma dotyczyć tylko modernizacji, z uwagi na fakt, że naprawa może mieć charakter nagły/doraźny i trudnym do zrealizowania mogłoby być uzgadnianie w</w:t>
      </w:r>
      <w:r w:rsidR="008843AF" w:rsidRPr="003B0311">
        <w:rPr>
          <w:rFonts w:ascii="Times New Roman" w:hAnsi="Times New Roman" w:cs="Times New Roman"/>
          <w:sz w:val="24"/>
          <w:szCs w:val="24"/>
        </w:rPr>
        <w:t xml:space="preserve"> </w:t>
      </w:r>
      <w:r w:rsidRPr="003B0311">
        <w:rPr>
          <w:rFonts w:ascii="Times New Roman" w:hAnsi="Times New Roman" w:cs="Times New Roman"/>
          <w:sz w:val="24"/>
          <w:szCs w:val="24"/>
        </w:rPr>
        <w:t>tym celu dokumentacji.</w:t>
      </w:r>
    </w:p>
    <w:p w:rsidR="007C706D" w:rsidRPr="003B0311" w:rsidRDefault="00080501" w:rsidP="000324EA">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lastRenderedPageBreak/>
        <w:t>Art. 1</w:t>
      </w:r>
      <w:r w:rsidR="00E67EDA" w:rsidRPr="003B0311">
        <w:rPr>
          <w:rFonts w:ascii="Times New Roman" w:hAnsi="Times New Roman" w:cs="Times New Roman"/>
          <w:b/>
          <w:sz w:val="24"/>
          <w:szCs w:val="24"/>
        </w:rPr>
        <w:t>9 ust. 1</w:t>
      </w:r>
      <w:r w:rsidR="00CF77DE">
        <w:rPr>
          <w:rFonts w:ascii="Times New Roman" w:hAnsi="Times New Roman" w:cs="Times New Roman"/>
          <w:b/>
          <w:sz w:val="24"/>
          <w:szCs w:val="24"/>
        </w:rPr>
        <w:t xml:space="preserve"> i </w:t>
      </w:r>
      <w:r w:rsidR="003432BC" w:rsidRPr="003B0311">
        <w:rPr>
          <w:rFonts w:ascii="Times New Roman" w:hAnsi="Times New Roman" w:cs="Times New Roman"/>
          <w:b/>
          <w:sz w:val="24"/>
          <w:szCs w:val="24"/>
        </w:rPr>
        <w:t>2</w:t>
      </w:r>
      <w:r w:rsidR="00747521">
        <w:rPr>
          <w:rFonts w:ascii="Times New Roman" w:hAnsi="Times New Roman" w:cs="Times New Roman"/>
          <w:b/>
          <w:sz w:val="24"/>
          <w:szCs w:val="24"/>
        </w:rPr>
        <w:t xml:space="preserve"> </w:t>
      </w:r>
      <w:r w:rsidR="009563C4" w:rsidRPr="003B0311">
        <w:rPr>
          <w:rFonts w:ascii="Times New Roman" w:hAnsi="Times New Roman" w:cs="Times New Roman"/>
          <w:b/>
          <w:sz w:val="24"/>
          <w:szCs w:val="24"/>
        </w:rPr>
        <w:t>–</w:t>
      </w:r>
      <w:r w:rsidR="00501AD5" w:rsidRPr="003B0311">
        <w:rPr>
          <w:rFonts w:ascii="Times New Roman" w:hAnsi="Times New Roman" w:cs="Times New Roman"/>
          <w:sz w:val="24"/>
          <w:szCs w:val="24"/>
        </w:rPr>
        <w:t xml:space="preserve"> propozycja zmiany polega na dodaniu now</w:t>
      </w:r>
      <w:r w:rsidR="007C706D" w:rsidRPr="003B0311">
        <w:rPr>
          <w:rFonts w:ascii="Times New Roman" w:hAnsi="Times New Roman" w:cs="Times New Roman"/>
          <w:sz w:val="24"/>
          <w:szCs w:val="24"/>
        </w:rPr>
        <w:t>ych</w:t>
      </w:r>
      <w:r w:rsidR="00C51BE4" w:rsidRPr="003B0311">
        <w:rPr>
          <w:rFonts w:ascii="Times New Roman" w:hAnsi="Times New Roman" w:cs="Times New Roman"/>
          <w:sz w:val="24"/>
          <w:szCs w:val="24"/>
        </w:rPr>
        <w:t xml:space="preserve"> przepis</w:t>
      </w:r>
      <w:r w:rsidR="007C706D" w:rsidRPr="003B0311">
        <w:rPr>
          <w:rFonts w:ascii="Times New Roman" w:hAnsi="Times New Roman" w:cs="Times New Roman"/>
          <w:sz w:val="24"/>
          <w:szCs w:val="24"/>
        </w:rPr>
        <w:t>ów</w:t>
      </w:r>
      <w:r w:rsidR="000324EA">
        <w:rPr>
          <w:rFonts w:ascii="Times New Roman" w:hAnsi="Times New Roman" w:cs="Times New Roman"/>
          <w:sz w:val="24"/>
          <w:szCs w:val="24"/>
        </w:rPr>
        <w:t xml:space="preserve"> w </w:t>
      </w:r>
      <w:r w:rsidR="00C51BE4" w:rsidRPr="003B0311">
        <w:rPr>
          <w:rFonts w:ascii="Times New Roman" w:hAnsi="Times New Roman" w:cs="Times New Roman"/>
          <w:sz w:val="24"/>
          <w:szCs w:val="24"/>
        </w:rPr>
        <w:t xml:space="preserve">ramach obecnego art. 19. </w:t>
      </w:r>
      <w:r w:rsidR="007C706D" w:rsidRPr="003B0311">
        <w:rPr>
          <w:rFonts w:ascii="Times New Roman" w:hAnsi="Times New Roman" w:cs="Times New Roman"/>
          <w:sz w:val="24"/>
          <w:szCs w:val="24"/>
        </w:rPr>
        <w:t>W związku z tym dotychczasowa treść zostanie oznaczona jako ust. 1, w którym doprecyzowuje się, że dotyczy on „urządzeń technicznych”, celowo wyłączając z tego przepisu urządzenia do odzyskiwania par paliwa, potocznie zwane „nalewakami”. Wyłą</w:t>
      </w:r>
      <w:r w:rsidR="000324EA">
        <w:rPr>
          <w:rFonts w:ascii="Times New Roman" w:hAnsi="Times New Roman" w:cs="Times New Roman"/>
          <w:sz w:val="24"/>
          <w:szCs w:val="24"/>
        </w:rPr>
        <w:t>czenie takie jest uzasadnione w </w:t>
      </w:r>
      <w:r w:rsidR="007C706D" w:rsidRPr="003B0311">
        <w:rPr>
          <w:rFonts w:ascii="Times New Roman" w:hAnsi="Times New Roman" w:cs="Times New Roman"/>
          <w:sz w:val="24"/>
          <w:szCs w:val="24"/>
        </w:rPr>
        <w:t>szczególności z uwagi na fakt, że urządzenia do odzyskiwania par paliwa nie powodują zagrożeń dla życia lub zdrowia ludzkiego określonych w art. 4 pkt 1 ustawy o dozorze technicznym. Ponadto informacje o</w:t>
      </w:r>
      <w:r w:rsidR="000324EA">
        <w:rPr>
          <w:rFonts w:ascii="Times New Roman" w:hAnsi="Times New Roman" w:cs="Times New Roman"/>
          <w:sz w:val="24"/>
          <w:szCs w:val="24"/>
        </w:rPr>
        <w:t xml:space="preserve"> </w:t>
      </w:r>
      <w:r w:rsidR="007C706D" w:rsidRPr="003B0311">
        <w:rPr>
          <w:rFonts w:ascii="Times New Roman" w:hAnsi="Times New Roman" w:cs="Times New Roman"/>
          <w:sz w:val="24"/>
          <w:szCs w:val="24"/>
        </w:rPr>
        <w:t>niebezpiecznym uszkodzeniu urządzenia technicznego lub nie</w:t>
      </w:r>
      <w:r w:rsidR="000324EA">
        <w:rPr>
          <w:rFonts w:ascii="Times New Roman" w:hAnsi="Times New Roman" w:cs="Times New Roman"/>
          <w:sz w:val="24"/>
          <w:szCs w:val="24"/>
        </w:rPr>
        <w:t>szczęśliwym wypadku związanym z </w:t>
      </w:r>
      <w:r w:rsidR="007C706D" w:rsidRPr="003B0311">
        <w:rPr>
          <w:rFonts w:ascii="Times New Roman" w:hAnsi="Times New Roman" w:cs="Times New Roman"/>
          <w:sz w:val="24"/>
          <w:szCs w:val="24"/>
        </w:rPr>
        <w:t>jego eksploatacją służą właściwej jednostce dozoru technicznego m.in. do analizy oraz podjęcia działań zapobiegawczych, przed wy</w:t>
      </w:r>
      <w:r w:rsidR="000324EA">
        <w:rPr>
          <w:rFonts w:ascii="Times New Roman" w:hAnsi="Times New Roman" w:cs="Times New Roman"/>
          <w:sz w:val="24"/>
          <w:szCs w:val="24"/>
        </w:rPr>
        <w:t>stąpieniem podobnych sytuacji w </w:t>
      </w:r>
      <w:r w:rsidR="007C706D" w:rsidRPr="003B0311">
        <w:rPr>
          <w:rFonts w:ascii="Times New Roman" w:hAnsi="Times New Roman" w:cs="Times New Roman"/>
          <w:sz w:val="24"/>
          <w:szCs w:val="24"/>
        </w:rPr>
        <w:t>przyszłości, przy uwzględnieniu, że w przypadku urządzeń technicznych takie zdarzenia często oddziałują bezpośrednio na życie lub zdrowie ludzkie, w</w:t>
      </w:r>
      <w:r w:rsidR="000324EA">
        <w:rPr>
          <w:rFonts w:ascii="Times New Roman" w:hAnsi="Times New Roman" w:cs="Times New Roman"/>
          <w:sz w:val="24"/>
          <w:szCs w:val="24"/>
        </w:rPr>
        <w:t> </w:t>
      </w:r>
      <w:r w:rsidR="007C706D" w:rsidRPr="003B0311">
        <w:rPr>
          <w:rFonts w:ascii="Times New Roman" w:hAnsi="Times New Roman" w:cs="Times New Roman"/>
          <w:sz w:val="24"/>
          <w:szCs w:val="24"/>
        </w:rPr>
        <w:t xml:space="preserve">przeciwieństwie do urządzeń do odzyskiwania par paliwa. </w:t>
      </w:r>
    </w:p>
    <w:p w:rsidR="003432BC" w:rsidRPr="003B0311" w:rsidRDefault="007C706D" w:rsidP="003B0311">
      <w:pPr>
        <w:pStyle w:val="divpoint"/>
        <w:spacing w:before="120" w:line="360" w:lineRule="auto"/>
        <w:ind w:left="426"/>
        <w:jc w:val="both"/>
        <w:rPr>
          <w:rFonts w:ascii="Times New Roman" w:hAnsi="Times New Roman" w:cs="Times New Roman"/>
          <w:b/>
          <w:i/>
          <w:sz w:val="24"/>
          <w:szCs w:val="24"/>
        </w:rPr>
      </w:pPr>
      <w:r w:rsidRPr="003B0311">
        <w:rPr>
          <w:rFonts w:ascii="Times New Roman" w:hAnsi="Times New Roman" w:cs="Times New Roman"/>
          <w:sz w:val="24"/>
          <w:szCs w:val="24"/>
        </w:rPr>
        <w:t>Ponadto w przepisie art. 19 dodaje się</w:t>
      </w:r>
      <w:r w:rsidR="003432BC" w:rsidRPr="003B0311">
        <w:rPr>
          <w:rFonts w:ascii="Times New Roman" w:hAnsi="Times New Roman" w:cs="Times New Roman"/>
          <w:sz w:val="24"/>
          <w:szCs w:val="24"/>
        </w:rPr>
        <w:t xml:space="preserve"> </w:t>
      </w:r>
      <w:r w:rsidRPr="003B0311">
        <w:rPr>
          <w:rFonts w:ascii="Times New Roman" w:hAnsi="Times New Roman" w:cs="Times New Roman"/>
          <w:sz w:val="24"/>
          <w:szCs w:val="24"/>
        </w:rPr>
        <w:t>ustęp 2 w brzmieniu: „</w:t>
      </w:r>
      <w:r w:rsidRPr="003B0311">
        <w:rPr>
          <w:rFonts w:ascii="Times New Roman" w:hAnsi="Times New Roman" w:cs="Times New Roman"/>
          <w:b/>
          <w:i/>
          <w:sz w:val="24"/>
          <w:szCs w:val="24"/>
        </w:rPr>
        <w:t>2. Organy administracji publicznej, które wykonują czynności w związku z niebezpiecznym uszkodzeniem urządzenia technicznego lub nieszczęśliwym wypadkiem związanym z jego eksploatacją, przekazują właściwej jednostce dozoru technicznego, niezwłocznie po ich powzięciu</w:t>
      </w:r>
      <w:r w:rsidR="003432BC" w:rsidRPr="003B0311">
        <w:rPr>
          <w:rFonts w:ascii="Times New Roman" w:hAnsi="Times New Roman" w:cs="Times New Roman"/>
          <w:b/>
          <w:i/>
          <w:sz w:val="24"/>
          <w:szCs w:val="24"/>
        </w:rPr>
        <w:t>, informacje obejmujące co najmniej:</w:t>
      </w:r>
    </w:p>
    <w:p w:rsidR="003432BC" w:rsidRPr="003B0311" w:rsidRDefault="000324EA" w:rsidP="000324EA">
      <w:pPr>
        <w:pStyle w:val="divpoint"/>
        <w:spacing w:before="120" w:line="360" w:lineRule="auto"/>
        <w:ind w:left="784" w:hanging="358"/>
        <w:rPr>
          <w:rFonts w:ascii="Times New Roman" w:hAnsi="Times New Roman" w:cs="Times New Roman"/>
          <w:b/>
          <w:bCs/>
          <w:i/>
          <w:sz w:val="24"/>
          <w:szCs w:val="24"/>
        </w:rPr>
      </w:pPr>
      <w:r>
        <w:rPr>
          <w:rFonts w:ascii="Times New Roman" w:hAnsi="Times New Roman" w:cs="Times New Roman"/>
          <w:b/>
          <w:bCs/>
          <w:i/>
          <w:sz w:val="24"/>
          <w:szCs w:val="24"/>
        </w:rPr>
        <w:t>1)</w:t>
      </w:r>
      <w:r>
        <w:rPr>
          <w:rFonts w:ascii="Times New Roman" w:hAnsi="Times New Roman" w:cs="Times New Roman"/>
          <w:b/>
          <w:bCs/>
          <w:i/>
          <w:sz w:val="24"/>
          <w:szCs w:val="24"/>
        </w:rPr>
        <w:tab/>
      </w:r>
      <w:r w:rsidR="003432BC" w:rsidRPr="003B0311">
        <w:rPr>
          <w:rFonts w:ascii="Times New Roman" w:hAnsi="Times New Roman" w:cs="Times New Roman"/>
          <w:b/>
          <w:bCs/>
          <w:i/>
          <w:sz w:val="24"/>
          <w:szCs w:val="24"/>
        </w:rPr>
        <w:t>datę i miejsce zdarzenia;</w:t>
      </w:r>
    </w:p>
    <w:p w:rsidR="003432BC" w:rsidRPr="003B0311" w:rsidRDefault="000324EA" w:rsidP="000324EA">
      <w:pPr>
        <w:pStyle w:val="divpoint"/>
        <w:spacing w:before="120" w:line="360" w:lineRule="auto"/>
        <w:ind w:left="784" w:hanging="358"/>
        <w:rPr>
          <w:rFonts w:ascii="Times New Roman" w:hAnsi="Times New Roman" w:cs="Times New Roman"/>
          <w:b/>
          <w:bCs/>
          <w:i/>
          <w:sz w:val="24"/>
          <w:szCs w:val="24"/>
        </w:rPr>
      </w:pPr>
      <w:r>
        <w:rPr>
          <w:rFonts w:ascii="Times New Roman" w:hAnsi="Times New Roman" w:cs="Times New Roman"/>
          <w:b/>
          <w:bCs/>
          <w:i/>
          <w:sz w:val="24"/>
          <w:szCs w:val="24"/>
        </w:rPr>
        <w:t>2)</w:t>
      </w:r>
      <w:r>
        <w:rPr>
          <w:rFonts w:ascii="Times New Roman" w:hAnsi="Times New Roman" w:cs="Times New Roman"/>
          <w:b/>
          <w:bCs/>
          <w:i/>
          <w:sz w:val="24"/>
          <w:szCs w:val="24"/>
        </w:rPr>
        <w:tab/>
      </w:r>
      <w:r w:rsidR="003432BC" w:rsidRPr="003B0311">
        <w:rPr>
          <w:rFonts w:ascii="Times New Roman" w:hAnsi="Times New Roman" w:cs="Times New Roman"/>
          <w:b/>
          <w:bCs/>
          <w:i/>
          <w:sz w:val="24"/>
          <w:szCs w:val="24"/>
        </w:rPr>
        <w:t>wskazanie eksploatującego urządzenie techniczne;</w:t>
      </w:r>
    </w:p>
    <w:p w:rsidR="003432BC" w:rsidRPr="003B0311" w:rsidRDefault="000324EA" w:rsidP="000324EA">
      <w:pPr>
        <w:pStyle w:val="divpoint"/>
        <w:spacing w:before="120" w:line="360" w:lineRule="auto"/>
        <w:ind w:left="784" w:hanging="358"/>
        <w:rPr>
          <w:rFonts w:ascii="Times New Roman" w:hAnsi="Times New Roman" w:cs="Times New Roman"/>
          <w:b/>
          <w:bCs/>
          <w:i/>
          <w:sz w:val="24"/>
          <w:szCs w:val="24"/>
        </w:rPr>
      </w:pPr>
      <w:r>
        <w:rPr>
          <w:rFonts w:ascii="Times New Roman" w:hAnsi="Times New Roman" w:cs="Times New Roman"/>
          <w:b/>
          <w:bCs/>
          <w:i/>
          <w:sz w:val="24"/>
          <w:szCs w:val="24"/>
        </w:rPr>
        <w:t>3)</w:t>
      </w:r>
      <w:r>
        <w:rPr>
          <w:rFonts w:ascii="Times New Roman" w:hAnsi="Times New Roman" w:cs="Times New Roman"/>
          <w:b/>
          <w:bCs/>
          <w:i/>
          <w:sz w:val="24"/>
          <w:szCs w:val="24"/>
        </w:rPr>
        <w:tab/>
      </w:r>
      <w:r w:rsidR="003432BC" w:rsidRPr="003B0311">
        <w:rPr>
          <w:rFonts w:ascii="Times New Roman" w:hAnsi="Times New Roman" w:cs="Times New Roman"/>
          <w:b/>
          <w:bCs/>
          <w:i/>
          <w:sz w:val="24"/>
          <w:szCs w:val="24"/>
        </w:rPr>
        <w:t>numer ewidencyjny i fabryczny urządzenia technicznego</w:t>
      </w:r>
      <w:r w:rsidR="001C2F05" w:rsidRPr="003B0311">
        <w:rPr>
          <w:rFonts w:ascii="Times New Roman" w:hAnsi="Times New Roman" w:cs="Times New Roman"/>
          <w:b/>
          <w:bCs/>
          <w:i/>
          <w:sz w:val="24"/>
          <w:szCs w:val="24"/>
        </w:rPr>
        <w:t>;</w:t>
      </w:r>
    </w:p>
    <w:p w:rsidR="008A2CE0" w:rsidRPr="00747521" w:rsidRDefault="003432BC" w:rsidP="003B0311">
      <w:pPr>
        <w:pStyle w:val="divpoint"/>
        <w:spacing w:before="120" w:line="360" w:lineRule="auto"/>
        <w:ind w:left="426"/>
        <w:jc w:val="both"/>
        <w:rPr>
          <w:rFonts w:ascii="Times New Roman" w:hAnsi="Times New Roman" w:cs="Times New Roman"/>
          <w:color w:val="auto"/>
          <w:sz w:val="24"/>
          <w:szCs w:val="24"/>
        </w:rPr>
      </w:pPr>
      <w:r w:rsidRPr="003B0311">
        <w:rPr>
          <w:rFonts w:ascii="Times New Roman" w:hAnsi="Times New Roman" w:cs="Times New Roman"/>
          <w:b/>
          <w:i/>
          <w:sz w:val="24"/>
          <w:szCs w:val="24"/>
        </w:rPr>
        <w:t>4)</w:t>
      </w:r>
      <w:r w:rsidR="001C2F05" w:rsidRPr="003B0311">
        <w:rPr>
          <w:rFonts w:ascii="Times New Roman" w:hAnsi="Times New Roman" w:cs="Times New Roman"/>
          <w:b/>
          <w:i/>
          <w:sz w:val="24"/>
          <w:szCs w:val="24"/>
        </w:rPr>
        <w:t xml:space="preserve"> </w:t>
      </w:r>
      <w:r w:rsidRPr="003B0311">
        <w:rPr>
          <w:rFonts w:ascii="Times New Roman" w:hAnsi="Times New Roman" w:cs="Times New Roman"/>
          <w:b/>
          <w:i/>
          <w:sz w:val="24"/>
          <w:szCs w:val="24"/>
        </w:rPr>
        <w:t>okoliczności zdarzenia</w:t>
      </w:r>
      <w:r w:rsidR="007C706D" w:rsidRPr="003B0311">
        <w:rPr>
          <w:rFonts w:ascii="Times New Roman" w:hAnsi="Times New Roman" w:cs="Times New Roman"/>
          <w:b/>
          <w:i/>
          <w:sz w:val="24"/>
          <w:szCs w:val="24"/>
        </w:rPr>
        <w:t>.”.</w:t>
      </w:r>
      <w:r w:rsidR="007C706D" w:rsidRPr="003B0311">
        <w:rPr>
          <w:rFonts w:ascii="Times New Roman" w:hAnsi="Times New Roman" w:cs="Times New Roman"/>
          <w:sz w:val="24"/>
          <w:szCs w:val="24"/>
        </w:rPr>
        <w:t xml:space="preserve"> </w:t>
      </w:r>
    </w:p>
    <w:p w:rsidR="007C706D" w:rsidRPr="003B0311" w:rsidRDefault="007C706D" w:rsidP="003B0311">
      <w:pPr>
        <w:pStyle w:val="divpoint"/>
        <w:spacing w:before="120" w:line="360" w:lineRule="auto"/>
        <w:ind w:left="426"/>
        <w:jc w:val="both"/>
        <w:rPr>
          <w:rFonts w:ascii="Times New Roman" w:hAnsi="Times New Roman" w:cs="Times New Roman"/>
          <w:sz w:val="24"/>
          <w:szCs w:val="24"/>
        </w:rPr>
      </w:pPr>
      <w:r w:rsidRPr="003B0311">
        <w:rPr>
          <w:rFonts w:ascii="Times New Roman" w:hAnsi="Times New Roman" w:cs="Times New Roman"/>
          <w:sz w:val="24"/>
          <w:szCs w:val="24"/>
        </w:rPr>
        <w:t xml:space="preserve">Proponowany przepis ma na celu umożliwienie pełnej realizacji obowiązującego obecnie art. 19 </w:t>
      </w:r>
      <w:r w:rsidR="0086245A">
        <w:rPr>
          <w:rFonts w:ascii="Times New Roman" w:hAnsi="Times New Roman" w:cs="Times New Roman"/>
          <w:sz w:val="24"/>
          <w:szCs w:val="24"/>
        </w:rPr>
        <w:t>u.o.d.t.</w:t>
      </w:r>
      <w:r w:rsidRPr="003B0311">
        <w:rPr>
          <w:rFonts w:ascii="Times New Roman" w:hAnsi="Times New Roman" w:cs="Times New Roman"/>
          <w:sz w:val="24"/>
          <w:szCs w:val="24"/>
        </w:rPr>
        <w:t>. Zgodnie z obecnym brzmieniem tego przepisu „</w:t>
      </w:r>
      <w:r w:rsidRPr="003B0311">
        <w:rPr>
          <w:rFonts w:ascii="Times New Roman" w:hAnsi="Times New Roman" w:cs="Times New Roman"/>
          <w:i/>
          <w:sz w:val="24"/>
          <w:szCs w:val="24"/>
        </w:rPr>
        <w:t>Eksploatujący urządzenie techniczne jest obowiązany niezwłocznie zawiadomić organ właściwej jednostki dozoru technicznego o</w:t>
      </w:r>
      <w:r w:rsidR="000324EA">
        <w:rPr>
          <w:rFonts w:ascii="Times New Roman" w:hAnsi="Times New Roman" w:cs="Times New Roman"/>
          <w:i/>
          <w:sz w:val="24"/>
          <w:szCs w:val="24"/>
        </w:rPr>
        <w:t xml:space="preserve"> </w:t>
      </w:r>
      <w:r w:rsidRPr="003B0311">
        <w:rPr>
          <w:rFonts w:ascii="Times New Roman" w:hAnsi="Times New Roman" w:cs="Times New Roman"/>
          <w:i/>
          <w:sz w:val="24"/>
          <w:szCs w:val="24"/>
        </w:rPr>
        <w:t>każdym niebezpiecznym uszkodzeniu urządzenia lub nieszczęśliwym wypadku związanym z jego eksploatacją</w:t>
      </w:r>
      <w:r w:rsidRPr="003B0311">
        <w:rPr>
          <w:rFonts w:ascii="Times New Roman" w:hAnsi="Times New Roman" w:cs="Times New Roman"/>
          <w:sz w:val="24"/>
          <w:szCs w:val="24"/>
        </w:rPr>
        <w:t xml:space="preserve">”. Z praktyki dozorowej bowiem wynika, że zdarzają się przypadki, kiedy eksploatujący nie poinformuje organu właściwej jednostki dozoru technicznego, a o zdarzeniu z udziałem urządzenia technicznego organ nie dowiaduje się w ogóle albo dowiaduje się z treści wyroku Sądu, który zapadł </w:t>
      </w:r>
      <w:r w:rsidRPr="003B0311">
        <w:rPr>
          <w:rFonts w:ascii="Times New Roman" w:hAnsi="Times New Roman" w:cs="Times New Roman"/>
          <w:sz w:val="24"/>
          <w:szCs w:val="24"/>
        </w:rPr>
        <w:lastRenderedPageBreak/>
        <w:t>w</w:t>
      </w:r>
      <w:r w:rsidR="008A2CE0">
        <w:rPr>
          <w:rFonts w:ascii="Times New Roman" w:hAnsi="Times New Roman" w:cs="Times New Roman"/>
          <w:sz w:val="24"/>
          <w:szCs w:val="24"/>
        </w:rPr>
        <w:t> </w:t>
      </w:r>
      <w:r w:rsidRPr="003B0311">
        <w:rPr>
          <w:rFonts w:ascii="Times New Roman" w:hAnsi="Times New Roman" w:cs="Times New Roman"/>
          <w:sz w:val="24"/>
          <w:szCs w:val="24"/>
        </w:rPr>
        <w:t>sprawie, w której przedmiotem było to urządzenie. Oprócz realizacji kluczowego zadania ustawowego</w:t>
      </w:r>
      <w:r w:rsidR="00E41244">
        <w:rPr>
          <w:rFonts w:ascii="Times New Roman" w:hAnsi="Times New Roman" w:cs="Times New Roman"/>
          <w:sz w:val="24"/>
          <w:szCs w:val="24"/>
        </w:rPr>
        <w:t>,</w:t>
      </w:r>
      <w:r w:rsidRPr="003B0311">
        <w:rPr>
          <w:rFonts w:ascii="Times New Roman" w:hAnsi="Times New Roman" w:cs="Times New Roman"/>
          <w:sz w:val="24"/>
          <w:szCs w:val="24"/>
        </w:rPr>
        <w:t xml:space="preserve"> jakim jest zapewnienie bezpiecznego funkcjonowania urządzeń technicznych, proponowany przepis ma na celu umożliwienie nawiązania współpracy z organami administracji państwowej, które w ramach swojej właściwości ustawowej wykonują zadania w przypadku wystąpienia zdarzeń z</w:t>
      </w:r>
      <w:r w:rsidR="008A2CE0">
        <w:rPr>
          <w:rFonts w:ascii="Times New Roman" w:hAnsi="Times New Roman" w:cs="Times New Roman"/>
          <w:sz w:val="24"/>
          <w:szCs w:val="24"/>
        </w:rPr>
        <w:t> </w:t>
      </w:r>
      <w:r w:rsidRPr="003B0311">
        <w:rPr>
          <w:rFonts w:ascii="Times New Roman" w:hAnsi="Times New Roman" w:cs="Times New Roman"/>
          <w:sz w:val="24"/>
          <w:szCs w:val="24"/>
        </w:rPr>
        <w:t>udziałem urządzeń technicznych (np. Główny Inspektor Nadzoru Budowlanego, Państwowa Inspekcja Pracy, Policja).</w:t>
      </w:r>
    </w:p>
    <w:p w:rsidR="008705E2" w:rsidRPr="008A2CE0" w:rsidRDefault="007C706D" w:rsidP="008A2CE0">
      <w:pPr>
        <w:pStyle w:val="divpoint"/>
        <w:spacing w:before="120" w:line="360" w:lineRule="auto"/>
        <w:ind w:left="426"/>
        <w:jc w:val="both"/>
        <w:rPr>
          <w:rFonts w:ascii="Times New Roman" w:hAnsi="Times New Roman" w:cs="Times New Roman"/>
          <w:sz w:val="24"/>
          <w:szCs w:val="24"/>
        </w:rPr>
      </w:pPr>
      <w:r w:rsidRPr="003B0311">
        <w:rPr>
          <w:rFonts w:ascii="Times New Roman" w:hAnsi="Times New Roman" w:cs="Times New Roman"/>
          <w:sz w:val="24"/>
          <w:szCs w:val="24"/>
        </w:rPr>
        <w:t>Przepis wprowadza komplementarne warunki realizacji działań określonych w</w:t>
      </w:r>
      <w:r w:rsidR="008A2CE0">
        <w:rPr>
          <w:rFonts w:ascii="Times New Roman" w:hAnsi="Times New Roman" w:cs="Times New Roman"/>
          <w:sz w:val="24"/>
          <w:szCs w:val="24"/>
        </w:rPr>
        <w:t> </w:t>
      </w:r>
      <w:r w:rsidRPr="003B0311">
        <w:rPr>
          <w:rFonts w:ascii="Times New Roman" w:hAnsi="Times New Roman" w:cs="Times New Roman"/>
          <w:sz w:val="24"/>
          <w:szCs w:val="24"/>
        </w:rPr>
        <w:t>ust.</w:t>
      </w:r>
      <w:r w:rsidR="008A2CE0">
        <w:rPr>
          <w:rFonts w:ascii="Times New Roman" w:hAnsi="Times New Roman" w:cs="Times New Roman"/>
          <w:sz w:val="24"/>
          <w:szCs w:val="24"/>
        </w:rPr>
        <w:t> </w:t>
      </w:r>
      <w:r w:rsidRPr="003B0311">
        <w:rPr>
          <w:rFonts w:ascii="Times New Roman" w:hAnsi="Times New Roman" w:cs="Times New Roman"/>
          <w:sz w:val="24"/>
          <w:szCs w:val="24"/>
        </w:rPr>
        <w:t xml:space="preserve">2 oraz doprecyzowuje zakres przekazywanych informacji właściwej jednostce dozoru technicznego, które z punktu widzenia wykonywania zadań ustawowych przez tę jednostkę mają istotne znaczenia dla realizacji głównego celu ustawy o dozorze technicznym, określonego w art. 2 ust. 1. </w:t>
      </w:r>
    </w:p>
    <w:p w:rsidR="00501AD5" w:rsidRPr="003B0311" w:rsidRDefault="00501AD5" w:rsidP="008A2CE0">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t>Art. 22 ust. 3a</w:t>
      </w:r>
      <w:r w:rsidR="001C2F05" w:rsidRPr="003B0311">
        <w:rPr>
          <w:rFonts w:ascii="Times New Roman" w:hAnsi="Times New Roman" w:cs="Times New Roman"/>
          <w:b/>
          <w:sz w:val="24"/>
          <w:szCs w:val="24"/>
        </w:rPr>
        <w:t xml:space="preserve"> </w:t>
      </w:r>
      <w:r w:rsidR="00DE39D6">
        <w:rPr>
          <w:rFonts w:ascii="Times New Roman" w:hAnsi="Times New Roman" w:cs="Times New Roman"/>
          <w:b/>
          <w:sz w:val="24"/>
          <w:szCs w:val="24"/>
        </w:rPr>
        <w:t>–</w:t>
      </w:r>
      <w:r w:rsidR="001C2F05" w:rsidRPr="003B0311">
        <w:rPr>
          <w:rFonts w:ascii="Times New Roman" w:hAnsi="Times New Roman" w:cs="Times New Roman"/>
          <w:b/>
          <w:sz w:val="24"/>
          <w:szCs w:val="24"/>
        </w:rPr>
        <w:t xml:space="preserve"> </w:t>
      </w:r>
      <w:r w:rsidRPr="003B0311">
        <w:rPr>
          <w:rFonts w:ascii="Times New Roman" w:hAnsi="Times New Roman" w:cs="Times New Roman"/>
          <w:sz w:val="24"/>
          <w:szCs w:val="24"/>
        </w:rPr>
        <w:t xml:space="preserve">propozycja zmiany polega na dodaniu </w:t>
      </w:r>
      <w:r w:rsidR="00B25F7D" w:rsidRPr="003B0311">
        <w:rPr>
          <w:rFonts w:ascii="Times New Roman" w:hAnsi="Times New Roman" w:cs="Times New Roman"/>
          <w:sz w:val="24"/>
          <w:szCs w:val="24"/>
        </w:rPr>
        <w:t xml:space="preserve">przepisu wprowadzającego </w:t>
      </w:r>
      <w:r w:rsidR="000F61F3" w:rsidRPr="003B0311">
        <w:rPr>
          <w:rFonts w:ascii="Times New Roman" w:hAnsi="Times New Roman" w:cs="Times New Roman"/>
          <w:sz w:val="24"/>
          <w:szCs w:val="24"/>
        </w:rPr>
        <w:t>terminowość ważnoś</w:t>
      </w:r>
      <w:r w:rsidR="003869AF" w:rsidRPr="003B0311">
        <w:rPr>
          <w:rFonts w:ascii="Times New Roman" w:hAnsi="Times New Roman" w:cs="Times New Roman"/>
          <w:sz w:val="24"/>
          <w:szCs w:val="24"/>
        </w:rPr>
        <w:t>ci zaświadczeń kwalifikacyjnych</w:t>
      </w:r>
      <w:r w:rsidRPr="003B0311">
        <w:rPr>
          <w:rFonts w:ascii="Times New Roman" w:hAnsi="Times New Roman" w:cs="Times New Roman"/>
          <w:sz w:val="24"/>
          <w:szCs w:val="24"/>
        </w:rPr>
        <w:t xml:space="preserve">: </w:t>
      </w:r>
    </w:p>
    <w:p w:rsidR="00D3598A" w:rsidRPr="003B0311" w:rsidRDefault="00747521" w:rsidP="008A2CE0">
      <w:pPr>
        <w:pStyle w:val="ZLITUSTzmustliter"/>
        <w:spacing w:before="120"/>
        <w:ind w:left="426"/>
        <w:rPr>
          <w:rFonts w:ascii="Times New Roman" w:hAnsi="Times New Roman" w:cs="Times New Roman"/>
          <w:b/>
          <w:i/>
          <w:szCs w:val="24"/>
        </w:rPr>
      </w:pPr>
      <w:r>
        <w:rPr>
          <w:rFonts w:ascii="Times New Roman" w:hAnsi="Times New Roman" w:cs="Times New Roman"/>
          <w:b/>
          <w:i/>
          <w:szCs w:val="24"/>
        </w:rPr>
        <w:t xml:space="preserve">„3a. </w:t>
      </w:r>
      <w:r w:rsidR="00D3598A" w:rsidRPr="003B0311">
        <w:rPr>
          <w:rFonts w:ascii="Times New Roman" w:hAnsi="Times New Roman" w:cs="Times New Roman"/>
          <w:b/>
          <w:i/>
          <w:szCs w:val="24"/>
        </w:rPr>
        <w:t>Zaświadczenia kwalifikacyjne</w:t>
      </w:r>
      <w:r w:rsidR="00980E1A" w:rsidRPr="003B0311">
        <w:rPr>
          <w:rFonts w:ascii="Times New Roman" w:hAnsi="Times New Roman" w:cs="Times New Roman"/>
          <w:b/>
          <w:i/>
          <w:szCs w:val="24"/>
        </w:rPr>
        <w:t xml:space="preserve"> </w:t>
      </w:r>
      <w:r w:rsidR="00D3598A" w:rsidRPr="003B0311">
        <w:rPr>
          <w:rFonts w:ascii="Times New Roman" w:hAnsi="Times New Roman" w:cs="Times New Roman"/>
          <w:b/>
          <w:i/>
          <w:szCs w:val="24"/>
        </w:rPr>
        <w:t>os</w:t>
      </w:r>
      <w:r w:rsidR="00980E1A" w:rsidRPr="003B0311">
        <w:rPr>
          <w:rFonts w:ascii="Times New Roman" w:hAnsi="Times New Roman" w:cs="Times New Roman"/>
          <w:b/>
          <w:i/>
          <w:szCs w:val="24"/>
        </w:rPr>
        <w:t>ób</w:t>
      </w:r>
      <w:r w:rsidR="00D3598A" w:rsidRPr="003B0311">
        <w:rPr>
          <w:rFonts w:ascii="Times New Roman" w:hAnsi="Times New Roman" w:cs="Times New Roman"/>
          <w:b/>
          <w:i/>
          <w:szCs w:val="24"/>
        </w:rPr>
        <w:t xml:space="preserve">, o których mowa w ust. 3, </w:t>
      </w:r>
      <w:r w:rsidR="00980E1A" w:rsidRPr="003B0311">
        <w:rPr>
          <w:rFonts w:ascii="Times New Roman" w:hAnsi="Times New Roman" w:cs="Times New Roman"/>
          <w:b/>
          <w:i/>
          <w:szCs w:val="24"/>
        </w:rPr>
        <w:t xml:space="preserve">są </w:t>
      </w:r>
      <w:r w:rsidR="00D3598A" w:rsidRPr="003B0311">
        <w:rPr>
          <w:rFonts w:ascii="Times New Roman" w:hAnsi="Times New Roman" w:cs="Times New Roman"/>
          <w:b/>
          <w:i/>
          <w:szCs w:val="24"/>
        </w:rPr>
        <w:t>wydawane na czas określony nie krótszy niż 5 lat i nie dłuższy niż 10 lat, w</w:t>
      </w:r>
      <w:r w:rsidR="008A2CE0">
        <w:rPr>
          <w:rFonts w:ascii="Times New Roman" w:hAnsi="Times New Roman" w:cs="Times New Roman"/>
          <w:b/>
          <w:i/>
          <w:szCs w:val="24"/>
        </w:rPr>
        <w:t> </w:t>
      </w:r>
      <w:r w:rsidR="00D3598A" w:rsidRPr="003B0311">
        <w:rPr>
          <w:rFonts w:ascii="Times New Roman" w:hAnsi="Times New Roman" w:cs="Times New Roman"/>
          <w:b/>
          <w:i/>
          <w:szCs w:val="24"/>
        </w:rPr>
        <w:t xml:space="preserve">zależności od rodzaju urządzenia technicznego, stopnia trudności w jego obsłudze i konserwacji oraz stopnia zagrożenia, które może spowodować. </w:t>
      </w:r>
      <w:r w:rsidR="00272885" w:rsidRPr="003B0311">
        <w:rPr>
          <w:rFonts w:ascii="Times New Roman" w:hAnsi="Times New Roman" w:cs="Times New Roman"/>
          <w:b/>
          <w:i/>
          <w:szCs w:val="24"/>
        </w:rPr>
        <w:t>”.</w:t>
      </w:r>
    </w:p>
    <w:p w:rsidR="000476A3" w:rsidRPr="003B0311" w:rsidRDefault="000476A3" w:rsidP="003B0311">
      <w:pPr>
        <w:spacing w:before="120" w:line="360" w:lineRule="auto"/>
        <w:ind w:left="425"/>
        <w:jc w:val="both"/>
      </w:pPr>
      <w:r w:rsidRPr="003B0311">
        <w:t>Wprowadzenie terminowych zaświadczeń kwalifikacyjnych wydawanych przez organy jednostek dozoru technicznego</w:t>
      </w:r>
      <w:r w:rsidR="000040B5" w:rsidRPr="003B0311">
        <w:t xml:space="preserve"> </w:t>
      </w:r>
      <w:r w:rsidRPr="003B0311">
        <w:t>dla osób obsługujących i konserwujących urządzenia techniczne, podyktowane jest dynamicznym rozwojem techniki w</w:t>
      </w:r>
      <w:r w:rsidR="008A2CE0">
        <w:t> </w:t>
      </w:r>
      <w:r w:rsidRPr="003B0311">
        <w:t>zakresie konstrukcji i</w:t>
      </w:r>
      <w:r w:rsidR="000324EA">
        <w:t xml:space="preserve"> </w:t>
      </w:r>
      <w:r w:rsidRPr="003B0311">
        <w:t>stosowanych systemów bezpieczeństwa w urządzeniach technicznych. Wprowadzona regulacja prawna w tym zakresie pozwoli na stałe aktualizowanie wiedzy technicznej osób obsługujących i konserwujących urządzenia techniczne. Utrzymanie właściwego poziomu wiedzy technicznej ww. personelu pozwoli na wzrost poziomu kultury technicznej i przede wszystkim bezpieczeństwa eksploatacji urządzeń technicznych.</w:t>
      </w:r>
    </w:p>
    <w:p w:rsidR="000476A3" w:rsidRPr="003B0311" w:rsidRDefault="000476A3" w:rsidP="003B0311">
      <w:pPr>
        <w:spacing w:before="120" w:line="360" w:lineRule="auto"/>
        <w:ind w:left="426"/>
        <w:jc w:val="both"/>
      </w:pPr>
      <w:r w:rsidRPr="003B0311">
        <w:t xml:space="preserve">Obecna treść zmienianego artykułu powoduje, że do czasu spowodowania wypadku lub stworzenia realnego bezpośredniego zagrożenia dla życia lub zdrowia ludzkiego przez konserwatorów lub obsługujących, którzy np. po kilkuletniej przerwie „wracają” do wykonywania zawodu, organ właściwej jednostki dozoru technicznego praktycznie nie ma możliwości skutecznego zareagowania. Działania </w:t>
      </w:r>
      <w:r w:rsidRPr="003B0311">
        <w:lastRenderedPageBreak/>
        <w:t>np. UDT – jak zawieszenie lub cofnięcie zaświadczenia kwalifikacyjnego – są wykonywane już po fakcie, kiedy np.</w:t>
      </w:r>
      <w:r w:rsidR="008843AF" w:rsidRPr="003B0311">
        <w:t xml:space="preserve"> </w:t>
      </w:r>
      <w:r w:rsidRPr="003B0311">
        <w:t>wpłynie zawiadomienie o nieszczęśliwym wypadku z udziałem urządzenia technicznego. Proponowana zmiana ma więc na celu umożliwienie wykonywania pracy konserwatorom lub obsługującym, którzy pracują w tym zawodzie czynnie, a</w:t>
      </w:r>
      <w:r w:rsidR="000324EA">
        <w:t xml:space="preserve"> </w:t>
      </w:r>
      <w:r w:rsidRPr="003B0311">
        <w:t>wyeliminowanie sytuacji,</w:t>
      </w:r>
      <w:r w:rsidR="00B04A23" w:rsidRPr="003B0311">
        <w:t xml:space="preserve"> </w:t>
      </w:r>
      <w:r w:rsidRPr="003B0311">
        <w:t>w</w:t>
      </w:r>
      <w:r w:rsidR="008843AF" w:rsidRPr="003B0311">
        <w:t xml:space="preserve"> </w:t>
      </w:r>
      <w:r w:rsidRPr="003B0311">
        <w:t>których osoba np.</w:t>
      </w:r>
      <w:r w:rsidR="008A2CE0">
        <w:t> </w:t>
      </w:r>
      <w:r w:rsidRPr="003B0311">
        <w:t>po 20</w:t>
      </w:r>
      <w:r w:rsidR="000626E6">
        <w:t>-</w:t>
      </w:r>
      <w:r w:rsidRPr="003B0311">
        <w:t>letniej przerwie podejmuje się zlecenia konserwacji chociażby „podestu ruchomego do przemieszczania osób”.</w:t>
      </w:r>
    </w:p>
    <w:p w:rsidR="00501AD5" w:rsidRPr="003B0311" w:rsidRDefault="00501AD5" w:rsidP="003B0311">
      <w:pPr>
        <w:spacing w:before="120" w:line="360" w:lineRule="auto"/>
        <w:ind w:left="425"/>
        <w:jc w:val="both"/>
      </w:pPr>
      <w:r w:rsidRPr="003B0311">
        <w:t>Ponadto jako argumenty przemawiające za wprowadzeniem terminowych zaświadczeń kwalifikacyjnych należy wskazać:</w:t>
      </w:r>
    </w:p>
    <w:p w:rsidR="00501AD5" w:rsidRPr="003B0311" w:rsidRDefault="008A2CE0" w:rsidP="008A2CE0">
      <w:pPr>
        <w:spacing w:line="360" w:lineRule="auto"/>
        <w:ind w:left="726" w:hanging="301"/>
        <w:jc w:val="both"/>
      </w:pPr>
      <w:r>
        <w:t>–</w:t>
      </w:r>
      <w:r>
        <w:tab/>
      </w:r>
      <w:r w:rsidR="00501AD5" w:rsidRPr="003B0311">
        <w:t>postulaty branży dźwigowej oraz spółdzielców w zakresie konieczności wprowadzenia terminowych zaświadczeń kwalifikacyjnych,</w:t>
      </w:r>
    </w:p>
    <w:p w:rsidR="00501AD5" w:rsidRPr="003B0311" w:rsidRDefault="008A2CE0" w:rsidP="008A2CE0">
      <w:pPr>
        <w:spacing w:line="360" w:lineRule="auto"/>
        <w:ind w:left="726" w:hanging="301"/>
        <w:jc w:val="both"/>
      </w:pPr>
      <w:r>
        <w:t>–</w:t>
      </w:r>
      <w:r>
        <w:tab/>
      </w:r>
      <w:r w:rsidR="00501AD5" w:rsidRPr="003B0311">
        <w:t>brak odbywania dodatkowych szkoleń w celu uzyskania zaświadczenia</w:t>
      </w:r>
      <w:r w:rsidR="000040B5" w:rsidRPr="003B0311">
        <w:t xml:space="preserve"> </w:t>
      </w:r>
      <w:r w:rsidR="00501AD5" w:rsidRPr="003B0311">
        <w:t>kwalifikacyjnego,</w:t>
      </w:r>
    </w:p>
    <w:p w:rsidR="00501AD5" w:rsidRPr="003B0311" w:rsidRDefault="008A2CE0" w:rsidP="008A2CE0">
      <w:pPr>
        <w:spacing w:line="360" w:lineRule="auto"/>
        <w:ind w:left="726" w:hanging="301"/>
        <w:jc w:val="both"/>
      </w:pPr>
      <w:r>
        <w:t>–</w:t>
      </w:r>
      <w:r>
        <w:tab/>
      </w:r>
      <w:r w:rsidR="00501AD5" w:rsidRPr="003B0311">
        <w:t>ewentualna korzyść dla przedsiębiorców prowadzących działalność gospodarczą w</w:t>
      </w:r>
      <w:r w:rsidR="008843AF" w:rsidRPr="003B0311">
        <w:t xml:space="preserve"> </w:t>
      </w:r>
      <w:r w:rsidR="00501AD5" w:rsidRPr="003B0311">
        <w:t>zakresie szkoleń (osoby, które nie pracowały od wielu lat np. w zakresie konserwacji urządzeń, przed przystąpieniem do egzaminu w UDT, mogą chcieć odbyć szkolenie przygotowujące),</w:t>
      </w:r>
    </w:p>
    <w:p w:rsidR="00501AD5" w:rsidRPr="003B0311" w:rsidRDefault="008A2CE0" w:rsidP="008A2CE0">
      <w:pPr>
        <w:spacing w:line="360" w:lineRule="auto"/>
        <w:ind w:left="726" w:hanging="301"/>
        <w:jc w:val="both"/>
      </w:pPr>
      <w:r>
        <w:t>–</w:t>
      </w:r>
      <w:r>
        <w:tab/>
      </w:r>
      <w:r w:rsidR="00501AD5" w:rsidRPr="003B0311">
        <w:t>poważniejsze konsekwencje (również finansow</w:t>
      </w:r>
      <w:r>
        <w:t>e) mogą grozić przedsiębiorcy w </w:t>
      </w:r>
      <w:r w:rsidR="00501AD5" w:rsidRPr="003B0311">
        <w:t>wyniku zatrudnienia np. niewykwalifikowanego konserwatora niż skierowanie takiej osoby na egzamin.</w:t>
      </w:r>
    </w:p>
    <w:p w:rsidR="00501AD5" w:rsidRPr="003B0311" w:rsidRDefault="00501AD5" w:rsidP="003B0311">
      <w:pPr>
        <w:spacing w:before="120" w:line="360" w:lineRule="auto"/>
        <w:ind w:left="425"/>
        <w:jc w:val="both"/>
      </w:pPr>
      <w:r w:rsidRPr="003B0311">
        <w:t>Należy również</w:t>
      </w:r>
      <w:r w:rsidRPr="003B0311">
        <w:rPr>
          <w:bCs/>
        </w:rPr>
        <w:t xml:space="preserve"> zauważyć, że branża oraz instytucje międzynarodowe zajmujące się bezpieczeństwem technicznym starają się ujednolicić podejście w zakresie wydawania zaświadczeń kwalifikacyjnych do obsługi i konserwacji urządzeń technicznych. Przykładem jest opracowywany przez międzynarodowy komitet techniczny ISO/TC 110 projekt normy dotyczący kwalifikacji personelu obsługującego wózki jezdniowe, w</w:t>
      </w:r>
      <w:r w:rsidR="000324EA">
        <w:rPr>
          <w:bCs/>
        </w:rPr>
        <w:t xml:space="preserve"> </w:t>
      </w:r>
      <w:r w:rsidRPr="003B0311">
        <w:rPr>
          <w:bCs/>
        </w:rPr>
        <w:t>którym określono uwarunkowania utrzymania kompetencji osób obsługujących wózki jezdniowe stosując zasadę potwierdzania kompetencji co 5 lat.</w:t>
      </w:r>
    </w:p>
    <w:p w:rsidR="00CA40F9" w:rsidRPr="003B0311" w:rsidRDefault="00501AD5" w:rsidP="003B0311">
      <w:pPr>
        <w:spacing w:before="120" w:line="360" w:lineRule="auto"/>
        <w:ind w:left="425"/>
        <w:jc w:val="both"/>
      </w:pPr>
      <w:r w:rsidRPr="003B0311">
        <w:t xml:space="preserve">Projektowany przepis </w:t>
      </w:r>
      <w:r w:rsidR="009C378F" w:rsidRPr="003B0311">
        <w:t>powinien mieć</w:t>
      </w:r>
      <w:r w:rsidRPr="003B0311">
        <w:t xml:space="preserve"> bezpośrednie przełożenie na bezpieczeństwo w</w:t>
      </w:r>
      <w:r w:rsidR="008843AF" w:rsidRPr="003B0311">
        <w:t xml:space="preserve"> </w:t>
      </w:r>
      <w:r w:rsidRPr="003B0311">
        <w:t>zakresie eksploatowania urządzeń technicznych, co wykazują coroczne analizy wypadków przeprowadzane przez UDT. Z analiz UDT oraz sprawozdań PIP wynika, że</w:t>
      </w:r>
      <w:r w:rsidR="000324EA">
        <w:t xml:space="preserve"> </w:t>
      </w:r>
      <w:r w:rsidRPr="003B0311">
        <w:t xml:space="preserve">przyczyną ponad </w:t>
      </w:r>
      <w:r w:rsidR="00CA40F9" w:rsidRPr="003B0311">
        <w:t>90%</w:t>
      </w:r>
      <w:r w:rsidRPr="003B0311">
        <w:t xml:space="preserve"> nieszczęśliwych wypadków i niebezpiecznych </w:t>
      </w:r>
      <w:r w:rsidRPr="003B0311">
        <w:lastRenderedPageBreak/>
        <w:t>uszkodzeń przy urządzeniach technicznych objętych przepisami o dozorze technicznym są błędy eksploatacyjne.</w:t>
      </w:r>
    </w:p>
    <w:p w:rsidR="00441E7A" w:rsidRPr="003B0311" w:rsidRDefault="00CA40F9" w:rsidP="003B0311">
      <w:pPr>
        <w:spacing w:before="120" w:line="360" w:lineRule="auto"/>
        <w:ind w:left="425"/>
        <w:jc w:val="both"/>
      </w:pPr>
      <w:r w:rsidRPr="003B0311">
        <w:t xml:space="preserve">Z najnowszej analizy </w:t>
      </w:r>
      <w:r w:rsidR="00441E7A" w:rsidRPr="003B0311">
        <w:t xml:space="preserve">UDT </w:t>
      </w:r>
      <w:r w:rsidRPr="003B0311">
        <w:t xml:space="preserve">za 2016 r. </w:t>
      </w:r>
      <w:r w:rsidR="00441E7A" w:rsidRPr="003B0311">
        <w:t>„Analiza nieszczęśliwych wypadków i</w:t>
      </w:r>
      <w:r w:rsidR="008A2CE0">
        <w:t> </w:t>
      </w:r>
      <w:r w:rsidR="00441E7A" w:rsidRPr="003B0311">
        <w:t xml:space="preserve">niebezpiecznych uszkodzeń urządzeń technicznych” </w:t>
      </w:r>
      <w:r w:rsidRPr="003B0311">
        <w:t>wynika, że za śmierć 24 osób</w:t>
      </w:r>
      <w:r w:rsidR="00441E7A" w:rsidRPr="003B0311">
        <w:t xml:space="preserve"> oraz obrażenia ciała u 185 osób odpowiadają w </w:t>
      </w:r>
      <w:r w:rsidRPr="003B0311">
        <w:t>94,</w:t>
      </w:r>
      <w:r w:rsidR="00441E7A" w:rsidRPr="003B0311">
        <w:t>5</w:t>
      </w:r>
      <w:r w:rsidRPr="003B0311">
        <w:t xml:space="preserve">% </w:t>
      </w:r>
      <w:r w:rsidR="00441E7A" w:rsidRPr="003B0311">
        <w:t>błędy eksploatacyjne, na które złożyło się m.in.:</w:t>
      </w:r>
    </w:p>
    <w:p w:rsidR="00441E7A" w:rsidRPr="003B0311" w:rsidRDefault="008A2CE0" w:rsidP="008A2CE0">
      <w:pPr>
        <w:spacing w:line="360" w:lineRule="auto"/>
        <w:ind w:left="726" w:hanging="301"/>
        <w:jc w:val="both"/>
      </w:pPr>
      <w:r>
        <w:t>–</w:t>
      </w:r>
      <w:r>
        <w:tab/>
      </w:r>
      <w:r w:rsidR="00441E7A" w:rsidRPr="003B0311">
        <w:t>nieprzestrzeganie przepisów o dozorze technicznym,</w:t>
      </w:r>
    </w:p>
    <w:p w:rsidR="00441E7A" w:rsidRPr="003B0311" w:rsidRDefault="008A2CE0" w:rsidP="008A2CE0">
      <w:pPr>
        <w:spacing w:line="360" w:lineRule="auto"/>
        <w:ind w:left="726" w:hanging="301"/>
        <w:jc w:val="both"/>
      </w:pPr>
      <w:r>
        <w:t>–</w:t>
      </w:r>
      <w:r>
        <w:tab/>
      </w:r>
      <w:r w:rsidR="00441E7A" w:rsidRPr="003B0311">
        <w:t>nieodpowiednie kwalifikacje obsługującego lub konserwującego urządzenie,</w:t>
      </w:r>
    </w:p>
    <w:p w:rsidR="00441E7A" w:rsidRPr="003B0311" w:rsidRDefault="008A2CE0" w:rsidP="008A2CE0">
      <w:pPr>
        <w:spacing w:line="360" w:lineRule="auto"/>
        <w:ind w:left="726" w:hanging="301"/>
        <w:jc w:val="both"/>
      </w:pPr>
      <w:r>
        <w:t>–</w:t>
      </w:r>
      <w:r>
        <w:tab/>
      </w:r>
      <w:r w:rsidR="00441E7A" w:rsidRPr="003B0311">
        <w:t xml:space="preserve">niesumienna </w:t>
      </w:r>
      <w:r w:rsidR="00D11B33" w:rsidRPr="003B0311">
        <w:t>obsługa,</w:t>
      </w:r>
    </w:p>
    <w:p w:rsidR="00441E7A" w:rsidRPr="003B0311" w:rsidRDefault="008A2CE0" w:rsidP="008A2CE0">
      <w:pPr>
        <w:spacing w:line="360" w:lineRule="auto"/>
        <w:ind w:left="726" w:hanging="301"/>
        <w:jc w:val="both"/>
      </w:pPr>
      <w:r>
        <w:t>–</w:t>
      </w:r>
      <w:r>
        <w:tab/>
      </w:r>
      <w:r w:rsidR="00441E7A" w:rsidRPr="003B0311">
        <w:t>niewłaściwa konserwacj</w:t>
      </w:r>
      <w:r w:rsidR="00D11B33" w:rsidRPr="003B0311">
        <w:t>a urządzenia lub jego elementów,</w:t>
      </w:r>
    </w:p>
    <w:p w:rsidR="00441E7A" w:rsidRPr="003B0311" w:rsidRDefault="008A2CE0" w:rsidP="008A2CE0">
      <w:pPr>
        <w:spacing w:line="360" w:lineRule="auto"/>
        <w:ind w:left="726" w:hanging="301"/>
        <w:jc w:val="both"/>
      </w:pPr>
      <w:r>
        <w:t>–</w:t>
      </w:r>
      <w:r>
        <w:tab/>
      </w:r>
      <w:r w:rsidR="00441E7A" w:rsidRPr="003B0311">
        <w:t>niewłaściwy remont, naprawa lub przeróbka.</w:t>
      </w:r>
    </w:p>
    <w:p w:rsidR="00441E7A" w:rsidRPr="003B0311" w:rsidRDefault="00D11B33" w:rsidP="00B408BF">
      <w:pPr>
        <w:spacing w:line="360" w:lineRule="auto"/>
        <w:ind w:left="426" w:hanging="1"/>
        <w:jc w:val="both"/>
      </w:pPr>
      <w:r w:rsidRPr="003B0311">
        <w:t xml:space="preserve">Podane </w:t>
      </w:r>
      <w:r w:rsidR="00441E7A" w:rsidRPr="003B0311">
        <w:t>w raporcie opis</w:t>
      </w:r>
      <w:r w:rsidRPr="003B0311">
        <w:t>y</w:t>
      </w:r>
      <w:r w:rsidR="00441E7A" w:rsidRPr="003B0311">
        <w:t xml:space="preserve"> wypadków śmiertelnych</w:t>
      </w:r>
      <w:r w:rsidRPr="003B0311">
        <w:t>,</w:t>
      </w:r>
      <w:r w:rsidR="00441E7A" w:rsidRPr="003B0311">
        <w:t xml:space="preserve"> jak i t</w:t>
      </w:r>
      <w:r w:rsidRPr="003B0311">
        <w:t>e</w:t>
      </w:r>
      <w:r w:rsidR="00441E7A" w:rsidRPr="003B0311">
        <w:t>, które doprowadziły do obrażeń ciała</w:t>
      </w:r>
      <w:r w:rsidRPr="003B0311">
        <w:t>, dotyczą takich sytuacji podczas eksploatacji</w:t>
      </w:r>
      <w:r w:rsidR="009C378F" w:rsidRPr="003B0311">
        <w:t>,</w:t>
      </w:r>
      <w:r w:rsidRPr="003B0311">
        <w:t xml:space="preserve"> jak np.</w:t>
      </w:r>
      <w:r w:rsidR="00441E7A" w:rsidRPr="003B0311">
        <w:t>:</w:t>
      </w:r>
    </w:p>
    <w:p w:rsidR="00441E7A" w:rsidRPr="003B0311" w:rsidRDefault="00B408BF" w:rsidP="00B408BF">
      <w:pPr>
        <w:spacing w:line="360" w:lineRule="auto"/>
        <w:ind w:left="726" w:hanging="301"/>
        <w:jc w:val="both"/>
      </w:pPr>
      <w:r>
        <w:t>–</w:t>
      </w:r>
      <w:r>
        <w:tab/>
      </w:r>
      <w:r w:rsidR="00D11B33" w:rsidRPr="003B0311">
        <w:t>„</w:t>
      </w:r>
      <w:r w:rsidR="00441E7A" w:rsidRPr="003B0311">
        <w:t>podczas próby odblokowania kabiny dźwigu (windy) przez osoby nieposiadające właściwych zaświadczeń kwalifikacyjnych do konserwacji dźwigów, nastąpił niekontr</w:t>
      </w:r>
      <w:r w:rsidR="00D11B33" w:rsidRPr="003B0311">
        <w:t>olowany</w:t>
      </w:r>
      <w:r>
        <w:t xml:space="preserve"> ruch kabiny w kierunku „dół” i </w:t>
      </w:r>
      <w:r w:rsidR="00D11B33" w:rsidRPr="003B0311">
        <w:t>przygniecenie osoby ze skutkiem śmiertelnym”,</w:t>
      </w:r>
    </w:p>
    <w:p w:rsidR="00D11B33" w:rsidRPr="003B0311" w:rsidRDefault="00B408BF" w:rsidP="00B408BF">
      <w:pPr>
        <w:spacing w:line="360" w:lineRule="auto"/>
        <w:ind w:left="726" w:hanging="301"/>
        <w:jc w:val="both"/>
      </w:pPr>
      <w:r>
        <w:t>–</w:t>
      </w:r>
      <w:r>
        <w:tab/>
      </w:r>
      <w:r w:rsidR="00D11B33" w:rsidRPr="003B0311">
        <w:t>„w trakcie przenoszenia ludzi w koszu (żurawia), nastąpiło gwałtowne opadnięcie wysięgnika żurawia i uderzenie kosza z ludźmi wewnątrz”,</w:t>
      </w:r>
    </w:p>
    <w:p w:rsidR="00D11B33" w:rsidRPr="003B0311" w:rsidRDefault="00B408BF" w:rsidP="00B408BF">
      <w:pPr>
        <w:spacing w:line="360" w:lineRule="auto"/>
        <w:ind w:left="726" w:hanging="301"/>
        <w:jc w:val="both"/>
      </w:pPr>
      <w:r>
        <w:t>–</w:t>
      </w:r>
      <w:r>
        <w:tab/>
      </w:r>
      <w:r w:rsidR="00D11B33" w:rsidRPr="003B0311">
        <w:t>„podczas podejmowania ładunku (suwnicą), transportowany element przechylił się w</w:t>
      </w:r>
      <w:r w:rsidR="000324EA">
        <w:t xml:space="preserve"> </w:t>
      </w:r>
      <w:r w:rsidR="00D11B33" w:rsidRPr="003B0311">
        <w:t>kierunku osoby</w:t>
      </w:r>
      <w:r w:rsidR="000040B5" w:rsidRPr="003B0311">
        <w:t xml:space="preserve"> </w:t>
      </w:r>
      <w:r w:rsidR="00D11B33" w:rsidRPr="003B0311">
        <w:t>obsługującej powodując jej przygniecenie</w:t>
      </w:r>
      <w:r w:rsidR="009C378F" w:rsidRPr="003B0311">
        <w:t>, w wyniku czego doznała ona obrażeń ciała</w:t>
      </w:r>
      <w:r w:rsidR="00703E08" w:rsidRPr="003B0311">
        <w:t>”,</w:t>
      </w:r>
    </w:p>
    <w:p w:rsidR="008705E2" w:rsidRPr="003B0311" w:rsidRDefault="00B408BF" w:rsidP="00B408BF">
      <w:pPr>
        <w:spacing w:line="360" w:lineRule="auto"/>
        <w:ind w:left="726" w:hanging="301"/>
        <w:jc w:val="both"/>
      </w:pPr>
      <w:r>
        <w:t>–</w:t>
      </w:r>
      <w:r>
        <w:tab/>
      </w:r>
      <w:r w:rsidR="009C378F" w:rsidRPr="003B0311">
        <w:t>„podczas manewru cofania ze skrzynią na widłach wózka (jezdniowy podnośnikowy) obsługujący potrącił wózkiem osobę postronną, w wyniku czego doznała ona obrażeń lewej nogi”.</w:t>
      </w:r>
    </w:p>
    <w:p w:rsidR="000F61F3" w:rsidRPr="003B0311" w:rsidRDefault="000F61F3" w:rsidP="00B408BF">
      <w:pPr>
        <w:pStyle w:val="divpoint"/>
        <w:numPr>
          <w:ilvl w:val="0"/>
          <w:numId w:val="21"/>
        </w:numPr>
        <w:spacing w:before="120" w:line="360" w:lineRule="auto"/>
        <w:ind w:left="426" w:hanging="412"/>
        <w:jc w:val="both"/>
        <w:rPr>
          <w:rFonts w:ascii="Times New Roman" w:hAnsi="Times New Roman" w:cs="Times New Roman"/>
          <w:sz w:val="24"/>
          <w:szCs w:val="24"/>
          <w:u w:val="single"/>
        </w:rPr>
      </w:pPr>
      <w:r w:rsidRPr="003B0311">
        <w:rPr>
          <w:rFonts w:ascii="Times New Roman" w:hAnsi="Times New Roman" w:cs="Times New Roman"/>
          <w:b/>
          <w:sz w:val="24"/>
          <w:szCs w:val="24"/>
        </w:rPr>
        <w:t>Art. 22 ust. 3b</w:t>
      </w:r>
      <w:r w:rsidRPr="003B0311">
        <w:rPr>
          <w:rFonts w:ascii="Times New Roman" w:hAnsi="Times New Roman" w:cs="Times New Roman"/>
          <w:b/>
          <w:i/>
          <w:sz w:val="24"/>
          <w:szCs w:val="24"/>
        </w:rPr>
        <w:t xml:space="preserve"> – </w:t>
      </w:r>
      <w:r w:rsidR="00A21287" w:rsidRPr="003B0311">
        <w:rPr>
          <w:rFonts w:ascii="Times New Roman" w:hAnsi="Times New Roman" w:cs="Times New Roman"/>
          <w:sz w:val="24"/>
          <w:szCs w:val="24"/>
        </w:rPr>
        <w:t>podobnie</w:t>
      </w:r>
      <w:r w:rsidR="001C2F05" w:rsidRPr="003B0311">
        <w:rPr>
          <w:rFonts w:ascii="Times New Roman" w:hAnsi="Times New Roman" w:cs="Times New Roman"/>
          <w:sz w:val="24"/>
          <w:szCs w:val="24"/>
        </w:rPr>
        <w:t>,</w:t>
      </w:r>
      <w:r w:rsidR="00A21287" w:rsidRPr="003B0311">
        <w:rPr>
          <w:rFonts w:ascii="Times New Roman" w:hAnsi="Times New Roman" w:cs="Times New Roman"/>
          <w:sz w:val="24"/>
          <w:szCs w:val="24"/>
        </w:rPr>
        <w:t xml:space="preserve"> jak w przypadku art. 9 ust. 5, przepis ma na celu</w:t>
      </w:r>
      <w:r w:rsidR="000040B5" w:rsidRPr="003B0311">
        <w:rPr>
          <w:rFonts w:ascii="Times New Roman" w:hAnsi="Times New Roman" w:cs="Times New Roman"/>
          <w:sz w:val="24"/>
          <w:szCs w:val="24"/>
        </w:rPr>
        <w:t xml:space="preserve"> </w:t>
      </w:r>
      <w:r w:rsidR="00A21287" w:rsidRPr="003B0311">
        <w:rPr>
          <w:rFonts w:ascii="Times New Roman" w:hAnsi="Times New Roman" w:cs="Times New Roman"/>
          <w:sz w:val="24"/>
          <w:szCs w:val="24"/>
        </w:rPr>
        <w:t>wyeliminowanie konieczności powtórnego wyrabiania zaświadczeń kwalifikacyjnych przez osoby, o których mowa w art. 22 ust. 2 i 3, posiadające przedmiotowe zaświadczenie kwalifikacyjne na ten sam zakres, lecz wydane przez inną jednostkę dozoru technicznego. Przepis umożliwi posługiwanie się na terenie Polski jednym zaświadczeniem kwalifikacyjnym wydanym przez organ jednostki dozoru technicznego, bez względu na miejsce instalacji, eksploatacji lub wykorzystania urządzenia technicznego.</w:t>
      </w:r>
    </w:p>
    <w:p w:rsidR="005B6E7A" w:rsidRPr="003B0311" w:rsidRDefault="000F61F3" w:rsidP="00B408BF">
      <w:pPr>
        <w:pStyle w:val="Akapitzlist"/>
        <w:spacing w:before="120" w:line="360" w:lineRule="auto"/>
        <w:ind w:left="426"/>
        <w:jc w:val="both"/>
        <w:rPr>
          <w:b/>
          <w:i/>
        </w:rPr>
      </w:pPr>
      <w:r w:rsidRPr="003B0311">
        <w:rPr>
          <w:b/>
          <w:i/>
        </w:rPr>
        <w:lastRenderedPageBreak/>
        <w:t>„3b. Zaświadczenie kwalifikacyjne wydane przez organ właściwej jednostki dozoru technicznego potwierdza kwalifikacje</w:t>
      </w:r>
      <w:r w:rsidR="00980E1A" w:rsidRPr="003B0311">
        <w:rPr>
          <w:b/>
          <w:i/>
        </w:rPr>
        <w:t xml:space="preserve"> osób</w:t>
      </w:r>
      <w:r w:rsidRPr="003B0311">
        <w:rPr>
          <w:b/>
          <w:i/>
        </w:rPr>
        <w:t xml:space="preserve">, o których mowa w ust. 2 i 3, również w przypadku gdy ze względu na miejsce instalacji, eksploatacji lub wykorzystania </w:t>
      </w:r>
      <w:r w:rsidR="00980E1A" w:rsidRPr="003B0311">
        <w:rPr>
          <w:b/>
          <w:i/>
        </w:rPr>
        <w:t xml:space="preserve">urządzenia technicznego </w:t>
      </w:r>
      <w:r w:rsidRPr="003B0311">
        <w:rPr>
          <w:b/>
          <w:i/>
        </w:rPr>
        <w:t xml:space="preserve">dozór techniczny nad </w:t>
      </w:r>
      <w:r w:rsidR="00980E1A" w:rsidRPr="003B0311">
        <w:rPr>
          <w:b/>
          <w:i/>
        </w:rPr>
        <w:t xml:space="preserve">tym </w:t>
      </w:r>
      <w:r w:rsidRPr="003B0311">
        <w:rPr>
          <w:b/>
          <w:i/>
        </w:rPr>
        <w:t>urządzeniem</w:t>
      </w:r>
      <w:r w:rsidR="000324EA">
        <w:rPr>
          <w:b/>
          <w:i/>
        </w:rPr>
        <w:t xml:space="preserve"> </w:t>
      </w:r>
      <w:r w:rsidRPr="003B0311">
        <w:rPr>
          <w:b/>
          <w:i/>
        </w:rPr>
        <w:t>jest wykonywany przez inną jednostkę dozoru technicznego.”.</w:t>
      </w:r>
    </w:p>
    <w:p w:rsidR="006725ED" w:rsidRPr="00B408BF" w:rsidRDefault="006725ED" w:rsidP="00B408BF">
      <w:pPr>
        <w:pStyle w:val="divpoint"/>
        <w:spacing w:before="120" w:line="360" w:lineRule="auto"/>
        <w:ind w:left="426"/>
        <w:jc w:val="both"/>
        <w:rPr>
          <w:rFonts w:ascii="Times New Roman" w:hAnsi="Times New Roman" w:cs="Times New Roman"/>
          <w:b/>
          <w:sz w:val="24"/>
          <w:szCs w:val="24"/>
        </w:rPr>
      </w:pPr>
      <w:r w:rsidRPr="003B0311">
        <w:rPr>
          <w:rFonts w:ascii="Times New Roman" w:hAnsi="Times New Roman" w:cs="Times New Roman"/>
          <w:sz w:val="24"/>
          <w:szCs w:val="24"/>
        </w:rPr>
        <w:t xml:space="preserve">Proponowany przepis ma ułatwić </w:t>
      </w:r>
      <w:r w:rsidR="00EC475D" w:rsidRPr="003B0311">
        <w:rPr>
          <w:rFonts w:ascii="Times New Roman" w:hAnsi="Times New Roman" w:cs="Times New Roman"/>
          <w:sz w:val="24"/>
          <w:szCs w:val="24"/>
        </w:rPr>
        <w:t>posługiwanie się</w:t>
      </w:r>
      <w:r w:rsidR="000040B5" w:rsidRPr="003B0311">
        <w:rPr>
          <w:rFonts w:ascii="Times New Roman" w:hAnsi="Times New Roman" w:cs="Times New Roman"/>
          <w:sz w:val="24"/>
          <w:szCs w:val="24"/>
        </w:rPr>
        <w:t xml:space="preserve"> </w:t>
      </w:r>
      <w:r w:rsidR="00EC475D" w:rsidRPr="003B0311">
        <w:rPr>
          <w:rFonts w:ascii="Times New Roman" w:hAnsi="Times New Roman" w:cs="Times New Roman"/>
          <w:sz w:val="24"/>
          <w:szCs w:val="24"/>
        </w:rPr>
        <w:t>zaświadczeniami kwalifikacyjnymi</w:t>
      </w:r>
      <w:r w:rsidRPr="003B0311">
        <w:rPr>
          <w:rFonts w:ascii="Times New Roman" w:hAnsi="Times New Roman" w:cs="Times New Roman"/>
          <w:sz w:val="24"/>
          <w:szCs w:val="24"/>
        </w:rPr>
        <w:t xml:space="preserve"> osobom wykonującym czynności przeróbki plastycznej i obróbki cieplnej, wytwarzającym elementy stosowane do wytwarzania, naprawy lub modernizacji urządzeń technicznych oraz obsługującym i</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konserwującym urządzenia techniczne. Obecny stan prawny w tym zakresie wymaga przeprowadzenia osobnej procedury uzyskiwania uprawnień dla podmiotów zajmujących się ww. czynnościami, ze względu na zakres właściwości organu jednostki dozoru technicznego. Proponowany przepis ma spowodować, że</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podmiot wykonujący ww. czynności (m.in. obsługi i konserwacji urządzeń technicznych), który posiada już uprawnienie (zaświadczenie kwalifikacyjne) w</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tym zakresie, nie będzie musiał przechodzić od początku osobnej procedury uzyskiwania uprawnienia, a jedynie będzie zobowiązany przedstawić posiadane zaświadczenie kwalifikacyjne</w:t>
      </w:r>
      <w:r w:rsidR="00703E08" w:rsidRPr="003B0311">
        <w:rPr>
          <w:rFonts w:ascii="Times New Roman" w:hAnsi="Times New Roman" w:cs="Times New Roman"/>
          <w:sz w:val="24"/>
          <w:szCs w:val="24"/>
        </w:rPr>
        <w:t xml:space="preserve"> </w:t>
      </w:r>
      <w:r w:rsidRPr="003B0311">
        <w:rPr>
          <w:rFonts w:ascii="Times New Roman" w:hAnsi="Times New Roman" w:cs="Times New Roman"/>
          <w:sz w:val="24"/>
          <w:szCs w:val="24"/>
        </w:rPr>
        <w:t xml:space="preserve">(uprawnienie) organowi jednostki dozoru technicznego przeprowadzającemu czynności dozoru technicznego </w:t>
      </w:r>
      <w:r w:rsidR="00B408BF">
        <w:rPr>
          <w:rFonts w:ascii="Times New Roman" w:hAnsi="Times New Roman" w:cs="Times New Roman"/>
          <w:sz w:val="24"/>
          <w:szCs w:val="24"/>
        </w:rPr>
        <w:t>na podstawie art. 13 ust. 1 pkt </w:t>
      </w:r>
      <w:r w:rsidRPr="003B0311">
        <w:rPr>
          <w:rFonts w:ascii="Times New Roman" w:hAnsi="Times New Roman" w:cs="Times New Roman"/>
          <w:sz w:val="24"/>
          <w:szCs w:val="24"/>
        </w:rPr>
        <w:t xml:space="preserve">2 lit. c i pkt 3 lit. c ustawy o dozorze technicznym. Wzajemne </w:t>
      </w:r>
      <w:r w:rsidR="009117AD" w:rsidRPr="003B0311">
        <w:rPr>
          <w:rFonts w:ascii="Times New Roman" w:hAnsi="Times New Roman" w:cs="Times New Roman"/>
          <w:sz w:val="24"/>
          <w:szCs w:val="24"/>
        </w:rPr>
        <w:t xml:space="preserve">„uznawanie” </w:t>
      </w:r>
      <w:r w:rsidRPr="003B0311">
        <w:rPr>
          <w:rFonts w:ascii="Times New Roman" w:hAnsi="Times New Roman" w:cs="Times New Roman"/>
          <w:sz w:val="24"/>
          <w:szCs w:val="24"/>
        </w:rPr>
        <w:t xml:space="preserve">zaświadczeń kwalifikacyjnych wydawanych przez organy właściwych jednostek dozoru technicznego oznacza dla przedsiębiorców zaoszczędzenie czasu oraz środków finansowych na uzyskanie właściwego zaświadczenia. Przepis zatem będzie miał zastosowanie wyłącznie do urządzeń, </w:t>
      </w:r>
      <w:r w:rsidR="00B408BF">
        <w:rPr>
          <w:rFonts w:ascii="Times New Roman" w:hAnsi="Times New Roman" w:cs="Times New Roman"/>
          <w:sz w:val="24"/>
          <w:szCs w:val="24"/>
        </w:rPr>
        <w:t>dla których zarówno UDT, jaki i </w:t>
      </w:r>
      <w:r w:rsidRPr="003B0311">
        <w:rPr>
          <w:rFonts w:ascii="Times New Roman" w:hAnsi="Times New Roman" w:cs="Times New Roman"/>
          <w:sz w:val="24"/>
          <w:szCs w:val="24"/>
        </w:rPr>
        <w:t>TDT</w:t>
      </w:r>
      <w:r w:rsidR="00104F2D" w:rsidRPr="003B0311">
        <w:rPr>
          <w:rFonts w:ascii="Times New Roman" w:hAnsi="Times New Roman" w:cs="Times New Roman"/>
          <w:sz w:val="24"/>
          <w:szCs w:val="24"/>
        </w:rPr>
        <w:t xml:space="preserve"> i WDT</w:t>
      </w:r>
      <w:r w:rsidRPr="003B0311">
        <w:rPr>
          <w:rFonts w:ascii="Times New Roman" w:hAnsi="Times New Roman" w:cs="Times New Roman"/>
          <w:sz w:val="24"/>
          <w:szCs w:val="24"/>
        </w:rPr>
        <w:t xml:space="preserve"> może być jednostką właściwą do wydania zaświadczenia kwalifikacyjnego. Tego typu urządzeniami są przykładowo wózki jezdniowe podnośnikowe z mechanicznym napędem podnoszenia</w:t>
      </w:r>
      <w:r w:rsidR="004D4BB6" w:rsidRPr="003B0311">
        <w:rPr>
          <w:rFonts w:ascii="Times New Roman" w:hAnsi="Times New Roman" w:cs="Times New Roman"/>
          <w:sz w:val="24"/>
          <w:szCs w:val="24"/>
        </w:rPr>
        <w:t xml:space="preserve">. </w:t>
      </w:r>
      <w:r w:rsidR="00C91895" w:rsidRPr="003B0311">
        <w:rPr>
          <w:rFonts w:ascii="Times New Roman" w:hAnsi="Times New Roman" w:cs="Times New Roman"/>
          <w:sz w:val="24"/>
          <w:szCs w:val="24"/>
        </w:rPr>
        <w:t>Celem powyższego przepisu jest wyeliminowanie sytuacji, w których osoba obsługująca wózek jezdniowy podnośnikowy</w:t>
      </w:r>
      <w:r w:rsidR="00B04A23" w:rsidRPr="003B0311">
        <w:rPr>
          <w:rFonts w:ascii="Times New Roman" w:hAnsi="Times New Roman" w:cs="Times New Roman"/>
          <w:sz w:val="24"/>
          <w:szCs w:val="24"/>
        </w:rPr>
        <w:t xml:space="preserve"> </w:t>
      </w:r>
      <w:r w:rsidR="00C91895" w:rsidRPr="003B0311">
        <w:rPr>
          <w:rFonts w:ascii="Times New Roman" w:hAnsi="Times New Roman" w:cs="Times New Roman"/>
          <w:sz w:val="24"/>
          <w:szCs w:val="24"/>
        </w:rPr>
        <w:t xml:space="preserve">z mechanicznym napędem podnoszenia, posiadająca zaświadczenie kwalifikacyjne wydane przez </w:t>
      </w:r>
      <w:r w:rsidR="003C1C2B" w:rsidRPr="003B0311">
        <w:rPr>
          <w:rFonts w:ascii="Times New Roman" w:hAnsi="Times New Roman" w:cs="Times New Roman"/>
          <w:sz w:val="24"/>
          <w:szCs w:val="24"/>
        </w:rPr>
        <w:t>organ jednej z trzech jednostek dozoru technicznego</w:t>
      </w:r>
      <w:r w:rsidR="00C91895" w:rsidRPr="003B0311">
        <w:rPr>
          <w:rFonts w:ascii="Times New Roman" w:hAnsi="Times New Roman" w:cs="Times New Roman"/>
          <w:sz w:val="24"/>
          <w:szCs w:val="24"/>
        </w:rPr>
        <w:t xml:space="preserve">, musiała zdawać ponownie egzamin organizowany przez </w:t>
      </w:r>
      <w:r w:rsidR="003C1C2B" w:rsidRPr="003B0311">
        <w:rPr>
          <w:rFonts w:ascii="Times New Roman" w:hAnsi="Times New Roman" w:cs="Times New Roman"/>
          <w:sz w:val="24"/>
          <w:szCs w:val="24"/>
        </w:rPr>
        <w:t>organ innej jednostki dozoru technicznego</w:t>
      </w:r>
      <w:r w:rsidR="00C91895" w:rsidRPr="003B0311">
        <w:rPr>
          <w:rFonts w:ascii="Times New Roman" w:hAnsi="Times New Roman" w:cs="Times New Roman"/>
          <w:sz w:val="24"/>
          <w:szCs w:val="24"/>
        </w:rPr>
        <w:t xml:space="preserve"> na obsługę tego samego urządzenia, wyłącznie ze względu na fakt, że osoba ta obsługuje taki wózek </w:t>
      </w:r>
      <w:r w:rsidR="003C1C2B" w:rsidRPr="003B0311">
        <w:rPr>
          <w:rFonts w:ascii="Times New Roman" w:hAnsi="Times New Roman" w:cs="Times New Roman"/>
          <w:sz w:val="24"/>
          <w:szCs w:val="24"/>
        </w:rPr>
        <w:t xml:space="preserve">np. </w:t>
      </w:r>
      <w:r w:rsidR="00703E08" w:rsidRPr="003B0311">
        <w:rPr>
          <w:rFonts w:ascii="Times New Roman" w:hAnsi="Times New Roman" w:cs="Times New Roman"/>
          <w:sz w:val="24"/>
          <w:szCs w:val="24"/>
        </w:rPr>
        <w:t>„</w:t>
      </w:r>
      <w:r w:rsidR="00C91895" w:rsidRPr="003B0311">
        <w:rPr>
          <w:rFonts w:ascii="Times New Roman" w:hAnsi="Times New Roman" w:cs="Times New Roman"/>
          <w:sz w:val="24"/>
          <w:szCs w:val="24"/>
        </w:rPr>
        <w:t>na terenie</w:t>
      </w:r>
      <w:r w:rsidR="00703E08" w:rsidRPr="003B0311">
        <w:rPr>
          <w:rFonts w:ascii="Times New Roman" w:hAnsi="Times New Roman" w:cs="Times New Roman"/>
          <w:sz w:val="24"/>
          <w:szCs w:val="24"/>
        </w:rPr>
        <w:t>”</w:t>
      </w:r>
      <w:r w:rsidR="00C91895" w:rsidRPr="003B0311">
        <w:rPr>
          <w:rFonts w:ascii="Times New Roman" w:hAnsi="Times New Roman" w:cs="Times New Roman"/>
          <w:sz w:val="24"/>
          <w:szCs w:val="24"/>
        </w:rPr>
        <w:t xml:space="preserve"> </w:t>
      </w:r>
      <w:r w:rsidR="003C1C2B" w:rsidRPr="003B0311">
        <w:rPr>
          <w:rFonts w:ascii="Times New Roman" w:hAnsi="Times New Roman" w:cs="Times New Roman"/>
          <w:sz w:val="24"/>
          <w:szCs w:val="24"/>
        </w:rPr>
        <w:t xml:space="preserve">którejś ze </w:t>
      </w:r>
      <w:r w:rsidR="003C1C2B" w:rsidRPr="003B0311">
        <w:rPr>
          <w:rFonts w:ascii="Times New Roman" w:hAnsi="Times New Roman" w:cs="Times New Roman"/>
          <w:sz w:val="24"/>
          <w:szCs w:val="24"/>
        </w:rPr>
        <w:lastRenderedPageBreak/>
        <w:t xml:space="preserve">specjalistycznej </w:t>
      </w:r>
      <w:r w:rsidR="00C91895" w:rsidRPr="003B0311">
        <w:rPr>
          <w:rFonts w:ascii="Times New Roman" w:hAnsi="Times New Roman" w:cs="Times New Roman"/>
          <w:sz w:val="24"/>
          <w:szCs w:val="24"/>
        </w:rPr>
        <w:t xml:space="preserve">jednostki </w:t>
      </w:r>
      <w:r w:rsidR="003C1C2B" w:rsidRPr="003B0311">
        <w:rPr>
          <w:rFonts w:ascii="Times New Roman" w:hAnsi="Times New Roman" w:cs="Times New Roman"/>
          <w:sz w:val="24"/>
          <w:szCs w:val="24"/>
        </w:rPr>
        <w:t>dozoru technicznego (TDT/WDT)</w:t>
      </w:r>
      <w:r w:rsidR="00C91895" w:rsidRPr="003B0311">
        <w:rPr>
          <w:rFonts w:ascii="Times New Roman" w:hAnsi="Times New Roman" w:cs="Times New Roman"/>
          <w:sz w:val="24"/>
          <w:szCs w:val="24"/>
        </w:rPr>
        <w:t>. Zaproponowana treść przepisu umożliwi w takiej sytuacji obsługę wózka jezdniowego podnośniko</w:t>
      </w:r>
      <w:r w:rsidR="00B408BF">
        <w:rPr>
          <w:rFonts w:ascii="Times New Roman" w:hAnsi="Times New Roman" w:cs="Times New Roman"/>
          <w:sz w:val="24"/>
          <w:szCs w:val="24"/>
        </w:rPr>
        <w:t>wego z </w:t>
      </w:r>
      <w:r w:rsidR="00C91895" w:rsidRPr="003B0311">
        <w:rPr>
          <w:rFonts w:ascii="Times New Roman" w:hAnsi="Times New Roman" w:cs="Times New Roman"/>
          <w:sz w:val="24"/>
          <w:szCs w:val="24"/>
        </w:rPr>
        <w:t>mechanicznym napędem podnoszenia w oparciu o jedno zaświadczenie kwalifikacyjne, bez względu na miejsce obsługi tego wózka (np. hala zlokalizowana na terenie portowym</w:t>
      </w:r>
      <w:r w:rsidR="00E414AD" w:rsidRPr="003B0311">
        <w:rPr>
          <w:rFonts w:ascii="Times New Roman" w:hAnsi="Times New Roman" w:cs="Times New Roman"/>
          <w:sz w:val="24"/>
          <w:szCs w:val="24"/>
        </w:rPr>
        <w:t xml:space="preserve"> (T</w:t>
      </w:r>
      <w:r w:rsidR="003C1C2B" w:rsidRPr="003B0311">
        <w:rPr>
          <w:rFonts w:ascii="Times New Roman" w:hAnsi="Times New Roman" w:cs="Times New Roman"/>
          <w:sz w:val="24"/>
          <w:szCs w:val="24"/>
        </w:rPr>
        <w:t>DT)</w:t>
      </w:r>
      <w:r w:rsidR="00C91895" w:rsidRPr="003B0311">
        <w:rPr>
          <w:rFonts w:ascii="Times New Roman" w:hAnsi="Times New Roman" w:cs="Times New Roman"/>
          <w:sz w:val="24"/>
          <w:szCs w:val="24"/>
        </w:rPr>
        <w:t xml:space="preserve"> i hala zlokalizowana na terenie jednostki organizacyjnej Ministerstwa Obrony Narodowej</w:t>
      </w:r>
      <w:r w:rsidR="003C1C2B" w:rsidRPr="003B0311">
        <w:rPr>
          <w:rFonts w:ascii="Times New Roman" w:hAnsi="Times New Roman" w:cs="Times New Roman"/>
          <w:sz w:val="24"/>
          <w:szCs w:val="24"/>
        </w:rPr>
        <w:t xml:space="preserve"> (WDT) czy też hala produkcyjna</w:t>
      </w:r>
      <w:r w:rsidR="00B04A23" w:rsidRPr="003B0311">
        <w:rPr>
          <w:rFonts w:ascii="Times New Roman" w:hAnsi="Times New Roman" w:cs="Times New Roman"/>
          <w:sz w:val="24"/>
          <w:szCs w:val="24"/>
        </w:rPr>
        <w:t xml:space="preserve"> </w:t>
      </w:r>
      <w:r w:rsidR="003C1C2B" w:rsidRPr="003B0311">
        <w:rPr>
          <w:rFonts w:ascii="Times New Roman" w:hAnsi="Times New Roman" w:cs="Times New Roman"/>
          <w:sz w:val="24"/>
          <w:szCs w:val="24"/>
        </w:rPr>
        <w:t>w Warszawie (</w:t>
      </w:r>
      <w:r w:rsidR="00E414AD" w:rsidRPr="003B0311">
        <w:rPr>
          <w:rFonts w:ascii="Times New Roman" w:hAnsi="Times New Roman" w:cs="Times New Roman"/>
          <w:sz w:val="24"/>
          <w:szCs w:val="24"/>
        </w:rPr>
        <w:t>U</w:t>
      </w:r>
      <w:r w:rsidR="003C1C2B" w:rsidRPr="003B0311">
        <w:rPr>
          <w:rFonts w:ascii="Times New Roman" w:hAnsi="Times New Roman" w:cs="Times New Roman"/>
          <w:sz w:val="24"/>
          <w:szCs w:val="24"/>
        </w:rPr>
        <w:t>DT)</w:t>
      </w:r>
      <w:r w:rsidR="00C91895" w:rsidRPr="003B0311">
        <w:rPr>
          <w:rFonts w:ascii="Times New Roman" w:hAnsi="Times New Roman" w:cs="Times New Roman"/>
          <w:sz w:val="24"/>
          <w:szCs w:val="24"/>
        </w:rPr>
        <w:t>.</w:t>
      </w:r>
    </w:p>
    <w:p w:rsidR="0037379F" w:rsidRPr="00B408BF" w:rsidRDefault="00501AD5" w:rsidP="003B0311">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t>Art. 22 ust. 4</w:t>
      </w:r>
      <w:r w:rsidR="000324EA">
        <w:rPr>
          <w:b/>
        </w:rPr>
        <w:t xml:space="preserve"> </w:t>
      </w:r>
      <w:r w:rsidRPr="003B0311">
        <w:rPr>
          <w:rFonts w:ascii="Times New Roman" w:hAnsi="Times New Roman" w:cs="Times New Roman"/>
          <w:b/>
          <w:sz w:val="24"/>
          <w:szCs w:val="24"/>
        </w:rPr>
        <w:t xml:space="preserve">– </w:t>
      </w:r>
      <w:r w:rsidRPr="003B0311">
        <w:rPr>
          <w:rFonts w:ascii="Times New Roman" w:hAnsi="Times New Roman" w:cs="Times New Roman"/>
          <w:sz w:val="24"/>
          <w:szCs w:val="24"/>
        </w:rPr>
        <w:t>zmiana polega na</w:t>
      </w:r>
      <w:r w:rsidR="000040B5" w:rsidRPr="003B0311">
        <w:rPr>
          <w:rFonts w:ascii="Times New Roman" w:hAnsi="Times New Roman" w:cs="Times New Roman"/>
          <w:sz w:val="24"/>
          <w:szCs w:val="24"/>
        </w:rPr>
        <w:t xml:space="preserve"> </w:t>
      </w:r>
      <w:r w:rsidRPr="003B0311">
        <w:rPr>
          <w:rFonts w:ascii="Times New Roman" w:hAnsi="Times New Roman" w:cs="Times New Roman"/>
          <w:sz w:val="24"/>
          <w:szCs w:val="24"/>
        </w:rPr>
        <w:t>przeredago</w:t>
      </w:r>
      <w:r w:rsidR="00B408BF">
        <w:rPr>
          <w:rFonts w:ascii="Times New Roman" w:hAnsi="Times New Roman" w:cs="Times New Roman"/>
          <w:sz w:val="24"/>
          <w:szCs w:val="24"/>
        </w:rPr>
        <w:t>waniu obecnej treści zawartej w </w:t>
      </w:r>
      <w:r w:rsidRPr="003B0311">
        <w:rPr>
          <w:rFonts w:ascii="Times New Roman" w:hAnsi="Times New Roman" w:cs="Times New Roman"/>
          <w:sz w:val="24"/>
          <w:szCs w:val="24"/>
        </w:rPr>
        <w:t>punkcie 2 i wykreśleniu</w:t>
      </w:r>
      <w:r w:rsidR="00703E08" w:rsidRPr="003B0311">
        <w:rPr>
          <w:rFonts w:ascii="Times New Roman" w:hAnsi="Times New Roman" w:cs="Times New Roman"/>
          <w:sz w:val="24"/>
          <w:szCs w:val="24"/>
        </w:rPr>
        <w:t xml:space="preserve"> z</w:t>
      </w:r>
      <w:r w:rsidRPr="003B0311">
        <w:rPr>
          <w:rFonts w:ascii="Times New Roman" w:hAnsi="Times New Roman" w:cs="Times New Roman"/>
          <w:sz w:val="24"/>
          <w:szCs w:val="24"/>
        </w:rPr>
        <w:t xml:space="preserve"> treści obecnego punktu 1: „</w:t>
      </w:r>
      <w:r w:rsidR="00B408BF">
        <w:rPr>
          <w:rFonts w:ascii="Times New Roman" w:hAnsi="Times New Roman" w:cs="Times New Roman"/>
          <w:b/>
          <w:i/>
          <w:sz w:val="24"/>
          <w:szCs w:val="24"/>
        </w:rPr>
        <w:t>zawiesić zaświadczenie, o </w:t>
      </w:r>
      <w:r w:rsidRPr="003B0311">
        <w:rPr>
          <w:rFonts w:ascii="Times New Roman" w:hAnsi="Times New Roman" w:cs="Times New Roman"/>
          <w:b/>
          <w:i/>
          <w:sz w:val="24"/>
          <w:szCs w:val="24"/>
        </w:rPr>
        <w:t>którym mowa w ust. 2, do czasu przeprowadzenia ponownego sprawdzenia kwalifikacji</w:t>
      </w:r>
      <w:r w:rsidRPr="003B0311">
        <w:rPr>
          <w:rFonts w:ascii="Times New Roman" w:hAnsi="Times New Roman" w:cs="Times New Roman"/>
          <w:sz w:val="24"/>
          <w:szCs w:val="24"/>
        </w:rPr>
        <w:t>”. Przepis art. 22 ust. 4 w obecnym brzmieniu daje możliwość alternatywnego podejścia organu właściwej jednostki dozoru technicznego do sytuacji, w której stwierdzi nieprzestrzeganie przez osoby wymienione w ust. 2 i 3 tego przepisu warunków technicznych dozoru technicznego oraz norm i przepisów prawnych w tym zakresie. Niemniej jednak w</w:t>
      </w:r>
      <w:r w:rsidR="000324EA">
        <w:t xml:space="preserve"> </w:t>
      </w:r>
      <w:r w:rsidRPr="003B0311">
        <w:rPr>
          <w:rFonts w:ascii="Times New Roman" w:hAnsi="Times New Roman" w:cs="Times New Roman"/>
          <w:sz w:val="24"/>
          <w:szCs w:val="24"/>
        </w:rPr>
        <w:t>praktyce zarówno osoba, której zawieszono zaświadczenie kwalifikacyjne, jak i osoba</w:t>
      </w:r>
      <w:r w:rsidR="00E929F5">
        <w:rPr>
          <w:rFonts w:ascii="Times New Roman" w:hAnsi="Times New Roman" w:cs="Times New Roman"/>
          <w:sz w:val="24"/>
          <w:szCs w:val="24"/>
        </w:rPr>
        <w:t>,</w:t>
      </w:r>
      <w:r w:rsidRPr="003B0311">
        <w:rPr>
          <w:rFonts w:ascii="Times New Roman" w:hAnsi="Times New Roman" w:cs="Times New Roman"/>
          <w:sz w:val="24"/>
          <w:szCs w:val="24"/>
        </w:rPr>
        <w:t xml:space="preserve"> której to zaświadczenie cofnięto</w:t>
      </w:r>
      <w:r w:rsidR="00E929F5">
        <w:rPr>
          <w:rFonts w:ascii="Times New Roman" w:hAnsi="Times New Roman" w:cs="Times New Roman"/>
          <w:sz w:val="24"/>
          <w:szCs w:val="24"/>
        </w:rPr>
        <w:t>,</w:t>
      </w:r>
      <w:r w:rsidRPr="003B0311">
        <w:rPr>
          <w:rFonts w:ascii="Times New Roman" w:hAnsi="Times New Roman" w:cs="Times New Roman"/>
          <w:sz w:val="24"/>
          <w:szCs w:val="24"/>
        </w:rPr>
        <w:t xml:space="preserve"> musi przejść proces sprawdzenia kwalifikacji w celu „odwieszenia” lub ponownego uzyskania zaświadczenia kwalifikacyjnego. Alternatywa sankcji jest zate</w:t>
      </w:r>
      <w:r w:rsidR="00CB1AC6" w:rsidRPr="003B0311">
        <w:rPr>
          <w:rFonts w:ascii="Times New Roman" w:hAnsi="Times New Roman" w:cs="Times New Roman"/>
          <w:sz w:val="24"/>
          <w:szCs w:val="24"/>
        </w:rPr>
        <w:t>m umowna, nie rodzi odmiennych „</w:t>
      </w:r>
      <w:r w:rsidRPr="003B0311">
        <w:rPr>
          <w:rFonts w:ascii="Times New Roman" w:hAnsi="Times New Roman" w:cs="Times New Roman"/>
          <w:sz w:val="24"/>
          <w:szCs w:val="24"/>
        </w:rPr>
        <w:t>utrudnień” dla osoby, której wykazano nieprzestrzeganie przepisów o dozorze technicznym i w praktyce powoduje trudność</w:t>
      </w:r>
      <w:r w:rsidR="00B04A23" w:rsidRPr="003B0311">
        <w:rPr>
          <w:rFonts w:ascii="Times New Roman" w:hAnsi="Times New Roman" w:cs="Times New Roman"/>
          <w:sz w:val="24"/>
          <w:szCs w:val="24"/>
        </w:rPr>
        <w:t xml:space="preserve"> </w:t>
      </w:r>
      <w:r w:rsidRPr="003B0311">
        <w:rPr>
          <w:rFonts w:ascii="Times New Roman" w:hAnsi="Times New Roman" w:cs="Times New Roman"/>
          <w:sz w:val="24"/>
          <w:szCs w:val="24"/>
        </w:rPr>
        <w:t xml:space="preserve">w stosowaniu tych sankcji przez organ. Proponuje się zatem </w:t>
      </w:r>
      <w:r w:rsidR="004256AE" w:rsidRPr="003B0311">
        <w:rPr>
          <w:rFonts w:ascii="Times New Roman" w:hAnsi="Times New Roman" w:cs="Times New Roman"/>
          <w:sz w:val="24"/>
          <w:szCs w:val="24"/>
        </w:rPr>
        <w:t>uszczegółowić</w:t>
      </w:r>
      <w:r w:rsidR="0037379F" w:rsidRPr="003B0311">
        <w:rPr>
          <w:rFonts w:ascii="Times New Roman" w:hAnsi="Times New Roman" w:cs="Times New Roman"/>
          <w:sz w:val="24"/>
          <w:szCs w:val="24"/>
        </w:rPr>
        <w:t>, że</w:t>
      </w:r>
      <w:r w:rsidR="00B04A23" w:rsidRPr="003B0311">
        <w:rPr>
          <w:rFonts w:ascii="Times New Roman" w:hAnsi="Times New Roman" w:cs="Times New Roman"/>
          <w:sz w:val="24"/>
          <w:szCs w:val="24"/>
        </w:rPr>
        <w:t xml:space="preserve"> </w:t>
      </w:r>
      <w:r w:rsidR="0037379F" w:rsidRPr="003B0311">
        <w:rPr>
          <w:rFonts w:ascii="Times New Roman" w:hAnsi="Times New Roman" w:cs="Times New Roman"/>
          <w:sz w:val="24"/>
          <w:szCs w:val="24"/>
        </w:rPr>
        <w:t>w przypadku nieprzestrzegania warunków technicznych dozoru technicznego organ cofa zaświadczenie w drodze decyzji administracyjnej</w:t>
      </w:r>
      <w:r w:rsidR="002438ED" w:rsidRPr="003B0311">
        <w:rPr>
          <w:rFonts w:ascii="Times New Roman" w:hAnsi="Times New Roman" w:cs="Times New Roman"/>
          <w:sz w:val="24"/>
          <w:szCs w:val="24"/>
        </w:rPr>
        <w:t>,</w:t>
      </w:r>
      <w:r w:rsidR="000040B5" w:rsidRPr="003B0311">
        <w:rPr>
          <w:rFonts w:ascii="Times New Roman" w:hAnsi="Times New Roman" w:cs="Times New Roman"/>
          <w:sz w:val="24"/>
          <w:szCs w:val="24"/>
        </w:rPr>
        <w:t xml:space="preserve"> </w:t>
      </w:r>
      <w:r w:rsidRPr="003B0311">
        <w:rPr>
          <w:rFonts w:ascii="Times New Roman" w:hAnsi="Times New Roman" w:cs="Times New Roman"/>
          <w:sz w:val="24"/>
          <w:szCs w:val="24"/>
        </w:rPr>
        <w:t>a</w:t>
      </w:r>
      <w:r w:rsidR="00B408BF">
        <w:rPr>
          <w:rFonts w:ascii="Times New Roman" w:hAnsi="Times New Roman" w:cs="Times New Roman"/>
          <w:sz w:val="24"/>
          <w:szCs w:val="24"/>
        </w:rPr>
        <w:t> w </w:t>
      </w:r>
      <w:r w:rsidRPr="003B0311">
        <w:rPr>
          <w:rFonts w:ascii="Times New Roman" w:hAnsi="Times New Roman" w:cs="Times New Roman"/>
          <w:sz w:val="24"/>
          <w:szCs w:val="24"/>
        </w:rPr>
        <w:t xml:space="preserve">zasadzie </w:t>
      </w:r>
      <w:r w:rsidR="0037379F" w:rsidRPr="003B0311">
        <w:rPr>
          <w:rFonts w:ascii="Times New Roman" w:hAnsi="Times New Roman" w:cs="Times New Roman"/>
          <w:sz w:val="24"/>
          <w:szCs w:val="24"/>
        </w:rPr>
        <w:t xml:space="preserve">cofa </w:t>
      </w:r>
      <w:r w:rsidRPr="003B0311">
        <w:rPr>
          <w:rFonts w:ascii="Times New Roman" w:hAnsi="Times New Roman" w:cs="Times New Roman"/>
          <w:sz w:val="24"/>
          <w:szCs w:val="24"/>
        </w:rPr>
        <w:t>uprawnie</w:t>
      </w:r>
      <w:r w:rsidR="0037379F" w:rsidRPr="003B0311">
        <w:rPr>
          <w:rFonts w:ascii="Times New Roman" w:hAnsi="Times New Roman" w:cs="Times New Roman"/>
          <w:sz w:val="24"/>
          <w:szCs w:val="24"/>
        </w:rPr>
        <w:t>nia</w:t>
      </w:r>
      <w:r w:rsidR="000040B5" w:rsidRPr="003B0311">
        <w:rPr>
          <w:rFonts w:ascii="Times New Roman" w:hAnsi="Times New Roman" w:cs="Times New Roman"/>
          <w:sz w:val="24"/>
          <w:szCs w:val="24"/>
        </w:rPr>
        <w:t xml:space="preserve"> </w:t>
      </w:r>
      <w:r w:rsidRPr="003B0311">
        <w:rPr>
          <w:rFonts w:ascii="Times New Roman" w:hAnsi="Times New Roman" w:cs="Times New Roman"/>
          <w:sz w:val="24"/>
          <w:szCs w:val="24"/>
        </w:rPr>
        <w:t>potwierdzon</w:t>
      </w:r>
      <w:r w:rsidR="0037379F" w:rsidRPr="003B0311">
        <w:rPr>
          <w:rFonts w:ascii="Times New Roman" w:hAnsi="Times New Roman" w:cs="Times New Roman"/>
          <w:sz w:val="24"/>
          <w:szCs w:val="24"/>
        </w:rPr>
        <w:t>e</w:t>
      </w:r>
      <w:r w:rsidRPr="003B0311">
        <w:rPr>
          <w:rFonts w:ascii="Times New Roman" w:hAnsi="Times New Roman" w:cs="Times New Roman"/>
          <w:sz w:val="24"/>
          <w:szCs w:val="24"/>
        </w:rPr>
        <w:t xml:space="preserve"> w zaświadczeniu (stąd zmiana redakcyjna) w sytuacjach określonych</w:t>
      </w:r>
      <w:r w:rsidR="00B04A23" w:rsidRPr="003B0311">
        <w:rPr>
          <w:rFonts w:ascii="Times New Roman" w:hAnsi="Times New Roman" w:cs="Times New Roman"/>
          <w:sz w:val="24"/>
          <w:szCs w:val="24"/>
        </w:rPr>
        <w:t xml:space="preserve"> </w:t>
      </w:r>
      <w:r w:rsidRPr="003B0311">
        <w:rPr>
          <w:rFonts w:ascii="Times New Roman" w:hAnsi="Times New Roman" w:cs="Times New Roman"/>
          <w:sz w:val="24"/>
          <w:szCs w:val="24"/>
        </w:rPr>
        <w:t>w</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ww. przepisie, co nie spowoduje żadnych dodatkowych barier administracyjnych ani nie nałoży nowych dodatkowych opłat z tego tytułu.</w:t>
      </w:r>
      <w:r w:rsidR="000324EA">
        <w:t xml:space="preserve"> </w:t>
      </w:r>
    </w:p>
    <w:p w:rsidR="00575C7B" w:rsidRPr="003B0311" w:rsidRDefault="0037379F" w:rsidP="00B408BF">
      <w:pPr>
        <w:pStyle w:val="divpoint"/>
        <w:numPr>
          <w:ilvl w:val="0"/>
          <w:numId w:val="21"/>
        </w:numPr>
        <w:spacing w:before="120" w:line="360" w:lineRule="auto"/>
        <w:ind w:left="426" w:hanging="412"/>
        <w:jc w:val="both"/>
        <w:rPr>
          <w:rStyle w:val="Kkursywa"/>
          <w:rFonts w:ascii="Times New Roman" w:hAnsi="Times New Roman" w:cs="Times New Roman"/>
          <w:b/>
          <w:sz w:val="24"/>
          <w:szCs w:val="24"/>
        </w:rPr>
      </w:pPr>
      <w:r w:rsidRPr="003B0311">
        <w:rPr>
          <w:rFonts w:ascii="Times New Roman" w:hAnsi="Times New Roman" w:cs="Times New Roman"/>
          <w:b/>
          <w:sz w:val="24"/>
          <w:szCs w:val="24"/>
        </w:rPr>
        <w:t>Art. 23 ust</w:t>
      </w:r>
      <w:r w:rsidR="00BD370C" w:rsidRPr="003B0311">
        <w:rPr>
          <w:rFonts w:ascii="Times New Roman" w:hAnsi="Times New Roman" w:cs="Times New Roman"/>
          <w:b/>
          <w:sz w:val="24"/>
          <w:szCs w:val="24"/>
        </w:rPr>
        <w:t>.</w:t>
      </w:r>
      <w:r w:rsidRPr="003B0311">
        <w:rPr>
          <w:rFonts w:ascii="Times New Roman" w:hAnsi="Times New Roman" w:cs="Times New Roman"/>
          <w:b/>
          <w:sz w:val="24"/>
          <w:szCs w:val="24"/>
        </w:rPr>
        <w:t xml:space="preserve"> 1a</w:t>
      </w:r>
      <w:r w:rsidR="00B408BF">
        <w:rPr>
          <w:rFonts w:ascii="Times New Roman" w:hAnsi="Times New Roman" w:cs="Times New Roman"/>
          <w:b/>
          <w:sz w:val="24"/>
          <w:szCs w:val="24"/>
        </w:rPr>
        <w:t>–</w:t>
      </w:r>
      <w:r w:rsidR="004256AE" w:rsidRPr="003B0311">
        <w:rPr>
          <w:rFonts w:ascii="Times New Roman" w:hAnsi="Times New Roman" w:cs="Times New Roman"/>
          <w:b/>
          <w:sz w:val="24"/>
          <w:szCs w:val="24"/>
        </w:rPr>
        <w:t>1c</w:t>
      </w:r>
      <w:r w:rsidRPr="003B0311">
        <w:rPr>
          <w:rFonts w:ascii="Times New Roman" w:hAnsi="Times New Roman" w:cs="Times New Roman"/>
          <w:b/>
          <w:sz w:val="24"/>
          <w:szCs w:val="24"/>
        </w:rPr>
        <w:t xml:space="preserve"> </w:t>
      </w:r>
      <w:r w:rsidR="00B408BF">
        <w:rPr>
          <w:rFonts w:ascii="Times New Roman" w:hAnsi="Times New Roman" w:cs="Times New Roman"/>
          <w:b/>
          <w:sz w:val="24"/>
          <w:szCs w:val="24"/>
        </w:rPr>
        <w:t>–</w:t>
      </w:r>
      <w:r w:rsidRPr="003B0311">
        <w:rPr>
          <w:rFonts w:ascii="Times New Roman" w:hAnsi="Times New Roman" w:cs="Times New Roman"/>
          <w:b/>
          <w:sz w:val="24"/>
          <w:szCs w:val="24"/>
        </w:rPr>
        <w:t xml:space="preserve"> </w:t>
      </w:r>
      <w:r w:rsidR="00EC59C2" w:rsidRPr="003B0311">
        <w:rPr>
          <w:rFonts w:ascii="Times New Roman" w:hAnsi="Times New Roman" w:cs="Times New Roman"/>
          <w:sz w:val="24"/>
          <w:szCs w:val="24"/>
        </w:rPr>
        <w:t xml:space="preserve">od dnia 25 maja 2018 r., kiedy zacznie obowiązywać rozporządzenie Parlamentu Europejskiego i Rady (UE) 2016/679, zwane Ogólnym Rozporządzeniem o Ochronie Danych Osobowych (RODO), </w:t>
      </w:r>
      <w:r w:rsidRPr="003B0311">
        <w:rPr>
          <w:rFonts w:ascii="Times New Roman" w:hAnsi="Times New Roman" w:cs="Times New Roman"/>
          <w:sz w:val="24"/>
          <w:szCs w:val="24"/>
        </w:rPr>
        <w:t>na poziomie ustawy powinny zostać określone dane osobowe wymagane</w:t>
      </w:r>
      <w:r w:rsidR="00EC59C2" w:rsidRPr="003B0311">
        <w:rPr>
          <w:rFonts w:ascii="Times New Roman" w:hAnsi="Times New Roman" w:cs="Times New Roman"/>
          <w:sz w:val="24"/>
          <w:szCs w:val="24"/>
        </w:rPr>
        <w:t xml:space="preserve"> przepisami. Stąd</w:t>
      </w:r>
      <w:r w:rsidR="000324EA">
        <w:rPr>
          <w:rFonts w:ascii="Times New Roman" w:hAnsi="Times New Roman" w:cs="Times New Roman"/>
          <w:sz w:val="24"/>
          <w:szCs w:val="24"/>
        </w:rPr>
        <w:t xml:space="preserve"> </w:t>
      </w:r>
      <w:r w:rsidR="009E0975" w:rsidRPr="003B0311">
        <w:rPr>
          <w:rFonts w:ascii="Times New Roman" w:hAnsi="Times New Roman" w:cs="Times New Roman"/>
          <w:sz w:val="24"/>
          <w:szCs w:val="24"/>
        </w:rPr>
        <w:t>na poziomie ustawy (obecnie jest to w rozporządzeniu) określono</w:t>
      </w:r>
      <w:r w:rsidR="00920BAC">
        <w:rPr>
          <w:rFonts w:ascii="Times New Roman" w:hAnsi="Times New Roman" w:cs="Times New Roman"/>
          <w:sz w:val="24"/>
          <w:szCs w:val="24"/>
        </w:rPr>
        <w:t>,</w:t>
      </w:r>
      <w:r w:rsidR="009E0975" w:rsidRPr="003B0311">
        <w:rPr>
          <w:rFonts w:ascii="Times New Roman" w:hAnsi="Times New Roman" w:cs="Times New Roman"/>
          <w:sz w:val="24"/>
          <w:szCs w:val="24"/>
        </w:rPr>
        <w:t xml:space="preserve"> jakie dane osobowe powinien zawierać </w:t>
      </w:r>
      <w:r w:rsidRPr="003B0311">
        <w:rPr>
          <w:rFonts w:ascii="Times New Roman" w:hAnsi="Times New Roman" w:cs="Times New Roman"/>
          <w:sz w:val="24"/>
          <w:szCs w:val="24"/>
        </w:rPr>
        <w:t>wnios</w:t>
      </w:r>
      <w:r w:rsidR="009E0975" w:rsidRPr="003B0311">
        <w:rPr>
          <w:rFonts w:ascii="Times New Roman" w:hAnsi="Times New Roman" w:cs="Times New Roman"/>
          <w:sz w:val="24"/>
          <w:szCs w:val="24"/>
        </w:rPr>
        <w:t>e</w:t>
      </w:r>
      <w:r w:rsidRPr="003B0311">
        <w:rPr>
          <w:rFonts w:ascii="Times New Roman" w:hAnsi="Times New Roman" w:cs="Times New Roman"/>
          <w:sz w:val="24"/>
          <w:szCs w:val="24"/>
        </w:rPr>
        <w:t>k o sprawdzenie kwalifikacji</w:t>
      </w:r>
      <w:r w:rsidR="00905E3E" w:rsidRPr="003B0311">
        <w:rPr>
          <w:rFonts w:ascii="Times New Roman" w:hAnsi="Times New Roman" w:cs="Times New Roman"/>
          <w:sz w:val="24"/>
          <w:szCs w:val="24"/>
        </w:rPr>
        <w:t xml:space="preserve">, o którym mowa w art. 23 ust. 1 </w:t>
      </w:r>
      <w:r w:rsidR="00905E3E" w:rsidRPr="003B0311">
        <w:rPr>
          <w:rFonts w:ascii="Times New Roman" w:hAnsi="Times New Roman" w:cs="Times New Roman"/>
          <w:sz w:val="24"/>
          <w:szCs w:val="24"/>
        </w:rPr>
        <w:lastRenderedPageBreak/>
        <w:t>u.o.d.t</w:t>
      </w:r>
      <w:r w:rsidR="00920BAC">
        <w:rPr>
          <w:rFonts w:ascii="Times New Roman" w:hAnsi="Times New Roman" w:cs="Times New Roman"/>
          <w:sz w:val="24"/>
          <w:szCs w:val="24"/>
        </w:rPr>
        <w:t>.</w:t>
      </w:r>
      <w:r w:rsidRPr="003B0311">
        <w:rPr>
          <w:rFonts w:ascii="Times New Roman" w:hAnsi="Times New Roman" w:cs="Times New Roman"/>
          <w:sz w:val="24"/>
          <w:szCs w:val="24"/>
        </w:rPr>
        <w:t xml:space="preserve"> (podobnie jak wnios</w:t>
      </w:r>
      <w:r w:rsidR="009E0975" w:rsidRPr="003B0311">
        <w:rPr>
          <w:rFonts w:ascii="Times New Roman" w:hAnsi="Times New Roman" w:cs="Times New Roman"/>
          <w:sz w:val="24"/>
          <w:szCs w:val="24"/>
        </w:rPr>
        <w:t>e</w:t>
      </w:r>
      <w:r w:rsidRPr="003B0311">
        <w:rPr>
          <w:rFonts w:ascii="Times New Roman" w:hAnsi="Times New Roman" w:cs="Times New Roman"/>
          <w:sz w:val="24"/>
          <w:szCs w:val="24"/>
        </w:rPr>
        <w:t>k o</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przedłużenie okresu ważności zaświadczenia kwalifikacyjnego – projektowany art. 2</w:t>
      </w:r>
      <w:r w:rsidR="00696DCD" w:rsidRPr="003B0311">
        <w:rPr>
          <w:rFonts w:ascii="Times New Roman" w:hAnsi="Times New Roman" w:cs="Times New Roman"/>
          <w:sz w:val="24"/>
          <w:szCs w:val="24"/>
        </w:rPr>
        <w:t>3</w:t>
      </w:r>
      <w:r w:rsidRPr="003B0311">
        <w:rPr>
          <w:rFonts w:ascii="Times New Roman" w:hAnsi="Times New Roman" w:cs="Times New Roman"/>
          <w:sz w:val="24"/>
          <w:szCs w:val="24"/>
        </w:rPr>
        <w:t xml:space="preserve"> ust. </w:t>
      </w:r>
      <w:r w:rsidR="00DE39D6">
        <w:rPr>
          <w:rFonts w:ascii="Times New Roman" w:hAnsi="Times New Roman" w:cs="Times New Roman"/>
          <w:sz w:val="24"/>
          <w:szCs w:val="24"/>
        </w:rPr>
        <w:t>2a–</w:t>
      </w:r>
      <w:r w:rsidR="00696DCD" w:rsidRPr="003B0311">
        <w:rPr>
          <w:rFonts w:ascii="Times New Roman" w:hAnsi="Times New Roman" w:cs="Times New Roman"/>
          <w:sz w:val="24"/>
          <w:szCs w:val="24"/>
        </w:rPr>
        <w:t>2</w:t>
      </w:r>
      <w:r w:rsidR="00DC7366" w:rsidRPr="003B0311">
        <w:rPr>
          <w:rFonts w:ascii="Times New Roman" w:hAnsi="Times New Roman" w:cs="Times New Roman"/>
          <w:sz w:val="24"/>
          <w:szCs w:val="24"/>
        </w:rPr>
        <w:t>d</w:t>
      </w:r>
      <w:r w:rsidRPr="003B0311">
        <w:rPr>
          <w:rFonts w:ascii="Times New Roman" w:hAnsi="Times New Roman" w:cs="Times New Roman"/>
          <w:sz w:val="24"/>
          <w:szCs w:val="24"/>
        </w:rPr>
        <w:t>).</w:t>
      </w:r>
      <w:r w:rsidR="00905E3E" w:rsidRPr="003B0311">
        <w:rPr>
          <w:rFonts w:ascii="Times New Roman" w:hAnsi="Times New Roman" w:cs="Times New Roman"/>
          <w:sz w:val="24"/>
          <w:szCs w:val="24"/>
        </w:rPr>
        <w:t xml:space="preserve"> </w:t>
      </w:r>
      <w:r w:rsidR="00B408BF">
        <w:rPr>
          <w:rStyle w:val="Kkursywa"/>
          <w:rFonts w:ascii="Times New Roman" w:hAnsi="Times New Roman" w:cs="Times New Roman"/>
          <w:i w:val="0"/>
          <w:sz w:val="24"/>
          <w:szCs w:val="24"/>
        </w:rPr>
        <w:t>Nowelizacją i </w:t>
      </w:r>
      <w:r w:rsidR="00905E3E" w:rsidRPr="003B0311">
        <w:rPr>
          <w:rStyle w:val="Kkursywa"/>
          <w:rFonts w:ascii="Times New Roman" w:hAnsi="Times New Roman" w:cs="Times New Roman"/>
          <w:i w:val="0"/>
          <w:sz w:val="24"/>
          <w:szCs w:val="24"/>
        </w:rPr>
        <w:t>wprowadzeniem na poziomie ustawy tych danych osobowych objęto nie tylko osoby, o których mowa w art. 22 ust. 3</w:t>
      </w:r>
      <w:r w:rsidR="009E0975" w:rsidRPr="003B0311">
        <w:rPr>
          <w:rStyle w:val="Kkursywa"/>
          <w:rFonts w:ascii="Times New Roman" w:hAnsi="Times New Roman" w:cs="Times New Roman"/>
          <w:i w:val="0"/>
          <w:sz w:val="24"/>
          <w:szCs w:val="24"/>
        </w:rPr>
        <w:t xml:space="preserve">, czyli obsługujących i konserwujących, dla których wprowadza się terminowe zaświadczenia kwalifikacyjne i w zakresie których dokonano zmiany upoważnienia do wydania rozporządzenia, o którym mowa w art. 23 ust. 5, tak </w:t>
      </w:r>
      <w:r w:rsidR="007C7FEF">
        <w:rPr>
          <w:rStyle w:val="Kkursywa"/>
          <w:rFonts w:ascii="Times New Roman" w:hAnsi="Times New Roman" w:cs="Times New Roman"/>
          <w:i w:val="0"/>
          <w:sz w:val="24"/>
          <w:szCs w:val="24"/>
        </w:rPr>
        <w:t>a</w:t>
      </w:r>
      <w:r w:rsidR="009E0975" w:rsidRPr="003B0311">
        <w:rPr>
          <w:rStyle w:val="Kkursywa"/>
          <w:rFonts w:ascii="Times New Roman" w:hAnsi="Times New Roman" w:cs="Times New Roman"/>
          <w:i w:val="0"/>
          <w:sz w:val="24"/>
          <w:szCs w:val="24"/>
        </w:rPr>
        <w:t xml:space="preserve">by uporządkować kwestie wzoru wniosku o wydanie takiego zaświadczenia oraz wzoru samego zaświadczenia, a także wzoru wniosku o przedłużenie okresu ważności tego zaświadczenia. Na poziomie ustawy wymieniono również dane osobowe niezbędne do złożenia wniosku o sprawdzenie kwalifikacji przez osoby wymienione w art. 22 ust. 2 (m.in. osoby wykonujące czynności spawania, zgrzewania, lutowania) – w zakresie których nie ma obecnie wzoru wniosku i nie planuje się jego określenia w drodze </w:t>
      </w:r>
      <w:r w:rsidR="00D306A6" w:rsidRPr="003B0311">
        <w:rPr>
          <w:rStyle w:val="Kkursywa"/>
          <w:rFonts w:ascii="Times New Roman" w:hAnsi="Times New Roman" w:cs="Times New Roman"/>
          <w:i w:val="0"/>
          <w:sz w:val="24"/>
          <w:szCs w:val="24"/>
        </w:rPr>
        <w:t>rozporządzenia</w:t>
      </w:r>
      <w:r w:rsidR="009E0975" w:rsidRPr="003B0311">
        <w:rPr>
          <w:rStyle w:val="Kkursywa"/>
          <w:rFonts w:ascii="Times New Roman" w:hAnsi="Times New Roman" w:cs="Times New Roman"/>
          <w:i w:val="0"/>
          <w:sz w:val="24"/>
          <w:szCs w:val="24"/>
        </w:rPr>
        <w:t xml:space="preserve">. </w:t>
      </w:r>
      <w:r w:rsidR="00B408BF">
        <w:rPr>
          <w:rStyle w:val="Kkursywa"/>
          <w:rFonts w:ascii="Times New Roman" w:hAnsi="Times New Roman" w:cs="Times New Roman"/>
          <w:i w:val="0"/>
          <w:sz w:val="24"/>
          <w:szCs w:val="24"/>
        </w:rPr>
        <w:t>Stąd w </w:t>
      </w:r>
      <w:r w:rsidR="00905E3E" w:rsidRPr="003B0311">
        <w:rPr>
          <w:rStyle w:val="Kkursywa"/>
          <w:rFonts w:ascii="Times New Roman" w:hAnsi="Times New Roman" w:cs="Times New Roman"/>
          <w:i w:val="0"/>
          <w:sz w:val="24"/>
          <w:szCs w:val="24"/>
        </w:rPr>
        <w:t>ust. 1a</w:t>
      </w:r>
      <w:r w:rsidR="004E7104" w:rsidRPr="003B0311">
        <w:rPr>
          <w:rStyle w:val="Kkursywa"/>
          <w:rFonts w:ascii="Times New Roman" w:hAnsi="Times New Roman" w:cs="Times New Roman"/>
          <w:i w:val="0"/>
          <w:sz w:val="24"/>
          <w:szCs w:val="24"/>
        </w:rPr>
        <w:t xml:space="preserve"> </w:t>
      </w:r>
      <w:r w:rsidR="00DE39D6">
        <w:rPr>
          <w:rStyle w:val="Kkursywa"/>
          <w:rFonts w:ascii="Times New Roman" w:hAnsi="Times New Roman" w:cs="Times New Roman"/>
          <w:i w:val="0"/>
          <w:sz w:val="24"/>
          <w:szCs w:val="24"/>
        </w:rPr>
        <w:t>–</w:t>
      </w:r>
      <w:r w:rsidR="004E7104" w:rsidRPr="003B0311">
        <w:rPr>
          <w:rStyle w:val="Kkursywa"/>
          <w:rFonts w:ascii="Times New Roman" w:hAnsi="Times New Roman" w:cs="Times New Roman"/>
          <w:i w:val="0"/>
          <w:sz w:val="24"/>
          <w:szCs w:val="24"/>
        </w:rPr>
        <w:t xml:space="preserve"> wspólnie dla tych dwóch grup </w:t>
      </w:r>
      <w:r w:rsidR="00EC59C2" w:rsidRPr="003B0311">
        <w:rPr>
          <w:rStyle w:val="Kkursywa"/>
          <w:rFonts w:ascii="Times New Roman" w:hAnsi="Times New Roman" w:cs="Times New Roman"/>
          <w:i w:val="0"/>
          <w:sz w:val="24"/>
          <w:szCs w:val="24"/>
        </w:rPr>
        <w:t>–</w:t>
      </w:r>
      <w:r w:rsidR="004E7104" w:rsidRPr="003B0311">
        <w:rPr>
          <w:rStyle w:val="Kkursywa"/>
          <w:rFonts w:ascii="Times New Roman" w:hAnsi="Times New Roman" w:cs="Times New Roman"/>
          <w:i w:val="0"/>
          <w:sz w:val="24"/>
          <w:szCs w:val="24"/>
        </w:rPr>
        <w:t xml:space="preserve"> </w:t>
      </w:r>
      <w:r w:rsidR="00EC59C2" w:rsidRPr="003B0311">
        <w:rPr>
          <w:rStyle w:val="Kkursywa"/>
          <w:rFonts w:ascii="Times New Roman" w:hAnsi="Times New Roman" w:cs="Times New Roman"/>
          <w:i w:val="0"/>
          <w:sz w:val="24"/>
          <w:szCs w:val="24"/>
        </w:rPr>
        <w:t xml:space="preserve">ze względu na wejście w życie RODO </w:t>
      </w:r>
      <w:r w:rsidR="00DE39D6">
        <w:rPr>
          <w:rStyle w:val="Kkursywa"/>
          <w:rFonts w:ascii="Times New Roman" w:hAnsi="Times New Roman" w:cs="Times New Roman"/>
          <w:i w:val="0"/>
          <w:sz w:val="24"/>
          <w:szCs w:val="24"/>
        </w:rPr>
        <w:t>–</w:t>
      </w:r>
      <w:r w:rsidR="00EC59C2" w:rsidRPr="003B0311">
        <w:rPr>
          <w:rStyle w:val="Kkursywa"/>
          <w:rFonts w:ascii="Times New Roman" w:hAnsi="Times New Roman" w:cs="Times New Roman"/>
          <w:i w:val="0"/>
          <w:sz w:val="24"/>
          <w:szCs w:val="24"/>
        </w:rPr>
        <w:t xml:space="preserve"> </w:t>
      </w:r>
      <w:r w:rsidR="00905E3E" w:rsidRPr="003B0311">
        <w:rPr>
          <w:rStyle w:val="Kkursywa"/>
          <w:rFonts w:ascii="Times New Roman" w:hAnsi="Times New Roman" w:cs="Times New Roman"/>
          <w:i w:val="0"/>
          <w:sz w:val="24"/>
          <w:szCs w:val="24"/>
        </w:rPr>
        <w:t>wskazano</w:t>
      </w:r>
      <w:r w:rsidR="00500766" w:rsidRPr="003B0311">
        <w:rPr>
          <w:rStyle w:val="Kkursywa"/>
          <w:rFonts w:ascii="Times New Roman" w:hAnsi="Times New Roman" w:cs="Times New Roman"/>
          <w:i w:val="0"/>
          <w:sz w:val="24"/>
          <w:szCs w:val="24"/>
        </w:rPr>
        <w:t>,</w:t>
      </w:r>
      <w:r w:rsidR="00905E3E" w:rsidRPr="003B0311">
        <w:rPr>
          <w:rStyle w:val="Kkursywa"/>
          <w:rFonts w:ascii="Times New Roman" w:hAnsi="Times New Roman" w:cs="Times New Roman"/>
          <w:i w:val="0"/>
          <w:sz w:val="24"/>
          <w:szCs w:val="24"/>
        </w:rPr>
        <w:t xml:space="preserve"> jakie dane </w:t>
      </w:r>
      <w:r w:rsidR="00EC59C2" w:rsidRPr="003B0311">
        <w:rPr>
          <w:rStyle w:val="Kkursywa"/>
          <w:rFonts w:ascii="Times New Roman" w:hAnsi="Times New Roman" w:cs="Times New Roman"/>
          <w:i w:val="0"/>
          <w:sz w:val="24"/>
          <w:szCs w:val="24"/>
        </w:rPr>
        <w:t xml:space="preserve">osobowe </w:t>
      </w:r>
      <w:r w:rsidR="00905E3E" w:rsidRPr="003B0311">
        <w:rPr>
          <w:rStyle w:val="Kkursywa"/>
          <w:rFonts w:ascii="Times New Roman" w:hAnsi="Times New Roman" w:cs="Times New Roman"/>
          <w:i w:val="0"/>
          <w:sz w:val="24"/>
          <w:szCs w:val="24"/>
        </w:rPr>
        <w:t>tych o</w:t>
      </w:r>
      <w:r w:rsidR="00B408BF">
        <w:rPr>
          <w:rStyle w:val="Kkursywa"/>
          <w:rFonts w:ascii="Times New Roman" w:hAnsi="Times New Roman" w:cs="Times New Roman"/>
          <w:i w:val="0"/>
          <w:sz w:val="24"/>
          <w:szCs w:val="24"/>
        </w:rPr>
        <w:t>sób powinien zawierać wniosek o </w:t>
      </w:r>
      <w:r w:rsidR="00905E3E" w:rsidRPr="003B0311">
        <w:rPr>
          <w:rStyle w:val="Kkursywa"/>
          <w:rFonts w:ascii="Times New Roman" w:hAnsi="Times New Roman" w:cs="Times New Roman"/>
          <w:i w:val="0"/>
          <w:sz w:val="24"/>
          <w:szCs w:val="24"/>
        </w:rPr>
        <w:t>sprawdzeni</w:t>
      </w:r>
      <w:r w:rsidR="00C339CE" w:rsidRPr="003B0311">
        <w:rPr>
          <w:rStyle w:val="Kkursywa"/>
          <w:rFonts w:ascii="Times New Roman" w:hAnsi="Times New Roman" w:cs="Times New Roman"/>
          <w:i w:val="0"/>
          <w:sz w:val="24"/>
          <w:szCs w:val="24"/>
        </w:rPr>
        <w:t>e</w:t>
      </w:r>
      <w:r w:rsidR="00905E3E" w:rsidRPr="003B0311">
        <w:rPr>
          <w:rStyle w:val="Kkursywa"/>
          <w:rFonts w:ascii="Times New Roman" w:hAnsi="Times New Roman" w:cs="Times New Roman"/>
          <w:i w:val="0"/>
          <w:sz w:val="24"/>
          <w:szCs w:val="24"/>
        </w:rPr>
        <w:t xml:space="preserve"> kwalifikacji. </w:t>
      </w:r>
      <w:r w:rsidR="004E7104" w:rsidRPr="003B0311">
        <w:rPr>
          <w:rStyle w:val="Kkursywa"/>
          <w:rFonts w:ascii="Times New Roman" w:hAnsi="Times New Roman" w:cs="Times New Roman"/>
          <w:i w:val="0"/>
          <w:sz w:val="24"/>
          <w:szCs w:val="24"/>
        </w:rPr>
        <w:t xml:space="preserve">Adekwatnie </w:t>
      </w:r>
      <w:r w:rsidR="00DE39D6">
        <w:rPr>
          <w:rStyle w:val="Kkursywa"/>
          <w:rFonts w:ascii="Times New Roman" w:hAnsi="Times New Roman" w:cs="Times New Roman"/>
          <w:i w:val="0"/>
          <w:sz w:val="24"/>
          <w:szCs w:val="24"/>
        </w:rPr>
        <w:t>–</w:t>
      </w:r>
      <w:r w:rsidR="004E7104" w:rsidRPr="003B0311">
        <w:rPr>
          <w:rStyle w:val="Kkursywa"/>
          <w:rFonts w:ascii="Times New Roman" w:hAnsi="Times New Roman" w:cs="Times New Roman"/>
          <w:i w:val="0"/>
          <w:sz w:val="24"/>
          <w:szCs w:val="24"/>
        </w:rPr>
        <w:t xml:space="preserve"> dla tych dwóch grup </w:t>
      </w:r>
      <w:r w:rsidR="00DE39D6">
        <w:rPr>
          <w:rStyle w:val="Kkursywa"/>
          <w:rFonts w:ascii="Times New Roman" w:hAnsi="Times New Roman" w:cs="Times New Roman"/>
          <w:i w:val="0"/>
          <w:sz w:val="24"/>
          <w:szCs w:val="24"/>
        </w:rPr>
        <w:t>–</w:t>
      </w:r>
      <w:r w:rsidR="004E7104" w:rsidRPr="003B0311">
        <w:rPr>
          <w:rStyle w:val="Kkursywa"/>
          <w:rFonts w:ascii="Times New Roman" w:hAnsi="Times New Roman" w:cs="Times New Roman"/>
          <w:i w:val="0"/>
          <w:sz w:val="24"/>
          <w:szCs w:val="24"/>
        </w:rPr>
        <w:t xml:space="preserve"> określono na poziomie ustawy, że o sprawdzenie kwalifikacji mogą ubiegać się osoby, które ukończyły 18 lat i władają językiem polskim lub zapewnią udział tłumacza przysięgłego. </w:t>
      </w:r>
      <w:r w:rsidR="00D306A6" w:rsidRPr="003B0311">
        <w:rPr>
          <w:rStyle w:val="Kkursywa"/>
          <w:rFonts w:ascii="Times New Roman" w:hAnsi="Times New Roman" w:cs="Times New Roman"/>
          <w:i w:val="0"/>
          <w:sz w:val="24"/>
          <w:szCs w:val="24"/>
        </w:rPr>
        <w:t>W ust. 1c wskazano</w:t>
      </w:r>
      <w:r w:rsidR="00C339CE" w:rsidRPr="003B0311">
        <w:rPr>
          <w:rStyle w:val="Kkursywa"/>
          <w:rFonts w:ascii="Times New Roman" w:hAnsi="Times New Roman" w:cs="Times New Roman"/>
          <w:i w:val="0"/>
          <w:sz w:val="24"/>
          <w:szCs w:val="24"/>
        </w:rPr>
        <w:t>,</w:t>
      </w:r>
      <w:r w:rsidR="00D306A6" w:rsidRPr="003B0311">
        <w:rPr>
          <w:rStyle w:val="Kkursywa"/>
          <w:rFonts w:ascii="Times New Roman" w:hAnsi="Times New Roman" w:cs="Times New Roman"/>
          <w:i w:val="0"/>
          <w:sz w:val="24"/>
          <w:szCs w:val="24"/>
        </w:rPr>
        <w:t xml:space="preserve"> </w:t>
      </w:r>
      <w:r w:rsidR="00C339CE" w:rsidRPr="003B0311">
        <w:rPr>
          <w:rStyle w:val="Kkursywa"/>
          <w:rFonts w:ascii="Times New Roman" w:hAnsi="Times New Roman" w:cs="Times New Roman"/>
          <w:i w:val="0"/>
          <w:sz w:val="24"/>
          <w:szCs w:val="24"/>
        </w:rPr>
        <w:t>i</w:t>
      </w:r>
      <w:r w:rsidR="00D306A6" w:rsidRPr="003B0311">
        <w:rPr>
          <w:rStyle w:val="Kkursywa"/>
          <w:rFonts w:ascii="Times New Roman" w:hAnsi="Times New Roman" w:cs="Times New Roman"/>
          <w:i w:val="0"/>
          <w:sz w:val="24"/>
          <w:szCs w:val="24"/>
        </w:rPr>
        <w:t xml:space="preserve">ż o sprawdzenie kwalifikacji mogą ubiegać się osoby, które ukończyły 18 lat oraz władają językiem polskim, albo zapewnią udział tłumacza przysięgłego. </w:t>
      </w:r>
    </w:p>
    <w:p w:rsidR="00575C7B" w:rsidRPr="003B0311" w:rsidRDefault="00905E3E" w:rsidP="003B0311">
      <w:pPr>
        <w:pStyle w:val="divpoint"/>
        <w:spacing w:before="120" w:line="360" w:lineRule="auto"/>
        <w:ind w:left="426"/>
        <w:jc w:val="both"/>
        <w:rPr>
          <w:rStyle w:val="Kkursywa"/>
          <w:rFonts w:ascii="Times New Roman" w:hAnsi="Times New Roman" w:cs="Times New Roman"/>
          <w:i w:val="0"/>
          <w:sz w:val="24"/>
          <w:szCs w:val="24"/>
        </w:rPr>
      </w:pPr>
      <w:r w:rsidRPr="003B0311">
        <w:rPr>
          <w:rStyle w:val="Kkursywa"/>
          <w:rFonts w:ascii="Times New Roman" w:hAnsi="Times New Roman" w:cs="Times New Roman"/>
          <w:i w:val="0"/>
          <w:sz w:val="24"/>
          <w:szCs w:val="24"/>
        </w:rPr>
        <w:t>Natomiast w</w:t>
      </w:r>
      <w:r w:rsidR="000324EA">
        <w:rPr>
          <w:rStyle w:val="Kkursywa"/>
          <w:rFonts w:ascii="Times New Roman" w:hAnsi="Times New Roman" w:cs="Times New Roman"/>
          <w:i w:val="0"/>
          <w:sz w:val="24"/>
          <w:szCs w:val="24"/>
        </w:rPr>
        <w:t xml:space="preserve"> </w:t>
      </w:r>
      <w:r w:rsidR="004256AE" w:rsidRPr="003B0311">
        <w:rPr>
          <w:rFonts w:ascii="Times New Roman" w:hAnsi="Times New Roman" w:cs="Times New Roman"/>
          <w:sz w:val="24"/>
          <w:szCs w:val="24"/>
        </w:rPr>
        <w:t xml:space="preserve">ust. 1b </w:t>
      </w:r>
      <w:r w:rsidR="004256AE" w:rsidRPr="003B0311">
        <w:rPr>
          <w:rStyle w:val="Kkursywa"/>
          <w:rFonts w:ascii="Times New Roman" w:hAnsi="Times New Roman" w:cs="Times New Roman"/>
          <w:i w:val="0"/>
          <w:sz w:val="24"/>
          <w:szCs w:val="24"/>
        </w:rPr>
        <w:t xml:space="preserve">określono </w:t>
      </w:r>
      <w:r w:rsidR="002438ED" w:rsidRPr="003B0311">
        <w:rPr>
          <w:rStyle w:val="Kkursywa"/>
          <w:rFonts w:ascii="Times New Roman" w:hAnsi="Times New Roman" w:cs="Times New Roman"/>
          <w:i w:val="0"/>
          <w:sz w:val="24"/>
          <w:szCs w:val="24"/>
        </w:rPr>
        <w:t xml:space="preserve">materialne </w:t>
      </w:r>
      <w:r w:rsidR="004256AE" w:rsidRPr="003B0311">
        <w:rPr>
          <w:rStyle w:val="Kkursywa"/>
          <w:rFonts w:ascii="Times New Roman" w:hAnsi="Times New Roman" w:cs="Times New Roman"/>
          <w:i w:val="0"/>
          <w:sz w:val="24"/>
          <w:szCs w:val="24"/>
        </w:rPr>
        <w:t>warunki dla osób ubiegających się o</w:t>
      </w:r>
      <w:r w:rsidR="00B408BF">
        <w:rPr>
          <w:rStyle w:val="Kkursywa"/>
          <w:rFonts w:ascii="Times New Roman" w:hAnsi="Times New Roman" w:cs="Times New Roman"/>
          <w:i w:val="0"/>
          <w:sz w:val="24"/>
          <w:szCs w:val="24"/>
        </w:rPr>
        <w:t> </w:t>
      </w:r>
      <w:r w:rsidR="004256AE" w:rsidRPr="003B0311">
        <w:rPr>
          <w:rStyle w:val="Kkursywa"/>
          <w:rFonts w:ascii="Times New Roman" w:hAnsi="Times New Roman" w:cs="Times New Roman"/>
          <w:i w:val="0"/>
          <w:sz w:val="24"/>
          <w:szCs w:val="24"/>
        </w:rPr>
        <w:t>sprawdzenie kwalifikacji</w:t>
      </w:r>
      <w:r w:rsidRPr="003B0311">
        <w:rPr>
          <w:rStyle w:val="Kkursywa"/>
          <w:rFonts w:ascii="Times New Roman" w:hAnsi="Times New Roman" w:cs="Times New Roman"/>
          <w:i w:val="0"/>
          <w:sz w:val="24"/>
          <w:szCs w:val="24"/>
        </w:rPr>
        <w:t xml:space="preserve"> w zakresie </w:t>
      </w:r>
      <w:r w:rsidR="00500766" w:rsidRPr="003B0311">
        <w:rPr>
          <w:rStyle w:val="Kkursywa"/>
          <w:rFonts w:ascii="Times New Roman" w:hAnsi="Times New Roman" w:cs="Times New Roman"/>
          <w:i w:val="0"/>
          <w:sz w:val="24"/>
          <w:szCs w:val="24"/>
        </w:rPr>
        <w:t>osób obsługujących i konserwujących urządzenia techniczne</w:t>
      </w:r>
      <w:r w:rsidR="00E31F99" w:rsidRPr="003B0311">
        <w:rPr>
          <w:rStyle w:val="Kkursywa"/>
          <w:rFonts w:ascii="Times New Roman" w:hAnsi="Times New Roman" w:cs="Times New Roman"/>
          <w:i w:val="0"/>
          <w:sz w:val="24"/>
          <w:szCs w:val="24"/>
        </w:rPr>
        <w:t xml:space="preserve">. Stąd na etapie Komisji Prawniczej do projektu ustawy przeniesiono </w:t>
      </w:r>
      <w:r w:rsidR="00575C7B" w:rsidRPr="003B0311">
        <w:rPr>
          <w:rStyle w:val="Kkursywa"/>
          <w:rFonts w:ascii="Times New Roman" w:hAnsi="Times New Roman" w:cs="Times New Roman"/>
          <w:i w:val="0"/>
          <w:sz w:val="24"/>
          <w:szCs w:val="24"/>
        </w:rPr>
        <w:t xml:space="preserve">z projektowanego aktu wykonawczego przedkładanego na KRM </w:t>
      </w:r>
      <w:r w:rsidR="00E31F99" w:rsidRPr="003B0311">
        <w:rPr>
          <w:rStyle w:val="Kkursywa"/>
          <w:rFonts w:ascii="Times New Roman" w:hAnsi="Times New Roman" w:cs="Times New Roman"/>
          <w:i w:val="0"/>
          <w:sz w:val="24"/>
          <w:szCs w:val="24"/>
        </w:rPr>
        <w:t xml:space="preserve">przepisy </w:t>
      </w:r>
      <w:r w:rsidR="00575C7B" w:rsidRPr="003B0311">
        <w:rPr>
          <w:rStyle w:val="Kkursywa"/>
          <w:rFonts w:ascii="Times New Roman" w:hAnsi="Times New Roman" w:cs="Times New Roman"/>
          <w:i w:val="0"/>
          <w:sz w:val="24"/>
          <w:szCs w:val="24"/>
        </w:rPr>
        <w:t>będące materią ustawową</w:t>
      </w:r>
      <w:r w:rsidR="004A0431" w:rsidRPr="003B0311">
        <w:rPr>
          <w:rStyle w:val="Kkursywa"/>
          <w:rFonts w:ascii="Times New Roman" w:hAnsi="Times New Roman" w:cs="Times New Roman"/>
          <w:i w:val="0"/>
          <w:sz w:val="24"/>
          <w:szCs w:val="24"/>
        </w:rPr>
        <w:t xml:space="preserve">, w </w:t>
      </w:r>
      <w:r w:rsidR="00575C7B" w:rsidRPr="003B0311">
        <w:rPr>
          <w:rStyle w:val="Kkursywa"/>
          <w:rFonts w:ascii="Times New Roman" w:hAnsi="Times New Roman" w:cs="Times New Roman"/>
          <w:i w:val="0"/>
          <w:sz w:val="24"/>
          <w:szCs w:val="24"/>
        </w:rPr>
        <w:t xml:space="preserve">większości </w:t>
      </w:r>
      <w:r w:rsidR="00B408BF">
        <w:rPr>
          <w:rStyle w:val="Kkursywa"/>
          <w:rFonts w:ascii="Times New Roman" w:hAnsi="Times New Roman" w:cs="Times New Roman"/>
          <w:i w:val="0"/>
          <w:sz w:val="24"/>
          <w:szCs w:val="24"/>
        </w:rPr>
        <w:t>pokrywające się również z </w:t>
      </w:r>
      <w:r w:rsidR="004A0431" w:rsidRPr="003B0311">
        <w:rPr>
          <w:rStyle w:val="Kkursywa"/>
          <w:rFonts w:ascii="Times New Roman" w:hAnsi="Times New Roman" w:cs="Times New Roman"/>
          <w:i w:val="0"/>
          <w:sz w:val="24"/>
          <w:szCs w:val="24"/>
        </w:rPr>
        <w:t xml:space="preserve">warunkami wynikającymi z obecnie obowiązującego rozporządzenia </w:t>
      </w:r>
      <w:r w:rsidR="004A0431" w:rsidRPr="003B0311">
        <w:rPr>
          <w:rFonts w:ascii="Times New Roman" w:hAnsi="Times New Roman" w:cs="Times New Roman"/>
          <w:sz w:val="24"/>
          <w:szCs w:val="24"/>
        </w:rPr>
        <w:t>Ministra Gospodarki z dnia 18 lipca 2001 r. w sprawie trybu sprawdzania kwalifikacji wymaganych przy obsłudze i konserwacji urządzeń technicznych</w:t>
      </w:r>
      <w:r w:rsidR="004A0431" w:rsidRPr="003B0311">
        <w:rPr>
          <w:rStyle w:val="Kkursywa"/>
          <w:rFonts w:ascii="Times New Roman" w:hAnsi="Times New Roman" w:cs="Times New Roman"/>
          <w:i w:val="0"/>
          <w:sz w:val="24"/>
          <w:szCs w:val="24"/>
        </w:rPr>
        <w:t xml:space="preserve"> wydanego na podstawie art. 23 ust. 5, które powinny </w:t>
      </w:r>
      <w:r w:rsidR="00575C7B" w:rsidRPr="003B0311">
        <w:rPr>
          <w:rStyle w:val="Kkursywa"/>
          <w:rFonts w:ascii="Times New Roman" w:hAnsi="Times New Roman" w:cs="Times New Roman"/>
          <w:i w:val="0"/>
          <w:sz w:val="24"/>
          <w:szCs w:val="24"/>
        </w:rPr>
        <w:t xml:space="preserve">jednak </w:t>
      </w:r>
      <w:r w:rsidR="004A0431" w:rsidRPr="003B0311">
        <w:rPr>
          <w:rStyle w:val="Kkursywa"/>
          <w:rFonts w:ascii="Times New Roman" w:hAnsi="Times New Roman" w:cs="Times New Roman"/>
          <w:i w:val="0"/>
          <w:sz w:val="24"/>
          <w:szCs w:val="24"/>
        </w:rPr>
        <w:t>wynikać z przepisów ustawy</w:t>
      </w:r>
      <w:r w:rsidR="00575C7B" w:rsidRPr="003B0311">
        <w:rPr>
          <w:rStyle w:val="Kkursywa"/>
          <w:rFonts w:ascii="Times New Roman" w:hAnsi="Times New Roman" w:cs="Times New Roman"/>
          <w:i w:val="0"/>
          <w:sz w:val="24"/>
          <w:szCs w:val="24"/>
        </w:rPr>
        <w:t>, a nie rozporządzenia</w:t>
      </w:r>
      <w:r w:rsidR="004A0431" w:rsidRPr="003B0311">
        <w:rPr>
          <w:rStyle w:val="Kkursywa"/>
          <w:rFonts w:ascii="Times New Roman" w:hAnsi="Times New Roman" w:cs="Times New Roman"/>
          <w:i w:val="0"/>
          <w:sz w:val="24"/>
          <w:szCs w:val="24"/>
        </w:rPr>
        <w:t>. Wśród nowych</w:t>
      </w:r>
      <w:r w:rsidR="004D3FF9" w:rsidRPr="003B0311">
        <w:rPr>
          <w:rStyle w:val="Kkursywa"/>
          <w:rFonts w:ascii="Times New Roman" w:hAnsi="Times New Roman" w:cs="Times New Roman"/>
          <w:i w:val="0"/>
          <w:sz w:val="24"/>
          <w:szCs w:val="24"/>
        </w:rPr>
        <w:t xml:space="preserve"> lub na nowo zredagowanych</w:t>
      </w:r>
      <w:r w:rsidR="004A0431" w:rsidRPr="003B0311">
        <w:rPr>
          <w:rStyle w:val="Kkursywa"/>
          <w:rFonts w:ascii="Times New Roman" w:hAnsi="Times New Roman" w:cs="Times New Roman"/>
          <w:i w:val="0"/>
          <w:sz w:val="24"/>
          <w:szCs w:val="24"/>
        </w:rPr>
        <w:t xml:space="preserve"> – względem obecnie obowiązującego rozporządzenia </w:t>
      </w:r>
      <w:r w:rsidR="00DE39D6">
        <w:rPr>
          <w:rStyle w:val="Kkursywa"/>
          <w:rFonts w:ascii="Times New Roman" w:hAnsi="Times New Roman" w:cs="Times New Roman"/>
          <w:i w:val="0"/>
          <w:sz w:val="24"/>
          <w:szCs w:val="24"/>
        </w:rPr>
        <w:t>–</w:t>
      </w:r>
      <w:r w:rsidR="004A0431" w:rsidRPr="003B0311">
        <w:rPr>
          <w:rStyle w:val="Kkursywa"/>
          <w:rFonts w:ascii="Times New Roman" w:hAnsi="Times New Roman" w:cs="Times New Roman"/>
          <w:i w:val="0"/>
          <w:sz w:val="24"/>
          <w:szCs w:val="24"/>
        </w:rPr>
        <w:t xml:space="preserve"> </w:t>
      </w:r>
      <w:r w:rsidR="00E31F99" w:rsidRPr="003B0311">
        <w:rPr>
          <w:rStyle w:val="Kkursywa"/>
          <w:rFonts w:ascii="Times New Roman" w:hAnsi="Times New Roman" w:cs="Times New Roman"/>
          <w:i w:val="0"/>
          <w:sz w:val="24"/>
          <w:szCs w:val="24"/>
        </w:rPr>
        <w:t xml:space="preserve">warunków </w:t>
      </w:r>
      <w:r w:rsidR="004A0431" w:rsidRPr="003B0311">
        <w:rPr>
          <w:rStyle w:val="Kkursywa"/>
          <w:rFonts w:ascii="Times New Roman" w:hAnsi="Times New Roman" w:cs="Times New Roman"/>
          <w:i w:val="0"/>
          <w:sz w:val="24"/>
          <w:szCs w:val="24"/>
        </w:rPr>
        <w:t xml:space="preserve">odnoszących się do </w:t>
      </w:r>
      <w:r w:rsidR="00E31F99" w:rsidRPr="003B0311">
        <w:rPr>
          <w:rStyle w:val="Kkursywa"/>
          <w:rFonts w:ascii="Times New Roman" w:hAnsi="Times New Roman" w:cs="Times New Roman"/>
          <w:i w:val="0"/>
          <w:sz w:val="24"/>
          <w:szCs w:val="24"/>
        </w:rPr>
        <w:t xml:space="preserve">sprawdzania kwalifikacji wymaganych przy obsłudze i konserwacji urządzeń technicznych oraz </w:t>
      </w:r>
      <w:r w:rsidR="00E31F99" w:rsidRPr="003B0311">
        <w:rPr>
          <w:rStyle w:val="Kkursywa"/>
          <w:rFonts w:ascii="Times New Roman" w:hAnsi="Times New Roman" w:cs="Times New Roman"/>
          <w:i w:val="0"/>
          <w:sz w:val="24"/>
          <w:szCs w:val="24"/>
        </w:rPr>
        <w:lastRenderedPageBreak/>
        <w:t xml:space="preserve">danych zawieranych we wniosku o sprawdzenie kwalifikacji </w:t>
      </w:r>
      <w:r w:rsidR="00B408BF">
        <w:rPr>
          <w:rStyle w:val="Kkursywa"/>
          <w:rFonts w:ascii="Times New Roman" w:hAnsi="Times New Roman" w:cs="Times New Roman"/>
          <w:i w:val="0"/>
          <w:sz w:val="24"/>
          <w:szCs w:val="24"/>
        </w:rPr>
        <w:t>w projektowanym ust. </w:t>
      </w:r>
      <w:r w:rsidR="004A0431" w:rsidRPr="003B0311">
        <w:rPr>
          <w:rStyle w:val="Kkursywa"/>
          <w:rFonts w:ascii="Times New Roman" w:hAnsi="Times New Roman" w:cs="Times New Roman"/>
          <w:i w:val="0"/>
          <w:sz w:val="24"/>
          <w:szCs w:val="24"/>
        </w:rPr>
        <w:t>1b</w:t>
      </w:r>
      <w:r w:rsidR="00DC7366" w:rsidRPr="003B0311">
        <w:rPr>
          <w:rStyle w:val="Kkursywa"/>
          <w:rFonts w:ascii="Times New Roman" w:hAnsi="Times New Roman" w:cs="Times New Roman"/>
          <w:i w:val="0"/>
          <w:sz w:val="24"/>
          <w:szCs w:val="24"/>
        </w:rPr>
        <w:t xml:space="preserve"> </w:t>
      </w:r>
      <w:r w:rsidR="004A0431" w:rsidRPr="003B0311">
        <w:rPr>
          <w:rStyle w:val="Kkursywa"/>
          <w:rFonts w:ascii="Times New Roman" w:hAnsi="Times New Roman" w:cs="Times New Roman"/>
          <w:i w:val="0"/>
          <w:sz w:val="24"/>
          <w:szCs w:val="24"/>
        </w:rPr>
        <w:t>wskazano na konieczność dołączania do wniosku</w:t>
      </w:r>
      <w:r w:rsidR="004D3FF9" w:rsidRPr="003B0311">
        <w:rPr>
          <w:rStyle w:val="Kkursywa"/>
          <w:rFonts w:ascii="Times New Roman" w:hAnsi="Times New Roman" w:cs="Times New Roman"/>
          <w:i w:val="0"/>
          <w:sz w:val="24"/>
          <w:szCs w:val="24"/>
        </w:rPr>
        <w:t>:</w:t>
      </w:r>
    </w:p>
    <w:p w:rsidR="00575C7B" w:rsidRPr="003B0311" w:rsidRDefault="001B6F07" w:rsidP="00B408BF">
      <w:pPr>
        <w:pStyle w:val="divpoint"/>
        <w:numPr>
          <w:ilvl w:val="0"/>
          <w:numId w:val="23"/>
        </w:numPr>
        <w:spacing w:line="360" w:lineRule="auto"/>
        <w:ind w:left="783" w:hanging="357"/>
        <w:jc w:val="both"/>
        <w:rPr>
          <w:rStyle w:val="Kkursywa"/>
          <w:rFonts w:ascii="Times New Roman" w:hAnsi="Times New Roman" w:cs="Times New Roman"/>
          <w:i w:val="0"/>
          <w:sz w:val="24"/>
          <w:szCs w:val="24"/>
        </w:rPr>
      </w:pPr>
      <w:r w:rsidRPr="003B0311">
        <w:rPr>
          <w:rStyle w:val="Kkursywa"/>
          <w:rFonts w:ascii="Times New Roman" w:hAnsi="Times New Roman" w:cs="Times New Roman"/>
          <w:i w:val="0"/>
          <w:sz w:val="24"/>
          <w:szCs w:val="24"/>
        </w:rPr>
        <w:t>informacji o wykształceniu osoby zainteresowanej sprawdzeniem kwalifikacji – pkt</w:t>
      </w:r>
      <w:r w:rsidR="00C339CE" w:rsidRPr="003B0311">
        <w:rPr>
          <w:rStyle w:val="Kkursywa"/>
          <w:rFonts w:ascii="Times New Roman" w:hAnsi="Times New Roman" w:cs="Times New Roman"/>
          <w:i w:val="0"/>
          <w:sz w:val="24"/>
          <w:szCs w:val="24"/>
        </w:rPr>
        <w:t xml:space="preserve"> </w:t>
      </w:r>
      <w:r w:rsidRPr="003B0311">
        <w:rPr>
          <w:rStyle w:val="Kkursywa"/>
          <w:rFonts w:ascii="Times New Roman" w:hAnsi="Times New Roman" w:cs="Times New Roman"/>
          <w:i w:val="0"/>
          <w:sz w:val="24"/>
          <w:szCs w:val="24"/>
        </w:rPr>
        <w:t>1 (obecnie wniosek powinien określać „wykształcenie” i „zawód”),</w:t>
      </w:r>
    </w:p>
    <w:p w:rsidR="00575C7B" w:rsidRPr="003B0311" w:rsidRDefault="004D3FF9" w:rsidP="00B408BF">
      <w:pPr>
        <w:pStyle w:val="divpoint"/>
        <w:numPr>
          <w:ilvl w:val="0"/>
          <w:numId w:val="23"/>
        </w:numPr>
        <w:spacing w:line="360" w:lineRule="auto"/>
        <w:ind w:left="783" w:hanging="357"/>
        <w:jc w:val="both"/>
        <w:rPr>
          <w:rStyle w:val="Kkursywa"/>
          <w:rFonts w:ascii="Times New Roman" w:hAnsi="Times New Roman" w:cs="Times New Roman"/>
          <w:i w:val="0"/>
          <w:sz w:val="24"/>
          <w:szCs w:val="24"/>
        </w:rPr>
      </w:pPr>
      <w:r w:rsidRPr="003B0311">
        <w:rPr>
          <w:rStyle w:val="Kkursywa"/>
          <w:rFonts w:ascii="Times New Roman" w:hAnsi="Times New Roman" w:cs="Times New Roman"/>
          <w:i w:val="0"/>
          <w:sz w:val="24"/>
          <w:szCs w:val="24"/>
        </w:rPr>
        <w:t>informacji o miejscu, w którym będzie przeprowadzone post</w:t>
      </w:r>
      <w:r w:rsidR="00C339CE" w:rsidRPr="003B0311">
        <w:rPr>
          <w:rStyle w:val="Kkursywa"/>
          <w:rFonts w:ascii="Times New Roman" w:hAnsi="Times New Roman" w:cs="Times New Roman"/>
          <w:i w:val="0"/>
          <w:sz w:val="24"/>
          <w:szCs w:val="24"/>
        </w:rPr>
        <w:t>ę</w:t>
      </w:r>
      <w:r w:rsidRPr="003B0311">
        <w:rPr>
          <w:rStyle w:val="Kkursywa"/>
          <w:rFonts w:ascii="Times New Roman" w:hAnsi="Times New Roman" w:cs="Times New Roman"/>
          <w:i w:val="0"/>
          <w:sz w:val="24"/>
          <w:szCs w:val="24"/>
        </w:rPr>
        <w:t>powanie kwalifikacyjne</w:t>
      </w:r>
      <w:r w:rsidR="001B6F07" w:rsidRPr="003B0311">
        <w:rPr>
          <w:rStyle w:val="Kkursywa"/>
          <w:rFonts w:ascii="Times New Roman" w:hAnsi="Times New Roman" w:cs="Times New Roman"/>
          <w:i w:val="0"/>
          <w:sz w:val="24"/>
          <w:szCs w:val="24"/>
        </w:rPr>
        <w:t xml:space="preserve"> – pkt 2</w:t>
      </w:r>
      <w:r w:rsidRPr="003B0311">
        <w:rPr>
          <w:rStyle w:val="Kkursywa"/>
          <w:rFonts w:ascii="Times New Roman" w:hAnsi="Times New Roman" w:cs="Times New Roman"/>
          <w:i w:val="0"/>
          <w:sz w:val="24"/>
          <w:szCs w:val="24"/>
        </w:rPr>
        <w:t xml:space="preserve"> (obecnie jest </w:t>
      </w:r>
      <w:r w:rsidR="00EA1F71">
        <w:rPr>
          <w:rStyle w:val="Kkursywa"/>
          <w:rFonts w:ascii="Times New Roman" w:hAnsi="Times New Roman" w:cs="Times New Roman"/>
          <w:i w:val="0"/>
          <w:sz w:val="24"/>
          <w:szCs w:val="24"/>
        </w:rPr>
        <w:t>„</w:t>
      </w:r>
      <w:r w:rsidRPr="003B0311">
        <w:rPr>
          <w:rStyle w:val="Kkursywa"/>
          <w:rFonts w:ascii="Times New Roman" w:hAnsi="Times New Roman" w:cs="Times New Roman"/>
          <w:i w:val="0"/>
          <w:sz w:val="24"/>
          <w:szCs w:val="24"/>
        </w:rPr>
        <w:t>zakład, w którym będzie możliwe przeprowadzenie egzaminu”),</w:t>
      </w:r>
    </w:p>
    <w:p w:rsidR="008E4DF4" w:rsidRPr="003B0311" w:rsidRDefault="008E4DF4" w:rsidP="00B408BF">
      <w:pPr>
        <w:pStyle w:val="divpoint"/>
        <w:numPr>
          <w:ilvl w:val="0"/>
          <w:numId w:val="23"/>
        </w:numPr>
        <w:spacing w:line="360" w:lineRule="auto"/>
        <w:ind w:left="783" w:hanging="357"/>
        <w:jc w:val="both"/>
        <w:rPr>
          <w:rStyle w:val="Kkursywa"/>
          <w:rFonts w:ascii="Times New Roman" w:hAnsi="Times New Roman" w:cs="Times New Roman"/>
          <w:i w:val="0"/>
          <w:sz w:val="24"/>
          <w:szCs w:val="24"/>
        </w:rPr>
      </w:pPr>
      <w:r w:rsidRPr="003B0311">
        <w:rPr>
          <w:rStyle w:val="Kkursywa"/>
          <w:rFonts w:ascii="Times New Roman" w:hAnsi="Times New Roman" w:cs="Times New Roman"/>
          <w:i w:val="0"/>
          <w:sz w:val="24"/>
          <w:szCs w:val="24"/>
        </w:rPr>
        <w:t xml:space="preserve">zakresu sprawdzanych kwalifikacji i rodzaju urządzeń technicznych – pkt 3 (obecnie </w:t>
      </w:r>
      <w:r w:rsidR="00EA1F71">
        <w:rPr>
          <w:rStyle w:val="Kkursywa"/>
          <w:rFonts w:ascii="Times New Roman" w:hAnsi="Times New Roman" w:cs="Times New Roman"/>
          <w:i w:val="0"/>
          <w:sz w:val="24"/>
          <w:szCs w:val="24"/>
        </w:rPr>
        <w:t>„</w:t>
      </w:r>
      <w:r w:rsidRPr="003B0311">
        <w:rPr>
          <w:rStyle w:val="Kkursywa"/>
          <w:rFonts w:ascii="Times New Roman" w:hAnsi="Times New Roman" w:cs="Times New Roman"/>
          <w:i w:val="0"/>
          <w:sz w:val="24"/>
          <w:szCs w:val="24"/>
        </w:rPr>
        <w:t>rodzaj i zakres kwalifikacji</w:t>
      </w:r>
      <w:r w:rsidR="00EA1F71">
        <w:rPr>
          <w:rStyle w:val="Kkursywa"/>
          <w:rFonts w:ascii="Times New Roman" w:hAnsi="Times New Roman" w:cs="Times New Roman"/>
          <w:i w:val="0"/>
          <w:sz w:val="24"/>
          <w:szCs w:val="24"/>
        </w:rPr>
        <w:t>,</w:t>
      </w:r>
      <w:r w:rsidRPr="003B0311">
        <w:rPr>
          <w:rStyle w:val="Kkursywa"/>
          <w:rFonts w:ascii="Times New Roman" w:hAnsi="Times New Roman" w:cs="Times New Roman"/>
          <w:i w:val="0"/>
          <w:sz w:val="24"/>
          <w:szCs w:val="24"/>
        </w:rPr>
        <w:t xml:space="preserve"> o których sprawdzenie ubiega się osoba zainteresowana”),</w:t>
      </w:r>
    </w:p>
    <w:p w:rsidR="008E4DF4" w:rsidRPr="003B0311" w:rsidRDefault="001B6F07" w:rsidP="00B408BF">
      <w:pPr>
        <w:pStyle w:val="divpoint"/>
        <w:numPr>
          <w:ilvl w:val="0"/>
          <w:numId w:val="23"/>
        </w:numPr>
        <w:spacing w:line="360" w:lineRule="auto"/>
        <w:ind w:left="783" w:hanging="357"/>
        <w:jc w:val="both"/>
        <w:rPr>
          <w:rStyle w:val="Kkursywa"/>
          <w:rFonts w:ascii="Times New Roman" w:hAnsi="Times New Roman" w:cs="Times New Roman"/>
          <w:b/>
          <w:sz w:val="24"/>
          <w:szCs w:val="24"/>
        </w:rPr>
      </w:pPr>
      <w:r w:rsidRPr="003B0311">
        <w:rPr>
          <w:rStyle w:val="Kkursywa"/>
          <w:rFonts w:ascii="Times New Roman" w:hAnsi="Times New Roman" w:cs="Times New Roman"/>
          <w:i w:val="0"/>
          <w:sz w:val="24"/>
          <w:szCs w:val="24"/>
        </w:rPr>
        <w:t>zgod</w:t>
      </w:r>
      <w:r w:rsidR="00575C7B" w:rsidRPr="003B0311">
        <w:rPr>
          <w:rStyle w:val="Kkursywa"/>
          <w:rFonts w:ascii="Times New Roman" w:hAnsi="Times New Roman" w:cs="Times New Roman"/>
          <w:i w:val="0"/>
          <w:sz w:val="24"/>
          <w:szCs w:val="24"/>
        </w:rPr>
        <w:t>y</w:t>
      </w:r>
      <w:r w:rsidRPr="003B0311">
        <w:rPr>
          <w:rStyle w:val="Kkursywa"/>
          <w:rFonts w:ascii="Times New Roman" w:hAnsi="Times New Roman" w:cs="Times New Roman"/>
          <w:i w:val="0"/>
          <w:sz w:val="24"/>
          <w:szCs w:val="24"/>
        </w:rPr>
        <w:t xml:space="preserve"> właściciela lub upoważnionego przedstawiciela na wykorzystanie jego urządzenia technicznego, w trakcie postępowania sprawdzającego kwalifikacje oraz zgod</w:t>
      </w:r>
      <w:r w:rsidR="00575C7B" w:rsidRPr="003B0311">
        <w:rPr>
          <w:rStyle w:val="Kkursywa"/>
          <w:rFonts w:ascii="Times New Roman" w:hAnsi="Times New Roman" w:cs="Times New Roman"/>
          <w:i w:val="0"/>
          <w:sz w:val="24"/>
          <w:szCs w:val="24"/>
        </w:rPr>
        <w:t>y</w:t>
      </w:r>
      <w:r w:rsidRPr="003B0311">
        <w:rPr>
          <w:rStyle w:val="Kkursywa"/>
          <w:rFonts w:ascii="Times New Roman" w:hAnsi="Times New Roman" w:cs="Times New Roman"/>
          <w:i w:val="0"/>
          <w:sz w:val="24"/>
          <w:szCs w:val="24"/>
        </w:rPr>
        <w:t xml:space="preserve"> kierownika jednostki organizacyjnej</w:t>
      </w:r>
      <w:r w:rsidR="001B0817" w:rsidRPr="003B0311">
        <w:rPr>
          <w:rStyle w:val="Kkursywa"/>
          <w:rFonts w:ascii="Times New Roman" w:hAnsi="Times New Roman" w:cs="Times New Roman"/>
          <w:i w:val="0"/>
          <w:sz w:val="24"/>
          <w:szCs w:val="24"/>
        </w:rPr>
        <w:t>,</w:t>
      </w:r>
      <w:r w:rsidRPr="003B0311">
        <w:rPr>
          <w:rStyle w:val="Kkursywa"/>
          <w:rFonts w:ascii="Times New Roman" w:hAnsi="Times New Roman" w:cs="Times New Roman"/>
          <w:i w:val="0"/>
          <w:sz w:val="24"/>
          <w:szCs w:val="24"/>
        </w:rPr>
        <w:t xml:space="preserve"> w której będzie możliwe przeprowadzenie takiego post</w:t>
      </w:r>
      <w:r w:rsidR="001B0817" w:rsidRPr="003B0311">
        <w:rPr>
          <w:rStyle w:val="Kkursywa"/>
          <w:rFonts w:ascii="Times New Roman" w:hAnsi="Times New Roman" w:cs="Times New Roman"/>
          <w:i w:val="0"/>
          <w:sz w:val="24"/>
          <w:szCs w:val="24"/>
        </w:rPr>
        <w:t>ę</w:t>
      </w:r>
      <w:r w:rsidRPr="003B0311">
        <w:rPr>
          <w:rStyle w:val="Kkursywa"/>
          <w:rFonts w:ascii="Times New Roman" w:hAnsi="Times New Roman" w:cs="Times New Roman"/>
          <w:i w:val="0"/>
          <w:sz w:val="24"/>
          <w:szCs w:val="24"/>
        </w:rPr>
        <w:t xml:space="preserve">powania </w:t>
      </w:r>
      <w:r w:rsidR="00DE39D6">
        <w:rPr>
          <w:rStyle w:val="Kkursywa"/>
          <w:rFonts w:ascii="Times New Roman" w:hAnsi="Times New Roman" w:cs="Times New Roman"/>
          <w:i w:val="0"/>
          <w:sz w:val="24"/>
          <w:szCs w:val="24"/>
        </w:rPr>
        <w:t>–</w:t>
      </w:r>
      <w:r w:rsidRPr="003B0311">
        <w:rPr>
          <w:rStyle w:val="Kkursywa"/>
          <w:rFonts w:ascii="Times New Roman" w:hAnsi="Times New Roman" w:cs="Times New Roman"/>
          <w:i w:val="0"/>
          <w:sz w:val="24"/>
          <w:szCs w:val="24"/>
        </w:rPr>
        <w:t xml:space="preserve"> pkt </w:t>
      </w:r>
      <w:r w:rsidR="00F50451" w:rsidRPr="003B0311">
        <w:rPr>
          <w:rStyle w:val="Kkursywa"/>
          <w:rFonts w:ascii="Times New Roman" w:hAnsi="Times New Roman" w:cs="Times New Roman"/>
          <w:i w:val="0"/>
          <w:sz w:val="24"/>
          <w:szCs w:val="24"/>
        </w:rPr>
        <w:t>4</w:t>
      </w:r>
      <w:r w:rsidRPr="003B0311">
        <w:rPr>
          <w:rStyle w:val="Kkursywa"/>
          <w:rFonts w:ascii="Times New Roman" w:hAnsi="Times New Roman" w:cs="Times New Roman"/>
          <w:i w:val="0"/>
          <w:sz w:val="24"/>
          <w:szCs w:val="24"/>
        </w:rPr>
        <w:t xml:space="preserve"> (obecnie brak takich </w:t>
      </w:r>
      <w:r w:rsidR="008E4DF4" w:rsidRPr="003B0311">
        <w:rPr>
          <w:rStyle w:val="Kkursywa"/>
          <w:rFonts w:ascii="Times New Roman" w:hAnsi="Times New Roman" w:cs="Times New Roman"/>
          <w:i w:val="0"/>
          <w:sz w:val="24"/>
          <w:szCs w:val="24"/>
        </w:rPr>
        <w:t xml:space="preserve">wprost nazwanych i dookreślonych </w:t>
      </w:r>
      <w:r w:rsidRPr="003B0311">
        <w:rPr>
          <w:rStyle w:val="Kkursywa"/>
          <w:rFonts w:ascii="Times New Roman" w:hAnsi="Times New Roman" w:cs="Times New Roman"/>
          <w:i w:val="0"/>
          <w:sz w:val="24"/>
          <w:szCs w:val="24"/>
        </w:rPr>
        <w:t>warunków</w:t>
      </w:r>
      <w:r w:rsidR="008E4DF4" w:rsidRPr="003B0311">
        <w:rPr>
          <w:rStyle w:val="Kkursywa"/>
          <w:rFonts w:ascii="Times New Roman" w:hAnsi="Times New Roman" w:cs="Times New Roman"/>
          <w:i w:val="0"/>
          <w:sz w:val="24"/>
          <w:szCs w:val="24"/>
        </w:rPr>
        <w:t xml:space="preserve"> </w:t>
      </w:r>
      <w:r w:rsidR="00DE39D6">
        <w:rPr>
          <w:rStyle w:val="Kkursywa"/>
          <w:rFonts w:ascii="Times New Roman" w:hAnsi="Times New Roman" w:cs="Times New Roman"/>
          <w:i w:val="0"/>
          <w:sz w:val="24"/>
          <w:szCs w:val="24"/>
        </w:rPr>
        <w:t>–</w:t>
      </w:r>
      <w:r w:rsidR="008E4DF4" w:rsidRPr="003B0311">
        <w:rPr>
          <w:rStyle w:val="Kkursywa"/>
          <w:rFonts w:ascii="Times New Roman" w:hAnsi="Times New Roman" w:cs="Times New Roman"/>
          <w:i w:val="0"/>
          <w:sz w:val="24"/>
          <w:szCs w:val="24"/>
        </w:rPr>
        <w:t xml:space="preserve"> </w:t>
      </w:r>
      <w:r w:rsidRPr="003B0311">
        <w:rPr>
          <w:rStyle w:val="Kkursywa"/>
          <w:rFonts w:ascii="Times New Roman" w:hAnsi="Times New Roman" w:cs="Times New Roman"/>
          <w:i w:val="0"/>
          <w:sz w:val="24"/>
          <w:szCs w:val="24"/>
        </w:rPr>
        <w:t>jest tylko</w:t>
      </w:r>
      <w:r w:rsidR="00575C7B" w:rsidRPr="003B0311">
        <w:rPr>
          <w:rStyle w:val="Kkursywa"/>
          <w:rFonts w:ascii="Times New Roman" w:hAnsi="Times New Roman" w:cs="Times New Roman"/>
          <w:i w:val="0"/>
          <w:sz w:val="24"/>
          <w:szCs w:val="24"/>
        </w:rPr>
        <w:t xml:space="preserve"> ogólne wskazanie</w:t>
      </w:r>
      <w:r w:rsidR="000324EA">
        <w:rPr>
          <w:rStyle w:val="Kkursywa"/>
          <w:rFonts w:ascii="Times New Roman" w:hAnsi="Times New Roman" w:cs="Times New Roman"/>
          <w:i w:val="0"/>
          <w:sz w:val="24"/>
          <w:szCs w:val="24"/>
        </w:rPr>
        <w:t xml:space="preserve"> </w:t>
      </w:r>
      <w:r w:rsidRPr="003B0311">
        <w:rPr>
          <w:rStyle w:val="Kkursywa"/>
          <w:rFonts w:ascii="Times New Roman" w:hAnsi="Times New Roman" w:cs="Times New Roman"/>
          <w:i w:val="0"/>
          <w:sz w:val="24"/>
          <w:szCs w:val="24"/>
        </w:rPr>
        <w:t>„</w:t>
      </w:r>
      <w:r w:rsidR="00575C7B" w:rsidRPr="003B0311">
        <w:rPr>
          <w:rStyle w:val="Kkursywa"/>
          <w:rFonts w:ascii="Times New Roman" w:hAnsi="Times New Roman" w:cs="Times New Roman"/>
          <w:i w:val="0"/>
          <w:sz w:val="24"/>
          <w:szCs w:val="24"/>
        </w:rPr>
        <w:t>miejsca</w:t>
      </w:r>
      <w:r w:rsidRPr="003B0311">
        <w:rPr>
          <w:rStyle w:val="Kkursywa"/>
          <w:rFonts w:ascii="Times New Roman" w:hAnsi="Times New Roman" w:cs="Times New Roman"/>
          <w:i w:val="0"/>
          <w:sz w:val="24"/>
          <w:szCs w:val="24"/>
        </w:rPr>
        <w:t xml:space="preserve"> pracy i adres</w:t>
      </w:r>
      <w:r w:rsidR="00575C7B" w:rsidRPr="003B0311">
        <w:rPr>
          <w:rStyle w:val="Kkursywa"/>
          <w:rFonts w:ascii="Times New Roman" w:hAnsi="Times New Roman" w:cs="Times New Roman"/>
          <w:i w:val="0"/>
          <w:sz w:val="24"/>
          <w:szCs w:val="24"/>
        </w:rPr>
        <w:t>u</w:t>
      </w:r>
      <w:r w:rsidRPr="003B0311">
        <w:rPr>
          <w:rStyle w:val="Kkursywa"/>
          <w:rFonts w:ascii="Times New Roman" w:hAnsi="Times New Roman" w:cs="Times New Roman"/>
          <w:i w:val="0"/>
          <w:sz w:val="24"/>
          <w:szCs w:val="24"/>
        </w:rPr>
        <w:t xml:space="preserve"> pracodawcy”</w:t>
      </w:r>
      <w:r w:rsidR="008E4DF4" w:rsidRPr="003B0311">
        <w:rPr>
          <w:rStyle w:val="Kkursywa"/>
          <w:rFonts w:ascii="Times New Roman" w:hAnsi="Times New Roman" w:cs="Times New Roman"/>
          <w:i w:val="0"/>
          <w:sz w:val="24"/>
          <w:szCs w:val="24"/>
        </w:rPr>
        <w:t>, co nie zawsze jednoznaczne było ze zgodą na wykorzystanie urządzenia i zgodą np. pracodawcy na przeprowadzenie takiego egzaminu, ponadto o sprawdzenie kwalifikacji mogą się ubiegać osoby niepracujące i obecnie nie mogą one podać takiej informacji</w:t>
      </w:r>
      <w:r w:rsidRPr="003B0311">
        <w:rPr>
          <w:rStyle w:val="Kkursywa"/>
          <w:rFonts w:ascii="Times New Roman" w:hAnsi="Times New Roman" w:cs="Times New Roman"/>
          <w:i w:val="0"/>
          <w:sz w:val="24"/>
          <w:szCs w:val="24"/>
        </w:rPr>
        <w:t xml:space="preserve">, </w:t>
      </w:r>
    </w:p>
    <w:p w:rsidR="00A83DED" w:rsidRPr="00B408BF" w:rsidRDefault="008E4DF4" w:rsidP="00B408BF">
      <w:pPr>
        <w:pStyle w:val="divpoint"/>
        <w:numPr>
          <w:ilvl w:val="0"/>
          <w:numId w:val="23"/>
        </w:numPr>
        <w:spacing w:line="360" w:lineRule="auto"/>
        <w:ind w:left="783" w:hanging="357"/>
        <w:jc w:val="both"/>
        <w:rPr>
          <w:rFonts w:ascii="Times New Roman" w:hAnsi="Times New Roman" w:cs="Times New Roman"/>
          <w:b/>
          <w:i/>
          <w:sz w:val="24"/>
          <w:szCs w:val="24"/>
        </w:rPr>
      </w:pPr>
      <w:r w:rsidRPr="003B0311">
        <w:rPr>
          <w:rStyle w:val="Kkursywa"/>
          <w:rFonts w:ascii="Times New Roman" w:hAnsi="Times New Roman" w:cs="Times New Roman"/>
          <w:i w:val="0"/>
          <w:sz w:val="24"/>
          <w:szCs w:val="24"/>
        </w:rPr>
        <w:t xml:space="preserve">kopii zaświadczeń poświadczających inne kwalifikacje lub uprawnienia, jeśli są wymagane na podstawie odrębnych przepisów – pkt </w:t>
      </w:r>
      <w:r w:rsidR="00F50451" w:rsidRPr="003B0311">
        <w:rPr>
          <w:rStyle w:val="Kkursywa"/>
          <w:rFonts w:ascii="Times New Roman" w:hAnsi="Times New Roman" w:cs="Times New Roman"/>
          <w:i w:val="0"/>
          <w:sz w:val="24"/>
          <w:szCs w:val="24"/>
        </w:rPr>
        <w:t>5</w:t>
      </w:r>
      <w:r w:rsidR="001B6F07" w:rsidRPr="003B0311">
        <w:rPr>
          <w:rStyle w:val="Kkursywa"/>
          <w:rFonts w:ascii="Times New Roman" w:hAnsi="Times New Roman" w:cs="Times New Roman"/>
          <w:i w:val="0"/>
          <w:sz w:val="24"/>
          <w:szCs w:val="24"/>
        </w:rPr>
        <w:t xml:space="preserve"> </w:t>
      </w:r>
      <w:r w:rsidRPr="003B0311">
        <w:rPr>
          <w:rStyle w:val="Kkursywa"/>
          <w:rFonts w:ascii="Times New Roman" w:hAnsi="Times New Roman" w:cs="Times New Roman"/>
          <w:i w:val="0"/>
          <w:sz w:val="24"/>
          <w:szCs w:val="24"/>
        </w:rPr>
        <w:t>(obecnie „posiadane zaświadczenia kwalifikacyjne”)</w:t>
      </w:r>
      <w:r w:rsidR="001B0817" w:rsidRPr="003B0311">
        <w:rPr>
          <w:rStyle w:val="Kkursywa"/>
          <w:rFonts w:ascii="Times New Roman" w:hAnsi="Times New Roman" w:cs="Times New Roman"/>
          <w:i w:val="0"/>
          <w:sz w:val="24"/>
          <w:szCs w:val="24"/>
        </w:rPr>
        <w:t>.</w:t>
      </w:r>
    </w:p>
    <w:p w:rsidR="00B25F7D" w:rsidRPr="003B0311" w:rsidRDefault="00B25F7D" w:rsidP="00B408BF">
      <w:pPr>
        <w:pStyle w:val="divpoint"/>
        <w:numPr>
          <w:ilvl w:val="0"/>
          <w:numId w:val="21"/>
        </w:numPr>
        <w:spacing w:before="120" w:line="360" w:lineRule="auto"/>
        <w:ind w:left="426" w:hanging="412"/>
        <w:jc w:val="both"/>
        <w:rPr>
          <w:rFonts w:ascii="Times New Roman" w:hAnsi="Times New Roman" w:cs="Times New Roman"/>
          <w:b/>
          <w:sz w:val="24"/>
          <w:szCs w:val="24"/>
        </w:rPr>
      </w:pPr>
      <w:r w:rsidRPr="003B0311">
        <w:rPr>
          <w:rFonts w:ascii="Times New Roman" w:hAnsi="Times New Roman" w:cs="Times New Roman"/>
          <w:b/>
          <w:sz w:val="24"/>
          <w:szCs w:val="24"/>
        </w:rPr>
        <w:t>Art. 23</w:t>
      </w:r>
      <w:r w:rsidR="00B408BF">
        <w:rPr>
          <w:rFonts w:ascii="Times New Roman" w:hAnsi="Times New Roman" w:cs="Times New Roman"/>
          <w:b/>
          <w:sz w:val="24"/>
          <w:szCs w:val="24"/>
        </w:rPr>
        <w:t xml:space="preserve"> ust. 2a–</w:t>
      </w:r>
      <w:r w:rsidRPr="003B0311">
        <w:rPr>
          <w:rFonts w:ascii="Times New Roman" w:hAnsi="Times New Roman" w:cs="Times New Roman"/>
          <w:b/>
          <w:sz w:val="24"/>
          <w:szCs w:val="24"/>
        </w:rPr>
        <w:t xml:space="preserve">2e – wprowadzenie </w:t>
      </w:r>
      <w:r w:rsidR="000F61F3" w:rsidRPr="003B0311">
        <w:rPr>
          <w:rFonts w:ascii="Times New Roman" w:hAnsi="Times New Roman" w:cs="Times New Roman"/>
          <w:b/>
          <w:sz w:val="24"/>
          <w:szCs w:val="24"/>
        </w:rPr>
        <w:t xml:space="preserve">warunków </w:t>
      </w:r>
      <w:r w:rsidRPr="003B0311">
        <w:rPr>
          <w:rFonts w:ascii="Times New Roman" w:hAnsi="Times New Roman" w:cs="Times New Roman"/>
          <w:b/>
          <w:sz w:val="24"/>
          <w:szCs w:val="24"/>
        </w:rPr>
        <w:t>dotycząc</w:t>
      </w:r>
      <w:r w:rsidR="000F61F3" w:rsidRPr="003B0311">
        <w:rPr>
          <w:rFonts w:ascii="Times New Roman" w:hAnsi="Times New Roman" w:cs="Times New Roman"/>
          <w:b/>
          <w:sz w:val="24"/>
          <w:szCs w:val="24"/>
        </w:rPr>
        <w:t>ych</w:t>
      </w:r>
      <w:r w:rsidRPr="003B0311">
        <w:rPr>
          <w:rFonts w:ascii="Times New Roman" w:hAnsi="Times New Roman" w:cs="Times New Roman"/>
          <w:b/>
          <w:sz w:val="24"/>
          <w:szCs w:val="24"/>
        </w:rPr>
        <w:t xml:space="preserve"> przedłużania okresu ważności zaświadczeń kwalifikacyjnych.</w:t>
      </w:r>
    </w:p>
    <w:p w:rsidR="00B25F7D" w:rsidRPr="003B0311" w:rsidRDefault="008705E2" w:rsidP="00B408BF">
      <w:pPr>
        <w:pStyle w:val="ZLITUSTzmustliter"/>
        <w:spacing w:before="120"/>
        <w:ind w:left="426" w:firstLine="0"/>
        <w:rPr>
          <w:rFonts w:ascii="Times New Roman" w:hAnsi="Times New Roman" w:cs="Times New Roman"/>
          <w:b/>
          <w:i/>
          <w:szCs w:val="24"/>
        </w:rPr>
      </w:pPr>
      <w:r w:rsidRPr="003B0311">
        <w:rPr>
          <w:rFonts w:ascii="Times New Roman" w:hAnsi="Times New Roman" w:cs="Times New Roman"/>
          <w:b/>
          <w:i/>
          <w:szCs w:val="24"/>
        </w:rPr>
        <w:t>„</w:t>
      </w:r>
      <w:r w:rsidR="00B25F7D" w:rsidRPr="003B0311">
        <w:rPr>
          <w:rFonts w:ascii="Times New Roman" w:hAnsi="Times New Roman" w:cs="Times New Roman"/>
          <w:b/>
          <w:i/>
          <w:szCs w:val="24"/>
        </w:rPr>
        <w:t xml:space="preserve">2a. Przedłużenie okresu ważności zaświadczenia kwalifikacyjnego </w:t>
      </w:r>
      <w:r w:rsidR="004371BC">
        <w:rPr>
          <w:rFonts w:ascii="Times New Roman" w:hAnsi="Times New Roman" w:cs="Times New Roman"/>
          <w:b/>
          <w:i/>
          <w:szCs w:val="24"/>
        </w:rPr>
        <w:t>osób, o </w:t>
      </w:r>
      <w:r w:rsidR="00DC7366" w:rsidRPr="003B0311">
        <w:rPr>
          <w:rFonts w:ascii="Times New Roman" w:hAnsi="Times New Roman" w:cs="Times New Roman"/>
          <w:b/>
          <w:i/>
          <w:szCs w:val="24"/>
        </w:rPr>
        <w:t xml:space="preserve">których mowa w art. 22 ust. 3, </w:t>
      </w:r>
      <w:r w:rsidR="00B25F7D" w:rsidRPr="003B0311">
        <w:rPr>
          <w:rFonts w:ascii="Times New Roman" w:hAnsi="Times New Roman" w:cs="Times New Roman"/>
          <w:b/>
          <w:i/>
          <w:szCs w:val="24"/>
        </w:rPr>
        <w:t>jest bezpłatne i następuje na wniosek.</w:t>
      </w:r>
    </w:p>
    <w:p w:rsidR="00B25F7D" w:rsidRPr="003B0311" w:rsidRDefault="00B25F7D" w:rsidP="00B408BF">
      <w:pPr>
        <w:pStyle w:val="ZLITUSTzmustliter"/>
        <w:spacing w:before="120"/>
        <w:ind w:left="426" w:firstLine="0"/>
        <w:rPr>
          <w:rFonts w:ascii="Times New Roman" w:hAnsi="Times New Roman" w:cs="Times New Roman"/>
          <w:b/>
          <w:i/>
          <w:szCs w:val="24"/>
        </w:rPr>
      </w:pPr>
      <w:r w:rsidRPr="003B0311">
        <w:rPr>
          <w:rFonts w:ascii="Times New Roman" w:hAnsi="Times New Roman" w:cs="Times New Roman"/>
          <w:b/>
          <w:i/>
          <w:szCs w:val="24"/>
        </w:rPr>
        <w:t>2b. Wniosek</w:t>
      </w:r>
      <w:r w:rsidR="00DC7366" w:rsidRPr="003B0311">
        <w:rPr>
          <w:rFonts w:ascii="Times New Roman" w:hAnsi="Times New Roman" w:cs="Times New Roman"/>
          <w:b/>
          <w:i/>
          <w:szCs w:val="24"/>
        </w:rPr>
        <w:t>, o którym mowa w ust. 2a,</w:t>
      </w:r>
      <w:r w:rsidRPr="003B0311">
        <w:rPr>
          <w:rFonts w:ascii="Times New Roman" w:hAnsi="Times New Roman" w:cs="Times New Roman"/>
          <w:b/>
          <w:i/>
          <w:szCs w:val="24"/>
        </w:rPr>
        <w:t xml:space="preserve"> zawiera dane osoby zainteresowanej przedłużeniem okresu ważności zaświadczenia </w:t>
      </w:r>
      <w:r w:rsidR="00DC7366" w:rsidRPr="003B0311">
        <w:rPr>
          <w:rFonts w:ascii="Times New Roman" w:hAnsi="Times New Roman" w:cs="Times New Roman"/>
          <w:b/>
          <w:i/>
          <w:szCs w:val="24"/>
        </w:rPr>
        <w:t xml:space="preserve">kwalifikacyjnego wymienione </w:t>
      </w:r>
      <w:r w:rsidR="004371BC">
        <w:rPr>
          <w:rFonts w:ascii="Times New Roman" w:hAnsi="Times New Roman" w:cs="Times New Roman"/>
          <w:b/>
          <w:i/>
          <w:szCs w:val="24"/>
        </w:rPr>
        <w:t>w </w:t>
      </w:r>
      <w:r w:rsidR="00DC7366" w:rsidRPr="003B0311">
        <w:rPr>
          <w:rFonts w:ascii="Times New Roman" w:hAnsi="Times New Roman" w:cs="Times New Roman"/>
          <w:b/>
          <w:i/>
          <w:szCs w:val="24"/>
        </w:rPr>
        <w:t>ust. 1a oraz numer i zakres zaświadczenia kwalifikacyjnego będącego przedmiotem tego wniosku.</w:t>
      </w:r>
    </w:p>
    <w:p w:rsidR="00DC7366" w:rsidRPr="003B0311" w:rsidRDefault="00B25F7D" w:rsidP="00B408BF">
      <w:pPr>
        <w:pStyle w:val="ZLITUSTzmustliter"/>
        <w:spacing w:before="120"/>
        <w:ind w:left="426" w:firstLine="0"/>
        <w:rPr>
          <w:rFonts w:ascii="Times New Roman" w:hAnsi="Times New Roman" w:cs="Times New Roman"/>
          <w:b/>
          <w:i/>
          <w:szCs w:val="24"/>
        </w:rPr>
      </w:pPr>
      <w:r w:rsidRPr="003B0311">
        <w:rPr>
          <w:rFonts w:ascii="Times New Roman" w:hAnsi="Times New Roman" w:cs="Times New Roman"/>
          <w:b/>
          <w:i/>
          <w:szCs w:val="24"/>
        </w:rPr>
        <w:t>2c.</w:t>
      </w:r>
      <w:r w:rsidR="00DC7366" w:rsidRPr="003B0311">
        <w:rPr>
          <w:rFonts w:ascii="Times New Roman" w:hAnsi="Times New Roman" w:cs="Times New Roman"/>
          <w:b/>
          <w:i/>
          <w:szCs w:val="24"/>
        </w:rPr>
        <w:t xml:space="preserve"> </w:t>
      </w:r>
      <w:r w:rsidRPr="003B0311">
        <w:rPr>
          <w:rFonts w:ascii="Times New Roman" w:hAnsi="Times New Roman" w:cs="Times New Roman"/>
          <w:b/>
          <w:i/>
          <w:szCs w:val="24"/>
        </w:rPr>
        <w:t>Warunkiem przedłużenia okresu ważności zaświadczenia kwalifikacyjnego jest</w:t>
      </w:r>
      <w:r w:rsidR="00DC7366" w:rsidRPr="003B0311">
        <w:rPr>
          <w:rFonts w:ascii="Times New Roman" w:hAnsi="Times New Roman" w:cs="Times New Roman"/>
          <w:b/>
          <w:i/>
          <w:szCs w:val="24"/>
        </w:rPr>
        <w:t>:</w:t>
      </w:r>
    </w:p>
    <w:p w:rsidR="00DC7366" w:rsidRPr="003B0311" w:rsidRDefault="004371BC" w:rsidP="004371BC">
      <w:pPr>
        <w:pStyle w:val="ZLITUSTzmustliter"/>
        <w:spacing w:before="120"/>
        <w:ind w:left="1134" w:hanging="414"/>
        <w:rPr>
          <w:rFonts w:ascii="Times New Roman" w:hAnsi="Times New Roman" w:cs="Times New Roman"/>
          <w:b/>
          <w:i/>
          <w:szCs w:val="24"/>
        </w:rPr>
      </w:pPr>
      <w:r>
        <w:rPr>
          <w:rFonts w:ascii="Times New Roman" w:hAnsi="Times New Roman" w:cs="Times New Roman"/>
          <w:b/>
          <w:i/>
          <w:szCs w:val="24"/>
        </w:rPr>
        <w:lastRenderedPageBreak/>
        <w:t>1)</w:t>
      </w:r>
      <w:r>
        <w:rPr>
          <w:rFonts w:ascii="Times New Roman" w:hAnsi="Times New Roman" w:cs="Times New Roman"/>
          <w:b/>
          <w:i/>
          <w:szCs w:val="24"/>
        </w:rPr>
        <w:tab/>
      </w:r>
      <w:r w:rsidR="00DC7366" w:rsidRPr="003B0311">
        <w:rPr>
          <w:rFonts w:ascii="Times New Roman" w:hAnsi="Times New Roman" w:cs="Times New Roman"/>
          <w:b/>
          <w:i/>
          <w:szCs w:val="24"/>
        </w:rPr>
        <w:t>złożenie wniosku, o którym mowa w ust. 2a, nie później niż na 3 miesiące przed upływem okresu ważności tego zaświadczenia;</w:t>
      </w:r>
    </w:p>
    <w:p w:rsidR="00B25F7D" w:rsidRPr="003B0311" w:rsidRDefault="00DC7366" w:rsidP="004371BC">
      <w:pPr>
        <w:pStyle w:val="ZLITUSTzmustliter"/>
        <w:spacing w:before="120"/>
        <w:ind w:left="1122" w:hanging="414"/>
        <w:rPr>
          <w:rFonts w:ascii="Times New Roman" w:hAnsi="Times New Roman" w:cs="Times New Roman"/>
          <w:b/>
          <w:i/>
          <w:szCs w:val="24"/>
        </w:rPr>
      </w:pPr>
      <w:r w:rsidRPr="003B0311">
        <w:rPr>
          <w:rFonts w:ascii="Times New Roman" w:hAnsi="Times New Roman" w:cs="Times New Roman"/>
          <w:b/>
          <w:i/>
          <w:szCs w:val="24"/>
        </w:rPr>
        <w:t>2)</w:t>
      </w:r>
      <w:r w:rsidR="004371BC">
        <w:rPr>
          <w:rFonts w:ascii="Times New Roman" w:hAnsi="Times New Roman" w:cs="Times New Roman"/>
          <w:b/>
          <w:i/>
          <w:szCs w:val="24"/>
        </w:rPr>
        <w:tab/>
      </w:r>
      <w:r w:rsidR="00B25F7D" w:rsidRPr="003B0311">
        <w:rPr>
          <w:rFonts w:ascii="Times New Roman" w:hAnsi="Times New Roman" w:cs="Times New Roman"/>
          <w:b/>
          <w:i/>
          <w:szCs w:val="24"/>
        </w:rPr>
        <w:t>wykonywanie czynności w zakresie określonym w zaświadczeniu kwalifikacyjnym, przez co najmniej 3 lata w okresie ostatnich 5 lat ważności zaświadczenia.</w:t>
      </w:r>
    </w:p>
    <w:p w:rsidR="00B25F7D" w:rsidRPr="003B0311" w:rsidRDefault="00B25F7D" w:rsidP="004371BC">
      <w:pPr>
        <w:pStyle w:val="ZLITUSTzmustliter"/>
        <w:spacing w:before="120"/>
        <w:ind w:left="426" w:firstLine="0"/>
        <w:rPr>
          <w:rFonts w:ascii="Times New Roman" w:hAnsi="Times New Roman" w:cs="Times New Roman"/>
          <w:b/>
          <w:i/>
          <w:szCs w:val="24"/>
        </w:rPr>
      </w:pPr>
      <w:r w:rsidRPr="003B0311">
        <w:rPr>
          <w:rFonts w:ascii="Times New Roman" w:hAnsi="Times New Roman" w:cs="Times New Roman"/>
          <w:b/>
          <w:i/>
          <w:szCs w:val="24"/>
        </w:rPr>
        <w:t>2d. Do wniosku</w:t>
      </w:r>
      <w:r w:rsidR="005E5A56" w:rsidRPr="003B0311">
        <w:rPr>
          <w:rFonts w:ascii="Times New Roman" w:hAnsi="Times New Roman" w:cs="Times New Roman"/>
          <w:b/>
          <w:i/>
          <w:szCs w:val="24"/>
        </w:rPr>
        <w:t>,</w:t>
      </w:r>
      <w:r w:rsidRPr="003B0311">
        <w:rPr>
          <w:rFonts w:ascii="Times New Roman" w:hAnsi="Times New Roman" w:cs="Times New Roman"/>
          <w:b/>
          <w:i/>
          <w:szCs w:val="24"/>
        </w:rPr>
        <w:t xml:space="preserve"> o którym mowa w ust. </w:t>
      </w:r>
      <w:r w:rsidR="005E5A56" w:rsidRPr="003B0311">
        <w:rPr>
          <w:rFonts w:ascii="Times New Roman" w:hAnsi="Times New Roman" w:cs="Times New Roman"/>
          <w:b/>
          <w:i/>
          <w:szCs w:val="24"/>
        </w:rPr>
        <w:t>2a</w:t>
      </w:r>
      <w:r w:rsidR="00483584">
        <w:rPr>
          <w:rFonts w:ascii="Times New Roman" w:hAnsi="Times New Roman" w:cs="Times New Roman"/>
          <w:b/>
          <w:i/>
          <w:szCs w:val="24"/>
        </w:rPr>
        <w:t>,</w:t>
      </w:r>
      <w:r w:rsidRPr="003B0311">
        <w:rPr>
          <w:rFonts w:ascii="Times New Roman" w:hAnsi="Times New Roman" w:cs="Times New Roman"/>
          <w:b/>
          <w:i/>
          <w:szCs w:val="24"/>
        </w:rPr>
        <w:t xml:space="preserve"> należy dołączyć</w:t>
      </w:r>
      <w:r w:rsidR="00FA2A80" w:rsidRPr="003B0311">
        <w:rPr>
          <w:rFonts w:ascii="Times New Roman" w:hAnsi="Times New Roman" w:cs="Times New Roman"/>
          <w:b/>
          <w:i/>
          <w:szCs w:val="24"/>
        </w:rPr>
        <w:t xml:space="preserve"> </w:t>
      </w:r>
      <w:r w:rsidRPr="003B0311">
        <w:rPr>
          <w:rFonts w:ascii="Times New Roman" w:hAnsi="Times New Roman" w:cs="Times New Roman"/>
          <w:b/>
          <w:i/>
          <w:szCs w:val="24"/>
        </w:rPr>
        <w:t>oświadczenie</w:t>
      </w:r>
      <w:r w:rsidR="00FA2A80" w:rsidRPr="003B0311">
        <w:rPr>
          <w:rFonts w:ascii="Times New Roman" w:hAnsi="Times New Roman" w:cs="Times New Roman"/>
          <w:b/>
          <w:i/>
          <w:szCs w:val="24"/>
        </w:rPr>
        <w:t xml:space="preserve"> </w:t>
      </w:r>
      <w:r w:rsidRPr="003B0311">
        <w:rPr>
          <w:rFonts w:ascii="Times New Roman" w:hAnsi="Times New Roman" w:cs="Times New Roman"/>
          <w:b/>
          <w:i/>
          <w:szCs w:val="24"/>
        </w:rPr>
        <w:t>osoby</w:t>
      </w:r>
      <w:r w:rsidR="00FA2A80" w:rsidRPr="003B0311">
        <w:rPr>
          <w:rFonts w:ascii="Times New Roman" w:hAnsi="Times New Roman" w:cs="Times New Roman"/>
          <w:b/>
          <w:i/>
          <w:szCs w:val="24"/>
        </w:rPr>
        <w:t xml:space="preserve"> </w:t>
      </w:r>
      <w:r w:rsidRPr="003B0311">
        <w:rPr>
          <w:rFonts w:ascii="Times New Roman" w:hAnsi="Times New Roman" w:cs="Times New Roman"/>
          <w:b/>
          <w:i/>
          <w:szCs w:val="24"/>
        </w:rPr>
        <w:t xml:space="preserve">zainteresowanej </w:t>
      </w:r>
      <w:r w:rsidR="005E5A56" w:rsidRPr="003B0311">
        <w:rPr>
          <w:rFonts w:ascii="Times New Roman" w:hAnsi="Times New Roman" w:cs="Times New Roman"/>
          <w:b/>
          <w:i/>
          <w:szCs w:val="24"/>
        </w:rPr>
        <w:t xml:space="preserve">przedłużeniem okresu ważności zaświadczenia kwalifikacyjnego o wykonywaniu </w:t>
      </w:r>
      <w:r w:rsidRPr="003B0311">
        <w:rPr>
          <w:rFonts w:ascii="Times New Roman" w:hAnsi="Times New Roman" w:cs="Times New Roman"/>
          <w:b/>
          <w:i/>
          <w:szCs w:val="24"/>
        </w:rPr>
        <w:t xml:space="preserve">czynności w zakresie określonym w </w:t>
      </w:r>
      <w:r w:rsidR="005E5A56" w:rsidRPr="003B0311">
        <w:rPr>
          <w:rFonts w:ascii="Times New Roman" w:hAnsi="Times New Roman" w:cs="Times New Roman"/>
          <w:b/>
          <w:i/>
          <w:szCs w:val="24"/>
        </w:rPr>
        <w:t xml:space="preserve">tym </w:t>
      </w:r>
      <w:r w:rsidR="004371BC">
        <w:rPr>
          <w:rFonts w:ascii="Times New Roman" w:hAnsi="Times New Roman" w:cs="Times New Roman"/>
          <w:b/>
          <w:i/>
          <w:szCs w:val="24"/>
        </w:rPr>
        <w:t>zaświadczeniu, przez co </w:t>
      </w:r>
      <w:r w:rsidRPr="003B0311">
        <w:rPr>
          <w:rFonts w:ascii="Times New Roman" w:hAnsi="Times New Roman" w:cs="Times New Roman"/>
          <w:b/>
          <w:i/>
          <w:szCs w:val="24"/>
        </w:rPr>
        <w:t>najmniej 3 lata w okresie ostatnich 5 lat ważności zaświadczenia, pod rygorem odpowiedzialności karnej za złożenie fałszywego oświadczenia.</w:t>
      </w:r>
      <w:r w:rsidR="005E5A56" w:rsidRPr="003B0311">
        <w:rPr>
          <w:rFonts w:ascii="Times New Roman" w:hAnsi="Times New Roman" w:cs="Times New Roman"/>
          <w:b/>
          <w:i/>
          <w:szCs w:val="24"/>
        </w:rPr>
        <w:t xml:space="preserve"> W oświadczeniu umieszcza się klauzulę następującej treści: ,,Jestem świadomy odpowiedzialności karnej za złożenie fałszywego oświadczenia wynikającej z art. 233 § 6 </w:t>
      </w:r>
      <w:bookmarkStart w:id="1" w:name="highlightHit_360"/>
      <w:bookmarkEnd w:id="1"/>
      <w:r w:rsidR="004371BC">
        <w:rPr>
          <w:rFonts w:ascii="Times New Roman" w:hAnsi="Times New Roman" w:cs="Times New Roman"/>
          <w:b/>
          <w:i/>
          <w:szCs w:val="24"/>
        </w:rPr>
        <w:t>ustawy z </w:t>
      </w:r>
      <w:r w:rsidR="005E5A56" w:rsidRPr="003B0311">
        <w:rPr>
          <w:rFonts w:ascii="Times New Roman" w:hAnsi="Times New Roman" w:cs="Times New Roman"/>
          <w:b/>
          <w:i/>
          <w:szCs w:val="24"/>
        </w:rPr>
        <w:t xml:space="preserve">dnia 6 czerwca 1997 r. </w:t>
      </w:r>
      <w:r w:rsidR="00DE39D6">
        <w:rPr>
          <w:rFonts w:ascii="Times New Roman" w:hAnsi="Times New Roman" w:cs="Times New Roman"/>
          <w:b/>
          <w:i/>
          <w:szCs w:val="24"/>
        </w:rPr>
        <w:t>–</w:t>
      </w:r>
      <w:r w:rsidR="005E5A56" w:rsidRPr="003B0311">
        <w:rPr>
          <w:rFonts w:ascii="Times New Roman" w:hAnsi="Times New Roman" w:cs="Times New Roman"/>
          <w:b/>
          <w:i/>
          <w:szCs w:val="24"/>
        </w:rPr>
        <w:t xml:space="preserve"> Kodeks karny.”. Klauzula ta zastępuje pouczenie organu </w:t>
      </w:r>
      <w:bookmarkStart w:id="2" w:name="highlightHit_361"/>
      <w:bookmarkEnd w:id="2"/>
      <w:r w:rsidR="005E5A56" w:rsidRPr="003B0311">
        <w:rPr>
          <w:rFonts w:ascii="Times New Roman" w:hAnsi="Times New Roman" w:cs="Times New Roman"/>
          <w:b/>
          <w:i/>
          <w:szCs w:val="24"/>
        </w:rPr>
        <w:t>o odpowiedzialności karnej za składanie fałszywych oświadczeń</w:t>
      </w:r>
      <w:r w:rsidR="00FD199A" w:rsidRPr="003B0311">
        <w:rPr>
          <w:rFonts w:ascii="Times New Roman" w:hAnsi="Times New Roman" w:cs="Times New Roman"/>
          <w:b/>
          <w:i/>
          <w:szCs w:val="24"/>
        </w:rPr>
        <w:t>.</w:t>
      </w:r>
    </w:p>
    <w:p w:rsidR="000F61F3" w:rsidRPr="003B0311" w:rsidRDefault="00B25F7D" w:rsidP="004371BC">
      <w:pPr>
        <w:pStyle w:val="ZLITUSTzmustliter"/>
        <w:spacing w:before="120"/>
        <w:ind w:left="426" w:firstLine="0"/>
        <w:rPr>
          <w:rFonts w:ascii="Times New Roman" w:hAnsi="Times New Roman" w:cs="Times New Roman"/>
          <w:szCs w:val="24"/>
        </w:rPr>
      </w:pPr>
      <w:r w:rsidRPr="003B0311">
        <w:rPr>
          <w:rFonts w:ascii="Times New Roman" w:hAnsi="Times New Roman" w:cs="Times New Roman"/>
          <w:b/>
          <w:i/>
          <w:szCs w:val="24"/>
        </w:rPr>
        <w:t xml:space="preserve">2e. </w:t>
      </w:r>
      <w:r w:rsidR="005E5A56" w:rsidRPr="003B0311">
        <w:rPr>
          <w:rFonts w:ascii="Times New Roman" w:hAnsi="Times New Roman" w:cs="Times New Roman"/>
          <w:b/>
          <w:i/>
          <w:szCs w:val="24"/>
        </w:rPr>
        <w:t>D</w:t>
      </w:r>
      <w:r w:rsidRPr="003B0311">
        <w:rPr>
          <w:rFonts w:ascii="Times New Roman" w:hAnsi="Times New Roman" w:cs="Times New Roman"/>
          <w:b/>
          <w:i/>
          <w:szCs w:val="24"/>
        </w:rPr>
        <w:t>o zaświadczeń kwalifikacyjnych, których okres ważności przedłużono na wniosek, o którym mowa w ust. 2</w:t>
      </w:r>
      <w:r w:rsidR="005E5A56" w:rsidRPr="003B0311">
        <w:rPr>
          <w:rFonts w:ascii="Times New Roman" w:hAnsi="Times New Roman" w:cs="Times New Roman"/>
          <w:b/>
          <w:i/>
          <w:szCs w:val="24"/>
        </w:rPr>
        <w:t>, przepisy art. 22 ust. 3b stosuje się</w:t>
      </w:r>
      <w:r w:rsidRPr="003B0311">
        <w:rPr>
          <w:rFonts w:ascii="Times New Roman" w:hAnsi="Times New Roman" w:cs="Times New Roman"/>
          <w:b/>
          <w:i/>
          <w:szCs w:val="24"/>
        </w:rPr>
        <w:t>.</w:t>
      </w:r>
      <w:r w:rsidRPr="003B0311">
        <w:rPr>
          <w:rFonts w:ascii="Times New Roman" w:hAnsi="Times New Roman" w:cs="Times New Roman"/>
          <w:b/>
          <w:i/>
          <w:color w:val="000000"/>
          <w:szCs w:val="24"/>
        </w:rPr>
        <w:t>”.</w:t>
      </w:r>
    </w:p>
    <w:p w:rsidR="000F61F3" w:rsidRPr="003B0311" w:rsidRDefault="000F61F3" w:rsidP="003B0311">
      <w:pPr>
        <w:spacing w:before="120" w:line="360" w:lineRule="auto"/>
        <w:ind w:left="425"/>
        <w:jc w:val="both"/>
      </w:pPr>
      <w:r w:rsidRPr="003B0311">
        <w:t xml:space="preserve">Szczegóły dotyczące okresów ważności zaświadczeń kwalifikacyjnych oraz trybu przedłużania ich ważności będą określone w rozporządzeniu wydanym na podstawie art. 23 ust. 5, które </w:t>
      </w:r>
      <w:r w:rsidR="00DE39D6">
        <w:t>–</w:t>
      </w:r>
      <w:r w:rsidRPr="003B0311">
        <w:t xml:space="preserve"> w związku z nowymi </w:t>
      </w:r>
      <w:r w:rsidR="000A7463">
        <w:t>wytycznymi – zastąpi z </w:t>
      </w:r>
      <w:r w:rsidRPr="003B0311">
        <w:t>dniem 1 stycznia 2019 r.</w:t>
      </w:r>
      <w:r w:rsidR="000324EA">
        <w:t xml:space="preserve"> </w:t>
      </w:r>
      <w:r w:rsidRPr="003B0311">
        <w:t xml:space="preserve">obecnie obowiązujące rozporządzenie. </w:t>
      </w:r>
    </w:p>
    <w:p w:rsidR="000F61F3" w:rsidRPr="003B0311" w:rsidRDefault="000F61F3" w:rsidP="003B0311">
      <w:pPr>
        <w:spacing w:before="120" w:line="360" w:lineRule="auto"/>
        <w:ind w:left="425"/>
        <w:jc w:val="both"/>
      </w:pPr>
      <w:r w:rsidRPr="003B0311">
        <w:t xml:space="preserve">Przepisy ustawy nie przewidują pobierania opłat od </w:t>
      </w:r>
      <w:r w:rsidR="008705E2" w:rsidRPr="003B0311">
        <w:t xml:space="preserve">czynności </w:t>
      </w:r>
      <w:r w:rsidRPr="003B0311">
        <w:t xml:space="preserve">przedłużania </w:t>
      </w:r>
      <w:r w:rsidR="008705E2" w:rsidRPr="003B0311">
        <w:t xml:space="preserve">okresów ważności </w:t>
      </w:r>
      <w:r w:rsidRPr="003B0311">
        <w:t>zaświadczeń kwalifikacyjnych.</w:t>
      </w:r>
      <w:r w:rsidR="000040B5" w:rsidRPr="003B0311">
        <w:t xml:space="preserve"> </w:t>
      </w:r>
      <w:r w:rsidR="00AE5F46" w:rsidRPr="003B0311">
        <w:t>Przedłużenie okresu ważności zaświadczenia kwalifikacyjnego ma następować na podstawie oświadczenia zainteresowanej osoby, złożonego pod rygorem</w:t>
      </w:r>
      <w:r w:rsidR="004371BC">
        <w:t xml:space="preserve"> odpowiedzialności karnej, iż w </w:t>
      </w:r>
      <w:r w:rsidR="00AE5F46" w:rsidRPr="003B0311">
        <w:t>okresie 5 lat poprzedzających złożenie wniosku, przez co najmniej 3 lata wykonywała ona czynności w zakresie określonym w zaświadczeniu.</w:t>
      </w:r>
    </w:p>
    <w:p w:rsidR="005E5A56" w:rsidRPr="003B0311" w:rsidRDefault="00AE5F46" w:rsidP="003B0311">
      <w:pPr>
        <w:spacing w:before="120" w:line="360" w:lineRule="auto"/>
        <w:ind w:left="425"/>
        <w:jc w:val="both"/>
        <w:rPr>
          <w:b/>
        </w:rPr>
      </w:pPr>
      <w:r w:rsidRPr="003B0311">
        <w:t>W ust. 2e wskazano, że również w zakresie zaświadczeń kwalifikacyjnych, których ważność przedłużono, zastosowanie będą miały p</w:t>
      </w:r>
      <w:r w:rsidR="004371BC">
        <w:t>rzepisy dodawanego art. 22 ust. </w:t>
      </w:r>
      <w:r w:rsidRPr="003B0311">
        <w:t>3b</w:t>
      </w:r>
      <w:r w:rsidR="004B2438" w:rsidRPr="003B0311">
        <w:t>.</w:t>
      </w:r>
    </w:p>
    <w:p w:rsidR="005F11D6" w:rsidRPr="003B0311" w:rsidRDefault="005F11D6" w:rsidP="004371BC">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t>Art. 23 ust. 3</w:t>
      </w:r>
      <w:r w:rsidRPr="003B0311">
        <w:rPr>
          <w:rFonts w:ascii="Times New Roman" w:hAnsi="Times New Roman" w:cs="Times New Roman"/>
          <w:sz w:val="24"/>
          <w:szCs w:val="24"/>
        </w:rPr>
        <w:t xml:space="preserve"> </w:t>
      </w:r>
      <w:r w:rsidR="00DE39D6">
        <w:rPr>
          <w:rFonts w:ascii="Times New Roman" w:hAnsi="Times New Roman" w:cs="Times New Roman"/>
          <w:sz w:val="24"/>
          <w:szCs w:val="24"/>
        </w:rPr>
        <w:t>–</w:t>
      </w:r>
      <w:r w:rsidRPr="003B0311">
        <w:rPr>
          <w:rFonts w:ascii="Times New Roman" w:hAnsi="Times New Roman" w:cs="Times New Roman"/>
          <w:sz w:val="24"/>
          <w:szCs w:val="24"/>
        </w:rPr>
        <w:t xml:space="preserve"> w przepisie tym, do obecnego brzmienia</w:t>
      </w:r>
      <w:r w:rsidR="00940367">
        <w:rPr>
          <w:rFonts w:ascii="Times New Roman" w:hAnsi="Times New Roman" w:cs="Times New Roman"/>
          <w:sz w:val="24"/>
          <w:szCs w:val="24"/>
        </w:rPr>
        <w:t>,</w:t>
      </w:r>
      <w:r w:rsidRPr="003B0311">
        <w:rPr>
          <w:rFonts w:ascii="Times New Roman" w:hAnsi="Times New Roman" w:cs="Times New Roman"/>
          <w:sz w:val="24"/>
          <w:szCs w:val="24"/>
        </w:rPr>
        <w:t xml:space="preserve"> dodano zdanie drugie </w:t>
      </w:r>
      <w:r w:rsidR="004D6B3B" w:rsidRPr="003B0311">
        <w:rPr>
          <w:rFonts w:ascii="Times New Roman" w:hAnsi="Times New Roman" w:cs="Times New Roman"/>
          <w:sz w:val="24"/>
          <w:szCs w:val="24"/>
        </w:rPr>
        <w:t>wskazujące już na poziomie ustawy</w:t>
      </w:r>
      <w:r w:rsidRPr="003B0311">
        <w:rPr>
          <w:rFonts w:ascii="Times New Roman" w:hAnsi="Times New Roman" w:cs="Times New Roman"/>
          <w:sz w:val="24"/>
          <w:szCs w:val="24"/>
        </w:rPr>
        <w:t xml:space="preserve">, że na potwierdzenie wniesionej opłaty </w:t>
      </w:r>
      <w:r w:rsidRPr="003B0311">
        <w:rPr>
          <w:rFonts w:ascii="Times New Roman" w:hAnsi="Times New Roman" w:cs="Times New Roman"/>
          <w:sz w:val="24"/>
          <w:szCs w:val="24"/>
        </w:rPr>
        <w:lastRenderedPageBreak/>
        <w:t>(niezmieniane zdanie pierwsze), do wniosku o sprawdzenie kwalifikacji, o których mowa w art. 22 ust. 2 i 3</w:t>
      </w:r>
      <w:r w:rsidR="00940367">
        <w:rPr>
          <w:rFonts w:ascii="Times New Roman" w:hAnsi="Times New Roman" w:cs="Times New Roman"/>
          <w:sz w:val="24"/>
          <w:szCs w:val="24"/>
        </w:rPr>
        <w:t>,</w:t>
      </w:r>
      <w:r w:rsidRPr="003B0311">
        <w:rPr>
          <w:rFonts w:ascii="Times New Roman" w:hAnsi="Times New Roman" w:cs="Times New Roman"/>
          <w:sz w:val="24"/>
          <w:szCs w:val="24"/>
        </w:rPr>
        <w:t xml:space="preserve"> dołącza się dowód opłaty</w:t>
      </w:r>
      <w:r w:rsidR="004D6B3B" w:rsidRPr="003B0311">
        <w:rPr>
          <w:rFonts w:ascii="Times New Roman" w:hAnsi="Times New Roman" w:cs="Times New Roman"/>
          <w:sz w:val="24"/>
          <w:szCs w:val="24"/>
        </w:rPr>
        <w:t xml:space="preserve"> (obecnie przepis taki </w:t>
      </w:r>
      <w:r w:rsidR="004371BC">
        <w:rPr>
          <w:rStyle w:val="Kkursywa"/>
          <w:rFonts w:ascii="Times New Roman" w:hAnsi="Times New Roman" w:cs="Times New Roman"/>
          <w:i w:val="0"/>
          <w:sz w:val="24"/>
          <w:szCs w:val="24"/>
        </w:rPr>
        <w:t>wynika z </w:t>
      </w:r>
      <w:r w:rsidR="004D6B3B" w:rsidRPr="003B0311">
        <w:rPr>
          <w:rStyle w:val="Kkursywa"/>
          <w:rFonts w:ascii="Times New Roman" w:hAnsi="Times New Roman" w:cs="Times New Roman"/>
          <w:i w:val="0"/>
          <w:sz w:val="24"/>
          <w:szCs w:val="24"/>
        </w:rPr>
        <w:t xml:space="preserve">obowiązującego rozporządzenia </w:t>
      </w:r>
      <w:r w:rsidR="004D6B3B" w:rsidRPr="003B0311">
        <w:rPr>
          <w:rFonts w:ascii="Times New Roman" w:hAnsi="Times New Roman" w:cs="Times New Roman"/>
          <w:sz w:val="24"/>
          <w:szCs w:val="24"/>
        </w:rPr>
        <w:t>Ministra Gospo</w:t>
      </w:r>
      <w:r w:rsidR="004371BC">
        <w:rPr>
          <w:rFonts w:ascii="Times New Roman" w:hAnsi="Times New Roman" w:cs="Times New Roman"/>
          <w:sz w:val="24"/>
          <w:szCs w:val="24"/>
        </w:rPr>
        <w:t>darki z dnia 18 lipca 2001 r. w </w:t>
      </w:r>
      <w:r w:rsidR="004D6B3B" w:rsidRPr="003B0311">
        <w:rPr>
          <w:rFonts w:ascii="Times New Roman" w:hAnsi="Times New Roman" w:cs="Times New Roman"/>
          <w:sz w:val="24"/>
          <w:szCs w:val="24"/>
        </w:rPr>
        <w:t>sprawie trybu sprawdzania kwalifik</w:t>
      </w:r>
      <w:r w:rsidR="004371BC">
        <w:rPr>
          <w:rFonts w:ascii="Times New Roman" w:hAnsi="Times New Roman" w:cs="Times New Roman"/>
          <w:sz w:val="24"/>
          <w:szCs w:val="24"/>
        </w:rPr>
        <w:t>acji wymaganych przy obsłudze i </w:t>
      </w:r>
      <w:r w:rsidR="004D6B3B" w:rsidRPr="003B0311">
        <w:rPr>
          <w:rFonts w:ascii="Times New Roman" w:hAnsi="Times New Roman" w:cs="Times New Roman"/>
          <w:sz w:val="24"/>
          <w:szCs w:val="24"/>
        </w:rPr>
        <w:t>konserwacji urządzeń technicznych</w:t>
      </w:r>
      <w:r w:rsidR="004D6B3B" w:rsidRPr="003B0311">
        <w:rPr>
          <w:rStyle w:val="Kkursywa"/>
          <w:rFonts w:ascii="Times New Roman" w:hAnsi="Times New Roman" w:cs="Times New Roman"/>
          <w:i w:val="0"/>
          <w:sz w:val="24"/>
          <w:szCs w:val="24"/>
        </w:rPr>
        <w:t xml:space="preserve"> wydanego na podstawie art. 23 ust. 5</w:t>
      </w:r>
      <w:r w:rsidR="00A9669E" w:rsidRPr="003B0311">
        <w:rPr>
          <w:rStyle w:val="Kkursywa"/>
          <w:rFonts w:ascii="Times New Roman" w:hAnsi="Times New Roman" w:cs="Times New Roman"/>
          <w:i w:val="0"/>
          <w:sz w:val="24"/>
          <w:szCs w:val="24"/>
        </w:rPr>
        <w:t>)</w:t>
      </w:r>
      <w:r w:rsidRPr="003B0311">
        <w:rPr>
          <w:rFonts w:ascii="Times New Roman" w:hAnsi="Times New Roman" w:cs="Times New Roman"/>
          <w:sz w:val="24"/>
          <w:szCs w:val="24"/>
        </w:rPr>
        <w:t>.</w:t>
      </w:r>
    </w:p>
    <w:p w:rsidR="006E189F" w:rsidRPr="003B0311" w:rsidRDefault="003F5DB5" w:rsidP="004371BC">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t>Art. 23 ust. 4</w:t>
      </w:r>
      <w:r w:rsidRPr="003B0311">
        <w:rPr>
          <w:rFonts w:ascii="Times New Roman" w:hAnsi="Times New Roman" w:cs="Times New Roman"/>
          <w:sz w:val="24"/>
          <w:szCs w:val="24"/>
        </w:rPr>
        <w:t xml:space="preserve"> – propozycja zmiany polega na </w:t>
      </w:r>
      <w:r w:rsidR="005F11D6" w:rsidRPr="003B0311">
        <w:rPr>
          <w:rFonts w:ascii="Times New Roman" w:hAnsi="Times New Roman" w:cs="Times New Roman"/>
          <w:sz w:val="24"/>
          <w:szCs w:val="24"/>
        </w:rPr>
        <w:t>zmianie brzmienia zdania pierwszego w tym przepisie</w:t>
      </w:r>
      <w:r w:rsidRPr="003B0311">
        <w:rPr>
          <w:rFonts w:ascii="Times New Roman" w:hAnsi="Times New Roman" w:cs="Times New Roman"/>
          <w:sz w:val="24"/>
          <w:szCs w:val="24"/>
        </w:rPr>
        <w:t xml:space="preserve">: </w:t>
      </w:r>
      <w:r w:rsidRPr="000E37B5">
        <w:rPr>
          <w:rFonts w:ascii="Times New Roman" w:hAnsi="Times New Roman" w:cs="Times New Roman"/>
          <w:b/>
          <w:sz w:val="24"/>
          <w:szCs w:val="24"/>
        </w:rPr>
        <w:t>„</w:t>
      </w:r>
      <w:r w:rsidRPr="000E37B5">
        <w:rPr>
          <w:rFonts w:ascii="Times New Roman" w:hAnsi="Times New Roman" w:cs="Times New Roman"/>
          <w:b/>
          <w:i/>
          <w:sz w:val="24"/>
          <w:szCs w:val="24"/>
        </w:rPr>
        <w:t xml:space="preserve">4. Opłaty, o których mowa w ust. 3, pobierane są w wysokości </w:t>
      </w:r>
      <w:r w:rsidR="00524996" w:rsidRPr="003B0311">
        <w:rPr>
          <w:rFonts w:ascii="Times New Roman" w:hAnsi="Times New Roman" w:cs="Times New Roman"/>
          <w:b/>
          <w:i/>
          <w:sz w:val="24"/>
          <w:szCs w:val="24"/>
        </w:rPr>
        <w:t>3,7</w:t>
      </w:r>
      <w:r w:rsidRPr="003B0311">
        <w:rPr>
          <w:rFonts w:ascii="Times New Roman" w:hAnsi="Times New Roman" w:cs="Times New Roman"/>
          <w:b/>
          <w:i/>
          <w:sz w:val="24"/>
          <w:szCs w:val="24"/>
        </w:rPr>
        <w:t>5% kwoty przeciętnego wynagrodzenia w gospodarce narodowej, ogłaszane</w:t>
      </w:r>
      <w:r w:rsidR="005F11D6" w:rsidRPr="003B0311">
        <w:rPr>
          <w:rFonts w:ascii="Times New Roman" w:hAnsi="Times New Roman" w:cs="Times New Roman"/>
          <w:b/>
          <w:i/>
          <w:sz w:val="24"/>
          <w:szCs w:val="24"/>
        </w:rPr>
        <w:t>j</w:t>
      </w:r>
      <w:r w:rsidRPr="003B0311">
        <w:rPr>
          <w:rFonts w:ascii="Times New Roman" w:hAnsi="Times New Roman" w:cs="Times New Roman"/>
          <w:b/>
          <w:i/>
          <w:sz w:val="24"/>
          <w:szCs w:val="24"/>
        </w:rPr>
        <w:t xml:space="preserve"> przez Prezesa Głównego Urzędu Statystycznego na podstawie </w:t>
      </w:r>
      <w:r w:rsidR="004B2438" w:rsidRPr="003B0311">
        <w:rPr>
          <w:rFonts w:ascii="Times New Roman" w:hAnsi="Times New Roman" w:cs="Times New Roman"/>
          <w:b/>
          <w:i/>
          <w:sz w:val="24"/>
          <w:szCs w:val="24"/>
        </w:rPr>
        <w:t>art.</w:t>
      </w:r>
      <w:r w:rsidR="000324EA">
        <w:rPr>
          <w:b/>
          <w:i/>
        </w:rPr>
        <w:t xml:space="preserve"> </w:t>
      </w:r>
      <w:r w:rsidR="004B2438" w:rsidRPr="003B0311">
        <w:rPr>
          <w:rFonts w:ascii="Times New Roman" w:hAnsi="Times New Roman" w:cs="Times New Roman"/>
          <w:b/>
          <w:i/>
          <w:sz w:val="24"/>
          <w:szCs w:val="24"/>
        </w:rPr>
        <w:t>20 pkt 1 lit. a</w:t>
      </w:r>
      <w:r w:rsidRPr="003B0311">
        <w:rPr>
          <w:rFonts w:ascii="Times New Roman" w:hAnsi="Times New Roman" w:cs="Times New Roman"/>
          <w:b/>
          <w:i/>
          <w:sz w:val="24"/>
          <w:szCs w:val="24"/>
        </w:rPr>
        <w:t xml:space="preserve"> ustawy </w:t>
      </w:r>
      <w:r w:rsidR="004D4D0B" w:rsidRPr="003B0311">
        <w:rPr>
          <w:rFonts w:ascii="Times New Roman" w:hAnsi="Times New Roman" w:cs="Times New Roman"/>
          <w:b/>
          <w:i/>
          <w:sz w:val="24"/>
          <w:szCs w:val="24"/>
        </w:rPr>
        <w:t>z dnia 17 grudnia 1998 r. o emeryturach i rentach z Funduszu Ubezpieczeń Społecznych, (Dz. U. z 201</w:t>
      </w:r>
      <w:r w:rsidR="00E91408" w:rsidRPr="003B0311">
        <w:rPr>
          <w:rFonts w:ascii="Times New Roman" w:hAnsi="Times New Roman" w:cs="Times New Roman"/>
          <w:b/>
          <w:i/>
          <w:sz w:val="24"/>
          <w:szCs w:val="24"/>
        </w:rPr>
        <w:t>8</w:t>
      </w:r>
      <w:r w:rsidR="004D4D0B" w:rsidRPr="003B0311">
        <w:rPr>
          <w:rFonts w:ascii="Times New Roman" w:hAnsi="Times New Roman" w:cs="Times New Roman"/>
          <w:b/>
          <w:i/>
          <w:sz w:val="24"/>
          <w:szCs w:val="24"/>
        </w:rPr>
        <w:t xml:space="preserve"> </w:t>
      </w:r>
      <w:r w:rsidR="00876D2E">
        <w:rPr>
          <w:rFonts w:ascii="Times New Roman" w:hAnsi="Times New Roman" w:cs="Times New Roman"/>
          <w:b/>
          <w:i/>
          <w:sz w:val="24"/>
          <w:szCs w:val="24"/>
        </w:rPr>
        <w:t xml:space="preserve">r. </w:t>
      </w:r>
      <w:r w:rsidR="004D4D0B" w:rsidRPr="003B0311">
        <w:rPr>
          <w:rFonts w:ascii="Times New Roman" w:hAnsi="Times New Roman" w:cs="Times New Roman"/>
          <w:b/>
          <w:i/>
          <w:sz w:val="24"/>
          <w:szCs w:val="24"/>
        </w:rPr>
        <w:t xml:space="preserve">poz. </w:t>
      </w:r>
      <w:r w:rsidR="00E91408" w:rsidRPr="003B0311">
        <w:rPr>
          <w:rFonts w:ascii="Times New Roman" w:hAnsi="Times New Roman" w:cs="Times New Roman"/>
          <w:b/>
          <w:i/>
          <w:sz w:val="24"/>
          <w:szCs w:val="24"/>
        </w:rPr>
        <w:t>1270</w:t>
      </w:r>
      <w:r w:rsidR="0006572F" w:rsidRPr="003B0311">
        <w:rPr>
          <w:rFonts w:ascii="Times New Roman" w:hAnsi="Times New Roman" w:cs="Times New Roman"/>
          <w:b/>
          <w:i/>
          <w:sz w:val="24"/>
          <w:szCs w:val="24"/>
        </w:rPr>
        <w:t>)</w:t>
      </w:r>
      <w:r w:rsidR="006402E9" w:rsidRPr="003B0311">
        <w:rPr>
          <w:rFonts w:ascii="Times New Roman" w:hAnsi="Times New Roman" w:cs="Times New Roman"/>
          <w:i/>
          <w:sz w:val="24"/>
          <w:szCs w:val="24"/>
        </w:rPr>
        <w:t xml:space="preserve">, </w:t>
      </w:r>
      <w:r w:rsidR="006402E9" w:rsidRPr="003B0311">
        <w:rPr>
          <w:rFonts w:ascii="Times New Roman" w:hAnsi="Times New Roman" w:cs="Times New Roman"/>
          <w:b/>
          <w:i/>
          <w:sz w:val="24"/>
          <w:szCs w:val="24"/>
        </w:rPr>
        <w:t>obowiązujące</w:t>
      </w:r>
      <w:r w:rsidR="0006572F" w:rsidRPr="003B0311">
        <w:rPr>
          <w:rFonts w:ascii="Times New Roman" w:hAnsi="Times New Roman" w:cs="Times New Roman"/>
          <w:b/>
          <w:i/>
          <w:sz w:val="24"/>
          <w:szCs w:val="24"/>
        </w:rPr>
        <w:t>j</w:t>
      </w:r>
      <w:r w:rsidR="006402E9" w:rsidRPr="003B0311">
        <w:rPr>
          <w:rFonts w:ascii="Times New Roman" w:hAnsi="Times New Roman" w:cs="Times New Roman"/>
          <w:b/>
          <w:i/>
          <w:sz w:val="24"/>
          <w:szCs w:val="24"/>
        </w:rPr>
        <w:t xml:space="preserve"> w dniu złożenia wniosku</w:t>
      </w:r>
      <w:r w:rsidR="006402E9" w:rsidRPr="003B0311">
        <w:rPr>
          <w:rFonts w:ascii="Times New Roman" w:hAnsi="Times New Roman" w:cs="Times New Roman"/>
          <w:i/>
          <w:sz w:val="24"/>
          <w:szCs w:val="24"/>
        </w:rPr>
        <w:t>.</w:t>
      </w:r>
      <w:r w:rsidRPr="003B0311">
        <w:rPr>
          <w:rFonts w:ascii="Times New Roman" w:hAnsi="Times New Roman" w:cs="Times New Roman"/>
          <w:sz w:val="24"/>
          <w:szCs w:val="24"/>
        </w:rPr>
        <w:t>”. Propozycja ma na celu wprowadzenie</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w ustawie terminologii zgodnej z</w:t>
      </w:r>
      <w:r w:rsidR="000324EA">
        <w:t xml:space="preserve"> </w:t>
      </w:r>
      <w:r w:rsidRPr="003B0311">
        <w:rPr>
          <w:rFonts w:ascii="Times New Roman" w:hAnsi="Times New Roman" w:cs="Times New Roman"/>
          <w:sz w:val="24"/>
          <w:szCs w:val="24"/>
        </w:rPr>
        <w:t>obecnie obowiązującymi równorzędnymi przepisami prawa. O</w:t>
      </w:r>
      <w:r w:rsidR="000F3ABC" w:rsidRPr="003B0311">
        <w:rPr>
          <w:rFonts w:ascii="Times New Roman" w:hAnsi="Times New Roman" w:cs="Times New Roman"/>
          <w:sz w:val="24"/>
          <w:szCs w:val="24"/>
        </w:rPr>
        <w:t>becnie o</w:t>
      </w:r>
      <w:r w:rsidRPr="003B0311">
        <w:rPr>
          <w:rFonts w:ascii="Times New Roman" w:hAnsi="Times New Roman" w:cs="Times New Roman"/>
          <w:sz w:val="24"/>
          <w:szCs w:val="24"/>
        </w:rPr>
        <w:t>bowiązujące przepisy ustawy o dozorze technicznym powołują się na „najniższe wynagrodzenie za pracę”</w:t>
      </w:r>
      <w:r w:rsidR="000F3ABC" w:rsidRPr="003B0311">
        <w:rPr>
          <w:rFonts w:ascii="Times New Roman" w:hAnsi="Times New Roman" w:cs="Times New Roman"/>
          <w:sz w:val="24"/>
          <w:szCs w:val="24"/>
        </w:rPr>
        <w:t>,</w:t>
      </w:r>
      <w:r w:rsidRPr="003B0311">
        <w:rPr>
          <w:rFonts w:ascii="Times New Roman" w:hAnsi="Times New Roman" w:cs="Times New Roman"/>
          <w:sz w:val="24"/>
          <w:szCs w:val="24"/>
        </w:rPr>
        <w:t xml:space="preserve"> przy określaniu wysokości opłat za sprawdzenie kwalifikacji zawodowych. Najniższe wynagro</w:t>
      </w:r>
      <w:r w:rsidR="004371BC">
        <w:rPr>
          <w:rFonts w:ascii="Times New Roman" w:hAnsi="Times New Roman" w:cs="Times New Roman"/>
          <w:sz w:val="24"/>
          <w:szCs w:val="24"/>
        </w:rPr>
        <w:t>dzenie za pracę funkcjonowało w </w:t>
      </w:r>
      <w:r w:rsidRPr="003B0311">
        <w:rPr>
          <w:rFonts w:ascii="Times New Roman" w:hAnsi="Times New Roman" w:cs="Times New Roman"/>
          <w:sz w:val="24"/>
          <w:szCs w:val="24"/>
        </w:rPr>
        <w:t>obrocie prawnym do dnia 31</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 xml:space="preserve">grudnia 2002 r. Z dniem 1 stycznia 2003 r. weszły w życie przepisy ustawy </w:t>
      </w:r>
      <w:r w:rsidR="004D4D0B" w:rsidRPr="003B0311">
        <w:rPr>
          <w:rFonts w:ascii="Times New Roman" w:hAnsi="Times New Roman" w:cs="Times New Roman"/>
          <w:sz w:val="24"/>
          <w:szCs w:val="24"/>
        </w:rPr>
        <w:t xml:space="preserve">z dnia 10 października 2002 r. </w:t>
      </w:r>
      <w:r w:rsidRPr="003B0311">
        <w:rPr>
          <w:rFonts w:ascii="Times New Roman" w:hAnsi="Times New Roman" w:cs="Times New Roman"/>
          <w:sz w:val="24"/>
          <w:szCs w:val="24"/>
        </w:rPr>
        <w:t>o minimalnym wynagrodzeniu za pracę. Przy czym należy zwr</w:t>
      </w:r>
      <w:r w:rsidR="004371BC">
        <w:rPr>
          <w:rFonts w:ascii="Times New Roman" w:hAnsi="Times New Roman" w:cs="Times New Roman"/>
          <w:sz w:val="24"/>
          <w:szCs w:val="24"/>
        </w:rPr>
        <w:t>ócić uwagę, że Minister Pracy i </w:t>
      </w:r>
      <w:r w:rsidRPr="003B0311">
        <w:rPr>
          <w:rFonts w:ascii="Times New Roman" w:hAnsi="Times New Roman" w:cs="Times New Roman"/>
          <w:sz w:val="24"/>
          <w:szCs w:val="24"/>
        </w:rPr>
        <w:t>Polityki Społecznej pismem z dnia 8</w:t>
      </w:r>
      <w:r w:rsidR="005C4C88" w:rsidRPr="003B0311">
        <w:rPr>
          <w:rFonts w:ascii="Times New Roman" w:hAnsi="Times New Roman" w:cs="Times New Roman"/>
          <w:sz w:val="24"/>
          <w:szCs w:val="24"/>
        </w:rPr>
        <w:t xml:space="preserve"> </w:t>
      </w:r>
      <w:r w:rsidRPr="003B0311">
        <w:rPr>
          <w:rFonts w:ascii="Times New Roman" w:hAnsi="Times New Roman" w:cs="Times New Roman"/>
          <w:sz w:val="24"/>
          <w:szCs w:val="24"/>
        </w:rPr>
        <w:t>czerwca 2012 r. polecił, aby</w:t>
      </w:r>
      <w:r w:rsidR="000324EA">
        <w:t xml:space="preserve"> </w:t>
      </w:r>
      <w:r w:rsidRPr="003B0311">
        <w:rPr>
          <w:rFonts w:ascii="Times New Roman" w:hAnsi="Times New Roman" w:cs="Times New Roman"/>
          <w:sz w:val="24"/>
          <w:szCs w:val="24"/>
        </w:rPr>
        <w:t>w pracach legislacyjnych nie wprowadzać rozwiązań odwołujących się do minimalnego wynagrodzenia za pracę – w obecnym stanie prawnym wysokość opłat ustala się, przyjmując kwotę przeciętnego wynagrodzenia w gospodarce narodowej ogłaszanego przez Prezesa GUS, zgodnie z obowiązującymi przepisami ustawy o</w:t>
      </w:r>
      <w:r w:rsidR="004371BC">
        <w:rPr>
          <w:rFonts w:ascii="Times New Roman" w:hAnsi="Times New Roman" w:cs="Times New Roman"/>
          <w:sz w:val="24"/>
          <w:szCs w:val="24"/>
        </w:rPr>
        <w:t> </w:t>
      </w:r>
      <w:r w:rsidRPr="003B0311">
        <w:rPr>
          <w:rFonts w:ascii="Times New Roman" w:hAnsi="Times New Roman" w:cs="Times New Roman"/>
          <w:sz w:val="24"/>
          <w:szCs w:val="24"/>
        </w:rPr>
        <w:t>emeryturach i rentach z F</w:t>
      </w:r>
      <w:r w:rsidR="00D3299D" w:rsidRPr="003B0311">
        <w:rPr>
          <w:rFonts w:ascii="Times New Roman" w:hAnsi="Times New Roman" w:cs="Times New Roman"/>
          <w:sz w:val="24"/>
          <w:szCs w:val="24"/>
        </w:rPr>
        <w:t>unduszu Ubezpieczeń Społecznych</w:t>
      </w:r>
      <w:r w:rsidR="008561B8" w:rsidRPr="003B0311">
        <w:rPr>
          <w:rFonts w:ascii="Times New Roman" w:hAnsi="Times New Roman" w:cs="Times New Roman"/>
          <w:sz w:val="24"/>
          <w:szCs w:val="24"/>
        </w:rPr>
        <w:t xml:space="preserve">. </w:t>
      </w:r>
    </w:p>
    <w:p w:rsidR="00E568DB" w:rsidRPr="003B0311" w:rsidRDefault="008561B8" w:rsidP="003B0311">
      <w:pPr>
        <w:spacing w:before="120" w:line="360" w:lineRule="auto"/>
        <w:ind w:left="426"/>
        <w:jc w:val="both"/>
        <w:rPr>
          <w:lang w:eastAsia="en-US"/>
        </w:rPr>
      </w:pPr>
      <w:r w:rsidRPr="003B0311">
        <w:rPr>
          <w:u w:val="single"/>
        </w:rPr>
        <w:t xml:space="preserve">Przepis </w:t>
      </w:r>
      <w:r w:rsidR="001E1492" w:rsidRPr="003B0311">
        <w:rPr>
          <w:u w:val="single"/>
        </w:rPr>
        <w:t xml:space="preserve">nie </w:t>
      </w:r>
      <w:r w:rsidRPr="003B0311">
        <w:rPr>
          <w:u w:val="single"/>
        </w:rPr>
        <w:t>spowoduje wzrost</w:t>
      </w:r>
      <w:r w:rsidR="001E1492" w:rsidRPr="003B0311">
        <w:rPr>
          <w:u w:val="single"/>
        </w:rPr>
        <w:t>u</w:t>
      </w:r>
      <w:r w:rsidRPr="003B0311">
        <w:rPr>
          <w:u w:val="single"/>
        </w:rPr>
        <w:t xml:space="preserve"> opłaty względem obecnie </w:t>
      </w:r>
      <w:r w:rsidR="001E1492" w:rsidRPr="003B0311">
        <w:rPr>
          <w:u w:val="single"/>
        </w:rPr>
        <w:t xml:space="preserve">wyliczonej, której wysokość kształtuje się na poziomie </w:t>
      </w:r>
      <w:r w:rsidRPr="003B0311">
        <w:rPr>
          <w:u w:val="single"/>
        </w:rPr>
        <w:t>152 zł.</w:t>
      </w:r>
      <w:r w:rsidR="000040B5" w:rsidRPr="003B0311">
        <w:rPr>
          <w:u w:val="single"/>
        </w:rPr>
        <w:t xml:space="preserve"> </w:t>
      </w:r>
      <w:r w:rsidR="00E568DB" w:rsidRPr="003B0311">
        <w:rPr>
          <w:lang w:eastAsia="en-US"/>
        </w:rPr>
        <w:t xml:space="preserve">Proponuje się opłatę </w:t>
      </w:r>
      <w:r w:rsidR="00524996" w:rsidRPr="003B0311">
        <w:rPr>
          <w:lang w:eastAsia="en-US"/>
        </w:rPr>
        <w:t xml:space="preserve">na poziomie </w:t>
      </w:r>
      <w:r w:rsidR="00E568DB" w:rsidRPr="003B0311">
        <w:rPr>
          <w:lang w:eastAsia="en-US"/>
        </w:rPr>
        <w:t>3,</w:t>
      </w:r>
      <w:r w:rsidR="002C22F0" w:rsidRPr="003B0311">
        <w:rPr>
          <w:lang w:eastAsia="en-US"/>
        </w:rPr>
        <w:t>7</w:t>
      </w:r>
      <w:r w:rsidR="00E568DB" w:rsidRPr="003B0311">
        <w:rPr>
          <w:lang w:eastAsia="en-US"/>
        </w:rPr>
        <w:t>5% przeciętnego wynagrodzenia w gospodarce narodowej, tj. 15</w:t>
      </w:r>
      <w:r w:rsidR="002C22F0" w:rsidRPr="003B0311">
        <w:rPr>
          <w:lang w:eastAsia="en-US"/>
        </w:rPr>
        <w:t>1</w:t>
      </w:r>
      <w:r w:rsidR="00E568DB" w:rsidRPr="003B0311">
        <w:rPr>
          <w:lang w:eastAsia="en-US"/>
        </w:rPr>
        <w:t>,</w:t>
      </w:r>
      <w:r w:rsidR="002C22F0" w:rsidRPr="003B0311">
        <w:rPr>
          <w:lang w:eastAsia="en-US"/>
        </w:rPr>
        <w:t>7</w:t>
      </w:r>
      <w:r w:rsidR="00E568DB" w:rsidRPr="003B0311">
        <w:rPr>
          <w:lang w:eastAsia="en-US"/>
        </w:rPr>
        <w:t>7 zł. Prze</w:t>
      </w:r>
      <w:r w:rsidR="002C22F0" w:rsidRPr="003B0311">
        <w:rPr>
          <w:lang w:eastAsia="en-US"/>
        </w:rPr>
        <w:t>ciętne wynagrodzenie zgodnie z K</w:t>
      </w:r>
      <w:r w:rsidR="00E568DB" w:rsidRPr="003B0311">
        <w:rPr>
          <w:lang w:eastAsia="en-US"/>
        </w:rPr>
        <w:t xml:space="preserve">omunikatem Prezesa GUS z </w:t>
      </w:r>
      <w:r w:rsidR="002C22F0" w:rsidRPr="003B0311">
        <w:rPr>
          <w:lang w:eastAsia="en-US"/>
        </w:rPr>
        <w:t>dnia 9 lutego 2017 r. wynosi</w:t>
      </w:r>
      <w:r w:rsidR="00E568DB" w:rsidRPr="003B0311">
        <w:rPr>
          <w:lang w:eastAsia="en-US"/>
        </w:rPr>
        <w:t xml:space="preserve"> –</w:t>
      </w:r>
      <w:r w:rsidR="002C22F0" w:rsidRPr="003B0311">
        <w:rPr>
          <w:lang w:eastAsia="en-US"/>
        </w:rPr>
        <w:t xml:space="preserve"> 4047,21</w:t>
      </w:r>
      <w:r w:rsidR="00E568DB" w:rsidRPr="003B0311">
        <w:rPr>
          <w:lang w:eastAsia="en-US"/>
        </w:rPr>
        <w:t xml:space="preserve"> zł</w:t>
      </w:r>
      <w:r w:rsidR="00D83BA6" w:rsidRPr="003B0311">
        <w:rPr>
          <w:lang w:eastAsia="en-US"/>
        </w:rPr>
        <w:t xml:space="preserve"> (M.P.</w:t>
      </w:r>
      <w:r w:rsidR="005C4C88" w:rsidRPr="003B0311">
        <w:rPr>
          <w:lang w:eastAsia="en-US"/>
        </w:rPr>
        <w:t xml:space="preserve"> </w:t>
      </w:r>
      <w:r w:rsidR="00D83BA6" w:rsidRPr="003B0311">
        <w:rPr>
          <w:lang w:eastAsia="en-US"/>
        </w:rPr>
        <w:t xml:space="preserve">poz. 183). </w:t>
      </w:r>
    </w:p>
    <w:p w:rsidR="00E568DB" w:rsidRPr="003B0311" w:rsidRDefault="00E568DB" w:rsidP="004371BC">
      <w:pPr>
        <w:spacing w:line="360" w:lineRule="auto"/>
        <w:ind w:firstLine="425"/>
        <w:rPr>
          <w:lang w:eastAsia="en-US"/>
        </w:rPr>
      </w:pPr>
      <w:r w:rsidRPr="003B0311">
        <w:rPr>
          <w:lang w:eastAsia="en-US"/>
        </w:rPr>
        <w:t>Przy wyliczaniu wzięto pod uwagę, aby:</w:t>
      </w:r>
    </w:p>
    <w:p w:rsidR="00E568DB" w:rsidRPr="003B0311" w:rsidRDefault="004371BC" w:rsidP="004371BC">
      <w:pPr>
        <w:spacing w:line="360" w:lineRule="auto"/>
        <w:ind w:left="709" w:hanging="284"/>
        <w:rPr>
          <w:lang w:eastAsia="en-US"/>
        </w:rPr>
      </w:pPr>
      <w:r>
        <w:rPr>
          <w:lang w:eastAsia="en-US"/>
        </w:rPr>
        <w:t>–</w:t>
      </w:r>
      <w:r>
        <w:rPr>
          <w:lang w:eastAsia="en-US"/>
        </w:rPr>
        <w:tab/>
      </w:r>
      <w:r w:rsidR="002C22F0" w:rsidRPr="003B0311">
        <w:rPr>
          <w:lang w:eastAsia="en-US"/>
        </w:rPr>
        <w:t xml:space="preserve">była to stawka procentowa z maksymalnie dwoma </w:t>
      </w:r>
      <w:r w:rsidR="00E568DB" w:rsidRPr="003B0311">
        <w:rPr>
          <w:lang w:eastAsia="en-US"/>
        </w:rPr>
        <w:t>miejsc</w:t>
      </w:r>
      <w:r w:rsidR="002C22F0" w:rsidRPr="003B0311">
        <w:rPr>
          <w:lang w:eastAsia="en-US"/>
        </w:rPr>
        <w:t xml:space="preserve">ami </w:t>
      </w:r>
      <w:r w:rsidR="00E568DB" w:rsidRPr="003B0311">
        <w:rPr>
          <w:lang w:eastAsia="en-US"/>
        </w:rPr>
        <w:t>po przecinku;</w:t>
      </w:r>
    </w:p>
    <w:p w:rsidR="004F5CD0" w:rsidRPr="003B0311" w:rsidRDefault="004371BC" w:rsidP="004371BC">
      <w:pPr>
        <w:spacing w:line="360" w:lineRule="auto"/>
        <w:ind w:left="709" w:hanging="284"/>
        <w:rPr>
          <w:lang w:eastAsia="en-US"/>
        </w:rPr>
      </w:pPr>
      <w:r>
        <w:rPr>
          <w:lang w:eastAsia="en-US"/>
        </w:rPr>
        <w:t>–</w:t>
      </w:r>
      <w:r>
        <w:rPr>
          <w:lang w:eastAsia="en-US"/>
        </w:rPr>
        <w:tab/>
      </w:r>
      <w:r w:rsidR="00E568DB" w:rsidRPr="003B0311">
        <w:rPr>
          <w:lang w:eastAsia="en-US"/>
        </w:rPr>
        <w:t>była ona najbliższa obecnej opłacie (152 zł).</w:t>
      </w:r>
    </w:p>
    <w:p w:rsidR="00C25FCB" w:rsidRPr="003B0311" w:rsidRDefault="004F5CD0" w:rsidP="004371BC">
      <w:pPr>
        <w:pStyle w:val="divpoint"/>
        <w:numPr>
          <w:ilvl w:val="0"/>
          <w:numId w:val="21"/>
        </w:numPr>
        <w:spacing w:before="120" w:line="360" w:lineRule="auto"/>
        <w:ind w:left="426" w:hanging="412"/>
        <w:jc w:val="both"/>
        <w:rPr>
          <w:rFonts w:ascii="Times New Roman" w:hAnsi="Times New Roman" w:cs="Times New Roman"/>
          <w:sz w:val="24"/>
          <w:szCs w:val="24"/>
        </w:rPr>
      </w:pPr>
      <w:r w:rsidRPr="003B0311">
        <w:rPr>
          <w:rFonts w:ascii="Times New Roman" w:hAnsi="Times New Roman" w:cs="Times New Roman"/>
          <w:b/>
          <w:sz w:val="24"/>
          <w:szCs w:val="24"/>
        </w:rPr>
        <w:lastRenderedPageBreak/>
        <w:t>Art. 23 ust. 5</w:t>
      </w:r>
      <w:r w:rsidRPr="003B0311">
        <w:rPr>
          <w:rFonts w:ascii="Times New Roman" w:hAnsi="Times New Roman" w:cs="Times New Roman"/>
          <w:sz w:val="24"/>
          <w:szCs w:val="24"/>
        </w:rPr>
        <w:t xml:space="preserve"> – zmiana </w:t>
      </w:r>
      <w:r w:rsidR="00843516" w:rsidRPr="003B0311">
        <w:rPr>
          <w:rFonts w:ascii="Times New Roman" w:hAnsi="Times New Roman" w:cs="Times New Roman"/>
          <w:sz w:val="24"/>
          <w:szCs w:val="24"/>
        </w:rPr>
        <w:t xml:space="preserve">treści upoważnienia i zawartych w nim wytycznych do wydania nowego rozporządzenia </w:t>
      </w:r>
      <w:r w:rsidRPr="003B0311">
        <w:rPr>
          <w:rFonts w:ascii="Times New Roman" w:hAnsi="Times New Roman" w:cs="Times New Roman"/>
          <w:sz w:val="24"/>
          <w:szCs w:val="24"/>
        </w:rPr>
        <w:t xml:space="preserve">jest konsekwencją zmiany w art. 22 ust. </w:t>
      </w:r>
      <w:r w:rsidR="004803C3" w:rsidRPr="003B0311">
        <w:rPr>
          <w:rFonts w:ascii="Times New Roman" w:hAnsi="Times New Roman" w:cs="Times New Roman"/>
          <w:sz w:val="24"/>
          <w:szCs w:val="24"/>
        </w:rPr>
        <w:t>3a</w:t>
      </w:r>
      <w:r w:rsidR="004371BC">
        <w:rPr>
          <w:rFonts w:ascii="Times New Roman" w:hAnsi="Times New Roman" w:cs="Times New Roman"/>
          <w:sz w:val="24"/>
          <w:szCs w:val="24"/>
        </w:rPr>
        <w:t xml:space="preserve"> i art. </w:t>
      </w:r>
      <w:r w:rsidR="00696DCD" w:rsidRPr="003B0311">
        <w:rPr>
          <w:rFonts w:ascii="Times New Roman" w:hAnsi="Times New Roman" w:cs="Times New Roman"/>
          <w:sz w:val="24"/>
          <w:szCs w:val="24"/>
        </w:rPr>
        <w:t>23 ust. 2a</w:t>
      </w:r>
      <w:r w:rsidR="004371BC">
        <w:rPr>
          <w:rFonts w:ascii="Times New Roman" w:hAnsi="Times New Roman" w:cs="Times New Roman"/>
          <w:sz w:val="24"/>
          <w:szCs w:val="24"/>
        </w:rPr>
        <w:t>–</w:t>
      </w:r>
      <w:r w:rsidR="00696DCD" w:rsidRPr="003B0311">
        <w:rPr>
          <w:rFonts w:ascii="Times New Roman" w:hAnsi="Times New Roman" w:cs="Times New Roman"/>
          <w:sz w:val="24"/>
          <w:szCs w:val="24"/>
        </w:rPr>
        <w:t>2</w:t>
      </w:r>
      <w:r w:rsidR="00BD370C" w:rsidRPr="003B0311">
        <w:rPr>
          <w:rFonts w:ascii="Times New Roman" w:hAnsi="Times New Roman" w:cs="Times New Roman"/>
          <w:sz w:val="24"/>
          <w:szCs w:val="24"/>
        </w:rPr>
        <w:t>e</w:t>
      </w:r>
      <w:r w:rsidR="00843516" w:rsidRPr="003B0311">
        <w:rPr>
          <w:rFonts w:ascii="Times New Roman" w:hAnsi="Times New Roman" w:cs="Times New Roman"/>
          <w:sz w:val="24"/>
          <w:szCs w:val="24"/>
        </w:rPr>
        <w:t xml:space="preserve"> (wprowadzenie terminowych zaświadczeń kwalifikacyjnych)</w:t>
      </w:r>
      <w:r w:rsidR="004371BC">
        <w:rPr>
          <w:rFonts w:ascii="Times New Roman" w:hAnsi="Times New Roman" w:cs="Times New Roman"/>
          <w:sz w:val="24"/>
          <w:szCs w:val="24"/>
        </w:rPr>
        <w:t xml:space="preserve"> i </w:t>
      </w:r>
      <w:r w:rsidR="004803C3" w:rsidRPr="003B0311">
        <w:rPr>
          <w:rFonts w:ascii="Times New Roman" w:hAnsi="Times New Roman" w:cs="Times New Roman"/>
          <w:sz w:val="24"/>
          <w:szCs w:val="24"/>
        </w:rPr>
        <w:t xml:space="preserve">ma umożliwić określenie jasnych zasad wydawania terminowych zaświadczeń kwalifikacyjnych, w tym tryb przedłużania ich ważności </w:t>
      </w:r>
      <w:r w:rsidR="00740F15" w:rsidRPr="003B0311">
        <w:rPr>
          <w:rFonts w:ascii="Times New Roman" w:hAnsi="Times New Roman" w:cs="Times New Roman"/>
          <w:sz w:val="24"/>
          <w:szCs w:val="24"/>
        </w:rPr>
        <w:t xml:space="preserve">oraz określenie okresów ważności zaświadczeń kwalifikacyjnych. </w:t>
      </w:r>
      <w:r w:rsidR="00A533E6" w:rsidRPr="003B0311">
        <w:rPr>
          <w:rFonts w:ascii="Times New Roman" w:hAnsi="Times New Roman" w:cs="Times New Roman"/>
          <w:sz w:val="24"/>
          <w:szCs w:val="24"/>
        </w:rPr>
        <w:t>Obecnie obowiązujące upoważnienie wymaga nowelizacji</w:t>
      </w:r>
      <w:r w:rsidR="00C25FCB" w:rsidRPr="003B0311">
        <w:rPr>
          <w:rFonts w:ascii="Times New Roman" w:hAnsi="Times New Roman" w:cs="Times New Roman"/>
          <w:sz w:val="24"/>
          <w:szCs w:val="24"/>
        </w:rPr>
        <w:t xml:space="preserve"> m.in. ze względu na konieczność uwzględnienia nowego rozwiązania</w:t>
      </w:r>
      <w:r w:rsidR="00932884">
        <w:rPr>
          <w:rFonts w:ascii="Times New Roman" w:hAnsi="Times New Roman" w:cs="Times New Roman"/>
          <w:sz w:val="24"/>
          <w:szCs w:val="24"/>
        </w:rPr>
        <w:t>,</w:t>
      </w:r>
      <w:r w:rsidR="00C25FCB" w:rsidRPr="003B0311">
        <w:rPr>
          <w:rFonts w:ascii="Times New Roman" w:hAnsi="Times New Roman" w:cs="Times New Roman"/>
          <w:sz w:val="24"/>
          <w:szCs w:val="24"/>
        </w:rPr>
        <w:t xml:space="preserve"> jakim jest wprowadzenie terminowych zaświadczeń kwalifikacyjnych. D</w:t>
      </w:r>
      <w:r w:rsidR="00A533E6" w:rsidRPr="003B0311">
        <w:rPr>
          <w:rFonts w:ascii="Times New Roman" w:hAnsi="Times New Roman" w:cs="Times New Roman"/>
          <w:sz w:val="24"/>
          <w:szCs w:val="24"/>
        </w:rPr>
        <w:t>latego proponuje się nast</w:t>
      </w:r>
      <w:r w:rsidR="00C25FCB" w:rsidRPr="003B0311">
        <w:rPr>
          <w:rFonts w:ascii="Times New Roman" w:hAnsi="Times New Roman" w:cs="Times New Roman"/>
          <w:sz w:val="24"/>
          <w:szCs w:val="24"/>
        </w:rPr>
        <w:t>ę</w:t>
      </w:r>
      <w:r w:rsidR="00A533E6" w:rsidRPr="003B0311">
        <w:rPr>
          <w:rFonts w:ascii="Times New Roman" w:hAnsi="Times New Roman" w:cs="Times New Roman"/>
          <w:sz w:val="24"/>
          <w:szCs w:val="24"/>
        </w:rPr>
        <w:t>pujące jego brzmienie</w:t>
      </w:r>
      <w:r w:rsidR="00C25FCB" w:rsidRPr="003B0311">
        <w:rPr>
          <w:rFonts w:ascii="Times New Roman" w:hAnsi="Times New Roman" w:cs="Times New Roman"/>
          <w:sz w:val="24"/>
          <w:szCs w:val="24"/>
        </w:rPr>
        <w:t xml:space="preserve">: </w:t>
      </w:r>
    </w:p>
    <w:p w:rsidR="00C25FCB" w:rsidRPr="003B0311" w:rsidRDefault="00C25FCB" w:rsidP="003B0311">
      <w:pPr>
        <w:pStyle w:val="Akapitzlist"/>
        <w:spacing w:before="120" w:line="360" w:lineRule="auto"/>
        <w:ind w:left="502"/>
        <w:jc w:val="both"/>
        <w:rPr>
          <w:b/>
          <w:i/>
        </w:rPr>
      </w:pPr>
      <w:r w:rsidRPr="003B0311">
        <w:rPr>
          <w:b/>
          <w:i/>
        </w:rPr>
        <w:t>,,5.</w:t>
      </w:r>
      <w:r w:rsidR="005C4C88" w:rsidRPr="003B0311">
        <w:rPr>
          <w:b/>
          <w:i/>
        </w:rPr>
        <w:t xml:space="preserve"> </w:t>
      </w:r>
      <w:r w:rsidRPr="003B0311">
        <w:rPr>
          <w:b/>
          <w:i/>
        </w:rPr>
        <w:t>Minister właściwy do spraw gospodarki określi, w drodze rozporządzenia:</w:t>
      </w:r>
    </w:p>
    <w:p w:rsidR="00C25FCB" w:rsidRPr="003B0311" w:rsidRDefault="00C25FCB" w:rsidP="004A5D37">
      <w:pPr>
        <w:pStyle w:val="Akapitzlist"/>
        <w:spacing w:line="360" w:lineRule="auto"/>
        <w:ind w:left="868" w:hanging="366"/>
        <w:jc w:val="both"/>
        <w:rPr>
          <w:b/>
          <w:i/>
        </w:rPr>
      </w:pPr>
      <w:r w:rsidRPr="003B0311">
        <w:rPr>
          <w:b/>
          <w:i/>
        </w:rPr>
        <w:t>1)</w:t>
      </w:r>
      <w:r w:rsidRPr="003B0311">
        <w:rPr>
          <w:b/>
          <w:i/>
        </w:rPr>
        <w:tab/>
        <w:t>sposób i tryb sprawdzania kwalifik</w:t>
      </w:r>
      <w:r w:rsidR="004A5D37">
        <w:rPr>
          <w:b/>
          <w:i/>
        </w:rPr>
        <w:t>acji wymaganych przy obsłudze i </w:t>
      </w:r>
      <w:r w:rsidRPr="003B0311">
        <w:rPr>
          <w:b/>
          <w:i/>
        </w:rPr>
        <w:t>konserwacji urządzeń technicznych, biorąc pod uwagę potrzebę zapewnienia możliwości właściwego sprawdzenia umiejętności teoretycznych i praktycznych osób przystępujących do sprawdzenia kwalifikacji,</w:t>
      </w:r>
    </w:p>
    <w:p w:rsidR="00C25FCB" w:rsidRPr="003B0311" w:rsidRDefault="00C25FCB" w:rsidP="004A5D37">
      <w:pPr>
        <w:pStyle w:val="Akapitzlist"/>
        <w:spacing w:line="360" w:lineRule="auto"/>
        <w:ind w:left="868" w:hanging="366"/>
        <w:jc w:val="both"/>
        <w:rPr>
          <w:b/>
          <w:i/>
        </w:rPr>
      </w:pPr>
      <w:r w:rsidRPr="003B0311">
        <w:rPr>
          <w:b/>
          <w:i/>
        </w:rPr>
        <w:t>2)</w:t>
      </w:r>
      <w:r w:rsidRPr="003B0311">
        <w:rPr>
          <w:b/>
          <w:i/>
        </w:rPr>
        <w:tab/>
        <w:t>sposób i tryb przedłużania okresu ważności zaświadczeń kwalifikacyjnych,</w:t>
      </w:r>
    </w:p>
    <w:p w:rsidR="00C25FCB" w:rsidRPr="003B0311" w:rsidRDefault="00C25FCB" w:rsidP="004A5D37">
      <w:pPr>
        <w:pStyle w:val="Akapitzlist"/>
        <w:spacing w:line="360" w:lineRule="auto"/>
        <w:ind w:left="868" w:hanging="366"/>
        <w:jc w:val="both"/>
        <w:rPr>
          <w:b/>
          <w:i/>
        </w:rPr>
      </w:pPr>
      <w:r w:rsidRPr="003B0311">
        <w:rPr>
          <w:b/>
          <w:i/>
        </w:rPr>
        <w:t>3)</w:t>
      </w:r>
      <w:r w:rsidRPr="003B0311">
        <w:rPr>
          <w:b/>
          <w:i/>
        </w:rPr>
        <w:tab/>
        <w:t xml:space="preserve">rodzaje urządzeń technicznych, przy obsłudze i konserwacji których wymagane jest posiadanie kwalifikacji, </w:t>
      </w:r>
    </w:p>
    <w:p w:rsidR="00C25FCB" w:rsidRPr="003B0311" w:rsidRDefault="00C25FCB" w:rsidP="004A5D37">
      <w:pPr>
        <w:pStyle w:val="Akapitzlist"/>
        <w:spacing w:line="360" w:lineRule="auto"/>
        <w:ind w:left="868" w:hanging="366"/>
        <w:jc w:val="both"/>
        <w:rPr>
          <w:b/>
          <w:i/>
        </w:rPr>
      </w:pPr>
      <w:r w:rsidRPr="003B0311">
        <w:rPr>
          <w:b/>
          <w:i/>
        </w:rPr>
        <w:t>4)</w:t>
      </w:r>
      <w:r w:rsidRPr="003B0311">
        <w:rPr>
          <w:b/>
          <w:i/>
        </w:rPr>
        <w:tab/>
        <w:t>okresy ważności zaświadczeń kwalifikacyjnych,</w:t>
      </w:r>
    </w:p>
    <w:p w:rsidR="00C25FCB" w:rsidRPr="003B0311" w:rsidRDefault="00C25FCB" w:rsidP="004A5D37">
      <w:pPr>
        <w:pStyle w:val="Akapitzlist"/>
        <w:spacing w:line="360" w:lineRule="auto"/>
        <w:ind w:left="868" w:hanging="366"/>
        <w:jc w:val="both"/>
        <w:rPr>
          <w:b/>
          <w:i/>
        </w:rPr>
      </w:pPr>
      <w:r w:rsidRPr="003B0311">
        <w:rPr>
          <w:b/>
          <w:i/>
        </w:rPr>
        <w:t>5)</w:t>
      </w:r>
      <w:r w:rsidRPr="003B0311">
        <w:rPr>
          <w:b/>
          <w:i/>
        </w:rPr>
        <w:tab/>
        <w:t>wzór wniosku o sprawdzenie kwalifik</w:t>
      </w:r>
      <w:r w:rsidR="004A5D37">
        <w:rPr>
          <w:b/>
          <w:i/>
        </w:rPr>
        <w:t>acji wymaganych przy obsłudze i </w:t>
      </w:r>
      <w:r w:rsidRPr="003B0311">
        <w:rPr>
          <w:b/>
          <w:i/>
        </w:rPr>
        <w:t>konserwacji urządzeń technicznych,</w:t>
      </w:r>
    </w:p>
    <w:p w:rsidR="00C25FCB" w:rsidRPr="003B0311" w:rsidRDefault="00C25FCB" w:rsidP="004A5D37">
      <w:pPr>
        <w:pStyle w:val="Akapitzlist"/>
        <w:spacing w:line="360" w:lineRule="auto"/>
        <w:ind w:left="868" w:hanging="366"/>
        <w:jc w:val="both"/>
        <w:rPr>
          <w:b/>
          <w:i/>
        </w:rPr>
      </w:pPr>
      <w:r w:rsidRPr="003B0311">
        <w:rPr>
          <w:b/>
          <w:i/>
        </w:rPr>
        <w:t>6)</w:t>
      </w:r>
      <w:r w:rsidRPr="003B0311">
        <w:rPr>
          <w:b/>
          <w:i/>
        </w:rPr>
        <w:tab/>
        <w:t>wzór wniosku o przedłużenie okresu ważności zaświadczenia kwalifikacyjnego,</w:t>
      </w:r>
    </w:p>
    <w:p w:rsidR="00C25FCB" w:rsidRPr="003B0311" w:rsidRDefault="00C25FCB" w:rsidP="004A5D37">
      <w:pPr>
        <w:pStyle w:val="Akapitzlist"/>
        <w:spacing w:line="360" w:lineRule="auto"/>
        <w:ind w:left="868" w:hanging="366"/>
        <w:jc w:val="both"/>
        <w:rPr>
          <w:b/>
          <w:i/>
        </w:rPr>
      </w:pPr>
      <w:r w:rsidRPr="003B0311">
        <w:rPr>
          <w:b/>
          <w:i/>
        </w:rPr>
        <w:t>7)</w:t>
      </w:r>
      <w:r w:rsidRPr="003B0311">
        <w:rPr>
          <w:b/>
          <w:i/>
        </w:rPr>
        <w:tab/>
        <w:t>wzór zaświadczenia kwalifikacyj</w:t>
      </w:r>
      <w:r w:rsidR="004A5D37">
        <w:rPr>
          <w:b/>
          <w:i/>
        </w:rPr>
        <w:t>nego wymaganego przy obsłudze i </w:t>
      </w:r>
      <w:r w:rsidRPr="003B0311">
        <w:rPr>
          <w:b/>
          <w:i/>
        </w:rPr>
        <w:t>konserwacji urządzeń technicznych</w:t>
      </w:r>
    </w:p>
    <w:p w:rsidR="00C25FCB" w:rsidRPr="003B0311" w:rsidRDefault="004A5D37" w:rsidP="004A5D37">
      <w:pPr>
        <w:pStyle w:val="Akapitzlist"/>
        <w:spacing w:line="360" w:lineRule="auto"/>
        <w:ind w:left="502"/>
        <w:jc w:val="both"/>
        <w:rPr>
          <w:b/>
          <w:i/>
        </w:rPr>
      </w:pPr>
      <w:r>
        <w:rPr>
          <w:b/>
          <w:i/>
        </w:rPr>
        <w:t>–</w:t>
      </w:r>
      <w:r w:rsidR="00C25FCB" w:rsidRPr="003B0311">
        <w:rPr>
          <w:b/>
          <w:i/>
        </w:rPr>
        <w:t xml:space="preserve"> uwzględniając zakres zaświadczenia kwalifikacyjnego, rodzaje urządzeń technicznych i stopień zagrożenia związanego z ich eksploatacją.”</w:t>
      </w:r>
    </w:p>
    <w:p w:rsidR="00843516" w:rsidRPr="003B0311" w:rsidRDefault="004F677F" w:rsidP="003B0311">
      <w:pPr>
        <w:spacing w:before="120" w:line="360" w:lineRule="auto"/>
        <w:ind w:left="426"/>
        <w:jc w:val="both"/>
      </w:pPr>
      <w:r w:rsidRPr="003B0311">
        <w:t>Wydanie nowego rozporządzenia względem obowiązującego od 2001</w:t>
      </w:r>
      <w:r w:rsidR="000324EA">
        <w:t xml:space="preserve"> </w:t>
      </w:r>
      <w:r w:rsidRPr="003B0311">
        <w:t xml:space="preserve">r. rozporządzenia </w:t>
      </w:r>
      <w:r w:rsidR="00843516" w:rsidRPr="003B0311">
        <w:t xml:space="preserve">Ministra Gospodarki z dnia 18 lipca 2001 r. </w:t>
      </w:r>
      <w:r w:rsidRPr="003B0311">
        <w:t>w sprawie trybu sprawdzania kwalifikacji wymaganych przy obsłudze i konserwacji urządzeń technicznych będzie okazją do pogłębionej analizy, które z dotychczas wymienionych w rozporządzeniu urządzeń technicznych wymaga</w:t>
      </w:r>
      <w:r w:rsidR="00FD199A" w:rsidRPr="003B0311">
        <w:t xml:space="preserve"> posiadania zaświadczenia kwalifikacyjnego uprawniającego do</w:t>
      </w:r>
      <w:r w:rsidRPr="003B0311">
        <w:t xml:space="preserve"> obsługi i konserwacji</w:t>
      </w:r>
      <w:r w:rsidR="00843516" w:rsidRPr="003B0311">
        <w:t>. Prowadzone są</w:t>
      </w:r>
      <w:r w:rsidRPr="003B0311">
        <w:t xml:space="preserve"> analizy, czy niektóre z tych urządzeń </w:t>
      </w:r>
      <w:r w:rsidR="00843516" w:rsidRPr="003B0311">
        <w:t xml:space="preserve">nie powinny być obsługiwane </w:t>
      </w:r>
      <w:r w:rsidR="00843516" w:rsidRPr="003B0311">
        <w:lastRenderedPageBreak/>
        <w:t>jedynie w oparciu o</w:t>
      </w:r>
      <w:r w:rsidR="000324EA">
        <w:t xml:space="preserve"> </w:t>
      </w:r>
      <w:r w:rsidR="00843516" w:rsidRPr="003B0311">
        <w:t>obowiązujące w ich zakresie przepisy BHP, np. bez konieczności uzyskiwania zaświadczeń. Ponadto analizie poddane zostaną wymagania formalne, jakie musi spełnić wnioskodawca we wniosku o sprawdzenie kwalifikacji. Niektóre bowiem informacje niezbędne jeszcze w 2001 r., tj. np. przed ustanowieniem ogólnodostępnych rejestrów elektronicznych, takich jak CEIDG czy KRS, mogą się okazać nadmiarowe. Celem zatem wydania nowego rozporządzenia</w:t>
      </w:r>
      <w:r w:rsidR="00B5074A" w:rsidRPr="003B0311">
        <w:t xml:space="preserve"> w zakresie sprawdzania kwalifikacji osób obsługujących i konserwujących urządzenia techniczne</w:t>
      </w:r>
      <w:r w:rsidR="00A533E6" w:rsidRPr="003B0311">
        <w:t xml:space="preserve"> oraz przedłużania okresów ważności wydanych tym osobom zaświadczeń</w:t>
      </w:r>
      <w:r w:rsidR="00843516" w:rsidRPr="003B0311">
        <w:t xml:space="preserve"> będzie również uproszczenie procedur, zminimalizowanie barier, ale przy jednoczesnym zapewnieniu maksimum bezpieczeństwa, co powinny zagwarantować terminowe zaświadczenia kwalifikacyjne</w:t>
      </w:r>
      <w:r w:rsidR="00D27A06" w:rsidRPr="003B0311">
        <w:t>.</w:t>
      </w:r>
      <w:r w:rsidR="00A533E6" w:rsidRPr="003B0311">
        <w:t xml:space="preserve"> Na podstawie znowelizowanego upoważnienia doprecyzo</w:t>
      </w:r>
      <w:r w:rsidR="004A5D37">
        <w:t>wane zostało, że wzór wniosku o </w:t>
      </w:r>
      <w:r w:rsidR="00A533E6" w:rsidRPr="003B0311">
        <w:t xml:space="preserve">sprawdzenie kwalifikacji dotyczyć ma tylko osób </w:t>
      </w:r>
      <w:r w:rsidR="00C25FCB" w:rsidRPr="003B0311">
        <w:t>obsługujących</w:t>
      </w:r>
      <w:r w:rsidR="004A5D37">
        <w:t xml:space="preserve"> i </w:t>
      </w:r>
      <w:r w:rsidR="00A533E6" w:rsidRPr="003B0311">
        <w:t>konserwujących urządzenia techniczne, i tak samo wskazano na koni</w:t>
      </w:r>
      <w:r w:rsidR="0093601E" w:rsidRPr="003B0311">
        <w:t>e</w:t>
      </w:r>
      <w:r w:rsidR="00A533E6" w:rsidRPr="003B0311">
        <w:t>czność określenia wzoru takiego zaświadczenia wydawanego tym osobom (obecnie każda z trzech jednostek dozorowych wydaje różne zaświadczenia dla osób obsługujących i konserwujących, ponieważ przepisy upoważnienia nie pozwalały na określenie jednego wzoru w tym zakresie</w:t>
      </w:r>
      <w:r w:rsidR="0093601E" w:rsidRPr="003B0311">
        <w:t>)</w:t>
      </w:r>
      <w:r w:rsidR="00A533E6" w:rsidRPr="003B0311">
        <w:t xml:space="preserve">. </w:t>
      </w:r>
    </w:p>
    <w:p w:rsidR="00F95BB7" w:rsidRPr="003B0311" w:rsidRDefault="00D27A06" w:rsidP="004A5D37">
      <w:pPr>
        <w:spacing w:before="120" w:line="360" w:lineRule="auto"/>
        <w:ind w:left="426"/>
        <w:jc w:val="both"/>
      </w:pPr>
      <w:r w:rsidRPr="003B0311">
        <w:t>Projekt rozporządzenia</w:t>
      </w:r>
      <w:r w:rsidR="004F677F" w:rsidRPr="003B0311">
        <w:t xml:space="preserve"> zosta</w:t>
      </w:r>
      <w:r w:rsidR="00B5074A" w:rsidRPr="003B0311">
        <w:t>ł</w:t>
      </w:r>
      <w:r w:rsidR="004F677F" w:rsidRPr="003B0311">
        <w:t xml:space="preserve"> dołączon</w:t>
      </w:r>
      <w:r w:rsidR="005E7949" w:rsidRPr="003B0311">
        <w:t>y</w:t>
      </w:r>
      <w:r w:rsidR="004F677F" w:rsidRPr="003B0311">
        <w:t xml:space="preserve"> do projektu ustawy na etapie </w:t>
      </w:r>
      <w:r w:rsidRPr="003B0311">
        <w:t xml:space="preserve">kierowania projektu do rozpatrzenia przez </w:t>
      </w:r>
      <w:r w:rsidR="00697F88">
        <w:t>S</w:t>
      </w:r>
      <w:r w:rsidR="005D7877">
        <w:t xml:space="preserve">tały </w:t>
      </w:r>
      <w:r w:rsidRPr="003B0311">
        <w:t>Komitet Rady Ministrów (zgodnie z § 60 ust. 3 pkt 7</w:t>
      </w:r>
      <w:r w:rsidR="008501F7" w:rsidRPr="003B0311">
        <w:t xml:space="preserve"> RpRM</w:t>
      </w:r>
      <w:r w:rsidRPr="003B0311">
        <w:t>)</w:t>
      </w:r>
      <w:r w:rsidR="00501AD5" w:rsidRPr="003B0311">
        <w:t>.</w:t>
      </w:r>
      <w:r w:rsidR="00B5074A" w:rsidRPr="003B0311">
        <w:t xml:space="preserve"> W wyniku prac Komisji Prawniczej zweryfikowano zakres przedmiotowy i wytyczne przepisów upoważniających, a do projektu ustawy przeniesiono niektór</w:t>
      </w:r>
      <w:r w:rsidR="00A533E6" w:rsidRPr="003B0311">
        <w:t>e przepisy z projektowanego aktu przedłożonego na KRM</w:t>
      </w:r>
      <w:r w:rsidR="00BD48BE" w:rsidRPr="003B0311">
        <w:t xml:space="preserve"> odnoszące się do warunków sprawdzania kwalifikacji wymaganych przy obsłudze i</w:t>
      </w:r>
      <w:r w:rsidR="005C4C88" w:rsidRPr="003B0311">
        <w:t xml:space="preserve"> </w:t>
      </w:r>
      <w:r w:rsidR="00BD48BE" w:rsidRPr="003B0311">
        <w:t xml:space="preserve">konserwacji urządzeń technicznych oraz warunków przedłużania okresu ważności zaświadczeń kwalifikacyjnych oraz danych zawieranych we wniosku o sprawdzenie kwalifikacji i niezbędnych załączników dołączanych do tego wniosku oraz do wniosku </w:t>
      </w:r>
      <w:r w:rsidR="00F2401A">
        <w:t xml:space="preserve">o </w:t>
      </w:r>
      <w:r w:rsidR="00BD48BE" w:rsidRPr="003B0311">
        <w:t>przedłużenie ważności zaświadczenia kwalifikacyjnego; doprecyzowano również na poziomie ustawy (wcześniej w projekcie rozporządzenia) okres, w którym należy złożyć wniosek o przedłużenie ważności zaświadczenia kwalifikacyjnego</w:t>
      </w:r>
      <w:r w:rsidR="00A533E6" w:rsidRPr="003B0311">
        <w:t>.</w:t>
      </w:r>
    </w:p>
    <w:p w:rsidR="00545816" w:rsidRPr="003B0311" w:rsidRDefault="00A20E2B" w:rsidP="003B0311">
      <w:pPr>
        <w:numPr>
          <w:ilvl w:val="0"/>
          <w:numId w:val="21"/>
        </w:numPr>
        <w:spacing w:before="120" w:line="360" w:lineRule="auto"/>
        <w:ind w:left="426" w:hanging="426"/>
        <w:jc w:val="both"/>
        <w:rPr>
          <w:lang w:eastAsia="en-US"/>
        </w:rPr>
      </w:pPr>
      <w:r w:rsidRPr="003B0311">
        <w:rPr>
          <w:b/>
        </w:rPr>
        <w:t>Art</w:t>
      </w:r>
      <w:r w:rsidRPr="003B0311">
        <w:t>.</w:t>
      </w:r>
      <w:r w:rsidR="00FD199A" w:rsidRPr="003B0311">
        <w:t xml:space="preserve"> </w:t>
      </w:r>
      <w:r w:rsidRPr="003B0311">
        <w:rPr>
          <w:b/>
        </w:rPr>
        <w:t>26</w:t>
      </w:r>
      <w:r w:rsidR="00545816" w:rsidRPr="003B0311">
        <w:rPr>
          <w:b/>
        </w:rPr>
        <w:t xml:space="preserve"> – </w:t>
      </w:r>
      <w:r w:rsidR="00306277" w:rsidRPr="003B0311">
        <w:rPr>
          <w:rFonts w:eastAsiaTheme="minorHAnsi"/>
          <w:color w:val="000000"/>
          <w:lang w:eastAsia="en-US"/>
        </w:rPr>
        <w:t>Zmian</w:t>
      </w:r>
      <w:r w:rsidR="00E54D79" w:rsidRPr="003B0311">
        <w:rPr>
          <w:rFonts w:eastAsiaTheme="minorHAnsi"/>
          <w:color w:val="000000"/>
          <w:lang w:eastAsia="en-US"/>
        </w:rPr>
        <w:t>a</w:t>
      </w:r>
      <w:r w:rsidR="00306277" w:rsidRPr="003B0311">
        <w:rPr>
          <w:rFonts w:eastAsiaTheme="minorHAnsi"/>
          <w:color w:val="000000"/>
          <w:lang w:eastAsia="en-US"/>
        </w:rPr>
        <w:t xml:space="preserve"> w art. 26 polega </w:t>
      </w:r>
      <w:r w:rsidR="00BD48BE" w:rsidRPr="003B0311">
        <w:rPr>
          <w:rFonts w:eastAsiaTheme="minorHAnsi"/>
          <w:color w:val="000000"/>
          <w:lang w:eastAsia="en-US"/>
        </w:rPr>
        <w:t xml:space="preserve">na zmianie redakcji i </w:t>
      </w:r>
      <w:r w:rsidR="00306277" w:rsidRPr="003B0311">
        <w:rPr>
          <w:rFonts w:eastAsiaTheme="minorHAnsi"/>
          <w:color w:val="000000"/>
          <w:lang w:eastAsia="en-US"/>
        </w:rPr>
        <w:t>na dodaniu wyrazów</w:t>
      </w:r>
      <w:r w:rsidR="000324EA">
        <w:rPr>
          <w:rFonts w:eastAsiaTheme="minorHAnsi"/>
          <w:color w:val="000000"/>
          <w:lang w:eastAsia="en-US"/>
        </w:rPr>
        <w:t xml:space="preserve"> </w:t>
      </w:r>
      <w:r w:rsidR="002E2C68" w:rsidRPr="003B0311">
        <w:rPr>
          <w:rFonts w:eastAsiaTheme="minorHAnsi"/>
          <w:color w:val="000000"/>
          <w:lang w:eastAsia="en-US"/>
        </w:rPr>
        <w:t xml:space="preserve">„bezpiecznego” oraz </w:t>
      </w:r>
      <w:r w:rsidR="00306277" w:rsidRPr="003B0311">
        <w:rPr>
          <w:rFonts w:eastAsiaTheme="minorHAnsi"/>
          <w:color w:val="000000"/>
          <w:lang w:eastAsia="en-US"/>
        </w:rPr>
        <w:t>„w tym zapewnić obecność konserw</w:t>
      </w:r>
      <w:r w:rsidR="00E54D79" w:rsidRPr="003B0311">
        <w:rPr>
          <w:rFonts w:eastAsiaTheme="minorHAnsi"/>
          <w:color w:val="000000"/>
          <w:lang w:eastAsia="en-US"/>
        </w:rPr>
        <w:t>ującego</w:t>
      </w:r>
      <w:r w:rsidR="00740F15" w:rsidRPr="003B0311">
        <w:rPr>
          <w:rFonts w:eastAsiaTheme="minorHAnsi"/>
          <w:color w:val="000000"/>
          <w:lang w:eastAsia="en-US"/>
        </w:rPr>
        <w:t xml:space="preserve"> i obsługują</w:t>
      </w:r>
      <w:r w:rsidR="00E54D79" w:rsidRPr="003B0311">
        <w:rPr>
          <w:rFonts w:eastAsiaTheme="minorHAnsi"/>
          <w:color w:val="000000"/>
          <w:lang w:eastAsia="en-US"/>
        </w:rPr>
        <w:t>cego</w:t>
      </w:r>
      <w:r w:rsidR="00306277" w:rsidRPr="003B0311">
        <w:rPr>
          <w:rFonts w:eastAsiaTheme="minorHAnsi"/>
          <w:color w:val="000000"/>
          <w:lang w:eastAsia="en-US"/>
        </w:rPr>
        <w:t xml:space="preserve">, </w:t>
      </w:r>
      <w:r w:rsidR="002E2C68" w:rsidRPr="003B0311">
        <w:rPr>
          <w:rFonts w:eastAsiaTheme="minorHAnsi"/>
          <w:color w:val="000000"/>
          <w:lang w:eastAsia="en-US"/>
        </w:rPr>
        <w:lastRenderedPageBreak/>
        <w:t>jeżeli</w:t>
      </w:r>
      <w:r w:rsidR="00306277" w:rsidRPr="003B0311">
        <w:rPr>
          <w:rFonts w:eastAsiaTheme="minorHAnsi"/>
          <w:color w:val="000000"/>
          <w:lang w:eastAsia="en-US"/>
        </w:rPr>
        <w:t xml:space="preserve"> jest wymagana” jako obowiązek przedsiębiorcy w</w:t>
      </w:r>
      <w:r w:rsidR="000324EA">
        <w:rPr>
          <w:rFonts w:eastAsiaTheme="minorHAnsi"/>
          <w:color w:val="000000"/>
          <w:lang w:eastAsia="en-US"/>
        </w:rPr>
        <w:t xml:space="preserve"> </w:t>
      </w:r>
      <w:r w:rsidR="00306277" w:rsidRPr="003B0311">
        <w:rPr>
          <w:rFonts w:eastAsiaTheme="minorHAnsi"/>
          <w:color w:val="000000"/>
          <w:lang w:eastAsia="en-US"/>
        </w:rPr>
        <w:t xml:space="preserve">ramach zapewnienia warunków do sprawnego wykonywania czynności dozoru technicznego. </w:t>
      </w:r>
      <w:r w:rsidR="00545816" w:rsidRPr="003B0311">
        <w:rPr>
          <w:rFonts w:eastAsiaTheme="minorHAnsi"/>
          <w:color w:val="000000"/>
          <w:lang w:eastAsia="en-US"/>
        </w:rPr>
        <w:t>Zmiana ta ma zapewnić doprecyzowanie przepisów w zakresie zniesienia wątpliwości, po czyjej stronie leży zapewnienie obecności konserw</w:t>
      </w:r>
      <w:r w:rsidR="00E54D79" w:rsidRPr="003B0311">
        <w:rPr>
          <w:rFonts w:eastAsiaTheme="minorHAnsi"/>
          <w:color w:val="000000"/>
          <w:lang w:eastAsia="en-US"/>
        </w:rPr>
        <w:t>ującego i</w:t>
      </w:r>
      <w:r w:rsidR="000324EA">
        <w:rPr>
          <w:rFonts w:eastAsiaTheme="minorHAnsi"/>
          <w:color w:val="000000"/>
          <w:lang w:eastAsia="en-US"/>
        </w:rPr>
        <w:t xml:space="preserve"> </w:t>
      </w:r>
      <w:r w:rsidR="00E54D79" w:rsidRPr="003B0311">
        <w:rPr>
          <w:rFonts w:eastAsiaTheme="minorHAnsi"/>
          <w:color w:val="000000"/>
          <w:lang w:eastAsia="en-US"/>
        </w:rPr>
        <w:t>obsługującego</w:t>
      </w:r>
      <w:r w:rsidR="00545816" w:rsidRPr="003B0311">
        <w:rPr>
          <w:rFonts w:eastAsiaTheme="minorHAnsi"/>
          <w:color w:val="000000"/>
          <w:lang w:eastAsia="en-US"/>
        </w:rPr>
        <w:t xml:space="preserve"> podczas badania. </w:t>
      </w:r>
      <w:r w:rsidR="00545816" w:rsidRPr="003B0311">
        <w:rPr>
          <w:lang w:eastAsia="en-US"/>
        </w:rPr>
        <w:t>Mimo, że art. 13 w ust. 1 pkt 2 lit. c ustawy o dozorze technicznym wskazuje, iż w toku eksploatacji urządzeń technicznych objętych dozorem pełnym, organ właściwej jednostki dozoru technicznego</w:t>
      </w:r>
      <w:r w:rsidR="000040B5" w:rsidRPr="003B0311">
        <w:rPr>
          <w:lang w:eastAsia="en-US"/>
        </w:rPr>
        <w:t xml:space="preserve"> </w:t>
      </w:r>
      <w:r w:rsidR="00545816" w:rsidRPr="003B0311">
        <w:rPr>
          <w:lang w:eastAsia="en-US"/>
        </w:rPr>
        <w:t>sprawdza zaświadczenia kwalifikacyjne osób obsługujących i konserwu</w:t>
      </w:r>
      <w:r w:rsidR="004A5D37">
        <w:rPr>
          <w:lang w:eastAsia="en-US"/>
        </w:rPr>
        <w:t>jących urządzenia techniczne. Z </w:t>
      </w:r>
      <w:r w:rsidR="00545816" w:rsidRPr="003B0311">
        <w:rPr>
          <w:lang w:eastAsia="en-US"/>
        </w:rPr>
        <w:t>kolei art. 26 tej ustawy wskazuje m.in., iż to</w:t>
      </w:r>
      <w:r w:rsidR="000040B5" w:rsidRPr="003B0311">
        <w:rPr>
          <w:lang w:eastAsia="en-US"/>
        </w:rPr>
        <w:t xml:space="preserve"> </w:t>
      </w:r>
      <w:r w:rsidR="00545816" w:rsidRPr="003B0311">
        <w:rPr>
          <w:lang w:eastAsia="en-US"/>
        </w:rPr>
        <w:t>przedsiębiorca zobowiązany jest zapewnić warunki do</w:t>
      </w:r>
      <w:r w:rsidR="005C4C88" w:rsidRPr="003B0311">
        <w:rPr>
          <w:lang w:eastAsia="en-US"/>
        </w:rPr>
        <w:t xml:space="preserve"> </w:t>
      </w:r>
      <w:r w:rsidR="00545816" w:rsidRPr="003B0311">
        <w:rPr>
          <w:lang w:eastAsia="en-US"/>
        </w:rPr>
        <w:t>sprawnego wykonania czynności dozoru technicznego, a na żądanie inspektora – zobowiązany jest przedstawić dokumenty konieczne</w:t>
      </w:r>
      <w:r w:rsidR="000040B5" w:rsidRPr="003B0311">
        <w:rPr>
          <w:lang w:eastAsia="en-US"/>
        </w:rPr>
        <w:t xml:space="preserve"> </w:t>
      </w:r>
      <w:r w:rsidR="00545816" w:rsidRPr="003B0311">
        <w:rPr>
          <w:lang w:eastAsia="en-US"/>
        </w:rPr>
        <w:t>do przeprowadzenia czynności dozoru technicznego. W</w:t>
      </w:r>
      <w:r w:rsidR="009D527B" w:rsidRPr="003B0311">
        <w:rPr>
          <w:lang w:eastAsia="en-US"/>
        </w:rPr>
        <w:t>w</w:t>
      </w:r>
      <w:r w:rsidR="00545816" w:rsidRPr="003B0311">
        <w:rPr>
          <w:lang w:eastAsia="en-US"/>
        </w:rPr>
        <w:t>. przepisy wskazują więc, że jedną z czynności, którą inspektor musi zgodnie z ustawą przeprowadzić jest sprawdzenie zaświadczenia kwalifikacyjnego konserwującego</w:t>
      </w:r>
      <w:r w:rsidR="009D527B" w:rsidRPr="003B0311">
        <w:rPr>
          <w:lang w:eastAsia="en-US"/>
        </w:rPr>
        <w:t xml:space="preserve"> oraz obsługującego</w:t>
      </w:r>
      <w:r w:rsidR="00545816" w:rsidRPr="003B0311">
        <w:rPr>
          <w:lang w:eastAsia="en-US"/>
        </w:rPr>
        <w:t xml:space="preserve"> urządzeni</w:t>
      </w:r>
      <w:r w:rsidR="009D527B" w:rsidRPr="003B0311">
        <w:rPr>
          <w:lang w:eastAsia="en-US"/>
        </w:rPr>
        <w:t>e</w:t>
      </w:r>
      <w:r w:rsidR="00545816" w:rsidRPr="003B0311">
        <w:rPr>
          <w:lang w:eastAsia="en-US"/>
        </w:rPr>
        <w:t xml:space="preserve"> (art. 13 ust. 2 pkt 2 lit. c), zatem już w</w:t>
      </w:r>
      <w:r w:rsidR="005C4C88" w:rsidRPr="003B0311">
        <w:rPr>
          <w:lang w:eastAsia="en-US"/>
        </w:rPr>
        <w:t xml:space="preserve"> </w:t>
      </w:r>
      <w:r w:rsidR="00545816" w:rsidRPr="003B0311">
        <w:rPr>
          <w:lang w:eastAsia="en-US"/>
        </w:rPr>
        <w:t>obecnym stanie prawnym nie powinno budzić wątpliwości, że to po stronie przedsiębiorcy będzie leżało zapewnienie obecności konserw</w:t>
      </w:r>
      <w:r w:rsidR="009D527B" w:rsidRPr="003B0311">
        <w:rPr>
          <w:lang w:eastAsia="en-US"/>
        </w:rPr>
        <w:t>ującego</w:t>
      </w:r>
      <w:r w:rsidR="00BB6CA0" w:rsidRPr="003B0311">
        <w:rPr>
          <w:lang w:eastAsia="en-US"/>
        </w:rPr>
        <w:t xml:space="preserve"> i obsługującego posiadających</w:t>
      </w:r>
      <w:r w:rsidR="000324EA">
        <w:rPr>
          <w:lang w:eastAsia="en-US"/>
        </w:rPr>
        <w:t xml:space="preserve"> </w:t>
      </w:r>
      <w:r w:rsidR="00545816" w:rsidRPr="003B0311">
        <w:rPr>
          <w:lang w:eastAsia="en-US"/>
        </w:rPr>
        <w:t>ważn</w:t>
      </w:r>
      <w:r w:rsidR="00BB6CA0" w:rsidRPr="003B0311">
        <w:rPr>
          <w:lang w:eastAsia="en-US"/>
        </w:rPr>
        <w:t>e</w:t>
      </w:r>
      <w:r w:rsidR="00545816" w:rsidRPr="003B0311">
        <w:rPr>
          <w:lang w:eastAsia="en-US"/>
        </w:rPr>
        <w:t xml:space="preserve"> zaświadczenie kwalifikacyjn</w:t>
      </w:r>
      <w:r w:rsidR="00BB6CA0" w:rsidRPr="003B0311">
        <w:rPr>
          <w:lang w:eastAsia="en-US"/>
        </w:rPr>
        <w:t>e</w:t>
      </w:r>
      <w:r w:rsidR="00545816" w:rsidRPr="003B0311">
        <w:rPr>
          <w:lang w:eastAsia="en-US"/>
        </w:rPr>
        <w:t xml:space="preserve">. </w:t>
      </w:r>
    </w:p>
    <w:p w:rsidR="00545816" w:rsidRPr="003B0311" w:rsidRDefault="00545816" w:rsidP="003B0311">
      <w:pPr>
        <w:spacing w:before="120" w:line="360" w:lineRule="auto"/>
        <w:ind w:left="426"/>
        <w:jc w:val="both"/>
        <w:rPr>
          <w:lang w:eastAsia="en-US"/>
        </w:rPr>
      </w:pPr>
      <w:r w:rsidRPr="003B0311">
        <w:rPr>
          <w:lang w:eastAsia="en-US"/>
        </w:rPr>
        <w:t>Niestety praktyka pokazała, że przedsiębiorcy w tym zakresie maj</w:t>
      </w:r>
      <w:r w:rsidR="00BB6CA0" w:rsidRPr="003B0311">
        <w:rPr>
          <w:lang w:eastAsia="en-US"/>
        </w:rPr>
        <w:t>ą</w:t>
      </w:r>
      <w:r w:rsidRPr="003B0311">
        <w:rPr>
          <w:lang w:eastAsia="en-US"/>
        </w:rPr>
        <w:t xml:space="preserve"> czasami odmienne stanowisko, twierdząc, że konserwującego</w:t>
      </w:r>
      <w:r w:rsidR="00BB6CA0" w:rsidRPr="003B0311">
        <w:rPr>
          <w:lang w:eastAsia="en-US"/>
        </w:rPr>
        <w:t xml:space="preserve"> oraz obsługuj</w:t>
      </w:r>
      <w:r w:rsidR="009563C4" w:rsidRPr="003B0311">
        <w:rPr>
          <w:lang w:eastAsia="en-US"/>
        </w:rPr>
        <w:t>ą</w:t>
      </w:r>
      <w:r w:rsidR="00BB6CA0" w:rsidRPr="003B0311">
        <w:rPr>
          <w:lang w:eastAsia="en-US"/>
        </w:rPr>
        <w:t>cego</w:t>
      </w:r>
      <w:r w:rsidRPr="003B0311">
        <w:rPr>
          <w:lang w:eastAsia="en-US"/>
        </w:rPr>
        <w:t xml:space="preserve"> ich urządzenia</w:t>
      </w:r>
      <w:r w:rsidR="00BB6CA0" w:rsidRPr="003B0311">
        <w:rPr>
          <w:lang w:eastAsia="en-US"/>
        </w:rPr>
        <w:t xml:space="preserve"> techniczne w trakcie </w:t>
      </w:r>
      <w:r w:rsidR="00FE65B5" w:rsidRPr="003B0311">
        <w:rPr>
          <w:lang w:eastAsia="en-US"/>
        </w:rPr>
        <w:t>wykonywanych czynności dozoru technicznego</w:t>
      </w:r>
      <w:r w:rsidRPr="003B0311">
        <w:rPr>
          <w:lang w:eastAsia="en-US"/>
        </w:rPr>
        <w:t xml:space="preserve"> powinien zapewnić UDT.</w:t>
      </w:r>
    </w:p>
    <w:p w:rsidR="00545816" w:rsidRPr="003B0311" w:rsidRDefault="00545816" w:rsidP="003B0311">
      <w:pPr>
        <w:autoSpaceDE w:val="0"/>
        <w:autoSpaceDN w:val="0"/>
        <w:adjustRightInd w:val="0"/>
        <w:spacing w:before="120" w:line="360" w:lineRule="auto"/>
        <w:ind w:left="426"/>
        <w:jc w:val="both"/>
        <w:rPr>
          <w:lang w:eastAsia="en-US"/>
        </w:rPr>
      </w:pPr>
      <w:r w:rsidRPr="003B0311">
        <w:rPr>
          <w:lang w:eastAsia="en-US"/>
        </w:rPr>
        <w:t>To, iż nie chodzi jednak o każdego dowolnego konserw</w:t>
      </w:r>
      <w:r w:rsidR="00FE65B5" w:rsidRPr="003B0311">
        <w:rPr>
          <w:lang w:eastAsia="en-US"/>
        </w:rPr>
        <w:t>ującego</w:t>
      </w:r>
      <w:r w:rsidRPr="003B0311">
        <w:rPr>
          <w:lang w:eastAsia="en-US"/>
        </w:rPr>
        <w:t xml:space="preserve">, wskazują również przepisy szczegółowe względem nowelizowanej ustawy, np. dwa rozporządzenia regulujące warunki techniczne dozoru technicznego w zakresie eksploatacji urządzeń transportu bliskiego (UTB) i szczegółowe dotyczące UTB </w:t>
      </w:r>
      <w:r w:rsidR="00DE39D6">
        <w:rPr>
          <w:lang w:eastAsia="en-US"/>
        </w:rPr>
        <w:t>–</w:t>
      </w:r>
      <w:r w:rsidRPr="003B0311">
        <w:rPr>
          <w:lang w:eastAsia="en-US"/>
        </w:rPr>
        <w:t xml:space="preserve"> dźwigników:</w:t>
      </w:r>
    </w:p>
    <w:p w:rsidR="00545816" w:rsidRPr="003B0311" w:rsidRDefault="00545816" w:rsidP="004A5D37">
      <w:pPr>
        <w:pStyle w:val="Akapitzlist"/>
        <w:numPr>
          <w:ilvl w:val="0"/>
          <w:numId w:val="9"/>
        </w:numPr>
        <w:autoSpaceDE w:val="0"/>
        <w:autoSpaceDN w:val="0"/>
        <w:adjustRightInd w:val="0"/>
        <w:spacing w:before="120" w:line="360" w:lineRule="auto"/>
        <w:ind w:left="709" w:hanging="283"/>
        <w:jc w:val="both"/>
      </w:pPr>
      <w:r w:rsidRPr="003B0311">
        <w:rPr>
          <w:lang w:eastAsia="en-US"/>
        </w:rPr>
        <w:t xml:space="preserve">rozporządzenie Ministra Gospodarki z dnia 28 grudnia 2001 r. w </w:t>
      </w:r>
      <w:r w:rsidRPr="003B0311">
        <w:t>sprawie warunków technicznych dozoru technicznego, jakim powinny odpowiadać dźwigniki (Dz. U. z</w:t>
      </w:r>
      <w:r w:rsidR="000324EA">
        <w:t xml:space="preserve"> </w:t>
      </w:r>
      <w:r w:rsidRPr="003B0311">
        <w:t>2002 r. poz. 43) oraz</w:t>
      </w:r>
    </w:p>
    <w:p w:rsidR="00545816" w:rsidRPr="003B0311" w:rsidRDefault="00545816" w:rsidP="004A5D37">
      <w:pPr>
        <w:pStyle w:val="Akapitzlist"/>
        <w:numPr>
          <w:ilvl w:val="0"/>
          <w:numId w:val="9"/>
        </w:numPr>
        <w:autoSpaceDE w:val="0"/>
        <w:autoSpaceDN w:val="0"/>
        <w:adjustRightInd w:val="0"/>
        <w:spacing w:before="120" w:line="360" w:lineRule="auto"/>
        <w:ind w:left="709" w:hanging="283"/>
        <w:jc w:val="both"/>
      </w:pPr>
      <w:r w:rsidRPr="003B0311">
        <w:rPr>
          <w:lang w:eastAsia="en-US"/>
        </w:rPr>
        <w:t xml:space="preserve">rozporządzenie Ministra Gospodarki, Pracy </w:t>
      </w:r>
      <w:r w:rsidR="004A5D37">
        <w:rPr>
          <w:lang w:eastAsia="en-US"/>
        </w:rPr>
        <w:t>i Polityki Społecznej z dnia 29 </w:t>
      </w:r>
      <w:r w:rsidRPr="003B0311">
        <w:rPr>
          <w:lang w:eastAsia="en-US"/>
        </w:rPr>
        <w:t>października 2003 r.</w:t>
      </w:r>
      <w:r w:rsidR="000040B5" w:rsidRPr="003B0311">
        <w:rPr>
          <w:lang w:eastAsia="en-US"/>
        </w:rPr>
        <w:t xml:space="preserve"> </w:t>
      </w:r>
      <w:r w:rsidRPr="003B0311">
        <w:rPr>
          <w:lang w:eastAsia="en-US"/>
        </w:rPr>
        <w:t xml:space="preserve">w </w:t>
      </w:r>
      <w:r w:rsidRPr="003B0311">
        <w:t xml:space="preserve">sprawie warunków technicznych dozoru technicznego </w:t>
      </w:r>
      <w:r w:rsidRPr="003B0311">
        <w:lastRenderedPageBreak/>
        <w:t>w zakresie eksploatacji niektórych urządzeń tran</w:t>
      </w:r>
      <w:r w:rsidR="00C82A4E">
        <w:t xml:space="preserve">sportu bliskiego (Dz. U. </w:t>
      </w:r>
      <w:r w:rsidR="00C82A4E">
        <w:br/>
      </w:r>
      <w:r w:rsidRPr="003B0311">
        <w:t>poz. 1890).</w:t>
      </w:r>
    </w:p>
    <w:p w:rsidR="00545816" w:rsidRPr="003B0311" w:rsidRDefault="00545816" w:rsidP="003B0311">
      <w:pPr>
        <w:autoSpaceDE w:val="0"/>
        <w:autoSpaceDN w:val="0"/>
        <w:adjustRightInd w:val="0"/>
        <w:spacing w:before="120" w:line="360" w:lineRule="auto"/>
        <w:ind w:left="426"/>
        <w:jc w:val="both"/>
      </w:pPr>
      <w:r w:rsidRPr="003B0311">
        <w:t>W § 79 ust. 3 ww. rozporządzenia Ministra Gospodarki wyszczególniono, że badanie dźwignika przeprowadzane u</w:t>
      </w:r>
      <w:r w:rsidR="000324EA">
        <w:t xml:space="preserve"> </w:t>
      </w:r>
      <w:r w:rsidRPr="003B0311">
        <w:t>eksploatującego powinno być wykonywane w obecności trzech osób:</w:t>
      </w:r>
    </w:p>
    <w:p w:rsidR="00545816" w:rsidRPr="003B0311" w:rsidRDefault="004A5D37" w:rsidP="004A5D37">
      <w:pPr>
        <w:autoSpaceDE w:val="0"/>
        <w:autoSpaceDN w:val="0"/>
        <w:adjustRightInd w:val="0"/>
        <w:spacing w:before="120" w:line="360" w:lineRule="auto"/>
        <w:ind w:left="784" w:hanging="358"/>
        <w:jc w:val="both"/>
      </w:pPr>
      <w:r>
        <w:t>1.</w:t>
      </w:r>
      <w:r>
        <w:tab/>
      </w:r>
      <w:r w:rsidR="00545816" w:rsidRPr="003B0311">
        <w:t>eksploatującego (lub jego przedstawiciela) oraz</w:t>
      </w:r>
    </w:p>
    <w:p w:rsidR="00545816" w:rsidRPr="003B0311" w:rsidRDefault="004A5D37" w:rsidP="004A5D37">
      <w:pPr>
        <w:autoSpaceDE w:val="0"/>
        <w:autoSpaceDN w:val="0"/>
        <w:adjustRightInd w:val="0"/>
        <w:spacing w:before="120" w:line="360" w:lineRule="auto"/>
        <w:ind w:left="784" w:hanging="358"/>
        <w:jc w:val="both"/>
      </w:pPr>
      <w:r>
        <w:t>2.</w:t>
      </w:r>
      <w:r>
        <w:tab/>
      </w:r>
      <w:r w:rsidR="00545816" w:rsidRPr="003B0311">
        <w:t>uprawnionego konserwatora, oraz</w:t>
      </w:r>
    </w:p>
    <w:p w:rsidR="00545816" w:rsidRPr="003B0311" w:rsidRDefault="004A5D37" w:rsidP="004A5D37">
      <w:pPr>
        <w:autoSpaceDE w:val="0"/>
        <w:autoSpaceDN w:val="0"/>
        <w:adjustRightInd w:val="0"/>
        <w:spacing w:before="120" w:line="360" w:lineRule="auto"/>
        <w:ind w:left="784" w:hanging="358"/>
        <w:jc w:val="both"/>
      </w:pPr>
      <w:r>
        <w:t>3.</w:t>
      </w:r>
      <w:r>
        <w:tab/>
      </w:r>
      <w:r w:rsidR="00545816" w:rsidRPr="003B0311">
        <w:t>obsługującego dźwignik.</w:t>
      </w:r>
    </w:p>
    <w:p w:rsidR="00545816" w:rsidRPr="003B0311" w:rsidRDefault="00545816" w:rsidP="003B0311">
      <w:pPr>
        <w:autoSpaceDE w:val="0"/>
        <w:autoSpaceDN w:val="0"/>
        <w:adjustRightInd w:val="0"/>
        <w:spacing w:before="120" w:line="360" w:lineRule="auto"/>
        <w:ind w:left="426"/>
        <w:jc w:val="both"/>
        <w:rPr>
          <w:lang w:eastAsia="en-US"/>
        </w:rPr>
      </w:pPr>
      <w:r w:rsidRPr="003B0311">
        <w:t xml:space="preserve">Z kolei przepisy drugiego z ww. rozporządzeń, tj. rozporządzenia </w:t>
      </w:r>
      <w:r w:rsidRPr="003B0311">
        <w:rPr>
          <w:lang w:eastAsia="en-US"/>
        </w:rPr>
        <w:t>Ministra Gospodarki, Pracy i Polityki Społecznej w § 11 określającym ogólne warunki eksploatacji urządzenia transportu bliskiego (a takim jest dźwignik) wskazują jasno, iż to eksploatujący powinien dla każde</w:t>
      </w:r>
      <w:r w:rsidR="004A5D37">
        <w:rPr>
          <w:lang w:eastAsia="en-US"/>
        </w:rPr>
        <w:t>go takiego urządzenia założyć i </w:t>
      </w:r>
      <w:r w:rsidRPr="003B0311">
        <w:rPr>
          <w:lang w:eastAsia="en-US"/>
        </w:rPr>
        <w:t>przechowywać dziennik konserwacji pro</w:t>
      </w:r>
      <w:r w:rsidR="004A5D37">
        <w:rPr>
          <w:lang w:eastAsia="en-US"/>
        </w:rPr>
        <w:t>wadzony przez konserwującego, w </w:t>
      </w:r>
      <w:r w:rsidRPr="003B0311">
        <w:rPr>
          <w:lang w:eastAsia="en-US"/>
        </w:rPr>
        <w:t>którym to ten konserwujący odnotowuje wykonywane czynności. Dalsze przepisy tego rozporządzenia wyjaśniają</w:t>
      </w:r>
      <w:r w:rsidR="003D0432" w:rsidRPr="003B0311">
        <w:rPr>
          <w:lang w:eastAsia="en-US"/>
        </w:rPr>
        <w:t>,</w:t>
      </w:r>
      <w:r w:rsidRPr="003B0311">
        <w:rPr>
          <w:lang w:eastAsia="en-US"/>
        </w:rPr>
        <w:t xml:space="preserve"> jaki jest zakres badań przeprowadzonych przez organ dozoru technicznego, czyli co m.in. jest przedmiotem sprawdzenia podczas takiego badania. I tak</w:t>
      </w:r>
      <w:r w:rsidR="003D0432" w:rsidRPr="003B0311">
        <w:rPr>
          <w:lang w:eastAsia="en-US"/>
        </w:rPr>
        <w:t>,</w:t>
      </w:r>
      <w:r w:rsidRPr="003B0311">
        <w:rPr>
          <w:lang w:eastAsia="en-US"/>
        </w:rPr>
        <w:t xml:space="preserve"> zgodnie z § 24 ust. 4 pkt 3 tego rozporządzenia</w:t>
      </w:r>
      <w:r w:rsidR="00FE1F52" w:rsidRPr="003B0311">
        <w:rPr>
          <w:lang w:eastAsia="en-US"/>
        </w:rPr>
        <w:t>,</w:t>
      </w:r>
      <w:r w:rsidRPr="003B0311">
        <w:rPr>
          <w:lang w:eastAsia="en-US"/>
        </w:rPr>
        <w:t xml:space="preserve"> podczas badania doraźnego eksploatacyjnego organ właściwej jednostki dozoru technicznego sprawdza m.in. zaświadczenie kwalifikacyjne konserwującego badane urządzenie transportu bliskiego. Ponieważ weryfikacja takiego zaświadczenia nie jest w zasadzie możliwa bez dokumentu tożsamości oraz tym samym obecności osoby legitymującej się takim dokumentem – adresata/właściciela takiego zaświadczenia, sprawdzenie przedmiotowego zaświadczenia nie jest możliwe bez obecności tej osoby. </w:t>
      </w:r>
    </w:p>
    <w:p w:rsidR="00545816" w:rsidRPr="003B0311" w:rsidRDefault="00545816" w:rsidP="003B0311">
      <w:pPr>
        <w:autoSpaceDE w:val="0"/>
        <w:autoSpaceDN w:val="0"/>
        <w:adjustRightInd w:val="0"/>
        <w:spacing w:before="120" w:line="360" w:lineRule="auto"/>
        <w:ind w:left="426"/>
        <w:jc w:val="both"/>
        <w:rPr>
          <w:lang w:eastAsia="en-US"/>
        </w:rPr>
      </w:pPr>
      <w:r w:rsidRPr="003B0311">
        <w:rPr>
          <w:lang w:eastAsia="en-US"/>
        </w:rPr>
        <w:t>Ponieważ jednak dla wielu przedsiębiorców nie są to kwestie klarowne, obowiązkiem ustawodawcy jest doprecyzowanie przepisów w zakresie budzącym wątpliwości.</w:t>
      </w:r>
    </w:p>
    <w:p w:rsidR="00545816" w:rsidRPr="003B0311" w:rsidRDefault="00545816" w:rsidP="003B0311">
      <w:pPr>
        <w:spacing w:before="120" w:line="360" w:lineRule="auto"/>
        <w:ind w:left="426"/>
        <w:jc w:val="both"/>
      </w:pPr>
      <w:r w:rsidRPr="003B0311">
        <w:t>Podsumowując, po uzupełnieniu art. 26 o proponowan</w:t>
      </w:r>
      <w:r w:rsidR="003D0432" w:rsidRPr="003B0311">
        <w:t>ą</w:t>
      </w:r>
      <w:r w:rsidRPr="003B0311">
        <w:t xml:space="preserve"> zmianę nie powinno już budzić wątpliwości, po stronie którego podmiotu – czy eksploatującego, czy organu właściwej jednostki dozoru technicznego – leży obowiązek zapewnienia obecności uprawnionego konserw</w:t>
      </w:r>
      <w:r w:rsidR="009D58F8" w:rsidRPr="003B0311">
        <w:t>ującego</w:t>
      </w:r>
      <w:r w:rsidR="00977CC4" w:rsidRPr="003B0311">
        <w:t xml:space="preserve"> i obsługują</w:t>
      </w:r>
      <w:r w:rsidR="009D58F8" w:rsidRPr="003B0311">
        <w:t>cego</w:t>
      </w:r>
      <w:r w:rsidRPr="003B0311">
        <w:t xml:space="preserve"> podczas badania przeprowadzanego </w:t>
      </w:r>
      <w:r w:rsidRPr="003B0311">
        <w:lastRenderedPageBreak/>
        <w:t>u eksploatującego. Zapewnienie obecności konserw</w:t>
      </w:r>
      <w:r w:rsidR="004F4953" w:rsidRPr="003B0311">
        <w:t>ującego</w:t>
      </w:r>
      <w:r w:rsidRPr="003B0311">
        <w:t xml:space="preserve"> jako niezbędny wymóg formalny badania technicznego danego urządzenia, leży po stronie przedsiębiorcy</w:t>
      </w:r>
      <w:r w:rsidR="004F4953" w:rsidRPr="003B0311">
        <w:t>/eksploatującego</w:t>
      </w:r>
      <w:r w:rsidRPr="003B0311">
        <w:t xml:space="preserve">. </w:t>
      </w:r>
    </w:p>
    <w:p w:rsidR="00231BBC" w:rsidRPr="003B0311" w:rsidRDefault="00114DBA" w:rsidP="004A5D37">
      <w:pPr>
        <w:numPr>
          <w:ilvl w:val="0"/>
          <w:numId w:val="21"/>
        </w:numPr>
        <w:spacing w:before="120" w:line="360" w:lineRule="auto"/>
        <w:ind w:left="426" w:hanging="412"/>
        <w:jc w:val="both"/>
      </w:pPr>
      <w:r w:rsidRPr="003B0311">
        <w:rPr>
          <w:b/>
        </w:rPr>
        <w:t>Art. 31 ust. 2</w:t>
      </w:r>
      <w:r w:rsidR="00BD48BE" w:rsidRPr="003B0311">
        <w:rPr>
          <w:b/>
        </w:rPr>
        <w:t xml:space="preserve"> </w:t>
      </w:r>
      <w:r w:rsidR="00962850" w:rsidRPr="003B0311">
        <w:t>–</w:t>
      </w:r>
      <w:r w:rsidR="00BD48BE" w:rsidRPr="003B0311">
        <w:t xml:space="preserve"> </w:t>
      </w:r>
      <w:r w:rsidR="00962850" w:rsidRPr="003B0311">
        <w:t xml:space="preserve">propozycja polega na </w:t>
      </w:r>
      <w:r w:rsidR="00F95BB7" w:rsidRPr="003B0311">
        <w:t>zmianie t</w:t>
      </w:r>
      <w:r w:rsidR="004A5D37">
        <w:t>reści dotychczasowego art. 31 w </w:t>
      </w:r>
      <w:r w:rsidR="00F95BB7" w:rsidRPr="003B0311">
        <w:t>ust. 1 i</w:t>
      </w:r>
      <w:r w:rsidR="000324EA">
        <w:t xml:space="preserve"> </w:t>
      </w:r>
      <w:r w:rsidR="00962850" w:rsidRPr="003B0311">
        <w:t>dodaniu nowego ustępu 2 w brzmieniu: „</w:t>
      </w:r>
      <w:r w:rsidR="00962850" w:rsidRPr="003B0311">
        <w:rPr>
          <w:b/>
          <w:i/>
        </w:rPr>
        <w:t xml:space="preserve">2. Przedsiębiorca, u którego są wykonywane czynności dozoru technicznego, jest obowiązany </w:t>
      </w:r>
      <w:r w:rsidR="00E34E3D" w:rsidRPr="003B0311">
        <w:rPr>
          <w:b/>
          <w:i/>
        </w:rPr>
        <w:t>do</w:t>
      </w:r>
      <w:r w:rsidR="00962850" w:rsidRPr="003B0311">
        <w:rPr>
          <w:b/>
          <w:i/>
        </w:rPr>
        <w:t xml:space="preserve"> wykonania </w:t>
      </w:r>
      <w:r w:rsidR="00A375D7" w:rsidRPr="003B0311">
        <w:rPr>
          <w:b/>
          <w:i/>
        </w:rPr>
        <w:t>czynności przy</w:t>
      </w:r>
      <w:r w:rsidR="00962850" w:rsidRPr="003B0311">
        <w:rPr>
          <w:b/>
          <w:i/>
        </w:rPr>
        <w:t xml:space="preserve"> urządzeniu technicznym </w:t>
      </w:r>
      <w:r w:rsidR="005E7949" w:rsidRPr="003B0311">
        <w:rPr>
          <w:b/>
          <w:i/>
        </w:rPr>
        <w:t xml:space="preserve">lub urządzeniu do odzyskiwania par paliwa </w:t>
      </w:r>
      <w:r w:rsidR="00962850" w:rsidRPr="003B0311">
        <w:rPr>
          <w:b/>
          <w:i/>
        </w:rPr>
        <w:t>na polecenie inspektora.</w:t>
      </w:r>
      <w:r w:rsidR="00962850" w:rsidRPr="003B0311">
        <w:t>”.</w:t>
      </w:r>
      <w:r w:rsidR="00933DB6" w:rsidRPr="003B0311">
        <w:t xml:space="preserve"> Uzasadnieniem proponowanego przepisu są zdarzenia występujące w</w:t>
      </w:r>
      <w:r w:rsidR="00E03115" w:rsidRPr="003B0311">
        <w:t xml:space="preserve"> </w:t>
      </w:r>
      <w:r w:rsidR="00933DB6" w:rsidRPr="003B0311">
        <w:t>praktyce dozorowej inspektorów UDT. Zdarza się, że przy spełnieniu warunków formalnoprawnych</w:t>
      </w:r>
      <w:r w:rsidR="00617B83" w:rsidRPr="003B0311">
        <w:t>, osoby oddelegowane przez przedsiębiorcę do uczestnictwa w</w:t>
      </w:r>
      <w:r w:rsidR="00E03115" w:rsidRPr="003B0311">
        <w:t xml:space="preserve"> </w:t>
      </w:r>
      <w:r w:rsidR="00617B83" w:rsidRPr="003B0311">
        <w:t>badaniu wykonywanym przez UDT nie potrafią wykonać pewnych czynności koniecznych do przeprowadzenia badania. Wobec braku jednoznacznego wskazania w</w:t>
      </w:r>
      <w:r w:rsidR="000324EA">
        <w:t xml:space="preserve"> </w:t>
      </w:r>
      <w:r w:rsidR="00617B83" w:rsidRPr="003B0311">
        <w:t>ustawie, dochodzi do sytuacji, kiedy przedsiębiorca oczekuje od inspektora UDT wykonania tych czynności, które sam przedsiębiorca powinien wykonać</w:t>
      </w:r>
      <w:r w:rsidR="00906711" w:rsidRPr="003B0311">
        <w:t>. W</w:t>
      </w:r>
      <w:r w:rsidR="000324EA">
        <w:t xml:space="preserve"> </w:t>
      </w:r>
      <w:r w:rsidR="00906711" w:rsidRPr="003B0311">
        <w:t>takim przypadku ewentualne wykonanie jakiejkolwiek czynności przez inspektora UDT może narazić go m.in. na oskarżenie</w:t>
      </w:r>
      <w:r w:rsidR="00B04A23" w:rsidRPr="003B0311">
        <w:t xml:space="preserve"> </w:t>
      </w:r>
      <w:r w:rsidR="00906711" w:rsidRPr="003B0311">
        <w:t>o stronniczość</w:t>
      </w:r>
      <w:r w:rsidR="00BC286D" w:rsidRPr="003B0311">
        <w:t xml:space="preserve"> lub sprowadzić niebezpieczeństwo uszkodzenia badanego urządzenia. Przepis ma charakter doprecyzowujący.</w:t>
      </w:r>
    </w:p>
    <w:p w:rsidR="005747E8" w:rsidRPr="003B0311" w:rsidRDefault="005747E8" w:rsidP="004A5D37">
      <w:pPr>
        <w:numPr>
          <w:ilvl w:val="0"/>
          <w:numId w:val="21"/>
        </w:numPr>
        <w:spacing w:before="120" w:line="360" w:lineRule="auto"/>
        <w:ind w:left="426" w:hanging="412"/>
        <w:jc w:val="both"/>
      </w:pPr>
      <w:r w:rsidRPr="003B0311">
        <w:rPr>
          <w:b/>
        </w:rPr>
        <w:t xml:space="preserve">Art. 33. </w:t>
      </w:r>
      <w:r w:rsidRPr="003B0311">
        <w:t xml:space="preserve">– propozycja zmiany wychodzi przede wszystkim naprzeciw postulatom przedsiębiorców i polega na umożliwieniu </w:t>
      </w:r>
      <w:r w:rsidR="00F03E9F">
        <w:t>sporządzania protokołów badań w </w:t>
      </w:r>
      <w:r w:rsidRPr="003B0311">
        <w:t>postaci elektronicznej, zachowując jedn</w:t>
      </w:r>
      <w:r w:rsidR="00F03E9F">
        <w:t>ak możliwość sporządzania ich w </w:t>
      </w:r>
      <w:r w:rsidRPr="003B0311">
        <w:t>tradycyjnej</w:t>
      </w:r>
      <w:r w:rsidR="00BD48BE" w:rsidRPr="003B0311">
        <w:t xml:space="preserve"> </w:t>
      </w:r>
      <w:r w:rsidRPr="003B0311">
        <w:t>postaci papierowej. Celowe jest zatem wskazanie podstawy prawnej do sporządzania ich również w postaci elektronicznej.</w:t>
      </w:r>
    </w:p>
    <w:p w:rsidR="005747E8" w:rsidRPr="003B0311" w:rsidRDefault="005747E8" w:rsidP="003B0311">
      <w:pPr>
        <w:pStyle w:val="Akapitzlist"/>
        <w:tabs>
          <w:tab w:val="num" w:pos="567"/>
        </w:tabs>
        <w:spacing w:before="120" w:line="360" w:lineRule="auto"/>
        <w:ind w:left="426"/>
        <w:jc w:val="both"/>
        <w:rPr>
          <w:rStyle w:val="Ppogrubienie"/>
          <w:b w:val="0"/>
        </w:rPr>
      </w:pPr>
      <w:r w:rsidRPr="003B0311">
        <w:rPr>
          <w:rFonts w:eastAsiaTheme="minorHAnsi"/>
          <w:iCs/>
          <w:lang w:eastAsia="en-US"/>
        </w:rPr>
        <w:t>Celem przepisu jest więc dopuszczenie różnych postaci protokołów, w tym dowolnych postaci protokołów elektronicznych, tak, aby jak najbardziej uelastycznić wzajemną współpracę pomiędzy jed</w:t>
      </w:r>
      <w:r w:rsidR="00F03E9F">
        <w:rPr>
          <w:rFonts w:eastAsiaTheme="minorHAnsi"/>
          <w:iCs/>
          <w:lang w:eastAsia="en-US"/>
        </w:rPr>
        <w:t>nostkami dozoru technicznego a </w:t>
      </w:r>
      <w:r w:rsidRPr="003B0311">
        <w:rPr>
          <w:rFonts w:eastAsiaTheme="minorHAnsi"/>
          <w:iCs/>
          <w:lang w:eastAsia="en-US"/>
        </w:rPr>
        <w:t xml:space="preserve">przedsiębiorcami. Może to być np. protokół elektroniczny z kwalifikowanym podpisem elektronicznym inspektora, protokół w </w:t>
      </w:r>
      <w:r w:rsidRPr="003B0311">
        <w:t xml:space="preserve">formie zeskanowanego dokumentu, </w:t>
      </w:r>
      <w:r w:rsidRPr="003B0311">
        <w:rPr>
          <w:rFonts w:eastAsiaTheme="minorHAnsi"/>
          <w:iCs/>
          <w:lang w:eastAsia="en-US"/>
        </w:rPr>
        <w:t>ale może to być również udostępnienie elektronicznego protokołu na dedykowanej platformie internetowej, gdzie przedsiębiorca będzie mógł się zalogować i</w:t>
      </w:r>
      <w:r w:rsidR="000324EA">
        <w:rPr>
          <w:rFonts w:eastAsiaTheme="minorHAnsi"/>
          <w:iCs/>
          <w:lang w:eastAsia="en-US"/>
        </w:rPr>
        <w:t xml:space="preserve"> </w:t>
      </w:r>
      <w:r w:rsidRPr="003B0311">
        <w:rPr>
          <w:rFonts w:eastAsiaTheme="minorHAnsi"/>
          <w:iCs/>
          <w:lang w:eastAsia="en-US"/>
        </w:rPr>
        <w:t>pobrać protokół potwierdzając jego odbiór (</w:t>
      </w:r>
      <w:r w:rsidRPr="003B0311">
        <w:t>dokument</w:t>
      </w:r>
      <w:r w:rsidR="000040B5" w:rsidRPr="003B0311">
        <w:t xml:space="preserve"> </w:t>
      </w:r>
      <w:r w:rsidRPr="003B0311">
        <w:rPr>
          <w:rStyle w:val="Ppogrubienie"/>
          <w:b w:val="0"/>
        </w:rPr>
        <w:t xml:space="preserve">podobny np. do </w:t>
      </w:r>
      <w:r w:rsidRPr="003B0311">
        <w:rPr>
          <w:rStyle w:val="Ppogrubienie"/>
          <w:b w:val="0"/>
        </w:rPr>
        <w:lastRenderedPageBreak/>
        <w:t>elektronicznego wydruku z KRS</w:t>
      </w:r>
      <w:r w:rsidR="000324EA">
        <w:rPr>
          <w:rStyle w:val="Ppogrubienie"/>
          <w:b w:val="0"/>
        </w:rPr>
        <w:t xml:space="preserve"> </w:t>
      </w:r>
      <w:r w:rsidRPr="003B0311">
        <w:rPr>
          <w:rStyle w:val="Ppogrubienie"/>
          <w:b w:val="0"/>
        </w:rPr>
        <w:t>(„w</w:t>
      </w:r>
      <w:r w:rsidR="000324EA">
        <w:rPr>
          <w:rStyle w:val="Ppogrubienie"/>
          <w:b w:val="0"/>
        </w:rPr>
        <w:t xml:space="preserve"> </w:t>
      </w:r>
      <w:r w:rsidRPr="003B0311">
        <w:rPr>
          <w:rStyle w:val="Ppogrubienie"/>
          <w:b w:val="0"/>
        </w:rPr>
        <w:t>postaci elek</w:t>
      </w:r>
      <w:r w:rsidR="000040B5" w:rsidRPr="003B0311">
        <w:rPr>
          <w:rStyle w:val="Ppogrubienie"/>
          <w:b w:val="0"/>
        </w:rPr>
        <w:t>troni</w:t>
      </w:r>
      <w:r w:rsidR="00F03E9F">
        <w:rPr>
          <w:rStyle w:val="Ppogrubienie"/>
          <w:b w:val="0"/>
        </w:rPr>
        <w:t xml:space="preserve">cznej” </w:t>
      </w:r>
      <w:r w:rsidR="00DE39D6">
        <w:rPr>
          <w:rStyle w:val="Ppogrubienie"/>
          <w:b w:val="0"/>
        </w:rPr>
        <w:t>–</w:t>
      </w:r>
      <w:r w:rsidR="00F03E9F">
        <w:rPr>
          <w:rStyle w:val="Ppogrubienie"/>
          <w:b w:val="0"/>
        </w:rPr>
        <w:t xml:space="preserve"> art. 4 ust. 3 ustawy o </w:t>
      </w:r>
      <w:r w:rsidRPr="003B0311">
        <w:rPr>
          <w:rStyle w:val="Ppogrubienie"/>
          <w:b w:val="0"/>
        </w:rPr>
        <w:t>KRS).</w:t>
      </w:r>
    </w:p>
    <w:p w:rsidR="005747E8" w:rsidRPr="003B0311" w:rsidRDefault="005747E8" w:rsidP="003B0311">
      <w:pPr>
        <w:pStyle w:val="Akapitzlist"/>
        <w:tabs>
          <w:tab w:val="num" w:pos="567"/>
        </w:tabs>
        <w:spacing w:before="120" w:line="360" w:lineRule="auto"/>
        <w:ind w:left="426"/>
        <w:jc w:val="both"/>
        <w:rPr>
          <w:rStyle w:val="Ppogrubienie"/>
          <w:b w:val="0"/>
        </w:rPr>
      </w:pPr>
      <w:r w:rsidRPr="003B0311">
        <w:rPr>
          <w:rFonts w:eastAsiaTheme="minorHAnsi"/>
          <w:lang w:eastAsia="en-US"/>
        </w:rPr>
        <w:t>O tym, czy protokół zostanie sporządzony w postaci elektronicznej, będzie decydowała co do zasady strona – eksploatujący, który musi wyrazić zgodę na doręczanie dokumentów drogą elektroniczną, co wynika z przepisów odrębnych. Możliwość sporządzenia protokołu elektronicznego będzie również uzależniona od warunków technicznych, którymi będzie dysponowała dana jednostka dozoru technicznego. Oczywistym jest bowiem, że jeśli dana jednostka nie będzie dysponowała odpowiednim wyposażeniem informatycznym, wówczas nie będzie mogła takiego protokołu sporządzić.</w:t>
      </w:r>
    </w:p>
    <w:p w:rsidR="005747E8" w:rsidRPr="003B0311" w:rsidRDefault="005747E8" w:rsidP="003B0311">
      <w:pPr>
        <w:pStyle w:val="Akapitzlist"/>
        <w:tabs>
          <w:tab w:val="num" w:pos="567"/>
        </w:tabs>
        <w:autoSpaceDE w:val="0"/>
        <w:autoSpaceDN w:val="0"/>
        <w:adjustRightInd w:val="0"/>
        <w:spacing w:before="120" w:line="360" w:lineRule="auto"/>
        <w:ind w:left="426"/>
        <w:jc w:val="both"/>
        <w:rPr>
          <w:rFonts w:eastAsiaTheme="minorHAnsi"/>
          <w:lang w:eastAsia="en-US"/>
        </w:rPr>
      </w:pPr>
      <w:r w:rsidRPr="003B0311">
        <w:rPr>
          <w:rFonts w:eastAsiaTheme="minorHAnsi"/>
          <w:lang w:eastAsia="en-US"/>
        </w:rPr>
        <w:t>W związku z faktem, że zakłada się różne postacie protokołu elektronicznego, to</w:t>
      </w:r>
      <w:r w:rsidR="000324EA">
        <w:rPr>
          <w:rFonts w:eastAsiaTheme="minorHAnsi"/>
          <w:lang w:eastAsia="en-US"/>
        </w:rPr>
        <w:t xml:space="preserve"> </w:t>
      </w:r>
      <w:r w:rsidRPr="003B0311">
        <w:rPr>
          <w:rFonts w:eastAsiaTheme="minorHAnsi"/>
          <w:lang w:eastAsia="en-US"/>
        </w:rPr>
        <w:t>jednostki dozoru technicznego po potwierdzeniu odebrania takiej postaci protokołu przez przedsiębiorcę, dla celów dowodowych zawsze będą mogły również albo wydrukować mail potwierdzający otrzymanie protokołu (w przypadku s</w:t>
      </w:r>
      <w:r w:rsidR="00E03115" w:rsidRPr="003B0311">
        <w:rPr>
          <w:rFonts w:eastAsiaTheme="minorHAnsi"/>
          <w:lang w:eastAsia="en-US"/>
        </w:rPr>
        <w:t>k</w:t>
      </w:r>
      <w:r w:rsidRPr="003B0311">
        <w:rPr>
          <w:rFonts w:eastAsiaTheme="minorHAnsi"/>
          <w:lang w:eastAsia="en-US"/>
        </w:rPr>
        <w:t xml:space="preserve">anu przesłanego pocztą elektroniczną), albo w systemie elektronicznym jednostki dozorowej w dowolny sposób odnotują fakt takiego odebrania (w przypadku protokołów </w:t>
      </w:r>
      <w:r w:rsidRPr="003B0311">
        <w:rPr>
          <w:rFonts w:eastAsiaTheme="minorHAnsi"/>
          <w:iCs/>
          <w:lang w:eastAsia="en-US"/>
        </w:rPr>
        <w:t>elektronicznych z</w:t>
      </w:r>
      <w:r w:rsidR="000324EA">
        <w:rPr>
          <w:rFonts w:eastAsiaTheme="minorHAnsi"/>
          <w:iCs/>
          <w:lang w:eastAsia="en-US"/>
        </w:rPr>
        <w:t xml:space="preserve"> </w:t>
      </w:r>
      <w:r w:rsidRPr="003B0311">
        <w:rPr>
          <w:rFonts w:eastAsiaTheme="minorHAnsi"/>
          <w:iCs/>
          <w:lang w:eastAsia="en-US"/>
        </w:rPr>
        <w:t>kwalifikowanym</w:t>
      </w:r>
      <w:r w:rsidR="00F03E9F">
        <w:rPr>
          <w:rFonts w:eastAsiaTheme="minorHAnsi"/>
          <w:iCs/>
          <w:lang w:eastAsia="en-US"/>
        </w:rPr>
        <w:t xml:space="preserve"> podpisem elektronicznym, jak i </w:t>
      </w:r>
      <w:r w:rsidRPr="003B0311">
        <w:rPr>
          <w:rFonts w:eastAsiaTheme="minorHAnsi"/>
          <w:iCs/>
          <w:lang w:eastAsia="en-US"/>
        </w:rPr>
        <w:t>udostępnianych elektronicznie na dedykowanej platformie internetowej)</w:t>
      </w:r>
      <w:r w:rsidRPr="003B0311">
        <w:rPr>
          <w:rFonts w:eastAsiaTheme="minorHAnsi"/>
          <w:lang w:eastAsia="en-US"/>
        </w:rPr>
        <w:t>. Niezależnie od formy</w:t>
      </w:r>
      <w:r w:rsidR="00320E03">
        <w:rPr>
          <w:rFonts w:eastAsiaTheme="minorHAnsi"/>
          <w:lang w:eastAsia="en-US"/>
        </w:rPr>
        <w:t>,</w:t>
      </w:r>
      <w:r w:rsidRPr="003B0311">
        <w:rPr>
          <w:rFonts w:eastAsiaTheme="minorHAnsi"/>
          <w:lang w:eastAsia="en-US"/>
        </w:rPr>
        <w:t xml:space="preserve"> w jakiej protokół będzie sporządzony i doręczony, przedsiębiorca zawsze będzie zobligowany do potwierdzenia danej jednostce dozoru technicznego jego odbioru. Wynika to wprost z treści art. 33 ust. 2 projektowanego przepisu.</w:t>
      </w:r>
    </w:p>
    <w:p w:rsidR="005747E8" w:rsidRPr="003B0311" w:rsidRDefault="005747E8" w:rsidP="003B0311">
      <w:pPr>
        <w:pStyle w:val="Akapitzlist"/>
        <w:tabs>
          <w:tab w:val="num" w:pos="567"/>
        </w:tabs>
        <w:spacing w:before="120" w:line="360" w:lineRule="auto"/>
        <w:ind w:left="426"/>
        <w:jc w:val="both"/>
      </w:pPr>
      <w:r w:rsidRPr="003B0311">
        <w:rPr>
          <w:rFonts w:eastAsiaTheme="minorHAnsi"/>
          <w:lang w:eastAsia="en-US"/>
        </w:rPr>
        <w:t>Księga rewizyjna będzie mogła być prowadzona zarówno w postaci papierowej, jak i</w:t>
      </w:r>
      <w:r w:rsidR="000324EA">
        <w:rPr>
          <w:rFonts w:eastAsiaTheme="minorHAnsi"/>
          <w:lang w:eastAsia="en-US"/>
        </w:rPr>
        <w:t xml:space="preserve"> </w:t>
      </w:r>
      <w:r w:rsidRPr="003B0311">
        <w:rPr>
          <w:rFonts w:eastAsiaTheme="minorHAnsi"/>
          <w:lang w:eastAsia="en-US"/>
        </w:rPr>
        <w:t xml:space="preserve">elektronicznej. Wyraz „lub” nie wyklucza również prowadzenia tej księgi częściowo w postaci papierowej, a częściowo w postaci elektronicznej. Przedsiębiorcy pozostawia się w tym zakresie swobodę. Projektowana regulacja ma wyjść naprzeciw oczekiwaniom eksploatujących, więc zapisy te nie mają na celu jakiegokolwiek „usztywniania” formy prowadzenia księgi rewizyjnej urządzenia. Co do zasady eksploatujący będzie mógł wybrać formę protokołu, aczkolwiek, jak to podniesiono wyżej, mogą zdarzyć się sytuacje, gdy nie będzie technicznej możliwości sporządzenia protokołu w żądanej </w:t>
      </w:r>
      <w:r w:rsidR="00F03E9F">
        <w:rPr>
          <w:rFonts w:eastAsiaTheme="minorHAnsi"/>
          <w:lang w:eastAsia="en-US"/>
        </w:rPr>
        <w:t>przez eksploatującego formie, w </w:t>
      </w:r>
      <w:r w:rsidRPr="003B0311">
        <w:rPr>
          <w:rFonts w:eastAsiaTheme="minorHAnsi"/>
          <w:lang w:eastAsia="en-US"/>
        </w:rPr>
        <w:t>związku z tym po badaniu zawsze będzie mógł być sporządzony protokół papierowy.</w:t>
      </w:r>
      <w:r w:rsidR="005140D7" w:rsidRPr="003B0311">
        <w:rPr>
          <w:rFonts w:eastAsiaTheme="minorHAnsi"/>
          <w:lang w:eastAsia="en-US"/>
        </w:rPr>
        <w:t xml:space="preserve"> W ust. 3 nie określano terminu przechowywania zbiorów protokołów, </w:t>
      </w:r>
      <w:r w:rsidR="005140D7" w:rsidRPr="003B0311">
        <w:rPr>
          <w:rFonts w:eastAsiaTheme="minorHAnsi"/>
          <w:lang w:eastAsia="en-US"/>
        </w:rPr>
        <w:lastRenderedPageBreak/>
        <w:t xml:space="preserve">ponieważ wynika to bezpośrednio z treści tego </w:t>
      </w:r>
      <w:r w:rsidR="00F03E9F">
        <w:rPr>
          <w:rFonts w:eastAsiaTheme="minorHAnsi"/>
          <w:lang w:eastAsia="en-US"/>
        </w:rPr>
        <w:t>przepisu – przechowuje zawsze i </w:t>
      </w:r>
      <w:r w:rsidR="005140D7" w:rsidRPr="003B0311">
        <w:rPr>
          <w:rFonts w:eastAsiaTheme="minorHAnsi"/>
          <w:lang w:eastAsia="en-US"/>
        </w:rPr>
        <w:t>tylko ten przedsiębiorca, u którego wykonywane są czynności dozoru technicznego. W przypadku np. sprzedaży urządzenia technicznego i zmianie przedsiębiorcy, obowiązek ten dotyczyć będzie tego kolejnego przedsiębiorcy, ponieważ to u niego będą wykonywane czynności dozoru technicznego.</w:t>
      </w:r>
    </w:p>
    <w:p w:rsidR="00272885" w:rsidRPr="003B0311" w:rsidRDefault="005747E8" w:rsidP="00F03E9F">
      <w:pPr>
        <w:pStyle w:val="Akapitzlist"/>
        <w:tabs>
          <w:tab w:val="num" w:pos="567"/>
        </w:tabs>
        <w:spacing w:before="120" w:line="360" w:lineRule="auto"/>
        <w:ind w:left="426"/>
        <w:jc w:val="both"/>
      </w:pPr>
      <w:r w:rsidRPr="003B0311">
        <w:t>Pozostałe zmiany mają charakter doprecyzowujący i dostosowujący do brzmienia art. 25 (w obecnym art. 33 w ust. 2 i 3 jest mowa o „przedsiębiorcy”, podczas gdy art. 25 definiuje osoby, u których wykonywane są czynności dozoru technicznego</w:t>
      </w:r>
      <w:r w:rsidR="003F1F52">
        <w:t>,</w:t>
      </w:r>
      <w:r w:rsidRPr="003B0311">
        <w:t xml:space="preserve"> nie jako „przedsiębiorców”, a w nieco pełni</w:t>
      </w:r>
      <w:r w:rsidR="00F03E9F">
        <w:t>ejszym brzmieniu (cyt. </w:t>
      </w:r>
      <w:r w:rsidRPr="003B0311">
        <w:t>„przedsiębiorcami, u których są wykonywane c</w:t>
      </w:r>
      <w:r w:rsidR="00F03E9F">
        <w:t>zynności dozoru technicznego”).</w:t>
      </w:r>
    </w:p>
    <w:p w:rsidR="00353F3F" w:rsidRPr="003B0311" w:rsidRDefault="00353F3F" w:rsidP="00F03E9F">
      <w:pPr>
        <w:numPr>
          <w:ilvl w:val="0"/>
          <w:numId w:val="21"/>
        </w:numPr>
        <w:spacing w:before="120" w:line="360" w:lineRule="auto"/>
        <w:ind w:left="426" w:hanging="412"/>
        <w:jc w:val="both"/>
      </w:pPr>
      <w:r w:rsidRPr="003B0311">
        <w:rPr>
          <w:b/>
        </w:rPr>
        <w:t>Art. 3</w:t>
      </w:r>
      <w:r w:rsidR="005747E8" w:rsidRPr="003B0311">
        <w:rPr>
          <w:b/>
        </w:rPr>
        <w:t>7 pkt 12</w:t>
      </w:r>
      <w:r w:rsidR="00F9789C">
        <w:rPr>
          <w:b/>
        </w:rPr>
        <w:t xml:space="preserve"> </w:t>
      </w:r>
      <w:r w:rsidRPr="003B0311">
        <w:t xml:space="preserve">– </w:t>
      </w:r>
      <w:r w:rsidR="00272885" w:rsidRPr="003B0311">
        <w:t>zmieniono dotychczasowe brzmienie.</w:t>
      </w:r>
    </w:p>
    <w:p w:rsidR="00BD370C" w:rsidRPr="003B0311" w:rsidRDefault="00BD370C" w:rsidP="003B0311">
      <w:pPr>
        <w:autoSpaceDE w:val="0"/>
        <w:autoSpaceDN w:val="0"/>
        <w:adjustRightInd w:val="0"/>
        <w:spacing w:before="120" w:line="360" w:lineRule="auto"/>
        <w:ind w:left="426"/>
        <w:jc w:val="both"/>
        <w:rPr>
          <w:color w:val="000000"/>
        </w:rPr>
      </w:pPr>
      <w:r w:rsidRPr="003B0311">
        <w:rPr>
          <w:color w:val="000000"/>
        </w:rPr>
        <w:t>W wyniku uwagi zgłoszonej podczas uzgodnień zrezygnowano z pierwotnie projektowanego art. 40b o treści:</w:t>
      </w:r>
    </w:p>
    <w:p w:rsidR="00BD370C" w:rsidRPr="003B0311" w:rsidRDefault="00BD370C" w:rsidP="003B0311">
      <w:pPr>
        <w:keepNext/>
        <w:autoSpaceDE w:val="0"/>
        <w:autoSpaceDN w:val="0"/>
        <w:adjustRightInd w:val="0"/>
        <w:spacing w:before="120" w:line="360" w:lineRule="auto"/>
        <w:ind w:left="510"/>
        <w:jc w:val="both"/>
        <w:rPr>
          <w:color w:val="000000"/>
        </w:rPr>
      </w:pPr>
      <w:r w:rsidRPr="003B0311">
        <w:rPr>
          <w:color w:val="000000"/>
        </w:rPr>
        <w:t>„Art. 40b. W celu realizacji działań, o których mowa w art. 2 ust. 1</w:t>
      </w:r>
      <w:r w:rsidR="00F9789C">
        <w:rPr>
          <w:color w:val="000000"/>
        </w:rPr>
        <w:t>,</w:t>
      </w:r>
      <w:r w:rsidRPr="003B0311">
        <w:rPr>
          <w:color w:val="000000"/>
        </w:rPr>
        <w:t xml:space="preserve"> UDT współpracuje z instytucjami polskimi i orga</w:t>
      </w:r>
      <w:r w:rsidR="00F03E9F">
        <w:rPr>
          <w:color w:val="000000"/>
        </w:rPr>
        <w:t>nami administracji państwowej w </w:t>
      </w:r>
      <w:r w:rsidRPr="003B0311">
        <w:rPr>
          <w:color w:val="000000"/>
        </w:rPr>
        <w:t>zakresie działań służących eliminowaniu zagroż</w:t>
      </w:r>
      <w:r w:rsidR="00F03E9F">
        <w:rPr>
          <w:color w:val="000000"/>
        </w:rPr>
        <w:t>eń dla życia, zdrowia, mienia i </w:t>
      </w:r>
      <w:r w:rsidRPr="003B0311">
        <w:rPr>
          <w:color w:val="000000"/>
        </w:rPr>
        <w:t xml:space="preserve">środowiska, obejmującymi w szczególności: </w:t>
      </w:r>
    </w:p>
    <w:p w:rsidR="00BD370C" w:rsidRPr="003B0311" w:rsidRDefault="00F03E9F" w:rsidP="00F03E9F">
      <w:pPr>
        <w:autoSpaceDE w:val="0"/>
        <w:autoSpaceDN w:val="0"/>
        <w:adjustRightInd w:val="0"/>
        <w:spacing w:before="120" w:line="360" w:lineRule="auto"/>
        <w:ind w:left="896" w:hanging="364"/>
        <w:jc w:val="both"/>
        <w:rPr>
          <w:color w:val="000000"/>
        </w:rPr>
      </w:pPr>
      <w:r>
        <w:rPr>
          <w:color w:val="000000"/>
        </w:rPr>
        <w:t>1)</w:t>
      </w:r>
      <w:r>
        <w:rPr>
          <w:color w:val="000000"/>
        </w:rPr>
        <w:tab/>
      </w:r>
      <w:r w:rsidR="00BD370C" w:rsidRPr="003B0311">
        <w:rPr>
          <w:color w:val="000000"/>
        </w:rPr>
        <w:t>wymianę doświadczeń;</w:t>
      </w:r>
    </w:p>
    <w:p w:rsidR="00BD370C" w:rsidRPr="003B0311" w:rsidRDefault="00F03E9F" w:rsidP="00F03E9F">
      <w:pPr>
        <w:autoSpaceDE w:val="0"/>
        <w:autoSpaceDN w:val="0"/>
        <w:adjustRightInd w:val="0"/>
        <w:spacing w:before="120" w:line="360" w:lineRule="auto"/>
        <w:ind w:left="896" w:hanging="364"/>
        <w:jc w:val="both"/>
        <w:rPr>
          <w:color w:val="000000"/>
        </w:rPr>
      </w:pPr>
      <w:r>
        <w:rPr>
          <w:color w:val="000000"/>
        </w:rPr>
        <w:t>2)</w:t>
      </w:r>
      <w:r>
        <w:rPr>
          <w:color w:val="000000"/>
        </w:rPr>
        <w:tab/>
      </w:r>
      <w:r w:rsidR="00BD370C" w:rsidRPr="003B0311">
        <w:rPr>
          <w:color w:val="000000"/>
        </w:rPr>
        <w:t xml:space="preserve">uzgadnianie i prowadzenie wspólnych działań; </w:t>
      </w:r>
    </w:p>
    <w:p w:rsidR="00BD370C" w:rsidRPr="003B0311" w:rsidRDefault="00F03E9F" w:rsidP="00F03E9F">
      <w:pPr>
        <w:autoSpaceDE w:val="0"/>
        <w:autoSpaceDN w:val="0"/>
        <w:adjustRightInd w:val="0"/>
        <w:spacing w:before="120" w:line="360" w:lineRule="auto"/>
        <w:ind w:left="896" w:hanging="364"/>
        <w:jc w:val="both"/>
        <w:rPr>
          <w:color w:val="000000"/>
        </w:rPr>
      </w:pPr>
      <w:r>
        <w:rPr>
          <w:color w:val="000000"/>
        </w:rPr>
        <w:t>3)</w:t>
      </w:r>
      <w:r>
        <w:rPr>
          <w:color w:val="000000"/>
        </w:rPr>
        <w:tab/>
      </w:r>
      <w:r w:rsidR="00BD370C" w:rsidRPr="003B0311">
        <w:rPr>
          <w:color w:val="000000"/>
        </w:rPr>
        <w:t>przekazywanie i wymianę informacji;</w:t>
      </w:r>
    </w:p>
    <w:p w:rsidR="00BD370C" w:rsidRPr="003B0311" w:rsidRDefault="00F03E9F" w:rsidP="00F03E9F">
      <w:pPr>
        <w:autoSpaceDE w:val="0"/>
        <w:autoSpaceDN w:val="0"/>
        <w:adjustRightInd w:val="0"/>
        <w:spacing w:before="120" w:line="360" w:lineRule="auto"/>
        <w:ind w:left="896" w:hanging="364"/>
        <w:jc w:val="both"/>
        <w:rPr>
          <w:color w:val="000000"/>
        </w:rPr>
      </w:pPr>
      <w:r>
        <w:rPr>
          <w:color w:val="000000"/>
        </w:rPr>
        <w:t>4)</w:t>
      </w:r>
      <w:r>
        <w:rPr>
          <w:color w:val="000000"/>
        </w:rPr>
        <w:tab/>
      </w:r>
      <w:r w:rsidR="00BD370C" w:rsidRPr="003B0311">
        <w:rPr>
          <w:color w:val="000000"/>
        </w:rPr>
        <w:t>podnoszenie kwalifikacji i upowszechnianie wiedzy pracowników.”;</w:t>
      </w:r>
    </w:p>
    <w:p w:rsidR="00BC42F8" w:rsidRPr="003B0311" w:rsidRDefault="00BD370C" w:rsidP="00F03E9F">
      <w:pPr>
        <w:spacing w:before="120" w:line="360" w:lineRule="auto"/>
        <w:ind w:left="426"/>
        <w:jc w:val="both"/>
      </w:pPr>
      <w:r w:rsidRPr="003B0311">
        <w:rPr>
          <w:color w:val="000000"/>
        </w:rPr>
        <w:t>Racjonalnym powodem wykreślenia z projektu zaproponowanego art. 40b jest również fakt, że w ostatnim czasie dokonano zmiany brzmienia art. 2 ust. 1 obowiązującej ustawy o dozorze technicznym, zgodnie z którym „</w:t>
      </w:r>
      <w:r w:rsidRPr="003B0311">
        <w:rPr>
          <w:i/>
          <w:color w:val="000000"/>
        </w:rPr>
        <w:t xml:space="preserve">Dozorem </w:t>
      </w:r>
      <w:bookmarkStart w:id="3" w:name="highlightHit_8"/>
      <w:bookmarkEnd w:id="3"/>
      <w:r w:rsidRPr="003B0311">
        <w:rPr>
          <w:i/>
          <w:color w:val="000000"/>
        </w:rPr>
        <w:t xml:space="preserve">technicznym są określone ustawą działania zmierzające do zapewnienia bezpiecznego funkcjonowania urządzeń </w:t>
      </w:r>
      <w:bookmarkStart w:id="4" w:name="highlightHit_9"/>
      <w:bookmarkEnd w:id="4"/>
      <w:r w:rsidRPr="003B0311">
        <w:rPr>
          <w:i/>
          <w:color w:val="000000"/>
        </w:rPr>
        <w:t>technicznych i urządzeń do odzyskiwania par paliwa oraz działania zmierzające do zapewnienia bezpieczeństwa publicznego w tych obszarach</w:t>
      </w:r>
      <w:r w:rsidRPr="003B0311">
        <w:rPr>
          <w:color w:val="000000"/>
        </w:rPr>
        <w:t>”. Zmiana zakresu znaczeniowego pojęcia „dozoru technicznego” umożliwia na obecnym etapie prac dookreślenie zadań UDT wskazanych w art. 37 w przedmiocie odpowiadającym obecnemu brzmieniu projektowanego</w:t>
      </w:r>
      <w:r w:rsidR="00246E33" w:rsidRPr="003B0311">
        <w:rPr>
          <w:color w:val="000000"/>
        </w:rPr>
        <w:t xml:space="preserve"> wcześniej</w:t>
      </w:r>
      <w:r w:rsidRPr="003B0311">
        <w:rPr>
          <w:color w:val="000000"/>
        </w:rPr>
        <w:t xml:space="preserve"> </w:t>
      </w:r>
      <w:r w:rsidRPr="003B0311">
        <w:rPr>
          <w:color w:val="000000"/>
        </w:rPr>
        <w:lastRenderedPageBreak/>
        <w:t>art. 40b. Wobec powyższego zrezygnowano z projektowanego art. 40b</w:t>
      </w:r>
      <w:r w:rsidR="00F9789C">
        <w:rPr>
          <w:color w:val="000000"/>
        </w:rPr>
        <w:t>,</w:t>
      </w:r>
      <w:r w:rsidR="000324EA">
        <w:rPr>
          <w:color w:val="000000"/>
        </w:rPr>
        <w:t xml:space="preserve"> </w:t>
      </w:r>
      <w:r w:rsidRPr="003B0311">
        <w:rPr>
          <w:color w:val="000000"/>
        </w:rPr>
        <w:t>dokonując jednocześnie zmiany w art. 37, który wskazu</w:t>
      </w:r>
      <w:r w:rsidR="00F03E9F">
        <w:rPr>
          <w:color w:val="000000"/>
        </w:rPr>
        <w:t>je, jakie kompetencje wchodzą w </w:t>
      </w:r>
      <w:r w:rsidRPr="003B0311">
        <w:rPr>
          <w:color w:val="000000"/>
        </w:rPr>
        <w:t>zakres działań UDT. Przy czym, chociaż pkt 12 wskazuje na „współpracę międzynarodową” w zakresie bezpieczeńs</w:t>
      </w:r>
      <w:r w:rsidR="00F03E9F">
        <w:rPr>
          <w:color w:val="000000"/>
        </w:rPr>
        <w:t>twa urządzeń technicznych, to w </w:t>
      </w:r>
      <w:r w:rsidRPr="003B0311">
        <w:rPr>
          <w:color w:val="000000"/>
        </w:rPr>
        <w:t xml:space="preserve">obecnym brzmieniu całego art. 37 brak jest takiego adekwatnego ogólnego przepisu dla tzw. „współpracy krajowej”, która i tak </w:t>
      </w:r>
      <w:r w:rsidR="00F03E9F">
        <w:rPr>
          <w:color w:val="000000"/>
        </w:rPr>
        <w:t>musi się odbywać, zarówno z </w:t>
      </w:r>
      <w:r w:rsidRPr="003B0311">
        <w:rPr>
          <w:color w:val="000000"/>
        </w:rPr>
        <w:t>organami państwowymi, jak i instytucjami krajowymi. W celu komplementarnego ujęcia zadania w przedmiocie szeroko rozumianej współpracy UDT z</w:t>
      </w:r>
      <w:r w:rsidR="00E03115" w:rsidRPr="003B0311">
        <w:rPr>
          <w:color w:val="000000"/>
        </w:rPr>
        <w:t xml:space="preserve"> </w:t>
      </w:r>
      <w:r w:rsidRPr="003B0311">
        <w:rPr>
          <w:color w:val="000000"/>
        </w:rPr>
        <w:t>innymi instytucjami i organami administracji zaproponowano taką zmianę brzmienia pkt 12, która z jednej strony konsumuje obecne brzmienie punktu 12 (współpracę międzynarodową) oraz uwzględnia współpracę z podmiotami krajowymi.</w:t>
      </w:r>
      <w:r w:rsidR="000324EA">
        <w:rPr>
          <w:color w:val="000000"/>
        </w:rPr>
        <w:t xml:space="preserve"> </w:t>
      </w:r>
    </w:p>
    <w:p w:rsidR="00C05EA7" w:rsidRPr="003B0311" w:rsidRDefault="00DF0740" w:rsidP="00F03E9F">
      <w:pPr>
        <w:numPr>
          <w:ilvl w:val="0"/>
          <w:numId w:val="21"/>
        </w:numPr>
        <w:spacing w:before="120" w:line="360" w:lineRule="auto"/>
        <w:ind w:left="426" w:hanging="412"/>
        <w:jc w:val="both"/>
      </w:pPr>
      <w:r w:rsidRPr="003B0311">
        <w:rPr>
          <w:b/>
        </w:rPr>
        <w:t xml:space="preserve">Art. 38 – </w:t>
      </w:r>
      <w:r w:rsidRPr="003B0311">
        <w:t>propozycja zmian w art. 38</w:t>
      </w:r>
      <w:r w:rsidR="005140D7" w:rsidRPr="003B0311">
        <w:t xml:space="preserve"> </w:t>
      </w:r>
      <w:r w:rsidRPr="003B0311">
        <w:t>stanowi realizację wniosku zawartego w</w:t>
      </w:r>
      <w:r w:rsidR="00F03E9F">
        <w:t> </w:t>
      </w:r>
      <w:r w:rsidRPr="003B0311">
        <w:t>wystąpieniu pokontrolnym Najwyższej Izby Kontroli z 2016 r. (P/16/015) w</w:t>
      </w:r>
      <w:r w:rsidR="00F03E9F">
        <w:t> </w:t>
      </w:r>
      <w:r w:rsidRPr="003B0311">
        <w:t>przedmiocie</w:t>
      </w:r>
      <w:r w:rsidR="000040B5" w:rsidRPr="003B0311">
        <w:t xml:space="preserve"> </w:t>
      </w:r>
      <w:r w:rsidR="00940F61" w:rsidRPr="003B0311">
        <w:t>wzmocnienia nadzoru nad UDT.</w:t>
      </w:r>
      <w:r w:rsidR="005140D7" w:rsidRPr="003B0311">
        <w:t xml:space="preserve"> </w:t>
      </w:r>
      <w:r w:rsidR="00940F61" w:rsidRPr="003B0311">
        <w:rPr>
          <w:color w:val="000000"/>
        </w:rPr>
        <w:t>W ust. 3 zawarto konieczność zatwierdzania przez ministra rocznego sprawozdania z działalności UDT (obecnie takie sprawozdanie jest „składane”, a nie zatwierdzane). W ust. 4 i kolejnych wzmocniono</w:t>
      </w:r>
      <w:r w:rsidR="002756BF" w:rsidRPr="003B0311">
        <w:rPr>
          <w:color w:val="000000"/>
        </w:rPr>
        <w:t xml:space="preserve"> proces</w:t>
      </w:r>
      <w:r w:rsidR="00940F61" w:rsidRPr="003B0311">
        <w:rPr>
          <w:color w:val="000000"/>
        </w:rPr>
        <w:t xml:space="preserve"> zarządzania w UDT</w:t>
      </w:r>
      <w:r w:rsidR="002756BF" w:rsidRPr="003B0311">
        <w:rPr>
          <w:color w:val="000000"/>
        </w:rPr>
        <w:t xml:space="preserve"> poprzez w</w:t>
      </w:r>
      <w:r w:rsidR="00940F61" w:rsidRPr="003B0311">
        <w:rPr>
          <w:color w:val="000000"/>
        </w:rPr>
        <w:t>prowadzenie możliwości powoływania dwóch wiceprezesów</w:t>
      </w:r>
      <w:r w:rsidR="002756BF" w:rsidRPr="003B0311">
        <w:rPr>
          <w:color w:val="000000"/>
        </w:rPr>
        <w:t>. P</w:t>
      </w:r>
      <w:r w:rsidR="00224595" w:rsidRPr="003B0311">
        <w:rPr>
          <w:color w:val="000000"/>
        </w:rPr>
        <w:t xml:space="preserve">rzy obecnym stanie prawnym, gdzie takie stanowisko może zajmować jedna osoba, </w:t>
      </w:r>
      <w:r w:rsidR="002756BF" w:rsidRPr="003B0311">
        <w:rPr>
          <w:color w:val="000000"/>
        </w:rPr>
        <w:t xml:space="preserve">zmiana ta </w:t>
      </w:r>
      <w:r w:rsidR="00224595" w:rsidRPr="003B0311">
        <w:rPr>
          <w:color w:val="000000"/>
        </w:rPr>
        <w:t>stanowi pożądany element wspierający zarządzanie taką instytucją</w:t>
      </w:r>
      <w:r w:rsidR="00940F61" w:rsidRPr="003B0311">
        <w:rPr>
          <w:color w:val="000000"/>
        </w:rPr>
        <w:t>.</w:t>
      </w:r>
      <w:r w:rsidR="000040B5" w:rsidRPr="003B0311">
        <w:rPr>
          <w:color w:val="000000"/>
        </w:rPr>
        <w:t xml:space="preserve"> </w:t>
      </w:r>
      <w:r w:rsidR="00C05EA7" w:rsidRPr="003B0311">
        <w:t>Należy wyjaśnić, iż proponowany przepis art. 38 ust</w:t>
      </w:r>
      <w:r w:rsidR="0094421B" w:rsidRPr="003B0311">
        <w:t>.</w:t>
      </w:r>
      <w:r w:rsidR="00C05EA7" w:rsidRPr="003B0311">
        <w:t xml:space="preserve"> 4 projektu ustawy jest jednym z wielu działań planowanych lub już podjętych w</w:t>
      </w:r>
      <w:r w:rsidR="00E03115" w:rsidRPr="003B0311">
        <w:t xml:space="preserve"> </w:t>
      </w:r>
      <w:r w:rsidR="00C05EA7" w:rsidRPr="003B0311">
        <w:t>celu wzmocnienia nadzoru przez ministra właściwego do spraw gospodarki nad Urzędem Dozoru Technicznego. Na</w:t>
      </w:r>
      <w:r w:rsidR="00E03115" w:rsidRPr="003B0311">
        <w:t xml:space="preserve"> </w:t>
      </w:r>
      <w:r w:rsidR="00C05EA7" w:rsidRPr="003B0311">
        <w:t>konieczność podjęcia takich działań uwagę zwróciła Najwyższa Izba Kontroli</w:t>
      </w:r>
      <w:r w:rsidR="000324EA">
        <w:t xml:space="preserve"> </w:t>
      </w:r>
      <w:r w:rsidR="00C05EA7" w:rsidRPr="003B0311">
        <w:t>podczas kontroli „Realizacji zadań Urzędu Dozoru Technicznego” w 2016 r.</w:t>
      </w:r>
    </w:p>
    <w:p w:rsidR="00C05EA7" w:rsidRPr="003B0311" w:rsidRDefault="00C05EA7" w:rsidP="003B0311">
      <w:pPr>
        <w:pStyle w:val="Tekstpodstawowy2"/>
        <w:spacing w:before="120" w:after="0" w:line="360" w:lineRule="auto"/>
        <w:ind w:left="425"/>
        <w:jc w:val="both"/>
      </w:pPr>
      <w:r w:rsidRPr="003B0311">
        <w:t>Wprowadzenie możliwości powoływania w UDT do dwóch wiceprezesów, ma na celu poprawę skutecznego nadzoru nad działalnością UDT i usprawnienia działalności w</w:t>
      </w:r>
      <w:r w:rsidR="000324EA">
        <w:t xml:space="preserve"> </w:t>
      </w:r>
      <w:r w:rsidRPr="003B0311">
        <w:t xml:space="preserve">samym UDT. Argumentami przemawiającymi za tym, aby wzmocnić kierownictwo UDT o drugiego wiceprezesa UDT jest przede wszystkim </w:t>
      </w:r>
      <w:r w:rsidRPr="003B0311">
        <w:lastRenderedPageBreak/>
        <w:t>skala działalności UDT, składającego się z „centrali” UDT oraz 29</w:t>
      </w:r>
      <w:r w:rsidR="00246E33" w:rsidRPr="003B0311">
        <w:rPr>
          <w:rStyle w:val="Odwoanieprzypisudolnego"/>
        </w:rPr>
        <w:footnoteReference w:id="1"/>
      </w:r>
      <w:r w:rsidR="00F03E9F">
        <w:rPr>
          <w:vertAlign w:val="superscript"/>
        </w:rPr>
        <w:t>)</w:t>
      </w:r>
      <w:r w:rsidRPr="003B0311">
        <w:t xml:space="preserve"> oddziałów terenowych, przy przeciętnym zatrudnieniu w 2016 r. w całej organizacji na poziomie 1724 osób oraz rocznych przychodach w 2016 r. w</w:t>
      </w:r>
      <w:r w:rsidR="00E03115" w:rsidRPr="003B0311">
        <w:t xml:space="preserve"> </w:t>
      </w:r>
      <w:r w:rsidR="00F03E9F">
        <w:t>wysokości ponad 400 </w:t>
      </w:r>
      <w:r w:rsidRPr="003B0311">
        <w:t>mln zł. Prezes UDT w 2016 r. wydał 781</w:t>
      </w:r>
      <w:r w:rsidR="00C668F9">
        <w:t> </w:t>
      </w:r>
      <w:r w:rsidRPr="003B0311">
        <w:t>486 decyzji administracyjnych zezwalających na eksploatacje urządzeń technicznych, przy czym objętych dozorem technicznym urządzeń było aż 1</w:t>
      </w:r>
      <w:r w:rsidR="00C668F9">
        <w:t> </w:t>
      </w:r>
      <w:r w:rsidRPr="003B0311">
        <w:t>256</w:t>
      </w:r>
      <w:r w:rsidR="00C668F9">
        <w:t> </w:t>
      </w:r>
      <w:r w:rsidRPr="003B0311">
        <w:t>426. Na uwagę również zasługuje fakt, iż</w:t>
      </w:r>
      <w:r w:rsidR="00E03115" w:rsidRPr="003B0311">
        <w:t xml:space="preserve"> </w:t>
      </w:r>
      <w:r w:rsidRPr="003B0311">
        <w:t>oprócz działań związanych z konkretnymi czynnościami administracyjnymi związanymi z dozorem nad urządzeniami technicznymi oraz urządzeniami do odzyskiwania par paliwa (wydawanie decyzji, badania, protokoły, sprawdzanie kwalifikacji), UDT podejmuje szereg innych działań związanych z</w:t>
      </w:r>
      <w:r w:rsidR="000324EA">
        <w:t xml:space="preserve"> </w:t>
      </w:r>
      <w:r w:rsidRPr="003B0311">
        <w:t>zapewnieniem szeroko rozumianego bezpieczeństwa publicznego, w tym energetycznego, i tym samym działa na rzecz bezpieczeństwa państwa. Stąd UDT w</w:t>
      </w:r>
      <w:r w:rsidR="000324EA">
        <w:t xml:space="preserve"> </w:t>
      </w:r>
      <w:r w:rsidRPr="003B0311">
        <w:t>„Strategii Urzędu D</w:t>
      </w:r>
      <w:r w:rsidR="00F03E9F">
        <w:t>ozoru Technicznego na lata 2017–</w:t>
      </w:r>
      <w:r w:rsidRPr="003B0311">
        <w:t>2020”, spójnej ze „Strategią na rzecz odpowiedzialnego rozwoju”, podejmuje się intensyfikacji działań na rzecz bezpieczeństwa publicznego, które mają za zadanie wspierać rozwój polskiej gospodarki. Przy wyznaczonych w ramach tej strategii UDT sześciu celach strategicznych, m.in. takich jak:</w:t>
      </w:r>
    </w:p>
    <w:p w:rsidR="00C05EA7" w:rsidRPr="003B0311" w:rsidRDefault="00C05EA7" w:rsidP="00E15D67">
      <w:pPr>
        <w:pStyle w:val="Tekstpodstawowy2"/>
        <w:numPr>
          <w:ilvl w:val="0"/>
          <w:numId w:val="15"/>
        </w:numPr>
        <w:spacing w:before="120" w:after="0" w:line="360" w:lineRule="auto"/>
        <w:ind w:left="785"/>
        <w:jc w:val="both"/>
      </w:pPr>
      <w:r w:rsidRPr="003B0311">
        <w:t>intensyfikacja działań na rzecz bezpieczeństwa publicznego kraju (poprzez np.</w:t>
      </w:r>
      <w:r w:rsidR="00E15D67">
        <w:t> </w:t>
      </w:r>
      <w:r w:rsidRPr="003B0311">
        <w:t>opracowanie i wdrożenie pakietu usług dla sektorów przemysłu) czy</w:t>
      </w:r>
    </w:p>
    <w:p w:rsidR="00C05EA7" w:rsidRPr="003B0311" w:rsidRDefault="00C05EA7" w:rsidP="00E15D67">
      <w:pPr>
        <w:pStyle w:val="Tekstpodstawowy2"/>
        <w:numPr>
          <w:ilvl w:val="0"/>
          <w:numId w:val="15"/>
        </w:numPr>
        <w:spacing w:before="120" w:after="0" w:line="360" w:lineRule="auto"/>
        <w:ind w:left="785"/>
        <w:jc w:val="both"/>
      </w:pPr>
      <w:r w:rsidRPr="003B0311">
        <w:t>rozwój innowacyjnej organizacji inżynierskiej (poprzez np. opracowanie zasad umożliwiających dostęp do technologii badawczych i wiedzy czy też promocja innowacji i rozwiązań wypracowanych w Polsce)</w:t>
      </w:r>
    </w:p>
    <w:p w:rsidR="00C05EA7" w:rsidRPr="003B0311" w:rsidRDefault="00C05EA7" w:rsidP="003B0311">
      <w:pPr>
        <w:pStyle w:val="Tekstpodstawowy2"/>
        <w:spacing w:before="120" w:after="0" w:line="360" w:lineRule="auto"/>
        <w:ind w:left="425"/>
        <w:jc w:val="both"/>
      </w:pPr>
      <w:r w:rsidRPr="003B0311">
        <w:t xml:space="preserve"> – propozycja możliwości powołania drugiego wiceprezesa UDT – jako wzmocnienie procesu zarządzania w</w:t>
      </w:r>
      <w:r w:rsidR="00E03115" w:rsidRPr="003B0311">
        <w:t xml:space="preserve"> </w:t>
      </w:r>
      <w:r w:rsidRPr="003B0311">
        <w:t>UDT – wydaje się w pełni uzasadniona.</w:t>
      </w:r>
    </w:p>
    <w:p w:rsidR="00C05EA7" w:rsidRPr="003B0311" w:rsidRDefault="00C05EA7" w:rsidP="003B0311">
      <w:pPr>
        <w:pStyle w:val="Tekstpodstawowy2"/>
        <w:spacing w:before="120" w:after="0" w:line="360" w:lineRule="auto"/>
        <w:ind w:left="425"/>
        <w:jc w:val="both"/>
      </w:pPr>
      <w:r w:rsidRPr="003B0311">
        <w:t>W ramach zmian będących wynikiem kontroli NIK, obok proponowanego art. 38 ust. 4, wprowadzono również obowiązek zatwierdzania przez ministra właściwego do spraw gospodarki rocznych sprawozdań z</w:t>
      </w:r>
      <w:r w:rsidR="00E03115" w:rsidRPr="003B0311">
        <w:t xml:space="preserve"> </w:t>
      </w:r>
      <w:r w:rsidRPr="003B0311">
        <w:t>dział</w:t>
      </w:r>
      <w:r w:rsidR="00E15D67">
        <w:t>alności UDT (art. 38 ust. 3), a </w:t>
      </w:r>
      <w:r w:rsidRPr="003B0311">
        <w:t>także zatwierdzania sprawozdań finansowych (art. 58).</w:t>
      </w:r>
    </w:p>
    <w:p w:rsidR="00C05EA7" w:rsidRPr="003B0311" w:rsidRDefault="00C05EA7" w:rsidP="003B0311">
      <w:pPr>
        <w:spacing w:before="120" w:line="360" w:lineRule="auto"/>
        <w:ind w:left="425"/>
        <w:jc w:val="both"/>
      </w:pPr>
      <w:r w:rsidRPr="003B0311">
        <w:lastRenderedPageBreak/>
        <w:t xml:space="preserve">Oprócz planowanych przedmiotową nowelizacją działań legislacyjnych, </w:t>
      </w:r>
      <w:r w:rsidR="00E15D67">
        <w:t>w </w:t>
      </w:r>
      <w:r w:rsidR="005E3D89" w:rsidRPr="003B0311">
        <w:t>ministerstwie wydane zostało</w:t>
      </w:r>
      <w:r w:rsidR="003A56BA" w:rsidRPr="003B0311">
        <w:t xml:space="preserve"> zarządzenie zawierające </w:t>
      </w:r>
      <w:r w:rsidRPr="003B0311">
        <w:rPr>
          <w:bCs/>
        </w:rPr>
        <w:t>wytyczn</w:t>
      </w:r>
      <w:r w:rsidR="003A56BA" w:rsidRPr="003B0311">
        <w:rPr>
          <w:bCs/>
        </w:rPr>
        <w:t>e</w:t>
      </w:r>
      <w:r w:rsidR="000040B5" w:rsidRPr="003B0311">
        <w:rPr>
          <w:bCs/>
        </w:rPr>
        <w:t xml:space="preserve"> </w:t>
      </w:r>
      <w:r w:rsidR="008C5B76" w:rsidRPr="003B0311">
        <w:rPr>
          <w:bCs/>
        </w:rPr>
        <w:t>w zakresie polityk</w:t>
      </w:r>
      <w:r w:rsidR="002D17A3">
        <w:rPr>
          <w:bCs/>
        </w:rPr>
        <w:t xml:space="preserve">i nadzorczej Ministra </w:t>
      </w:r>
      <w:r w:rsidR="008C5B76" w:rsidRPr="003B0311">
        <w:rPr>
          <w:bCs/>
        </w:rPr>
        <w:t>F</w:t>
      </w:r>
      <w:r w:rsidRPr="003B0311">
        <w:rPr>
          <w:bCs/>
        </w:rPr>
        <w:t>inansów</w:t>
      </w:r>
      <w:r w:rsidR="008C5B76" w:rsidRPr="003B0311">
        <w:rPr>
          <w:rStyle w:val="Odwoanieprzypisudolnego"/>
          <w:bCs/>
        </w:rPr>
        <w:footnoteReference w:id="2"/>
      </w:r>
      <w:r w:rsidR="00E15D67">
        <w:rPr>
          <w:bCs/>
          <w:vertAlign w:val="superscript"/>
        </w:rPr>
        <w:t>)</w:t>
      </w:r>
      <w:r w:rsidR="00E03115" w:rsidRPr="003B0311">
        <w:rPr>
          <w:bCs/>
        </w:rPr>
        <w:t xml:space="preserve"> </w:t>
      </w:r>
      <w:r w:rsidRPr="003B0311">
        <w:t>wobec organów oraz niektórych jednostek podległych lub nadzorowanych w</w:t>
      </w:r>
      <w:r w:rsidR="00E15D67">
        <w:t xml:space="preserve"> dziale administracji rządowej –</w:t>
      </w:r>
      <w:r w:rsidRPr="003B0311">
        <w:t xml:space="preserve"> </w:t>
      </w:r>
      <w:r w:rsidR="00911FC1">
        <w:t>g</w:t>
      </w:r>
      <w:r w:rsidRPr="003B0311">
        <w:t>ospodarka, uwzględniających rekomend</w:t>
      </w:r>
      <w:r w:rsidR="003A56BA" w:rsidRPr="003B0311">
        <w:t>acje zawarte w dokumentach KPRM</w:t>
      </w:r>
      <w:r w:rsidRPr="003B0311">
        <w:t>.</w:t>
      </w:r>
    </w:p>
    <w:p w:rsidR="00C05EA7" w:rsidRPr="003B0311" w:rsidRDefault="00C05EA7" w:rsidP="003B0311">
      <w:pPr>
        <w:pStyle w:val="Tekstpodstawowy2"/>
        <w:spacing w:before="120" w:after="0" w:line="360" w:lineRule="auto"/>
        <w:ind w:left="425"/>
        <w:jc w:val="both"/>
      </w:pPr>
      <w:r w:rsidRPr="003B0311">
        <w:t>Ponadto, w drodze obwieszczenia, ustalono wykaz jednostek organizacyjnych podległych lub</w:t>
      </w:r>
      <w:r w:rsidR="00E03115" w:rsidRPr="003B0311">
        <w:t xml:space="preserve"> </w:t>
      </w:r>
      <w:r w:rsidRPr="003B0311">
        <w:t xml:space="preserve">nadzorowanych przez Ministra </w:t>
      </w:r>
      <w:r w:rsidR="008C5B76" w:rsidRPr="003B0311">
        <w:t>Finansów</w:t>
      </w:r>
      <w:r w:rsidRPr="003B0311">
        <w:t xml:space="preserve"> (o</w:t>
      </w:r>
      <w:r w:rsidR="002D17A3">
        <w:t xml:space="preserve">bwieszczenie Ministra </w:t>
      </w:r>
      <w:r w:rsidR="003A0EC2">
        <w:t xml:space="preserve">Rozwoju i </w:t>
      </w:r>
      <w:r w:rsidRPr="003B0311">
        <w:t>Finansów z 27 grudnia 2016 r. – M.P. poz. 395).</w:t>
      </w:r>
    </w:p>
    <w:p w:rsidR="00442FC1" w:rsidRPr="003B0311" w:rsidRDefault="00C05EA7" w:rsidP="00E15D67">
      <w:pPr>
        <w:pStyle w:val="Tekstpodstawowy2"/>
        <w:spacing w:before="120" w:after="0" w:line="360" w:lineRule="auto"/>
        <w:ind w:left="425"/>
        <w:jc w:val="both"/>
      </w:pPr>
      <w:r w:rsidRPr="003B0311">
        <w:t>Dodatkowo, zgodnie z zaleceniami NIK, zarządzeniem Prezesa UDT wprowadzony został wskaźnikowy system kontroli w UDT, pozwalający na bardziej efektywne monitorowanie osiągania wyznaczonych celów operacyjnych i strategicznych. Zestawienia stopnia realizacji celów opracowy</w:t>
      </w:r>
      <w:r w:rsidR="00E15D67">
        <w:t>wane są w systemie kwartalnym i </w:t>
      </w:r>
      <w:r w:rsidRPr="003B0311">
        <w:t xml:space="preserve">również kwartalnie przekazywane są do Ministerstwa </w:t>
      </w:r>
      <w:r w:rsidR="00E15D67">
        <w:t>Przedsiębiorczości i </w:t>
      </w:r>
      <w:r w:rsidR="008C5B76" w:rsidRPr="003B0311">
        <w:t>Technologii</w:t>
      </w:r>
      <w:r w:rsidR="00E15D67">
        <w:t xml:space="preserve">. </w:t>
      </w:r>
    </w:p>
    <w:p w:rsidR="004826D8" w:rsidRPr="00E15D67" w:rsidRDefault="005E7949" w:rsidP="003B0311">
      <w:pPr>
        <w:numPr>
          <w:ilvl w:val="0"/>
          <w:numId w:val="21"/>
        </w:numPr>
        <w:spacing w:before="120" w:line="360" w:lineRule="auto"/>
        <w:ind w:left="426" w:hanging="412"/>
        <w:jc w:val="both"/>
        <w:rPr>
          <w:color w:val="000000"/>
        </w:rPr>
      </w:pPr>
      <w:r w:rsidRPr="003B0311">
        <w:rPr>
          <w:b/>
          <w:color w:val="000000"/>
        </w:rPr>
        <w:t>Art. 38 ust. 7</w:t>
      </w:r>
      <w:r w:rsidR="00E15D67">
        <w:rPr>
          <w:b/>
          <w:color w:val="000000"/>
        </w:rPr>
        <w:t>–</w:t>
      </w:r>
      <w:r w:rsidRPr="003B0311">
        <w:rPr>
          <w:b/>
          <w:color w:val="000000"/>
        </w:rPr>
        <w:t>9</w:t>
      </w:r>
      <w:r w:rsidRPr="003B0311">
        <w:rPr>
          <w:color w:val="000000"/>
        </w:rPr>
        <w:t xml:space="preserve"> </w:t>
      </w:r>
      <w:r w:rsidR="00DE39D6">
        <w:rPr>
          <w:color w:val="000000"/>
        </w:rPr>
        <w:t>–</w:t>
      </w:r>
      <w:r w:rsidRPr="003B0311">
        <w:rPr>
          <w:color w:val="000000"/>
        </w:rPr>
        <w:t xml:space="preserve"> </w:t>
      </w:r>
      <w:r w:rsidR="009563C4" w:rsidRPr="003B0311">
        <w:rPr>
          <w:color w:val="000000"/>
        </w:rPr>
        <w:t>Praktyka sprawowania nadzoru nad jednostkami podległymi wskazuje również na zasadność uwzględnienia w ustawie przepisu regulującego kwestie kierowania UDT do czasu powołania Prezesa</w:t>
      </w:r>
      <w:r w:rsidRPr="003B0311">
        <w:rPr>
          <w:color w:val="000000"/>
        </w:rPr>
        <w:t>. Wyznaczony przez ministra właściwego do spraw gospodarki wiceprezes (ust. 8) bądź pracownik (ust. 9) ma pełnić wszystkie obowiązki Prezesa UDT</w:t>
      </w:r>
      <w:r w:rsidR="009563C4" w:rsidRPr="003B0311">
        <w:rPr>
          <w:color w:val="000000"/>
        </w:rPr>
        <w:t xml:space="preserve">. </w:t>
      </w:r>
    </w:p>
    <w:p w:rsidR="00B6373C" w:rsidRPr="003B0311" w:rsidRDefault="00B6373C" w:rsidP="00E15D67">
      <w:pPr>
        <w:numPr>
          <w:ilvl w:val="0"/>
          <w:numId w:val="21"/>
        </w:numPr>
        <w:spacing w:before="120" w:line="360" w:lineRule="auto"/>
        <w:ind w:left="426" w:hanging="412"/>
        <w:jc w:val="both"/>
      </w:pPr>
      <w:r w:rsidRPr="003B0311">
        <w:rPr>
          <w:b/>
        </w:rPr>
        <w:t xml:space="preserve">Art. </w:t>
      </w:r>
      <w:r w:rsidRPr="00E15D67">
        <w:rPr>
          <w:b/>
          <w:color w:val="000000"/>
        </w:rPr>
        <w:t>39</w:t>
      </w:r>
      <w:r w:rsidRPr="003B0311">
        <w:rPr>
          <w:b/>
        </w:rPr>
        <w:t xml:space="preserve"> </w:t>
      </w:r>
      <w:r w:rsidR="00654868" w:rsidRPr="003B0311">
        <w:rPr>
          <w:b/>
        </w:rPr>
        <w:t xml:space="preserve">ust. 1 </w:t>
      </w:r>
      <w:r w:rsidR="00715578" w:rsidRPr="003B0311">
        <w:rPr>
          <w:b/>
        </w:rPr>
        <w:t>i 2</w:t>
      </w:r>
      <w:r w:rsidR="000C741D">
        <w:rPr>
          <w:b/>
        </w:rPr>
        <w:t xml:space="preserve"> </w:t>
      </w:r>
      <w:r w:rsidR="00654868" w:rsidRPr="003B0311">
        <w:t>– proponowana zmiana przepisu polega na określeniu struktury organizacyjnej UDT poprzez wskazanie, że w skład UDT wchodzą: Centrala UDT oraz oddziały terenowe UDT.</w:t>
      </w:r>
      <w:r w:rsidR="00370BB5" w:rsidRPr="003B0311">
        <w:t xml:space="preserve"> Propozycja ma charakter redakcyjny</w:t>
      </w:r>
      <w:r w:rsidR="00E15D67">
        <w:t xml:space="preserve"> i </w:t>
      </w:r>
      <w:r w:rsidR="008137A9" w:rsidRPr="003B0311">
        <w:t>doprecyzowujący</w:t>
      </w:r>
      <w:r w:rsidR="00BC42F8" w:rsidRPr="003B0311">
        <w:t>, ponieważ tak to funkcjonuje obecnie, natomiast przepisy tego nie określają –</w:t>
      </w:r>
      <w:r w:rsidR="00715578" w:rsidRPr="003B0311">
        <w:t xml:space="preserve"> mówią</w:t>
      </w:r>
      <w:r w:rsidR="00BC42F8" w:rsidRPr="003B0311">
        <w:t xml:space="preserve"> tylko o „oddziałach”.</w:t>
      </w:r>
    </w:p>
    <w:p w:rsidR="00442FC1" w:rsidRPr="003B0311" w:rsidRDefault="006A4DF0" w:rsidP="00E15D67">
      <w:pPr>
        <w:pStyle w:val="Tekstkomentarza"/>
        <w:spacing w:before="120" w:line="360" w:lineRule="auto"/>
        <w:ind w:left="426"/>
        <w:jc w:val="both"/>
        <w:rPr>
          <w:sz w:val="24"/>
          <w:szCs w:val="24"/>
        </w:rPr>
      </w:pPr>
      <w:r w:rsidRPr="003B0311">
        <w:rPr>
          <w:sz w:val="24"/>
          <w:szCs w:val="24"/>
        </w:rPr>
        <w:t>Określenie „Centrala” obecnie jest stosowane w celu określenia „głównej siedziby” UDT i odróżnienia tej „lokalizacji” od oddziałów terenowych UDT (w tym oddziału UDT w</w:t>
      </w:r>
      <w:r w:rsidR="00E03115" w:rsidRPr="003B0311">
        <w:rPr>
          <w:sz w:val="24"/>
          <w:szCs w:val="24"/>
        </w:rPr>
        <w:t xml:space="preserve"> </w:t>
      </w:r>
      <w:r w:rsidRPr="003B0311">
        <w:rPr>
          <w:sz w:val="24"/>
          <w:szCs w:val="24"/>
        </w:rPr>
        <w:t>Warszawie).</w:t>
      </w:r>
      <w:r w:rsidR="0094421B" w:rsidRPr="003B0311">
        <w:rPr>
          <w:sz w:val="24"/>
          <w:szCs w:val="24"/>
        </w:rPr>
        <w:t xml:space="preserve"> </w:t>
      </w:r>
      <w:r w:rsidRPr="003B0311">
        <w:rPr>
          <w:sz w:val="24"/>
          <w:szCs w:val="24"/>
        </w:rPr>
        <w:t>Przepis ma więc na celu usystematyzowanie stosowanej od lat terminologii.</w:t>
      </w:r>
      <w:r w:rsidR="000040B5" w:rsidRPr="003B0311">
        <w:rPr>
          <w:sz w:val="24"/>
          <w:szCs w:val="24"/>
        </w:rPr>
        <w:t xml:space="preserve"> </w:t>
      </w:r>
      <w:r w:rsidRPr="003B0311">
        <w:rPr>
          <w:sz w:val="24"/>
          <w:szCs w:val="24"/>
        </w:rPr>
        <w:t>Obecnie jest to określenie nieformalne. Intencją przepisu nie jest również powoływanie nowych dyrektorów Centrali (</w:t>
      </w:r>
      <w:r w:rsidR="00D42802">
        <w:rPr>
          <w:sz w:val="24"/>
          <w:szCs w:val="24"/>
        </w:rPr>
        <w:t>C</w:t>
      </w:r>
      <w:r w:rsidRPr="003B0311">
        <w:rPr>
          <w:sz w:val="24"/>
          <w:szCs w:val="24"/>
        </w:rPr>
        <w:t xml:space="preserve">entrala nie </w:t>
      </w:r>
      <w:r w:rsidRPr="003B0311">
        <w:rPr>
          <w:sz w:val="24"/>
          <w:szCs w:val="24"/>
        </w:rPr>
        <w:lastRenderedPageBreak/>
        <w:t>ma dyrektorów) lub obecnie zatrudnionych. D</w:t>
      </w:r>
      <w:r w:rsidR="00E15D67">
        <w:rPr>
          <w:sz w:val="24"/>
          <w:szCs w:val="24"/>
        </w:rPr>
        <w:t>la statutu wydawanego obecnie w </w:t>
      </w:r>
      <w:r w:rsidRPr="003B0311">
        <w:rPr>
          <w:sz w:val="24"/>
          <w:szCs w:val="24"/>
        </w:rPr>
        <w:t>drodze rozporządzenia, a po noweli w drodze zarządzenia</w:t>
      </w:r>
      <w:r w:rsidR="00D42802">
        <w:rPr>
          <w:sz w:val="24"/>
          <w:szCs w:val="24"/>
        </w:rPr>
        <w:t>,</w:t>
      </w:r>
      <w:r w:rsidRPr="003B0311">
        <w:rPr>
          <w:sz w:val="24"/>
          <w:szCs w:val="24"/>
        </w:rPr>
        <w:t xml:space="preserve"> dopisano natomiast przepisy przejściowe.</w:t>
      </w:r>
      <w:r w:rsidR="005140D7" w:rsidRPr="003B0311">
        <w:rPr>
          <w:sz w:val="24"/>
          <w:szCs w:val="24"/>
        </w:rPr>
        <w:t xml:space="preserve"> </w:t>
      </w:r>
      <w:r w:rsidRPr="003B0311">
        <w:rPr>
          <w:sz w:val="24"/>
          <w:szCs w:val="24"/>
        </w:rPr>
        <w:t>Przepis będzie więc stanowił podstawę, aby</w:t>
      </w:r>
      <w:r w:rsidR="00B04A23" w:rsidRPr="003B0311">
        <w:rPr>
          <w:sz w:val="24"/>
          <w:szCs w:val="24"/>
        </w:rPr>
        <w:t xml:space="preserve"> </w:t>
      </w:r>
      <w:r w:rsidRPr="003B0311">
        <w:rPr>
          <w:sz w:val="24"/>
          <w:szCs w:val="24"/>
        </w:rPr>
        <w:t>w nowym statucie posługiwać się terminologią taką, jak</w:t>
      </w:r>
      <w:r w:rsidR="00E03115" w:rsidRPr="003B0311">
        <w:rPr>
          <w:sz w:val="24"/>
          <w:szCs w:val="24"/>
        </w:rPr>
        <w:t xml:space="preserve"> </w:t>
      </w:r>
      <w:r w:rsidRPr="003B0311">
        <w:rPr>
          <w:sz w:val="24"/>
          <w:szCs w:val="24"/>
        </w:rPr>
        <w:t>„</w:t>
      </w:r>
      <w:r w:rsidR="0035321A">
        <w:rPr>
          <w:sz w:val="24"/>
          <w:szCs w:val="24"/>
        </w:rPr>
        <w:t>C</w:t>
      </w:r>
      <w:r w:rsidRPr="003B0311">
        <w:rPr>
          <w:sz w:val="24"/>
          <w:szCs w:val="24"/>
        </w:rPr>
        <w:t xml:space="preserve">entrala” i „oddziały”, adekwatnie, jak to jest np. w ustawie o rezerwach strategicznych (art. 28 i </w:t>
      </w:r>
      <w:r w:rsidR="00876D2E">
        <w:rPr>
          <w:sz w:val="24"/>
          <w:szCs w:val="24"/>
        </w:rPr>
        <w:t xml:space="preserve">art. </w:t>
      </w:r>
      <w:r w:rsidRPr="003B0311">
        <w:rPr>
          <w:sz w:val="24"/>
          <w:szCs w:val="24"/>
        </w:rPr>
        <w:t xml:space="preserve">31). Obecna Centrala – choć nigdzie w ustawie ten wyraz nie </w:t>
      </w:r>
      <w:r w:rsidR="0031544C" w:rsidRPr="003B0311">
        <w:rPr>
          <w:sz w:val="24"/>
          <w:szCs w:val="24"/>
        </w:rPr>
        <w:t>występuje</w:t>
      </w:r>
      <w:r w:rsidRPr="003B0311">
        <w:rPr>
          <w:sz w:val="24"/>
          <w:szCs w:val="24"/>
        </w:rPr>
        <w:t xml:space="preserve"> i tak wynika ze </w:t>
      </w:r>
      <w:r w:rsidR="0035321A">
        <w:rPr>
          <w:sz w:val="24"/>
          <w:szCs w:val="24"/>
        </w:rPr>
        <w:t>s</w:t>
      </w:r>
      <w:r w:rsidRPr="003B0311">
        <w:rPr>
          <w:sz w:val="24"/>
          <w:szCs w:val="24"/>
        </w:rPr>
        <w:t>tatutu wydanego w drodze rozporządzenia na podstawie art. 41 – tam się wymienia</w:t>
      </w:r>
      <w:r w:rsidR="0031544C" w:rsidRPr="003B0311">
        <w:rPr>
          <w:sz w:val="24"/>
          <w:szCs w:val="24"/>
        </w:rPr>
        <w:t>,</w:t>
      </w:r>
      <w:r w:rsidR="00E15D67">
        <w:rPr>
          <w:sz w:val="24"/>
          <w:szCs w:val="24"/>
        </w:rPr>
        <w:t xml:space="preserve"> co </w:t>
      </w:r>
      <w:r w:rsidRPr="003B0311">
        <w:rPr>
          <w:sz w:val="24"/>
          <w:szCs w:val="24"/>
        </w:rPr>
        <w:t>wchodzi w skład UDT – w pierwszej kolejności są to departamenty</w:t>
      </w:r>
      <w:r w:rsidR="008501F7" w:rsidRPr="003B0311">
        <w:rPr>
          <w:sz w:val="24"/>
          <w:szCs w:val="24"/>
        </w:rPr>
        <w:t xml:space="preserve">, </w:t>
      </w:r>
      <w:r w:rsidRPr="003B0311">
        <w:rPr>
          <w:sz w:val="24"/>
          <w:szCs w:val="24"/>
        </w:rPr>
        <w:t>biura, zespoły i laboratorium – nie wymienione w ustawie obok „oddziałów”, a</w:t>
      </w:r>
      <w:r w:rsidR="008501F7" w:rsidRPr="003B0311">
        <w:rPr>
          <w:sz w:val="24"/>
          <w:szCs w:val="24"/>
        </w:rPr>
        <w:t xml:space="preserve"> tak tworzące obecnie tę nieformalną</w:t>
      </w:r>
      <w:r w:rsidRPr="003B0311">
        <w:rPr>
          <w:sz w:val="24"/>
          <w:szCs w:val="24"/>
        </w:rPr>
        <w:t xml:space="preserve"> </w:t>
      </w:r>
      <w:r w:rsidR="0035321A">
        <w:rPr>
          <w:sz w:val="24"/>
          <w:szCs w:val="24"/>
        </w:rPr>
        <w:t>C</w:t>
      </w:r>
      <w:r w:rsidRPr="003B0311">
        <w:rPr>
          <w:sz w:val="24"/>
          <w:szCs w:val="24"/>
        </w:rPr>
        <w:t xml:space="preserve">entralę. </w:t>
      </w:r>
      <w:r w:rsidR="0031544C" w:rsidRPr="003B0311">
        <w:rPr>
          <w:sz w:val="24"/>
          <w:szCs w:val="24"/>
        </w:rPr>
        <w:t>Tak jak wskazano w przepisach przejściowych</w:t>
      </w:r>
      <w:r w:rsidR="0035321A">
        <w:rPr>
          <w:sz w:val="24"/>
          <w:szCs w:val="24"/>
        </w:rPr>
        <w:t>,</w:t>
      </w:r>
      <w:r w:rsidR="0031544C" w:rsidRPr="003B0311">
        <w:rPr>
          <w:sz w:val="24"/>
          <w:szCs w:val="24"/>
        </w:rPr>
        <w:t xml:space="preserve"> wydzielenie w strukturze UDT Centrali nie wpłynie na stosunki pracy w tej jednostce dozoru.</w:t>
      </w:r>
    </w:p>
    <w:p w:rsidR="00B6373C" w:rsidRPr="00E15D67" w:rsidRDefault="00442FC1" w:rsidP="00E15D67">
      <w:pPr>
        <w:numPr>
          <w:ilvl w:val="0"/>
          <w:numId w:val="21"/>
        </w:numPr>
        <w:spacing w:before="120" w:line="360" w:lineRule="auto"/>
        <w:ind w:left="426" w:hanging="412"/>
        <w:jc w:val="both"/>
      </w:pPr>
      <w:r w:rsidRPr="003B0311">
        <w:rPr>
          <w:b/>
        </w:rPr>
        <w:t>Art. 40</w:t>
      </w:r>
      <w:r w:rsidR="00E15D67">
        <w:t xml:space="preserve"> –</w:t>
      </w:r>
      <w:r w:rsidRPr="003B0311">
        <w:t xml:space="preserve"> konsekwencją zmiany w art. 39 jest zmiana art. 40 – wykreślono w tym przepisie wyrazy „i podległe mu oddziały”</w:t>
      </w:r>
      <w:r w:rsidR="002438ED" w:rsidRPr="003B0311">
        <w:t>.</w:t>
      </w:r>
    </w:p>
    <w:p w:rsidR="00CE1A9B" w:rsidRPr="003B0311" w:rsidRDefault="00510ED2" w:rsidP="00E15D67">
      <w:pPr>
        <w:numPr>
          <w:ilvl w:val="0"/>
          <w:numId w:val="21"/>
        </w:numPr>
        <w:spacing w:before="120" w:line="360" w:lineRule="auto"/>
        <w:ind w:left="426" w:hanging="412"/>
        <w:jc w:val="both"/>
      </w:pPr>
      <w:r w:rsidRPr="003B0311">
        <w:rPr>
          <w:b/>
        </w:rPr>
        <w:t xml:space="preserve">Art. </w:t>
      </w:r>
      <w:r w:rsidR="00963D2B" w:rsidRPr="003B0311">
        <w:rPr>
          <w:b/>
        </w:rPr>
        <w:t xml:space="preserve">40a – </w:t>
      </w:r>
      <w:r w:rsidR="00963D2B" w:rsidRPr="003B0311">
        <w:t>proponowana zmiana dotyczy</w:t>
      </w:r>
      <w:r w:rsidR="00E15D67">
        <w:t xml:space="preserve"> wprowadzenia nowego przepisu w </w:t>
      </w:r>
      <w:r w:rsidR="00963D2B" w:rsidRPr="003B0311">
        <w:t>brzmieniu: „</w:t>
      </w:r>
      <w:r w:rsidR="00963D2B" w:rsidRPr="003B0311">
        <w:rPr>
          <w:b/>
          <w:i/>
        </w:rPr>
        <w:t>Art. 40a.</w:t>
      </w:r>
      <w:r w:rsidR="005140D7" w:rsidRPr="003B0311">
        <w:rPr>
          <w:b/>
          <w:i/>
        </w:rPr>
        <w:t xml:space="preserve"> </w:t>
      </w:r>
      <w:r w:rsidR="00CE1A9B" w:rsidRPr="003B0311">
        <w:rPr>
          <w:b/>
          <w:i/>
        </w:rPr>
        <w:t xml:space="preserve">1. </w:t>
      </w:r>
      <w:r w:rsidR="00442FC1" w:rsidRPr="003B0311">
        <w:rPr>
          <w:b/>
          <w:i/>
        </w:rPr>
        <w:t xml:space="preserve">UDT </w:t>
      </w:r>
      <w:r w:rsidR="005140D7" w:rsidRPr="003B0311">
        <w:rPr>
          <w:b/>
          <w:i/>
        </w:rPr>
        <w:t xml:space="preserve">udostępnia </w:t>
      </w:r>
      <w:r w:rsidR="00442FC1" w:rsidRPr="003B0311">
        <w:rPr>
          <w:b/>
          <w:i/>
        </w:rPr>
        <w:t>organ</w:t>
      </w:r>
      <w:r w:rsidR="005140D7" w:rsidRPr="003B0311">
        <w:rPr>
          <w:b/>
          <w:i/>
        </w:rPr>
        <w:t>om</w:t>
      </w:r>
      <w:r w:rsidR="00442FC1" w:rsidRPr="003B0311">
        <w:rPr>
          <w:b/>
          <w:i/>
        </w:rPr>
        <w:t xml:space="preserve"> administracji publicznej,</w:t>
      </w:r>
      <w:r w:rsidR="005140D7" w:rsidRPr="003B0311">
        <w:rPr>
          <w:b/>
          <w:i/>
        </w:rPr>
        <w:t xml:space="preserve"> na ich wniosek,</w:t>
      </w:r>
      <w:r w:rsidR="000324EA">
        <w:rPr>
          <w:b/>
          <w:i/>
        </w:rPr>
        <w:t xml:space="preserve"> </w:t>
      </w:r>
      <w:r w:rsidR="00442FC1" w:rsidRPr="003B0311">
        <w:rPr>
          <w:b/>
          <w:i/>
        </w:rPr>
        <w:t xml:space="preserve">informacje </w:t>
      </w:r>
      <w:r w:rsidR="00CE1A9B" w:rsidRPr="003B0311">
        <w:rPr>
          <w:b/>
          <w:i/>
        </w:rPr>
        <w:t xml:space="preserve">z prowadzonej ewidencji eksploatowanych </w:t>
      </w:r>
      <w:r w:rsidR="002D17A3">
        <w:rPr>
          <w:b/>
          <w:i/>
        </w:rPr>
        <w:t>urządzeń technicznych</w:t>
      </w:r>
      <w:r w:rsidR="00CE1A9B" w:rsidRPr="003B0311">
        <w:rPr>
          <w:b/>
          <w:i/>
        </w:rPr>
        <w:t xml:space="preserve"> w</w:t>
      </w:r>
      <w:r w:rsidR="00E03115" w:rsidRPr="003B0311">
        <w:rPr>
          <w:b/>
          <w:i/>
        </w:rPr>
        <w:t xml:space="preserve"> </w:t>
      </w:r>
      <w:r w:rsidR="005140D7" w:rsidRPr="003B0311">
        <w:rPr>
          <w:b/>
          <w:i/>
        </w:rPr>
        <w:t xml:space="preserve">zakresie </w:t>
      </w:r>
      <w:r w:rsidR="00CE1A9B" w:rsidRPr="003B0311">
        <w:rPr>
          <w:b/>
          <w:i/>
        </w:rPr>
        <w:t>dotycząc</w:t>
      </w:r>
      <w:r w:rsidR="005140D7" w:rsidRPr="003B0311">
        <w:rPr>
          <w:b/>
          <w:i/>
        </w:rPr>
        <w:t>ym</w:t>
      </w:r>
      <w:r w:rsidR="00CE1A9B" w:rsidRPr="003B0311">
        <w:rPr>
          <w:b/>
          <w:i/>
        </w:rPr>
        <w:t xml:space="preserve"> danych urządzenia technicznego oraz wydanych decyzji, o</w:t>
      </w:r>
      <w:r w:rsidR="000040B5" w:rsidRPr="003B0311">
        <w:rPr>
          <w:b/>
          <w:i/>
        </w:rPr>
        <w:t xml:space="preserve"> </w:t>
      </w:r>
      <w:r w:rsidR="00CE1A9B" w:rsidRPr="003B0311">
        <w:rPr>
          <w:b/>
          <w:i/>
        </w:rPr>
        <w:t xml:space="preserve">których mowa w art. 14 </w:t>
      </w:r>
      <w:r w:rsidR="00A234EC" w:rsidRPr="003B0311">
        <w:rPr>
          <w:b/>
          <w:i/>
        </w:rPr>
        <w:t>ust. 1 i 5 oraz art.</w:t>
      </w:r>
      <w:r w:rsidR="00CE1A9B" w:rsidRPr="003B0311">
        <w:rPr>
          <w:b/>
          <w:i/>
        </w:rPr>
        <w:t xml:space="preserve"> 18</w:t>
      </w:r>
      <w:r w:rsidR="00A234EC" w:rsidRPr="003B0311">
        <w:rPr>
          <w:b/>
          <w:i/>
        </w:rPr>
        <w:t xml:space="preserve"> ust. 1</w:t>
      </w:r>
      <w:r w:rsidR="00CE1A9B" w:rsidRPr="003B0311">
        <w:rPr>
          <w:b/>
          <w:i/>
        </w:rPr>
        <w:t>.</w:t>
      </w:r>
    </w:p>
    <w:p w:rsidR="00B16B78" w:rsidRPr="003B0311" w:rsidRDefault="005140D7" w:rsidP="003B0311">
      <w:pPr>
        <w:spacing w:before="120" w:line="360" w:lineRule="auto"/>
        <w:ind w:left="426"/>
        <w:jc w:val="both"/>
        <w:rPr>
          <w:b/>
          <w:i/>
        </w:rPr>
      </w:pPr>
      <w:r w:rsidRPr="003B0311">
        <w:rPr>
          <w:b/>
          <w:i/>
        </w:rPr>
        <w:t>2</w:t>
      </w:r>
      <w:r w:rsidR="00B16B78" w:rsidRPr="003B0311">
        <w:rPr>
          <w:b/>
          <w:i/>
        </w:rPr>
        <w:t>. Informacje, o których mowa w ust. 1</w:t>
      </w:r>
      <w:r w:rsidR="00A234EC" w:rsidRPr="003B0311">
        <w:rPr>
          <w:b/>
          <w:i/>
        </w:rPr>
        <w:t>,</w:t>
      </w:r>
      <w:r w:rsidR="00B16B78" w:rsidRPr="003B0311">
        <w:rPr>
          <w:b/>
          <w:i/>
        </w:rPr>
        <w:t xml:space="preserve"> </w:t>
      </w:r>
      <w:r w:rsidR="00A234EC" w:rsidRPr="003B0311">
        <w:rPr>
          <w:b/>
          <w:i/>
        </w:rPr>
        <w:t xml:space="preserve">są </w:t>
      </w:r>
      <w:r w:rsidR="00B16B78" w:rsidRPr="003B0311">
        <w:rPr>
          <w:b/>
          <w:i/>
        </w:rPr>
        <w:t>przekazywane w terminie 30 dni od daty wpływu wniosku do UDT.</w:t>
      </w:r>
      <w:r w:rsidR="00963D2B" w:rsidRPr="003B0311">
        <w:rPr>
          <w:b/>
          <w:i/>
        </w:rPr>
        <w:t xml:space="preserve">”. </w:t>
      </w:r>
    </w:p>
    <w:p w:rsidR="00C043D7" w:rsidRPr="003B0311" w:rsidRDefault="00963D2B" w:rsidP="00E15D67">
      <w:pPr>
        <w:spacing w:before="120" w:line="360" w:lineRule="auto"/>
        <w:ind w:left="426"/>
        <w:jc w:val="both"/>
      </w:pPr>
      <w:r w:rsidRPr="003B0311">
        <w:t>Proponowana zmiana ma na celu wzmocnien</w:t>
      </w:r>
      <w:r w:rsidR="00373850">
        <w:t>ie bezpieczeństwa publicznego w </w:t>
      </w:r>
      <w:r w:rsidRPr="003B0311">
        <w:t>ramach wykonywania zadań Urzędu Dozoru Technicznego w zakresie swojej właściwośc</w:t>
      </w:r>
      <w:r w:rsidR="00C043D7" w:rsidRPr="003B0311">
        <w:t>i, poprzez wymianę informacji z innymi organami administracji publicznej</w:t>
      </w:r>
      <w:r w:rsidR="00CE1A9B" w:rsidRPr="003B0311">
        <w:t>. Przepis dotyczy przekazywania informacji o urządzeniach eksploatowanych przez podmioty pozostające w</w:t>
      </w:r>
      <w:r w:rsidR="00373850">
        <w:t xml:space="preserve"> ewidencji UDT. Chodzi o dane z </w:t>
      </w:r>
      <w:r w:rsidR="00CE1A9B" w:rsidRPr="003B0311">
        <w:t>ewidencji eksploatowanych urządzeń, którą UDT p</w:t>
      </w:r>
      <w:r w:rsidR="00373850">
        <w:t>rowadzi zgodnie z art. 37 pkt </w:t>
      </w:r>
      <w:r w:rsidR="00CE1A9B" w:rsidRPr="003B0311">
        <w:t>5.</w:t>
      </w:r>
    </w:p>
    <w:p w:rsidR="00C043D7" w:rsidRPr="003B0311" w:rsidRDefault="00C043D7" w:rsidP="00373850">
      <w:pPr>
        <w:numPr>
          <w:ilvl w:val="0"/>
          <w:numId w:val="21"/>
        </w:numPr>
        <w:spacing w:before="120" w:line="360" w:lineRule="auto"/>
        <w:ind w:left="426" w:hanging="412"/>
        <w:jc w:val="both"/>
      </w:pPr>
      <w:r w:rsidRPr="003B0311">
        <w:rPr>
          <w:b/>
        </w:rPr>
        <w:t>Art. 41</w:t>
      </w:r>
      <w:r w:rsidRPr="003B0311">
        <w:t xml:space="preserve"> – proponowana zmiana polega na zmianie treści dotychczasowego przepisu w następujący sposób: </w:t>
      </w:r>
      <w:r w:rsidR="00EF0CF9" w:rsidRPr="003B0311">
        <w:t>„</w:t>
      </w:r>
      <w:r w:rsidR="00EF0CF9" w:rsidRPr="003B0311">
        <w:rPr>
          <w:b/>
          <w:i/>
        </w:rPr>
        <w:t xml:space="preserve">Minister właściwy do spraw gospodarki, w drodze zarządzenia, nadaje UDT statut określający organizację wewnętrzną, siedziby oddziałów UDT oraz sposób udzielania pełnomocnictw, kierując się potrzebą </w:t>
      </w:r>
      <w:r w:rsidR="00EF0CF9" w:rsidRPr="003B0311">
        <w:rPr>
          <w:b/>
          <w:i/>
        </w:rPr>
        <w:lastRenderedPageBreak/>
        <w:t>zape</w:t>
      </w:r>
      <w:r w:rsidR="00231BBC" w:rsidRPr="003B0311">
        <w:rPr>
          <w:b/>
          <w:i/>
        </w:rPr>
        <w:t>wnienia sprawnego działania UDT.</w:t>
      </w:r>
      <w:r w:rsidR="00EF0CF9" w:rsidRPr="003B0311">
        <w:t xml:space="preserve">”. Przy zachowaniu obecnego stopnia nadzoru ministra właściwego do spraw gospodarki nad UDT, przepis pozwoli na szybsze procedowanie w przypadku konieczności zmiany treści statutu </w:t>
      </w:r>
      <w:r w:rsidR="003C7D1E">
        <w:t>u</w:t>
      </w:r>
      <w:r w:rsidR="00EF0CF9" w:rsidRPr="003B0311">
        <w:t>rzędu</w:t>
      </w:r>
      <w:r w:rsidR="00DF522A" w:rsidRPr="003B0311">
        <w:t xml:space="preserve">. </w:t>
      </w:r>
      <w:r w:rsidR="003A5162" w:rsidRPr="003B0311">
        <w:t>Zapis ten jest analogiczny</w:t>
      </w:r>
      <w:r w:rsidR="000040B5" w:rsidRPr="003B0311">
        <w:t xml:space="preserve"> </w:t>
      </w:r>
      <w:r w:rsidR="003A5162" w:rsidRPr="003B0311">
        <w:t xml:space="preserve">do zapisów obowiązujących </w:t>
      </w:r>
      <w:r w:rsidR="00DF522A" w:rsidRPr="003B0311">
        <w:t>w prz</w:t>
      </w:r>
      <w:r w:rsidR="003A5162" w:rsidRPr="003B0311">
        <w:t xml:space="preserve">ypadku innych jednostek podległych ministrowi właściwemu do spraw gospodarki. </w:t>
      </w:r>
    </w:p>
    <w:p w:rsidR="004A096A" w:rsidRPr="003B0311" w:rsidRDefault="00B6373C" w:rsidP="00373850">
      <w:pPr>
        <w:keepNext/>
        <w:numPr>
          <w:ilvl w:val="0"/>
          <w:numId w:val="21"/>
        </w:numPr>
        <w:spacing w:before="120" w:line="360" w:lineRule="auto"/>
        <w:ind w:left="425" w:hanging="412"/>
        <w:jc w:val="both"/>
      </w:pPr>
      <w:r w:rsidRPr="003B0311">
        <w:rPr>
          <w:b/>
        </w:rPr>
        <w:t xml:space="preserve">Art. 44 ust. 1 pkt </w:t>
      </w:r>
      <w:r w:rsidR="004A096A" w:rsidRPr="003B0311">
        <w:rPr>
          <w:b/>
        </w:rPr>
        <w:t xml:space="preserve">2, 6 i dodawane pkt </w:t>
      </w:r>
      <w:r w:rsidR="00E91408" w:rsidRPr="003B0311">
        <w:rPr>
          <w:b/>
        </w:rPr>
        <w:t>11</w:t>
      </w:r>
      <w:r w:rsidR="00373850">
        <w:rPr>
          <w:b/>
        </w:rPr>
        <w:t>–</w:t>
      </w:r>
      <w:r w:rsidR="00E91408" w:rsidRPr="003B0311">
        <w:rPr>
          <w:b/>
        </w:rPr>
        <w:t>14</w:t>
      </w:r>
      <w:r w:rsidR="00E91408" w:rsidRPr="00373850">
        <w:rPr>
          <w:rStyle w:val="Odwoanieprzypisudolnego"/>
        </w:rPr>
        <w:footnoteReference w:id="3"/>
      </w:r>
      <w:r w:rsidR="00373850" w:rsidRPr="00373850">
        <w:rPr>
          <w:vertAlign w:val="superscript"/>
        </w:rPr>
        <w:t>)</w:t>
      </w:r>
    </w:p>
    <w:p w:rsidR="004A096A" w:rsidRPr="003B0311" w:rsidRDefault="004A096A" w:rsidP="00373850">
      <w:pPr>
        <w:pStyle w:val="Akapitzlist"/>
        <w:keepNext/>
        <w:spacing w:before="120" w:line="360" w:lineRule="auto"/>
        <w:ind w:left="425"/>
        <w:jc w:val="both"/>
      </w:pPr>
      <w:r w:rsidRPr="003B0311">
        <w:t>Dostosowano brzmieni</w:t>
      </w:r>
      <w:r w:rsidR="0094421B" w:rsidRPr="003B0311">
        <w:t>e</w:t>
      </w:r>
      <w:r w:rsidRPr="003B0311">
        <w:t xml:space="preserve"> art. 44 ust. 1 pkt 2 nowelizowanej ustawy do aktualnego stanu prawnego. Zgodnie z tym przepisem do zakresu działania TDT należy wydawanie świadectw dopuszczenia pojazdów do przewozu niektórych materiałów niebezpiecznych, na podstawie odrębnych przepisów. W związku ze zmianą stanu prawnego powyższa regulacja nie określa wszystkich zadań</w:t>
      </w:r>
      <w:r w:rsidR="00C60B7C">
        <w:t>,</w:t>
      </w:r>
      <w:r w:rsidRPr="003B0311">
        <w:t xml:space="preserve"> jakie realizuje TDT zgodnie z postanowieniami ustawy z dnia 19 sierpnia 2011 r. o przewozie towarów niebezpiecznych. TDT prócz „wydawania świadectw dopuszczenia pojazdów do przewozu niektórych materiałów niebezpiecznych” jest właściwy w sprawach: </w:t>
      </w:r>
    </w:p>
    <w:p w:rsidR="004A096A" w:rsidRPr="003B0311" w:rsidRDefault="00373850" w:rsidP="00373850">
      <w:pPr>
        <w:pStyle w:val="Akapitzlist"/>
        <w:spacing w:before="120" w:line="360" w:lineRule="auto"/>
        <w:ind w:left="770" w:hanging="344"/>
        <w:jc w:val="both"/>
      </w:pPr>
      <w:r>
        <w:t>–</w:t>
      </w:r>
      <w:r>
        <w:tab/>
      </w:r>
      <w:r w:rsidR="004A096A" w:rsidRPr="003B0311">
        <w:t>warunków technicznych i badań urządzeń transportowych przeznaczonych do przewozu drogowego, koleją i żeglugą śródlądową towarów niebezpiecznych,</w:t>
      </w:r>
    </w:p>
    <w:p w:rsidR="004A096A" w:rsidRPr="003B0311" w:rsidRDefault="00373850" w:rsidP="00373850">
      <w:pPr>
        <w:pStyle w:val="Akapitzlist"/>
        <w:spacing w:before="120" w:line="360" w:lineRule="auto"/>
        <w:ind w:left="770" w:hanging="344"/>
        <w:jc w:val="both"/>
      </w:pPr>
      <w:r>
        <w:t>–</w:t>
      </w:r>
      <w:r>
        <w:tab/>
      </w:r>
      <w:r w:rsidR="004A096A" w:rsidRPr="003B0311">
        <w:t>warunków technicznych i badań nadwozi pojazdów do przewozu luzem towarów niebezpiecznych w przewozie drogowym,</w:t>
      </w:r>
    </w:p>
    <w:p w:rsidR="004A096A" w:rsidRPr="003B0311" w:rsidRDefault="00373850" w:rsidP="00373850">
      <w:pPr>
        <w:pStyle w:val="Akapitzlist"/>
        <w:spacing w:before="120" w:line="360" w:lineRule="auto"/>
        <w:ind w:left="770" w:hanging="344"/>
        <w:jc w:val="both"/>
      </w:pPr>
      <w:r>
        <w:t>–</w:t>
      </w:r>
      <w:r>
        <w:tab/>
      </w:r>
      <w:r w:rsidR="004A096A" w:rsidRPr="003B0311">
        <w:t>warunków technicznych i badań naczyń ciśnieniowych przeznaczonych do przewozu gazów,</w:t>
      </w:r>
    </w:p>
    <w:p w:rsidR="004A096A" w:rsidRPr="003B0311" w:rsidRDefault="00373850" w:rsidP="00373850">
      <w:pPr>
        <w:pStyle w:val="Akapitzlist"/>
        <w:spacing w:before="120" w:line="360" w:lineRule="auto"/>
        <w:ind w:left="770" w:hanging="344"/>
        <w:jc w:val="both"/>
      </w:pPr>
      <w:r>
        <w:t>–</w:t>
      </w:r>
      <w:r>
        <w:tab/>
      </w:r>
      <w:r w:rsidR="004A096A" w:rsidRPr="003B0311">
        <w:t>świadectwa doradcy do spraw bezpieczeństwa przewozu towarów niebezpiecznych w</w:t>
      </w:r>
      <w:r w:rsidR="0079728F" w:rsidRPr="003B0311">
        <w:t xml:space="preserve"> </w:t>
      </w:r>
      <w:r w:rsidR="004A096A" w:rsidRPr="003B0311">
        <w:t>zakresie przewozu drogowego, przewozu koleją i przewozu żeglugą śródlądową;</w:t>
      </w:r>
    </w:p>
    <w:p w:rsidR="004A096A" w:rsidRPr="003B0311" w:rsidRDefault="004A096A" w:rsidP="003B0311">
      <w:pPr>
        <w:pStyle w:val="Akapitzlist"/>
        <w:spacing w:before="120" w:line="360" w:lineRule="auto"/>
        <w:ind w:left="426"/>
        <w:jc w:val="both"/>
      </w:pPr>
      <w:r w:rsidRPr="003B0311">
        <w:t>Przepis w obecnym brzmieniu jest niespójny systemowo, dlatego też zasadnym jest nowelizacja</w:t>
      </w:r>
      <w:r w:rsidR="00673AFE">
        <w:t xml:space="preserve"> tego przepisu i wskazanie, iż </w:t>
      </w:r>
      <w:r w:rsidRPr="003B0311">
        <w:t>do zakresu działania TDT należy wykonywanie zadań określonych w ustawie z dnia 19 sierpnia 2011 r. o przewozie towarów niebezpiecznych (Dz. U. z 20</w:t>
      </w:r>
      <w:r w:rsidR="00E91408" w:rsidRPr="003B0311">
        <w:t>18</w:t>
      </w:r>
      <w:r w:rsidRPr="003B0311">
        <w:t xml:space="preserve"> r. poz. 1</w:t>
      </w:r>
      <w:r w:rsidR="00E91408" w:rsidRPr="003B0311">
        <w:t>69 i 650</w:t>
      </w:r>
      <w:r w:rsidR="00673AFE">
        <w:t>)</w:t>
      </w:r>
      <w:r w:rsidRPr="003B0311">
        <w:t>.</w:t>
      </w:r>
    </w:p>
    <w:p w:rsidR="00442FC1" w:rsidRPr="003B0311" w:rsidRDefault="004A096A" w:rsidP="001719A2">
      <w:pPr>
        <w:spacing w:before="120" w:line="360" w:lineRule="auto"/>
        <w:ind w:left="426"/>
        <w:jc w:val="both"/>
      </w:pPr>
      <w:r w:rsidRPr="003B0311">
        <w:t>Ponadto powyższa zmiana ma na celu właściwe dookreślenie zadań TDT. Jak wynika z</w:t>
      </w:r>
      <w:r w:rsidR="000324EA">
        <w:t xml:space="preserve"> </w:t>
      </w:r>
      <w:r w:rsidRPr="003B0311">
        <w:t xml:space="preserve">regulacji u.o.d.t., dozór techniczny wykonywany jest przez jednostki dozoru technicznego w zakresie ich właściwości rzeczowej i miejscowej. Pomimo, </w:t>
      </w:r>
      <w:r w:rsidRPr="003B0311">
        <w:lastRenderedPageBreak/>
        <w:t>iż właściwość rzeczowa jednostek dozoru t</w:t>
      </w:r>
      <w:r w:rsidR="00373850">
        <w:t>echnicznego jest zbliżona, to w </w:t>
      </w:r>
      <w:r w:rsidRPr="003B0311">
        <w:t>przepisach u.o.d.t. brak jest konsekwentnego i jednolitego określania zadań jednostek dozoru technicznego poprzez odwołanie się do jednolitych zadań</w:t>
      </w:r>
      <w:r w:rsidR="00C60B7C">
        <w:t>,</w:t>
      </w:r>
      <w:r w:rsidRPr="003B0311">
        <w:t xml:space="preserve"> jakie wykonywane są w zakresie wyłącznej właściwości rzeczowej i miejscowej poszczególnych jednostek dozoru technicznego. Dlatego też celowym jest usunięcie tych nieścisłości i jednoznaczne doprecyzowanie, iż</w:t>
      </w:r>
      <w:r w:rsidR="0079728F" w:rsidRPr="003B0311">
        <w:t xml:space="preserve"> </w:t>
      </w:r>
      <w:r w:rsidRPr="003B0311">
        <w:t>do zadań TDT należy również wykonywanie za</w:t>
      </w:r>
      <w:r w:rsidR="00673AFE">
        <w:t xml:space="preserve">dań, o których mowa w art. </w:t>
      </w:r>
      <w:r w:rsidR="001719A2">
        <w:t>37 pkt 1 i 8–</w:t>
      </w:r>
      <w:r w:rsidRPr="003B0311">
        <w:t>16</w:t>
      </w:r>
      <w:r w:rsidR="001719A2">
        <w:t xml:space="preserve"> i </w:t>
      </w:r>
      <w:r w:rsidR="00246E33" w:rsidRPr="003B0311">
        <w:t>art. 40a</w:t>
      </w:r>
      <w:r w:rsidRPr="003B0311">
        <w:t>, ale w zakresie jego właściwości rzeczowej i miejscowej, a także współpraca z jednostkami dozoru technicznego w zakresie wykonywania dozoru technicznego</w:t>
      </w:r>
      <w:r w:rsidR="009D2C0D" w:rsidRPr="003B0311">
        <w:t xml:space="preserve">, </w:t>
      </w:r>
      <w:r w:rsidRPr="003B0311">
        <w:t>inicjowanie działalności mającej na celu zwiększanie bezpieczeństwa w transporcie</w:t>
      </w:r>
      <w:r w:rsidR="009D2C0D" w:rsidRPr="003B0311">
        <w:t>, inicjowanie działalności normalizacyjnej w zakresie urządzeń</w:t>
      </w:r>
      <w:r w:rsidR="0079728F" w:rsidRPr="003B0311">
        <w:t>,</w:t>
      </w:r>
      <w:r w:rsidR="001719A2">
        <w:t xml:space="preserve"> o </w:t>
      </w:r>
      <w:r w:rsidR="009D2C0D" w:rsidRPr="003B0311">
        <w:t>których mowa w art. 54 ust. 1</w:t>
      </w:r>
      <w:r w:rsidR="00C60B7C">
        <w:t>,</w:t>
      </w:r>
      <w:r w:rsidR="009D2C0D" w:rsidRPr="003B0311">
        <w:t xml:space="preserve"> oraz występowanie z wnioskami o zmianę wysokości opłat również w tym zakresie</w:t>
      </w:r>
      <w:r w:rsidR="001719A2">
        <w:t>.</w:t>
      </w:r>
    </w:p>
    <w:p w:rsidR="00715578" w:rsidRPr="003B0311" w:rsidRDefault="00442FC1" w:rsidP="00A1501D">
      <w:pPr>
        <w:numPr>
          <w:ilvl w:val="0"/>
          <w:numId w:val="21"/>
        </w:numPr>
        <w:spacing w:before="120" w:line="360" w:lineRule="auto"/>
        <w:ind w:left="425" w:hanging="414"/>
        <w:jc w:val="both"/>
      </w:pPr>
      <w:r w:rsidRPr="003B0311">
        <w:rPr>
          <w:b/>
        </w:rPr>
        <w:t>Art. 45. ust. 3 –</w:t>
      </w:r>
      <w:r w:rsidR="0094421B" w:rsidRPr="003B0311">
        <w:rPr>
          <w:b/>
        </w:rPr>
        <w:t xml:space="preserve"> </w:t>
      </w:r>
      <w:r w:rsidRPr="003B0311">
        <w:t>rozwiązanie analogiczne jak wprowadzono w art. 38 ust. 3 dla sprawozdań z działalności UDT</w:t>
      </w:r>
      <w:r w:rsidR="000040B5" w:rsidRPr="003B0311">
        <w:t xml:space="preserve"> </w:t>
      </w:r>
      <w:r w:rsidR="005B6E7A" w:rsidRPr="003B0311">
        <w:rPr>
          <w:b/>
        </w:rPr>
        <w:t>i w art. 51 ust. 3 dla sprawozdań z działalności WDT</w:t>
      </w:r>
      <w:r w:rsidRPr="003B0311">
        <w:t>.</w:t>
      </w:r>
    </w:p>
    <w:p w:rsidR="007625E3" w:rsidRPr="001719A2" w:rsidRDefault="00715578" w:rsidP="00A1501D">
      <w:pPr>
        <w:numPr>
          <w:ilvl w:val="0"/>
          <w:numId w:val="21"/>
        </w:numPr>
        <w:spacing w:before="120" w:line="360" w:lineRule="auto"/>
        <w:ind w:left="425" w:hanging="414"/>
        <w:jc w:val="both"/>
      </w:pPr>
      <w:r w:rsidRPr="003B0311">
        <w:rPr>
          <w:b/>
        </w:rPr>
        <w:t>Art. 46 –</w:t>
      </w:r>
      <w:r w:rsidR="0094421B" w:rsidRPr="003B0311">
        <w:rPr>
          <w:b/>
        </w:rPr>
        <w:t xml:space="preserve"> </w:t>
      </w:r>
      <w:r w:rsidRPr="003B0311">
        <w:t xml:space="preserve">struktura analogiczna, jak przy UDT w </w:t>
      </w:r>
      <w:r w:rsidR="008501F7" w:rsidRPr="003B0311">
        <w:t xml:space="preserve">projektowanym </w:t>
      </w:r>
      <w:r w:rsidRPr="003B0311">
        <w:t>art. 39</w:t>
      </w:r>
      <w:r w:rsidR="008501F7" w:rsidRPr="003B0311">
        <w:t>.</w:t>
      </w:r>
      <w:r w:rsidR="0094421B" w:rsidRPr="003B0311">
        <w:t xml:space="preserve"> </w:t>
      </w:r>
      <w:r w:rsidR="00442FC1" w:rsidRPr="003B0311">
        <w:t>Biuro</w:t>
      </w:r>
      <w:r w:rsidR="001719A2">
        <w:t xml:space="preserve"> i </w:t>
      </w:r>
      <w:r w:rsidRPr="003B0311">
        <w:t>oddziały terenowe TDT.</w:t>
      </w:r>
      <w:r w:rsidR="000040B5" w:rsidRPr="003B0311">
        <w:t xml:space="preserve"> </w:t>
      </w:r>
      <w:r w:rsidRPr="003B0311">
        <w:t>Propozycja ma charakter redakcyjny i</w:t>
      </w:r>
      <w:r w:rsidR="000324EA">
        <w:t xml:space="preserve"> </w:t>
      </w:r>
      <w:r w:rsidRPr="003B0311">
        <w:t>doprecyzowujący, ponieważ tak to funkcjonuje obecnie, natomiast przepisy tego nie określają – mówią tylko o „oddziałach</w:t>
      </w:r>
      <w:r w:rsidR="00C66B63" w:rsidRPr="003B0311">
        <w:t xml:space="preserve"> terenowych</w:t>
      </w:r>
      <w:r w:rsidRPr="003B0311">
        <w:t>”</w:t>
      </w:r>
      <w:r w:rsidR="00C66B63" w:rsidRPr="003B0311">
        <w:t xml:space="preserve"> pomijając funkcjonujące „Biuro”</w:t>
      </w:r>
      <w:r w:rsidRPr="003B0311">
        <w:t xml:space="preserve">. </w:t>
      </w:r>
      <w:r w:rsidR="00C66B63" w:rsidRPr="003B0311">
        <w:t>Tak jak wskazano w przepisach przejściowych wydzielenie w strukturze TDT Biura nie wpłynie na stosunki pracy w tej jednostce dozoru i nie spowoduje konieczności powołania kierowników oddziałów terenowych.</w:t>
      </w:r>
    </w:p>
    <w:p w:rsidR="00E86316" w:rsidRPr="001719A2" w:rsidRDefault="00E86316" w:rsidP="00A1501D">
      <w:pPr>
        <w:numPr>
          <w:ilvl w:val="0"/>
          <w:numId w:val="21"/>
        </w:numPr>
        <w:spacing w:before="120" w:line="360" w:lineRule="auto"/>
        <w:ind w:left="425" w:hanging="414"/>
        <w:jc w:val="both"/>
        <w:rPr>
          <w:b/>
        </w:rPr>
      </w:pPr>
      <w:r w:rsidRPr="003B0311">
        <w:rPr>
          <w:b/>
        </w:rPr>
        <w:t xml:space="preserve">Art. 47 ust. 1 i 2 – </w:t>
      </w:r>
      <w:r w:rsidR="002013C0" w:rsidRPr="003B0311">
        <w:t xml:space="preserve">proponowana </w:t>
      </w:r>
      <w:r w:rsidR="00D33732" w:rsidRPr="003B0311">
        <w:t>zmiana polega na zmianie rangi aktu prawnego określającego statut Trans</w:t>
      </w:r>
      <w:r w:rsidR="001719A2">
        <w:t>portowego Dozoru Technicznego z </w:t>
      </w:r>
      <w:r w:rsidR="00D33732" w:rsidRPr="003B0311">
        <w:t>rozporządzenia wydawanego przez ministra właściwego do spraw transportu na zarządzenie wydawane przez ministra właściwego do spraw transportu.</w:t>
      </w:r>
      <w:r w:rsidR="000040B5" w:rsidRPr="003B0311">
        <w:t xml:space="preserve"> </w:t>
      </w:r>
      <w:r w:rsidR="001554DA" w:rsidRPr="003B0311">
        <w:t>Przy zachowaniu obecnego stopnia nadzoru ministra właściwego do spraw transportu nad TDT, przepis pozwoli na szybsze procedowanie w przypadku konieczności zmiany treści statutu TDT.</w:t>
      </w:r>
      <w:r w:rsidR="00A9669E" w:rsidRPr="003B0311">
        <w:t xml:space="preserve"> Przepis zredagowano adekwatnie, jak dla UDT (art. 41), a ponieważ odnosi się on wyłącznie do statutu, </w:t>
      </w:r>
      <w:r w:rsidR="00E348EF" w:rsidRPr="003B0311">
        <w:t>wykreślono wyrazy „szczegółowy zakres działania TDT</w:t>
      </w:r>
      <w:r w:rsidR="008F4FA8">
        <w:t>”</w:t>
      </w:r>
      <w:r w:rsidR="00E348EF" w:rsidRPr="003B0311">
        <w:t>, który wynika z przepisów ustawy.</w:t>
      </w:r>
    </w:p>
    <w:p w:rsidR="006F13B8" w:rsidRPr="003B0311" w:rsidRDefault="00E86316" w:rsidP="001719A2">
      <w:pPr>
        <w:keepNext/>
        <w:numPr>
          <w:ilvl w:val="0"/>
          <w:numId w:val="21"/>
        </w:numPr>
        <w:spacing w:before="120" w:line="360" w:lineRule="auto"/>
        <w:ind w:left="425" w:hanging="412"/>
        <w:jc w:val="both"/>
        <w:rPr>
          <w:b/>
        </w:rPr>
      </w:pPr>
      <w:r w:rsidRPr="003B0311">
        <w:rPr>
          <w:b/>
        </w:rPr>
        <w:lastRenderedPageBreak/>
        <w:t>Art. 50 ust. 1 pkt 1</w:t>
      </w:r>
      <w:r w:rsidR="0094421B" w:rsidRPr="003B0311">
        <w:rPr>
          <w:b/>
        </w:rPr>
        <w:t xml:space="preserve"> </w:t>
      </w:r>
      <w:r w:rsidR="002013C0" w:rsidRPr="003B0311">
        <w:rPr>
          <w:b/>
        </w:rPr>
        <w:t xml:space="preserve">– </w:t>
      </w:r>
      <w:r w:rsidR="001B2FB8" w:rsidRPr="003B0311">
        <w:t xml:space="preserve">proponowana </w:t>
      </w:r>
      <w:r w:rsidR="002013C0" w:rsidRPr="003B0311">
        <w:t>zmiana polega na</w:t>
      </w:r>
      <w:r w:rsidR="000040B5" w:rsidRPr="003B0311">
        <w:t xml:space="preserve"> </w:t>
      </w:r>
      <w:r w:rsidR="00CC615D" w:rsidRPr="003B0311">
        <w:t>n</w:t>
      </w:r>
      <w:r w:rsidR="006F13B8" w:rsidRPr="003B0311">
        <w:t xml:space="preserve">adaniu nowego brzmienia pkt 1. </w:t>
      </w:r>
    </w:p>
    <w:p w:rsidR="006F13B8" w:rsidRPr="003B0311" w:rsidRDefault="006F13B8" w:rsidP="003B0311">
      <w:pPr>
        <w:pStyle w:val="Akapitzlist"/>
        <w:spacing w:before="120" w:line="360" w:lineRule="auto"/>
        <w:ind w:left="426"/>
        <w:jc w:val="both"/>
      </w:pPr>
      <w:r w:rsidRPr="003B0311">
        <w:t>Przedmiotow</w:t>
      </w:r>
      <w:r w:rsidR="0094421B" w:rsidRPr="003B0311">
        <w:t>a</w:t>
      </w:r>
      <w:r w:rsidRPr="003B0311">
        <w:t xml:space="preserve"> zmian</w:t>
      </w:r>
      <w:r w:rsidR="0094421B" w:rsidRPr="003B0311">
        <w:t>a</w:t>
      </w:r>
      <w:r w:rsidRPr="003B0311">
        <w:t xml:space="preserve"> brzmienia art. 50 ust. 1 pkt 1 ustawy o dozorze technicznym wynika z potrzeby dostosowania zapisów omawianego artykułu do brzmienia właściwych aktów prawnych, na podstawie których Minister Obrony Narodowej ogłasza wykaz jednostek organizacyjnych podległych lub przez niego nadzorowanych, m.in.:</w:t>
      </w:r>
    </w:p>
    <w:p w:rsidR="006F13B8" w:rsidRPr="003B0311" w:rsidRDefault="001719A2" w:rsidP="001719A2">
      <w:pPr>
        <w:pStyle w:val="Akapitzlist"/>
        <w:spacing w:before="120" w:line="360" w:lineRule="auto"/>
        <w:ind w:left="714" w:hanging="288"/>
        <w:jc w:val="both"/>
      </w:pPr>
      <w:r>
        <w:t>–</w:t>
      </w:r>
      <w:r w:rsidR="006F13B8" w:rsidRPr="003B0311">
        <w:tab/>
        <w:t>ustawa z dnia 8 sierpnia 1996 r. o Radzie Ministr</w:t>
      </w:r>
      <w:r>
        <w:t>ów (Dz. U. z 2012 r. poz. 392</w:t>
      </w:r>
      <w:r w:rsidR="009546CC">
        <w:t>,</w:t>
      </w:r>
      <w:r>
        <w:t xml:space="preserve"> z </w:t>
      </w:r>
      <w:r w:rsidR="006F13B8" w:rsidRPr="003B0311">
        <w:t>późn. zm.),</w:t>
      </w:r>
    </w:p>
    <w:p w:rsidR="006F13B8" w:rsidRPr="003B0311" w:rsidRDefault="001719A2" w:rsidP="001719A2">
      <w:pPr>
        <w:pStyle w:val="Akapitzlist"/>
        <w:spacing w:before="120" w:line="360" w:lineRule="auto"/>
        <w:ind w:left="714" w:hanging="288"/>
        <w:jc w:val="both"/>
      </w:pPr>
      <w:r>
        <w:t>–</w:t>
      </w:r>
      <w:r w:rsidR="006F13B8" w:rsidRPr="003B0311">
        <w:tab/>
        <w:t xml:space="preserve">obwieszczenie Ministra Obrony Narodowej z dnia 24 sierpnia 2016 r. </w:t>
      </w:r>
      <w:r w:rsidR="006F13B8" w:rsidRPr="003B0311">
        <w:rPr>
          <w:bCs/>
        </w:rPr>
        <w:t xml:space="preserve">w sprawie wykazu </w:t>
      </w:r>
      <w:r w:rsidR="006F13B8" w:rsidRPr="001719A2">
        <w:t>jednostek organizacyjnych podległych Ministrowi Obrony Narodowej lub przez niego nadzorowanych (M.P.</w:t>
      </w:r>
      <w:r w:rsidR="0079728F" w:rsidRPr="001719A2">
        <w:t xml:space="preserve"> </w:t>
      </w:r>
      <w:r w:rsidR="006F13B8" w:rsidRPr="001719A2">
        <w:t>poz. 903),</w:t>
      </w:r>
    </w:p>
    <w:p w:rsidR="006F13B8" w:rsidRPr="003B0311" w:rsidRDefault="001719A2" w:rsidP="001719A2">
      <w:pPr>
        <w:pStyle w:val="Akapitzlist"/>
        <w:spacing w:before="120" w:line="360" w:lineRule="auto"/>
        <w:ind w:left="714" w:hanging="288"/>
        <w:jc w:val="both"/>
      </w:pPr>
      <w:r>
        <w:t>–</w:t>
      </w:r>
      <w:r w:rsidR="006F13B8" w:rsidRPr="003B0311">
        <w:tab/>
        <w:t xml:space="preserve">decyzja Nr 63/MON Ministra Obrony Narodowej z dnia 24 marca 2016 r. </w:t>
      </w:r>
      <w:r>
        <w:t>w </w:t>
      </w:r>
      <w:r w:rsidR="006F13B8" w:rsidRPr="001719A2">
        <w:t>sprawie wykazu jednostek organizacyjnych podległych Ministrowi Obrony Narodowej</w:t>
      </w:r>
      <w:r w:rsidR="006F13B8" w:rsidRPr="003B0311">
        <w:rPr>
          <w:bCs/>
        </w:rPr>
        <w:t xml:space="preserve"> lub przez niego nadzorowanych wraz z ich bezpośrednim podporządkowaniem (Dz. Urz. MON poz. 38</w:t>
      </w:r>
      <w:r w:rsidR="00BD4174">
        <w:rPr>
          <w:bCs/>
        </w:rPr>
        <w:t>,</w:t>
      </w:r>
      <w:r w:rsidR="006F13B8" w:rsidRPr="003B0311">
        <w:rPr>
          <w:bCs/>
        </w:rPr>
        <w:t xml:space="preserve"> z</w:t>
      </w:r>
      <w:r w:rsidR="0079728F" w:rsidRPr="003B0311">
        <w:rPr>
          <w:bCs/>
        </w:rPr>
        <w:t xml:space="preserve"> </w:t>
      </w:r>
      <w:r w:rsidR="00221CDE">
        <w:rPr>
          <w:bCs/>
        </w:rPr>
        <w:t>późn. zm.)</w:t>
      </w:r>
    </w:p>
    <w:p w:rsidR="006F13B8" w:rsidRPr="003B0311" w:rsidRDefault="006F13B8" w:rsidP="003B0311">
      <w:pPr>
        <w:pStyle w:val="Akapitzlist"/>
        <w:tabs>
          <w:tab w:val="left" w:pos="851"/>
        </w:tabs>
        <w:spacing w:before="120" w:line="360" w:lineRule="auto"/>
        <w:ind w:left="426"/>
        <w:jc w:val="both"/>
      </w:pPr>
      <w:r w:rsidRPr="003B0311">
        <w:t>(jednostki organizacyjne Ministra Obrony Narodowej i przedsiębiorstwa, dla których Minister Obrony Narodowej jest organem założycielskim, zastąpione są jednostkami organizacyjnymi podległymi Ministrowi Obrony Narodowej lub przez niego nadzorowanymi)</w:t>
      </w:r>
      <w:r w:rsidR="0079728F" w:rsidRPr="003B0311">
        <w:t>.</w:t>
      </w:r>
    </w:p>
    <w:p w:rsidR="006F13B8" w:rsidRPr="003B0311" w:rsidRDefault="006F13B8" w:rsidP="003B0311">
      <w:pPr>
        <w:pStyle w:val="Akapitzlist"/>
        <w:tabs>
          <w:tab w:val="left" w:pos="851"/>
        </w:tabs>
        <w:spacing w:before="120" w:line="360" w:lineRule="auto"/>
        <w:ind w:left="426"/>
        <w:jc w:val="both"/>
      </w:pPr>
      <w:r w:rsidRPr="003B0311">
        <w:t>W zakresie dodatkowego zadania WDT (w projekci</w:t>
      </w:r>
      <w:r w:rsidR="004535E2">
        <w:t>e ustawy z 31.07.2017 r. – ppkt </w:t>
      </w:r>
      <w:r w:rsidRPr="003B0311">
        <w:t>1c) zaproponowana zmiana wynika ze zgłaszanych (sygnalizowanych) zarówno przez przedstawicieli wojsk państw obcych</w:t>
      </w:r>
      <w:r w:rsidR="0094421B" w:rsidRPr="003B0311">
        <w:t>,</w:t>
      </w:r>
      <w:r w:rsidRPr="003B0311">
        <w:t xml:space="preserve"> jak i instytucji polskich, współpracujących z</w:t>
      </w:r>
      <w:r w:rsidR="0079728F" w:rsidRPr="003B0311">
        <w:t xml:space="preserve"> </w:t>
      </w:r>
      <w:r w:rsidRPr="003B0311">
        <w:t>jednostkami zagranicznymi, potrzeb jednostek sił zbrojnych państw obcych, czasowo stacjonujących lub ćwiczących na terenie RP, w zakresie wykonywania czynności dozoru technicznego urządzeń technicznych eksploatowanych przez te jednostki. W</w:t>
      </w:r>
      <w:r w:rsidR="0079728F" w:rsidRPr="003B0311">
        <w:t xml:space="preserve"> </w:t>
      </w:r>
      <w:r w:rsidRPr="003B0311">
        <w:t>szczególności wykonywania badań technicznych i wydawania świadectw dopuszczenia pojazdów do przewozu towarów niebezpiecznych, ale również zaświadczeń kwalifikacyjnych do obsługi urządzeń technicznych. W obecnym stanie prawnym WDT nie ma delegacji prawnej</w:t>
      </w:r>
      <w:r w:rsidR="0094421B" w:rsidRPr="003B0311">
        <w:t>,</w:t>
      </w:r>
      <w:r w:rsidRPr="003B0311">
        <w:t xml:space="preserve"> aby takie czynności realizować.</w:t>
      </w:r>
    </w:p>
    <w:p w:rsidR="006F13B8" w:rsidRPr="003B0311" w:rsidRDefault="006F13B8" w:rsidP="003B0311">
      <w:pPr>
        <w:pStyle w:val="Akapitzlist"/>
        <w:spacing w:before="120" w:line="360" w:lineRule="auto"/>
        <w:ind w:left="426"/>
        <w:jc w:val="both"/>
      </w:pPr>
      <w:r w:rsidRPr="003B0311">
        <w:t>Jednocześnie należy zauważyć, że umowy o statusie pobytu wojsk obcych na</w:t>
      </w:r>
      <w:r w:rsidR="0079728F" w:rsidRPr="003B0311">
        <w:t xml:space="preserve"> </w:t>
      </w:r>
      <w:r w:rsidRPr="003B0311">
        <w:t>terytorium RP (np. NATO SOFA czy umowy dwus</w:t>
      </w:r>
      <w:r w:rsidR="004535E2">
        <w:t>tronne) maj</w:t>
      </w:r>
      <w:r w:rsidR="007855BA">
        <w:t>ą</w:t>
      </w:r>
      <w:r w:rsidR="004535E2">
        <w:t xml:space="preserve"> charakter ogólny </w:t>
      </w:r>
      <w:r w:rsidR="004535E2">
        <w:lastRenderedPageBreak/>
        <w:t>i </w:t>
      </w:r>
      <w:r w:rsidRPr="003B0311">
        <w:t>nie regulują problematyki dozoru technicznego nad urządzeniami technicznymi eksploatowanymi przez SZ państw obcych na terytorium RP. Ponadto musiałyby być tam zawarte zasady, zakres i formy wykonywania dozoru technicznego przez WDT, które są określone w</w:t>
      </w:r>
      <w:r w:rsidR="0079728F" w:rsidRPr="003B0311">
        <w:t xml:space="preserve"> </w:t>
      </w:r>
      <w:r w:rsidRPr="003B0311">
        <w:t>u.o.d.t.</w:t>
      </w:r>
    </w:p>
    <w:p w:rsidR="006F13B8" w:rsidRPr="003B0311" w:rsidRDefault="006F13B8" w:rsidP="003B0311">
      <w:pPr>
        <w:pStyle w:val="Akapitzlist"/>
        <w:spacing w:before="120" w:line="360" w:lineRule="auto"/>
        <w:ind w:left="426"/>
        <w:jc w:val="both"/>
      </w:pPr>
      <w:r w:rsidRPr="003B0311">
        <w:t>W opinii WDT, zawarcie w umowach zadań z zakresu dozoru technicznego, nie daje WDT możliwości wykonywania tych zadań bez delegacji w u.o.d.t.</w:t>
      </w:r>
    </w:p>
    <w:p w:rsidR="00C55384" w:rsidRPr="004535E2" w:rsidRDefault="006F13B8" w:rsidP="004535E2">
      <w:pPr>
        <w:pStyle w:val="Akapitzlist"/>
        <w:spacing w:before="120" w:line="360" w:lineRule="auto"/>
        <w:ind w:left="426"/>
        <w:jc w:val="both"/>
      </w:pPr>
      <w:r w:rsidRPr="003B0311">
        <w:t>Pojęcie „siły zbrojne państw obcych” funkcj</w:t>
      </w:r>
      <w:r w:rsidR="004535E2">
        <w:t>onuje m.in. w ustawie z dnia 19 </w:t>
      </w:r>
      <w:r w:rsidRPr="003B0311">
        <w:t>sierpnia 2011 r. o</w:t>
      </w:r>
      <w:r w:rsidR="0079728F" w:rsidRPr="003B0311">
        <w:t xml:space="preserve"> </w:t>
      </w:r>
      <w:r w:rsidRPr="003B0311">
        <w:t>przewozie towa</w:t>
      </w:r>
      <w:r w:rsidR="00221CDE">
        <w:t>rów niebezpiecznych</w:t>
      </w:r>
      <w:r w:rsidR="004535E2">
        <w:t>.</w:t>
      </w:r>
    </w:p>
    <w:p w:rsidR="001D621D" w:rsidRPr="004535E2" w:rsidRDefault="00E86316" w:rsidP="004535E2">
      <w:pPr>
        <w:keepNext/>
        <w:numPr>
          <w:ilvl w:val="0"/>
          <w:numId w:val="21"/>
        </w:numPr>
        <w:spacing w:before="120" w:line="360" w:lineRule="auto"/>
        <w:ind w:left="425" w:hanging="412"/>
        <w:jc w:val="both"/>
      </w:pPr>
      <w:r w:rsidRPr="003B0311">
        <w:rPr>
          <w:b/>
        </w:rPr>
        <w:t xml:space="preserve">Art. 50 ust. 1 pkt 3 – </w:t>
      </w:r>
      <w:r w:rsidR="001B2FB8" w:rsidRPr="003B0311">
        <w:t>proponowana zmiana polega na dodaniu wyrazów „</w:t>
      </w:r>
      <w:r w:rsidR="001B2FB8" w:rsidRPr="003B0311">
        <w:rPr>
          <w:b/>
          <w:i/>
        </w:rPr>
        <w:t>z innymi instytucjami</w:t>
      </w:r>
      <w:r w:rsidR="001B2FB8" w:rsidRPr="003B0311">
        <w:t xml:space="preserve">”. Zmiana ma charakter redakcyjny i doprecyzowujący zakres współpracy WDT w zakresie zagadnień dotyczących bezpiecznej pracy urządzeń technicznych będących we właściwości WDT. </w:t>
      </w:r>
    </w:p>
    <w:p w:rsidR="001D621D" w:rsidRPr="004535E2" w:rsidRDefault="001D621D" w:rsidP="004535E2">
      <w:pPr>
        <w:keepNext/>
        <w:numPr>
          <w:ilvl w:val="0"/>
          <w:numId w:val="21"/>
        </w:numPr>
        <w:spacing w:before="120" w:line="360" w:lineRule="auto"/>
        <w:ind w:left="425" w:hanging="412"/>
        <w:jc w:val="both"/>
      </w:pPr>
      <w:r w:rsidRPr="003B0311">
        <w:rPr>
          <w:b/>
        </w:rPr>
        <w:t xml:space="preserve">Art. 52 </w:t>
      </w:r>
      <w:r w:rsidR="00C53F2E" w:rsidRPr="003B0311">
        <w:rPr>
          <w:b/>
        </w:rPr>
        <w:t xml:space="preserve">ust. 1 </w:t>
      </w:r>
      <w:r w:rsidR="00715578" w:rsidRPr="003B0311">
        <w:rPr>
          <w:b/>
        </w:rPr>
        <w:t xml:space="preserve">i 2 </w:t>
      </w:r>
      <w:r w:rsidRPr="003B0311">
        <w:rPr>
          <w:b/>
        </w:rPr>
        <w:t xml:space="preserve">– </w:t>
      </w:r>
      <w:r w:rsidR="00135487" w:rsidRPr="003B0311">
        <w:t xml:space="preserve">proponowana zmiana przepisu polega na określeniu struktury organizacyjnej WDT poprzez wskazanie, że w skład WDT wchodzą: Biuro WDT oraz delegatury WDT. </w:t>
      </w:r>
      <w:r w:rsidR="00734B6B" w:rsidRPr="003B0311">
        <w:t>Propozycja ma charakter redakcyjny i doprecyzowujący</w:t>
      </w:r>
      <w:r w:rsidR="00715578" w:rsidRPr="003B0311">
        <w:t xml:space="preserve"> (analogicznie do art. 39 – UDT i 46 – </w:t>
      </w:r>
      <w:r w:rsidR="00CC615D" w:rsidRPr="003B0311">
        <w:t>T</w:t>
      </w:r>
      <w:r w:rsidR="00715578" w:rsidRPr="003B0311">
        <w:t>DT)</w:t>
      </w:r>
      <w:r w:rsidR="0031544C" w:rsidRPr="003B0311">
        <w:t>. Tak jak wskazano w przepisach przejściowych</w:t>
      </w:r>
      <w:r w:rsidR="003F444D">
        <w:t>,</w:t>
      </w:r>
      <w:r w:rsidR="0031544C" w:rsidRPr="003B0311">
        <w:t xml:space="preserve"> wydzielenie w strukturze WDT Biura nie wpłynie na stosunki pracy w tej jednostce dozoru.</w:t>
      </w:r>
    </w:p>
    <w:p w:rsidR="00744CDA" w:rsidRPr="004535E2" w:rsidRDefault="001D621D" w:rsidP="004535E2">
      <w:pPr>
        <w:keepNext/>
        <w:numPr>
          <w:ilvl w:val="0"/>
          <w:numId w:val="21"/>
        </w:numPr>
        <w:spacing w:before="120" w:line="360" w:lineRule="auto"/>
        <w:ind w:left="425" w:hanging="412"/>
        <w:jc w:val="both"/>
        <w:rPr>
          <w:b/>
          <w:color w:val="FF0000"/>
        </w:rPr>
      </w:pPr>
      <w:r w:rsidRPr="003B0311">
        <w:rPr>
          <w:b/>
        </w:rPr>
        <w:t xml:space="preserve">Art. 53 </w:t>
      </w:r>
      <w:r w:rsidR="00DE39D6">
        <w:rPr>
          <w:b/>
        </w:rPr>
        <w:t>–</w:t>
      </w:r>
      <w:r w:rsidRPr="003B0311">
        <w:rPr>
          <w:b/>
        </w:rPr>
        <w:t xml:space="preserve"> </w:t>
      </w:r>
      <w:r w:rsidR="009A4335" w:rsidRPr="003B0311">
        <w:t xml:space="preserve">proponowana </w:t>
      </w:r>
      <w:r w:rsidR="00143182" w:rsidRPr="003B0311">
        <w:t xml:space="preserve">zmiana polega na </w:t>
      </w:r>
      <w:r w:rsidR="00E348EF" w:rsidRPr="003B0311">
        <w:t>zmia</w:t>
      </w:r>
      <w:r w:rsidR="004535E2">
        <w:t>nie redakcyjnej (zrezygnowano z </w:t>
      </w:r>
      <w:r w:rsidR="00E348EF" w:rsidRPr="003B0311">
        <w:t>dw</w:t>
      </w:r>
      <w:r w:rsidR="0094421B" w:rsidRPr="003B0311">
        <w:t>ó</w:t>
      </w:r>
      <w:r w:rsidR="00E348EF" w:rsidRPr="003B0311">
        <w:t xml:space="preserve">ch ustępów), </w:t>
      </w:r>
      <w:r w:rsidR="00A702F7" w:rsidRPr="003B0311">
        <w:t>zrezygnowaniu ze współuczestniczenia przy</w:t>
      </w:r>
      <w:r w:rsidR="00143182" w:rsidRPr="003B0311">
        <w:t xml:space="preserve"> wyda</w:t>
      </w:r>
      <w:r w:rsidR="00A702F7" w:rsidRPr="003B0311">
        <w:t xml:space="preserve">waniu </w:t>
      </w:r>
      <w:r w:rsidR="00143182" w:rsidRPr="003B0311">
        <w:t xml:space="preserve">rozporządzenia </w:t>
      </w:r>
      <w:r w:rsidR="00A702F7" w:rsidRPr="003B0311">
        <w:t xml:space="preserve">w sprawie </w:t>
      </w:r>
      <w:r w:rsidR="00E348EF" w:rsidRPr="003B0311">
        <w:t>organizacji W</w:t>
      </w:r>
      <w:r w:rsidR="00A702F7" w:rsidRPr="003B0311">
        <w:t xml:space="preserve">DT </w:t>
      </w:r>
      <w:r w:rsidR="00E348EF" w:rsidRPr="003B0311">
        <w:t xml:space="preserve">i szczegółowego zakresu działań </w:t>
      </w:r>
      <w:r w:rsidR="00A702F7" w:rsidRPr="003B0311">
        <w:t>(obecnie „w</w:t>
      </w:r>
      <w:r w:rsidR="00143182" w:rsidRPr="003B0311">
        <w:t xml:space="preserve"> porozumieni</w:t>
      </w:r>
      <w:r w:rsidR="00A702F7" w:rsidRPr="003B0311">
        <w:t>u”</w:t>
      </w:r>
      <w:r w:rsidR="00143182" w:rsidRPr="003B0311">
        <w:t>)</w:t>
      </w:r>
      <w:r w:rsidR="00E348EF" w:rsidRPr="003B0311">
        <w:t xml:space="preserve"> oraz uzupełnieniu wytycznych, których ten przepis dotychczas nie zawierał</w:t>
      </w:r>
      <w:r w:rsidR="00143182" w:rsidRPr="003B0311">
        <w:t xml:space="preserve"> </w:t>
      </w:r>
      <w:r w:rsidR="00DE39D6">
        <w:t>–</w:t>
      </w:r>
      <w:r w:rsidR="00143182" w:rsidRPr="003B0311">
        <w:t xml:space="preserve"> w</w:t>
      </w:r>
      <w:r w:rsidR="00930292" w:rsidRPr="003B0311">
        <w:t xml:space="preserve"> </w:t>
      </w:r>
      <w:r w:rsidR="00143182" w:rsidRPr="003B0311">
        <w:t>wersji projektu kierowanej do uzgodnień było to za</w:t>
      </w:r>
      <w:r w:rsidR="00A702F7" w:rsidRPr="003B0311">
        <w:t>rzą</w:t>
      </w:r>
      <w:r w:rsidR="00143182" w:rsidRPr="003B0311">
        <w:t xml:space="preserve">dzenie wydawane samodzielnie przez MON, adekwatnie jak </w:t>
      </w:r>
      <w:r w:rsidR="004535E2">
        <w:t>w </w:t>
      </w:r>
      <w:r w:rsidR="00A702F7" w:rsidRPr="003B0311">
        <w:t>projektowanym</w:t>
      </w:r>
      <w:r w:rsidR="000040B5" w:rsidRPr="003B0311">
        <w:t xml:space="preserve"> </w:t>
      </w:r>
      <w:r w:rsidR="00A702F7" w:rsidRPr="003B0311">
        <w:t xml:space="preserve">art. 41 ust. 1 i </w:t>
      </w:r>
      <w:r w:rsidR="006E3ECC">
        <w:t xml:space="preserve">art. </w:t>
      </w:r>
      <w:r w:rsidR="00A702F7" w:rsidRPr="003B0311">
        <w:t>47 ust. 1, gdzie zaproponowano zmianę rangi aktu określającego statut UDT i TDT. Jednak w wyniku uwagi RCL i</w:t>
      </w:r>
      <w:r w:rsidR="000324EA">
        <w:t xml:space="preserve"> </w:t>
      </w:r>
      <w:r w:rsidR="00A702F7" w:rsidRPr="003B0311">
        <w:t>w</w:t>
      </w:r>
      <w:r w:rsidR="000324EA">
        <w:t xml:space="preserve"> </w:t>
      </w:r>
      <w:r w:rsidR="004535E2">
        <w:t>uzgodnieniu z </w:t>
      </w:r>
      <w:r w:rsidR="00A702F7" w:rsidRPr="003B0311">
        <w:t>MON, powrócono do rangi „rozporządzenia”, bez zmian w pozostałym zakresie w wersji z uzgodnień. U</w:t>
      </w:r>
      <w:r w:rsidR="00143182" w:rsidRPr="003B0311">
        <w:t>st. 2 dostosowan</w:t>
      </w:r>
      <w:r w:rsidR="0094421B" w:rsidRPr="003B0311">
        <w:t>o</w:t>
      </w:r>
      <w:r w:rsidR="00143182" w:rsidRPr="003B0311">
        <w:t xml:space="preserve"> do art. 52 (wprowadzeni</w:t>
      </w:r>
      <w:r w:rsidR="0094421B" w:rsidRPr="003B0311">
        <w:t>e</w:t>
      </w:r>
      <w:r w:rsidR="00143182" w:rsidRPr="003B0311">
        <w:t xml:space="preserve"> „Biura”</w:t>
      </w:r>
      <w:r w:rsidR="00A702F7" w:rsidRPr="003B0311">
        <w:t>)</w:t>
      </w:r>
      <w:r w:rsidR="00CC615D" w:rsidRPr="003B0311">
        <w:t>.</w:t>
      </w:r>
      <w:r w:rsidR="00E348EF" w:rsidRPr="003B0311">
        <w:t xml:space="preserve"> Podczas Komisji Prawniczej zredagowano ostateczną treść tego przepisu.</w:t>
      </w:r>
    </w:p>
    <w:p w:rsidR="00940F61" w:rsidRPr="003B0311" w:rsidRDefault="00744CDA" w:rsidP="004535E2">
      <w:pPr>
        <w:keepNext/>
        <w:numPr>
          <w:ilvl w:val="0"/>
          <w:numId w:val="21"/>
        </w:numPr>
        <w:spacing w:before="120" w:line="360" w:lineRule="auto"/>
        <w:ind w:left="425" w:hanging="412"/>
        <w:jc w:val="both"/>
      </w:pPr>
      <w:r w:rsidRPr="003B0311">
        <w:rPr>
          <w:b/>
        </w:rPr>
        <w:t xml:space="preserve">Art. </w:t>
      </w:r>
      <w:r w:rsidR="00940F61" w:rsidRPr="003B0311">
        <w:rPr>
          <w:b/>
        </w:rPr>
        <w:t xml:space="preserve">55 ust. 4 </w:t>
      </w:r>
      <w:r w:rsidR="00940F61" w:rsidRPr="003B0311">
        <w:t>–</w:t>
      </w:r>
      <w:r w:rsidR="002756BF" w:rsidRPr="003B0311">
        <w:t xml:space="preserve"> zmiana w związku ze zmianą w art. 38 ust. 4 i wprowadzeniem do przepisów możliwości powoływania dwóch Wiceprezesów</w:t>
      </w:r>
      <w:r w:rsidR="009563C4" w:rsidRPr="003B0311">
        <w:t xml:space="preserve"> UDT</w:t>
      </w:r>
      <w:r w:rsidR="002756BF" w:rsidRPr="003B0311">
        <w:t xml:space="preserve">. Celem uniknięcia </w:t>
      </w:r>
      <w:r w:rsidR="002756BF" w:rsidRPr="003B0311">
        <w:lastRenderedPageBreak/>
        <w:t>ew</w:t>
      </w:r>
      <w:r w:rsidR="003A0638">
        <w:t>entualnych</w:t>
      </w:r>
      <w:r w:rsidR="002756BF" w:rsidRPr="003B0311">
        <w:t xml:space="preserve"> sporów interpretacyjnych, o to kto ustala wynagrodzenie Wiceprezesów, proponuje się, aby oprócz wynagrodzenia Prezesa</w:t>
      </w:r>
      <w:r w:rsidR="009563C4" w:rsidRPr="003B0311">
        <w:t>,</w:t>
      </w:r>
      <w:r w:rsidR="002756BF" w:rsidRPr="003B0311">
        <w:t xml:space="preserve"> minister właściwy do spraw gospodarki </w:t>
      </w:r>
      <w:r w:rsidR="009563C4" w:rsidRPr="003B0311">
        <w:t>ustalał również wynagrodzenie Wiceprezesów zgodnie z przepisami ustawy z dnia 3 marca 2000 r. o wynagradzaniu osób kierujących niektórymi podmiotami prawnymi.</w:t>
      </w:r>
      <w:r w:rsidR="000040B5" w:rsidRPr="003B0311">
        <w:t xml:space="preserve"> P</w:t>
      </w:r>
      <w:r w:rsidR="00940F61" w:rsidRPr="003B0311">
        <w:t>rzepis ma charakter doprecyzowujący.</w:t>
      </w:r>
    </w:p>
    <w:p w:rsidR="00E86316" w:rsidRPr="003B0311" w:rsidRDefault="00940F61" w:rsidP="004535E2">
      <w:pPr>
        <w:keepNext/>
        <w:numPr>
          <w:ilvl w:val="0"/>
          <w:numId w:val="21"/>
        </w:numPr>
        <w:spacing w:before="120" w:line="360" w:lineRule="auto"/>
        <w:ind w:left="425" w:hanging="412"/>
        <w:jc w:val="both"/>
        <w:rPr>
          <w:b/>
        </w:rPr>
      </w:pPr>
      <w:r w:rsidRPr="003B0311">
        <w:rPr>
          <w:b/>
        </w:rPr>
        <w:t>A</w:t>
      </w:r>
      <w:r w:rsidR="00744CDA" w:rsidRPr="003B0311">
        <w:rPr>
          <w:b/>
        </w:rPr>
        <w:t>rt. 5</w:t>
      </w:r>
      <w:r w:rsidR="004535E2">
        <w:rPr>
          <w:b/>
        </w:rPr>
        <w:t>6–</w:t>
      </w:r>
      <w:r w:rsidR="00CC615D" w:rsidRPr="003B0311">
        <w:rPr>
          <w:b/>
        </w:rPr>
        <w:t>61</w:t>
      </w:r>
      <w:r w:rsidR="00744CDA" w:rsidRPr="003B0311">
        <w:rPr>
          <w:b/>
        </w:rPr>
        <w:t xml:space="preserve"> – </w:t>
      </w:r>
      <w:r w:rsidR="00744CDA" w:rsidRPr="003B0311">
        <w:t>wprowadzenie wzmocnienia narzędzi nadzoru ministra właściwego do spraw gospodarki nad UDT</w:t>
      </w:r>
      <w:r w:rsidR="00DF0740" w:rsidRPr="003B0311">
        <w:t xml:space="preserve"> w wyniku kontroli NIK przeprowadzonej w UDT i</w:t>
      </w:r>
      <w:r w:rsidR="004535E2">
        <w:t> </w:t>
      </w:r>
      <w:r w:rsidR="00DF0740" w:rsidRPr="003B0311">
        <w:t>w</w:t>
      </w:r>
      <w:r w:rsidR="00930292" w:rsidRPr="003B0311">
        <w:t xml:space="preserve"> </w:t>
      </w:r>
      <w:r w:rsidR="00DF0740" w:rsidRPr="003B0311">
        <w:t>Ministerstwie Rozwoju</w:t>
      </w:r>
      <w:r w:rsidR="008501F7" w:rsidRPr="003B0311">
        <w:t xml:space="preserve"> w 2016 r.,</w:t>
      </w:r>
      <w:r w:rsidRPr="003B0311">
        <w:t xml:space="preserve"> poprzez </w:t>
      </w:r>
      <w:r w:rsidR="00744CDA" w:rsidRPr="003B0311">
        <w:t xml:space="preserve">konieczność zatwierdzania </w:t>
      </w:r>
      <w:r w:rsidRPr="003B0311">
        <w:t xml:space="preserve">rocznego </w:t>
      </w:r>
      <w:r w:rsidR="00744CDA" w:rsidRPr="003B0311">
        <w:t>sprawozdania finansowego UDT zbadanego uprzednio przez podmiot uprawniony do badania takich sprawozdań</w:t>
      </w:r>
      <w:r w:rsidR="008501F7" w:rsidRPr="003B0311">
        <w:t xml:space="preserve"> – firmę audytorską (zgodnie z art. 265 ust. 1 ustawy z dnia 11 maja 2017 r.</w:t>
      </w:r>
      <w:r w:rsidR="00B04A23" w:rsidRPr="003B0311">
        <w:t xml:space="preserve"> </w:t>
      </w:r>
      <w:r w:rsidR="008501F7" w:rsidRPr="003B0311">
        <w:t xml:space="preserve">o biegłych rewidentach, firmach audytorskich oraz nadzorze </w:t>
      </w:r>
      <w:r w:rsidR="00A75532" w:rsidRPr="003B0311">
        <w:t>publicznym</w:t>
      </w:r>
      <w:r w:rsidR="008501F7" w:rsidRPr="003B0311">
        <w:t xml:space="preserve"> </w:t>
      </w:r>
      <w:r w:rsidR="00DE39D6">
        <w:t>–</w:t>
      </w:r>
      <w:r w:rsidR="008501F7" w:rsidRPr="003B0311">
        <w:t xml:space="preserve"> Dz. U. poz. 1089)</w:t>
      </w:r>
      <w:r w:rsidR="00744CDA" w:rsidRPr="003B0311">
        <w:t>. Wyboru takiego podmiotu będzie dokonywać minister właściwy do spraw gospodarki</w:t>
      </w:r>
      <w:r w:rsidRPr="003B0311">
        <w:t>. R</w:t>
      </w:r>
      <w:r w:rsidR="00744CDA" w:rsidRPr="003B0311">
        <w:t>oczne</w:t>
      </w:r>
      <w:r w:rsidRPr="003B0311">
        <w:t xml:space="preserve"> sprawozdanie</w:t>
      </w:r>
      <w:r w:rsidR="00744CDA" w:rsidRPr="003B0311">
        <w:t xml:space="preserve"> finansowe UDT</w:t>
      </w:r>
      <w:r w:rsidRPr="003B0311">
        <w:t xml:space="preserve"> będzie zatwierdzane przez</w:t>
      </w:r>
      <w:r w:rsidR="00744CDA" w:rsidRPr="003B0311">
        <w:t xml:space="preserve"> ministra</w:t>
      </w:r>
      <w:r w:rsidRPr="003B0311">
        <w:t xml:space="preserve"> wł</w:t>
      </w:r>
      <w:r w:rsidR="004535E2">
        <w:t>aściwego do spraw gospodarki, w </w:t>
      </w:r>
      <w:r w:rsidRPr="003B0311">
        <w:t>określonym ustawowo terminie</w:t>
      </w:r>
      <w:r w:rsidR="00224595" w:rsidRPr="003B0311">
        <w:t xml:space="preserve"> (teraz nie wynika on z u.o.d.t.)</w:t>
      </w:r>
      <w:r w:rsidRPr="003B0311">
        <w:t>. Obecnie „wynik finansowy UDT” zatwierdza Prezes UDT</w:t>
      </w:r>
      <w:r w:rsidR="00224595" w:rsidRPr="003B0311">
        <w:t>.</w:t>
      </w:r>
    </w:p>
    <w:p w:rsidR="009C378F" w:rsidRPr="004535E2" w:rsidRDefault="00BB6680" w:rsidP="004535E2">
      <w:pPr>
        <w:pStyle w:val="Akapitzlist"/>
        <w:spacing w:before="120" w:line="360" w:lineRule="auto"/>
        <w:ind w:left="426"/>
        <w:jc w:val="both"/>
        <w:rPr>
          <w:b/>
        </w:rPr>
      </w:pPr>
      <w:r w:rsidRPr="003B0311">
        <w:rPr>
          <w:rFonts w:eastAsia="TimesNewRomanPSMT"/>
          <w:color w:val="000000"/>
        </w:rPr>
        <w:t>Dodatkowo z uwagi na podjęcie prac legislacyjnych związanych ze zmianą ustawy o</w:t>
      </w:r>
      <w:r w:rsidR="000324EA">
        <w:rPr>
          <w:rFonts w:eastAsia="TimesNewRomanPSMT"/>
          <w:color w:val="000000"/>
        </w:rPr>
        <w:t xml:space="preserve"> </w:t>
      </w:r>
      <w:r w:rsidRPr="003B0311">
        <w:rPr>
          <w:rFonts w:eastAsia="TimesNewRomanPSMT"/>
          <w:color w:val="000000"/>
        </w:rPr>
        <w:t>dozorze technicznym Ministerstwo Finansów podczas uzgodnień projektu ustawy zauważyło konieczność zmiany również innych przepisów obecnie obowiązującej ustawy o dozorze technicznym (art. od 56</w:t>
      </w:r>
      <w:r w:rsidR="00DE39D6">
        <w:rPr>
          <w:rFonts w:eastAsia="TimesNewRomanPSMT"/>
          <w:color w:val="000000"/>
        </w:rPr>
        <w:t>–</w:t>
      </w:r>
      <w:r w:rsidRPr="003B0311">
        <w:rPr>
          <w:rFonts w:eastAsia="TimesNewRomanPSMT"/>
          <w:color w:val="000000"/>
        </w:rPr>
        <w:t>61). Zmiany te są niezbędne w celu zapewnienia jednolitości zasad gospodarki finansowej, w tym tworzenia, zmian (zmniejszania, zwiększania) funduszy własnych we wszystkich jednostkach sektora finansów publicznych. W tym celu zaproponowano kompleksow</w:t>
      </w:r>
      <w:r w:rsidR="003A0638">
        <w:rPr>
          <w:rFonts w:eastAsia="TimesNewRomanPSMT"/>
          <w:color w:val="000000"/>
        </w:rPr>
        <w:t>ą</w:t>
      </w:r>
      <w:r w:rsidRPr="003B0311">
        <w:rPr>
          <w:rFonts w:eastAsia="TimesNewRomanPSMT"/>
          <w:color w:val="000000"/>
        </w:rPr>
        <w:t xml:space="preserve"> nowelizację ww. przepisów w</w:t>
      </w:r>
      <w:r w:rsidR="000324EA">
        <w:rPr>
          <w:rFonts w:eastAsia="TimesNewRomanPSMT"/>
          <w:color w:val="000000"/>
        </w:rPr>
        <w:t xml:space="preserve"> </w:t>
      </w:r>
      <w:r w:rsidRPr="003B0311">
        <w:rPr>
          <w:rFonts w:eastAsia="TimesNewRomanPSMT"/>
          <w:color w:val="000000"/>
        </w:rPr>
        <w:t xml:space="preserve">uzgodnieniu z resortem finansów. </w:t>
      </w:r>
    </w:p>
    <w:p w:rsidR="00D83BA6" w:rsidRPr="003B0311" w:rsidRDefault="00D83BA6" w:rsidP="004535E2">
      <w:pPr>
        <w:keepNext/>
        <w:numPr>
          <w:ilvl w:val="0"/>
          <w:numId w:val="21"/>
        </w:numPr>
        <w:spacing w:before="120" w:line="360" w:lineRule="auto"/>
        <w:ind w:left="425" w:hanging="412"/>
        <w:jc w:val="both"/>
        <w:rPr>
          <w:b/>
          <w:bCs/>
        </w:rPr>
      </w:pPr>
      <w:r w:rsidRPr="004535E2">
        <w:rPr>
          <w:b/>
        </w:rPr>
        <w:t>Art</w:t>
      </w:r>
      <w:r w:rsidRPr="003B0311">
        <w:rPr>
          <w:b/>
          <w:bCs/>
        </w:rPr>
        <w:t>. 65 –</w:t>
      </w:r>
      <w:r w:rsidR="0030352D" w:rsidRPr="003B0311">
        <w:t xml:space="preserve"> zmiana brzmienia art. 65 na następujące </w:t>
      </w:r>
      <w:r w:rsidR="0030352D" w:rsidRPr="003F444D">
        <w:rPr>
          <w:b/>
          <w:i/>
        </w:rPr>
        <w:t>„Postępowanie w sprawach określonych w art. 64 następuje w trybie określonym w przepisach Kodeksu postępowania w sprawach o wykroczenia.”</w:t>
      </w:r>
      <w:r w:rsidR="0030352D" w:rsidRPr="003B0311">
        <w:t>.</w:t>
      </w:r>
    </w:p>
    <w:p w:rsidR="00DE315A" w:rsidRPr="003B0311" w:rsidRDefault="0030352D" w:rsidP="003B0311">
      <w:pPr>
        <w:spacing w:before="120" w:line="360" w:lineRule="auto"/>
        <w:ind w:left="426"/>
        <w:jc w:val="both"/>
      </w:pPr>
      <w:r w:rsidRPr="003B0311">
        <w:t>Zmiana prz</w:t>
      </w:r>
      <w:r w:rsidR="00DE315A" w:rsidRPr="003B0311">
        <w:t>episu jest konieczna, ponieważ w obecnym brzmieniu przepisu rol</w:t>
      </w:r>
      <w:r w:rsidR="0094421B" w:rsidRPr="003B0311">
        <w:t>a</w:t>
      </w:r>
      <w:r w:rsidR="00DE315A" w:rsidRPr="003B0311">
        <w:t xml:space="preserve"> oskarżyciela publicznego przypisana jest niejako organom właściwej jednostki dozoru technicznego, jednak bez wskazania bezpośredniego w tym przepisie, że pełnią one rolę takiego oskarżyciela. Zakładając jednak, iż wykładnia art. 65 </w:t>
      </w:r>
      <w:r w:rsidR="00DE315A" w:rsidRPr="003B0311">
        <w:lastRenderedPageBreak/>
        <w:t xml:space="preserve">doprowadziłaby do przyznania jednostkom dozoru technicznego uprawnień oskarżyciela publicznego lub zakładając wpisanie </w:t>
      </w:r>
      <w:r w:rsidR="004535E2">
        <w:t>takich uprawnień bezpośrednio w </w:t>
      </w:r>
      <w:r w:rsidR="00DE315A" w:rsidRPr="003B0311">
        <w:t>przepisie, zasadnym pozostaje stwierdzenie, iż ustawa o dozorze technicznym nie przyznaje jednostkom dozorowym uprawnień pozwalających na rzetelne przygotowanie wniosku o ukaranie, wypełniającego wszystkie</w:t>
      </w:r>
      <w:r w:rsidR="006177A3" w:rsidRPr="003B0311">
        <w:t xml:space="preserve"> przesłanki wskazane w art. 57 Kodeksu postępowania w</w:t>
      </w:r>
      <w:r w:rsidR="00930292" w:rsidRPr="003B0311">
        <w:t xml:space="preserve"> </w:t>
      </w:r>
      <w:r w:rsidR="006177A3" w:rsidRPr="003B0311">
        <w:t>sprawach o wykroczenia (k</w:t>
      </w:r>
      <w:r w:rsidR="00DE315A" w:rsidRPr="003B0311">
        <w:t>.p.s.w.</w:t>
      </w:r>
      <w:r w:rsidR="006177A3" w:rsidRPr="003B0311">
        <w:t>)</w:t>
      </w:r>
      <w:r w:rsidR="0094421B" w:rsidRPr="003B0311">
        <w:t>.</w:t>
      </w:r>
    </w:p>
    <w:p w:rsidR="00DE315A" w:rsidRPr="003B0311" w:rsidRDefault="00DE315A" w:rsidP="003B0311">
      <w:pPr>
        <w:spacing w:before="120" w:line="360" w:lineRule="auto"/>
        <w:ind w:firstLine="426"/>
        <w:jc w:val="both"/>
      </w:pPr>
      <w:r w:rsidRPr="003B0311">
        <w:t>Art. 57 k.p.s.w. § 2 stanowi: „Wniosek o ukaranie powinien zawierać:</w:t>
      </w:r>
    </w:p>
    <w:p w:rsidR="00DE315A" w:rsidRPr="003B0311" w:rsidRDefault="004535E2" w:rsidP="004535E2">
      <w:pPr>
        <w:spacing w:line="360" w:lineRule="auto"/>
        <w:ind w:left="850" w:hanging="425"/>
        <w:jc w:val="both"/>
      </w:pPr>
      <w:r>
        <w:t>1)</w:t>
      </w:r>
      <w:r>
        <w:tab/>
      </w:r>
      <w:r w:rsidR="00DE315A" w:rsidRPr="003B0311">
        <w:t>imię i nazwisko oraz adres obwinionego, a także inne dane niezbędne do ustalenia jego tożsamości;</w:t>
      </w:r>
    </w:p>
    <w:p w:rsidR="00DE315A" w:rsidRPr="003B0311" w:rsidRDefault="004535E2" w:rsidP="004535E2">
      <w:pPr>
        <w:spacing w:line="360" w:lineRule="auto"/>
        <w:ind w:left="850" w:hanging="425"/>
        <w:jc w:val="both"/>
      </w:pPr>
      <w:r>
        <w:t>2)</w:t>
      </w:r>
      <w:r>
        <w:tab/>
      </w:r>
      <w:r w:rsidR="00DE315A" w:rsidRPr="003B0311">
        <w:t>określenie zarzucanego obwinionemu czynu ze wskazaniem miejsca, czasu, sposobu i okoliczności jego popełnienia;</w:t>
      </w:r>
    </w:p>
    <w:p w:rsidR="00DE315A" w:rsidRPr="003B0311" w:rsidRDefault="004535E2" w:rsidP="004535E2">
      <w:pPr>
        <w:spacing w:line="360" w:lineRule="auto"/>
        <w:ind w:left="850" w:hanging="425"/>
        <w:jc w:val="both"/>
      </w:pPr>
      <w:r>
        <w:t>3)</w:t>
      </w:r>
      <w:r>
        <w:tab/>
      </w:r>
      <w:r w:rsidR="00DE315A" w:rsidRPr="003B0311">
        <w:t>wskazanie dowodów;</w:t>
      </w:r>
    </w:p>
    <w:p w:rsidR="00DE315A" w:rsidRPr="003B0311" w:rsidRDefault="004535E2" w:rsidP="004535E2">
      <w:pPr>
        <w:spacing w:line="360" w:lineRule="auto"/>
        <w:ind w:left="850" w:hanging="425"/>
        <w:jc w:val="both"/>
      </w:pPr>
      <w:r>
        <w:t>4)</w:t>
      </w:r>
      <w:r>
        <w:tab/>
      </w:r>
      <w:r w:rsidR="00DE315A" w:rsidRPr="003B0311">
        <w:t>imię i nazwisko oraz podpis sporządzającego wniosek, a także adres</w:t>
      </w:r>
      <w:r w:rsidR="00930292" w:rsidRPr="003B0311">
        <w:t>,</w:t>
      </w:r>
      <w:r w:rsidR="00DE315A" w:rsidRPr="003B0311">
        <w:t xml:space="preserve"> gdy wniosek pochodzi od pokrzywdzonego.</w:t>
      </w:r>
    </w:p>
    <w:p w:rsidR="00DE315A" w:rsidRPr="003B0311" w:rsidRDefault="00DE315A" w:rsidP="003B0311">
      <w:pPr>
        <w:spacing w:before="120" w:line="360" w:lineRule="auto"/>
        <w:ind w:left="426"/>
        <w:jc w:val="both"/>
      </w:pPr>
      <w:r w:rsidRPr="003B0311">
        <w:t>Ponadto § 3 stanowi: „Wniosek o ukaranie składany przez oskarżyciela publicznego powinien ponadto zawierać wskazanie:</w:t>
      </w:r>
    </w:p>
    <w:p w:rsidR="00DE315A" w:rsidRPr="003B0311" w:rsidRDefault="004535E2" w:rsidP="004535E2">
      <w:pPr>
        <w:spacing w:line="360" w:lineRule="auto"/>
        <w:ind w:left="850" w:hanging="425"/>
        <w:jc w:val="both"/>
      </w:pPr>
      <w:r>
        <w:t>1)</w:t>
      </w:r>
      <w:r>
        <w:tab/>
      </w:r>
      <w:r w:rsidR="00DE315A" w:rsidRPr="003B0311">
        <w:t>przepisów, pod które zarzucany czyn podpada;</w:t>
      </w:r>
    </w:p>
    <w:p w:rsidR="00DE315A" w:rsidRPr="003B0311" w:rsidRDefault="004535E2" w:rsidP="004535E2">
      <w:pPr>
        <w:spacing w:line="360" w:lineRule="auto"/>
        <w:ind w:left="850" w:hanging="425"/>
        <w:jc w:val="both"/>
      </w:pPr>
      <w:r>
        <w:t>2)</w:t>
      </w:r>
      <w:r>
        <w:tab/>
      </w:r>
      <w:r w:rsidR="00DE315A" w:rsidRPr="003B0311">
        <w:t>miejsca zatrudnienia obwinionego oraz, w miarę możności, danych o jego warunkach materialnych, rodzinnych i osobistych;</w:t>
      </w:r>
    </w:p>
    <w:p w:rsidR="00DE315A" w:rsidRPr="003B0311" w:rsidRDefault="004535E2" w:rsidP="004535E2">
      <w:pPr>
        <w:spacing w:line="360" w:lineRule="auto"/>
        <w:ind w:left="850" w:hanging="425"/>
        <w:jc w:val="both"/>
      </w:pPr>
      <w:r>
        <w:t>3)</w:t>
      </w:r>
      <w:r>
        <w:tab/>
      </w:r>
      <w:r w:rsidR="00DE315A" w:rsidRPr="003B0311">
        <w:t>pokrzywdzonych, o ile takich ujawniono;</w:t>
      </w:r>
    </w:p>
    <w:p w:rsidR="00DE315A" w:rsidRPr="003B0311" w:rsidRDefault="004535E2" w:rsidP="004535E2">
      <w:pPr>
        <w:spacing w:line="360" w:lineRule="auto"/>
        <w:ind w:left="850" w:hanging="425"/>
        <w:jc w:val="both"/>
      </w:pPr>
      <w:r>
        <w:t>4)</w:t>
      </w:r>
      <w:r>
        <w:tab/>
      </w:r>
      <w:r w:rsidR="00DE315A" w:rsidRPr="003B0311">
        <w:t>wysokości wyrządzonej szkody;</w:t>
      </w:r>
    </w:p>
    <w:p w:rsidR="00DE315A" w:rsidRPr="003B0311" w:rsidRDefault="004535E2" w:rsidP="004535E2">
      <w:pPr>
        <w:spacing w:line="360" w:lineRule="auto"/>
        <w:ind w:left="850" w:hanging="425"/>
        <w:jc w:val="both"/>
      </w:pPr>
      <w:r>
        <w:t>5)</w:t>
      </w:r>
      <w:r>
        <w:tab/>
      </w:r>
      <w:r w:rsidR="00DE315A" w:rsidRPr="003B0311">
        <w:t>stanowiska osoby sporządzającej wniosek;</w:t>
      </w:r>
    </w:p>
    <w:p w:rsidR="00DE315A" w:rsidRPr="003B0311" w:rsidRDefault="004535E2" w:rsidP="004535E2">
      <w:pPr>
        <w:spacing w:line="360" w:lineRule="auto"/>
        <w:ind w:left="850" w:hanging="425"/>
        <w:jc w:val="both"/>
      </w:pPr>
      <w:r>
        <w:t>6)</w:t>
      </w:r>
      <w:r>
        <w:tab/>
      </w:r>
      <w:r w:rsidR="00DE315A" w:rsidRPr="003B0311">
        <w:t>sądu właściwego do rozpoznania sprawy;</w:t>
      </w:r>
    </w:p>
    <w:p w:rsidR="00DE315A" w:rsidRPr="003B0311" w:rsidRDefault="004535E2" w:rsidP="004535E2">
      <w:pPr>
        <w:spacing w:line="360" w:lineRule="auto"/>
        <w:ind w:left="850" w:hanging="425"/>
        <w:jc w:val="both"/>
      </w:pPr>
      <w:r>
        <w:t>7)</w:t>
      </w:r>
      <w:r>
        <w:tab/>
      </w:r>
      <w:r w:rsidR="00DE315A" w:rsidRPr="003B0311">
        <w:t>danych dotyczących uprzedniego skazania obwinionego za podobne przestępstwo lub wykroczenie, jeżeli oskarżyciel powołuje się na tę okoliczność.</w:t>
      </w:r>
    </w:p>
    <w:p w:rsidR="00DE315A" w:rsidRPr="003B0311" w:rsidRDefault="00DE315A" w:rsidP="003B0311">
      <w:pPr>
        <w:spacing w:before="120" w:line="360" w:lineRule="auto"/>
        <w:ind w:left="426"/>
        <w:jc w:val="both"/>
      </w:pPr>
      <w:r w:rsidRPr="003B0311">
        <w:t xml:space="preserve">Należy </w:t>
      </w:r>
      <w:r w:rsidR="006177A3" w:rsidRPr="003B0311">
        <w:t>podkreślić</w:t>
      </w:r>
      <w:r w:rsidRPr="003B0311">
        <w:t xml:space="preserve">, że jednostki dozoru technicznego nie posiadają uprawnień, aby zdobyć informacje niezbędne do sporządzenia wniosku o ukaranie. </w:t>
      </w:r>
    </w:p>
    <w:p w:rsidR="0030352D" w:rsidRPr="003B0311" w:rsidRDefault="00DE315A" w:rsidP="003B0311">
      <w:pPr>
        <w:spacing w:before="120" w:line="360" w:lineRule="auto"/>
        <w:ind w:left="426"/>
        <w:jc w:val="both"/>
      </w:pPr>
      <w:r w:rsidRPr="003B0311">
        <w:t>J</w:t>
      </w:r>
      <w:r w:rsidR="0030352D" w:rsidRPr="003B0311">
        <w:t>edynie Policja i Prokurator dysponuje środkami oraz uprawnieniami do przeprowadzenia postępowania dowodowe</w:t>
      </w:r>
      <w:r w:rsidR="004535E2">
        <w:t>go oraz przygotowania wniosku o </w:t>
      </w:r>
      <w:r w:rsidR="0030352D" w:rsidRPr="003B0311">
        <w:t>ukaranie nieobarczonego brakami formalnymi, zgodnie z wymogami wynikającymi z Kodeksu postępowania w</w:t>
      </w:r>
      <w:r w:rsidR="00F96C5B" w:rsidRPr="003B0311">
        <w:t xml:space="preserve"> </w:t>
      </w:r>
      <w:r w:rsidR="0030352D" w:rsidRPr="003B0311">
        <w:t>sprawach o wykroczenia.</w:t>
      </w:r>
      <w:r w:rsidRPr="003B0311">
        <w:t xml:space="preserve"> Stąd </w:t>
      </w:r>
      <w:r w:rsidRPr="003B0311">
        <w:lastRenderedPageBreak/>
        <w:t>propozycja zmian tego przepisu – zrezygnowano jednak z</w:t>
      </w:r>
      <w:r w:rsidR="00DF07D2">
        <w:t>e</w:t>
      </w:r>
      <w:r w:rsidRPr="003B0311">
        <w:t xml:space="preserve"> wskazywania tych dwóch podmiotów bezpośrednio w tym przepisie, ponieważ ich właściwość wynika wprost z art. 17 i </w:t>
      </w:r>
      <w:r w:rsidR="00DF07D2">
        <w:t xml:space="preserve">art. </w:t>
      </w:r>
      <w:r w:rsidRPr="003B0311">
        <w:t>18 Kodeksu postępowania w sprawach o</w:t>
      </w:r>
      <w:r w:rsidR="000324EA">
        <w:t xml:space="preserve"> </w:t>
      </w:r>
      <w:r w:rsidRPr="003B0311">
        <w:t>wykroczenia.</w:t>
      </w:r>
    </w:p>
    <w:p w:rsidR="001A1AD1" w:rsidRPr="003B0311" w:rsidRDefault="001A1AD1" w:rsidP="003B0311">
      <w:pPr>
        <w:spacing w:before="120" w:line="360" w:lineRule="auto"/>
        <w:ind w:left="426" w:hanging="426"/>
        <w:jc w:val="both"/>
        <w:rPr>
          <w:bCs/>
        </w:rPr>
      </w:pPr>
    </w:p>
    <w:p w:rsidR="00CA3900" w:rsidRPr="004535E2" w:rsidRDefault="003257BF" w:rsidP="004535E2">
      <w:pPr>
        <w:keepNext/>
        <w:numPr>
          <w:ilvl w:val="0"/>
          <w:numId w:val="21"/>
        </w:numPr>
        <w:spacing w:before="120" w:line="360" w:lineRule="auto"/>
        <w:ind w:left="425" w:hanging="412"/>
        <w:jc w:val="both"/>
        <w:rPr>
          <w:bCs/>
        </w:rPr>
      </w:pPr>
      <w:r w:rsidRPr="004535E2">
        <w:rPr>
          <w:b/>
        </w:rPr>
        <w:t>Art</w:t>
      </w:r>
      <w:r w:rsidRPr="003B0311">
        <w:rPr>
          <w:b/>
          <w:bCs/>
        </w:rPr>
        <w:t>. 2</w:t>
      </w:r>
      <w:r w:rsidR="00874524" w:rsidRPr="003B0311">
        <w:rPr>
          <w:bCs/>
        </w:rPr>
        <w:t>–</w:t>
      </w:r>
      <w:r w:rsidR="00EF5B21" w:rsidRPr="003B0311">
        <w:rPr>
          <w:b/>
          <w:bCs/>
        </w:rPr>
        <w:t>5</w:t>
      </w:r>
      <w:r w:rsidR="0094421B" w:rsidRPr="003B0311">
        <w:rPr>
          <w:b/>
          <w:bCs/>
        </w:rPr>
        <w:t xml:space="preserve"> </w:t>
      </w:r>
      <w:r w:rsidRPr="003B0311">
        <w:rPr>
          <w:bCs/>
        </w:rPr>
        <w:t xml:space="preserve">– przepisy przejściowe </w:t>
      </w:r>
      <w:r w:rsidR="005868CC" w:rsidRPr="003B0311">
        <w:rPr>
          <w:bCs/>
        </w:rPr>
        <w:t xml:space="preserve">regulujące </w:t>
      </w:r>
      <w:r w:rsidR="00CA3900" w:rsidRPr="003B0311">
        <w:rPr>
          <w:bCs/>
        </w:rPr>
        <w:t xml:space="preserve">kwestie </w:t>
      </w:r>
      <w:r w:rsidR="000476A3" w:rsidRPr="003B0311">
        <w:rPr>
          <w:bCs/>
        </w:rPr>
        <w:t xml:space="preserve">intertemporalne, w zakresie </w:t>
      </w:r>
      <w:r w:rsidR="008455B7" w:rsidRPr="003B0311">
        <w:rPr>
          <w:bCs/>
        </w:rPr>
        <w:t xml:space="preserve">uzgadniania dokumentacji związanej z modernizacją, </w:t>
      </w:r>
      <w:r w:rsidR="000476A3" w:rsidRPr="003B0311">
        <w:rPr>
          <w:bCs/>
        </w:rPr>
        <w:t>wprowadzenia przepisów dotyczących t</w:t>
      </w:r>
      <w:r w:rsidR="005868CC" w:rsidRPr="003B0311">
        <w:rPr>
          <w:bCs/>
        </w:rPr>
        <w:t>erminowy</w:t>
      </w:r>
      <w:r w:rsidR="000476A3" w:rsidRPr="003B0311">
        <w:rPr>
          <w:bCs/>
        </w:rPr>
        <w:t>ch</w:t>
      </w:r>
      <w:r w:rsidR="000040B5" w:rsidRPr="003B0311">
        <w:rPr>
          <w:bCs/>
        </w:rPr>
        <w:t xml:space="preserve"> </w:t>
      </w:r>
      <w:r w:rsidR="000476A3" w:rsidRPr="003B0311">
        <w:rPr>
          <w:bCs/>
        </w:rPr>
        <w:t>zaświadczeń</w:t>
      </w:r>
      <w:r w:rsidR="005868CC" w:rsidRPr="003B0311">
        <w:rPr>
          <w:bCs/>
        </w:rPr>
        <w:t xml:space="preserve"> kwalifikacyjny</w:t>
      </w:r>
      <w:r w:rsidR="000476A3" w:rsidRPr="003B0311">
        <w:rPr>
          <w:bCs/>
        </w:rPr>
        <w:t>ch</w:t>
      </w:r>
      <w:r w:rsidR="00BB6680" w:rsidRPr="003B0311">
        <w:rPr>
          <w:bCs/>
        </w:rPr>
        <w:t>, wszczętych post</w:t>
      </w:r>
      <w:r w:rsidR="00DF07D2">
        <w:rPr>
          <w:bCs/>
        </w:rPr>
        <w:t>ę</w:t>
      </w:r>
      <w:r w:rsidR="00BB6680" w:rsidRPr="003B0311">
        <w:rPr>
          <w:bCs/>
        </w:rPr>
        <w:t>powań o zawieszenie lub cofni</w:t>
      </w:r>
      <w:r w:rsidR="0094421B" w:rsidRPr="003B0311">
        <w:rPr>
          <w:bCs/>
        </w:rPr>
        <w:t>ę</w:t>
      </w:r>
      <w:r w:rsidR="00BB6680" w:rsidRPr="003B0311">
        <w:rPr>
          <w:bCs/>
        </w:rPr>
        <w:t>cie zaświadczenia oraz sporządza</w:t>
      </w:r>
      <w:r w:rsidR="004535E2">
        <w:rPr>
          <w:bCs/>
        </w:rPr>
        <w:t>nia sprawozdania z </w:t>
      </w:r>
      <w:r w:rsidR="00BB6680" w:rsidRPr="003B0311">
        <w:rPr>
          <w:bCs/>
        </w:rPr>
        <w:t>działa</w:t>
      </w:r>
      <w:r w:rsidR="005B6E7A" w:rsidRPr="003B0311">
        <w:rPr>
          <w:bCs/>
        </w:rPr>
        <w:t>l</w:t>
      </w:r>
      <w:r w:rsidR="00BB6680" w:rsidRPr="003B0311">
        <w:rPr>
          <w:bCs/>
        </w:rPr>
        <w:t>no</w:t>
      </w:r>
      <w:r w:rsidR="005B6E7A" w:rsidRPr="003B0311">
        <w:rPr>
          <w:bCs/>
        </w:rPr>
        <w:t>ś</w:t>
      </w:r>
      <w:r w:rsidR="00BB6680" w:rsidRPr="003B0311">
        <w:rPr>
          <w:bCs/>
        </w:rPr>
        <w:t>ci UDT</w:t>
      </w:r>
      <w:r w:rsidR="0094421B" w:rsidRPr="003B0311">
        <w:rPr>
          <w:bCs/>
        </w:rPr>
        <w:t>,</w:t>
      </w:r>
      <w:r w:rsidR="00BB6680" w:rsidRPr="003B0311">
        <w:rPr>
          <w:bCs/>
        </w:rPr>
        <w:t xml:space="preserve"> TDT i WDT oraz sprawozdania finansowego UDT i TDT.</w:t>
      </w:r>
    </w:p>
    <w:p w:rsidR="00CA3900" w:rsidRPr="003B0311" w:rsidRDefault="00CA3900" w:rsidP="003B0311">
      <w:pPr>
        <w:spacing w:before="120" w:line="360" w:lineRule="auto"/>
        <w:ind w:left="425"/>
        <w:jc w:val="both"/>
      </w:pPr>
      <w:r w:rsidRPr="003B0311">
        <w:t>Projektowane</w:t>
      </w:r>
      <w:r w:rsidR="000324EA">
        <w:t xml:space="preserve"> </w:t>
      </w:r>
      <w:r w:rsidR="008455B7" w:rsidRPr="003B0311">
        <w:t xml:space="preserve">przepisy </w:t>
      </w:r>
      <w:r w:rsidRPr="003B0311">
        <w:t>dotyczą następujących kwestii:</w:t>
      </w:r>
    </w:p>
    <w:p w:rsidR="008455B7" w:rsidRPr="003B0311" w:rsidRDefault="003257BF" w:rsidP="0007401E">
      <w:pPr>
        <w:pStyle w:val="divpoint"/>
        <w:numPr>
          <w:ilvl w:val="0"/>
          <w:numId w:val="26"/>
        </w:numPr>
        <w:spacing w:line="360" w:lineRule="auto"/>
        <w:ind w:left="782"/>
        <w:jc w:val="both"/>
        <w:rPr>
          <w:rFonts w:ascii="Times New Roman" w:hAnsi="Times New Roman" w:cs="Times New Roman"/>
          <w:b/>
          <w:sz w:val="24"/>
          <w:szCs w:val="24"/>
        </w:rPr>
      </w:pPr>
      <w:r w:rsidRPr="003B0311">
        <w:rPr>
          <w:rFonts w:ascii="Times New Roman" w:hAnsi="Times New Roman" w:cs="Times New Roman"/>
          <w:bCs/>
          <w:sz w:val="24"/>
          <w:szCs w:val="24"/>
        </w:rPr>
        <w:t>Art. 2 –</w:t>
      </w:r>
      <w:r w:rsidR="0094421B" w:rsidRPr="003B0311">
        <w:rPr>
          <w:rFonts w:ascii="Times New Roman" w:hAnsi="Times New Roman" w:cs="Times New Roman"/>
          <w:bCs/>
          <w:sz w:val="24"/>
          <w:szCs w:val="24"/>
        </w:rPr>
        <w:t xml:space="preserve"> </w:t>
      </w:r>
      <w:r w:rsidR="008455B7" w:rsidRPr="003B0311">
        <w:rPr>
          <w:rFonts w:ascii="Times New Roman" w:hAnsi="Times New Roman" w:cs="Times New Roman"/>
          <w:bCs/>
          <w:sz w:val="24"/>
          <w:szCs w:val="24"/>
        </w:rPr>
        <w:t xml:space="preserve">uzgadnianie dokumentacji związanej z modernizacją urządzenia technicznego w przypadku modernizacji wszczętej i niezakończonej do dnia wejścia w życie ustawy ma odbywać się na dotychczasowych zasadach. Przepis przejściowy jest konsekwencją wprowadzenia </w:t>
      </w:r>
      <w:r w:rsidR="008455B7" w:rsidRPr="003B0311">
        <w:rPr>
          <w:rFonts w:ascii="Times New Roman" w:hAnsi="Times New Roman" w:cs="Times New Roman"/>
          <w:sz w:val="24"/>
          <w:szCs w:val="24"/>
        </w:rPr>
        <w:t xml:space="preserve">ust. 1a w art. 17, w powiązaniu </w:t>
      </w:r>
      <w:r w:rsidR="0007401E">
        <w:rPr>
          <w:rFonts w:ascii="Times New Roman" w:hAnsi="Times New Roman" w:cs="Times New Roman"/>
          <w:sz w:val="24"/>
          <w:szCs w:val="24"/>
        </w:rPr>
        <w:t>z </w:t>
      </w:r>
      <w:r w:rsidR="008455B7" w:rsidRPr="003B0311">
        <w:rPr>
          <w:rFonts w:ascii="Times New Roman" w:hAnsi="Times New Roman" w:cs="Times New Roman"/>
          <w:sz w:val="24"/>
          <w:szCs w:val="24"/>
        </w:rPr>
        <w:t>ust. 1 u.o.d.t</w:t>
      </w:r>
      <w:r w:rsidR="00DF07D2">
        <w:rPr>
          <w:rFonts w:ascii="Times New Roman" w:hAnsi="Times New Roman" w:cs="Times New Roman"/>
          <w:sz w:val="24"/>
          <w:szCs w:val="24"/>
        </w:rPr>
        <w:t>.</w:t>
      </w:r>
      <w:r w:rsidR="008455B7" w:rsidRPr="003B0311">
        <w:rPr>
          <w:rFonts w:ascii="Times New Roman" w:hAnsi="Times New Roman" w:cs="Times New Roman"/>
          <w:sz w:val="24"/>
          <w:szCs w:val="24"/>
        </w:rPr>
        <w:t xml:space="preserve"> (szerzej pkt 10 </w:t>
      </w:r>
      <w:r w:rsidR="00DF07D2">
        <w:rPr>
          <w:rFonts w:ascii="Times New Roman" w:hAnsi="Times New Roman" w:cs="Times New Roman"/>
          <w:sz w:val="24"/>
          <w:szCs w:val="24"/>
        </w:rPr>
        <w:t>u</w:t>
      </w:r>
      <w:r w:rsidR="008455B7" w:rsidRPr="003B0311">
        <w:rPr>
          <w:rFonts w:ascii="Times New Roman" w:hAnsi="Times New Roman" w:cs="Times New Roman"/>
          <w:sz w:val="24"/>
          <w:szCs w:val="24"/>
        </w:rPr>
        <w:t>zasadnienia).</w:t>
      </w:r>
    </w:p>
    <w:p w:rsidR="00395BC4" w:rsidRPr="003B0311" w:rsidRDefault="008455B7" w:rsidP="0007401E">
      <w:pPr>
        <w:pStyle w:val="Akapitzlist"/>
        <w:numPr>
          <w:ilvl w:val="0"/>
          <w:numId w:val="14"/>
        </w:numPr>
        <w:spacing w:line="360" w:lineRule="auto"/>
        <w:ind w:left="782"/>
        <w:jc w:val="both"/>
        <w:rPr>
          <w:bCs/>
        </w:rPr>
      </w:pPr>
      <w:r w:rsidRPr="003B0311">
        <w:rPr>
          <w:bCs/>
        </w:rPr>
        <w:t xml:space="preserve">Art. 3 </w:t>
      </w:r>
      <w:r w:rsidR="00355CB7" w:rsidRPr="003B0311">
        <w:rPr>
          <w:bCs/>
        </w:rPr>
        <w:t>–</w:t>
      </w:r>
      <w:r w:rsidRPr="003B0311">
        <w:rPr>
          <w:bCs/>
        </w:rPr>
        <w:t xml:space="preserve"> </w:t>
      </w:r>
      <w:r w:rsidR="00355CB7" w:rsidRPr="003B0311">
        <w:rPr>
          <w:bCs/>
        </w:rPr>
        <w:t xml:space="preserve">ust. 1 dotyczy </w:t>
      </w:r>
      <w:r w:rsidR="003257BF" w:rsidRPr="003B0311">
        <w:rPr>
          <w:bCs/>
        </w:rPr>
        <w:t xml:space="preserve">zaświadczeń wydanych do dnia wejścia w życie </w:t>
      </w:r>
      <w:r w:rsidR="00AF4C55" w:rsidRPr="003B0311">
        <w:rPr>
          <w:bCs/>
        </w:rPr>
        <w:t>nowego rozporządzenia i</w:t>
      </w:r>
      <w:r w:rsidR="0094421B" w:rsidRPr="003B0311">
        <w:rPr>
          <w:bCs/>
        </w:rPr>
        <w:t xml:space="preserve"> </w:t>
      </w:r>
      <w:r w:rsidR="00AF4C55" w:rsidRPr="003B0311">
        <w:rPr>
          <w:bCs/>
        </w:rPr>
        <w:t>przepisów ustaw</w:t>
      </w:r>
      <w:r w:rsidR="005B6E7A" w:rsidRPr="003B0311">
        <w:rPr>
          <w:bCs/>
        </w:rPr>
        <w:t>y</w:t>
      </w:r>
      <w:r w:rsidR="00AF4C55" w:rsidRPr="003B0311">
        <w:rPr>
          <w:bCs/>
        </w:rPr>
        <w:t xml:space="preserve"> dotyczących terminowych zaświadczeń kwalifikacyjnych</w:t>
      </w:r>
      <w:r w:rsidR="001B4873">
        <w:rPr>
          <w:bCs/>
        </w:rPr>
        <w:t>, które</w:t>
      </w:r>
      <w:r w:rsidR="00AF4C55" w:rsidRPr="003B0311">
        <w:rPr>
          <w:bCs/>
        </w:rPr>
        <w:t xml:space="preserve"> </w:t>
      </w:r>
      <w:r w:rsidR="003257BF" w:rsidRPr="003B0311">
        <w:rPr>
          <w:bCs/>
        </w:rPr>
        <w:t xml:space="preserve">zachowają </w:t>
      </w:r>
      <w:r w:rsidR="00395BC4" w:rsidRPr="003B0311">
        <w:rPr>
          <w:bCs/>
        </w:rPr>
        <w:t>ważność</w:t>
      </w:r>
      <w:r w:rsidR="003257BF" w:rsidRPr="003B0311">
        <w:rPr>
          <w:bCs/>
        </w:rPr>
        <w:t xml:space="preserve"> na okres</w:t>
      </w:r>
      <w:r w:rsidR="009F5D8E" w:rsidRPr="003B0311">
        <w:rPr>
          <w:bCs/>
        </w:rPr>
        <w:t>,</w:t>
      </w:r>
      <w:r w:rsidR="004A635E" w:rsidRPr="003B0311">
        <w:rPr>
          <w:bCs/>
        </w:rPr>
        <w:t xml:space="preserve"> na jaki zostały wydane</w:t>
      </w:r>
      <w:r w:rsidR="009F5D8E" w:rsidRPr="003B0311">
        <w:rPr>
          <w:bCs/>
        </w:rPr>
        <w:t xml:space="preserve"> (</w:t>
      </w:r>
      <w:r w:rsidR="003257BF" w:rsidRPr="003B0311">
        <w:rPr>
          <w:bCs/>
        </w:rPr>
        <w:t>czas ni</w:t>
      </w:r>
      <w:r w:rsidR="004A635E" w:rsidRPr="003B0311">
        <w:rPr>
          <w:bCs/>
        </w:rPr>
        <w:t>e</w:t>
      </w:r>
      <w:r w:rsidR="003257BF" w:rsidRPr="003B0311">
        <w:rPr>
          <w:bCs/>
        </w:rPr>
        <w:t>określony</w:t>
      </w:r>
      <w:r w:rsidR="009F5D8E" w:rsidRPr="003B0311">
        <w:rPr>
          <w:bCs/>
        </w:rPr>
        <w:t>), jednak nie d</w:t>
      </w:r>
      <w:r w:rsidR="00395BC4" w:rsidRPr="003B0311">
        <w:rPr>
          <w:bCs/>
        </w:rPr>
        <w:t>łuższy niż 5 lat</w:t>
      </w:r>
      <w:r w:rsidR="000079EC" w:rsidRPr="003B0311">
        <w:rPr>
          <w:bCs/>
        </w:rPr>
        <w:t xml:space="preserve"> od</w:t>
      </w:r>
      <w:r w:rsidR="00355CB7" w:rsidRPr="003B0311">
        <w:rPr>
          <w:bCs/>
        </w:rPr>
        <w:t xml:space="preserve"> </w:t>
      </w:r>
      <w:r w:rsidR="001B4873">
        <w:rPr>
          <w:bCs/>
        </w:rPr>
        <w:t xml:space="preserve">dnia </w:t>
      </w:r>
      <w:r w:rsidR="00AF4C55" w:rsidRPr="003B0311">
        <w:rPr>
          <w:bCs/>
        </w:rPr>
        <w:t>1 stycznia 2019 r. (czyli do końca 2023 r.)</w:t>
      </w:r>
      <w:r w:rsidR="005868CC" w:rsidRPr="003B0311">
        <w:rPr>
          <w:bCs/>
        </w:rPr>
        <w:t>.</w:t>
      </w:r>
      <w:r w:rsidR="00355CB7" w:rsidRPr="003B0311">
        <w:rPr>
          <w:bCs/>
        </w:rPr>
        <w:t xml:space="preserve"> Ust. 2</w:t>
      </w:r>
      <w:r w:rsidR="00395BC4" w:rsidRPr="003B0311">
        <w:rPr>
          <w:bCs/>
        </w:rPr>
        <w:t xml:space="preserve"> </w:t>
      </w:r>
      <w:r w:rsidR="00355CB7" w:rsidRPr="003B0311">
        <w:rPr>
          <w:bCs/>
        </w:rPr>
        <w:t xml:space="preserve">dotyczy zaświadczeń kwalifikacyjnych </w:t>
      </w:r>
      <w:r w:rsidR="00395BC4" w:rsidRPr="003B0311">
        <w:rPr>
          <w:bCs/>
        </w:rPr>
        <w:t>wydan</w:t>
      </w:r>
      <w:r w:rsidR="00355CB7" w:rsidRPr="003B0311">
        <w:rPr>
          <w:bCs/>
        </w:rPr>
        <w:t>ych</w:t>
      </w:r>
      <w:r w:rsidR="00395BC4" w:rsidRPr="003B0311">
        <w:rPr>
          <w:bCs/>
        </w:rPr>
        <w:t xml:space="preserve"> </w:t>
      </w:r>
      <w:r w:rsidR="00355CB7" w:rsidRPr="003B0311">
        <w:rPr>
          <w:bCs/>
        </w:rPr>
        <w:t>na podstawie post</w:t>
      </w:r>
      <w:r w:rsidR="0094421B" w:rsidRPr="003B0311">
        <w:rPr>
          <w:bCs/>
        </w:rPr>
        <w:t>ę</w:t>
      </w:r>
      <w:r w:rsidR="00355CB7" w:rsidRPr="003B0311">
        <w:rPr>
          <w:bCs/>
        </w:rPr>
        <w:t xml:space="preserve">powań </w:t>
      </w:r>
      <w:r w:rsidR="00395BC4" w:rsidRPr="003B0311">
        <w:rPr>
          <w:bCs/>
        </w:rPr>
        <w:t xml:space="preserve">wszczętych </w:t>
      </w:r>
      <w:r w:rsidR="00AF4C55" w:rsidRPr="003B0311">
        <w:rPr>
          <w:bCs/>
        </w:rPr>
        <w:t>i</w:t>
      </w:r>
      <w:r w:rsidR="00F96C5B" w:rsidRPr="003B0311">
        <w:rPr>
          <w:bCs/>
        </w:rPr>
        <w:t xml:space="preserve"> </w:t>
      </w:r>
      <w:r w:rsidR="00AF4C55" w:rsidRPr="003B0311">
        <w:rPr>
          <w:bCs/>
        </w:rPr>
        <w:t xml:space="preserve">niezakończonych do dnia 31 grudnia 2018 r. </w:t>
      </w:r>
      <w:r w:rsidR="00355CB7" w:rsidRPr="003B0311">
        <w:rPr>
          <w:bCs/>
        </w:rPr>
        <w:t xml:space="preserve">Takie zaświadczenia będą ważne przez okres 5 lat od daty wejścia w życie ustawy, czyli z dniem 1 stycznia 2019 r. będzie liczony </w:t>
      </w:r>
      <w:r w:rsidR="001B4873">
        <w:rPr>
          <w:bCs/>
        </w:rPr>
        <w:t xml:space="preserve">termin ich ważności (jak w </w:t>
      </w:r>
      <w:r w:rsidR="0007401E">
        <w:rPr>
          <w:bCs/>
        </w:rPr>
        <w:t>ust. </w:t>
      </w:r>
      <w:r w:rsidR="00355CB7" w:rsidRPr="003B0311">
        <w:rPr>
          <w:bCs/>
        </w:rPr>
        <w:t xml:space="preserve">1). </w:t>
      </w:r>
    </w:p>
    <w:p w:rsidR="004A1ADB" w:rsidRPr="003B0311" w:rsidRDefault="00A702F7" w:rsidP="0007401E">
      <w:pPr>
        <w:pStyle w:val="Akapitzlist"/>
        <w:numPr>
          <w:ilvl w:val="0"/>
          <w:numId w:val="14"/>
        </w:numPr>
        <w:spacing w:line="360" w:lineRule="auto"/>
        <w:ind w:left="782"/>
        <w:jc w:val="both"/>
        <w:rPr>
          <w:bCs/>
        </w:rPr>
      </w:pPr>
      <w:r w:rsidRPr="003B0311">
        <w:rPr>
          <w:bCs/>
        </w:rPr>
        <w:t xml:space="preserve">Art. 4 – </w:t>
      </w:r>
      <w:r w:rsidR="00355CB7" w:rsidRPr="003B0311">
        <w:rPr>
          <w:bCs/>
        </w:rPr>
        <w:t xml:space="preserve">dotyczy </w:t>
      </w:r>
      <w:r w:rsidR="004A1ADB" w:rsidRPr="003B0311">
        <w:rPr>
          <w:bCs/>
        </w:rPr>
        <w:t xml:space="preserve">uregulowania kwestii </w:t>
      </w:r>
      <w:r w:rsidRPr="003B0311">
        <w:rPr>
          <w:bCs/>
        </w:rPr>
        <w:t>post</w:t>
      </w:r>
      <w:r w:rsidR="004A1ADB" w:rsidRPr="003B0311">
        <w:rPr>
          <w:bCs/>
        </w:rPr>
        <w:t>ę</w:t>
      </w:r>
      <w:r w:rsidRPr="003B0311">
        <w:rPr>
          <w:bCs/>
        </w:rPr>
        <w:t xml:space="preserve">powań </w:t>
      </w:r>
      <w:r w:rsidR="004A1ADB" w:rsidRPr="003B0311">
        <w:rPr>
          <w:bCs/>
        </w:rPr>
        <w:t xml:space="preserve">wszczętych przed dniem wejścia w życie ustawy </w:t>
      </w:r>
      <w:r w:rsidRPr="003B0311">
        <w:rPr>
          <w:bCs/>
        </w:rPr>
        <w:t>w sprawie</w:t>
      </w:r>
      <w:r w:rsidR="004A1ADB" w:rsidRPr="003B0311">
        <w:rPr>
          <w:bCs/>
        </w:rPr>
        <w:t>:</w:t>
      </w:r>
    </w:p>
    <w:p w:rsidR="004A1ADB" w:rsidRPr="003B0311" w:rsidRDefault="0007401E" w:rsidP="0007401E">
      <w:pPr>
        <w:pStyle w:val="Akapitzlist"/>
        <w:spacing w:line="360" w:lineRule="auto"/>
        <w:ind w:left="1134" w:hanging="352"/>
        <w:jc w:val="both"/>
        <w:rPr>
          <w:bCs/>
        </w:rPr>
      </w:pPr>
      <w:r>
        <w:rPr>
          <w:bCs/>
        </w:rPr>
        <w:t>–</w:t>
      </w:r>
      <w:r>
        <w:rPr>
          <w:bCs/>
        </w:rPr>
        <w:tab/>
      </w:r>
      <w:r w:rsidR="00A702F7" w:rsidRPr="003B0311">
        <w:rPr>
          <w:bCs/>
        </w:rPr>
        <w:t>zawieszenia lub cofnięcia zaświadczenia kwalifikacyjnego</w:t>
      </w:r>
      <w:r w:rsidR="004A1ADB" w:rsidRPr="003B0311">
        <w:rPr>
          <w:bCs/>
        </w:rPr>
        <w:t xml:space="preserve"> (obecny art. 22 ust. 4),</w:t>
      </w:r>
    </w:p>
    <w:p w:rsidR="004A1ADB" w:rsidRPr="003B0311" w:rsidRDefault="0007401E" w:rsidP="0007401E">
      <w:pPr>
        <w:pStyle w:val="Akapitzlist"/>
        <w:spacing w:line="360" w:lineRule="auto"/>
        <w:ind w:left="1134" w:hanging="352"/>
        <w:jc w:val="both"/>
        <w:rPr>
          <w:bCs/>
        </w:rPr>
      </w:pPr>
      <w:r>
        <w:rPr>
          <w:bCs/>
        </w:rPr>
        <w:t>–</w:t>
      </w:r>
      <w:r>
        <w:rPr>
          <w:bCs/>
        </w:rPr>
        <w:tab/>
      </w:r>
      <w:r w:rsidR="004A1ADB" w:rsidRPr="003B0311">
        <w:rPr>
          <w:bCs/>
        </w:rPr>
        <w:t>przeprowadzenia postępowania kwalifikacyjnego (obecny art. 23 ust. 1),</w:t>
      </w:r>
    </w:p>
    <w:p w:rsidR="00A702F7" w:rsidRPr="003B0311" w:rsidRDefault="0007401E" w:rsidP="0007401E">
      <w:pPr>
        <w:pStyle w:val="Akapitzlist"/>
        <w:spacing w:line="360" w:lineRule="auto"/>
        <w:ind w:left="1134" w:hanging="352"/>
        <w:jc w:val="both"/>
        <w:rPr>
          <w:bCs/>
        </w:rPr>
      </w:pPr>
      <w:r>
        <w:rPr>
          <w:bCs/>
        </w:rPr>
        <w:t>–</w:t>
      </w:r>
      <w:r>
        <w:rPr>
          <w:bCs/>
        </w:rPr>
        <w:tab/>
      </w:r>
      <w:r w:rsidR="004A1ADB" w:rsidRPr="003B0311">
        <w:rPr>
          <w:bCs/>
        </w:rPr>
        <w:t>przeprowadzenia ponownego sprawdzenia kwalifikacji (obecny art. 22 ust.</w:t>
      </w:r>
      <w:r w:rsidR="00B25081">
        <w:rPr>
          <w:bCs/>
        </w:rPr>
        <w:t> </w:t>
      </w:r>
      <w:r w:rsidR="004A1ADB" w:rsidRPr="003B0311">
        <w:rPr>
          <w:bCs/>
        </w:rPr>
        <w:t>4)</w:t>
      </w:r>
      <w:r w:rsidR="0002778F">
        <w:rPr>
          <w:bCs/>
        </w:rPr>
        <w:t>.</w:t>
      </w:r>
      <w:r w:rsidR="004A1ADB" w:rsidRPr="003B0311">
        <w:rPr>
          <w:bCs/>
        </w:rPr>
        <w:t xml:space="preserve"> </w:t>
      </w:r>
      <w:r w:rsidR="002845B3" w:rsidRPr="003B0311">
        <w:rPr>
          <w:bCs/>
        </w:rPr>
        <w:t>Postępowania będą toczyły się na dotychczasowych zasadach.</w:t>
      </w:r>
    </w:p>
    <w:p w:rsidR="005B645F" w:rsidRPr="003B0311" w:rsidRDefault="005B645F" w:rsidP="0007401E">
      <w:pPr>
        <w:pStyle w:val="Akapitzlist"/>
        <w:numPr>
          <w:ilvl w:val="0"/>
          <w:numId w:val="14"/>
        </w:numPr>
        <w:spacing w:line="360" w:lineRule="auto"/>
        <w:ind w:left="782"/>
        <w:jc w:val="both"/>
        <w:rPr>
          <w:bCs/>
        </w:rPr>
      </w:pPr>
      <w:r w:rsidRPr="003B0311">
        <w:rPr>
          <w:bCs/>
        </w:rPr>
        <w:lastRenderedPageBreak/>
        <w:t xml:space="preserve">Art. 5 – </w:t>
      </w:r>
      <w:r w:rsidR="00331E93" w:rsidRPr="003B0311">
        <w:rPr>
          <w:bCs/>
        </w:rPr>
        <w:t>dotyczy zawieszonych zaświadczeń kwalifikacyjnych</w:t>
      </w:r>
      <w:r w:rsidR="009D72CD">
        <w:rPr>
          <w:bCs/>
        </w:rPr>
        <w:t>,</w:t>
      </w:r>
      <w:r w:rsidR="00331E93" w:rsidRPr="003B0311">
        <w:rPr>
          <w:bCs/>
        </w:rPr>
        <w:t xml:space="preserve"> w odniesieniu do których nie złożono wniosku o przeprowadzenie ponownego sprawdzenia kwalifikacji do dnia wejścia w życie ustawy. Takie zaświadczenie utraci ważność po upływie roku. Jeżeli jednak w ciągu tego roku zainteresowana osoba będzie wnioskowała o przeprowadzeni</w:t>
      </w:r>
      <w:r w:rsidR="0094421B" w:rsidRPr="003B0311">
        <w:rPr>
          <w:bCs/>
        </w:rPr>
        <w:t>e</w:t>
      </w:r>
      <w:r w:rsidR="00331E93" w:rsidRPr="003B0311">
        <w:rPr>
          <w:bCs/>
        </w:rPr>
        <w:t xml:space="preserve"> takie</w:t>
      </w:r>
      <w:r w:rsidR="0094421B" w:rsidRPr="003B0311">
        <w:rPr>
          <w:bCs/>
        </w:rPr>
        <w:t>j</w:t>
      </w:r>
      <w:r w:rsidR="00331E93" w:rsidRPr="003B0311">
        <w:rPr>
          <w:bCs/>
        </w:rPr>
        <w:t xml:space="preserve"> procedury, mimo </w:t>
      </w:r>
      <w:r w:rsidR="00331E93" w:rsidRPr="00AE7534">
        <w:rPr>
          <w:bCs/>
          <w:i/>
        </w:rPr>
        <w:t>de facto</w:t>
      </w:r>
      <w:r w:rsidR="00331E93" w:rsidRPr="003B0311">
        <w:rPr>
          <w:bCs/>
        </w:rPr>
        <w:t xml:space="preserve"> jej braku z dniem wejścia w życie ustawy, ponieważ nie będzie już możliwości zawieszania zaświadczeń kwalifikacyjnych, dopuszczono taką wyjątkową możliwość. Wówczas zastosowanie będą miały prz</w:t>
      </w:r>
      <w:r w:rsidR="0007401E">
        <w:rPr>
          <w:bCs/>
        </w:rPr>
        <w:t>episy dotychczasowe o </w:t>
      </w:r>
      <w:r w:rsidR="00331E93" w:rsidRPr="003B0311">
        <w:rPr>
          <w:bCs/>
        </w:rPr>
        <w:t xml:space="preserve">przeprowadzenie ponownego sprawdzenia kwalifikacji. </w:t>
      </w:r>
    </w:p>
    <w:p w:rsidR="009C031E" w:rsidRPr="003B0311" w:rsidRDefault="005B645F" w:rsidP="0007401E">
      <w:pPr>
        <w:keepNext/>
        <w:numPr>
          <w:ilvl w:val="0"/>
          <w:numId w:val="21"/>
        </w:numPr>
        <w:spacing w:before="120" w:line="360" w:lineRule="auto"/>
        <w:ind w:left="425" w:hanging="412"/>
        <w:jc w:val="both"/>
        <w:rPr>
          <w:bCs/>
        </w:rPr>
      </w:pPr>
      <w:r w:rsidRPr="0007401E">
        <w:rPr>
          <w:b/>
        </w:rPr>
        <w:t>Art</w:t>
      </w:r>
      <w:r w:rsidRPr="003B0311">
        <w:rPr>
          <w:b/>
          <w:bCs/>
        </w:rPr>
        <w:t>. 6</w:t>
      </w:r>
      <w:r w:rsidRPr="003B0311">
        <w:rPr>
          <w:bCs/>
        </w:rPr>
        <w:t xml:space="preserve"> – w związku z planowanym wejściem w życie ustawy na dzień 1 stycznia 2019 r. nowe zasady dotyczące sprawozdawczości z działalności i </w:t>
      </w:r>
      <w:r w:rsidR="00331E93" w:rsidRPr="003B0311">
        <w:rPr>
          <w:bCs/>
        </w:rPr>
        <w:t>finansowej</w:t>
      </w:r>
      <w:r w:rsidRPr="003B0311">
        <w:rPr>
          <w:bCs/>
        </w:rPr>
        <w:t xml:space="preserve"> zastosowanie będą miały za działalność za rok 2018.</w:t>
      </w:r>
    </w:p>
    <w:p w:rsidR="00331E93" w:rsidRPr="003B0311" w:rsidRDefault="009C031E" w:rsidP="0007401E">
      <w:pPr>
        <w:keepNext/>
        <w:numPr>
          <w:ilvl w:val="0"/>
          <w:numId w:val="21"/>
        </w:numPr>
        <w:spacing w:before="120" w:line="360" w:lineRule="auto"/>
        <w:ind w:left="425" w:hanging="412"/>
        <w:jc w:val="both"/>
        <w:rPr>
          <w:bCs/>
        </w:rPr>
      </w:pPr>
      <w:r w:rsidRPr="003B0311">
        <w:rPr>
          <w:b/>
          <w:bCs/>
        </w:rPr>
        <w:t>Art. 7</w:t>
      </w:r>
      <w:r w:rsidRPr="003B0311">
        <w:rPr>
          <w:bCs/>
        </w:rPr>
        <w:t xml:space="preserve"> – </w:t>
      </w:r>
      <w:r w:rsidR="00EF5B21" w:rsidRPr="003B0311">
        <w:t>przepis odnoszący się do dotychczasowych stosunków pracy osób zatrudnionych w UDT, TDT i WDT. Zamiarem projektodawcy było wydzielenie funkcjonujących w praktyce w strukturze organizacyjnej jednostek dozorowych odpowiednio: Centrali UDT (n</w:t>
      </w:r>
      <w:r w:rsidR="0007401E">
        <w:t>owelizowany art. 39 ust.</w:t>
      </w:r>
      <w:r w:rsidR="00B25081">
        <w:t xml:space="preserve"> </w:t>
      </w:r>
      <w:r w:rsidR="0007401E">
        <w:t>1 pkt 1 </w:t>
      </w:r>
      <w:r w:rsidR="00EF5B21" w:rsidRPr="003B0311">
        <w:t>u.o.d.t.), Biura TDT (art. 46 ust. 1 pkt 1 u.o.d.t.) i Biura WDT (art. 52 ust. 1 pkt 1 u.o.d.t), jednak bez wpływu na dotychczasowe stosunki pracy osób zatrudnionych w tych jednostkach dozoru technicznego</w:t>
      </w:r>
      <w:r w:rsidR="00331E93" w:rsidRPr="003B0311">
        <w:t>.</w:t>
      </w:r>
    </w:p>
    <w:p w:rsidR="00E30E4A" w:rsidRPr="0007401E" w:rsidRDefault="00E30E4A" w:rsidP="0007401E">
      <w:pPr>
        <w:keepNext/>
        <w:numPr>
          <w:ilvl w:val="0"/>
          <w:numId w:val="21"/>
        </w:numPr>
        <w:spacing w:before="120" w:line="360" w:lineRule="auto"/>
        <w:ind w:left="425" w:hanging="412"/>
        <w:jc w:val="both"/>
        <w:rPr>
          <w:bCs/>
        </w:rPr>
      </w:pPr>
      <w:r w:rsidRPr="003B0311">
        <w:rPr>
          <w:b/>
          <w:bCs/>
        </w:rPr>
        <w:t>Art. 8</w:t>
      </w:r>
      <w:r w:rsidR="002845B3" w:rsidRPr="003B0311">
        <w:rPr>
          <w:b/>
          <w:bCs/>
        </w:rPr>
        <w:t xml:space="preserve"> – </w:t>
      </w:r>
      <w:r w:rsidRPr="003B0311">
        <w:rPr>
          <w:bCs/>
        </w:rPr>
        <w:t>przepisy przejściowe</w:t>
      </w:r>
      <w:r w:rsidR="00E271C9" w:rsidRPr="003B0311">
        <w:rPr>
          <w:bCs/>
        </w:rPr>
        <w:t xml:space="preserve"> wskazujące</w:t>
      </w:r>
      <w:r w:rsidRPr="003B0311">
        <w:rPr>
          <w:bCs/>
        </w:rPr>
        <w:t xml:space="preserve"> maksymalny okres 6 miesięcy</w:t>
      </w:r>
      <w:r w:rsidR="002845B3" w:rsidRPr="003B0311">
        <w:rPr>
          <w:bCs/>
        </w:rPr>
        <w:t xml:space="preserve"> (dla UDT)</w:t>
      </w:r>
      <w:r w:rsidR="00EF5B21" w:rsidRPr="003B0311">
        <w:rPr>
          <w:bCs/>
        </w:rPr>
        <w:t xml:space="preserve"> </w:t>
      </w:r>
      <w:r w:rsidR="002845B3" w:rsidRPr="003B0311">
        <w:rPr>
          <w:bCs/>
        </w:rPr>
        <w:t>i</w:t>
      </w:r>
      <w:r w:rsidR="00F96C5B" w:rsidRPr="003B0311">
        <w:rPr>
          <w:bCs/>
        </w:rPr>
        <w:t xml:space="preserve"> </w:t>
      </w:r>
      <w:r w:rsidR="002845B3" w:rsidRPr="003B0311">
        <w:rPr>
          <w:bCs/>
        </w:rPr>
        <w:t xml:space="preserve">12 miesięcy (dla TDT i WDT) </w:t>
      </w:r>
      <w:r w:rsidR="001A1AD1" w:rsidRPr="003B0311">
        <w:rPr>
          <w:bCs/>
        </w:rPr>
        <w:t>od dnia wejścia w życie ustawy</w:t>
      </w:r>
      <w:r w:rsidRPr="003B0311">
        <w:rPr>
          <w:bCs/>
        </w:rPr>
        <w:t>, w jakim powinny zostać</w:t>
      </w:r>
      <w:r w:rsidR="001A1AD1" w:rsidRPr="003B0311">
        <w:rPr>
          <w:bCs/>
        </w:rPr>
        <w:t xml:space="preserve"> – w drodze zarządzenia</w:t>
      </w:r>
      <w:r w:rsidR="007E248E" w:rsidRPr="003B0311">
        <w:rPr>
          <w:bCs/>
        </w:rPr>
        <w:t>/rozporządzenia</w:t>
      </w:r>
      <w:r w:rsidR="001A1AD1" w:rsidRPr="003B0311">
        <w:rPr>
          <w:bCs/>
        </w:rPr>
        <w:t xml:space="preserve"> – </w:t>
      </w:r>
      <w:r w:rsidR="00E271C9" w:rsidRPr="003B0311">
        <w:rPr>
          <w:bCs/>
        </w:rPr>
        <w:t xml:space="preserve">nadane </w:t>
      </w:r>
      <w:r w:rsidR="001A1AD1" w:rsidRPr="003B0311">
        <w:rPr>
          <w:bCs/>
        </w:rPr>
        <w:t xml:space="preserve">statuty </w:t>
      </w:r>
      <w:r w:rsidR="00E271C9" w:rsidRPr="003B0311">
        <w:rPr>
          <w:bCs/>
        </w:rPr>
        <w:t>organom jednostek dozoru technicznego</w:t>
      </w:r>
      <w:r w:rsidR="001A1AD1" w:rsidRPr="003B0311">
        <w:rPr>
          <w:bCs/>
        </w:rPr>
        <w:t xml:space="preserve"> (odpowiednio: UDT</w:t>
      </w:r>
      <w:r w:rsidR="00BB6680" w:rsidRPr="003B0311">
        <w:rPr>
          <w:bCs/>
        </w:rPr>
        <w:t xml:space="preserve"> i</w:t>
      </w:r>
      <w:r w:rsidR="000040B5" w:rsidRPr="003B0311">
        <w:rPr>
          <w:bCs/>
        </w:rPr>
        <w:t xml:space="preserve"> </w:t>
      </w:r>
      <w:r w:rsidR="002845B3" w:rsidRPr="003B0311">
        <w:rPr>
          <w:bCs/>
        </w:rPr>
        <w:t>TDT</w:t>
      </w:r>
      <w:r w:rsidR="001A1AD1" w:rsidRPr="003B0311">
        <w:rPr>
          <w:bCs/>
        </w:rPr>
        <w:t>)</w:t>
      </w:r>
      <w:r w:rsidR="00BB6680" w:rsidRPr="003B0311">
        <w:rPr>
          <w:bCs/>
        </w:rPr>
        <w:t xml:space="preserve">. W przypadku </w:t>
      </w:r>
      <w:r w:rsidR="002845B3" w:rsidRPr="003B0311">
        <w:rPr>
          <w:bCs/>
        </w:rPr>
        <w:t>WDT ranga rozporządzenia.</w:t>
      </w:r>
    </w:p>
    <w:p w:rsidR="00226B1A" w:rsidRPr="003B0311" w:rsidRDefault="00D44722" w:rsidP="0007401E">
      <w:pPr>
        <w:numPr>
          <w:ilvl w:val="0"/>
          <w:numId w:val="1"/>
        </w:numPr>
        <w:tabs>
          <w:tab w:val="clear" w:pos="567"/>
          <w:tab w:val="num" w:pos="296"/>
        </w:tabs>
        <w:spacing w:before="240" w:line="360" w:lineRule="auto"/>
        <w:ind w:left="733"/>
        <w:rPr>
          <w:b/>
        </w:rPr>
      </w:pPr>
      <w:r w:rsidRPr="003B0311">
        <w:rPr>
          <w:b/>
        </w:rPr>
        <w:t>Przewidywane skutki społeczne, gospodarcze, finansowe i prawne</w:t>
      </w:r>
    </w:p>
    <w:p w:rsidR="00C1032A" w:rsidRPr="003B0311" w:rsidRDefault="00D44722" w:rsidP="003B0311">
      <w:pPr>
        <w:spacing w:before="120" w:line="360" w:lineRule="auto"/>
        <w:jc w:val="both"/>
      </w:pPr>
      <w:r w:rsidRPr="003B0311">
        <w:t>Projekt wywoła pozytywne skutki społeczne</w:t>
      </w:r>
      <w:r w:rsidR="00226B1A" w:rsidRPr="003B0311">
        <w:t xml:space="preserve"> i gospodarcze wobec</w:t>
      </w:r>
      <w:r w:rsidR="00C1032A" w:rsidRPr="003B0311">
        <w:t xml:space="preserve"> zwiększenia stopnia bezpieczeństwa publicznego przy jednoczesnym ułatwieniu w wybranych obszarach funkcjonowania podmiotów gospodarczych.</w:t>
      </w:r>
    </w:p>
    <w:p w:rsidR="00226B1A" w:rsidRPr="003B0311" w:rsidRDefault="00226B1A" w:rsidP="003B0311">
      <w:pPr>
        <w:spacing w:before="120" w:line="360" w:lineRule="auto"/>
        <w:jc w:val="both"/>
      </w:pPr>
      <w:r w:rsidRPr="003B0311">
        <w:t xml:space="preserve">Ponadto wprowadzenie terminowych zaświadczeń kwalifikacyjnych (na </w:t>
      </w:r>
      <w:r w:rsidR="00581AC6" w:rsidRPr="003B0311">
        <w:t>okresy wynikające z</w:t>
      </w:r>
      <w:r w:rsidR="00F96C5B" w:rsidRPr="003B0311">
        <w:t xml:space="preserve"> </w:t>
      </w:r>
      <w:r w:rsidR="00581AC6" w:rsidRPr="003B0311">
        <w:t xml:space="preserve">rozporządzenia, które </w:t>
      </w:r>
      <w:r w:rsidR="002845B3" w:rsidRPr="003B0311">
        <w:t>wejdzie w życie z dniem 1 stycznia 2019 r.</w:t>
      </w:r>
      <w:r w:rsidR="00581AC6" w:rsidRPr="003B0311">
        <w:t>)</w:t>
      </w:r>
      <w:r w:rsidR="0007401E">
        <w:t xml:space="preserve"> w </w:t>
      </w:r>
      <w:r w:rsidRPr="003B0311">
        <w:t>zakresie obsługi i</w:t>
      </w:r>
      <w:r w:rsidR="00F96C5B" w:rsidRPr="003B0311">
        <w:t xml:space="preserve"> </w:t>
      </w:r>
      <w:r w:rsidRPr="003B0311">
        <w:t>konserwacji urządzeń technicznych</w:t>
      </w:r>
      <w:r w:rsidR="00483B17" w:rsidRPr="003B0311">
        <w:t>,</w:t>
      </w:r>
      <w:r w:rsidRPr="003B0311">
        <w:t xml:space="preserve"> wpłynie znacząc</w:t>
      </w:r>
      <w:r w:rsidR="002972AB">
        <w:t>o</w:t>
      </w:r>
      <w:r w:rsidRPr="003B0311">
        <w:t xml:space="preserve"> na </w:t>
      </w:r>
      <w:r w:rsidRPr="003B0311">
        <w:lastRenderedPageBreak/>
        <w:t>bezpieczne funkcjonowanie urządzeń technicznych. Coroczne analizy nieszczęśliwych wypadków prowadzone zarówno przez Urząd Dozoru Technicznego, jak i Państwową Inspekcję Pracy wykazują, że przyczyną ponad 85% zdarzeń jest czynnik ludzki. Do takiej sytuacji przyczynia się w dużej mierze fakt, że obecnie wydawane bezterminowo z</w:t>
      </w:r>
      <w:r w:rsidR="009E6BF7" w:rsidRPr="003B0311">
        <w:t>aświadczenia kwalifikacyjne pozwalają pracownikowi na obsługę i konserwację urządzenia nawet po wieloletniej przerwie w wykonywaniu tych czynności. Zmniejszenie stopnia wypadkowości w ww. zakresie przełoży się również na zmniejszenie kosztów budżetu państwa wynikają</w:t>
      </w:r>
      <w:r w:rsidR="0007401E">
        <w:t>cych z wypłacania odszkodowań z </w:t>
      </w:r>
      <w:r w:rsidR="009E6BF7" w:rsidRPr="003B0311">
        <w:t>tytułu wypadków przy pracy, jak również zmniejszenie kosztów pracodawców, wynikających</w:t>
      </w:r>
      <w:r w:rsidR="00197B27" w:rsidRPr="003B0311">
        <w:t xml:space="preserve"> również</w:t>
      </w:r>
      <w:r w:rsidR="009E6BF7" w:rsidRPr="003B0311">
        <w:t xml:space="preserve"> z nieobecności pracownika w pracy, który miał wypadek.</w:t>
      </w:r>
    </w:p>
    <w:p w:rsidR="000917AC" w:rsidRPr="003B0311" w:rsidRDefault="000917AC" w:rsidP="003B0311">
      <w:pPr>
        <w:spacing w:before="120" w:line="360" w:lineRule="auto"/>
        <w:jc w:val="both"/>
      </w:pPr>
      <w:r w:rsidRPr="003B0311">
        <w:t>Ponadto projektowane zmiany wpłynął na zmniejsz</w:t>
      </w:r>
      <w:r w:rsidR="0007401E">
        <w:t>enie barier administracyjnych w </w:t>
      </w:r>
      <w:r w:rsidRPr="003B0311">
        <w:t>prowadzeniu działalności gospodarczej poprzez wprowadzenie możliwości przechowywania w formie elektro</w:t>
      </w:r>
      <w:r w:rsidR="000B0CAD" w:rsidRPr="003B0311">
        <w:t>nicznej protokołów z czynności i</w:t>
      </w:r>
      <w:r w:rsidRPr="003B0311">
        <w:t>nspektora dozoru technicznego</w:t>
      </w:r>
      <w:r w:rsidR="00C1032A" w:rsidRPr="003B0311">
        <w:t xml:space="preserve"> oraz decyzji administracyjnych</w:t>
      </w:r>
      <w:r w:rsidRPr="003B0311">
        <w:t>. Wpłynie to również pośrednio na zmniejszenie kosztów zarówno po stronie jedno</w:t>
      </w:r>
      <w:r w:rsidR="0007401E">
        <w:t>stek dozoru technicznego, jak i </w:t>
      </w:r>
      <w:r w:rsidRPr="003B0311">
        <w:t>przedsiębiorców.</w:t>
      </w:r>
    </w:p>
    <w:p w:rsidR="0050464C" w:rsidRPr="0007401E" w:rsidRDefault="00161568" w:rsidP="0007401E">
      <w:pPr>
        <w:spacing w:before="120" w:line="360" w:lineRule="auto"/>
        <w:jc w:val="both"/>
      </w:pPr>
      <w:r w:rsidRPr="003B0311">
        <w:t>Projektowane zmiany wpłyną na zwiększenie przychodów jednostek dozoru technicznego, co</w:t>
      </w:r>
      <w:r w:rsidR="00F96C5B" w:rsidRPr="003B0311">
        <w:t xml:space="preserve"> </w:t>
      </w:r>
      <w:r w:rsidRPr="003B0311">
        <w:t>jednocześnie zwiększy przychody budżetu państwa.</w:t>
      </w:r>
    </w:p>
    <w:p w:rsidR="00D44722" w:rsidRPr="003B0311" w:rsidRDefault="00D44722" w:rsidP="0007401E">
      <w:pPr>
        <w:numPr>
          <w:ilvl w:val="0"/>
          <w:numId w:val="1"/>
        </w:numPr>
        <w:tabs>
          <w:tab w:val="clear" w:pos="567"/>
        </w:tabs>
        <w:spacing w:before="240" w:line="360" w:lineRule="auto"/>
        <w:ind w:left="518" w:hanging="518"/>
        <w:jc w:val="both"/>
        <w:rPr>
          <w:b/>
        </w:rPr>
      </w:pPr>
      <w:r w:rsidRPr="003B0311">
        <w:rPr>
          <w:b/>
        </w:rPr>
        <w:t>Wskazan</w:t>
      </w:r>
      <w:r w:rsidR="003478B9" w:rsidRPr="003B0311">
        <w:rPr>
          <w:b/>
        </w:rPr>
        <w:t xml:space="preserve">ie źródeł finansowania, jeżeli </w:t>
      </w:r>
      <w:r w:rsidRPr="003B0311">
        <w:rPr>
          <w:b/>
        </w:rPr>
        <w:t>projekt ustawy pociąga za sobą obciążenie budżetu państwa lub budżetów jednostek samorządu terytorialnego</w:t>
      </w:r>
    </w:p>
    <w:p w:rsidR="00D44722" w:rsidRPr="003B0311" w:rsidRDefault="00D44722" w:rsidP="0007401E">
      <w:pPr>
        <w:spacing w:before="120" w:line="360" w:lineRule="auto"/>
        <w:jc w:val="both"/>
      </w:pPr>
      <w:r w:rsidRPr="003B0311">
        <w:t>Ustawa nie pociągnie za sobą obciążenia budżetu państwa lub budżetów jedno</w:t>
      </w:r>
      <w:r w:rsidR="0007401E">
        <w:t xml:space="preserve">stek samorządu terytorialnego. </w:t>
      </w:r>
    </w:p>
    <w:p w:rsidR="00D44722" w:rsidRPr="003B0311" w:rsidRDefault="00D44722" w:rsidP="0007401E">
      <w:pPr>
        <w:numPr>
          <w:ilvl w:val="0"/>
          <w:numId w:val="1"/>
        </w:numPr>
        <w:tabs>
          <w:tab w:val="clear" w:pos="567"/>
        </w:tabs>
        <w:spacing w:before="240" w:line="360" w:lineRule="auto"/>
        <w:ind w:left="518" w:hanging="518"/>
        <w:jc w:val="both"/>
        <w:rPr>
          <w:b/>
        </w:rPr>
      </w:pPr>
      <w:r w:rsidRPr="003B0311">
        <w:rPr>
          <w:b/>
        </w:rPr>
        <w:t>Założenia projektów podstawowych aktów wykonawczych</w:t>
      </w:r>
      <w:r w:rsidR="009C6E18" w:rsidRPr="003B0311">
        <w:rPr>
          <w:b/>
        </w:rPr>
        <w:t>.</w:t>
      </w:r>
    </w:p>
    <w:p w:rsidR="006A42B0" w:rsidRPr="003B0311" w:rsidRDefault="00FE355A" w:rsidP="003B0311">
      <w:pPr>
        <w:spacing w:before="120" w:line="360" w:lineRule="auto"/>
        <w:jc w:val="both"/>
      </w:pPr>
      <w:r w:rsidRPr="003B0311">
        <w:t>K</w:t>
      </w:r>
      <w:r w:rsidR="00036368" w:rsidRPr="003B0311">
        <w:t xml:space="preserve">onsekwencją zmiany art. </w:t>
      </w:r>
      <w:r w:rsidR="003A3B3B" w:rsidRPr="003B0311">
        <w:t>22, czyli dodania ust. 3a</w:t>
      </w:r>
      <w:r w:rsidR="00696DCD" w:rsidRPr="003B0311">
        <w:t xml:space="preserve"> i </w:t>
      </w:r>
      <w:r w:rsidR="009B0068">
        <w:t xml:space="preserve">art. </w:t>
      </w:r>
      <w:r w:rsidR="00696DCD" w:rsidRPr="003B0311">
        <w:t>23, czyli dodania ust. 2a</w:t>
      </w:r>
      <w:r w:rsidR="0007401E">
        <w:t>–</w:t>
      </w:r>
      <w:r w:rsidR="00696DCD" w:rsidRPr="003B0311">
        <w:t>2</w:t>
      </w:r>
      <w:r w:rsidR="002845B3" w:rsidRPr="003B0311">
        <w:t>e</w:t>
      </w:r>
      <w:r w:rsidR="003A3B3B" w:rsidRPr="003B0311">
        <w:t xml:space="preserve"> wprowadzając</w:t>
      </w:r>
      <w:r w:rsidR="00696DCD" w:rsidRPr="003B0311">
        <w:t>ych</w:t>
      </w:r>
      <w:r w:rsidR="003A3B3B" w:rsidRPr="003B0311">
        <w:t xml:space="preserve"> terminowość zaświadczeń kwalifikacyjnych</w:t>
      </w:r>
      <w:r w:rsidR="00696DCD" w:rsidRPr="003B0311">
        <w:t xml:space="preserve"> i podstawowych zasad przedłużania okresów ich ważności</w:t>
      </w:r>
      <w:r w:rsidR="003A3B3B" w:rsidRPr="003B0311">
        <w:t>, a następnie związanej z tym zmiany wytycznych w</w:t>
      </w:r>
      <w:r w:rsidR="0007401E">
        <w:t> </w:t>
      </w:r>
      <w:r w:rsidR="003A3B3B" w:rsidRPr="003B0311">
        <w:t>upoważnieniu do wydania rozporządzenia w tej sprawie, będzie konieczność wydania nowego rozporządzenia i uchylenia rozporządzenia Ministra Gospodarki z dnia 18 lipca 2001 r. w sprawie trybu sprawdzania kwalifik</w:t>
      </w:r>
      <w:r w:rsidR="0007401E">
        <w:t>acji wymaganych przy obsłudze i </w:t>
      </w:r>
      <w:r w:rsidR="003A3B3B" w:rsidRPr="003B0311">
        <w:t xml:space="preserve">konserwacji urządzeń technicznych. Obecnie obowiązujące rozporządzenie będzie </w:t>
      </w:r>
      <w:r w:rsidR="003A3B3B" w:rsidRPr="003B0311">
        <w:lastRenderedPageBreak/>
        <w:t>obowiązywało</w:t>
      </w:r>
      <w:r w:rsidR="000324EA">
        <w:t xml:space="preserve"> </w:t>
      </w:r>
      <w:r w:rsidR="00AF4C55" w:rsidRPr="003B0311">
        <w:t>do dnia 31 grudnia 2018 r.</w:t>
      </w:r>
      <w:r w:rsidR="000040B5" w:rsidRPr="003B0311">
        <w:t xml:space="preserve"> </w:t>
      </w:r>
      <w:r w:rsidR="006A42B0" w:rsidRPr="003B0311">
        <w:t>Projekt rozporządzenia</w:t>
      </w:r>
      <w:r w:rsidR="002845B3" w:rsidRPr="003B0311">
        <w:t xml:space="preserve"> zost</w:t>
      </w:r>
      <w:r w:rsidR="00AF4C55" w:rsidRPr="003B0311">
        <w:t>ał</w:t>
      </w:r>
      <w:r w:rsidR="006A42B0" w:rsidRPr="003B0311">
        <w:t xml:space="preserve"> dołączon</w:t>
      </w:r>
      <w:r w:rsidR="00AF4C55" w:rsidRPr="003B0311">
        <w:t>y</w:t>
      </w:r>
      <w:r w:rsidR="006A42B0" w:rsidRPr="003B0311">
        <w:t xml:space="preserve"> do projektu ustawy na etapie kierowania projektu do rozpatrzenia przez </w:t>
      </w:r>
      <w:r w:rsidR="009B0068">
        <w:t xml:space="preserve">Stały </w:t>
      </w:r>
      <w:r w:rsidR="006A42B0" w:rsidRPr="003B0311">
        <w:t>Komitet Rady Ministrów (zgodnie z § 60 ust. 3 pkt 7 RpRM).</w:t>
      </w:r>
    </w:p>
    <w:p w:rsidR="00BA57CA" w:rsidRPr="003B0311" w:rsidRDefault="00B178F1" w:rsidP="00DE39D6">
      <w:pPr>
        <w:keepNext/>
        <w:numPr>
          <w:ilvl w:val="0"/>
          <w:numId w:val="1"/>
        </w:numPr>
        <w:tabs>
          <w:tab w:val="clear" w:pos="567"/>
        </w:tabs>
        <w:spacing w:before="240" w:line="360" w:lineRule="auto"/>
        <w:ind w:left="518" w:hanging="518"/>
        <w:jc w:val="both"/>
        <w:rPr>
          <w:b/>
        </w:rPr>
      </w:pPr>
      <w:r w:rsidRPr="003B0311">
        <w:rPr>
          <w:b/>
        </w:rPr>
        <w:t xml:space="preserve">Wpływ na działalność </w:t>
      </w:r>
      <w:r w:rsidR="000040B5" w:rsidRPr="003B0311">
        <w:rPr>
          <w:b/>
        </w:rPr>
        <w:t>mikroprzedsiębiorców</w:t>
      </w:r>
      <w:r w:rsidRPr="003B0311">
        <w:rPr>
          <w:b/>
        </w:rPr>
        <w:t>, małych i średnich przedsiębiorców</w:t>
      </w:r>
    </w:p>
    <w:p w:rsidR="00BA57CA" w:rsidRPr="003B0311" w:rsidRDefault="00BA57CA" w:rsidP="00DE39D6">
      <w:pPr>
        <w:keepNext/>
        <w:spacing w:before="120" w:line="360" w:lineRule="auto"/>
        <w:rPr>
          <w:b/>
        </w:rPr>
      </w:pPr>
      <w:r w:rsidRPr="003B0311">
        <w:t>Nie przewiduje się skutków finansowych.</w:t>
      </w:r>
    </w:p>
    <w:p w:rsidR="00BA57CA" w:rsidRPr="003B0311" w:rsidRDefault="00BA57CA" w:rsidP="003B0311">
      <w:pPr>
        <w:spacing w:before="120" w:line="360" w:lineRule="auto"/>
        <w:jc w:val="both"/>
        <w:rPr>
          <w:color w:val="000000"/>
        </w:rPr>
      </w:pPr>
      <w:r w:rsidRPr="003B0311">
        <w:rPr>
          <w:color w:val="000000"/>
        </w:rPr>
        <w:t>Natomiast projektowana regulacja wywiera pozytywny wpływ na wszystkie podmioty eksploatujące, obsługujące i konserwujące urządzenia techniczne oraz podmioty wytwarzające, naprawiające i modernizujące urządzenia techniczne (również w sektorze mikro</w:t>
      </w:r>
      <w:r w:rsidR="00602C0F">
        <w:rPr>
          <w:color w:val="000000"/>
        </w:rPr>
        <w:t>-</w:t>
      </w:r>
      <w:r w:rsidRPr="003B0311">
        <w:rPr>
          <w:color w:val="000000"/>
        </w:rPr>
        <w:t>, małych</w:t>
      </w:r>
      <w:r w:rsidR="00B04A23" w:rsidRPr="003B0311">
        <w:rPr>
          <w:color w:val="000000"/>
        </w:rPr>
        <w:t xml:space="preserve"> </w:t>
      </w:r>
      <w:r w:rsidRPr="003B0311">
        <w:rPr>
          <w:color w:val="000000"/>
        </w:rPr>
        <w:t>i średnich przedsiębiorców), poprzez:</w:t>
      </w:r>
    </w:p>
    <w:p w:rsidR="00BA57CA" w:rsidRPr="003B0311" w:rsidRDefault="00DE39D6" w:rsidP="00DE39D6">
      <w:pPr>
        <w:spacing w:line="360" w:lineRule="auto"/>
        <w:ind w:left="284" w:hanging="284"/>
        <w:jc w:val="both"/>
      </w:pPr>
      <w:r>
        <w:rPr>
          <w:color w:val="000000"/>
        </w:rPr>
        <w:t>–</w:t>
      </w:r>
      <w:r>
        <w:rPr>
          <w:color w:val="000000"/>
        </w:rPr>
        <w:tab/>
      </w:r>
      <w:r w:rsidR="00BA57CA" w:rsidRPr="003B0311">
        <w:rPr>
          <w:color w:val="000000"/>
        </w:rPr>
        <w:t>w</w:t>
      </w:r>
      <w:r w:rsidR="00BA57CA" w:rsidRPr="003B0311">
        <w:rPr>
          <w:color w:val="000000"/>
          <w:spacing w:val="-2"/>
        </w:rPr>
        <w:t>prowadzenie możliwości honorowania przez 3 organy dozoru – UDT, TDT i WDT –z</w:t>
      </w:r>
      <w:r w:rsidR="00BA57CA" w:rsidRPr="003B0311">
        <w:t>aświadczeń kwalifikacyjnych. Zaświadczenia te potwierdzają umiejętności praktyczne osób wykonujących czynności przeróbki p</w:t>
      </w:r>
      <w:r>
        <w:t>lastycznej i obróbki cieplnej w </w:t>
      </w:r>
      <w:r w:rsidR="00BA57CA" w:rsidRPr="003B0311">
        <w:t>toku wytwarzania, naprawy i modernizacji urządzeń technicznych oraz wytwarzania elementów stosowanych do wytwarzania, naprawy lub modernizacji urządzeń technicznych oraz obsługujących i</w:t>
      </w:r>
      <w:r w:rsidR="000324EA">
        <w:t xml:space="preserve"> </w:t>
      </w:r>
      <w:r w:rsidR="00BA57CA" w:rsidRPr="003B0311">
        <w:t>konserwujących urządzenia techniczne;</w:t>
      </w:r>
    </w:p>
    <w:p w:rsidR="00BA57CA" w:rsidRPr="00DE39D6" w:rsidRDefault="00DE39D6" w:rsidP="00DE39D6">
      <w:pPr>
        <w:spacing w:line="360" w:lineRule="auto"/>
        <w:ind w:left="284" w:hanging="284"/>
        <w:jc w:val="both"/>
        <w:rPr>
          <w:color w:val="000000"/>
          <w:spacing w:val="-2"/>
        </w:rPr>
      </w:pPr>
      <w:r>
        <w:rPr>
          <w:color w:val="000000"/>
          <w:spacing w:val="-2"/>
        </w:rPr>
        <w:t>–</w:t>
      </w:r>
      <w:r>
        <w:rPr>
          <w:color w:val="000000"/>
          <w:spacing w:val="-2"/>
        </w:rPr>
        <w:tab/>
      </w:r>
      <w:r w:rsidR="00BA57CA" w:rsidRPr="00DE39D6">
        <w:rPr>
          <w:color w:val="000000"/>
        </w:rPr>
        <w:t>zmniejszenie</w:t>
      </w:r>
      <w:r w:rsidR="00BA57CA" w:rsidRPr="003B0311">
        <w:rPr>
          <w:color w:val="000000"/>
          <w:spacing w:val="-2"/>
        </w:rPr>
        <w:t xml:space="preserve"> ilości dokumentów papierowych </w:t>
      </w:r>
      <w:r>
        <w:rPr>
          <w:color w:val="000000"/>
          <w:spacing w:val="-2"/>
        </w:rPr>
        <w:t>–</w:t>
      </w:r>
      <w:r w:rsidR="00BA57CA" w:rsidRPr="003B0311">
        <w:rPr>
          <w:color w:val="000000"/>
          <w:spacing w:val="-2"/>
        </w:rPr>
        <w:t xml:space="preserve"> wprowadzenie możliwości sporządzania protokołów kontroli w formie elektronicznej (faku</w:t>
      </w:r>
      <w:r>
        <w:rPr>
          <w:color w:val="000000"/>
          <w:spacing w:val="-2"/>
        </w:rPr>
        <w:t>ltatywnie do formy papierowej).</w:t>
      </w:r>
    </w:p>
    <w:p w:rsidR="00BA57CA" w:rsidRPr="003B0311" w:rsidRDefault="00BA57CA" w:rsidP="003B0311">
      <w:pPr>
        <w:spacing w:before="120" w:line="360" w:lineRule="auto"/>
        <w:jc w:val="both"/>
      </w:pPr>
      <w:r w:rsidRPr="003B0311">
        <w:t>Projektowana regulacja, poprzez wprowadzenie terminowych zaświadczeń kwalifikacyjnych wpłynie również pozytywnie na poprawę bezpieczeństwa osób obsługujących i</w:t>
      </w:r>
      <w:r w:rsidR="00F96C5B" w:rsidRPr="003B0311">
        <w:t xml:space="preserve"> </w:t>
      </w:r>
      <w:r w:rsidRPr="003B0311">
        <w:t>konserwujących urządzenia techniczne. Z analiz UDT oraz sprawozdań PIP wynika bowiem, że przyczyną ponad</w:t>
      </w:r>
      <w:r w:rsidR="00DE39D6">
        <w:t xml:space="preserve"> 90% nieszczęśliwych wypadków i </w:t>
      </w:r>
      <w:r w:rsidRPr="003B0311">
        <w:t>niebezpiecznych uszkodzeń przy urządzeniach techn</w:t>
      </w:r>
      <w:r w:rsidR="00DE39D6">
        <w:t>icznych objętych przepisami o </w:t>
      </w:r>
      <w:r w:rsidRPr="003B0311">
        <w:t>dozorze technicznym są błędy eksploatacyjne.</w:t>
      </w:r>
      <w:r w:rsidR="000040B5" w:rsidRPr="003B0311">
        <w:t xml:space="preserve"> </w:t>
      </w:r>
      <w:r w:rsidRPr="003B0311">
        <w:t>Z najnowszej analizy UDT za 2016 r. „Analiza nieszczęśliwych wypadków i</w:t>
      </w:r>
      <w:r w:rsidR="000324EA">
        <w:t xml:space="preserve"> </w:t>
      </w:r>
      <w:r w:rsidRPr="003B0311">
        <w:t>niebezpiecznych uszkodzeń urządzeń technicznych” wynika, że za śmierć 24 osób oraz obrażenia ciała u 185 osób odpowiadają w 94,5% błędy eksploatacyjne, na które złożyło się m.in.: nieodpowiednie kwalifikacje obsługującego lub konserwującego urządzenie, niesumienna obsługa, niewłaściwa konserwacja urządzenia lub jego elementów</w:t>
      </w:r>
      <w:r w:rsidR="00BB6680" w:rsidRPr="003B0311">
        <w:t xml:space="preserve"> (szczegóły w OSR)</w:t>
      </w:r>
      <w:r w:rsidR="00F96C5B" w:rsidRPr="003B0311">
        <w:t>.</w:t>
      </w:r>
      <w:r w:rsidR="00BB6680" w:rsidRPr="003B0311">
        <w:t xml:space="preserve"> Nie zakłada się, aby przy spełnianiu warunków, takich jak wykonywanie czynności zawodowych konserwatora czy obsługującego przez okres 3 lat poprzedzających upływ </w:t>
      </w:r>
      <w:r w:rsidR="00BB6680" w:rsidRPr="003B0311">
        <w:lastRenderedPageBreak/>
        <w:t>ważności zaświadczenia, wprowadzenie terminowych zaświadczeń kwalifikacyjnych było obciążeniem.</w:t>
      </w:r>
      <w:r w:rsidR="000324EA">
        <w:t xml:space="preserve"> </w:t>
      </w:r>
    </w:p>
    <w:p w:rsidR="006A42B0" w:rsidRPr="003B0311" w:rsidRDefault="00BA57CA" w:rsidP="00DE39D6">
      <w:pPr>
        <w:spacing w:before="120" w:line="360" w:lineRule="auto"/>
        <w:jc w:val="both"/>
      </w:pPr>
      <w:r w:rsidRPr="003B0311">
        <w:t>Natomiast nie jest możliwe precyzyjne określenie realnego (liczbowego) wpływu na sektor mikro</w:t>
      </w:r>
      <w:r w:rsidR="00602C0F">
        <w:t>-</w:t>
      </w:r>
      <w:r w:rsidRPr="003B0311">
        <w:t>, małych i średnich przedsiębiorstw, ponieważ jednostki dozoru technicznego nie dysponują rejestrami i informacjami w zakresie miejsc (wielkości przedsiębiorstwa), w</w:t>
      </w:r>
      <w:r w:rsidR="00F96C5B" w:rsidRPr="003B0311">
        <w:t xml:space="preserve"> </w:t>
      </w:r>
      <w:r w:rsidRPr="003B0311">
        <w:t>których osoby posiadające zaświadczenia kwalifikacyjne pracują. Niemierzalność wynika również z faktu „migracji” pracowników między przedsiębiorstwami. Ponadto jednostki dozoru technicznego nie prowadzą rejestru podmiotów, które składają wniosek o sprawdzenie kwalifikacji danej osoby, a jedynie rejestr wydanyc</w:t>
      </w:r>
      <w:r w:rsidR="00DE39D6">
        <w:t>h zaświadczeń kwalifikacyjnych.</w:t>
      </w:r>
    </w:p>
    <w:p w:rsidR="00B178F1" w:rsidRPr="003B0311" w:rsidRDefault="00B178F1" w:rsidP="00DE39D6">
      <w:pPr>
        <w:pStyle w:val="Tekstkomentarza"/>
        <w:numPr>
          <w:ilvl w:val="0"/>
          <w:numId w:val="1"/>
        </w:numPr>
        <w:tabs>
          <w:tab w:val="clear" w:pos="567"/>
          <w:tab w:val="num" w:pos="283"/>
        </w:tabs>
        <w:spacing w:before="240" w:line="360" w:lineRule="auto"/>
        <w:ind w:left="720"/>
        <w:jc w:val="both"/>
        <w:rPr>
          <w:b/>
          <w:sz w:val="24"/>
          <w:szCs w:val="24"/>
        </w:rPr>
      </w:pPr>
      <w:r w:rsidRPr="003B0311">
        <w:rPr>
          <w:b/>
          <w:sz w:val="24"/>
          <w:szCs w:val="24"/>
        </w:rPr>
        <w:t>Podleganie notyfikacji</w:t>
      </w:r>
    </w:p>
    <w:p w:rsidR="00FF7A7F" w:rsidRPr="003B0311" w:rsidRDefault="00B178F1" w:rsidP="003B0311">
      <w:pPr>
        <w:pStyle w:val="ARTartustawynprozporzdzenia"/>
        <w:ind w:firstLine="0"/>
        <w:rPr>
          <w:rFonts w:ascii="Times New Roman" w:hAnsi="Times New Roman" w:cs="Times New Roman"/>
          <w:szCs w:val="24"/>
        </w:rPr>
      </w:pPr>
      <w:r w:rsidRPr="003B0311">
        <w:rPr>
          <w:rFonts w:ascii="Times New Roman" w:hAnsi="Times New Roman" w:cs="Times New Roman"/>
          <w:szCs w:val="24"/>
        </w:rPr>
        <w:t>Projekt ustawy nie zawiera przepisów technicznych, o których mowa w § 4 rozporządzenia Rady Ministrów z dnia 23 grudnia 2002 r. w sprawie sposobu funkcjonowania krajowego systemu notyfikacji norm i aktów prawnych (Dz. U. poz. 2039 oraz z 2004 r. poz. 597) i w</w:t>
      </w:r>
      <w:r w:rsidR="00F96C5B" w:rsidRPr="003B0311">
        <w:rPr>
          <w:rFonts w:ascii="Times New Roman" w:hAnsi="Times New Roman" w:cs="Times New Roman"/>
          <w:szCs w:val="24"/>
        </w:rPr>
        <w:t xml:space="preserve"> </w:t>
      </w:r>
      <w:r w:rsidRPr="003B0311">
        <w:rPr>
          <w:rFonts w:ascii="Times New Roman" w:hAnsi="Times New Roman" w:cs="Times New Roman"/>
          <w:szCs w:val="24"/>
        </w:rPr>
        <w:t>związku</w:t>
      </w:r>
      <w:r w:rsidR="00DE39D6">
        <w:rPr>
          <w:rFonts w:ascii="Times New Roman" w:hAnsi="Times New Roman" w:cs="Times New Roman"/>
          <w:szCs w:val="24"/>
        </w:rPr>
        <w:t xml:space="preserve"> z tym nie podlega notyfikacji.</w:t>
      </w:r>
    </w:p>
    <w:p w:rsidR="00B178F1" w:rsidRPr="003B0311" w:rsidRDefault="00B178F1" w:rsidP="00DE39D6">
      <w:pPr>
        <w:pStyle w:val="ARTartustawynprozporzdzenia"/>
        <w:numPr>
          <w:ilvl w:val="0"/>
          <w:numId w:val="1"/>
        </w:numPr>
        <w:tabs>
          <w:tab w:val="clear" w:pos="567"/>
          <w:tab w:val="num" w:pos="283"/>
        </w:tabs>
        <w:spacing w:before="240"/>
        <w:ind w:left="720"/>
        <w:rPr>
          <w:rFonts w:ascii="Times New Roman" w:hAnsi="Times New Roman" w:cs="Times New Roman"/>
          <w:b/>
          <w:szCs w:val="24"/>
        </w:rPr>
      </w:pPr>
      <w:r w:rsidRPr="003B0311">
        <w:rPr>
          <w:rFonts w:ascii="Times New Roman" w:hAnsi="Times New Roman" w:cs="Times New Roman"/>
          <w:b/>
          <w:szCs w:val="24"/>
        </w:rPr>
        <w:t>Udostepnienie projektu w BIP RCL</w:t>
      </w:r>
    </w:p>
    <w:p w:rsidR="00FF7A7F" w:rsidRPr="003B0311" w:rsidRDefault="00B178F1" w:rsidP="003B0311">
      <w:pPr>
        <w:pStyle w:val="ARTartustawynprozporzdzenia"/>
        <w:ind w:firstLine="0"/>
        <w:rPr>
          <w:rFonts w:ascii="Times New Roman" w:hAnsi="Times New Roman" w:cs="Times New Roman"/>
          <w:szCs w:val="24"/>
        </w:rPr>
      </w:pPr>
      <w:r w:rsidRPr="003B0311">
        <w:rPr>
          <w:rFonts w:ascii="Times New Roman" w:hAnsi="Times New Roman" w:cs="Times New Roman"/>
          <w:szCs w:val="24"/>
        </w:rPr>
        <w:t xml:space="preserve">Zgodnie z art. 5 ustawy z dnia 7 lipca 2005 r. o działalności lobbingowej w procesie stanowienia prawa (Dz. U. </w:t>
      </w:r>
      <w:r w:rsidR="006425C8">
        <w:rPr>
          <w:rFonts w:ascii="Times New Roman" w:hAnsi="Times New Roman" w:cs="Times New Roman"/>
          <w:szCs w:val="24"/>
        </w:rPr>
        <w:t>z 2017 r. poz. 248</w:t>
      </w:r>
      <w:r w:rsidR="00DE39D6">
        <w:rPr>
          <w:rFonts w:ascii="Times New Roman" w:hAnsi="Times New Roman" w:cs="Times New Roman"/>
          <w:szCs w:val="24"/>
        </w:rPr>
        <w:t>) oraz § 52 ust. 1 uchwały nr </w:t>
      </w:r>
      <w:r w:rsidRPr="003B0311">
        <w:rPr>
          <w:rFonts w:ascii="Times New Roman" w:hAnsi="Times New Roman" w:cs="Times New Roman"/>
          <w:szCs w:val="24"/>
        </w:rPr>
        <w:t>190 Rady Ministrów z</w:t>
      </w:r>
      <w:r w:rsidR="00F96C5B" w:rsidRPr="003B0311">
        <w:rPr>
          <w:rFonts w:ascii="Times New Roman" w:hAnsi="Times New Roman" w:cs="Times New Roman"/>
          <w:szCs w:val="24"/>
        </w:rPr>
        <w:t xml:space="preserve"> </w:t>
      </w:r>
      <w:r w:rsidRPr="003B0311">
        <w:rPr>
          <w:rFonts w:ascii="Times New Roman" w:hAnsi="Times New Roman" w:cs="Times New Roman"/>
          <w:szCs w:val="24"/>
        </w:rPr>
        <w:t xml:space="preserve">dnia 29 października 2013 r. – Regulamin pracy Rady Ministrów (M.P. </w:t>
      </w:r>
      <w:r w:rsidR="006425C8">
        <w:rPr>
          <w:rFonts w:ascii="Times New Roman" w:hAnsi="Times New Roman" w:cs="Times New Roman"/>
          <w:szCs w:val="24"/>
        </w:rPr>
        <w:t>z 2016 r. poz.1006, z późn. zm.</w:t>
      </w:r>
      <w:r w:rsidRPr="003B0311">
        <w:rPr>
          <w:rFonts w:ascii="Times New Roman" w:hAnsi="Times New Roman" w:cs="Times New Roman"/>
          <w:szCs w:val="24"/>
        </w:rPr>
        <w:t>), projekt ustawy udostępniony w Biuletynie Informacji Publicznej na stronie</w:t>
      </w:r>
      <w:r w:rsidR="000324EA">
        <w:rPr>
          <w:rFonts w:ascii="Times New Roman" w:hAnsi="Times New Roman" w:cs="Times New Roman"/>
          <w:szCs w:val="24"/>
        </w:rPr>
        <w:t xml:space="preserve"> </w:t>
      </w:r>
      <w:r w:rsidRPr="003B0311">
        <w:rPr>
          <w:rFonts w:ascii="Times New Roman" w:hAnsi="Times New Roman" w:cs="Times New Roman"/>
          <w:szCs w:val="24"/>
        </w:rPr>
        <w:t>Rządowego Centrum Legislacji, w serwis</w:t>
      </w:r>
      <w:r w:rsidR="00DE39D6">
        <w:rPr>
          <w:rFonts w:ascii="Times New Roman" w:hAnsi="Times New Roman" w:cs="Times New Roman"/>
          <w:szCs w:val="24"/>
        </w:rPr>
        <w:t>ie Rządowy Proces Legislacyjny.</w:t>
      </w:r>
    </w:p>
    <w:p w:rsidR="00B178F1" w:rsidRPr="003B0311" w:rsidRDefault="00B178F1" w:rsidP="00DE39D6">
      <w:pPr>
        <w:pStyle w:val="ARTartustawynprozporzdzenia"/>
        <w:numPr>
          <w:ilvl w:val="0"/>
          <w:numId w:val="1"/>
        </w:numPr>
        <w:tabs>
          <w:tab w:val="clear" w:pos="567"/>
        </w:tabs>
        <w:spacing w:before="240"/>
        <w:ind w:left="720"/>
        <w:rPr>
          <w:rFonts w:ascii="Times New Roman" w:hAnsi="Times New Roman" w:cs="Times New Roman"/>
          <w:b/>
          <w:szCs w:val="24"/>
        </w:rPr>
      </w:pPr>
      <w:r w:rsidRPr="003B0311">
        <w:rPr>
          <w:rFonts w:ascii="Times New Roman" w:hAnsi="Times New Roman" w:cs="Times New Roman"/>
          <w:b/>
          <w:szCs w:val="24"/>
        </w:rPr>
        <w:t xml:space="preserve">Jawność </w:t>
      </w:r>
      <w:r w:rsidR="00483B17" w:rsidRPr="003B0311">
        <w:rPr>
          <w:rFonts w:ascii="Times New Roman" w:hAnsi="Times New Roman" w:cs="Times New Roman"/>
          <w:b/>
          <w:szCs w:val="24"/>
        </w:rPr>
        <w:t>działalności</w:t>
      </w:r>
      <w:r w:rsidRPr="003B0311">
        <w:rPr>
          <w:rFonts w:ascii="Times New Roman" w:hAnsi="Times New Roman" w:cs="Times New Roman"/>
          <w:b/>
          <w:szCs w:val="24"/>
        </w:rPr>
        <w:t xml:space="preserve"> lobbingowej</w:t>
      </w:r>
      <w:r w:rsidR="00483B17" w:rsidRPr="003B0311">
        <w:rPr>
          <w:rFonts w:ascii="Times New Roman" w:hAnsi="Times New Roman" w:cs="Times New Roman"/>
          <w:b/>
          <w:szCs w:val="24"/>
        </w:rPr>
        <w:t>.</w:t>
      </w:r>
    </w:p>
    <w:p w:rsidR="00DC12D5" w:rsidRPr="00DE39D6" w:rsidRDefault="00B178F1" w:rsidP="00DE39D6">
      <w:pPr>
        <w:pStyle w:val="ARTartustawynprozporzdzenia"/>
        <w:ind w:firstLine="0"/>
        <w:rPr>
          <w:rFonts w:ascii="Times New Roman" w:hAnsi="Times New Roman" w:cs="Times New Roman"/>
          <w:szCs w:val="24"/>
        </w:rPr>
      </w:pPr>
      <w:r w:rsidRPr="003B0311">
        <w:rPr>
          <w:rFonts w:ascii="Times New Roman" w:hAnsi="Times New Roman" w:cs="Times New Roman"/>
          <w:szCs w:val="24"/>
        </w:rPr>
        <w:t>Do projektu ustawy</w:t>
      </w:r>
      <w:r w:rsidR="00FF7A7F" w:rsidRPr="003B0311">
        <w:rPr>
          <w:rFonts w:ascii="Times New Roman" w:hAnsi="Times New Roman" w:cs="Times New Roman"/>
          <w:szCs w:val="24"/>
        </w:rPr>
        <w:t xml:space="preserve"> żaden podmiot nie zgłosił</w:t>
      </w:r>
      <w:r w:rsidRPr="003B0311">
        <w:rPr>
          <w:rFonts w:ascii="Times New Roman" w:hAnsi="Times New Roman" w:cs="Times New Roman"/>
          <w:szCs w:val="24"/>
        </w:rPr>
        <w:t xml:space="preserve"> zainteresowania pracami w trybie przepisów ustawy z dnia 7</w:t>
      </w:r>
      <w:r w:rsidR="00F96C5B" w:rsidRPr="003B0311">
        <w:rPr>
          <w:rFonts w:ascii="Times New Roman" w:hAnsi="Times New Roman" w:cs="Times New Roman"/>
          <w:szCs w:val="24"/>
        </w:rPr>
        <w:t xml:space="preserve"> </w:t>
      </w:r>
      <w:r w:rsidRPr="003B0311">
        <w:rPr>
          <w:rFonts w:ascii="Times New Roman" w:hAnsi="Times New Roman" w:cs="Times New Roman"/>
          <w:szCs w:val="24"/>
        </w:rPr>
        <w:t>lipca 2005 r. o działalności lobbingowej w procesie stanowienia prawa</w:t>
      </w:r>
      <w:r w:rsidR="00DE39D6">
        <w:rPr>
          <w:rFonts w:ascii="Times New Roman" w:hAnsi="Times New Roman" w:cs="Times New Roman"/>
          <w:szCs w:val="24"/>
        </w:rPr>
        <w:t>.</w:t>
      </w:r>
    </w:p>
    <w:p w:rsidR="00D44722" w:rsidRPr="003B0311" w:rsidRDefault="00D44722" w:rsidP="00DE39D6">
      <w:pPr>
        <w:pStyle w:val="ARTartustawynprozporzdzenia"/>
        <w:numPr>
          <w:ilvl w:val="0"/>
          <w:numId w:val="1"/>
        </w:numPr>
        <w:tabs>
          <w:tab w:val="clear" w:pos="567"/>
        </w:tabs>
        <w:spacing w:before="240"/>
        <w:ind w:left="720"/>
        <w:rPr>
          <w:b/>
        </w:rPr>
      </w:pPr>
      <w:r w:rsidRPr="00DE39D6">
        <w:rPr>
          <w:rFonts w:ascii="Times New Roman" w:hAnsi="Times New Roman" w:cs="Times New Roman"/>
          <w:b/>
          <w:szCs w:val="24"/>
        </w:rPr>
        <w:t>Oświadczenie</w:t>
      </w:r>
      <w:r w:rsidRPr="003B0311">
        <w:rPr>
          <w:b/>
        </w:rPr>
        <w:t xml:space="preserve"> o zgodności projektu ustawy z prawem Unii Europejskiej albo oświadczenie, że przedmiot projektowanej regulacji nie jest objęty prawem Unii Europejskiej</w:t>
      </w:r>
      <w:r w:rsidR="000E1B10" w:rsidRPr="003B0311">
        <w:rPr>
          <w:b/>
        </w:rPr>
        <w:t xml:space="preserve"> oraz informacja o przedstawieniu projektu właściwym organom i instytucjom UE</w:t>
      </w:r>
    </w:p>
    <w:p w:rsidR="00E30E4A" w:rsidRPr="003B0311" w:rsidRDefault="00D44722" w:rsidP="003B0311">
      <w:pPr>
        <w:spacing w:before="120" w:line="360" w:lineRule="auto"/>
      </w:pPr>
      <w:r w:rsidRPr="003B0311">
        <w:lastRenderedPageBreak/>
        <w:t xml:space="preserve">Projektowana regulacja nie jest objęta prawem Unii Europejskiej. </w:t>
      </w:r>
    </w:p>
    <w:p w:rsidR="006A42B0" w:rsidRDefault="00D07D7D" w:rsidP="00DE39D6">
      <w:pPr>
        <w:spacing w:before="120" w:line="360" w:lineRule="auto"/>
        <w:jc w:val="both"/>
      </w:pPr>
      <w:r w:rsidRPr="003B0311">
        <w:rPr>
          <w:color w:val="000000"/>
        </w:rPr>
        <w:t>Zgodnie z § 27 ust. 4 uchwały nr 190 Rady Ministrów z dnia 29 października 2013 r. – Regulamin pracy Rady Ministrów</w:t>
      </w:r>
      <w:r w:rsidR="00CB6D65">
        <w:rPr>
          <w:color w:val="000000"/>
        </w:rPr>
        <w:t xml:space="preserve"> </w:t>
      </w:r>
      <w:r w:rsidRPr="003B0311">
        <w:t>projekt rozporządzenia nie podlega przedstawieniu właściwym organom i instytucjom Unii Europejskiej, w tym Europejskiemu Bankowi Centralnemu, w celu uzyskania opinii, dokonania powiadomienia, konsultacji albo uz</w:t>
      </w:r>
      <w:r w:rsidR="00DE39D6">
        <w:t>godnienia.</w:t>
      </w:r>
    </w:p>
    <w:p w:rsidR="00692B00" w:rsidRPr="00DE39D6" w:rsidRDefault="00692B00" w:rsidP="00DE39D6">
      <w:pPr>
        <w:spacing w:before="120" w:line="360" w:lineRule="auto"/>
        <w:jc w:val="both"/>
      </w:pPr>
    </w:p>
    <w:p w:rsidR="00BA57CA" w:rsidRPr="003B0311" w:rsidRDefault="00BA57CA" w:rsidP="00DE39D6">
      <w:pPr>
        <w:pStyle w:val="ARTartustawynprozporzdzenia"/>
        <w:numPr>
          <w:ilvl w:val="0"/>
          <w:numId w:val="1"/>
        </w:numPr>
        <w:tabs>
          <w:tab w:val="clear" w:pos="567"/>
        </w:tabs>
        <w:spacing w:before="240"/>
        <w:ind w:left="720"/>
        <w:rPr>
          <w:b/>
        </w:rPr>
      </w:pPr>
      <w:r w:rsidRPr="003B0311">
        <w:rPr>
          <w:b/>
        </w:rPr>
        <w:t>Wejście w życie</w:t>
      </w:r>
    </w:p>
    <w:p w:rsidR="00DE39D6" w:rsidRPr="00E83B0F" w:rsidRDefault="005868CC" w:rsidP="00E83B0F">
      <w:pPr>
        <w:spacing w:before="120" w:line="360" w:lineRule="auto"/>
        <w:jc w:val="both"/>
      </w:pPr>
      <w:r w:rsidRPr="003B0311">
        <w:t xml:space="preserve">Zgodnie z zasadą </w:t>
      </w:r>
      <w:r w:rsidR="00A24E49" w:rsidRPr="003B0311">
        <w:t>przewidzian</w:t>
      </w:r>
      <w:r w:rsidRPr="003B0311">
        <w:t>ą</w:t>
      </w:r>
      <w:r w:rsidR="00A24E49" w:rsidRPr="003B0311">
        <w:t xml:space="preserve"> w uchwale nr 20 Rady </w:t>
      </w:r>
      <w:r w:rsidR="00DE39D6">
        <w:t>Ministrów z dnia 18 lutego 2014 </w:t>
      </w:r>
      <w:r w:rsidR="00A24E49" w:rsidRPr="003B0311">
        <w:t>r. w sprawie zaleceń ujednolicenia terminów wejścia w życie niektórych aktów normatywnych (M.P. poz. 205)</w:t>
      </w:r>
      <w:r w:rsidRPr="003B0311">
        <w:t xml:space="preserve">, projektowane przepisy wejdą w życie </w:t>
      </w:r>
      <w:r w:rsidR="00DE39D6">
        <w:t>z dniem 1 </w:t>
      </w:r>
      <w:r w:rsidR="007E248E" w:rsidRPr="003B0311">
        <w:t>stycznia</w:t>
      </w:r>
      <w:r w:rsidRPr="003B0311">
        <w:t xml:space="preserve"> 201</w:t>
      </w:r>
      <w:r w:rsidR="007E248E" w:rsidRPr="003B0311">
        <w:t>9</w:t>
      </w:r>
      <w:r w:rsidR="00FF7A7F" w:rsidRPr="003B0311">
        <w:t xml:space="preserve"> </w:t>
      </w:r>
      <w:r w:rsidRPr="003B0311">
        <w:t>r.</w:t>
      </w:r>
      <w:r w:rsidR="00AF4C55" w:rsidRPr="003B0311">
        <w:t xml:space="preserve"> W tym dniu powinno wejść równie</w:t>
      </w:r>
      <w:r w:rsidR="00DE39D6">
        <w:t>ż w życie nowe rozporządzenie w </w:t>
      </w:r>
      <w:r w:rsidR="00AF4C55" w:rsidRPr="003B0311">
        <w:t>sprawie trybu sprawdzania kwalifikacji wymaganych przy obsłudze i konserwacji urządzeń technicznych</w:t>
      </w:r>
      <w:r w:rsidR="007E248E" w:rsidRPr="003B0311">
        <w:t xml:space="preserve"> oraz trybu przedłużania ważności zaświadczeń kwalifikacyjnych.</w:t>
      </w:r>
    </w:p>
    <w:sectPr w:rsidR="00DE39D6" w:rsidRPr="00E83B0F" w:rsidSect="000324EA">
      <w:footerReference w:type="default" r:id="rId8"/>
      <w:pgSz w:w="11906" w:h="16838" w:code="9"/>
      <w:pgMar w:top="1588" w:right="1418" w:bottom="1418" w:left="1985"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C1EAB7" w16cid:durableId="1E591767"/>
  <w16cid:commentId w16cid:paraId="31DD099D" w16cid:durableId="1E5923C3"/>
  <w16cid:commentId w16cid:paraId="49253EC6" w16cid:durableId="1E59312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17B" w:rsidRDefault="0008717B" w:rsidP="003D05D3">
      <w:r>
        <w:separator/>
      </w:r>
    </w:p>
  </w:endnote>
  <w:endnote w:type="continuationSeparator" w:id="0">
    <w:p w:rsidR="0008717B" w:rsidRDefault="0008717B" w:rsidP="003D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Helvetica">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NewRomanPSMT">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198158"/>
      <w:docPartObj>
        <w:docPartGallery w:val="Page Numbers (Bottom of Page)"/>
        <w:docPartUnique/>
      </w:docPartObj>
    </w:sdtPr>
    <w:sdtEndPr/>
    <w:sdtContent>
      <w:p w:rsidR="004371BC" w:rsidRDefault="004371BC">
        <w:pPr>
          <w:pStyle w:val="Stopka"/>
          <w:jc w:val="center"/>
        </w:pPr>
        <w:r>
          <w:fldChar w:fldCharType="begin"/>
        </w:r>
        <w:r>
          <w:instrText>PAGE   \* MERGEFORMAT</w:instrText>
        </w:r>
        <w:r>
          <w:fldChar w:fldCharType="separate"/>
        </w:r>
        <w:r w:rsidR="00F47BB5">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17B" w:rsidRDefault="0008717B" w:rsidP="003D05D3">
      <w:r>
        <w:separator/>
      </w:r>
    </w:p>
  </w:footnote>
  <w:footnote w:type="continuationSeparator" w:id="0">
    <w:p w:rsidR="0008717B" w:rsidRDefault="0008717B" w:rsidP="003D05D3">
      <w:r>
        <w:continuationSeparator/>
      </w:r>
    </w:p>
  </w:footnote>
  <w:footnote w:id="1">
    <w:p w:rsidR="004371BC" w:rsidRPr="00246E33" w:rsidRDefault="004371BC" w:rsidP="00F03E9F">
      <w:pPr>
        <w:autoSpaceDE w:val="0"/>
        <w:autoSpaceDN w:val="0"/>
        <w:adjustRightInd w:val="0"/>
        <w:ind w:left="280" w:hanging="280"/>
        <w:jc w:val="both"/>
      </w:pPr>
      <w:r w:rsidRPr="00F03E9F">
        <w:rPr>
          <w:rStyle w:val="Odwoanieprzypisudolnego"/>
          <w:sz w:val="20"/>
          <w:szCs w:val="20"/>
        </w:rPr>
        <w:footnoteRef/>
      </w:r>
      <w:r w:rsidR="00F03E9F">
        <w:rPr>
          <w:sz w:val="20"/>
          <w:szCs w:val="20"/>
          <w:vertAlign w:val="superscript"/>
        </w:rPr>
        <w:t>)</w:t>
      </w:r>
      <w:r w:rsidR="00F03E9F">
        <w:rPr>
          <w:sz w:val="20"/>
          <w:szCs w:val="20"/>
          <w:vertAlign w:val="superscript"/>
        </w:rPr>
        <w:tab/>
      </w:r>
      <w:r w:rsidRPr="00246E33">
        <w:rPr>
          <w:sz w:val="20"/>
          <w:szCs w:val="20"/>
        </w:rPr>
        <w:t>20 lutego 2018 r. w</w:t>
      </w:r>
      <w:r>
        <w:rPr>
          <w:sz w:val="20"/>
          <w:szCs w:val="20"/>
        </w:rPr>
        <w:t>eszło</w:t>
      </w:r>
      <w:r w:rsidRPr="00246E33">
        <w:rPr>
          <w:sz w:val="20"/>
          <w:szCs w:val="20"/>
        </w:rPr>
        <w:t xml:space="preserve"> w życie </w:t>
      </w:r>
      <w:r w:rsidRPr="00246E33">
        <w:rPr>
          <w:bCs/>
          <w:sz w:val="20"/>
          <w:szCs w:val="20"/>
        </w:rPr>
        <w:t xml:space="preserve">rozporządzenie </w:t>
      </w:r>
      <w:r>
        <w:rPr>
          <w:bCs/>
          <w:sz w:val="20"/>
          <w:szCs w:val="20"/>
        </w:rPr>
        <w:t>M</w:t>
      </w:r>
      <w:r w:rsidRPr="00246E33">
        <w:rPr>
          <w:bCs/>
          <w:sz w:val="20"/>
          <w:szCs w:val="20"/>
        </w:rPr>
        <w:t xml:space="preserve">inistra </w:t>
      </w:r>
      <w:r>
        <w:rPr>
          <w:bCs/>
          <w:sz w:val="20"/>
          <w:szCs w:val="20"/>
        </w:rPr>
        <w:t>P</w:t>
      </w:r>
      <w:r w:rsidRPr="00246E33">
        <w:rPr>
          <w:bCs/>
          <w:sz w:val="20"/>
          <w:szCs w:val="20"/>
        </w:rPr>
        <w:t xml:space="preserve">rzedsiębiorczości i </w:t>
      </w:r>
      <w:r>
        <w:rPr>
          <w:bCs/>
          <w:sz w:val="20"/>
          <w:szCs w:val="20"/>
        </w:rPr>
        <w:t>T</w:t>
      </w:r>
      <w:r w:rsidRPr="00246E33">
        <w:rPr>
          <w:bCs/>
          <w:sz w:val="20"/>
          <w:szCs w:val="20"/>
        </w:rPr>
        <w:t>echnologii</w:t>
      </w:r>
      <w:r>
        <w:rPr>
          <w:sz w:val="20"/>
          <w:szCs w:val="20"/>
        </w:rPr>
        <w:t xml:space="preserve"> </w:t>
      </w:r>
      <w:r w:rsidR="00F03E9F">
        <w:rPr>
          <w:sz w:val="20"/>
          <w:szCs w:val="20"/>
        </w:rPr>
        <w:t>z dnia 24 </w:t>
      </w:r>
      <w:r w:rsidRPr="00246E33">
        <w:rPr>
          <w:sz w:val="20"/>
          <w:szCs w:val="20"/>
        </w:rPr>
        <w:t xml:space="preserve">stycznia 2018 r. </w:t>
      </w:r>
      <w:r w:rsidRPr="00246E33">
        <w:rPr>
          <w:bCs/>
          <w:sz w:val="20"/>
          <w:szCs w:val="20"/>
        </w:rPr>
        <w:t xml:space="preserve">w sprawie nadania statutu </w:t>
      </w:r>
      <w:r w:rsidR="00384AA5">
        <w:rPr>
          <w:bCs/>
          <w:sz w:val="20"/>
          <w:szCs w:val="20"/>
        </w:rPr>
        <w:t>U</w:t>
      </w:r>
      <w:r w:rsidRPr="00246E33">
        <w:rPr>
          <w:bCs/>
          <w:sz w:val="20"/>
          <w:szCs w:val="20"/>
        </w:rPr>
        <w:t xml:space="preserve">rzędowi </w:t>
      </w:r>
      <w:r w:rsidR="00384AA5">
        <w:rPr>
          <w:bCs/>
          <w:sz w:val="20"/>
          <w:szCs w:val="20"/>
        </w:rPr>
        <w:t>D</w:t>
      </w:r>
      <w:r w:rsidRPr="00246E33">
        <w:rPr>
          <w:bCs/>
          <w:sz w:val="20"/>
          <w:szCs w:val="20"/>
        </w:rPr>
        <w:t xml:space="preserve">ozoru </w:t>
      </w:r>
      <w:r w:rsidR="00384AA5">
        <w:rPr>
          <w:bCs/>
          <w:sz w:val="20"/>
          <w:szCs w:val="20"/>
        </w:rPr>
        <w:t>T</w:t>
      </w:r>
      <w:r w:rsidRPr="00246E33">
        <w:rPr>
          <w:bCs/>
          <w:sz w:val="20"/>
          <w:szCs w:val="20"/>
        </w:rPr>
        <w:t xml:space="preserve">echnicznego – wg nowego statutu </w:t>
      </w:r>
      <w:r>
        <w:rPr>
          <w:bCs/>
          <w:sz w:val="20"/>
          <w:szCs w:val="20"/>
        </w:rPr>
        <w:t>jest</w:t>
      </w:r>
      <w:r w:rsidRPr="00246E33">
        <w:rPr>
          <w:bCs/>
          <w:sz w:val="20"/>
          <w:szCs w:val="20"/>
        </w:rPr>
        <w:t xml:space="preserve"> 10 oddziałów i 22 biura</w:t>
      </w:r>
      <w:r>
        <w:rPr>
          <w:bCs/>
          <w:sz w:val="20"/>
          <w:szCs w:val="20"/>
        </w:rPr>
        <w:t>.</w:t>
      </w:r>
    </w:p>
  </w:footnote>
  <w:footnote w:id="2">
    <w:p w:rsidR="004371BC" w:rsidRPr="008C5B76" w:rsidRDefault="004371BC" w:rsidP="00E15D67">
      <w:pPr>
        <w:pStyle w:val="Tekstprzypisudolnego"/>
        <w:ind w:left="294" w:hanging="294"/>
        <w:rPr>
          <w:rFonts w:ascii="Times New Roman" w:hAnsi="Times New Roman" w:cs="Times New Roman"/>
        </w:rPr>
      </w:pPr>
      <w:r>
        <w:rPr>
          <w:rStyle w:val="Odwoanieprzypisudolnego"/>
        </w:rPr>
        <w:footnoteRef/>
      </w:r>
      <w:r w:rsidR="00E15D67">
        <w:rPr>
          <w:rFonts w:ascii="Times New Roman" w:hAnsi="Times New Roman" w:cs="Times New Roman"/>
          <w:vertAlign w:val="superscript"/>
        </w:rPr>
        <w:t>)</w:t>
      </w:r>
      <w:r w:rsidR="00E15D67">
        <w:rPr>
          <w:rFonts w:ascii="Times New Roman" w:hAnsi="Times New Roman" w:cs="Times New Roman"/>
        </w:rPr>
        <w:tab/>
      </w:r>
      <w:r w:rsidRPr="008C5B76">
        <w:rPr>
          <w:rFonts w:ascii="Times New Roman" w:hAnsi="Times New Roman" w:cs="Times New Roman"/>
        </w:rPr>
        <w:t>Od dnia 9 stycznia 2018 r. Minister Przedsiębiorczości i Technologii kieruje działem administracji rządowej – gospodarka, na podstawie § 1 ust. 2 rozporządzenia P</w:t>
      </w:r>
      <w:r w:rsidR="00E15D67">
        <w:rPr>
          <w:rFonts w:ascii="Times New Roman" w:hAnsi="Times New Roman" w:cs="Times New Roman"/>
        </w:rPr>
        <w:t>rezesa Rady Ministrów z dnia 10 </w:t>
      </w:r>
      <w:r w:rsidRPr="008C5B76">
        <w:rPr>
          <w:rFonts w:ascii="Times New Roman" w:hAnsi="Times New Roman" w:cs="Times New Roman"/>
        </w:rPr>
        <w:t>stycznia 2018 r.</w:t>
      </w:r>
      <w:r>
        <w:rPr>
          <w:rFonts w:ascii="Times New Roman" w:hAnsi="Times New Roman" w:cs="Times New Roman"/>
        </w:rPr>
        <w:t xml:space="preserve"> </w:t>
      </w:r>
      <w:r w:rsidRPr="008C5B76">
        <w:rPr>
          <w:rFonts w:ascii="Times New Roman" w:hAnsi="Times New Roman" w:cs="Times New Roman"/>
        </w:rPr>
        <w:t>sprawie szczegółowego zakresu działani</w:t>
      </w:r>
      <w:r w:rsidR="00E15D67">
        <w:rPr>
          <w:rFonts w:ascii="Times New Roman" w:hAnsi="Times New Roman" w:cs="Times New Roman"/>
        </w:rPr>
        <w:t>a Ministra Przedsiębiorczości i </w:t>
      </w:r>
      <w:r w:rsidR="002D17A3">
        <w:rPr>
          <w:rFonts w:ascii="Times New Roman" w:hAnsi="Times New Roman" w:cs="Times New Roman"/>
        </w:rPr>
        <w:t xml:space="preserve">Technologii (Dz. U. </w:t>
      </w:r>
      <w:r w:rsidRPr="008C5B76">
        <w:rPr>
          <w:rFonts w:ascii="Times New Roman" w:hAnsi="Times New Roman" w:cs="Times New Roman"/>
        </w:rPr>
        <w:t>poz. 93)</w:t>
      </w:r>
      <w:r w:rsidR="00B531C0">
        <w:rPr>
          <w:rFonts w:ascii="Times New Roman" w:hAnsi="Times New Roman" w:cs="Times New Roman"/>
        </w:rPr>
        <w:t>.</w:t>
      </w:r>
    </w:p>
  </w:footnote>
  <w:footnote w:id="3">
    <w:p w:rsidR="004371BC" w:rsidRPr="00E02215" w:rsidRDefault="004371BC" w:rsidP="001719A2">
      <w:pPr>
        <w:pStyle w:val="Tekstprzypisudolnego"/>
        <w:ind w:left="266" w:hanging="266"/>
        <w:rPr>
          <w:rFonts w:ascii="Times New Roman" w:hAnsi="Times New Roman" w:cs="Times New Roman"/>
        </w:rPr>
      </w:pPr>
      <w:r w:rsidRPr="00E02215">
        <w:rPr>
          <w:rStyle w:val="Odwoanieprzypisudolnego"/>
          <w:rFonts w:ascii="Times New Roman" w:hAnsi="Times New Roman"/>
        </w:rPr>
        <w:footnoteRef/>
      </w:r>
      <w:r w:rsidR="001719A2">
        <w:rPr>
          <w:rFonts w:ascii="Times New Roman" w:hAnsi="Times New Roman" w:cs="Times New Roman"/>
          <w:vertAlign w:val="superscript"/>
        </w:rPr>
        <w:t>)</w:t>
      </w:r>
      <w:r w:rsidR="001719A2">
        <w:rPr>
          <w:rFonts w:ascii="Times New Roman" w:hAnsi="Times New Roman" w:cs="Times New Roman"/>
        </w:rPr>
        <w:tab/>
        <w:t>–</w:t>
      </w:r>
      <w:r w:rsidRPr="00E02215">
        <w:rPr>
          <w:rFonts w:ascii="Times New Roman" w:hAnsi="Times New Roman" w:cs="Times New Roman"/>
        </w:rPr>
        <w:t xml:space="preserve"> w wersji projektu prz</w:t>
      </w:r>
      <w:r w:rsidR="001719A2">
        <w:rPr>
          <w:rFonts w:ascii="Times New Roman" w:hAnsi="Times New Roman" w:cs="Times New Roman"/>
        </w:rPr>
        <w:t>yjętej przez KRM były to pkt 10–</w:t>
      </w:r>
      <w:r w:rsidRPr="00E02215">
        <w:rPr>
          <w:rFonts w:ascii="Times New Roman" w:hAnsi="Times New Roman" w:cs="Times New Roman"/>
        </w:rPr>
        <w:t xml:space="preserve">13, jednak </w:t>
      </w:r>
      <w:r>
        <w:rPr>
          <w:rFonts w:ascii="Times New Roman" w:hAnsi="Times New Roman" w:cs="Times New Roman"/>
        </w:rPr>
        <w:t>p</w:t>
      </w:r>
      <w:r w:rsidRPr="00E02215">
        <w:rPr>
          <w:rFonts w:ascii="Times New Roman" w:hAnsi="Times New Roman" w:cs="Times New Roman"/>
        </w:rPr>
        <w:t>kt 10 został wcześniej dodany ustawą z dnia 6 czerwca 2018 r. o zmianie ustawy o biokomponentach i biopaliwach ciekłych oraz niektóry</w:t>
      </w:r>
      <w:r w:rsidR="00673AFE">
        <w:rPr>
          <w:rFonts w:ascii="Times New Roman" w:hAnsi="Times New Roman" w:cs="Times New Roman"/>
        </w:rPr>
        <w:t xml:space="preserve">ch innych ustaw (Dz. U. </w:t>
      </w:r>
      <w:r w:rsidRPr="00E02215">
        <w:rPr>
          <w:rFonts w:ascii="Times New Roman" w:hAnsi="Times New Roman" w:cs="Times New Roman"/>
        </w:rPr>
        <w:t>poz. 1356) – wchodzi w życie z dniem 28 lipca 2018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121FE"/>
    <w:multiLevelType w:val="hybridMultilevel"/>
    <w:tmpl w:val="8FD8B60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14B520E6"/>
    <w:multiLevelType w:val="hybridMultilevel"/>
    <w:tmpl w:val="48A65C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6D466BA"/>
    <w:multiLevelType w:val="hybridMultilevel"/>
    <w:tmpl w:val="3C0E5276"/>
    <w:lvl w:ilvl="0" w:tplc="3B2A3C36">
      <w:start w:val="7"/>
      <w:numFmt w:val="decimal"/>
      <w:lvlText w:val="%1."/>
      <w:lvlJc w:val="left"/>
      <w:pPr>
        <w:tabs>
          <w:tab w:val="num" w:pos="502"/>
        </w:tabs>
        <w:ind w:left="502"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 w15:restartNumberingAfterBreak="0">
    <w:nsid w:val="1DA166FB"/>
    <w:multiLevelType w:val="hybridMultilevel"/>
    <w:tmpl w:val="117C3336"/>
    <w:lvl w:ilvl="0" w:tplc="80F825DE">
      <w:start w:val="40"/>
      <w:numFmt w:val="decimal"/>
      <w:lvlText w:val="%1."/>
      <w:lvlJc w:val="left"/>
      <w:pPr>
        <w:tabs>
          <w:tab w:val="num" w:pos="502"/>
        </w:tabs>
        <w:ind w:left="502"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4190751"/>
    <w:multiLevelType w:val="hybridMultilevel"/>
    <w:tmpl w:val="17742C32"/>
    <w:lvl w:ilvl="0" w:tplc="86B68AB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5BD0893"/>
    <w:multiLevelType w:val="hybridMultilevel"/>
    <w:tmpl w:val="4BE0496E"/>
    <w:lvl w:ilvl="0" w:tplc="04150001">
      <w:start w:val="1"/>
      <w:numFmt w:val="bullet"/>
      <w:lvlText w:val=""/>
      <w:lvlJc w:val="left"/>
      <w:pPr>
        <w:ind w:left="781" w:hanging="360"/>
      </w:pPr>
      <w:rPr>
        <w:rFonts w:ascii="Symbol" w:hAnsi="Symbol" w:hint="default"/>
      </w:rPr>
    </w:lvl>
    <w:lvl w:ilvl="1" w:tplc="04150003" w:tentative="1">
      <w:start w:val="1"/>
      <w:numFmt w:val="bullet"/>
      <w:lvlText w:val="o"/>
      <w:lvlJc w:val="left"/>
      <w:pPr>
        <w:ind w:left="1501" w:hanging="360"/>
      </w:pPr>
      <w:rPr>
        <w:rFonts w:ascii="Courier New" w:hAnsi="Courier New" w:cs="Courier New" w:hint="default"/>
      </w:rPr>
    </w:lvl>
    <w:lvl w:ilvl="2" w:tplc="04150005" w:tentative="1">
      <w:start w:val="1"/>
      <w:numFmt w:val="bullet"/>
      <w:lvlText w:val=""/>
      <w:lvlJc w:val="left"/>
      <w:pPr>
        <w:ind w:left="2221" w:hanging="360"/>
      </w:pPr>
      <w:rPr>
        <w:rFonts w:ascii="Wingdings" w:hAnsi="Wingdings" w:hint="default"/>
      </w:rPr>
    </w:lvl>
    <w:lvl w:ilvl="3" w:tplc="04150001" w:tentative="1">
      <w:start w:val="1"/>
      <w:numFmt w:val="bullet"/>
      <w:lvlText w:val=""/>
      <w:lvlJc w:val="left"/>
      <w:pPr>
        <w:ind w:left="2941" w:hanging="360"/>
      </w:pPr>
      <w:rPr>
        <w:rFonts w:ascii="Symbol" w:hAnsi="Symbol" w:hint="default"/>
      </w:rPr>
    </w:lvl>
    <w:lvl w:ilvl="4" w:tplc="04150003" w:tentative="1">
      <w:start w:val="1"/>
      <w:numFmt w:val="bullet"/>
      <w:lvlText w:val="o"/>
      <w:lvlJc w:val="left"/>
      <w:pPr>
        <w:ind w:left="3661" w:hanging="360"/>
      </w:pPr>
      <w:rPr>
        <w:rFonts w:ascii="Courier New" w:hAnsi="Courier New" w:cs="Courier New" w:hint="default"/>
      </w:rPr>
    </w:lvl>
    <w:lvl w:ilvl="5" w:tplc="04150005" w:tentative="1">
      <w:start w:val="1"/>
      <w:numFmt w:val="bullet"/>
      <w:lvlText w:val=""/>
      <w:lvlJc w:val="left"/>
      <w:pPr>
        <w:ind w:left="4381" w:hanging="360"/>
      </w:pPr>
      <w:rPr>
        <w:rFonts w:ascii="Wingdings" w:hAnsi="Wingdings" w:hint="default"/>
      </w:rPr>
    </w:lvl>
    <w:lvl w:ilvl="6" w:tplc="04150001" w:tentative="1">
      <w:start w:val="1"/>
      <w:numFmt w:val="bullet"/>
      <w:lvlText w:val=""/>
      <w:lvlJc w:val="left"/>
      <w:pPr>
        <w:ind w:left="5101" w:hanging="360"/>
      </w:pPr>
      <w:rPr>
        <w:rFonts w:ascii="Symbol" w:hAnsi="Symbol" w:hint="default"/>
      </w:rPr>
    </w:lvl>
    <w:lvl w:ilvl="7" w:tplc="04150003" w:tentative="1">
      <w:start w:val="1"/>
      <w:numFmt w:val="bullet"/>
      <w:lvlText w:val="o"/>
      <w:lvlJc w:val="left"/>
      <w:pPr>
        <w:ind w:left="5821" w:hanging="360"/>
      </w:pPr>
      <w:rPr>
        <w:rFonts w:ascii="Courier New" w:hAnsi="Courier New" w:cs="Courier New" w:hint="default"/>
      </w:rPr>
    </w:lvl>
    <w:lvl w:ilvl="8" w:tplc="04150005" w:tentative="1">
      <w:start w:val="1"/>
      <w:numFmt w:val="bullet"/>
      <w:lvlText w:val=""/>
      <w:lvlJc w:val="left"/>
      <w:pPr>
        <w:ind w:left="6541" w:hanging="360"/>
      </w:pPr>
      <w:rPr>
        <w:rFonts w:ascii="Wingdings" w:hAnsi="Wingdings" w:hint="default"/>
      </w:rPr>
    </w:lvl>
  </w:abstractNum>
  <w:abstractNum w:abstractNumId="6" w15:restartNumberingAfterBreak="0">
    <w:nsid w:val="27D53EE0"/>
    <w:multiLevelType w:val="hybridMultilevel"/>
    <w:tmpl w:val="24A66280"/>
    <w:lvl w:ilvl="0" w:tplc="5868EFB4">
      <w:start w:val="1"/>
      <w:numFmt w:val="decimal"/>
      <w:lvlText w:val="%1."/>
      <w:lvlJc w:val="left"/>
      <w:pPr>
        <w:tabs>
          <w:tab w:val="num" w:pos="720"/>
        </w:tabs>
        <w:ind w:left="720" w:hanging="360"/>
      </w:pPr>
      <w:rPr>
        <w:rFonts w:ascii="Times New Roman" w:hAnsi="Times New Roman" w:cs="Times New Roman" w:hint="default"/>
        <w:b/>
        <w:i w:val="0"/>
        <w:color w:val="auto"/>
        <w:sz w:val="24"/>
        <w:szCs w:val="24"/>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2E163AAE"/>
    <w:multiLevelType w:val="hybridMultilevel"/>
    <w:tmpl w:val="7CA2BF3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30D21D13"/>
    <w:multiLevelType w:val="hybridMultilevel"/>
    <w:tmpl w:val="1A34AE7E"/>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31B23A90"/>
    <w:multiLevelType w:val="hybridMultilevel"/>
    <w:tmpl w:val="BC80EBA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 w15:restartNumberingAfterBreak="0">
    <w:nsid w:val="33A02F58"/>
    <w:multiLevelType w:val="hybridMultilevel"/>
    <w:tmpl w:val="04F80528"/>
    <w:lvl w:ilvl="0" w:tplc="C3BC9E18">
      <w:start w:val="23"/>
      <w:numFmt w:val="decimal"/>
      <w:lvlText w:val="%1."/>
      <w:lvlJc w:val="left"/>
      <w:pPr>
        <w:tabs>
          <w:tab w:val="num" w:pos="720"/>
        </w:tabs>
        <w:ind w:left="720"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0E1BFA"/>
    <w:multiLevelType w:val="hybridMultilevel"/>
    <w:tmpl w:val="FFE6D8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7F44EB2"/>
    <w:multiLevelType w:val="hybridMultilevel"/>
    <w:tmpl w:val="7E2C02D0"/>
    <w:lvl w:ilvl="0" w:tplc="8E282958">
      <w:start w:val="25"/>
      <w:numFmt w:val="decimal"/>
      <w:lvlText w:val="%1."/>
      <w:lvlJc w:val="left"/>
      <w:pPr>
        <w:tabs>
          <w:tab w:val="num" w:pos="720"/>
        </w:tabs>
        <w:ind w:left="720"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D2A3EA8"/>
    <w:multiLevelType w:val="hybridMultilevel"/>
    <w:tmpl w:val="E8686D16"/>
    <w:lvl w:ilvl="0" w:tplc="562078E8">
      <w:start w:val="1"/>
      <w:numFmt w:val="upperRoman"/>
      <w:lvlText w:val="%1."/>
      <w:lvlJc w:val="left"/>
      <w:pPr>
        <w:tabs>
          <w:tab w:val="num" w:pos="567"/>
        </w:tabs>
        <w:ind w:left="1004" w:hanging="720"/>
      </w:pPr>
      <w:rPr>
        <w:rFonts w:ascii="Times New Roman" w:eastAsia="Times New Roman" w:hAnsi="Times New Roman" w:cs="Times New Roman" w:hint="default"/>
        <w:b/>
      </w:rPr>
    </w:lvl>
    <w:lvl w:ilvl="1" w:tplc="C10EC67E">
      <w:start w:val="2"/>
      <w:numFmt w:val="decimal"/>
      <w:lvlText w:val="%2)"/>
      <w:lvlJc w:val="left"/>
      <w:pPr>
        <w:tabs>
          <w:tab w:val="num" w:pos="1455"/>
        </w:tabs>
        <w:ind w:left="1455" w:hanging="375"/>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3F0E3379"/>
    <w:multiLevelType w:val="hybridMultilevel"/>
    <w:tmpl w:val="C6FE9084"/>
    <w:lvl w:ilvl="0" w:tplc="7D383A78">
      <w:start w:val="42"/>
      <w:numFmt w:val="decimal"/>
      <w:lvlText w:val="%1."/>
      <w:lvlJc w:val="left"/>
      <w:pPr>
        <w:tabs>
          <w:tab w:val="num" w:pos="502"/>
        </w:tabs>
        <w:ind w:left="502"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000D5C"/>
    <w:multiLevelType w:val="hybridMultilevel"/>
    <w:tmpl w:val="634485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93F4CA9"/>
    <w:multiLevelType w:val="hybridMultilevel"/>
    <w:tmpl w:val="5BFC30A0"/>
    <w:lvl w:ilvl="0" w:tplc="40BCF34E">
      <w:start w:val="26"/>
      <w:numFmt w:val="decimal"/>
      <w:lvlText w:val="%1."/>
      <w:lvlJc w:val="left"/>
      <w:pPr>
        <w:tabs>
          <w:tab w:val="num" w:pos="502"/>
        </w:tabs>
        <w:ind w:left="502"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181B3D"/>
    <w:multiLevelType w:val="hybridMultilevel"/>
    <w:tmpl w:val="86C6E8EA"/>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F5E0B9D"/>
    <w:multiLevelType w:val="hybridMultilevel"/>
    <w:tmpl w:val="53A42E3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9" w15:restartNumberingAfterBreak="0">
    <w:nsid w:val="50813AF9"/>
    <w:multiLevelType w:val="hybridMultilevel"/>
    <w:tmpl w:val="248ED3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9463FF"/>
    <w:multiLevelType w:val="hybridMultilevel"/>
    <w:tmpl w:val="F488B3D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5C0C71F7"/>
    <w:multiLevelType w:val="hybridMultilevel"/>
    <w:tmpl w:val="DE38BB0E"/>
    <w:lvl w:ilvl="0" w:tplc="2D00CD26">
      <w:start w:val="4"/>
      <w:numFmt w:val="decimal"/>
      <w:lvlText w:val="%1."/>
      <w:lvlJc w:val="left"/>
      <w:pPr>
        <w:tabs>
          <w:tab w:val="num" w:pos="720"/>
        </w:tabs>
        <w:ind w:left="720"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BE1D86"/>
    <w:multiLevelType w:val="hybridMultilevel"/>
    <w:tmpl w:val="A0BCF2F2"/>
    <w:lvl w:ilvl="0" w:tplc="D326DF66">
      <w:start w:val="1"/>
      <w:numFmt w:val="decimal"/>
      <w:lvlText w:val="%1)"/>
      <w:lvlJc w:val="left"/>
      <w:pPr>
        <w:ind w:left="720" w:hanging="360"/>
      </w:pPr>
      <w:rPr>
        <w:rFonts w:cs="Times New Roman" w:hint="default"/>
        <w:b/>
        <w:i/>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72630FF9"/>
    <w:multiLevelType w:val="hybridMultilevel"/>
    <w:tmpl w:val="F32A414C"/>
    <w:lvl w:ilvl="0" w:tplc="B734F740">
      <w:start w:val="22"/>
      <w:numFmt w:val="decimal"/>
      <w:lvlText w:val="%1."/>
      <w:lvlJc w:val="left"/>
      <w:pPr>
        <w:tabs>
          <w:tab w:val="num" w:pos="720"/>
        </w:tabs>
        <w:ind w:left="720"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A7698B"/>
    <w:multiLevelType w:val="hybridMultilevel"/>
    <w:tmpl w:val="776A8BF4"/>
    <w:lvl w:ilvl="0" w:tplc="5002E5D0">
      <w:start w:val="25"/>
      <w:numFmt w:val="decimal"/>
      <w:lvlText w:val="%1."/>
      <w:lvlJc w:val="left"/>
      <w:pPr>
        <w:tabs>
          <w:tab w:val="num" w:pos="502"/>
        </w:tabs>
        <w:ind w:left="502" w:hanging="360"/>
      </w:pPr>
      <w:rPr>
        <w:rFonts w:ascii="Times New Roman" w:hAnsi="Times New Roman" w:cs="Times New Roman" w:hint="default"/>
        <w:b/>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D37DDC"/>
    <w:multiLevelType w:val="hybridMultilevel"/>
    <w:tmpl w:val="597EBA5C"/>
    <w:lvl w:ilvl="0" w:tplc="AD0635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22"/>
  </w:num>
  <w:num w:numId="4">
    <w:abstractNumId w:val="25"/>
  </w:num>
  <w:num w:numId="5">
    <w:abstractNumId w:val="6"/>
  </w:num>
  <w:num w:numId="6">
    <w:abstractNumId w:val="18"/>
  </w:num>
  <w:num w:numId="7">
    <w:abstractNumId w:val="0"/>
  </w:num>
  <w:num w:numId="8">
    <w:abstractNumId w:val="4"/>
  </w:num>
  <w:num w:numId="9">
    <w:abstractNumId w:val="15"/>
  </w:num>
  <w:num w:numId="10">
    <w:abstractNumId w:val="1"/>
  </w:num>
  <w:num w:numId="11">
    <w:abstractNumId w:val="17"/>
  </w:num>
  <w:num w:numId="12">
    <w:abstractNumId w:val="19"/>
  </w:num>
  <w:num w:numId="13">
    <w:abstractNumId w:val="13"/>
  </w:num>
  <w:num w:numId="14">
    <w:abstractNumId w:val="8"/>
  </w:num>
  <w:num w:numId="15">
    <w:abstractNumId w:val="5"/>
  </w:num>
  <w:num w:numId="16">
    <w:abstractNumId w:val="9"/>
  </w:num>
  <w:num w:numId="17">
    <w:abstractNumId w:val="21"/>
  </w:num>
  <w:num w:numId="18">
    <w:abstractNumId w:val="23"/>
  </w:num>
  <w:num w:numId="19">
    <w:abstractNumId w:val="12"/>
  </w:num>
  <w:num w:numId="20">
    <w:abstractNumId w:val="10"/>
  </w:num>
  <w:num w:numId="21">
    <w:abstractNumId w:val="2"/>
  </w:num>
  <w:num w:numId="22">
    <w:abstractNumId w:val="16"/>
  </w:num>
  <w:num w:numId="23">
    <w:abstractNumId w:val="7"/>
  </w:num>
  <w:num w:numId="24">
    <w:abstractNumId w:val="11"/>
  </w:num>
  <w:num w:numId="25">
    <w:abstractNumId w:val="3"/>
  </w:num>
  <w:num w:numId="26">
    <w:abstractNumId w:val="20"/>
  </w:num>
  <w:num w:numId="27">
    <w:abstractNumId w:val="24"/>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5B8"/>
    <w:rsid w:val="000013B0"/>
    <w:rsid w:val="000040B5"/>
    <w:rsid w:val="000079EC"/>
    <w:rsid w:val="00015502"/>
    <w:rsid w:val="0001554E"/>
    <w:rsid w:val="00015655"/>
    <w:rsid w:val="00024781"/>
    <w:rsid w:val="00026650"/>
    <w:rsid w:val="0002778F"/>
    <w:rsid w:val="00030506"/>
    <w:rsid w:val="000324EA"/>
    <w:rsid w:val="00033465"/>
    <w:rsid w:val="00033567"/>
    <w:rsid w:val="0003510A"/>
    <w:rsid w:val="0003569E"/>
    <w:rsid w:val="00036368"/>
    <w:rsid w:val="00037DAE"/>
    <w:rsid w:val="00040174"/>
    <w:rsid w:val="00042BF7"/>
    <w:rsid w:val="0004373E"/>
    <w:rsid w:val="00045060"/>
    <w:rsid w:val="00045536"/>
    <w:rsid w:val="000476A3"/>
    <w:rsid w:val="0005463A"/>
    <w:rsid w:val="000626E6"/>
    <w:rsid w:val="0006572F"/>
    <w:rsid w:val="000658BF"/>
    <w:rsid w:val="00065BAC"/>
    <w:rsid w:val="000703AE"/>
    <w:rsid w:val="00070CEF"/>
    <w:rsid w:val="00071C68"/>
    <w:rsid w:val="0007401E"/>
    <w:rsid w:val="00077105"/>
    <w:rsid w:val="00077F12"/>
    <w:rsid w:val="00080501"/>
    <w:rsid w:val="0008717B"/>
    <w:rsid w:val="00090A9C"/>
    <w:rsid w:val="000911FA"/>
    <w:rsid w:val="000917AC"/>
    <w:rsid w:val="00091CE0"/>
    <w:rsid w:val="000A0F2A"/>
    <w:rsid w:val="000A1241"/>
    <w:rsid w:val="000A2E28"/>
    <w:rsid w:val="000A4036"/>
    <w:rsid w:val="000A49E0"/>
    <w:rsid w:val="000A67BB"/>
    <w:rsid w:val="000A7463"/>
    <w:rsid w:val="000B0CAD"/>
    <w:rsid w:val="000B152A"/>
    <w:rsid w:val="000B47F2"/>
    <w:rsid w:val="000B50E1"/>
    <w:rsid w:val="000B60DE"/>
    <w:rsid w:val="000B6EB7"/>
    <w:rsid w:val="000C2237"/>
    <w:rsid w:val="000C27C2"/>
    <w:rsid w:val="000C741D"/>
    <w:rsid w:val="000D3184"/>
    <w:rsid w:val="000E1B10"/>
    <w:rsid w:val="000E3768"/>
    <w:rsid w:val="000E37B5"/>
    <w:rsid w:val="000F074D"/>
    <w:rsid w:val="000F1275"/>
    <w:rsid w:val="000F1B29"/>
    <w:rsid w:val="000F3ABC"/>
    <w:rsid w:val="000F61F3"/>
    <w:rsid w:val="000F6C90"/>
    <w:rsid w:val="000F767B"/>
    <w:rsid w:val="00104F2D"/>
    <w:rsid w:val="001073C5"/>
    <w:rsid w:val="00111697"/>
    <w:rsid w:val="00114886"/>
    <w:rsid w:val="00114DBA"/>
    <w:rsid w:val="0011679B"/>
    <w:rsid w:val="001173BA"/>
    <w:rsid w:val="00120D16"/>
    <w:rsid w:val="00121A9F"/>
    <w:rsid w:val="00123AC1"/>
    <w:rsid w:val="001268D9"/>
    <w:rsid w:val="001279B0"/>
    <w:rsid w:val="00132952"/>
    <w:rsid w:val="001331D3"/>
    <w:rsid w:val="00134818"/>
    <w:rsid w:val="00135487"/>
    <w:rsid w:val="00135718"/>
    <w:rsid w:val="001362D2"/>
    <w:rsid w:val="00140E1F"/>
    <w:rsid w:val="00142018"/>
    <w:rsid w:val="00143182"/>
    <w:rsid w:val="00144E44"/>
    <w:rsid w:val="00146F1D"/>
    <w:rsid w:val="001470C8"/>
    <w:rsid w:val="0015011F"/>
    <w:rsid w:val="00152B79"/>
    <w:rsid w:val="001554DA"/>
    <w:rsid w:val="00156B66"/>
    <w:rsid w:val="001611D9"/>
    <w:rsid w:val="00161568"/>
    <w:rsid w:val="001719A2"/>
    <w:rsid w:val="00171A44"/>
    <w:rsid w:val="001754B2"/>
    <w:rsid w:val="00180240"/>
    <w:rsid w:val="0018114E"/>
    <w:rsid w:val="00187E11"/>
    <w:rsid w:val="00197B27"/>
    <w:rsid w:val="001A0D75"/>
    <w:rsid w:val="001A1AD1"/>
    <w:rsid w:val="001A278F"/>
    <w:rsid w:val="001A44B2"/>
    <w:rsid w:val="001B0817"/>
    <w:rsid w:val="001B24B7"/>
    <w:rsid w:val="001B2FB8"/>
    <w:rsid w:val="001B4873"/>
    <w:rsid w:val="001B5E7C"/>
    <w:rsid w:val="001B6F07"/>
    <w:rsid w:val="001C147F"/>
    <w:rsid w:val="001C21B6"/>
    <w:rsid w:val="001C2F05"/>
    <w:rsid w:val="001C6A12"/>
    <w:rsid w:val="001C71B6"/>
    <w:rsid w:val="001D0F6B"/>
    <w:rsid w:val="001D621D"/>
    <w:rsid w:val="001D66E9"/>
    <w:rsid w:val="001E1043"/>
    <w:rsid w:val="001E1492"/>
    <w:rsid w:val="001E3038"/>
    <w:rsid w:val="001E67A1"/>
    <w:rsid w:val="001F2568"/>
    <w:rsid w:val="001F31EA"/>
    <w:rsid w:val="001F457A"/>
    <w:rsid w:val="001F76F5"/>
    <w:rsid w:val="002013C0"/>
    <w:rsid w:val="00202DDE"/>
    <w:rsid w:val="00204286"/>
    <w:rsid w:val="00204943"/>
    <w:rsid w:val="002049A7"/>
    <w:rsid w:val="002165A7"/>
    <w:rsid w:val="00221294"/>
    <w:rsid w:val="00221CDE"/>
    <w:rsid w:val="00223ADD"/>
    <w:rsid w:val="00224595"/>
    <w:rsid w:val="00225292"/>
    <w:rsid w:val="00226B1A"/>
    <w:rsid w:val="00231BBC"/>
    <w:rsid w:val="00232A24"/>
    <w:rsid w:val="00233DDF"/>
    <w:rsid w:val="00241C27"/>
    <w:rsid w:val="002438ED"/>
    <w:rsid w:val="0024688B"/>
    <w:rsid w:val="00246E33"/>
    <w:rsid w:val="00251963"/>
    <w:rsid w:val="00255064"/>
    <w:rsid w:val="002612C2"/>
    <w:rsid w:val="00261504"/>
    <w:rsid w:val="00263007"/>
    <w:rsid w:val="002703E6"/>
    <w:rsid w:val="00272885"/>
    <w:rsid w:val="002756BF"/>
    <w:rsid w:val="00281D9F"/>
    <w:rsid w:val="00283132"/>
    <w:rsid w:val="002845B3"/>
    <w:rsid w:val="00284860"/>
    <w:rsid w:val="00284E3D"/>
    <w:rsid w:val="002866AD"/>
    <w:rsid w:val="00294E9B"/>
    <w:rsid w:val="002955AE"/>
    <w:rsid w:val="0029696E"/>
    <w:rsid w:val="002972AB"/>
    <w:rsid w:val="002A00AB"/>
    <w:rsid w:val="002A3468"/>
    <w:rsid w:val="002A3FBE"/>
    <w:rsid w:val="002B3879"/>
    <w:rsid w:val="002B5923"/>
    <w:rsid w:val="002B7AEA"/>
    <w:rsid w:val="002C22F0"/>
    <w:rsid w:val="002C7381"/>
    <w:rsid w:val="002D17A3"/>
    <w:rsid w:val="002D2269"/>
    <w:rsid w:val="002E183F"/>
    <w:rsid w:val="002E2772"/>
    <w:rsid w:val="002E2C68"/>
    <w:rsid w:val="002E36BA"/>
    <w:rsid w:val="002E4222"/>
    <w:rsid w:val="002E4ABE"/>
    <w:rsid w:val="002E5732"/>
    <w:rsid w:val="0030040A"/>
    <w:rsid w:val="00300519"/>
    <w:rsid w:val="0030352D"/>
    <w:rsid w:val="00306277"/>
    <w:rsid w:val="00307A8F"/>
    <w:rsid w:val="00310A8A"/>
    <w:rsid w:val="00312C22"/>
    <w:rsid w:val="0031424C"/>
    <w:rsid w:val="00314C53"/>
    <w:rsid w:val="0031541D"/>
    <w:rsid w:val="0031544C"/>
    <w:rsid w:val="0031784E"/>
    <w:rsid w:val="00320E03"/>
    <w:rsid w:val="003257BF"/>
    <w:rsid w:val="00331E93"/>
    <w:rsid w:val="003355CB"/>
    <w:rsid w:val="00335A90"/>
    <w:rsid w:val="00337B74"/>
    <w:rsid w:val="00340EB5"/>
    <w:rsid w:val="00342C44"/>
    <w:rsid w:val="003432BC"/>
    <w:rsid w:val="00343AE3"/>
    <w:rsid w:val="003478B9"/>
    <w:rsid w:val="003512B7"/>
    <w:rsid w:val="0035292D"/>
    <w:rsid w:val="0035321A"/>
    <w:rsid w:val="00353F3F"/>
    <w:rsid w:val="00354276"/>
    <w:rsid w:val="00355CB7"/>
    <w:rsid w:val="00357DB1"/>
    <w:rsid w:val="0036440D"/>
    <w:rsid w:val="00370BB5"/>
    <w:rsid w:val="0037379F"/>
    <w:rsid w:val="00373850"/>
    <w:rsid w:val="003808D0"/>
    <w:rsid w:val="0038145C"/>
    <w:rsid w:val="003815A7"/>
    <w:rsid w:val="0038491E"/>
    <w:rsid w:val="00384AA5"/>
    <w:rsid w:val="003869AF"/>
    <w:rsid w:val="003932C0"/>
    <w:rsid w:val="003959D7"/>
    <w:rsid w:val="00395BC4"/>
    <w:rsid w:val="00396EB1"/>
    <w:rsid w:val="00396F8C"/>
    <w:rsid w:val="003A01F1"/>
    <w:rsid w:val="003A0638"/>
    <w:rsid w:val="003A0C8E"/>
    <w:rsid w:val="003A0EC2"/>
    <w:rsid w:val="003A146E"/>
    <w:rsid w:val="003A2F9F"/>
    <w:rsid w:val="003A3B3B"/>
    <w:rsid w:val="003A5162"/>
    <w:rsid w:val="003A5523"/>
    <w:rsid w:val="003A56BA"/>
    <w:rsid w:val="003A7770"/>
    <w:rsid w:val="003B0311"/>
    <w:rsid w:val="003B303E"/>
    <w:rsid w:val="003B4C30"/>
    <w:rsid w:val="003B535A"/>
    <w:rsid w:val="003C0186"/>
    <w:rsid w:val="003C0D79"/>
    <w:rsid w:val="003C1C2B"/>
    <w:rsid w:val="003C2C2C"/>
    <w:rsid w:val="003C44B2"/>
    <w:rsid w:val="003C7D1E"/>
    <w:rsid w:val="003D0432"/>
    <w:rsid w:val="003D05D3"/>
    <w:rsid w:val="003D0D0D"/>
    <w:rsid w:val="003D1A8F"/>
    <w:rsid w:val="003D22F4"/>
    <w:rsid w:val="003D5F5B"/>
    <w:rsid w:val="003E408D"/>
    <w:rsid w:val="003E4292"/>
    <w:rsid w:val="003F0331"/>
    <w:rsid w:val="003F148E"/>
    <w:rsid w:val="003F1F52"/>
    <w:rsid w:val="003F35C8"/>
    <w:rsid w:val="003F444D"/>
    <w:rsid w:val="003F508C"/>
    <w:rsid w:val="003F5DB5"/>
    <w:rsid w:val="00411502"/>
    <w:rsid w:val="0042032B"/>
    <w:rsid w:val="004221F0"/>
    <w:rsid w:val="00423D62"/>
    <w:rsid w:val="00424155"/>
    <w:rsid w:val="0042481B"/>
    <w:rsid w:val="00425691"/>
    <w:rsid w:val="004256AE"/>
    <w:rsid w:val="00425B04"/>
    <w:rsid w:val="00430BBF"/>
    <w:rsid w:val="0043212B"/>
    <w:rsid w:val="00432280"/>
    <w:rsid w:val="004323A5"/>
    <w:rsid w:val="004329C8"/>
    <w:rsid w:val="00432B38"/>
    <w:rsid w:val="004371BC"/>
    <w:rsid w:val="00440045"/>
    <w:rsid w:val="00441E7A"/>
    <w:rsid w:val="0044204C"/>
    <w:rsid w:val="00442FC1"/>
    <w:rsid w:val="004519DB"/>
    <w:rsid w:val="004535E2"/>
    <w:rsid w:val="0046470A"/>
    <w:rsid w:val="00464AF1"/>
    <w:rsid w:val="00473CDD"/>
    <w:rsid w:val="00475494"/>
    <w:rsid w:val="004803C3"/>
    <w:rsid w:val="004806D4"/>
    <w:rsid w:val="004826D8"/>
    <w:rsid w:val="00483584"/>
    <w:rsid w:val="00483B17"/>
    <w:rsid w:val="0048768B"/>
    <w:rsid w:val="00493BE2"/>
    <w:rsid w:val="00497D8C"/>
    <w:rsid w:val="004A0431"/>
    <w:rsid w:val="004A096A"/>
    <w:rsid w:val="004A1ADB"/>
    <w:rsid w:val="004A4805"/>
    <w:rsid w:val="004A532A"/>
    <w:rsid w:val="004A5D37"/>
    <w:rsid w:val="004A635E"/>
    <w:rsid w:val="004B2438"/>
    <w:rsid w:val="004B7991"/>
    <w:rsid w:val="004C13EA"/>
    <w:rsid w:val="004C1EE7"/>
    <w:rsid w:val="004C43AF"/>
    <w:rsid w:val="004D2789"/>
    <w:rsid w:val="004D2D21"/>
    <w:rsid w:val="004D3FF9"/>
    <w:rsid w:val="004D4BB6"/>
    <w:rsid w:val="004D4D0B"/>
    <w:rsid w:val="004D647C"/>
    <w:rsid w:val="004D6B3B"/>
    <w:rsid w:val="004E7104"/>
    <w:rsid w:val="004F4953"/>
    <w:rsid w:val="004F5804"/>
    <w:rsid w:val="004F5BDE"/>
    <w:rsid w:val="004F5CD0"/>
    <w:rsid w:val="004F677F"/>
    <w:rsid w:val="00500766"/>
    <w:rsid w:val="0050186A"/>
    <w:rsid w:val="00501A25"/>
    <w:rsid w:val="00501AD5"/>
    <w:rsid w:val="00501B5B"/>
    <w:rsid w:val="00501DFE"/>
    <w:rsid w:val="005026D5"/>
    <w:rsid w:val="0050464C"/>
    <w:rsid w:val="00510B6A"/>
    <w:rsid w:val="00510ED2"/>
    <w:rsid w:val="0051293B"/>
    <w:rsid w:val="005140D7"/>
    <w:rsid w:val="00514E75"/>
    <w:rsid w:val="005157DE"/>
    <w:rsid w:val="00517BDB"/>
    <w:rsid w:val="00517C8F"/>
    <w:rsid w:val="00521929"/>
    <w:rsid w:val="00524996"/>
    <w:rsid w:val="00525847"/>
    <w:rsid w:val="00525DBE"/>
    <w:rsid w:val="00527F7B"/>
    <w:rsid w:val="00531D0D"/>
    <w:rsid w:val="00542407"/>
    <w:rsid w:val="00542473"/>
    <w:rsid w:val="00545816"/>
    <w:rsid w:val="00551C5F"/>
    <w:rsid w:val="0055294B"/>
    <w:rsid w:val="005554B0"/>
    <w:rsid w:val="00555E87"/>
    <w:rsid w:val="005579AA"/>
    <w:rsid w:val="0056005C"/>
    <w:rsid w:val="00562C57"/>
    <w:rsid w:val="00564B18"/>
    <w:rsid w:val="00567197"/>
    <w:rsid w:val="00567BB1"/>
    <w:rsid w:val="005747E8"/>
    <w:rsid w:val="00575C7B"/>
    <w:rsid w:val="00580E3A"/>
    <w:rsid w:val="00581AC6"/>
    <w:rsid w:val="005857DD"/>
    <w:rsid w:val="005860A9"/>
    <w:rsid w:val="005868CC"/>
    <w:rsid w:val="00587A1C"/>
    <w:rsid w:val="005A4609"/>
    <w:rsid w:val="005A6184"/>
    <w:rsid w:val="005B0AB2"/>
    <w:rsid w:val="005B0C7C"/>
    <w:rsid w:val="005B3FF5"/>
    <w:rsid w:val="005B5E9B"/>
    <w:rsid w:val="005B645F"/>
    <w:rsid w:val="005B6E7A"/>
    <w:rsid w:val="005C1290"/>
    <w:rsid w:val="005C3E26"/>
    <w:rsid w:val="005C4C88"/>
    <w:rsid w:val="005C572D"/>
    <w:rsid w:val="005D2FF0"/>
    <w:rsid w:val="005D3A78"/>
    <w:rsid w:val="005D5891"/>
    <w:rsid w:val="005D6BC1"/>
    <w:rsid w:val="005D7877"/>
    <w:rsid w:val="005E1C86"/>
    <w:rsid w:val="005E1EB1"/>
    <w:rsid w:val="005E3D89"/>
    <w:rsid w:val="005E5A56"/>
    <w:rsid w:val="005E7949"/>
    <w:rsid w:val="005E7CDC"/>
    <w:rsid w:val="005F04B4"/>
    <w:rsid w:val="005F107C"/>
    <w:rsid w:val="005F1141"/>
    <w:rsid w:val="005F11D6"/>
    <w:rsid w:val="005F1913"/>
    <w:rsid w:val="005F5345"/>
    <w:rsid w:val="005F6D62"/>
    <w:rsid w:val="00602C0F"/>
    <w:rsid w:val="0060337F"/>
    <w:rsid w:val="0060627E"/>
    <w:rsid w:val="0061041B"/>
    <w:rsid w:val="006141A9"/>
    <w:rsid w:val="00616A26"/>
    <w:rsid w:val="006177A3"/>
    <w:rsid w:val="00617B83"/>
    <w:rsid w:val="00620277"/>
    <w:rsid w:val="00620F14"/>
    <w:rsid w:val="00626C54"/>
    <w:rsid w:val="00632535"/>
    <w:rsid w:val="006348D8"/>
    <w:rsid w:val="00635E3C"/>
    <w:rsid w:val="00636653"/>
    <w:rsid w:val="006402E9"/>
    <w:rsid w:val="006404DB"/>
    <w:rsid w:val="006422BA"/>
    <w:rsid w:val="006425C8"/>
    <w:rsid w:val="0064490C"/>
    <w:rsid w:val="00646252"/>
    <w:rsid w:val="00646E17"/>
    <w:rsid w:val="00647D3C"/>
    <w:rsid w:val="00650AC8"/>
    <w:rsid w:val="00653EE2"/>
    <w:rsid w:val="00654868"/>
    <w:rsid w:val="00654D8F"/>
    <w:rsid w:val="006553D3"/>
    <w:rsid w:val="0065567D"/>
    <w:rsid w:val="00657604"/>
    <w:rsid w:val="006652FD"/>
    <w:rsid w:val="00665D0B"/>
    <w:rsid w:val="00671F53"/>
    <w:rsid w:val="006725ED"/>
    <w:rsid w:val="00673AFE"/>
    <w:rsid w:val="00676551"/>
    <w:rsid w:val="00680EB0"/>
    <w:rsid w:val="00681A94"/>
    <w:rsid w:val="006832FA"/>
    <w:rsid w:val="00684B1E"/>
    <w:rsid w:val="006919EC"/>
    <w:rsid w:val="00692B00"/>
    <w:rsid w:val="00693C46"/>
    <w:rsid w:val="00696DCD"/>
    <w:rsid w:val="00697734"/>
    <w:rsid w:val="00697F88"/>
    <w:rsid w:val="006A0B91"/>
    <w:rsid w:val="006A0F3F"/>
    <w:rsid w:val="006A1001"/>
    <w:rsid w:val="006A42B0"/>
    <w:rsid w:val="006A4DF0"/>
    <w:rsid w:val="006A5D08"/>
    <w:rsid w:val="006A7247"/>
    <w:rsid w:val="006A7457"/>
    <w:rsid w:val="006B31D3"/>
    <w:rsid w:val="006B57C8"/>
    <w:rsid w:val="006C1F14"/>
    <w:rsid w:val="006C676A"/>
    <w:rsid w:val="006C686D"/>
    <w:rsid w:val="006C7F5B"/>
    <w:rsid w:val="006D063F"/>
    <w:rsid w:val="006D1D6E"/>
    <w:rsid w:val="006D21C1"/>
    <w:rsid w:val="006D2C45"/>
    <w:rsid w:val="006D7814"/>
    <w:rsid w:val="006E130D"/>
    <w:rsid w:val="006E189F"/>
    <w:rsid w:val="006E3ECC"/>
    <w:rsid w:val="006E5A4B"/>
    <w:rsid w:val="006F13B8"/>
    <w:rsid w:val="00700C76"/>
    <w:rsid w:val="00700F00"/>
    <w:rsid w:val="007036AB"/>
    <w:rsid w:val="00703E08"/>
    <w:rsid w:val="007046A0"/>
    <w:rsid w:val="007050C9"/>
    <w:rsid w:val="00705770"/>
    <w:rsid w:val="00713EBC"/>
    <w:rsid w:val="00715578"/>
    <w:rsid w:val="00722AB4"/>
    <w:rsid w:val="00734B6B"/>
    <w:rsid w:val="00735271"/>
    <w:rsid w:val="00735A0F"/>
    <w:rsid w:val="00736075"/>
    <w:rsid w:val="007360B8"/>
    <w:rsid w:val="0073716D"/>
    <w:rsid w:val="00740F15"/>
    <w:rsid w:val="00741FFA"/>
    <w:rsid w:val="00742130"/>
    <w:rsid w:val="00742FC2"/>
    <w:rsid w:val="00744CDA"/>
    <w:rsid w:val="007467A3"/>
    <w:rsid w:val="00746A0A"/>
    <w:rsid w:val="00747521"/>
    <w:rsid w:val="00750D83"/>
    <w:rsid w:val="00756ECE"/>
    <w:rsid w:val="00761BBC"/>
    <w:rsid w:val="007625E3"/>
    <w:rsid w:val="00762925"/>
    <w:rsid w:val="007661DB"/>
    <w:rsid w:val="00766DB2"/>
    <w:rsid w:val="00766F7C"/>
    <w:rsid w:val="007739BC"/>
    <w:rsid w:val="00777FF2"/>
    <w:rsid w:val="007804AC"/>
    <w:rsid w:val="00780D2A"/>
    <w:rsid w:val="00780D34"/>
    <w:rsid w:val="00782C14"/>
    <w:rsid w:val="007855BA"/>
    <w:rsid w:val="00787613"/>
    <w:rsid w:val="00796EDA"/>
    <w:rsid w:val="0079728F"/>
    <w:rsid w:val="007A0710"/>
    <w:rsid w:val="007A1897"/>
    <w:rsid w:val="007A3F0B"/>
    <w:rsid w:val="007A43CC"/>
    <w:rsid w:val="007C0678"/>
    <w:rsid w:val="007C0F5D"/>
    <w:rsid w:val="007C706D"/>
    <w:rsid w:val="007C7B59"/>
    <w:rsid w:val="007C7FEF"/>
    <w:rsid w:val="007D0BB8"/>
    <w:rsid w:val="007D2F1A"/>
    <w:rsid w:val="007D4710"/>
    <w:rsid w:val="007E0113"/>
    <w:rsid w:val="007E248E"/>
    <w:rsid w:val="007F48B7"/>
    <w:rsid w:val="0080005A"/>
    <w:rsid w:val="008009F9"/>
    <w:rsid w:val="00801444"/>
    <w:rsid w:val="0080221C"/>
    <w:rsid w:val="008028D8"/>
    <w:rsid w:val="00807305"/>
    <w:rsid w:val="00807A0D"/>
    <w:rsid w:val="00810F71"/>
    <w:rsid w:val="00811D8A"/>
    <w:rsid w:val="008137A9"/>
    <w:rsid w:val="00826419"/>
    <w:rsid w:val="00826FD9"/>
    <w:rsid w:val="0082777A"/>
    <w:rsid w:val="00827D37"/>
    <w:rsid w:val="00831D88"/>
    <w:rsid w:val="0083699B"/>
    <w:rsid w:val="00837819"/>
    <w:rsid w:val="00842060"/>
    <w:rsid w:val="00843516"/>
    <w:rsid w:val="008455B7"/>
    <w:rsid w:val="008501F7"/>
    <w:rsid w:val="00851BC7"/>
    <w:rsid w:val="00853345"/>
    <w:rsid w:val="00855580"/>
    <w:rsid w:val="008561B8"/>
    <w:rsid w:val="00856E9D"/>
    <w:rsid w:val="00860230"/>
    <w:rsid w:val="00860E94"/>
    <w:rsid w:val="00861848"/>
    <w:rsid w:val="0086245A"/>
    <w:rsid w:val="00863109"/>
    <w:rsid w:val="0086445D"/>
    <w:rsid w:val="0086544C"/>
    <w:rsid w:val="0086587F"/>
    <w:rsid w:val="00867AF8"/>
    <w:rsid w:val="008705E2"/>
    <w:rsid w:val="00873630"/>
    <w:rsid w:val="00874524"/>
    <w:rsid w:val="00876D2E"/>
    <w:rsid w:val="00882039"/>
    <w:rsid w:val="0088436B"/>
    <w:rsid w:val="008843AF"/>
    <w:rsid w:val="00884468"/>
    <w:rsid w:val="0088459A"/>
    <w:rsid w:val="00884DFC"/>
    <w:rsid w:val="0088706D"/>
    <w:rsid w:val="00890F5F"/>
    <w:rsid w:val="00894B58"/>
    <w:rsid w:val="008A15AD"/>
    <w:rsid w:val="008A2CE0"/>
    <w:rsid w:val="008A3886"/>
    <w:rsid w:val="008A5EAE"/>
    <w:rsid w:val="008A6104"/>
    <w:rsid w:val="008A6896"/>
    <w:rsid w:val="008A7BF7"/>
    <w:rsid w:val="008B234E"/>
    <w:rsid w:val="008C077B"/>
    <w:rsid w:val="008C116C"/>
    <w:rsid w:val="008C3D01"/>
    <w:rsid w:val="008C5319"/>
    <w:rsid w:val="008C5B76"/>
    <w:rsid w:val="008C5E4F"/>
    <w:rsid w:val="008D101A"/>
    <w:rsid w:val="008D3969"/>
    <w:rsid w:val="008D4957"/>
    <w:rsid w:val="008D49C2"/>
    <w:rsid w:val="008D6EE9"/>
    <w:rsid w:val="008E4DF4"/>
    <w:rsid w:val="008E5189"/>
    <w:rsid w:val="008E710B"/>
    <w:rsid w:val="008F154A"/>
    <w:rsid w:val="008F4685"/>
    <w:rsid w:val="008F4FA8"/>
    <w:rsid w:val="008F65D9"/>
    <w:rsid w:val="008F6933"/>
    <w:rsid w:val="008F6BDE"/>
    <w:rsid w:val="009009CB"/>
    <w:rsid w:val="00901550"/>
    <w:rsid w:val="0090224C"/>
    <w:rsid w:val="00905E3E"/>
    <w:rsid w:val="00906711"/>
    <w:rsid w:val="009102B2"/>
    <w:rsid w:val="009117AD"/>
    <w:rsid w:val="00911FC1"/>
    <w:rsid w:val="00912648"/>
    <w:rsid w:val="00912862"/>
    <w:rsid w:val="00920BAC"/>
    <w:rsid w:val="009235E0"/>
    <w:rsid w:val="009279BB"/>
    <w:rsid w:val="00930292"/>
    <w:rsid w:val="00930BF3"/>
    <w:rsid w:val="00932884"/>
    <w:rsid w:val="00933DB6"/>
    <w:rsid w:val="00935DC0"/>
    <w:rsid w:val="0093601E"/>
    <w:rsid w:val="00940367"/>
    <w:rsid w:val="00940991"/>
    <w:rsid w:val="00940C4D"/>
    <w:rsid w:val="00940F61"/>
    <w:rsid w:val="0094421B"/>
    <w:rsid w:val="00944B02"/>
    <w:rsid w:val="009546CC"/>
    <w:rsid w:val="009563C4"/>
    <w:rsid w:val="009601F3"/>
    <w:rsid w:val="00962850"/>
    <w:rsid w:val="00963B76"/>
    <w:rsid w:val="00963D2B"/>
    <w:rsid w:val="009712CD"/>
    <w:rsid w:val="00976897"/>
    <w:rsid w:val="00977CC4"/>
    <w:rsid w:val="00980E1A"/>
    <w:rsid w:val="0098352A"/>
    <w:rsid w:val="00993175"/>
    <w:rsid w:val="00995E4E"/>
    <w:rsid w:val="009A13CD"/>
    <w:rsid w:val="009A307B"/>
    <w:rsid w:val="009A4335"/>
    <w:rsid w:val="009B0068"/>
    <w:rsid w:val="009B3D4A"/>
    <w:rsid w:val="009B5C3A"/>
    <w:rsid w:val="009B6A68"/>
    <w:rsid w:val="009B7912"/>
    <w:rsid w:val="009C031E"/>
    <w:rsid w:val="009C10C1"/>
    <w:rsid w:val="009C1BFF"/>
    <w:rsid w:val="009C378F"/>
    <w:rsid w:val="009C5123"/>
    <w:rsid w:val="009C6E18"/>
    <w:rsid w:val="009D1A7E"/>
    <w:rsid w:val="009D2C0D"/>
    <w:rsid w:val="009D527B"/>
    <w:rsid w:val="009D58F8"/>
    <w:rsid w:val="009D6395"/>
    <w:rsid w:val="009D72CD"/>
    <w:rsid w:val="009E02BF"/>
    <w:rsid w:val="009E0975"/>
    <w:rsid w:val="009E18B0"/>
    <w:rsid w:val="009E6BF7"/>
    <w:rsid w:val="009E706F"/>
    <w:rsid w:val="009E745B"/>
    <w:rsid w:val="009F0CCC"/>
    <w:rsid w:val="009F1CD7"/>
    <w:rsid w:val="009F1FB1"/>
    <w:rsid w:val="009F2F8B"/>
    <w:rsid w:val="009F3170"/>
    <w:rsid w:val="009F5D8E"/>
    <w:rsid w:val="00A017AA"/>
    <w:rsid w:val="00A0616A"/>
    <w:rsid w:val="00A06B7E"/>
    <w:rsid w:val="00A103D4"/>
    <w:rsid w:val="00A104B8"/>
    <w:rsid w:val="00A128C2"/>
    <w:rsid w:val="00A1501D"/>
    <w:rsid w:val="00A16DF3"/>
    <w:rsid w:val="00A17000"/>
    <w:rsid w:val="00A20E2B"/>
    <w:rsid w:val="00A21287"/>
    <w:rsid w:val="00A234EC"/>
    <w:rsid w:val="00A23DC5"/>
    <w:rsid w:val="00A24E49"/>
    <w:rsid w:val="00A24F2E"/>
    <w:rsid w:val="00A3313D"/>
    <w:rsid w:val="00A335B8"/>
    <w:rsid w:val="00A33C28"/>
    <w:rsid w:val="00A33F43"/>
    <w:rsid w:val="00A351AF"/>
    <w:rsid w:val="00A362DB"/>
    <w:rsid w:val="00A375D7"/>
    <w:rsid w:val="00A37EA3"/>
    <w:rsid w:val="00A40975"/>
    <w:rsid w:val="00A43525"/>
    <w:rsid w:val="00A45388"/>
    <w:rsid w:val="00A4564B"/>
    <w:rsid w:val="00A46B13"/>
    <w:rsid w:val="00A533E6"/>
    <w:rsid w:val="00A53637"/>
    <w:rsid w:val="00A6233A"/>
    <w:rsid w:val="00A634D3"/>
    <w:rsid w:val="00A67E64"/>
    <w:rsid w:val="00A702F7"/>
    <w:rsid w:val="00A7258B"/>
    <w:rsid w:val="00A73CFE"/>
    <w:rsid w:val="00A75532"/>
    <w:rsid w:val="00A81082"/>
    <w:rsid w:val="00A82C22"/>
    <w:rsid w:val="00A83981"/>
    <w:rsid w:val="00A83DED"/>
    <w:rsid w:val="00A83E49"/>
    <w:rsid w:val="00A849D6"/>
    <w:rsid w:val="00A91C42"/>
    <w:rsid w:val="00A93133"/>
    <w:rsid w:val="00A952B4"/>
    <w:rsid w:val="00A9669E"/>
    <w:rsid w:val="00A96EBF"/>
    <w:rsid w:val="00AA652E"/>
    <w:rsid w:val="00AB11EB"/>
    <w:rsid w:val="00AB66B9"/>
    <w:rsid w:val="00AC031E"/>
    <w:rsid w:val="00AC6EB6"/>
    <w:rsid w:val="00AC7261"/>
    <w:rsid w:val="00AC7B0A"/>
    <w:rsid w:val="00AD1573"/>
    <w:rsid w:val="00AD1620"/>
    <w:rsid w:val="00AD1B06"/>
    <w:rsid w:val="00AD23F6"/>
    <w:rsid w:val="00AD28AE"/>
    <w:rsid w:val="00AD4124"/>
    <w:rsid w:val="00AD6AA0"/>
    <w:rsid w:val="00AD7C63"/>
    <w:rsid w:val="00AE2B48"/>
    <w:rsid w:val="00AE5D13"/>
    <w:rsid w:val="00AE5F46"/>
    <w:rsid w:val="00AE6D32"/>
    <w:rsid w:val="00AE706F"/>
    <w:rsid w:val="00AE7534"/>
    <w:rsid w:val="00AF4162"/>
    <w:rsid w:val="00AF4C55"/>
    <w:rsid w:val="00AF4DF0"/>
    <w:rsid w:val="00AF723E"/>
    <w:rsid w:val="00AF7EEF"/>
    <w:rsid w:val="00B033C6"/>
    <w:rsid w:val="00B04A23"/>
    <w:rsid w:val="00B078F9"/>
    <w:rsid w:val="00B113D9"/>
    <w:rsid w:val="00B16B78"/>
    <w:rsid w:val="00B16D4F"/>
    <w:rsid w:val="00B178F1"/>
    <w:rsid w:val="00B22FC1"/>
    <w:rsid w:val="00B2458B"/>
    <w:rsid w:val="00B25081"/>
    <w:rsid w:val="00B252C4"/>
    <w:rsid w:val="00B25F7D"/>
    <w:rsid w:val="00B27D32"/>
    <w:rsid w:val="00B3057B"/>
    <w:rsid w:val="00B3190A"/>
    <w:rsid w:val="00B325EC"/>
    <w:rsid w:val="00B403D2"/>
    <w:rsid w:val="00B408BF"/>
    <w:rsid w:val="00B408FE"/>
    <w:rsid w:val="00B41027"/>
    <w:rsid w:val="00B4287E"/>
    <w:rsid w:val="00B4322D"/>
    <w:rsid w:val="00B43C78"/>
    <w:rsid w:val="00B4745A"/>
    <w:rsid w:val="00B5074A"/>
    <w:rsid w:val="00B51611"/>
    <w:rsid w:val="00B531C0"/>
    <w:rsid w:val="00B53BC7"/>
    <w:rsid w:val="00B60A70"/>
    <w:rsid w:val="00B60D82"/>
    <w:rsid w:val="00B6373C"/>
    <w:rsid w:val="00B67FCC"/>
    <w:rsid w:val="00B73AE5"/>
    <w:rsid w:val="00B7634B"/>
    <w:rsid w:val="00B76E01"/>
    <w:rsid w:val="00B76EBB"/>
    <w:rsid w:val="00B778C4"/>
    <w:rsid w:val="00B814F3"/>
    <w:rsid w:val="00B81F4B"/>
    <w:rsid w:val="00B83100"/>
    <w:rsid w:val="00B938B9"/>
    <w:rsid w:val="00B94F1D"/>
    <w:rsid w:val="00BA0E0B"/>
    <w:rsid w:val="00BA57CA"/>
    <w:rsid w:val="00BB3824"/>
    <w:rsid w:val="00BB3A00"/>
    <w:rsid w:val="00BB4DF5"/>
    <w:rsid w:val="00BB55CB"/>
    <w:rsid w:val="00BB6680"/>
    <w:rsid w:val="00BB6CA0"/>
    <w:rsid w:val="00BC058A"/>
    <w:rsid w:val="00BC0CEB"/>
    <w:rsid w:val="00BC16E8"/>
    <w:rsid w:val="00BC1E15"/>
    <w:rsid w:val="00BC286D"/>
    <w:rsid w:val="00BC42F8"/>
    <w:rsid w:val="00BC47B3"/>
    <w:rsid w:val="00BC6794"/>
    <w:rsid w:val="00BC76BA"/>
    <w:rsid w:val="00BC786A"/>
    <w:rsid w:val="00BD15E4"/>
    <w:rsid w:val="00BD31A9"/>
    <w:rsid w:val="00BD353C"/>
    <w:rsid w:val="00BD370C"/>
    <w:rsid w:val="00BD4174"/>
    <w:rsid w:val="00BD4785"/>
    <w:rsid w:val="00BD48BE"/>
    <w:rsid w:val="00BD6F91"/>
    <w:rsid w:val="00BE18D2"/>
    <w:rsid w:val="00BE3420"/>
    <w:rsid w:val="00BE4BED"/>
    <w:rsid w:val="00BE4E3F"/>
    <w:rsid w:val="00BE5790"/>
    <w:rsid w:val="00BE70BC"/>
    <w:rsid w:val="00BE721F"/>
    <w:rsid w:val="00BF40E9"/>
    <w:rsid w:val="00BF7159"/>
    <w:rsid w:val="00C005B1"/>
    <w:rsid w:val="00C02F62"/>
    <w:rsid w:val="00C043D7"/>
    <w:rsid w:val="00C05EA7"/>
    <w:rsid w:val="00C1032A"/>
    <w:rsid w:val="00C1346F"/>
    <w:rsid w:val="00C22DAE"/>
    <w:rsid w:val="00C231AA"/>
    <w:rsid w:val="00C232B2"/>
    <w:rsid w:val="00C251B1"/>
    <w:rsid w:val="00C25FCB"/>
    <w:rsid w:val="00C26C43"/>
    <w:rsid w:val="00C27530"/>
    <w:rsid w:val="00C314A2"/>
    <w:rsid w:val="00C31C23"/>
    <w:rsid w:val="00C32512"/>
    <w:rsid w:val="00C339CE"/>
    <w:rsid w:val="00C33DC0"/>
    <w:rsid w:val="00C345EE"/>
    <w:rsid w:val="00C42D04"/>
    <w:rsid w:val="00C434F9"/>
    <w:rsid w:val="00C46904"/>
    <w:rsid w:val="00C51A63"/>
    <w:rsid w:val="00C51BE4"/>
    <w:rsid w:val="00C53D0A"/>
    <w:rsid w:val="00C53F2E"/>
    <w:rsid w:val="00C54334"/>
    <w:rsid w:val="00C55384"/>
    <w:rsid w:val="00C60B7C"/>
    <w:rsid w:val="00C632E8"/>
    <w:rsid w:val="00C63DA1"/>
    <w:rsid w:val="00C6558B"/>
    <w:rsid w:val="00C661C7"/>
    <w:rsid w:val="00C668F9"/>
    <w:rsid w:val="00C66B63"/>
    <w:rsid w:val="00C74586"/>
    <w:rsid w:val="00C82A4E"/>
    <w:rsid w:val="00C8733F"/>
    <w:rsid w:val="00C9005F"/>
    <w:rsid w:val="00C906AC"/>
    <w:rsid w:val="00C91895"/>
    <w:rsid w:val="00C93386"/>
    <w:rsid w:val="00C94DE4"/>
    <w:rsid w:val="00CA164F"/>
    <w:rsid w:val="00CA1E44"/>
    <w:rsid w:val="00CA3900"/>
    <w:rsid w:val="00CA40F9"/>
    <w:rsid w:val="00CA6D54"/>
    <w:rsid w:val="00CB0F2D"/>
    <w:rsid w:val="00CB1AC6"/>
    <w:rsid w:val="00CB6D65"/>
    <w:rsid w:val="00CB7A9B"/>
    <w:rsid w:val="00CC602B"/>
    <w:rsid w:val="00CC615D"/>
    <w:rsid w:val="00CC6376"/>
    <w:rsid w:val="00CD0237"/>
    <w:rsid w:val="00CD1AB5"/>
    <w:rsid w:val="00CD217A"/>
    <w:rsid w:val="00CD2F04"/>
    <w:rsid w:val="00CD3A35"/>
    <w:rsid w:val="00CD6769"/>
    <w:rsid w:val="00CD6D6B"/>
    <w:rsid w:val="00CE1A9B"/>
    <w:rsid w:val="00CE492B"/>
    <w:rsid w:val="00CE667F"/>
    <w:rsid w:val="00CE7086"/>
    <w:rsid w:val="00CF0437"/>
    <w:rsid w:val="00CF0D8C"/>
    <w:rsid w:val="00CF32EF"/>
    <w:rsid w:val="00CF604B"/>
    <w:rsid w:val="00CF60FF"/>
    <w:rsid w:val="00CF61A5"/>
    <w:rsid w:val="00CF64FF"/>
    <w:rsid w:val="00CF77DE"/>
    <w:rsid w:val="00D0511B"/>
    <w:rsid w:val="00D05EB3"/>
    <w:rsid w:val="00D07D7D"/>
    <w:rsid w:val="00D1101A"/>
    <w:rsid w:val="00D11B33"/>
    <w:rsid w:val="00D12383"/>
    <w:rsid w:val="00D15FC1"/>
    <w:rsid w:val="00D17B1C"/>
    <w:rsid w:val="00D21E57"/>
    <w:rsid w:val="00D22291"/>
    <w:rsid w:val="00D27A06"/>
    <w:rsid w:val="00D306A6"/>
    <w:rsid w:val="00D307E6"/>
    <w:rsid w:val="00D30D23"/>
    <w:rsid w:val="00D31E97"/>
    <w:rsid w:val="00D3299D"/>
    <w:rsid w:val="00D33732"/>
    <w:rsid w:val="00D34D60"/>
    <w:rsid w:val="00D352DE"/>
    <w:rsid w:val="00D3598A"/>
    <w:rsid w:val="00D42802"/>
    <w:rsid w:val="00D42D54"/>
    <w:rsid w:val="00D44722"/>
    <w:rsid w:val="00D454C9"/>
    <w:rsid w:val="00D45693"/>
    <w:rsid w:val="00D509D6"/>
    <w:rsid w:val="00D54304"/>
    <w:rsid w:val="00D56805"/>
    <w:rsid w:val="00D570D5"/>
    <w:rsid w:val="00D641D6"/>
    <w:rsid w:val="00D674EE"/>
    <w:rsid w:val="00D67718"/>
    <w:rsid w:val="00D72A62"/>
    <w:rsid w:val="00D83361"/>
    <w:rsid w:val="00D83BA6"/>
    <w:rsid w:val="00D8473D"/>
    <w:rsid w:val="00D86AE2"/>
    <w:rsid w:val="00D915C4"/>
    <w:rsid w:val="00D93858"/>
    <w:rsid w:val="00D96660"/>
    <w:rsid w:val="00DA11DC"/>
    <w:rsid w:val="00DA1913"/>
    <w:rsid w:val="00DA23CF"/>
    <w:rsid w:val="00DA26BE"/>
    <w:rsid w:val="00DA3BC0"/>
    <w:rsid w:val="00DA65D9"/>
    <w:rsid w:val="00DA67F7"/>
    <w:rsid w:val="00DB28FF"/>
    <w:rsid w:val="00DB4250"/>
    <w:rsid w:val="00DB4BA1"/>
    <w:rsid w:val="00DC12D5"/>
    <w:rsid w:val="00DC442E"/>
    <w:rsid w:val="00DC5473"/>
    <w:rsid w:val="00DC5FC7"/>
    <w:rsid w:val="00DC6260"/>
    <w:rsid w:val="00DC7366"/>
    <w:rsid w:val="00DE0B5F"/>
    <w:rsid w:val="00DE1F9F"/>
    <w:rsid w:val="00DE315A"/>
    <w:rsid w:val="00DE39D6"/>
    <w:rsid w:val="00DE3C4F"/>
    <w:rsid w:val="00DE3E44"/>
    <w:rsid w:val="00DE49B5"/>
    <w:rsid w:val="00DE5416"/>
    <w:rsid w:val="00DF0740"/>
    <w:rsid w:val="00DF07D2"/>
    <w:rsid w:val="00DF2D19"/>
    <w:rsid w:val="00DF522A"/>
    <w:rsid w:val="00DF6D40"/>
    <w:rsid w:val="00E02215"/>
    <w:rsid w:val="00E02B7F"/>
    <w:rsid w:val="00E03115"/>
    <w:rsid w:val="00E100A0"/>
    <w:rsid w:val="00E13F37"/>
    <w:rsid w:val="00E15D67"/>
    <w:rsid w:val="00E17471"/>
    <w:rsid w:val="00E22FC3"/>
    <w:rsid w:val="00E271C9"/>
    <w:rsid w:val="00E27A42"/>
    <w:rsid w:val="00E30E4A"/>
    <w:rsid w:val="00E31F99"/>
    <w:rsid w:val="00E348EF"/>
    <w:rsid w:val="00E34E3D"/>
    <w:rsid w:val="00E3591A"/>
    <w:rsid w:val="00E3625D"/>
    <w:rsid w:val="00E41244"/>
    <w:rsid w:val="00E414AD"/>
    <w:rsid w:val="00E4161E"/>
    <w:rsid w:val="00E4326E"/>
    <w:rsid w:val="00E4612F"/>
    <w:rsid w:val="00E46843"/>
    <w:rsid w:val="00E476CD"/>
    <w:rsid w:val="00E540C7"/>
    <w:rsid w:val="00E54D79"/>
    <w:rsid w:val="00E5554F"/>
    <w:rsid w:val="00E565D4"/>
    <w:rsid w:val="00E568DB"/>
    <w:rsid w:val="00E61A6B"/>
    <w:rsid w:val="00E64EE7"/>
    <w:rsid w:val="00E6517D"/>
    <w:rsid w:val="00E65554"/>
    <w:rsid w:val="00E6568E"/>
    <w:rsid w:val="00E67EAC"/>
    <w:rsid w:val="00E67EDA"/>
    <w:rsid w:val="00E67F55"/>
    <w:rsid w:val="00E74B0A"/>
    <w:rsid w:val="00E831D9"/>
    <w:rsid w:val="00E83B0F"/>
    <w:rsid w:val="00E85CF3"/>
    <w:rsid w:val="00E86316"/>
    <w:rsid w:val="00E90DDE"/>
    <w:rsid w:val="00E91408"/>
    <w:rsid w:val="00E9169A"/>
    <w:rsid w:val="00E929F5"/>
    <w:rsid w:val="00E96019"/>
    <w:rsid w:val="00E96F69"/>
    <w:rsid w:val="00EA0162"/>
    <w:rsid w:val="00EA0586"/>
    <w:rsid w:val="00EA0D84"/>
    <w:rsid w:val="00EA1F71"/>
    <w:rsid w:val="00EA688B"/>
    <w:rsid w:val="00EB2315"/>
    <w:rsid w:val="00EB70BB"/>
    <w:rsid w:val="00EB7294"/>
    <w:rsid w:val="00EC1D6C"/>
    <w:rsid w:val="00EC2846"/>
    <w:rsid w:val="00EC475D"/>
    <w:rsid w:val="00EC59C2"/>
    <w:rsid w:val="00EC5C69"/>
    <w:rsid w:val="00EC60BD"/>
    <w:rsid w:val="00ED06BF"/>
    <w:rsid w:val="00ED5F94"/>
    <w:rsid w:val="00ED647C"/>
    <w:rsid w:val="00EE5C3D"/>
    <w:rsid w:val="00EE755F"/>
    <w:rsid w:val="00EF0CF9"/>
    <w:rsid w:val="00EF3CF5"/>
    <w:rsid w:val="00EF4B16"/>
    <w:rsid w:val="00EF5B21"/>
    <w:rsid w:val="00EF6FC5"/>
    <w:rsid w:val="00F010F4"/>
    <w:rsid w:val="00F01E2B"/>
    <w:rsid w:val="00F03E9F"/>
    <w:rsid w:val="00F05C4D"/>
    <w:rsid w:val="00F05D71"/>
    <w:rsid w:val="00F103AF"/>
    <w:rsid w:val="00F1313B"/>
    <w:rsid w:val="00F13E98"/>
    <w:rsid w:val="00F172C6"/>
    <w:rsid w:val="00F1782C"/>
    <w:rsid w:val="00F2401A"/>
    <w:rsid w:val="00F272AD"/>
    <w:rsid w:val="00F35B57"/>
    <w:rsid w:val="00F364AF"/>
    <w:rsid w:val="00F37EA1"/>
    <w:rsid w:val="00F42EB8"/>
    <w:rsid w:val="00F4359A"/>
    <w:rsid w:val="00F47BB5"/>
    <w:rsid w:val="00F50451"/>
    <w:rsid w:val="00F51DB5"/>
    <w:rsid w:val="00F55977"/>
    <w:rsid w:val="00F64D73"/>
    <w:rsid w:val="00F70B83"/>
    <w:rsid w:val="00F727EC"/>
    <w:rsid w:val="00F8034E"/>
    <w:rsid w:val="00F82246"/>
    <w:rsid w:val="00F82871"/>
    <w:rsid w:val="00F8408F"/>
    <w:rsid w:val="00F86B4C"/>
    <w:rsid w:val="00F921C0"/>
    <w:rsid w:val="00F93399"/>
    <w:rsid w:val="00F95BB7"/>
    <w:rsid w:val="00F96C5B"/>
    <w:rsid w:val="00F97503"/>
    <w:rsid w:val="00F9789C"/>
    <w:rsid w:val="00FA2A80"/>
    <w:rsid w:val="00FA35F5"/>
    <w:rsid w:val="00FA5FF8"/>
    <w:rsid w:val="00FA6917"/>
    <w:rsid w:val="00FA784C"/>
    <w:rsid w:val="00FB23DB"/>
    <w:rsid w:val="00FB391F"/>
    <w:rsid w:val="00FC135F"/>
    <w:rsid w:val="00FC4E2B"/>
    <w:rsid w:val="00FD199A"/>
    <w:rsid w:val="00FD2274"/>
    <w:rsid w:val="00FD7DD8"/>
    <w:rsid w:val="00FE1E63"/>
    <w:rsid w:val="00FE1F52"/>
    <w:rsid w:val="00FE355A"/>
    <w:rsid w:val="00FE4627"/>
    <w:rsid w:val="00FE50AA"/>
    <w:rsid w:val="00FE5A7C"/>
    <w:rsid w:val="00FE65B5"/>
    <w:rsid w:val="00FF145F"/>
    <w:rsid w:val="00FF7A7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B16682-17CC-4B99-A0A4-6255AA42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472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0B152A"/>
    <w:pPr>
      <w:ind w:left="720"/>
      <w:contextualSpacing/>
    </w:pPr>
  </w:style>
  <w:style w:type="paragraph" w:styleId="Tekstdymka">
    <w:name w:val="Balloon Text"/>
    <w:basedOn w:val="Normalny"/>
    <w:link w:val="TekstdymkaZnak"/>
    <w:uiPriority w:val="99"/>
    <w:semiHidden/>
    <w:unhideWhenUsed/>
    <w:rsid w:val="001470C8"/>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70C8"/>
    <w:rPr>
      <w:rFonts w:ascii="Segoe UI" w:eastAsia="Times New Roman" w:hAnsi="Segoe UI" w:cs="Segoe UI"/>
      <w:sz w:val="18"/>
      <w:szCs w:val="18"/>
      <w:lang w:eastAsia="pl-PL"/>
    </w:rPr>
  </w:style>
  <w:style w:type="paragraph" w:customStyle="1" w:styleId="divparagraph">
    <w:name w:val="div.paragraph"/>
    <w:uiPriority w:val="99"/>
    <w:rsid w:val="00E27A4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divpoint">
    <w:name w:val="div.point"/>
    <w:uiPriority w:val="99"/>
    <w:rsid w:val="00E27A4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styleId="Tekstprzypisudolnego">
    <w:name w:val="footnote text"/>
    <w:basedOn w:val="Normalny"/>
    <w:link w:val="TekstprzypisudolnegoZnak"/>
    <w:uiPriority w:val="99"/>
    <w:semiHidden/>
    <w:unhideWhenUsed/>
    <w:rsid w:val="003D05D3"/>
    <w:pPr>
      <w:widowControl w:val="0"/>
      <w:autoSpaceDE w:val="0"/>
      <w:autoSpaceDN w:val="0"/>
      <w:adjustRightInd w:val="0"/>
      <w:spacing w:line="40" w:lineRule="atLeast"/>
      <w:jc w:val="both"/>
    </w:pPr>
    <w:rPr>
      <w:rFonts w:ascii="Helvetica" w:eastAsiaTheme="minorEastAsia" w:hAnsi="Helvetica" w:cs="Helvetica"/>
      <w:color w:val="000000"/>
      <w:sz w:val="20"/>
      <w:szCs w:val="20"/>
    </w:rPr>
  </w:style>
  <w:style w:type="character" w:customStyle="1" w:styleId="TekstprzypisudolnegoZnak">
    <w:name w:val="Tekst przypisu dolnego Znak"/>
    <w:basedOn w:val="Domylnaczcionkaakapitu"/>
    <w:link w:val="Tekstprzypisudolnego"/>
    <w:uiPriority w:val="99"/>
    <w:semiHidden/>
    <w:rsid w:val="003D05D3"/>
    <w:rPr>
      <w:rFonts w:ascii="Helvetica" w:eastAsiaTheme="minorEastAsia" w:hAnsi="Helvetica" w:cs="Helvetica"/>
      <w:color w:val="000000"/>
      <w:sz w:val="20"/>
      <w:szCs w:val="20"/>
      <w:lang w:eastAsia="pl-PL"/>
    </w:rPr>
  </w:style>
  <w:style w:type="character" w:styleId="Odwoanieprzypisudolnego">
    <w:name w:val="footnote reference"/>
    <w:basedOn w:val="Domylnaczcionkaakapitu"/>
    <w:uiPriority w:val="99"/>
    <w:semiHidden/>
    <w:unhideWhenUsed/>
    <w:rsid w:val="003D05D3"/>
    <w:rPr>
      <w:rFonts w:cs="Times New Roman"/>
      <w:vertAlign w:val="superscript"/>
    </w:rPr>
  </w:style>
  <w:style w:type="paragraph" w:styleId="Bezodstpw">
    <w:name w:val="No Spacing"/>
    <w:uiPriority w:val="1"/>
    <w:qFormat/>
    <w:rsid w:val="0061041B"/>
    <w:pPr>
      <w:spacing w:after="0" w:line="240" w:lineRule="auto"/>
    </w:pPr>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525DBE"/>
    <w:rPr>
      <w:sz w:val="16"/>
      <w:szCs w:val="16"/>
    </w:rPr>
  </w:style>
  <w:style w:type="paragraph" w:styleId="Tekstkomentarza">
    <w:name w:val="annotation text"/>
    <w:basedOn w:val="Normalny"/>
    <w:link w:val="TekstkomentarzaZnak"/>
    <w:uiPriority w:val="99"/>
    <w:unhideWhenUsed/>
    <w:rsid w:val="00525DBE"/>
    <w:rPr>
      <w:sz w:val="20"/>
      <w:szCs w:val="20"/>
    </w:rPr>
  </w:style>
  <w:style w:type="character" w:customStyle="1" w:styleId="TekstkomentarzaZnak">
    <w:name w:val="Tekst komentarza Znak"/>
    <w:basedOn w:val="Domylnaczcionkaakapitu"/>
    <w:link w:val="Tekstkomentarza"/>
    <w:uiPriority w:val="99"/>
    <w:rsid w:val="00525DBE"/>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525DBE"/>
    <w:rPr>
      <w:b/>
      <w:bCs/>
    </w:rPr>
  </w:style>
  <w:style w:type="character" w:customStyle="1" w:styleId="TematkomentarzaZnak">
    <w:name w:val="Temat komentarza Znak"/>
    <w:basedOn w:val="TekstkomentarzaZnak"/>
    <w:link w:val="Tematkomentarza"/>
    <w:uiPriority w:val="99"/>
    <w:semiHidden/>
    <w:rsid w:val="00525DBE"/>
    <w:rPr>
      <w:rFonts w:ascii="Times New Roman" w:eastAsia="Times New Roman" w:hAnsi="Times New Roman" w:cs="Times New Roman"/>
      <w:b/>
      <w:bCs/>
      <w:sz w:val="20"/>
      <w:szCs w:val="20"/>
      <w:lang w:eastAsia="pl-PL"/>
    </w:rPr>
  </w:style>
  <w:style w:type="paragraph" w:styleId="Tekstprzypisukocowego">
    <w:name w:val="endnote text"/>
    <w:basedOn w:val="Normalny"/>
    <w:link w:val="TekstprzypisukocowegoZnak"/>
    <w:uiPriority w:val="99"/>
    <w:semiHidden/>
    <w:unhideWhenUsed/>
    <w:rsid w:val="004F677F"/>
    <w:rPr>
      <w:sz w:val="20"/>
      <w:szCs w:val="20"/>
    </w:rPr>
  </w:style>
  <w:style w:type="character" w:customStyle="1" w:styleId="TekstprzypisukocowegoZnak">
    <w:name w:val="Tekst przypisu końcowego Znak"/>
    <w:basedOn w:val="Domylnaczcionkaakapitu"/>
    <w:link w:val="Tekstprzypisukocowego"/>
    <w:uiPriority w:val="99"/>
    <w:semiHidden/>
    <w:rsid w:val="004F677F"/>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4F677F"/>
    <w:rPr>
      <w:vertAlign w:val="superscript"/>
    </w:rPr>
  </w:style>
  <w:style w:type="paragraph" w:customStyle="1" w:styleId="ZLITUSTzmustliter">
    <w:name w:val="Z_LIT/UST(§) – zm. ust. (§) literą"/>
    <w:basedOn w:val="Normalny"/>
    <w:uiPriority w:val="46"/>
    <w:qFormat/>
    <w:rsid w:val="00CD6769"/>
    <w:pPr>
      <w:suppressAutoHyphens/>
      <w:autoSpaceDE w:val="0"/>
      <w:autoSpaceDN w:val="0"/>
      <w:adjustRightInd w:val="0"/>
      <w:spacing w:line="360" w:lineRule="auto"/>
      <w:ind w:left="987" w:firstLine="510"/>
      <w:jc w:val="both"/>
    </w:pPr>
    <w:rPr>
      <w:rFonts w:ascii="Times" w:eastAsiaTheme="minorEastAsia" w:hAnsi="Times" w:cs="Arial"/>
      <w:bCs/>
      <w:szCs w:val="20"/>
    </w:rPr>
  </w:style>
  <w:style w:type="paragraph" w:customStyle="1" w:styleId="ODNONIKtreodnonika">
    <w:name w:val="ODNOŚNIK – treść odnośnika"/>
    <w:uiPriority w:val="19"/>
    <w:qFormat/>
    <w:rsid w:val="004D4D0B"/>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4D4D0B"/>
    <w:rPr>
      <w:b w:val="0"/>
      <w:i w:val="0"/>
      <w:vanish w:val="0"/>
      <w:spacing w:val="0"/>
      <w:vertAlign w:val="superscript"/>
    </w:rPr>
  </w:style>
  <w:style w:type="character" w:customStyle="1" w:styleId="Ppogrubienie">
    <w:name w:val="_P_ – pogrubienie"/>
    <w:basedOn w:val="Domylnaczcionkaakapitu"/>
    <w:uiPriority w:val="1"/>
    <w:qFormat/>
    <w:rsid w:val="00DA23CF"/>
    <w:rPr>
      <w:b/>
    </w:rPr>
  </w:style>
  <w:style w:type="paragraph" w:customStyle="1" w:styleId="ARTartustawynprozporzdzenia">
    <w:name w:val="ART(§) – art. ustawy (§ np. rozporządzenia)"/>
    <w:uiPriority w:val="99"/>
    <w:rsid w:val="00B178F1"/>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styleId="Nagwek">
    <w:name w:val="header"/>
    <w:basedOn w:val="Normalny"/>
    <w:link w:val="NagwekZnak"/>
    <w:uiPriority w:val="99"/>
    <w:unhideWhenUsed/>
    <w:rsid w:val="00912648"/>
    <w:pPr>
      <w:tabs>
        <w:tab w:val="center" w:pos="4536"/>
        <w:tab w:val="right" w:pos="9072"/>
      </w:tabs>
    </w:pPr>
  </w:style>
  <w:style w:type="character" w:customStyle="1" w:styleId="NagwekZnak">
    <w:name w:val="Nagłówek Znak"/>
    <w:basedOn w:val="Domylnaczcionkaakapitu"/>
    <w:link w:val="Nagwek"/>
    <w:uiPriority w:val="99"/>
    <w:rsid w:val="00912648"/>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912648"/>
    <w:pPr>
      <w:tabs>
        <w:tab w:val="center" w:pos="4536"/>
        <w:tab w:val="right" w:pos="9072"/>
      </w:tabs>
    </w:pPr>
  </w:style>
  <w:style w:type="character" w:customStyle="1" w:styleId="StopkaZnak">
    <w:name w:val="Stopka Znak"/>
    <w:basedOn w:val="Domylnaczcionkaakapitu"/>
    <w:link w:val="Stopka"/>
    <w:uiPriority w:val="99"/>
    <w:rsid w:val="0091264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nhideWhenUsed/>
    <w:rsid w:val="00C05EA7"/>
    <w:pPr>
      <w:spacing w:after="120" w:line="480" w:lineRule="auto"/>
    </w:pPr>
  </w:style>
  <w:style w:type="character" w:customStyle="1" w:styleId="Tekstpodstawowy2Znak">
    <w:name w:val="Tekst podstawowy 2 Znak"/>
    <w:basedOn w:val="Domylnaczcionkaakapitu"/>
    <w:link w:val="Tekstpodstawowy2"/>
    <w:rsid w:val="00C05EA7"/>
    <w:rPr>
      <w:rFonts w:ascii="Times New Roman" w:eastAsia="Times New Roman" w:hAnsi="Times New Roman" w:cs="Times New Roman"/>
      <w:sz w:val="24"/>
      <w:szCs w:val="24"/>
      <w:lang w:eastAsia="pl-PL"/>
    </w:rPr>
  </w:style>
  <w:style w:type="paragraph" w:customStyle="1" w:styleId="Default">
    <w:name w:val="Default"/>
    <w:rsid w:val="002165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kursywa">
    <w:name w:val="_K_ – kursywa"/>
    <w:basedOn w:val="Domylnaczcionkaakapitu"/>
    <w:uiPriority w:val="1"/>
    <w:qFormat/>
    <w:rsid w:val="004256AE"/>
    <w:rPr>
      <w:i/>
    </w:rPr>
  </w:style>
  <w:style w:type="paragraph" w:styleId="Poprawka">
    <w:name w:val="Revision"/>
    <w:hidden/>
    <w:uiPriority w:val="99"/>
    <w:semiHidden/>
    <w:rsid w:val="00BC786A"/>
    <w:pPr>
      <w:spacing w:after="0"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074682">
      <w:bodyDiv w:val="1"/>
      <w:marLeft w:val="0"/>
      <w:marRight w:val="0"/>
      <w:marTop w:val="0"/>
      <w:marBottom w:val="0"/>
      <w:divBdr>
        <w:top w:val="none" w:sz="0" w:space="0" w:color="auto"/>
        <w:left w:val="none" w:sz="0" w:space="0" w:color="auto"/>
        <w:bottom w:val="none" w:sz="0" w:space="0" w:color="auto"/>
        <w:right w:val="none" w:sz="0" w:space="0" w:color="auto"/>
      </w:divBdr>
    </w:div>
    <w:div w:id="21425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B1D163-EE30-4C21-B43C-E4DBD69DD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12323</Words>
  <Characters>73940</Characters>
  <Application>Microsoft Office Word</Application>
  <DocSecurity>0</DocSecurity>
  <Lines>616</Lines>
  <Paragraphs>172</Paragraphs>
  <ScaleCrop>false</ScaleCrop>
  <HeadingPairs>
    <vt:vector size="2" baseType="variant">
      <vt:variant>
        <vt:lpstr>Tytuł</vt:lpstr>
      </vt:variant>
      <vt:variant>
        <vt:i4>1</vt:i4>
      </vt:variant>
    </vt:vector>
  </HeadingPairs>
  <TitlesOfParts>
    <vt:vector size="1" baseType="lpstr">
      <vt:lpstr/>
    </vt:vector>
  </TitlesOfParts>
  <Company>UDT</Company>
  <LinksUpToDate>false</LinksUpToDate>
  <CharactersWithSpaces>86091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Ewa Terlikowska</dc:creator>
  <cp:lastModifiedBy>Grażyna D. Grabowska</cp:lastModifiedBy>
  <cp:revision>2</cp:revision>
  <cp:lastPrinted>2018-08-28T07:24:00Z</cp:lastPrinted>
  <dcterms:created xsi:type="dcterms:W3CDTF">2018-09-12T10:10:00Z</dcterms:created>
  <dcterms:modified xsi:type="dcterms:W3CDTF">2018-09-12T10:10:00Z</dcterms:modified>
</cp:coreProperties>
</file>