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B34" w:rsidRPr="00312BAF" w:rsidRDefault="00881B34" w:rsidP="00312BAF">
      <w:pPr>
        <w:spacing w:before="120" w:after="0" w:line="36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12BAF">
        <w:rPr>
          <w:rFonts w:ascii="Times New Roman" w:hAnsi="Times New Roman" w:cs="Times New Roman"/>
          <w:sz w:val="24"/>
          <w:szCs w:val="24"/>
        </w:rPr>
        <w:t>UZASADNIENIE</w:t>
      </w:r>
    </w:p>
    <w:p w:rsidR="00881B34" w:rsidRPr="00312BAF" w:rsidRDefault="00881B34" w:rsidP="00312BAF">
      <w:pPr>
        <w:spacing w:before="120"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308ED" w:rsidRPr="00312BAF" w:rsidRDefault="006308ED" w:rsidP="00312BA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BAF">
        <w:rPr>
          <w:rFonts w:ascii="Times New Roman" w:hAnsi="Times New Roman" w:cs="Times New Roman"/>
          <w:sz w:val="24"/>
          <w:szCs w:val="24"/>
        </w:rPr>
        <w:t>Potrzeba dokonania nowelizacji obowiązującej ustawy z dnia 25 maja 2001 r. o przebudowie i</w:t>
      </w:r>
      <w:r w:rsidR="00312BAF">
        <w:rPr>
          <w:rFonts w:ascii="Times New Roman" w:hAnsi="Times New Roman" w:cs="Times New Roman"/>
          <w:sz w:val="24"/>
          <w:szCs w:val="24"/>
        </w:rPr>
        <w:t xml:space="preserve"> </w:t>
      </w:r>
      <w:r w:rsidRPr="00312BAF">
        <w:rPr>
          <w:rFonts w:ascii="Times New Roman" w:hAnsi="Times New Roman" w:cs="Times New Roman"/>
          <w:sz w:val="24"/>
          <w:szCs w:val="24"/>
        </w:rPr>
        <w:t>modernizacji technicznej oraz finansowaniu Sił Zbrojnych Rzeczypospolitej Polskiej (Dz. U. z</w:t>
      </w:r>
      <w:r w:rsidR="00312BAF">
        <w:rPr>
          <w:rFonts w:ascii="Times New Roman" w:hAnsi="Times New Roman" w:cs="Times New Roman"/>
          <w:sz w:val="24"/>
          <w:szCs w:val="24"/>
        </w:rPr>
        <w:t xml:space="preserve"> </w:t>
      </w:r>
      <w:r w:rsidRPr="00312BAF">
        <w:rPr>
          <w:rFonts w:ascii="Times New Roman" w:hAnsi="Times New Roman" w:cs="Times New Roman"/>
          <w:sz w:val="24"/>
          <w:szCs w:val="24"/>
        </w:rPr>
        <w:t>2018 r. poz. 37</w:t>
      </w:r>
      <w:r w:rsidR="006E1B37" w:rsidRPr="00312BAF">
        <w:rPr>
          <w:rFonts w:ascii="Times New Roman" w:hAnsi="Times New Roman" w:cs="Times New Roman"/>
          <w:sz w:val="24"/>
          <w:szCs w:val="24"/>
        </w:rPr>
        <w:t xml:space="preserve"> i 1669</w:t>
      </w:r>
      <w:r w:rsidRPr="00312BAF">
        <w:rPr>
          <w:rFonts w:ascii="Times New Roman" w:hAnsi="Times New Roman" w:cs="Times New Roman"/>
          <w:sz w:val="24"/>
          <w:szCs w:val="24"/>
        </w:rPr>
        <w:t>) wynika z konieczności dostosowania narodowego cyklu i</w:t>
      </w:r>
      <w:r w:rsidR="00312BAF">
        <w:rPr>
          <w:rFonts w:ascii="Times New Roman" w:hAnsi="Times New Roman" w:cs="Times New Roman"/>
          <w:sz w:val="24"/>
          <w:szCs w:val="24"/>
        </w:rPr>
        <w:t xml:space="preserve"> </w:t>
      </w:r>
      <w:r w:rsidRPr="00312BAF">
        <w:rPr>
          <w:rFonts w:ascii="Times New Roman" w:hAnsi="Times New Roman" w:cs="Times New Roman"/>
          <w:sz w:val="24"/>
          <w:szCs w:val="24"/>
        </w:rPr>
        <w:t>okresu planistycznego do potrzeb długookresowych inwestycji i realizowania planu modernizacji Sił Zbrojnych Rzeczypospolitej Polskiej oraz spójności z systemem planowania Paktu Północnoatlantyckiego (NATO).</w:t>
      </w:r>
    </w:p>
    <w:p w:rsidR="00881B34" w:rsidRPr="00312BAF" w:rsidRDefault="00881B34" w:rsidP="00312BA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BAF">
        <w:rPr>
          <w:rFonts w:ascii="Times New Roman" w:hAnsi="Times New Roman" w:cs="Times New Roman"/>
          <w:sz w:val="24"/>
          <w:szCs w:val="24"/>
        </w:rPr>
        <w:t>Polska będąc członkiem NATO realizuje wspólne przedsięwzięcia i cele rozwojowe w</w:t>
      </w:r>
      <w:r w:rsidR="00D13D20" w:rsidRPr="00312BAF">
        <w:rPr>
          <w:rFonts w:ascii="Times New Roman" w:hAnsi="Times New Roman" w:cs="Times New Roman"/>
          <w:sz w:val="24"/>
          <w:szCs w:val="24"/>
        </w:rPr>
        <w:t> </w:t>
      </w:r>
      <w:r w:rsidRPr="00312BAF">
        <w:rPr>
          <w:rFonts w:ascii="Times New Roman" w:hAnsi="Times New Roman" w:cs="Times New Roman"/>
          <w:sz w:val="24"/>
          <w:szCs w:val="24"/>
        </w:rPr>
        <w:t xml:space="preserve">zakresie przebudowy i modernizacji technicznej Sił Zbrojnych. </w:t>
      </w:r>
      <w:r w:rsidR="006308ED" w:rsidRPr="00312BAF">
        <w:rPr>
          <w:rFonts w:ascii="Times New Roman" w:hAnsi="Times New Roman" w:cs="Times New Roman"/>
          <w:sz w:val="24"/>
          <w:szCs w:val="24"/>
        </w:rPr>
        <w:t>K</w:t>
      </w:r>
      <w:r w:rsidRPr="00312BAF">
        <w:rPr>
          <w:rFonts w:ascii="Times New Roman" w:hAnsi="Times New Roman" w:cs="Times New Roman"/>
          <w:sz w:val="24"/>
          <w:szCs w:val="24"/>
        </w:rPr>
        <w:t xml:space="preserve">luczowe dokumenty </w:t>
      </w:r>
      <w:r w:rsidR="00E85FCB" w:rsidRPr="00312BAF">
        <w:rPr>
          <w:rFonts w:ascii="Times New Roman" w:hAnsi="Times New Roman" w:cs="Times New Roman"/>
          <w:sz w:val="24"/>
          <w:szCs w:val="24"/>
        </w:rPr>
        <w:t xml:space="preserve">NATO </w:t>
      </w:r>
      <w:r w:rsidR="006308ED" w:rsidRPr="00312BAF">
        <w:rPr>
          <w:rFonts w:ascii="Times New Roman" w:hAnsi="Times New Roman" w:cs="Times New Roman"/>
          <w:sz w:val="24"/>
          <w:szCs w:val="24"/>
        </w:rPr>
        <w:t xml:space="preserve">opisują wprost </w:t>
      </w:r>
      <w:r w:rsidRPr="00312BAF">
        <w:rPr>
          <w:rFonts w:ascii="Times New Roman" w:hAnsi="Times New Roman" w:cs="Times New Roman"/>
          <w:sz w:val="24"/>
          <w:szCs w:val="24"/>
        </w:rPr>
        <w:t xml:space="preserve">zobowiązania Polski względem </w:t>
      </w:r>
      <w:r w:rsidR="00E85FCB" w:rsidRPr="00312BAF">
        <w:rPr>
          <w:rFonts w:ascii="Times New Roman" w:hAnsi="Times New Roman" w:cs="Times New Roman"/>
          <w:sz w:val="24"/>
          <w:szCs w:val="24"/>
        </w:rPr>
        <w:t xml:space="preserve">tego </w:t>
      </w:r>
      <w:r w:rsidRPr="00312BAF">
        <w:rPr>
          <w:rFonts w:ascii="Times New Roman" w:hAnsi="Times New Roman" w:cs="Times New Roman"/>
          <w:sz w:val="24"/>
          <w:szCs w:val="24"/>
        </w:rPr>
        <w:t xml:space="preserve">Paktu w </w:t>
      </w:r>
      <w:r w:rsidR="006308ED" w:rsidRPr="00312BAF">
        <w:rPr>
          <w:rFonts w:ascii="Times New Roman" w:hAnsi="Times New Roman" w:cs="Times New Roman"/>
          <w:sz w:val="24"/>
          <w:szCs w:val="24"/>
        </w:rPr>
        <w:t>latach 2018</w:t>
      </w:r>
      <w:r w:rsidR="00312BAF">
        <w:rPr>
          <w:rFonts w:ascii="Times New Roman" w:hAnsi="Times New Roman" w:cs="Times New Roman"/>
          <w:sz w:val="24"/>
          <w:szCs w:val="24"/>
        </w:rPr>
        <w:t>–</w:t>
      </w:r>
      <w:r w:rsidR="006308ED" w:rsidRPr="00312BAF">
        <w:rPr>
          <w:rFonts w:ascii="Times New Roman" w:hAnsi="Times New Roman" w:cs="Times New Roman"/>
          <w:sz w:val="24"/>
          <w:szCs w:val="24"/>
        </w:rPr>
        <w:t>2032, a więc w</w:t>
      </w:r>
      <w:r w:rsidR="00312BAF">
        <w:rPr>
          <w:rFonts w:ascii="Times New Roman" w:hAnsi="Times New Roman" w:cs="Times New Roman"/>
          <w:sz w:val="24"/>
          <w:szCs w:val="24"/>
        </w:rPr>
        <w:t xml:space="preserve"> </w:t>
      </w:r>
      <w:r w:rsidR="006308ED" w:rsidRPr="00312BAF">
        <w:rPr>
          <w:rFonts w:ascii="Times New Roman" w:hAnsi="Times New Roman" w:cs="Times New Roman"/>
          <w:sz w:val="24"/>
          <w:szCs w:val="24"/>
        </w:rPr>
        <w:t>perspektywie</w:t>
      </w:r>
      <w:r w:rsidRPr="00312BAF">
        <w:rPr>
          <w:rFonts w:ascii="Times New Roman" w:hAnsi="Times New Roman" w:cs="Times New Roman"/>
          <w:sz w:val="24"/>
          <w:szCs w:val="24"/>
        </w:rPr>
        <w:t xml:space="preserve"> 15-letniej, wskazując przy tym konkretne przedsięwzięcia do zrealizowania w</w:t>
      </w:r>
      <w:r w:rsidR="00312BAF">
        <w:rPr>
          <w:rFonts w:ascii="Times New Roman" w:hAnsi="Times New Roman" w:cs="Times New Roman"/>
          <w:sz w:val="24"/>
          <w:szCs w:val="24"/>
        </w:rPr>
        <w:t xml:space="preserve"> </w:t>
      </w:r>
      <w:r w:rsidRPr="00312BAF">
        <w:rPr>
          <w:rFonts w:ascii="Times New Roman" w:hAnsi="Times New Roman" w:cs="Times New Roman"/>
          <w:sz w:val="24"/>
          <w:szCs w:val="24"/>
        </w:rPr>
        <w:t xml:space="preserve">tym okresie. </w:t>
      </w:r>
      <w:r w:rsidR="006308ED" w:rsidRPr="00312BAF">
        <w:rPr>
          <w:rFonts w:ascii="Times New Roman" w:hAnsi="Times New Roman" w:cs="Times New Roman"/>
          <w:sz w:val="24"/>
          <w:szCs w:val="24"/>
        </w:rPr>
        <w:t>Wynika z tego, iż celem uzyskania</w:t>
      </w:r>
      <w:r w:rsidR="00312BAF">
        <w:rPr>
          <w:rFonts w:ascii="Times New Roman" w:hAnsi="Times New Roman" w:cs="Times New Roman"/>
          <w:sz w:val="24"/>
          <w:szCs w:val="24"/>
        </w:rPr>
        <w:t xml:space="preserve"> korelacji i </w:t>
      </w:r>
      <w:r w:rsidRPr="00312BAF">
        <w:rPr>
          <w:rFonts w:ascii="Times New Roman" w:hAnsi="Times New Roman" w:cs="Times New Roman"/>
          <w:sz w:val="24"/>
          <w:szCs w:val="24"/>
        </w:rPr>
        <w:t xml:space="preserve">harmonizacji krajowego planowania obronnego ze zobowiązaniami sojuszniczymi konieczne jest wydłużenie horyzontu </w:t>
      </w:r>
      <w:r w:rsidR="006308ED" w:rsidRPr="00312BAF">
        <w:rPr>
          <w:rFonts w:ascii="Times New Roman" w:hAnsi="Times New Roman" w:cs="Times New Roman"/>
          <w:sz w:val="24"/>
          <w:szCs w:val="24"/>
        </w:rPr>
        <w:t>planowania krajowego</w:t>
      </w:r>
      <w:r w:rsidRPr="00312BAF">
        <w:rPr>
          <w:rFonts w:ascii="Times New Roman" w:hAnsi="Times New Roman" w:cs="Times New Roman"/>
          <w:sz w:val="24"/>
          <w:szCs w:val="24"/>
        </w:rPr>
        <w:t xml:space="preserve"> z 10 do 15</w:t>
      </w:r>
      <w:r w:rsidR="00312BAF">
        <w:rPr>
          <w:rFonts w:ascii="Times New Roman" w:hAnsi="Times New Roman" w:cs="Times New Roman"/>
          <w:sz w:val="24"/>
          <w:szCs w:val="24"/>
        </w:rPr>
        <w:t xml:space="preserve"> </w:t>
      </w:r>
      <w:r w:rsidRPr="00312BAF">
        <w:rPr>
          <w:rFonts w:ascii="Times New Roman" w:hAnsi="Times New Roman" w:cs="Times New Roman"/>
          <w:sz w:val="24"/>
          <w:szCs w:val="24"/>
        </w:rPr>
        <w:t xml:space="preserve">lat. </w:t>
      </w:r>
      <w:r w:rsidR="006308ED" w:rsidRPr="00312BAF">
        <w:rPr>
          <w:rFonts w:ascii="Times New Roman" w:hAnsi="Times New Roman" w:cs="Times New Roman"/>
          <w:sz w:val="24"/>
          <w:szCs w:val="24"/>
        </w:rPr>
        <w:t>N</w:t>
      </w:r>
      <w:r w:rsidRPr="00312BAF">
        <w:rPr>
          <w:rFonts w:ascii="Times New Roman" w:hAnsi="Times New Roman" w:cs="Times New Roman"/>
          <w:sz w:val="24"/>
          <w:szCs w:val="24"/>
        </w:rPr>
        <w:t xml:space="preserve">ależy również zaznaczyć, że </w:t>
      </w:r>
      <w:r w:rsidR="006308ED" w:rsidRPr="00312BAF">
        <w:rPr>
          <w:rFonts w:ascii="Times New Roman" w:hAnsi="Times New Roman" w:cs="Times New Roman"/>
          <w:sz w:val="24"/>
          <w:szCs w:val="24"/>
        </w:rPr>
        <w:t>w trakcie</w:t>
      </w:r>
      <w:r w:rsidRPr="00312BAF">
        <w:rPr>
          <w:rFonts w:ascii="Times New Roman" w:hAnsi="Times New Roman" w:cs="Times New Roman"/>
          <w:sz w:val="24"/>
          <w:szCs w:val="24"/>
        </w:rPr>
        <w:t xml:space="preserve"> </w:t>
      </w:r>
      <w:r w:rsidR="006308ED" w:rsidRPr="00312BAF">
        <w:rPr>
          <w:rFonts w:ascii="Times New Roman" w:hAnsi="Times New Roman" w:cs="Times New Roman"/>
          <w:sz w:val="24"/>
          <w:szCs w:val="24"/>
        </w:rPr>
        <w:t xml:space="preserve">realizacji Strategicznego Przeglądu Obronnego wskazano, że 10-letni </w:t>
      </w:r>
      <w:r w:rsidRPr="00312BAF">
        <w:rPr>
          <w:rFonts w:ascii="Times New Roman" w:hAnsi="Times New Roman" w:cs="Times New Roman"/>
          <w:sz w:val="24"/>
          <w:szCs w:val="24"/>
        </w:rPr>
        <w:t xml:space="preserve">horyzont </w:t>
      </w:r>
      <w:r w:rsidR="006308ED" w:rsidRPr="00312BAF">
        <w:rPr>
          <w:rFonts w:ascii="Times New Roman" w:hAnsi="Times New Roman" w:cs="Times New Roman"/>
          <w:sz w:val="24"/>
          <w:szCs w:val="24"/>
        </w:rPr>
        <w:t xml:space="preserve">planowania </w:t>
      </w:r>
      <w:r w:rsidRPr="00312BAF">
        <w:rPr>
          <w:rFonts w:ascii="Times New Roman" w:hAnsi="Times New Roman" w:cs="Times New Roman"/>
          <w:sz w:val="24"/>
          <w:szCs w:val="24"/>
        </w:rPr>
        <w:t xml:space="preserve">jest niewystarczający w odniesieniu do procesu </w:t>
      </w:r>
      <w:r w:rsidR="006308ED" w:rsidRPr="00312BAF">
        <w:rPr>
          <w:rFonts w:ascii="Times New Roman" w:hAnsi="Times New Roman" w:cs="Times New Roman"/>
          <w:sz w:val="24"/>
          <w:szCs w:val="24"/>
        </w:rPr>
        <w:t xml:space="preserve">pozyskiwania </w:t>
      </w:r>
      <w:r w:rsidRPr="00312BAF">
        <w:rPr>
          <w:rFonts w:ascii="Times New Roman" w:hAnsi="Times New Roman" w:cs="Times New Roman"/>
          <w:sz w:val="24"/>
          <w:szCs w:val="24"/>
        </w:rPr>
        <w:t>technologii obronnej i</w:t>
      </w:r>
      <w:r w:rsidR="00312BAF">
        <w:rPr>
          <w:rFonts w:ascii="Times New Roman" w:hAnsi="Times New Roman" w:cs="Times New Roman"/>
          <w:sz w:val="24"/>
          <w:szCs w:val="24"/>
        </w:rPr>
        <w:t xml:space="preserve"> </w:t>
      </w:r>
      <w:r w:rsidRPr="00312BAF">
        <w:rPr>
          <w:rFonts w:ascii="Times New Roman" w:hAnsi="Times New Roman" w:cs="Times New Roman"/>
          <w:sz w:val="24"/>
          <w:szCs w:val="24"/>
        </w:rPr>
        <w:t>zaawansowanych systemów uzbrojenia. Projektowana nowelizacja przyczyni się więc do po</w:t>
      </w:r>
      <w:r w:rsidR="006308ED" w:rsidRPr="00312BAF">
        <w:rPr>
          <w:rFonts w:ascii="Times New Roman" w:hAnsi="Times New Roman" w:cs="Times New Roman"/>
          <w:sz w:val="24"/>
          <w:szCs w:val="24"/>
        </w:rPr>
        <w:t xml:space="preserve">zyskania środków na te cele, co byłoby niemożliwe bądź mocno utrudnione w obecnie obowiązującej perspektywie </w:t>
      </w:r>
      <w:r w:rsidR="00312BAF">
        <w:rPr>
          <w:rFonts w:ascii="Times New Roman" w:hAnsi="Times New Roman" w:cs="Times New Roman"/>
          <w:sz w:val="24"/>
          <w:szCs w:val="24"/>
        </w:rPr>
        <w:br/>
      </w:r>
      <w:r w:rsidR="006308ED" w:rsidRPr="00312BAF">
        <w:rPr>
          <w:rFonts w:ascii="Times New Roman" w:hAnsi="Times New Roman" w:cs="Times New Roman"/>
          <w:sz w:val="24"/>
          <w:szCs w:val="24"/>
        </w:rPr>
        <w:t>10-letniej, ze względu na brak możliwości zaangażowania wystarczającej ilości zasobów finansowych na kosztowne wieloletnie programy operacyjne</w:t>
      </w:r>
      <w:r w:rsidRPr="00312B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1B34" w:rsidRPr="00312BAF" w:rsidRDefault="00881B34" w:rsidP="00312BA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BAF">
        <w:rPr>
          <w:rFonts w:ascii="Times New Roman" w:hAnsi="Times New Roman" w:cs="Times New Roman"/>
          <w:sz w:val="24"/>
          <w:szCs w:val="24"/>
        </w:rPr>
        <w:t xml:space="preserve">Projekt nie wpływa na działalność mikroprzedsiębiorców, małych i średnich przedsiębiorców. </w:t>
      </w:r>
      <w:r w:rsidR="00D6677E" w:rsidRPr="00312BAF">
        <w:rPr>
          <w:rFonts w:ascii="Times New Roman" w:hAnsi="Times New Roman" w:cs="Times New Roman"/>
          <w:sz w:val="24"/>
          <w:szCs w:val="24"/>
        </w:rPr>
        <w:t xml:space="preserve">Projekt nie </w:t>
      </w:r>
      <w:r w:rsidR="004834EC" w:rsidRPr="00312BAF">
        <w:rPr>
          <w:rFonts w:ascii="Times New Roman" w:hAnsi="Times New Roman" w:cs="Times New Roman"/>
          <w:sz w:val="24"/>
          <w:szCs w:val="24"/>
        </w:rPr>
        <w:t>w</w:t>
      </w:r>
      <w:r w:rsidR="00D6677E" w:rsidRPr="00312BAF">
        <w:rPr>
          <w:rFonts w:ascii="Times New Roman" w:hAnsi="Times New Roman" w:cs="Times New Roman"/>
          <w:sz w:val="24"/>
          <w:szCs w:val="24"/>
        </w:rPr>
        <w:t xml:space="preserve">pływa także na </w:t>
      </w:r>
      <w:r w:rsidR="00D6677E" w:rsidRPr="00312BAF">
        <w:rPr>
          <w:rFonts w:ascii="Times New Roman" w:hAnsi="Times New Roman" w:cs="Times New Roman"/>
          <w:color w:val="000000"/>
          <w:sz w:val="24"/>
          <w:szCs w:val="24"/>
        </w:rPr>
        <w:t>konkurencyjność gospodarki i przedsiębiorczość, w tym funkcjonowanie przedsiębiorców</w:t>
      </w:r>
      <w:r w:rsidR="008C166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6677E" w:rsidRPr="00312BAF">
        <w:rPr>
          <w:rFonts w:ascii="Times New Roman" w:hAnsi="Times New Roman" w:cs="Times New Roman"/>
          <w:color w:val="000000"/>
          <w:sz w:val="24"/>
          <w:szCs w:val="24"/>
        </w:rPr>
        <w:t xml:space="preserve"> oraz na sytuację ekonomiczną i</w:t>
      </w:r>
      <w:r w:rsidR="00312B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6677E" w:rsidRPr="00312BAF">
        <w:rPr>
          <w:rFonts w:ascii="Times New Roman" w:hAnsi="Times New Roman" w:cs="Times New Roman"/>
          <w:color w:val="000000"/>
          <w:sz w:val="24"/>
          <w:szCs w:val="24"/>
        </w:rPr>
        <w:t>społeczną rodziny</w:t>
      </w:r>
      <w:r w:rsidR="0003417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6677E" w:rsidRPr="00312BAF">
        <w:rPr>
          <w:rFonts w:ascii="Times New Roman" w:hAnsi="Times New Roman" w:cs="Times New Roman"/>
          <w:color w:val="000000"/>
          <w:sz w:val="24"/>
          <w:szCs w:val="24"/>
        </w:rPr>
        <w:t xml:space="preserve"> a także osób niepełnosprawnych oraz osób starszych.</w:t>
      </w:r>
    </w:p>
    <w:p w:rsidR="00881B34" w:rsidRPr="00312BAF" w:rsidRDefault="00881B34" w:rsidP="00312BA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BAF">
        <w:rPr>
          <w:rFonts w:ascii="Times New Roman" w:hAnsi="Times New Roman" w:cs="Times New Roman"/>
          <w:sz w:val="24"/>
          <w:szCs w:val="24"/>
        </w:rPr>
        <w:t>Projekt ustawy nie spowoduje również dodatkowych skutków finansowych dla budżetu państwa w</w:t>
      </w:r>
      <w:r w:rsidR="00312BAF">
        <w:rPr>
          <w:rFonts w:ascii="Times New Roman" w:hAnsi="Times New Roman" w:cs="Times New Roman"/>
          <w:sz w:val="24"/>
          <w:szCs w:val="24"/>
        </w:rPr>
        <w:t xml:space="preserve"> </w:t>
      </w:r>
      <w:r w:rsidRPr="00312BAF">
        <w:rPr>
          <w:rFonts w:ascii="Times New Roman" w:hAnsi="Times New Roman" w:cs="Times New Roman"/>
          <w:sz w:val="24"/>
          <w:szCs w:val="24"/>
        </w:rPr>
        <w:t>stosunku do ponoszonych obecnie.</w:t>
      </w:r>
    </w:p>
    <w:p w:rsidR="00881B34" w:rsidRPr="00312BAF" w:rsidRDefault="00881B34" w:rsidP="00312BA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BAF">
        <w:rPr>
          <w:rFonts w:ascii="Times New Roman" w:hAnsi="Times New Roman" w:cs="Times New Roman"/>
          <w:sz w:val="24"/>
          <w:szCs w:val="24"/>
        </w:rPr>
        <w:t>Projekt ustawy nie podlega notyfikacji zgodnie z procedurą określoną w</w:t>
      </w:r>
      <w:r w:rsidR="00312BAF">
        <w:rPr>
          <w:rFonts w:ascii="Times New Roman" w:hAnsi="Times New Roman" w:cs="Times New Roman"/>
          <w:sz w:val="24"/>
          <w:szCs w:val="24"/>
        </w:rPr>
        <w:t xml:space="preserve"> </w:t>
      </w:r>
      <w:r w:rsidRPr="00312BAF">
        <w:rPr>
          <w:rFonts w:ascii="Times New Roman" w:hAnsi="Times New Roman" w:cs="Times New Roman"/>
          <w:sz w:val="24"/>
          <w:szCs w:val="24"/>
        </w:rPr>
        <w:t>rozporządzeniu Rady Ministrów z dnia 23 grudnia 2002 r. w sprawie sposobu funkcjonowania krajowego systemu notyfikacji norm i aktów prawnych (Dz. U. poz. 2039, z</w:t>
      </w:r>
      <w:r w:rsidR="00312BAF">
        <w:rPr>
          <w:rFonts w:ascii="Times New Roman" w:hAnsi="Times New Roman" w:cs="Times New Roman"/>
          <w:sz w:val="24"/>
          <w:szCs w:val="24"/>
        </w:rPr>
        <w:t xml:space="preserve"> </w:t>
      </w:r>
      <w:r w:rsidRPr="00312BAF">
        <w:rPr>
          <w:rFonts w:ascii="Times New Roman" w:hAnsi="Times New Roman" w:cs="Times New Roman"/>
          <w:sz w:val="24"/>
          <w:szCs w:val="24"/>
        </w:rPr>
        <w:t>późn. zm.).</w:t>
      </w:r>
    </w:p>
    <w:p w:rsidR="00D6677E" w:rsidRPr="00312BAF" w:rsidRDefault="00D6677E" w:rsidP="00312BA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BAF">
        <w:rPr>
          <w:rFonts w:ascii="Times New Roman" w:hAnsi="Times New Roman" w:cs="Times New Roman"/>
          <w:sz w:val="24"/>
          <w:szCs w:val="24"/>
        </w:rPr>
        <w:lastRenderedPageBreak/>
        <w:t>Projektowana regulacja nie jest sprzeczn</w:t>
      </w:r>
      <w:r w:rsidR="006E1B37" w:rsidRPr="00312BAF">
        <w:rPr>
          <w:rFonts w:ascii="Times New Roman" w:hAnsi="Times New Roman" w:cs="Times New Roman"/>
          <w:sz w:val="24"/>
          <w:szCs w:val="24"/>
        </w:rPr>
        <w:t>a</w:t>
      </w:r>
      <w:r w:rsidRPr="00312BAF">
        <w:rPr>
          <w:rFonts w:ascii="Times New Roman" w:hAnsi="Times New Roman" w:cs="Times New Roman"/>
          <w:sz w:val="24"/>
          <w:szCs w:val="24"/>
        </w:rPr>
        <w:t xml:space="preserve"> z prawem Unii Europejskiej.</w:t>
      </w:r>
    </w:p>
    <w:p w:rsidR="00D6677E" w:rsidRPr="00312BAF" w:rsidRDefault="00881B34" w:rsidP="00312BA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BAF">
        <w:rPr>
          <w:rFonts w:ascii="Times New Roman" w:hAnsi="Times New Roman" w:cs="Times New Roman"/>
          <w:sz w:val="24"/>
          <w:szCs w:val="24"/>
        </w:rPr>
        <w:t xml:space="preserve">Projekt aktu normatywnego nie wymaga zaopiniowania, dokonania konsultacji albo uzgodnienia z właściwymi instytucjami i organami Unii Europejskiej, w tym Europejskim Bankiem Centralnym. </w:t>
      </w:r>
    </w:p>
    <w:p w:rsidR="00D6677E" w:rsidRPr="00312BAF" w:rsidRDefault="00D6677E" w:rsidP="00312BA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BAF">
        <w:rPr>
          <w:rFonts w:ascii="Times New Roman" w:hAnsi="Times New Roman" w:cs="Times New Roman"/>
          <w:sz w:val="24"/>
          <w:szCs w:val="24"/>
        </w:rPr>
        <w:t>Stosownie do postanowień § 52 uchwały nr 190 Rady Ministrów z dnia 29 października 2013 r. – Regulamin pracy Rady Ministrów</w:t>
      </w:r>
      <w:r w:rsidRPr="00312B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12BAF">
        <w:rPr>
          <w:rFonts w:ascii="Times New Roman" w:hAnsi="Times New Roman" w:cs="Times New Roman"/>
          <w:sz w:val="24"/>
          <w:szCs w:val="24"/>
        </w:rPr>
        <w:t>(M.P. z 2016 r. poz. 1006, z późn. zm.) oraz zgodnie z</w:t>
      </w:r>
      <w:r w:rsidR="00312BAF">
        <w:rPr>
          <w:rFonts w:ascii="Times New Roman" w:hAnsi="Times New Roman" w:cs="Times New Roman"/>
          <w:sz w:val="24"/>
          <w:szCs w:val="24"/>
        </w:rPr>
        <w:t xml:space="preserve"> </w:t>
      </w:r>
      <w:r w:rsidRPr="00312BAF">
        <w:rPr>
          <w:rFonts w:ascii="Times New Roman" w:hAnsi="Times New Roman" w:cs="Times New Roman"/>
          <w:sz w:val="24"/>
          <w:szCs w:val="24"/>
        </w:rPr>
        <w:t xml:space="preserve">art. 5 ustawy z dnia 7 lipca 2005 </w:t>
      </w:r>
      <w:r w:rsidR="00312BAF">
        <w:rPr>
          <w:rFonts w:ascii="Times New Roman" w:hAnsi="Times New Roman" w:cs="Times New Roman"/>
          <w:sz w:val="24"/>
          <w:szCs w:val="24"/>
        </w:rPr>
        <w:t>r. o działalności lobbingowej w </w:t>
      </w:r>
      <w:r w:rsidRPr="00312BAF">
        <w:rPr>
          <w:rFonts w:ascii="Times New Roman" w:hAnsi="Times New Roman" w:cs="Times New Roman"/>
          <w:sz w:val="24"/>
          <w:szCs w:val="24"/>
        </w:rPr>
        <w:t>procesie stanowienia prawa (Dz. U. z 2017 r. poz. 248) projekt ustawy został zamieszczony w Biuletynie Informacji Publicznej na stronie podmiotowej Rządowego Centrum Legislacji w serwisie Rządowy Proces Legislacyjny. W tym trybie uwag nie zgłoszono.</w:t>
      </w:r>
    </w:p>
    <w:p w:rsidR="00D6677E" w:rsidRDefault="00D6677E" w:rsidP="00312BA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BAF">
        <w:rPr>
          <w:rFonts w:ascii="Times New Roman" w:hAnsi="Times New Roman" w:cs="Times New Roman"/>
          <w:sz w:val="24"/>
          <w:szCs w:val="24"/>
        </w:rPr>
        <w:t xml:space="preserve">Zgodnie z § 32 ust. 3 uchwały </w:t>
      </w:r>
      <w:r w:rsidR="00034171">
        <w:rPr>
          <w:rFonts w:ascii="Times New Roman" w:hAnsi="Times New Roman" w:cs="Times New Roman"/>
          <w:sz w:val="24"/>
          <w:szCs w:val="24"/>
        </w:rPr>
        <w:t>n</w:t>
      </w:r>
      <w:r w:rsidRPr="00312BAF">
        <w:rPr>
          <w:rFonts w:ascii="Times New Roman" w:hAnsi="Times New Roman" w:cs="Times New Roman"/>
          <w:sz w:val="24"/>
          <w:szCs w:val="24"/>
        </w:rPr>
        <w:t>r 190 Rady Ministrów z dnia 29 października 2013 r. – Regulamin pracy Rady Ministrów projekt ustawy wraz z uzasadnieniem i Oceną Skutków Regulacji został przekazany do koordynatora OSR. W</w:t>
      </w:r>
      <w:r w:rsidR="00312BAF">
        <w:rPr>
          <w:rFonts w:ascii="Times New Roman" w:hAnsi="Times New Roman" w:cs="Times New Roman"/>
          <w:sz w:val="24"/>
          <w:szCs w:val="24"/>
        </w:rPr>
        <w:t xml:space="preserve"> </w:t>
      </w:r>
      <w:r w:rsidRPr="00312BAF">
        <w:rPr>
          <w:rFonts w:ascii="Times New Roman" w:hAnsi="Times New Roman" w:cs="Times New Roman"/>
          <w:sz w:val="24"/>
          <w:szCs w:val="24"/>
        </w:rPr>
        <w:t>wyznaczonym terminie koordynator nie zajął stanowiska.</w:t>
      </w:r>
    </w:p>
    <w:sectPr w:rsidR="00D6677E" w:rsidSect="00312BAF">
      <w:footerReference w:type="default" r:id="rId6"/>
      <w:headerReference w:type="first" r:id="rId7"/>
      <w:footerReference w:type="first" r:id="rId8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B2B" w:rsidRDefault="00822B2B" w:rsidP="00881B34">
      <w:pPr>
        <w:spacing w:after="0" w:line="240" w:lineRule="auto"/>
      </w:pPr>
      <w:r>
        <w:separator/>
      </w:r>
    </w:p>
  </w:endnote>
  <w:endnote w:type="continuationSeparator" w:id="0">
    <w:p w:rsidR="00822B2B" w:rsidRDefault="00822B2B" w:rsidP="00881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90209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12BAF" w:rsidRPr="00312BAF" w:rsidRDefault="00312BAF" w:rsidP="00312BAF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2B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2BA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12B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5D2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12BA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BAF" w:rsidRPr="00312BAF" w:rsidRDefault="00312BAF">
    <w:pPr>
      <w:pStyle w:val="Stopka"/>
      <w:jc w:val="center"/>
      <w:rPr>
        <w:rFonts w:ascii="Times New Roman" w:hAnsi="Times New Roman" w:cs="Times New Roman"/>
        <w:sz w:val="24"/>
        <w:szCs w:val="24"/>
      </w:rPr>
    </w:pPr>
  </w:p>
  <w:p w:rsidR="00312BAF" w:rsidRDefault="00312B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B2B" w:rsidRDefault="00822B2B" w:rsidP="00881B34">
      <w:pPr>
        <w:spacing w:after="0" w:line="240" w:lineRule="auto"/>
      </w:pPr>
      <w:r>
        <w:separator/>
      </w:r>
    </w:p>
  </w:footnote>
  <w:footnote w:type="continuationSeparator" w:id="0">
    <w:p w:rsidR="00822B2B" w:rsidRDefault="00822B2B" w:rsidP="00881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F54" w:rsidRDefault="00E05D2E" w:rsidP="003C5F54">
    <w:pPr>
      <w:pStyle w:val="Nagwek"/>
      <w:tabs>
        <w:tab w:val="clear" w:pos="4536"/>
        <w:tab w:val="clear" w:pos="9072"/>
        <w:tab w:val="left" w:pos="204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B34"/>
    <w:rsid w:val="00034171"/>
    <w:rsid w:val="00064C49"/>
    <w:rsid w:val="00081978"/>
    <w:rsid w:val="00296A55"/>
    <w:rsid w:val="00312BAF"/>
    <w:rsid w:val="003D352F"/>
    <w:rsid w:val="004834EC"/>
    <w:rsid w:val="0049763B"/>
    <w:rsid w:val="006308ED"/>
    <w:rsid w:val="006E1B37"/>
    <w:rsid w:val="00822B2B"/>
    <w:rsid w:val="00881B34"/>
    <w:rsid w:val="008C1669"/>
    <w:rsid w:val="00A543D2"/>
    <w:rsid w:val="00B23E31"/>
    <w:rsid w:val="00BD2FA3"/>
    <w:rsid w:val="00D13D20"/>
    <w:rsid w:val="00D6677E"/>
    <w:rsid w:val="00E05D2E"/>
    <w:rsid w:val="00E8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951A0A-EC1A-4AFE-9E13-038CE1336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B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B34"/>
  </w:style>
  <w:style w:type="paragraph" w:styleId="Stopka">
    <w:name w:val="footer"/>
    <w:basedOn w:val="Normalny"/>
    <w:link w:val="StopkaZnak"/>
    <w:uiPriority w:val="99"/>
    <w:unhideWhenUsed/>
    <w:rsid w:val="00881B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1B34"/>
  </w:style>
  <w:style w:type="paragraph" w:styleId="Tekstdymka">
    <w:name w:val="Balloon Text"/>
    <w:basedOn w:val="Normalny"/>
    <w:link w:val="TekstdymkaZnak"/>
    <w:uiPriority w:val="99"/>
    <w:semiHidden/>
    <w:unhideWhenUsed/>
    <w:rsid w:val="00E85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F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Resort Obrony Narodowej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Korczyński Piotr</dc:creator>
  <cp:lastModifiedBy>Grażyna D. Grabowska</cp:lastModifiedBy>
  <cp:revision>2</cp:revision>
  <cp:lastPrinted>2018-07-17T07:31:00Z</cp:lastPrinted>
  <dcterms:created xsi:type="dcterms:W3CDTF">2018-09-24T13:17:00Z</dcterms:created>
  <dcterms:modified xsi:type="dcterms:W3CDTF">2018-09-24T13:17:00Z</dcterms:modified>
</cp:coreProperties>
</file>