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343" w:rsidRPr="00EC148D" w:rsidRDefault="00056343" w:rsidP="00056343">
      <w:pPr>
        <w:spacing w:line="360" w:lineRule="auto"/>
        <w:jc w:val="right"/>
        <w:rPr>
          <w:rFonts w:ascii="Times New Roman" w:hAnsi="Times New Roman" w:cs="Times New Roman"/>
          <w:i/>
        </w:rPr>
      </w:pPr>
      <w:bookmarkStart w:id="0" w:name="_GoBack"/>
      <w:bookmarkEnd w:id="0"/>
      <w:r w:rsidRPr="00EC148D">
        <w:rPr>
          <w:rFonts w:ascii="Times New Roman" w:hAnsi="Times New Roman" w:cs="Times New Roman"/>
          <w:i/>
        </w:rPr>
        <w:t>Projekt</w:t>
      </w:r>
    </w:p>
    <w:p w:rsidR="00056343" w:rsidRPr="00EC148D" w:rsidRDefault="00056343" w:rsidP="00056343">
      <w:pPr>
        <w:spacing w:line="360" w:lineRule="auto"/>
        <w:jc w:val="center"/>
        <w:rPr>
          <w:rFonts w:ascii="Times New Roman" w:eastAsia="Times New Roman" w:hAnsi="Times New Roman" w:cs="Times New Roman"/>
          <w:b/>
          <w:lang w:eastAsia="pl-PL"/>
        </w:rPr>
      </w:pPr>
    </w:p>
    <w:p w:rsidR="00056343" w:rsidRPr="00EC148D" w:rsidRDefault="00056343" w:rsidP="00056343">
      <w:pPr>
        <w:spacing w:line="360" w:lineRule="auto"/>
        <w:jc w:val="center"/>
        <w:rPr>
          <w:rFonts w:ascii="Times New Roman" w:eastAsia="Times New Roman" w:hAnsi="Times New Roman" w:cs="Times New Roman"/>
          <w:b/>
          <w:spacing w:val="20"/>
          <w:lang w:eastAsia="pl-PL"/>
        </w:rPr>
      </w:pPr>
      <w:r w:rsidRPr="00EC148D">
        <w:rPr>
          <w:rFonts w:ascii="Times New Roman" w:eastAsia="Times New Roman" w:hAnsi="Times New Roman" w:cs="Times New Roman"/>
          <w:b/>
          <w:spacing w:val="20"/>
          <w:lang w:eastAsia="pl-PL"/>
        </w:rPr>
        <w:t>USTAWA</w:t>
      </w:r>
    </w:p>
    <w:p w:rsidR="00056343" w:rsidRPr="00EC148D" w:rsidRDefault="00056343" w:rsidP="00056343">
      <w:pPr>
        <w:spacing w:line="36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z dnia ... 2018</w:t>
      </w:r>
      <w:r w:rsidRPr="00EC148D">
        <w:rPr>
          <w:rFonts w:ascii="Times New Roman" w:eastAsia="Times New Roman" w:hAnsi="Times New Roman" w:cs="Times New Roman"/>
          <w:lang w:eastAsia="pl-PL"/>
        </w:rPr>
        <w:t xml:space="preserve"> r.</w:t>
      </w:r>
    </w:p>
    <w:p w:rsidR="00056343" w:rsidRDefault="00056343" w:rsidP="00056343">
      <w:pPr>
        <w:spacing w:line="360" w:lineRule="auto"/>
        <w:jc w:val="center"/>
        <w:rPr>
          <w:rFonts w:ascii="Times New Roman" w:eastAsia="Times New Roman" w:hAnsi="Times New Roman" w:cs="Times New Roman"/>
          <w:b/>
          <w:lang w:eastAsia="pl-PL"/>
        </w:rPr>
      </w:pPr>
      <w:r w:rsidRPr="00EC148D">
        <w:rPr>
          <w:rFonts w:ascii="Times New Roman" w:eastAsia="Times New Roman" w:hAnsi="Times New Roman" w:cs="Times New Roman"/>
          <w:b/>
          <w:lang w:eastAsia="pl-PL"/>
        </w:rPr>
        <w:t xml:space="preserve">o </w:t>
      </w:r>
      <w:r>
        <w:rPr>
          <w:rFonts w:ascii="Times New Roman" w:eastAsia="Times New Roman" w:hAnsi="Times New Roman" w:cs="Times New Roman"/>
          <w:b/>
          <w:lang w:eastAsia="pl-PL"/>
        </w:rPr>
        <w:t>zmianie ustawy o podatku dochodowym od osób fizycznych</w:t>
      </w:r>
    </w:p>
    <w:p w:rsidR="00056343" w:rsidRPr="004D0A82" w:rsidRDefault="00056343" w:rsidP="00056343">
      <w:pPr>
        <w:spacing w:line="360" w:lineRule="auto"/>
        <w:jc w:val="center"/>
        <w:rPr>
          <w:rFonts w:ascii="Times New Roman" w:eastAsia="Times New Roman" w:hAnsi="Times New Roman" w:cs="Times New Roman"/>
          <w:b/>
          <w:lang w:eastAsia="pl-PL"/>
        </w:rPr>
      </w:pPr>
    </w:p>
    <w:p w:rsidR="00056343" w:rsidRPr="00C82D7C" w:rsidRDefault="00056343" w:rsidP="00056343">
      <w:pPr>
        <w:spacing w:line="360" w:lineRule="auto"/>
        <w:jc w:val="both"/>
        <w:rPr>
          <w:rFonts w:ascii="Times New Roman" w:hAnsi="Times New Roman" w:cs="Times New Roman"/>
        </w:rPr>
      </w:pPr>
      <w:r w:rsidRPr="00C82D7C">
        <w:rPr>
          <w:rFonts w:ascii="Times New Roman" w:hAnsi="Times New Roman" w:cs="Times New Roman"/>
          <w:b/>
        </w:rPr>
        <w:t>Art. 1.</w:t>
      </w:r>
      <w:r w:rsidRPr="00C82D7C">
        <w:rPr>
          <w:rFonts w:ascii="Times New Roman" w:hAnsi="Times New Roman" w:cs="Times New Roman"/>
        </w:rPr>
        <w:t xml:space="preserve"> W ustawie z dnia 26 lipca 1991 r. o podatku doch</w:t>
      </w:r>
      <w:r>
        <w:rPr>
          <w:rFonts w:ascii="Times New Roman" w:hAnsi="Times New Roman" w:cs="Times New Roman"/>
        </w:rPr>
        <w:t>odowym od osób fizycznych (</w:t>
      </w:r>
      <w:r w:rsidRPr="00C82D7C">
        <w:rPr>
          <w:rFonts w:ascii="Times New Roman" w:hAnsi="Times New Roman" w:cs="Times New Roman"/>
        </w:rPr>
        <w:t>Dz.U. z 2016 r. poz. 2032</w:t>
      </w:r>
      <w:r>
        <w:rPr>
          <w:rFonts w:ascii="Times New Roman" w:hAnsi="Times New Roman" w:cs="Times New Roman"/>
        </w:rPr>
        <w:t>, 2048 oraz z 2017 r. poz. 528, 648 i 859</w:t>
      </w:r>
      <w:r w:rsidRPr="00C82D7C">
        <w:rPr>
          <w:rFonts w:ascii="Times New Roman" w:hAnsi="Times New Roman" w:cs="Times New Roman"/>
        </w:rPr>
        <w:t>) wprowadza się następujące zmiany:</w:t>
      </w:r>
    </w:p>
    <w:p w:rsidR="00056343" w:rsidRPr="002C6139" w:rsidRDefault="00056343" w:rsidP="00056343">
      <w:pPr>
        <w:pStyle w:val="Akapitzlist"/>
        <w:numPr>
          <w:ilvl w:val="0"/>
          <w:numId w:val="5"/>
        </w:numPr>
        <w:spacing w:after="160" w:line="360" w:lineRule="auto"/>
        <w:jc w:val="both"/>
        <w:rPr>
          <w:rFonts w:ascii="Times New Roman" w:hAnsi="Times New Roman" w:cs="Times New Roman"/>
        </w:rPr>
      </w:pPr>
      <w:r w:rsidRPr="002C6139">
        <w:rPr>
          <w:rFonts w:ascii="Times New Roman" w:hAnsi="Times New Roman" w:cs="Times New Roman"/>
        </w:rPr>
        <w:t>w art. 10:</w:t>
      </w:r>
    </w:p>
    <w:p w:rsidR="00056343" w:rsidRPr="00962A83" w:rsidRDefault="00056343" w:rsidP="00056343">
      <w:pPr>
        <w:pStyle w:val="Akapitzlist"/>
        <w:numPr>
          <w:ilvl w:val="1"/>
          <w:numId w:val="5"/>
        </w:numPr>
        <w:spacing w:after="160" w:line="360" w:lineRule="auto"/>
        <w:jc w:val="both"/>
        <w:rPr>
          <w:rFonts w:ascii="Times New Roman" w:hAnsi="Times New Roman" w:cs="Times New Roman"/>
        </w:rPr>
      </w:pPr>
      <w:r>
        <w:rPr>
          <w:rFonts w:ascii="Times New Roman" w:hAnsi="Times New Roman" w:cs="Times New Roman"/>
        </w:rPr>
        <w:t xml:space="preserve"> w </w:t>
      </w:r>
      <w:r w:rsidRPr="00962A83">
        <w:rPr>
          <w:rFonts w:ascii="Times New Roman" w:hAnsi="Times New Roman" w:cs="Times New Roman"/>
        </w:rPr>
        <w:t>ust. 1 pkt 8 otrzymuje brzmienie:</w:t>
      </w:r>
    </w:p>
    <w:p w:rsidR="00056343" w:rsidRPr="00962A83" w:rsidRDefault="00056343" w:rsidP="00056343">
      <w:pPr>
        <w:pStyle w:val="Akapitzlist"/>
        <w:spacing w:line="360" w:lineRule="auto"/>
        <w:jc w:val="both"/>
        <w:rPr>
          <w:rFonts w:ascii="Times New Roman" w:hAnsi="Times New Roman" w:cs="Times New Roman"/>
        </w:rPr>
      </w:pPr>
      <w:r w:rsidRPr="00962A83">
        <w:rPr>
          <w:rFonts w:ascii="Times New Roman" w:hAnsi="Times New Roman" w:cs="Times New Roman"/>
        </w:rPr>
        <w:t>„</w:t>
      </w:r>
      <w:r>
        <w:rPr>
          <w:rFonts w:ascii="Times New Roman" w:hAnsi="Times New Roman" w:cs="Times New Roman"/>
        </w:rPr>
        <w:t xml:space="preserve">8) </w:t>
      </w:r>
      <w:r w:rsidRPr="00962A83">
        <w:rPr>
          <w:rFonts w:ascii="Times New Roman" w:hAnsi="Times New Roman" w:cs="Times New Roman"/>
        </w:rPr>
        <w:t xml:space="preserve">odpłatne zbycie, z zastrzeżeniem </w:t>
      </w:r>
      <w:r w:rsidRPr="00C82D7C">
        <w:rPr>
          <w:rFonts w:ascii="Times New Roman" w:hAnsi="Times New Roman" w:cs="Times New Roman"/>
        </w:rPr>
        <w:t>ust. 2</w:t>
      </w:r>
      <w:r>
        <w:rPr>
          <w:rFonts w:ascii="Times New Roman" w:hAnsi="Times New Roman" w:cs="Times New Roman"/>
        </w:rPr>
        <w:t xml:space="preserve"> i </w:t>
      </w:r>
      <w:r w:rsidRPr="00C82D7C">
        <w:rPr>
          <w:rFonts w:ascii="Times New Roman" w:hAnsi="Times New Roman" w:cs="Times New Roman"/>
        </w:rPr>
        <w:t>ust. 2a</w:t>
      </w:r>
      <w:r>
        <w:rPr>
          <w:rFonts w:ascii="Times New Roman" w:hAnsi="Times New Roman" w:cs="Times New Roman"/>
        </w:rPr>
        <w:t>:</w:t>
      </w:r>
    </w:p>
    <w:p w:rsidR="00056343" w:rsidRPr="00962A83" w:rsidRDefault="00056343" w:rsidP="00056343">
      <w:pPr>
        <w:pStyle w:val="Akapitzlist"/>
        <w:numPr>
          <w:ilvl w:val="1"/>
          <w:numId w:val="8"/>
        </w:numPr>
        <w:spacing w:after="160" w:line="360" w:lineRule="auto"/>
        <w:ind w:left="1560"/>
        <w:jc w:val="both"/>
        <w:rPr>
          <w:rFonts w:ascii="Times New Roman" w:hAnsi="Times New Roman" w:cs="Times New Roman"/>
        </w:rPr>
      </w:pPr>
      <w:r w:rsidRPr="00962A83">
        <w:rPr>
          <w:rFonts w:ascii="Times New Roman" w:hAnsi="Times New Roman" w:cs="Times New Roman"/>
        </w:rPr>
        <w:t>nieruchomości lub ich części oraz udziału w nieruchomości,</w:t>
      </w:r>
    </w:p>
    <w:p w:rsidR="00056343" w:rsidRPr="00962A83" w:rsidRDefault="00056343" w:rsidP="00056343">
      <w:pPr>
        <w:pStyle w:val="Akapitzlist"/>
        <w:numPr>
          <w:ilvl w:val="1"/>
          <w:numId w:val="8"/>
        </w:numPr>
        <w:spacing w:after="160" w:line="360" w:lineRule="auto"/>
        <w:ind w:left="1560"/>
        <w:jc w:val="both"/>
        <w:rPr>
          <w:rFonts w:ascii="Times New Roman" w:hAnsi="Times New Roman" w:cs="Times New Roman"/>
        </w:rPr>
      </w:pPr>
      <w:r w:rsidRPr="00962A83">
        <w:rPr>
          <w:rFonts w:ascii="Times New Roman" w:hAnsi="Times New Roman" w:cs="Times New Roman"/>
        </w:rPr>
        <w:t>spółdzielczego własnościowego prawa do lokalu mieszkalnego lub użytkowego oraz prawa do domu jednorodzinnego w spółdzielni mieszkaniowej,</w:t>
      </w:r>
    </w:p>
    <w:p w:rsidR="00056343" w:rsidRPr="00962A83" w:rsidRDefault="00056343" w:rsidP="00056343">
      <w:pPr>
        <w:pStyle w:val="Akapitzlist"/>
        <w:numPr>
          <w:ilvl w:val="1"/>
          <w:numId w:val="8"/>
        </w:numPr>
        <w:spacing w:after="160" w:line="360" w:lineRule="auto"/>
        <w:ind w:left="1560"/>
        <w:jc w:val="both"/>
        <w:rPr>
          <w:rFonts w:ascii="Times New Roman" w:hAnsi="Times New Roman" w:cs="Times New Roman"/>
        </w:rPr>
      </w:pPr>
      <w:r w:rsidRPr="00962A83">
        <w:rPr>
          <w:rFonts w:ascii="Times New Roman" w:hAnsi="Times New Roman" w:cs="Times New Roman"/>
        </w:rPr>
        <w:t>prawa wieczystego użytkowania gruntów,</w:t>
      </w:r>
    </w:p>
    <w:p w:rsidR="00056343" w:rsidRPr="00962A83" w:rsidRDefault="00056343" w:rsidP="00056343">
      <w:pPr>
        <w:pStyle w:val="Akapitzlist"/>
        <w:numPr>
          <w:ilvl w:val="1"/>
          <w:numId w:val="8"/>
        </w:numPr>
        <w:spacing w:after="160" w:line="360" w:lineRule="auto"/>
        <w:ind w:left="1560"/>
        <w:jc w:val="both"/>
        <w:rPr>
          <w:rFonts w:ascii="Times New Roman" w:hAnsi="Times New Roman" w:cs="Times New Roman"/>
        </w:rPr>
      </w:pPr>
      <w:r w:rsidRPr="00962A83">
        <w:rPr>
          <w:rFonts w:ascii="Times New Roman" w:hAnsi="Times New Roman" w:cs="Times New Roman"/>
        </w:rPr>
        <w:t>innych rzeczy,</w:t>
      </w:r>
    </w:p>
    <w:p w:rsidR="00056343" w:rsidRPr="004D0A82" w:rsidRDefault="00056343" w:rsidP="00056343">
      <w:pPr>
        <w:spacing w:line="360" w:lineRule="auto"/>
        <w:jc w:val="both"/>
        <w:rPr>
          <w:rFonts w:ascii="Times New Roman" w:hAnsi="Times New Roman" w:cs="Times New Roman"/>
        </w:rPr>
      </w:pPr>
      <w:r w:rsidRPr="00C82D7C">
        <w:rPr>
          <w:rFonts w:ascii="Times New Roman" w:hAnsi="Times New Roman" w:cs="Times New Roman"/>
        </w:rPr>
        <w:t>- jeżeli odpłatne zbycie nie następuje w wykonaniu działalności gospodarczej i zostało dokonane w przypadku odpłatnego zbycia nieruchomości i praw majątkowych określonych w lit. a-c - przed upływem pięciu lat, licząc od końca roku kalendarzowego, w którym nastąpiło nabycie lub wybudowanie, a innych rzeczy - przed upływem pół roku, licząc od końca miesiąca, w którym nastąpiło nabycie; w przypadku zamiany okresy te odnoszą się do każdej z osób dokonującej zamiany</w:t>
      </w:r>
      <w:r>
        <w:rPr>
          <w:rFonts w:ascii="Times New Roman" w:hAnsi="Times New Roman" w:cs="Times New Roman"/>
        </w:rPr>
        <w:t>”,</w:t>
      </w:r>
    </w:p>
    <w:p w:rsidR="00056343" w:rsidRPr="00962A83" w:rsidRDefault="00056343" w:rsidP="00056343">
      <w:pPr>
        <w:pStyle w:val="Akapitzlist"/>
        <w:numPr>
          <w:ilvl w:val="1"/>
          <w:numId w:val="5"/>
        </w:numPr>
        <w:spacing w:after="160" w:line="360" w:lineRule="auto"/>
        <w:jc w:val="both"/>
        <w:rPr>
          <w:rFonts w:ascii="Times New Roman" w:hAnsi="Times New Roman" w:cs="Times New Roman"/>
        </w:rPr>
      </w:pPr>
      <w:r w:rsidRPr="00962A83">
        <w:rPr>
          <w:rFonts w:ascii="Times New Roman" w:hAnsi="Times New Roman" w:cs="Times New Roman"/>
        </w:rPr>
        <w:t xml:space="preserve">po ust. 2 dodaje się </w:t>
      </w:r>
      <w:r w:rsidRPr="002C6139">
        <w:rPr>
          <w:rFonts w:ascii="Times New Roman" w:hAnsi="Times New Roman" w:cs="Times New Roman"/>
        </w:rPr>
        <w:t>ustęp 2a w</w:t>
      </w:r>
      <w:r w:rsidRPr="00962A83">
        <w:rPr>
          <w:rFonts w:ascii="Times New Roman" w:hAnsi="Times New Roman" w:cs="Times New Roman"/>
        </w:rPr>
        <w:t xml:space="preserve"> brzmieniu:</w:t>
      </w:r>
    </w:p>
    <w:p w:rsidR="00056343" w:rsidRDefault="00056343" w:rsidP="00056343">
      <w:pPr>
        <w:spacing w:line="360" w:lineRule="auto"/>
        <w:jc w:val="both"/>
        <w:rPr>
          <w:rFonts w:ascii="Times New Roman" w:hAnsi="Times New Roman" w:cs="Times New Roman"/>
        </w:rPr>
      </w:pPr>
      <w:r w:rsidRPr="002C6139">
        <w:rPr>
          <w:rFonts w:ascii="Times New Roman" w:hAnsi="Times New Roman" w:cs="Times New Roman"/>
        </w:rPr>
        <w:t xml:space="preserve"> </w:t>
      </w:r>
      <w:r>
        <w:rPr>
          <w:rFonts w:ascii="Times New Roman" w:hAnsi="Times New Roman" w:cs="Times New Roman"/>
        </w:rPr>
        <w:tab/>
      </w:r>
      <w:r w:rsidRPr="002C6139">
        <w:rPr>
          <w:rFonts w:ascii="Times New Roman" w:hAnsi="Times New Roman" w:cs="Times New Roman"/>
        </w:rPr>
        <w:t xml:space="preserve">„2a. </w:t>
      </w:r>
      <w:r>
        <w:rPr>
          <w:rFonts w:ascii="Times New Roman" w:hAnsi="Times New Roman" w:cs="Times New Roman"/>
        </w:rPr>
        <w:t xml:space="preserve">Do </w:t>
      </w:r>
      <w:r w:rsidRPr="002C6139">
        <w:rPr>
          <w:rFonts w:ascii="Times New Roman" w:hAnsi="Times New Roman" w:cs="Times New Roman"/>
        </w:rPr>
        <w:t>5-letniego okresu, o którym mowa w ust. 1 pkt 8, wlicza się</w:t>
      </w:r>
      <w:r>
        <w:rPr>
          <w:rFonts w:ascii="Times New Roman" w:hAnsi="Times New Roman" w:cs="Times New Roman"/>
        </w:rPr>
        <w:t xml:space="preserve">: </w:t>
      </w:r>
    </w:p>
    <w:p w:rsidR="00056343" w:rsidRDefault="00056343" w:rsidP="00056343">
      <w:pPr>
        <w:pStyle w:val="Akapitzlist"/>
        <w:numPr>
          <w:ilvl w:val="0"/>
          <w:numId w:val="9"/>
        </w:numPr>
        <w:spacing w:after="160" w:line="360" w:lineRule="auto"/>
        <w:ind w:left="1843"/>
        <w:jc w:val="both"/>
        <w:rPr>
          <w:rFonts w:ascii="Times New Roman" w:hAnsi="Times New Roman" w:cs="Times New Roman"/>
        </w:rPr>
      </w:pPr>
      <w:r w:rsidRPr="00216133">
        <w:rPr>
          <w:rFonts w:ascii="Times New Roman" w:hAnsi="Times New Roman" w:cs="Times New Roman"/>
        </w:rPr>
        <w:t xml:space="preserve">okres od dnia nabycia nieruchomości lub praw, o których mowa w ust. 1 pkt 8 lit. a-c do majątku objętego </w:t>
      </w:r>
      <w:r>
        <w:rPr>
          <w:rFonts w:ascii="Times New Roman" w:hAnsi="Times New Roman" w:cs="Times New Roman"/>
        </w:rPr>
        <w:t>wspólnością</w:t>
      </w:r>
      <w:r w:rsidRPr="00216133">
        <w:rPr>
          <w:rFonts w:ascii="Times New Roman" w:hAnsi="Times New Roman" w:cs="Times New Roman"/>
        </w:rPr>
        <w:t xml:space="preserve"> małżeńską, w odniesieniu do podatnika będącego spadkobiercą i jednocześnie małżonkiem spadkodawcy pozostającym z nim do dnia śmierci we wspólności majątkowej, o której mowa w art. 31 § 1 Kodeksu rodzinnego i opiekuńczego</w:t>
      </w:r>
      <w:r>
        <w:rPr>
          <w:rFonts w:ascii="Times New Roman" w:hAnsi="Times New Roman" w:cs="Times New Roman"/>
        </w:rPr>
        <w:t>;</w:t>
      </w:r>
    </w:p>
    <w:p w:rsidR="00056343" w:rsidRDefault="00056343" w:rsidP="00056343">
      <w:pPr>
        <w:pStyle w:val="Akapitzlist"/>
        <w:numPr>
          <w:ilvl w:val="0"/>
          <w:numId w:val="9"/>
        </w:numPr>
        <w:spacing w:after="160" w:line="360" w:lineRule="auto"/>
        <w:ind w:left="1843"/>
        <w:jc w:val="both"/>
        <w:rPr>
          <w:rFonts w:ascii="Times New Roman" w:hAnsi="Times New Roman" w:cs="Times New Roman"/>
        </w:rPr>
      </w:pPr>
      <w:r>
        <w:rPr>
          <w:rFonts w:ascii="Times New Roman" w:hAnsi="Times New Roman" w:cs="Times New Roman"/>
        </w:rPr>
        <w:lastRenderedPageBreak/>
        <w:t>okres od dnia nabycia nieruchomości lub praw, o których mowa w ust. 1 pkt 8 lit. a-c do majątku objętego wspólnością małżeńską, w odniesieniu do podatnika rozwiedzionego z osobą, z którą tą wspólność tworzył, lub podatnika pozostającego z tą osobą w separacji, i który następnie nabył od tej osoby udział w nieruchomości lub prawach, o których mowa w ust. 1 pkt 8 lit. a-c, w wyniku podziału majątku wspólnego;</w:t>
      </w:r>
    </w:p>
    <w:p w:rsidR="00056343" w:rsidRPr="00216133" w:rsidRDefault="00056343" w:rsidP="00056343">
      <w:pPr>
        <w:pStyle w:val="Akapitzlist"/>
        <w:numPr>
          <w:ilvl w:val="0"/>
          <w:numId w:val="9"/>
        </w:numPr>
        <w:spacing w:after="160" w:line="360" w:lineRule="auto"/>
        <w:ind w:left="1843"/>
        <w:jc w:val="both"/>
        <w:rPr>
          <w:rFonts w:ascii="Times New Roman" w:hAnsi="Times New Roman" w:cs="Times New Roman"/>
        </w:rPr>
      </w:pPr>
      <w:r w:rsidRPr="00216133">
        <w:rPr>
          <w:rFonts w:ascii="Times New Roman" w:hAnsi="Times New Roman" w:cs="Times New Roman"/>
        </w:rPr>
        <w:t>okres od dnia nabycia nieruchomości lub praw, o których mowa w ust. 1 pkt 8 lit. a-c</w:t>
      </w:r>
      <w:r>
        <w:rPr>
          <w:rFonts w:ascii="Times New Roman" w:hAnsi="Times New Roman" w:cs="Times New Roman"/>
        </w:rPr>
        <w:t xml:space="preserve"> przez spadkodawcę, w odniesieniu do jego spadkobierców będących zstępnymi.”</w:t>
      </w:r>
    </w:p>
    <w:p w:rsidR="00056343" w:rsidRPr="00962A83" w:rsidRDefault="00056343" w:rsidP="00056343">
      <w:pPr>
        <w:pStyle w:val="Akapitzlist"/>
        <w:spacing w:line="360" w:lineRule="auto"/>
        <w:jc w:val="both"/>
        <w:rPr>
          <w:rFonts w:ascii="Times New Roman" w:hAnsi="Times New Roman" w:cs="Times New Roman"/>
        </w:rPr>
      </w:pPr>
    </w:p>
    <w:p w:rsidR="00056343" w:rsidRPr="004D0A82" w:rsidRDefault="00056343" w:rsidP="00056343">
      <w:pPr>
        <w:spacing w:line="360" w:lineRule="auto"/>
        <w:rPr>
          <w:rFonts w:ascii="Times New Roman" w:hAnsi="Times New Roman" w:cs="Times New Roman"/>
        </w:rPr>
      </w:pPr>
      <w:r w:rsidRPr="004D0A82">
        <w:rPr>
          <w:rFonts w:ascii="Times New Roman" w:hAnsi="Times New Roman" w:cs="Times New Roman"/>
          <w:b/>
        </w:rPr>
        <w:t>Art. 2</w:t>
      </w:r>
      <w:r>
        <w:rPr>
          <w:rFonts w:ascii="Times New Roman" w:hAnsi="Times New Roman" w:cs="Times New Roman"/>
        </w:rPr>
        <w:t xml:space="preserve"> </w:t>
      </w:r>
      <w:r w:rsidRPr="004D0A82">
        <w:rPr>
          <w:rFonts w:ascii="Times New Roman" w:hAnsi="Times New Roman" w:cs="Times New Roman"/>
        </w:rPr>
        <w:t>Ustawa wchodzi w życie 1 stycznia 201</w:t>
      </w:r>
      <w:r>
        <w:rPr>
          <w:rFonts w:ascii="Times New Roman" w:hAnsi="Times New Roman" w:cs="Times New Roman"/>
        </w:rPr>
        <w:t>9</w:t>
      </w:r>
      <w:r w:rsidRPr="004D0A82">
        <w:rPr>
          <w:rFonts w:ascii="Times New Roman" w:hAnsi="Times New Roman" w:cs="Times New Roman"/>
        </w:rPr>
        <w:t xml:space="preserve"> r. </w:t>
      </w:r>
    </w:p>
    <w:p w:rsidR="00056343" w:rsidRPr="00962A83" w:rsidRDefault="00056343" w:rsidP="00056343">
      <w:pPr>
        <w:spacing w:line="360" w:lineRule="auto"/>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Default="00056343" w:rsidP="00056343">
      <w:pPr>
        <w:spacing w:line="360" w:lineRule="auto"/>
        <w:jc w:val="center"/>
        <w:rPr>
          <w:rFonts w:ascii="Times New Roman" w:hAnsi="Times New Roman" w:cs="Times New Roman"/>
        </w:rPr>
      </w:pPr>
    </w:p>
    <w:p w:rsidR="00056343" w:rsidRPr="00962A83" w:rsidRDefault="00056343" w:rsidP="00056343">
      <w:pPr>
        <w:spacing w:line="360" w:lineRule="auto"/>
        <w:jc w:val="center"/>
        <w:rPr>
          <w:rFonts w:ascii="Times New Roman" w:hAnsi="Times New Roman" w:cs="Times New Roman"/>
        </w:rPr>
      </w:pPr>
      <w:r w:rsidRPr="00962A83">
        <w:rPr>
          <w:rFonts w:ascii="Times New Roman" w:hAnsi="Times New Roman" w:cs="Times New Roman"/>
        </w:rPr>
        <w:lastRenderedPageBreak/>
        <w:t>UZASADNIENIE</w:t>
      </w:r>
    </w:p>
    <w:p w:rsidR="00056343" w:rsidRPr="004D0A82" w:rsidRDefault="00056343" w:rsidP="00056343">
      <w:pPr>
        <w:pStyle w:val="Akapitzlist"/>
        <w:numPr>
          <w:ilvl w:val="0"/>
          <w:numId w:val="6"/>
        </w:numPr>
        <w:spacing w:after="160" w:line="360" w:lineRule="auto"/>
        <w:jc w:val="both"/>
        <w:rPr>
          <w:rFonts w:ascii="Times New Roman" w:hAnsi="Times New Roman" w:cs="Times New Roman"/>
          <w:b/>
        </w:rPr>
      </w:pPr>
      <w:r w:rsidRPr="004D0A82">
        <w:rPr>
          <w:rFonts w:ascii="Times New Roman" w:hAnsi="Times New Roman" w:cs="Times New Roman"/>
          <w:b/>
        </w:rPr>
        <w:t>Wyjaśnienie potrzeby i celu wydania aktu</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 xml:space="preserve">Polski porządek prawny przewiduje obecnie szereg podstaw naliczenia podatku dochodowego od osób fizycznych z uwagi na powstanie przychodu. Przepis regulujący tę materię to art. 10 </w:t>
      </w:r>
      <w:r>
        <w:rPr>
          <w:rFonts w:ascii="Times New Roman" w:hAnsi="Times New Roman" w:cs="Times New Roman"/>
        </w:rPr>
        <w:t>ustawy o p</w:t>
      </w:r>
      <w:r w:rsidRPr="00962A83">
        <w:rPr>
          <w:rFonts w:ascii="Times New Roman" w:hAnsi="Times New Roman" w:cs="Times New Roman"/>
        </w:rPr>
        <w:t>odatku dochodowym od osób fizycznych. Oprócz szeregu podstaw prawnych uznania danej sytuacji za generującą źródło przychodu, na uwagę zasługuje w kontekście prop</w:t>
      </w:r>
      <w:r>
        <w:rPr>
          <w:rFonts w:ascii="Times New Roman" w:hAnsi="Times New Roman" w:cs="Times New Roman"/>
        </w:rPr>
        <w:t>onowanej zmiany, ust. 1 pkt 8) u</w:t>
      </w:r>
      <w:r w:rsidRPr="00962A83">
        <w:rPr>
          <w:rFonts w:ascii="Times New Roman" w:hAnsi="Times New Roman" w:cs="Times New Roman"/>
        </w:rPr>
        <w:t xml:space="preserve">stawy o </w:t>
      </w:r>
      <w:r>
        <w:rPr>
          <w:rFonts w:ascii="Times New Roman" w:hAnsi="Times New Roman" w:cs="Times New Roman"/>
        </w:rPr>
        <w:t>p</w:t>
      </w:r>
      <w:r w:rsidRPr="00962A83">
        <w:rPr>
          <w:rFonts w:ascii="Times New Roman" w:hAnsi="Times New Roman" w:cs="Times New Roman"/>
        </w:rPr>
        <w:t>odatku dochodowym od osób fizycznych. Przepis ten jest przedmiotem licznych kontrowersji w orzecznictwie i opiniach przedstawicieli doktryny prawnej z uwagi na to, że stał się w licznych przypadkach podstawą naliczania podatku wobec osób będących spadkobiercami swoich małżonków, w zakresie w jakim nabyli oni nieruchomość w drodze dziedziczenia, a następnie zbyli ją przed upływem pięciu lat od dziedziczenia</w:t>
      </w:r>
      <w:r>
        <w:rPr>
          <w:rFonts w:ascii="Times New Roman" w:hAnsi="Times New Roman" w:cs="Times New Roman"/>
        </w:rPr>
        <w:t xml:space="preserve">. Analogiczna sytuacja dotyczy małżonków rozwiedzionych lub pozostających w separacji, którzy nabyli nieruchomość do wspólności majątkowej, a następnie zbyli tę nieruchomość w okresie krótszym niż 5 lat od momentu podziału majątku, a także sytuacji, w której spadkobierca będący zstępnym chce sprzedać nieruchomość odziedziczoną po spadkodawcy w okresie krótszym niż okres 5-letni od dnia stwierdzenia nabycia spadku. </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Przepisy w obecnym brzmieniu doprowadzają do paradoksalnej sytuacji, w której w danym momencie zbycie majątku, będącego współwłasnością małżeńską nie stanowi podstawy do naliczenia podatku (bo nabycie tego majątku nastąpiło wcześniej niż w ostatnich 5 latach), ale w momencie śmierci jednego z nich</w:t>
      </w:r>
      <w:r>
        <w:rPr>
          <w:rFonts w:ascii="Times New Roman" w:hAnsi="Times New Roman" w:cs="Times New Roman"/>
        </w:rPr>
        <w:t>, lub w momencie rozwodu czy separacji,</w:t>
      </w:r>
      <w:r w:rsidRPr="00962A83">
        <w:rPr>
          <w:rFonts w:ascii="Times New Roman" w:hAnsi="Times New Roman" w:cs="Times New Roman"/>
        </w:rPr>
        <w:t xml:space="preserve"> powstaje obowiązek podatkowy w stosunku do zbycia tego majątku, trwający przez następne 5 lat. Co więcej, w niektórych przypadkach nawet okres ten liczy się nie od śmierci małżonka, ale od daty stwierdzenia nabycia spadku. </w:t>
      </w:r>
    </w:p>
    <w:p w:rsidR="00056343" w:rsidRPr="004D0A82" w:rsidRDefault="00056343" w:rsidP="00056343">
      <w:pPr>
        <w:pStyle w:val="Akapitzlist"/>
        <w:numPr>
          <w:ilvl w:val="0"/>
          <w:numId w:val="6"/>
        </w:numPr>
        <w:spacing w:after="160" w:line="360" w:lineRule="auto"/>
        <w:jc w:val="both"/>
        <w:rPr>
          <w:rFonts w:ascii="Times New Roman" w:hAnsi="Times New Roman" w:cs="Times New Roman"/>
          <w:b/>
        </w:rPr>
      </w:pPr>
      <w:r w:rsidRPr="004D0A82">
        <w:rPr>
          <w:rFonts w:ascii="Times New Roman" w:hAnsi="Times New Roman" w:cs="Times New Roman"/>
          <w:b/>
        </w:rPr>
        <w:t>Przedstawienie rzeczywistego (faktycznego) stanu w dziedzinie, która ma zostać uregulowana</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 xml:space="preserve">Z uwagi na fakt, że </w:t>
      </w:r>
      <w:r w:rsidRPr="00962A83">
        <w:rPr>
          <w:rFonts w:ascii="Times New Roman" w:hAnsi="Times New Roman" w:cs="Times New Roman"/>
          <w:i/>
        </w:rPr>
        <w:t xml:space="preserve">ratio legis </w:t>
      </w:r>
      <w:r w:rsidRPr="00962A83">
        <w:rPr>
          <w:rFonts w:ascii="Times New Roman" w:hAnsi="Times New Roman" w:cs="Times New Roman"/>
        </w:rPr>
        <w:t>ustanowienia ustawowego ustroju majątkowego małżon</w:t>
      </w:r>
      <w:r>
        <w:rPr>
          <w:rFonts w:ascii="Times New Roman" w:hAnsi="Times New Roman" w:cs="Times New Roman"/>
        </w:rPr>
        <w:t>ków, określonego w art. 31 § 1 kodeksu r</w:t>
      </w:r>
      <w:r w:rsidRPr="00962A83">
        <w:rPr>
          <w:rFonts w:ascii="Times New Roman" w:hAnsi="Times New Roman" w:cs="Times New Roman"/>
        </w:rPr>
        <w:t xml:space="preserve">odzinnego i opiekuńczego, oraz rozumienie współwłasności łącznej w zgodzie z przeważającą linią orzeczniczą, należy zauważyć, że szereg indywidualnych interpretacji podatkowych oraz orzeczeń sądów administracyjnych odbiegało w swoim rozstrzygnięciu od w pełni uprawnionego oczekiwania spadkobiercy będącego małżonkiem spadkodawcy aż do jego śmierci – polegającego na naliczaniu okresu nabycia nieruchomości bądź </w:t>
      </w:r>
      <w:r w:rsidRPr="00962A83">
        <w:rPr>
          <w:rFonts w:ascii="Times New Roman" w:hAnsi="Times New Roman" w:cs="Times New Roman"/>
        </w:rPr>
        <w:lastRenderedPageBreak/>
        <w:t>praw określonych w</w:t>
      </w:r>
      <w:r>
        <w:rPr>
          <w:rFonts w:ascii="Times New Roman" w:hAnsi="Times New Roman" w:cs="Times New Roman"/>
        </w:rPr>
        <w:t xml:space="preserve"> art. 10 ust. 1 pkt 8 lit. a-c u</w:t>
      </w:r>
      <w:r w:rsidRPr="00962A83">
        <w:rPr>
          <w:rFonts w:ascii="Times New Roman" w:hAnsi="Times New Roman" w:cs="Times New Roman"/>
        </w:rPr>
        <w:t>stawy o podatku dochodowym od osób fizycznych z dniem powstania wspólności majątkowej małżeńskiej w odniesieniu do tych nieruchomości lub praw.</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 xml:space="preserve">Stanowiska prezentowane przez organy administracji skarbowej oraz również niektóre z sądów administracyjnych sprowadzały się do niekorzystnego dla podatnika naliczania 5-letniego okresu od dnia nabycia spadku. Stoi to w sprzeczności z logiką konstrukcji współwłasności łącznej z którą mamy do czynienia w przypadku małżeńskiego ustroju majątkowego. To błędne stanowisko prowadziło do </w:t>
      </w:r>
      <w:r w:rsidRPr="00962A83">
        <w:rPr>
          <w:rFonts w:ascii="Times New Roman" w:hAnsi="Times New Roman" w:cs="Times New Roman"/>
          <w:i/>
        </w:rPr>
        <w:t>de facto</w:t>
      </w:r>
      <w:r w:rsidRPr="00962A83">
        <w:rPr>
          <w:rFonts w:ascii="Times New Roman" w:hAnsi="Times New Roman" w:cs="Times New Roman"/>
        </w:rPr>
        <w:t xml:space="preserve"> klasyfikowania przez organy skarbowe zaistniałej sytuacji dziedziczenia po małżonku, jako w istocie ponowne nabycie nieruchomości lub praw, które wszakże stanowiły już uprzednio przedmiot własności spadkobiercy, przy oczywistym zastrzeżeniu że była to własność w ramach wspólności małżeńskiej. Wadliwość tego poglądu wynikała z faktu przyjmowania, że spadkobierca dziedziczący po swoim małżonku, otrzymywał w spadku udział nieruchomości lub prawa przysługujące zmarłemu w pewnej części ułamkowej. Jednakże należy wyraźnie podkreślić, że współwłasność małżeńska jest współwłasnością łączną, a co za tym idzie nie jest możliwe wyróżnienie w jej ramach części ułamkowych danego prawa. Każdy z małżonków jest współwłaścicielem całości łącznie z drugim małżonkiem. </w:t>
      </w:r>
    </w:p>
    <w:p w:rsidR="00056343" w:rsidRPr="00962A83" w:rsidRDefault="00056343" w:rsidP="00056343">
      <w:pPr>
        <w:spacing w:line="360" w:lineRule="auto"/>
        <w:ind w:firstLine="708"/>
        <w:jc w:val="both"/>
        <w:rPr>
          <w:rFonts w:ascii="Times New Roman" w:hAnsi="Times New Roman" w:cs="Times New Roman"/>
          <w:highlight w:val="yellow"/>
        </w:rPr>
      </w:pPr>
      <w:r w:rsidRPr="00962A83">
        <w:rPr>
          <w:rFonts w:ascii="Times New Roman" w:hAnsi="Times New Roman" w:cs="Times New Roman"/>
        </w:rPr>
        <w:t xml:space="preserve">Funkcjonują w polskim dorobku orzeczniczym orzeczenia stwierdzające, że data śmierci małżonka jest w istocie nową datą nabycia udziału w nieruchomościach. </w:t>
      </w:r>
      <w:r w:rsidRPr="00962A83">
        <w:rPr>
          <w:rFonts w:ascii="Times New Roman" w:hAnsi="Times New Roman" w:cs="Times New Roman"/>
          <w:i/>
        </w:rPr>
        <w:t>„Współwłasność ta istnieje - co do zasady - tak długo jak długo trwa małżeństwo. Jak wynika z art. 50 k.r.o. wspólność majątkowa ustaje m.in. z chwilą śmierci jednego ze współmałżonków. Zaaprobowanie poglądu skarżącej, że prawo własności całej nieruchomości nabyła w 1997 r. oznaczałoby w ocenie sądu pierwszej instancji, iż stanowiłoby ono jej wyłączną własność, a to z kolei oznaczałoby, iż nie mogłaby dziedziczyć po mężu, gdyż to jej, a nie im wspólnie przysługiwałoby to prawo.”</w:t>
      </w:r>
      <w:r w:rsidRPr="00962A83">
        <w:rPr>
          <w:rStyle w:val="Odwoanieprzypisudolnego"/>
        </w:rPr>
        <w:footnoteReference w:id="1"/>
      </w:r>
      <w:r w:rsidRPr="00962A83">
        <w:rPr>
          <w:rFonts w:ascii="Times New Roman" w:hAnsi="Times New Roman" w:cs="Times New Roman"/>
        </w:rPr>
        <w:t xml:space="preserve"> </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 xml:space="preserve">Podobnie w kolejnym wyroku: </w:t>
      </w:r>
      <w:r w:rsidRPr="00962A83">
        <w:rPr>
          <w:rFonts w:ascii="Times New Roman" w:hAnsi="Times New Roman" w:cs="Times New Roman"/>
          <w:i/>
        </w:rPr>
        <w:t xml:space="preserve">„Nabyciem w rozumieniu art. 10 ust. 1 pkt 8 u.p.d.o.f. nie jest przyznanie rzeczy na wyłączną własność jednemu z małżonków, w wyniku którego wartość otrzymanej przez daną osobę rzeczy mieści się w udziale, jaki byłemu małżonkowi przysługuje w majątku dorobkowym małżeńskim dłużej niż 5 lat; za takie nabycie należy natomiast uznać wartość otrzymanych przez byłego małżonka nieruchomości lub praw, która przekracza jej udział w majątku </w:t>
      </w:r>
      <w:r w:rsidRPr="00962A83">
        <w:rPr>
          <w:rFonts w:ascii="Times New Roman" w:hAnsi="Times New Roman" w:cs="Times New Roman"/>
          <w:i/>
        </w:rPr>
        <w:lastRenderedPageBreak/>
        <w:t>wspólnym, zaś za datę nabycia tego udziału powinno się przyjąć m.in. moment nabycia spadku po małżonku, od którego nie upłynął jeszcze okres pięcioletni.”</w:t>
      </w:r>
      <w:r w:rsidRPr="00962A83">
        <w:rPr>
          <w:rStyle w:val="Odwoanieprzypisudolnego"/>
        </w:rPr>
        <w:footnoteReference w:id="2"/>
      </w:r>
      <w:r w:rsidRPr="00962A83">
        <w:rPr>
          <w:rFonts w:ascii="Times New Roman" w:hAnsi="Times New Roman" w:cs="Times New Roman"/>
        </w:rPr>
        <w:t xml:space="preserve"> </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Powyższe stanowiska sądów zostały uznane za sprzeczne z logiką wykładni nowelizowanego przepisu w innych orzeczeniach, przykładowo w: Wyroku Naczelnego Sądu Administracyjnego w Warszawie z dnia 8 grudnia 2011 r. w sprawie o sygn. akt: II FSK 1101/10. Jednakże najmocniejszym argumentem za brakiem słuszności wykładni przeprowadzonej przez organy administracji skarbowej oraz sądownictwo w powołanych wyżej wyrokach, jest uchwała 7 sędziów Naczelnego Sądu Administracyjnego z dnia 15 maja 2017 roku, w sprawie o sygn. akt: II FPS 2/17, w sprawie rozumienia art. 10 ust. 1 pkt 8 lit. a - c ustawy z dnia 26 lipca 1991 r. o podatku dochodowym od osób fizycznych. NSA w sposób jednoznaczny przesądził o konieczności przyjęcia, iż datą nabycia lub wybudowania w rozumieniu tego przepisu jest dzień nabycia (wybudowania) tych nieruchomości i praw majątkowych do majątku wspólnego małżonków. Niemniej jednak w obliczu zagrożenia powstania potencjalnych rozbieżności w dalszym orzecznictwie lub też decyzjach organów administracji skarbowej, w przekonaniu autorów, konieczne stało się złożenie projektu nowelizującego tę kwestię w sposób ostatecznie przesądzający o konieczności uznania pewnej daty nabycia w kontekście ustalenia momentu powstania przychodu.</w:t>
      </w:r>
    </w:p>
    <w:p w:rsidR="0005634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 xml:space="preserve">Należy zwrócić też uwagę na znaczącą dysproporcję uciążliwości obecnego rozwiązania dla obywateli w stosunku do korzyści dla systemu finansów publicznych. Stwierdzenie, że śmierć jednego z małżonków stanowi drastyczną zmianę dla warunków życia drugiego, jest truizmem. Takie zdarzenie siłą rzeczy powoduje po pierwsze, w zdecydowanej większości przypadków obniżenie dochodów gospodarstwa domowego (w postaci utraty wynagrodzenia lub świadczenia emerytalno-rentowego zmarłego), po drugie może sprawiać, że subiektywna wartość niektórych składników majątku będącego współwłasnością małżeńską znacząco spada. Na przykład samochód, jeżeli tylko zmarły posiadał prawo jazdy, staje się dla żyjącego małżonka bezwartościowy. Podobnie może być w przypadku nieruchomości mieszkalnej – wdowa czy wdowiec mogą potrzebować przeprowadzić się do mniejszego lokalu, w pobliże rodziny lub nawet wprowadzić się do kogoś bliskiego – na przykład ze względów na mniejsze możliwości finansowe lub ograniczoną samodzielność. Zatem sytuacja zbycia znaczącego składnika współwłasności małżeńskiej w krótkim okresie po śmierci jednego z małżonków jest dosyć powszechną. Na drugiej szali leżą z kolei relatywnie niewielkie </w:t>
      </w:r>
      <w:r w:rsidRPr="00962A83">
        <w:rPr>
          <w:rFonts w:ascii="Times New Roman" w:hAnsi="Times New Roman" w:cs="Times New Roman"/>
        </w:rPr>
        <w:lastRenderedPageBreak/>
        <w:t xml:space="preserve">wpływy podatkowe dla państwa: w 2015r. podatek z tytułu odpłatnego zbycia nieruchomości i praw majątkowych zapłaciło niecałe 100 tys. podatników (w porównaniu do prawie 25 mln rozliczających się w ramach skali podatkowej), a wpływy z jego tytułu wyniosły poniżej 210 mln zł co stanowi 0,25% wpływów z podatku od osób fizycznych a 0,6% wpływów podatkowych ogółem. Natomiast proponowana ustawa będzie dotyczyła zwalniała z opodatkowania tylko część (choć trudną do oszacowania) tych przypadków. Zatem korzyść z rozszerzenia bazy podatkowej o tę grupę osób jest nieznaczna. </w:t>
      </w:r>
    </w:p>
    <w:p w:rsidR="00056343" w:rsidRDefault="00056343" w:rsidP="00056343">
      <w:pPr>
        <w:spacing w:line="360" w:lineRule="auto"/>
        <w:ind w:firstLine="708"/>
        <w:jc w:val="both"/>
        <w:rPr>
          <w:rFonts w:ascii="Times New Roman" w:hAnsi="Times New Roman" w:cs="Times New Roman"/>
        </w:rPr>
      </w:pPr>
      <w:r>
        <w:rPr>
          <w:rFonts w:ascii="Times New Roman" w:hAnsi="Times New Roman" w:cs="Times New Roman"/>
        </w:rPr>
        <w:t xml:space="preserve">Argumentację analogiczną do tej, przedstawionej powyżej, należy zastosować do sytuacji, w której nieruchomość </w:t>
      </w:r>
      <w:r w:rsidRPr="00962A83">
        <w:rPr>
          <w:rFonts w:ascii="Times New Roman" w:hAnsi="Times New Roman" w:cs="Times New Roman"/>
        </w:rPr>
        <w:t>bądź praw</w:t>
      </w:r>
      <w:r>
        <w:rPr>
          <w:rFonts w:ascii="Times New Roman" w:hAnsi="Times New Roman" w:cs="Times New Roman"/>
        </w:rPr>
        <w:t>a</w:t>
      </w:r>
      <w:r w:rsidRPr="00962A83">
        <w:rPr>
          <w:rFonts w:ascii="Times New Roman" w:hAnsi="Times New Roman" w:cs="Times New Roman"/>
        </w:rPr>
        <w:t xml:space="preserve"> określo</w:t>
      </w:r>
      <w:r>
        <w:rPr>
          <w:rFonts w:ascii="Times New Roman" w:hAnsi="Times New Roman" w:cs="Times New Roman"/>
        </w:rPr>
        <w:t>ne</w:t>
      </w:r>
      <w:r w:rsidRPr="00962A83">
        <w:rPr>
          <w:rFonts w:ascii="Times New Roman" w:hAnsi="Times New Roman" w:cs="Times New Roman"/>
        </w:rPr>
        <w:t xml:space="preserve"> w art. 10 ust. 1 pkt 8 lit. a-c Ustawy o podatku dochodowym od osób fizycznych</w:t>
      </w:r>
      <w:r>
        <w:rPr>
          <w:rFonts w:ascii="Times New Roman" w:hAnsi="Times New Roman" w:cs="Times New Roman"/>
        </w:rPr>
        <w:t xml:space="preserve"> zostają nabyte do wspólności małżeńskiej, a następnie dochodzi do rozwodu małżonków lub ich separacji, oraz podziału majątku wspólnego, w wyniku którego jeden z małżonków nabywa „nowy” udział w nieruchomości lub prawach majątkowych. </w:t>
      </w:r>
      <w:r w:rsidRPr="00E0257B">
        <w:rPr>
          <w:rFonts w:ascii="Times New Roman" w:hAnsi="Times New Roman" w:cs="Times New Roman"/>
          <w:i/>
        </w:rPr>
        <w:t>De lege lata</w:t>
      </w:r>
      <w:r>
        <w:rPr>
          <w:rFonts w:ascii="Times New Roman" w:hAnsi="Times New Roman" w:cs="Times New Roman"/>
        </w:rPr>
        <w:t xml:space="preserve">  osoba taka, w przypadku woli zbycia całej nieruchomości lub praw w okresie 5 lat od dnia podziału majątku wspólnego, zmuszona byłaby do odprowadzenia z tego tytułu podatku dochodowego. </w:t>
      </w:r>
    </w:p>
    <w:p w:rsidR="00056343" w:rsidRDefault="00056343" w:rsidP="00056343">
      <w:pPr>
        <w:spacing w:line="360" w:lineRule="auto"/>
        <w:ind w:firstLine="708"/>
        <w:jc w:val="both"/>
        <w:rPr>
          <w:rFonts w:ascii="Times New Roman" w:hAnsi="Times New Roman" w:cs="Times New Roman"/>
        </w:rPr>
      </w:pPr>
      <w:r>
        <w:rPr>
          <w:rFonts w:ascii="Times New Roman" w:hAnsi="Times New Roman" w:cs="Times New Roman"/>
        </w:rPr>
        <w:t xml:space="preserve">Oprócz przypadków opisanych powyżej, w celu ułatwienia obrotu prawnego nieruchomościami lub prawami nabywanymi wskutek dziedziczenia przez spadkobierców będących zstępnymi, a więc osobami najbliższymi w stosunku do spadkodawcy, należało uwzględnić również interesy spadkobierców, którzy częstokroć zainteresowani są przede wszystkim w spieniężeniu spadku, uzyskanego wskutek dziedziczenia. Najbliższy spadkobierca, który nabywa nieruchomość od rodzica czy dziadka, nie będzie zmuszony odczekiwać okresu 5 lat od dnia nabycia spadku w celu uniknięcia zapłaty podatku dochodowego. </w:t>
      </w:r>
    </w:p>
    <w:p w:rsidR="00056343" w:rsidRPr="00962A83" w:rsidRDefault="00056343" w:rsidP="00056343">
      <w:pPr>
        <w:spacing w:line="360" w:lineRule="auto"/>
        <w:ind w:firstLine="708"/>
        <w:jc w:val="both"/>
        <w:rPr>
          <w:rFonts w:ascii="Times New Roman" w:hAnsi="Times New Roman" w:cs="Times New Roman"/>
        </w:rPr>
      </w:pPr>
    </w:p>
    <w:p w:rsidR="00056343" w:rsidRPr="004D0A82" w:rsidRDefault="00056343" w:rsidP="00056343">
      <w:pPr>
        <w:pStyle w:val="Akapitzlist"/>
        <w:numPr>
          <w:ilvl w:val="0"/>
          <w:numId w:val="6"/>
        </w:numPr>
        <w:spacing w:after="160" w:line="360" w:lineRule="auto"/>
        <w:jc w:val="both"/>
        <w:rPr>
          <w:rFonts w:ascii="Times New Roman" w:hAnsi="Times New Roman" w:cs="Times New Roman"/>
          <w:b/>
        </w:rPr>
      </w:pPr>
      <w:r w:rsidRPr="004D0A82">
        <w:rPr>
          <w:rFonts w:ascii="Times New Roman" w:hAnsi="Times New Roman" w:cs="Times New Roman"/>
          <w:b/>
        </w:rPr>
        <w:t>Różnice pomiędzy dotychczasowym a projektowanym stanem prawnym</w:t>
      </w:r>
    </w:p>
    <w:p w:rsidR="00056343" w:rsidRPr="00962A83" w:rsidRDefault="00056343" w:rsidP="00056343">
      <w:pPr>
        <w:spacing w:line="360" w:lineRule="auto"/>
        <w:ind w:firstLine="708"/>
        <w:jc w:val="both"/>
        <w:rPr>
          <w:rFonts w:ascii="Times New Roman" w:hAnsi="Times New Roman" w:cs="Times New Roman"/>
        </w:rPr>
      </w:pPr>
      <w:r w:rsidRPr="00962A83">
        <w:rPr>
          <w:rFonts w:ascii="Times New Roman" w:hAnsi="Times New Roman" w:cs="Times New Roman"/>
        </w:rPr>
        <w:t>Proponowana nowelizacja zakłada doprecyzowanie obecnej regulacji zmierzając do rozstrzygnięcia interpretacyjnego na korzyść podatnika, w celu precyzyjnego i zgodnego z logiką funkcjonowania i wykładni prawa podatkowego w zgodzie z istotą ustroju małżeńskiego</w:t>
      </w:r>
      <w:r>
        <w:rPr>
          <w:rFonts w:ascii="Times New Roman" w:hAnsi="Times New Roman" w:cs="Times New Roman"/>
        </w:rPr>
        <w:t>, a także uwzględniając interesy najbliższych spadkobierców</w:t>
      </w:r>
      <w:r w:rsidRPr="00962A83">
        <w:rPr>
          <w:rFonts w:ascii="Times New Roman" w:hAnsi="Times New Roman" w:cs="Times New Roman"/>
        </w:rPr>
        <w:t xml:space="preserve">. Jest to także propozycja nowelizacji wynikająca z konieczności zapewnienia skuteczności domniemania na zasadzie </w:t>
      </w:r>
      <w:r w:rsidRPr="00962A83">
        <w:rPr>
          <w:rFonts w:ascii="Times New Roman" w:hAnsi="Times New Roman" w:cs="Times New Roman"/>
          <w:i/>
        </w:rPr>
        <w:t xml:space="preserve">in dubio pro tributario. </w:t>
      </w:r>
      <w:r w:rsidRPr="00962A83">
        <w:rPr>
          <w:rFonts w:ascii="Times New Roman" w:hAnsi="Times New Roman" w:cs="Times New Roman"/>
        </w:rPr>
        <w:t xml:space="preserve">Ze względu na to, że mimo istnienia przywołanego domniemania w polskim porządku prawnym liczne organy władzy publicznej miały trudności w zastosowaniu go do opisanych wyżej sytuacji, konieczne zatem stało się wprowadzenie rozwiązania ustawowego zapewniającego respektowanie faktycznych </w:t>
      </w:r>
      <w:r w:rsidRPr="00962A83">
        <w:rPr>
          <w:rFonts w:ascii="Times New Roman" w:hAnsi="Times New Roman" w:cs="Times New Roman"/>
        </w:rPr>
        <w:lastRenderedPageBreak/>
        <w:t xml:space="preserve">praw przysługujących obywatelom w tym zakresie. Następuje </w:t>
      </w:r>
      <w:r>
        <w:rPr>
          <w:rFonts w:ascii="Times New Roman" w:hAnsi="Times New Roman" w:cs="Times New Roman"/>
        </w:rPr>
        <w:t xml:space="preserve">w szczególności </w:t>
      </w:r>
      <w:r w:rsidRPr="00962A83">
        <w:rPr>
          <w:rFonts w:ascii="Times New Roman" w:hAnsi="Times New Roman" w:cs="Times New Roman"/>
        </w:rPr>
        <w:t xml:space="preserve">doprecyzowanie statusu prawnego w zakresie obowiązku podatkowego transakcji odpłatnego zbycia nieruchomości lub majątku będących częścią współwłasności małżeńskiej po śmierci jednego z małżonków </w:t>
      </w:r>
      <w:r>
        <w:rPr>
          <w:rFonts w:ascii="Times New Roman" w:hAnsi="Times New Roman" w:cs="Times New Roman"/>
        </w:rPr>
        <w:t xml:space="preserve">lub po podziale majątku w wyniku rozwodu lub separacji, </w:t>
      </w:r>
      <w:r w:rsidRPr="00962A83">
        <w:rPr>
          <w:rFonts w:ascii="Times New Roman" w:hAnsi="Times New Roman" w:cs="Times New Roman"/>
        </w:rPr>
        <w:t>tak, że to zdarzenie nie wywiera wpływu na bieg terminu, o którym mowa art. 10 ust. 1 pkt 8.</w:t>
      </w:r>
    </w:p>
    <w:p w:rsidR="00056343" w:rsidRPr="00A0769C" w:rsidRDefault="00056343" w:rsidP="00056343">
      <w:pPr>
        <w:pStyle w:val="Akapitzlist"/>
        <w:numPr>
          <w:ilvl w:val="0"/>
          <w:numId w:val="6"/>
        </w:numPr>
        <w:spacing w:after="160" w:line="360" w:lineRule="auto"/>
        <w:jc w:val="both"/>
        <w:rPr>
          <w:rFonts w:ascii="Times New Roman" w:hAnsi="Times New Roman" w:cs="Times New Roman"/>
          <w:b/>
        </w:rPr>
      </w:pPr>
      <w:r w:rsidRPr="00A0769C">
        <w:rPr>
          <w:rFonts w:ascii="Times New Roman" w:hAnsi="Times New Roman" w:cs="Times New Roman"/>
          <w:b/>
        </w:rPr>
        <w:t>Przewidywane skutki wejścia aktu w życie</w:t>
      </w:r>
    </w:p>
    <w:p w:rsidR="00056343" w:rsidRPr="00962A83" w:rsidRDefault="00056343" w:rsidP="00056343">
      <w:pPr>
        <w:pStyle w:val="Akapitzlist"/>
        <w:numPr>
          <w:ilvl w:val="0"/>
          <w:numId w:val="7"/>
        </w:numPr>
        <w:spacing w:after="160" w:line="360" w:lineRule="auto"/>
        <w:jc w:val="both"/>
        <w:rPr>
          <w:rFonts w:ascii="Times New Roman" w:hAnsi="Times New Roman" w:cs="Times New Roman"/>
        </w:rPr>
      </w:pPr>
      <w:r w:rsidRPr="00962A83">
        <w:rPr>
          <w:rFonts w:ascii="Times New Roman" w:hAnsi="Times New Roman" w:cs="Times New Roman"/>
        </w:rPr>
        <w:t>Prawne – wzmocnienie wewnętrznej spójności systemu prawnego w zakresie prawa podatkowego, poprawa sprawiedliwości systemu podatkowego;</w:t>
      </w:r>
    </w:p>
    <w:p w:rsidR="00056343" w:rsidRPr="00962A83" w:rsidRDefault="00056343" w:rsidP="00056343">
      <w:pPr>
        <w:pStyle w:val="Akapitzlist"/>
        <w:numPr>
          <w:ilvl w:val="0"/>
          <w:numId w:val="7"/>
        </w:numPr>
        <w:spacing w:after="160" w:line="360" w:lineRule="auto"/>
        <w:jc w:val="both"/>
        <w:rPr>
          <w:rFonts w:ascii="Times New Roman" w:hAnsi="Times New Roman" w:cs="Times New Roman"/>
        </w:rPr>
      </w:pPr>
      <w:r w:rsidRPr="00962A83">
        <w:rPr>
          <w:rFonts w:ascii="Times New Roman" w:hAnsi="Times New Roman" w:cs="Times New Roman"/>
        </w:rPr>
        <w:t>Społeczne – zapewnienie równego traktowania przez system podatkowy poprzez usunięcie dyskryminującego traktowania osób zbywających majątek będący częścią małżeńskiej współwłasności po śmierci jednego z małżonków</w:t>
      </w:r>
      <w:r>
        <w:rPr>
          <w:rFonts w:ascii="Times New Roman" w:hAnsi="Times New Roman" w:cs="Times New Roman"/>
        </w:rPr>
        <w:t xml:space="preserve"> lub po podziale majątku wskutek rozwodu lub separacji małżonków; uwzględnienie interesów i sytuacji życiowych najbliższych spadkobierców;</w:t>
      </w:r>
    </w:p>
    <w:p w:rsidR="00056343" w:rsidRPr="00962A83" w:rsidRDefault="00056343" w:rsidP="00056343">
      <w:pPr>
        <w:pStyle w:val="Akapitzlist"/>
        <w:numPr>
          <w:ilvl w:val="0"/>
          <w:numId w:val="7"/>
        </w:numPr>
        <w:spacing w:after="160" w:line="360" w:lineRule="auto"/>
        <w:jc w:val="both"/>
        <w:rPr>
          <w:rFonts w:ascii="Times New Roman" w:hAnsi="Times New Roman" w:cs="Times New Roman"/>
        </w:rPr>
      </w:pPr>
      <w:r w:rsidRPr="00962A83">
        <w:rPr>
          <w:rFonts w:ascii="Times New Roman" w:hAnsi="Times New Roman" w:cs="Times New Roman"/>
        </w:rPr>
        <w:t>Gospodarcze – ustawa nie niesie ze sobą skutków gospodarczych;</w:t>
      </w:r>
    </w:p>
    <w:p w:rsidR="00056343" w:rsidRPr="00962A83" w:rsidRDefault="00056343" w:rsidP="00056343">
      <w:pPr>
        <w:pStyle w:val="Akapitzlist"/>
        <w:numPr>
          <w:ilvl w:val="0"/>
          <w:numId w:val="7"/>
        </w:numPr>
        <w:spacing w:after="160" w:line="360" w:lineRule="auto"/>
        <w:jc w:val="both"/>
        <w:rPr>
          <w:rFonts w:ascii="Times New Roman" w:hAnsi="Times New Roman" w:cs="Times New Roman"/>
        </w:rPr>
      </w:pPr>
      <w:r w:rsidRPr="00962A83">
        <w:rPr>
          <w:rFonts w:ascii="Times New Roman" w:hAnsi="Times New Roman" w:cs="Times New Roman"/>
        </w:rPr>
        <w:t xml:space="preserve">Finansowe – ze względu na niewielki udział podatku od dochodów uzyskanych z odpłatnego zbycia nieruchomości i praw majątkowych we wpływach podatkowych ogółem, przewidywane zmniejszenie się wpływów z tytułu tego podatku nie powinno przekraczać 50 mln zł (1/4 obecnych wpływów z tego podatku), a więc wywrze istotnego wpływu na sytuację finansową ani budżetu państwa ani budżetów JST. </w:t>
      </w:r>
    </w:p>
    <w:p w:rsidR="00056343" w:rsidRPr="00962A83" w:rsidRDefault="00056343" w:rsidP="00056343">
      <w:pPr>
        <w:pStyle w:val="Akapitzlist"/>
        <w:spacing w:line="360" w:lineRule="auto"/>
        <w:ind w:left="1428"/>
        <w:jc w:val="both"/>
        <w:rPr>
          <w:rFonts w:ascii="Times New Roman" w:hAnsi="Times New Roman" w:cs="Times New Roman"/>
        </w:rPr>
      </w:pPr>
    </w:p>
    <w:p w:rsidR="00056343" w:rsidRPr="004D0A82" w:rsidRDefault="00056343" w:rsidP="00056343">
      <w:pPr>
        <w:pStyle w:val="Akapitzlist"/>
        <w:numPr>
          <w:ilvl w:val="0"/>
          <w:numId w:val="6"/>
        </w:numPr>
        <w:spacing w:after="160" w:line="360" w:lineRule="auto"/>
        <w:jc w:val="both"/>
        <w:rPr>
          <w:rFonts w:ascii="Times New Roman" w:hAnsi="Times New Roman" w:cs="Times New Roman"/>
          <w:b/>
        </w:rPr>
      </w:pPr>
      <w:r w:rsidRPr="004D0A82">
        <w:rPr>
          <w:rFonts w:ascii="Times New Roman" w:hAnsi="Times New Roman" w:cs="Times New Roman"/>
          <w:b/>
        </w:rPr>
        <w:t xml:space="preserve">Projekt nie </w:t>
      </w:r>
      <w:r>
        <w:rPr>
          <w:rFonts w:ascii="Times New Roman" w:hAnsi="Times New Roman" w:cs="Times New Roman"/>
          <w:b/>
        </w:rPr>
        <w:t>przewiduje wydania żadnych aktów wykonawczych</w:t>
      </w:r>
      <w:r w:rsidRPr="004D0A82">
        <w:rPr>
          <w:rFonts w:ascii="Times New Roman" w:hAnsi="Times New Roman" w:cs="Times New Roman"/>
          <w:b/>
        </w:rPr>
        <w:t xml:space="preserve">. </w:t>
      </w:r>
    </w:p>
    <w:p w:rsidR="00056343" w:rsidRPr="004D0A82" w:rsidRDefault="00056343" w:rsidP="00056343">
      <w:pPr>
        <w:pStyle w:val="Akapitzlist"/>
        <w:numPr>
          <w:ilvl w:val="0"/>
          <w:numId w:val="6"/>
        </w:numPr>
        <w:spacing w:after="160" w:line="360" w:lineRule="auto"/>
        <w:jc w:val="both"/>
        <w:rPr>
          <w:rFonts w:ascii="Times New Roman" w:hAnsi="Times New Roman" w:cs="Times New Roman"/>
          <w:b/>
        </w:rPr>
      </w:pPr>
      <w:r w:rsidRPr="004D0A82">
        <w:rPr>
          <w:rFonts w:ascii="Times New Roman" w:hAnsi="Times New Roman" w:cs="Times New Roman"/>
          <w:b/>
        </w:rPr>
        <w:t xml:space="preserve">Projekt nie jest niezgodny z prawem Unii Europejskiej. </w:t>
      </w:r>
    </w:p>
    <w:p w:rsidR="00056343" w:rsidRPr="00962A83" w:rsidRDefault="00056343" w:rsidP="00056343">
      <w:pPr>
        <w:spacing w:line="360" w:lineRule="auto"/>
        <w:rPr>
          <w:rFonts w:ascii="Times New Roman" w:hAnsi="Times New Roman" w:cs="Times New Roman"/>
        </w:rPr>
      </w:pPr>
    </w:p>
    <w:p w:rsidR="00B531FF" w:rsidRPr="00B531FF" w:rsidRDefault="00B531FF">
      <w:pPr>
        <w:rPr>
          <w:sz w:val="26"/>
          <w:szCs w:val="26"/>
        </w:rPr>
      </w:pPr>
    </w:p>
    <w:sectPr w:rsidR="00B531FF" w:rsidRPr="00B531FF" w:rsidSect="00970EDF">
      <w:headerReference w:type="default" r:id="rId8"/>
      <w:footerReference w:type="default" r:id="rId9"/>
      <w:pgSz w:w="11900" w:h="16840"/>
      <w:pgMar w:top="1843" w:right="843" w:bottom="2060" w:left="1417" w:header="1310" w:footer="13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72D" w:rsidRDefault="0054172D" w:rsidP="00A81355">
      <w:r>
        <w:separator/>
      </w:r>
    </w:p>
  </w:endnote>
  <w:endnote w:type="continuationSeparator" w:id="0">
    <w:p w:rsidR="0054172D" w:rsidRDefault="0054172D" w:rsidP="00A8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355" w:rsidRDefault="00316827">
    <w:pPr>
      <w:pStyle w:val="Stopka"/>
    </w:pPr>
    <w:r>
      <w:rPr>
        <w:noProof/>
        <w:lang w:eastAsia="pl-PL"/>
      </w:rPr>
      <mc:AlternateContent>
        <mc:Choice Requires="wps">
          <w:drawing>
            <wp:anchor distT="72390" distB="72390" distL="72390" distR="72390" simplePos="0" relativeHeight="251661312" behindDoc="0" locked="0" layoutInCell="1" allowOverlap="1" wp14:anchorId="4D10B9DE" wp14:editId="15B763AD">
              <wp:simplePos x="0" y="0"/>
              <wp:positionH relativeFrom="column">
                <wp:posOffset>334010</wp:posOffset>
              </wp:positionH>
              <wp:positionV relativeFrom="page">
                <wp:posOffset>9792970</wp:posOffset>
              </wp:positionV>
              <wp:extent cx="2541600" cy="270000"/>
              <wp:effectExtent l="0" t="0" r="0" b="9525"/>
              <wp:wrapThrough wrapText="bothSides">
                <wp:wrapPolygon edited="0">
                  <wp:start x="0" y="0"/>
                  <wp:lineTo x="0" y="20329"/>
                  <wp:lineTo x="21373" y="20329"/>
                  <wp:lineTo x="21373" y="0"/>
                  <wp:lineTo x="0" y="0"/>
                </wp:wrapPolygon>
              </wp:wrapThrough>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600" cy="27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6827" w:rsidRPr="00647460" w:rsidRDefault="00316827" w:rsidP="00316827">
                          <w:pPr>
                            <w:pStyle w:val="Zawartoramki"/>
                            <w:rPr>
                              <w:rFonts w:ascii="Arial" w:hAnsi="Arial"/>
                              <w:color w:val="A6A6A6"/>
                              <w:sz w:val="16"/>
                              <w:szCs w:val="16"/>
                            </w:rPr>
                          </w:pPr>
                          <w:r w:rsidRPr="00647460">
                            <w:rPr>
                              <w:rFonts w:ascii="Arial" w:hAnsi="Arial"/>
                              <w:color w:val="A6A6A6"/>
                              <w:sz w:val="16"/>
                              <w:szCs w:val="16"/>
                            </w:rPr>
                            <w:t>Wiejska 4/6/8, 00-902 Warszawa</w:t>
                          </w:r>
                        </w:p>
                        <w:p w:rsidR="00316827" w:rsidRPr="00647460" w:rsidRDefault="00316827" w:rsidP="00316827">
                          <w:pPr>
                            <w:pStyle w:val="Zawartoramki"/>
                            <w:rPr>
                              <w:color w:val="A6A6A6"/>
                            </w:rPr>
                          </w:pPr>
                          <w:r w:rsidRPr="00647460">
                            <w:rPr>
                              <w:rFonts w:ascii="Arial" w:hAnsi="Arial"/>
                              <w:color w:val="A6A6A6"/>
                              <w:sz w:val="16"/>
                              <w:szCs w:val="16"/>
                            </w:rPr>
                            <w:t xml:space="preserve">tel. (+48 22) </w:t>
                          </w:r>
                          <w:r>
                            <w:rPr>
                              <w:rFonts w:ascii="Arial" w:hAnsi="Arial"/>
                              <w:color w:val="A6A6A6"/>
                              <w:sz w:val="16"/>
                              <w:szCs w:val="16"/>
                            </w:rPr>
                            <w:t xml:space="preserve">694 28 16 </w:t>
                          </w:r>
                          <w:r w:rsidRPr="00647460">
                            <w:rPr>
                              <w:rFonts w:ascii="Arial" w:hAnsi="Arial"/>
                              <w:color w:val="A6A6A6"/>
                              <w:sz w:val="16"/>
                              <w:szCs w:val="16"/>
                            </w:rPr>
                            <w:t xml:space="preserve"> kp-nowoczesna@kluby.sejm.pl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0B9DE" id="_x0000_t202" coordsize="21600,21600" o:spt="202" path="m,l,21600r21600,l21600,xe">
              <v:stroke joinstyle="miter"/>
              <v:path gradientshapeok="t" o:connecttype="rect"/>
            </v:shapetype>
            <v:shape id="Pole tekstowe 6" o:spid="_x0000_s1026" type="#_x0000_t202" style="position:absolute;margin-left:26.3pt;margin-top:771.1pt;width:200.15pt;height:21.25pt;z-index:251661312;visibility:visible;mso-wrap-style:square;mso-width-percent:0;mso-height-percent:0;mso-wrap-distance-left:5.7pt;mso-wrap-distance-top:5.7pt;mso-wrap-distance-right:5.7pt;mso-wrap-distance-bottom:5.7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9OfwIAAAQFAAAOAAAAZHJzL2Uyb0RvYy54bWysVG1v0zAQ/o7Ef7D8vcuL0q6Jmk57oQhp&#10;wKTBD3ATp7Hm+IztNhlo/52z03QbCAkh8sE52+fHd/c859XF0Ely4MYKUCVNzmJKuKqgFmpX0q9f&#10;NrMlJdYxVTMJipf0kVt6sX77ZtXrgqfQgqy5IQiibNHrkrbO6SKKbNXyjtkz0FzhZgOmYw6nZhfV&#10;hvWI3skojeNF1IOptYGKW4urN+MmXQf8puGV+9w0ljsiS4qxuTCaMG79GK1XrNgZpltRHcNg/xBF&#10;x4TCS09QN8wxsjfiN6hOVAYsNO6sgi6CphEVDzlgNkn8Szb3LdM85ILFsfpUJvv/YKtPhztDRF3S&#10;BSWKdUjRHUhOHH+wDnpOFr5EvbYFet5r9HXDFQxIdUjX6luoHixRcN0yteOXxkDfclZjiIk/Gb04&#10;OuJYD7LtP0KNd7G9gwA0NKbz9cOKEERHqh5P9PDBkQoX03mWLGLcqnAvPY/xC1ewYjqtjXXvOXTE&#10;GyU1SH9AZ4db63w0rJhc/GUWpKg3QsowMbvttTTkwFAqm/Ad0V+5SeWdFfhjI+K4gkHiHX7Phxuo&#10;/5EnaRZfpflss1iez7JNNp/l5/FyFif5Vb6Iszy72Tz5AJOsaEVdc3UrFJ9kmGR/R/OxIUYBBSGS&#10;vqT5PJ2PFP0xSV/AUwlfJdkJh10pRVfS5cmJFZ7Yd6rGtFnhmJCjHb0OP1QZazD9Q1WCDDzzowbc&#10;sB0QxWtjC/UjCsIA8oXU4lOCRgvmOyU9tmVJ7bc9M5wS+UGhqHwPT4aZjO1kMFXh0ZI6Skbz2o29&#10;vtdG7FpEHmWr4BKF14igiecojnLFVgvBH58F38sv58Hr+fFa/wQAAP//AwBQSwMEFAAGAAgAAAAh&#10;AOa1N1HgAAAADAEAAA8AAABkcnMvZG93bnJldi54bWxMj8FOwzAMhu9IvENkJC6IpURtGaXpBBvc&#10;4LAx7ew1oa1onCpJ1+7tyU5w9O9Pvz+Xq9n07KSd7yxJeFgkwDTVVnXUSNh/vd8vgfmApLC3pCWc&#10;tYdVdX1VYqHsRFt92oWGxRLyBUpoQxgKzn3daoN+YQdNcfdtncEQR9dw5XCK5abnIklybrCjeKHF&#10;Qa9bXf/sRiMh37hx2tL6brN/+8DPoRGH1/NBytub+eUZWNBz+IPhoh/VoYpORzuS8qyXkIk8kjHP&#10;UiGARSLNxBOw4yVapo/Aq5L/f6L6BQAA//8DAFBLAQItABQABgAIAAAAIQC2gziS/gAAAOEBAAAT&#10;AAAAAAAAAAAAAAAAAAAAAABbQ29udGVudF9UeXBlc10ueG1sUEsBAi0AFAAGAAgAAAAhADj9If/W&#10;AAAAlAEAAAsAAAAAAAAAAAAAAAAALwEAAF9yZWxzLy5yZWxzUEsBAi0AFAAGAAgAAAAhAKzHP05/&#10;AgAABAUAAA4AAAAAAAAAAAAAAAAALgIAAGRycy9lMm9Eb2MueG1sUEsBAi0AFAAGAAgAAAAhAOa1&#10;N1HgAAAADAEAAA8AAAAAAAAAAAAAAAAA2QQAAGRycy9kb3ducmV2LnhtbFBLBQYAAAAABAAEAPMA&#10;AADmBQAAAAA=&#10;" stroked="f">
              <v:textbox inset="0,0,0,0">
                <w:txbxContent>
                  <w:p w:rsidR="00316827" w:rsidRPr="00647460" w:rsidRDefault="00316827" w:rsidP="00316827">
                    <w:pPr>
                      <w:pStyle w:val="Zawartoramki"/>
                      <w:rPr>
                        <w:rFonts w:ascii="Arial" w:hAnsi="Arial"/>
                        <w:color w:val="A6A6A6"/>
                        <w:sz w:val="16"/>
                        <w:szCs w:val="16"/>
                      </w:rPr>
                    </w:pPr>
                    <w:r w:rsidRPr="00647460">
                      <w:rPr>
                        <w:rFonts w:ascii="Arial" w:hAnsi="Arial"/>
                        <w:color w:val="A6A6A6"/>
                        <w:sz w:val="16"/>
                        <w:szCs w:val="16"/>
                      </w:rPr>
                      <w:t>Wiejska 4/6/8, 00-902 Warszawa</w:t>
                    </w:r>
                  </w:p>
                  <w:p w:rsidR="00316827" w:rsidRPr="00647460" w:rsidRDefault="00316827" w:rsidP="00316827">
                    <w:pPr>
                      <w:pStyle w:val="Zawartoramki"/>
                      <w:rPr>
                        <w:color w:val="A6A6A6"/>
                      </w:rPr>
                    </w:pPr>
                    <w:r w:rsidRPr="00647460">
                      <w:rPr>
                        <w:rFonts w:ascii="Arial" w:hAnsi="Arial"/>
                        <w:color w:val="A6A6A6"/>
                        <w:sz w:val="16"/>
                        <w:szCs w:val="16"/>
                      </w:rPr>
                      <w:t xml:space="preserve">tel. (+48 22) </w:t>
                    </w:r>
                    <w:r>
                      <w:rPr>
                        <w:rFonts w:ascii="Arial" w:hAnsi="Arial"/>
                        <w:color w:val="A6A6A6"/>
                        <w:sz w:val="16"/>
                        <w:szCs w:val="16"/>
                      </w:rPr>
                      <w:t xml:space="preserve">694 28 16 </w:t>
                    </w:r>
                    <w:r w:rsidRPr="00647460">
                      <w:rPr>
                        <w:rFonts w:ascii="Arial" w:hAnsi="Arial"/>
                        <w:color w:val="A6A6A6"/>
                        <w:sz w:val="16"/>
                        <w:szCs w:val="16"/>
                      </w:rPr>
                      <w:t xml:space="preserve"> kp-nowoczesna@kluby.sejm.pl</w:t>
                    </w:r>
                  </w:p>
                </w:txbxContent>
              </v:textbox>
              <w10:wrap type="through" anchory="page"/>
            </v:shape>
          </w:pict>
        </mc:Fallback>
      </mc:AlternateContent>
    </w:r>
    <w:r>
      <w:rPr>
        <w:noProof/>
        <w:lang w:eastAsia="pl-PL"/>
      </w:rPr>
      <mc:AlternateContent>
        <mc:Choice Requires="wps">
          <w:drawing>
            <wp:anchor distT="72390" distB="72390" distL="72390" distR="72390" simplePos="0" relativeHeight="251660288" behindDoc="0" locked="0" layoutInCell="1" allowOverlap="1" wp14:anchorId="37779826" wp14:editId="0214BB68">
              <wp:simplePos x="0" y="0"/>
              <wp:positionH relativeFrom="page">
                <wp:posOffset>4511675</wp:posOffset>
              </wp:positionH>
              <wp:positionV relativeFrom="page">
                <wp:posOffset>9792970</wp:posOffset>
              </wp:positionV>
              <wp:extent cx="2372400" cy="234000"/>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400" cy="23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355" w:rsidRDefault="00E968B2" w:rsidP="00A81355">
                          <w:pPr>
                            <w:pStyle w:val="Zawartoramki"/>
                            <w:rPr>
                              <w:rFonts w:ascii="Arial" w:hAnsi="Arial"/>
                              <w:color w:val="3465A4"/>
                              <w:sz w:val="16"/>
                              <w:szCs w:val="16"/>
                            </w:rPr>
                          </w:pPr>
                          <w:r>
                            <w:rPr>
                              <w:rFonts w:ascii="Arial" w:hAnsi="Arial"/>
                              <w:color w:val="3465A4"/>
                              <w:sz w:val="16"/>
                              <w:szCs w:val="16"/>
                            </w:rPr>
                            <w:t>Nowy Świat 27 , 00-029</w:t>
                          </w:r>
                          <w:r w:rsidR="00A81355">
                            <w:rPr>
                              <w:rFonts w:ascii="Arial" w:hAnsi="Arial"/>
                              <w:color w:val="3465A4"/>
                              <w:sz w:val="16"/>
                              <w:szCs w:val="16"/>
                            </w:rPr>
                            <w:t xml:space="preserve"> Warszawa</w:t>
                          </w:r>
                        </w:p>
                        <w:p w:rsidR="00A81355" w:rsidRDefault="00A81355" w:rsidP="00A81355">
                          <w:pPr>
                            <w:pStyle w:val="Zawartoramki"/>
                          </w:pPr>
                          <w:r>
                            <w:rPr>
                              <w:rFonts w:ascii="Arial" w:hAnsi="Arial"/>
                              <w:color w:val="3465A4"/>
                              <w:sz w:val="16"/>
                              <w:szCs w:val="16"/>
                            </w:rPr>
                            <w:t>info@nowoczesna.org   www.nowoczesna.org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79826" id="Pole tekstowe 5" o:spid="_x0000_s1027" type="#_x0000_t202" style="position:absolute;margin-left:355.25pt;margin-top:771.1pt;width:186.8pt;height:18.45pt;z-index:251660288;visibility:visible;mso-wrap-style:square;mso-width-percent:0;mso-height-percent:0;mso-wrap-distance-left:5.7pt;mso-wrap-distance-top:5.7pt;mso-wrap-distance-right:5.7pt;mso-wrap-distance-bottom:5.7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WbggIAAAsFAAAOAAAAZHJzL2Uyb0RvYy54bWysVG1v0zAQ/o7Ef7D8vcvL0q2Jlk57oQhp&#10;wKTBD3Adp7Hm+ILtNhmI/87ZadptCAkh8sE52+fHd/c854vLoVVkJ4yVoEuanMSUCM2hknpT0q9f&#10;VrMFJdYxXTEFWpT0SVh6uXz75qLvCpFCA6oShiCItkXflbRxriuiyPJGtMyeQCc0btZgWuZwajZR&#10;ZViP6K2K0jg+i3owVWeAC2tx9XbcpMuAX9eCu891bYUjqqQYmwujCePaj9HyghUbw7pG8n0Y7B+i&#10;aJnUeOkB6pY5RrZG/gbVSm7AQu1OOLQR1LXkIuSA2STxq2weGtaJkAsWx3aHMtn/B8s/7e4NkVVJ&#10;55Ro1iJF96AEceLROugFmfsS9Z0t0POhQ183XMOAVId0bXcH/NESDTcN0xtxZQz0jWAVhpj4k9Gz&#10;oyOO9SDr/iNUeBfbOghAQ21aXz+sCEF0pOrpQI8YHOG4mJ6ep1mMWxz30lM0A38RK6bTnbHuvYCW&#10;eKOkBukP6Gx3Z52PhhWTi7/MgpLVSioVJmazvlGG7BhKZRW+kMArN6W9swZ/bEQcVzBIvMPv+XAD&#10;9T/yBOO9TvPZ6mxxPstW2XyWn8eLWZzk1/lZnOXZ7eqnDzDJikZWldB3UotJhkn2dzTvG2IUUBAi&#10;6Uuaz9P5SNEfk8T6HUv4ohatdNiVSrYlXRycWOGJfacrTJsVjkk12tHL8EOVsQbTP1QlyMAzP2rA&#10;DeshiC5oxEtkDdUT6sIA0oYM44uCRgPmOyU9dmdJ7bctM4IS9UGjtnwrT4aZjPVkMM3xaEkdJaN5&#10;48aW33ZGbhpEHtWr4Qr1V8sgjWMUe9Vix4Uc9q+Db+nn8+B1fMOWvwAAAP//AwBQSwMEFAAGAAgA&#10;AAAhAFzlq9DhAAAADgEAAA8AAABkcnMvZG93bnJldi54bWxMj8tOwzAQRfdI/IM1SGwQtRP1RYhT&#10;QQs7WLRUXbvxkETE48h2mvTvcVawnLlHd87km9G07ILON5YkJDMBDKm0uqFKwvHr/XENzAdFWrWW&#10;UMIVPWyK25tcZdoOtMfLIVQslpDPlIQ6hC7j3Jc1GuVntkOK2bd1RoU4uoprp4ZYblqeCrHkRjUU&#10;L9Sqw22N5c+hNxKWO9cPe9o+7I5vH+qzq9LT6/Uk5f3d+PIMLOAY/mCY9KM6FNHpbHvSnrUSVolY&#10;RDQGi3maApsQsZ4nwM7TbvWUAC9y/v+N4hcAAP//AwBQSwECLQAUAAYACAAAACEAtoM4kv4AAADh&#10;AQAAEwAAAAAAAAAAAAAAAAAAAAAAW0NvbnRlbnRfVHlwZXNdLnhtbFBLAQItABQABgAIAAAAIQA4&#10;/SH/1gAAAJQBAAALAAAAAAAAAAAAAAAAAC8BAABfcmVscy8ucmVsc1BLAQItABQABgAIAAAAIQA0&#10;qRWbggIAAAsFAAAOAAAAAAAAAAAAAAAAAC4CAABkcnMvZTJvRG9jLnhtbFBLAQItABQABgAIAAAA&#10;IQBc5avQ4QAAAA4BAAAPAAAAAAAAAAAAAAAAANwEAABkcnMvZG93bnJldi54bWxQSwUGAAAAAAQA&#10;BADzAAAA6gUAAAAA&#10;" stroked="f">
              <v:textbox inset="0,0,0,0">
                <w:txbxContent>
                  <w:p w:rsidR="00A81355" w:rsidRDefault="00E968B2" w:rsidP="00A81355">
                    <w:pPr>
                      <w:pStyle w:val="Zawartoramki"/>
                      <w:rPr>
                        <w:rFonts w:ascii="Arial" w:hAnsi="Arial"/>
                        <w:color w:val="3465A4"/>
                        <w:sz w:val="16"/>
                        <w:szCs w:val="16"/>
                      </w:rPr>
                    </w:pPr>
                    <w:r>
                      <w:rPr>
                        <w:rFonts w:ascii="Arial" w:hAnsi="Arial"/>
                        <w:color w:val="3465A4"/>
                        <w:sz w:val="16"/>
                        <w:szCs w:val="16"/>
                      </w:rPr>
                      <w:t>Nowy Świat 27 , 00-029</w:t>
                    </w:r>
                    <w:r w:rsidR="00A81355">
                      <w:rPr>
                        <w:rFonts w:ascii="Arial" w:hAnsi="Arial"/>
                        <w:color w:val="3465A4"/>
                        <w:sz w:val="16"/>
                        <w:szCs w:val="16"/>
                      </w:rPr>
                      <w:t xml:space="preserve"> Warszawa</w:t>
                    </w:r>
                  </w:p>
                  <w:p w:rsidR="00A81355" w:rsidRDefault="00A81355" w:rsidP="00A81355">
                    <w:pPr>
                      <w:pStyle w:val="Zawartoramki"/>
                    </w:pPr>
                    <w:r>
                      <w:rPr>
                        <w:rFonts w:ascii="Arial" w:hAnsi="Arial"/>
                        <w:color w:val="3465A4"/>
                        <w:sz w:val="16"/>
                        <w:szCs w:val="16"/>
                      </w:rPr>
                      <w:t>info@nowoczesna.org   www.nowoczesna.org</w:t>
                    </w:r>
                  </w:p>
                </w:txbxContent>
              </v:textbox>
              <w10:wrap anchorx="page" anchory="page"/>
            </v:shape>
          </w:pict>
        </mc:Fallback>
      </mc:AlternateContent>
    </w:r>
    <w:r>
      <w:rPr>
        <w:noProof/>
        <w:lang w:eastAsia="pl-PL"/>
      </w:rPr>
      <w:drawing>
        <wp:anchor distT="0" distB="0" distL="114300" distR="114300" simplePos="0" relativeHeight="251659264" behindDoc="1" locked="0" layoutInCell="1" allowOverlap="1" wp14:anchorId="706630D6" wp14:editId="1B6C7A75">
          <wp:simplePos x="0" y="0"/>
          <wp:positionH relativeFrom="page">
            <wp:posOffset>0</wp:posOffset>
          </wp:positionH>
          <wp:positionV relativeFrom="page">
            <wp:posOffset>9602470</wp:posOffset>
          </wp:positionV>
          <wp:extent cx="7560000" cy="1144800"/>
          <wp:effectExtent l="0" t="0" r="9525" b="0"/>
          <wp:wrapNone/>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p_stopka_szara.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144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72D" w:rsidRDefault="0054172D" w:rsidP="00A81355">
      <w:r>
        <w:separator/>
      </w:r>
    </w:p>
  </w:footnote>
  <w:footnote w:type="continuationSeparator" w:id="0">
    <w:p w:rsidR="0054172D" w:rsidRDefault="0054172D" w:rsidP="00A81355">
      <w:r>
        <w:continuationSeparator/>
      </w:r>
    </w:p>
  </w:footnote>
  <w:footnote w:id="1">
    <w:p w:rsidR="00056343" w:rsidRPr="00846419" w:rsidRDefault="00056343" w:rsidP="00056343">
      <w:pPr>
        <w:pStyle w:val="Tekstprzypisudolnego"/>
        <w:rPr>
          <w:rFonts w:ascii="Times New Roman" w:hAnsi="Times New Roman" w:cs="Times New Roman"/>
        </w:rPr>
      </w:pPr>
      <w:r w:rsidRPr="00846419">
        <w:rPr>
          <w:rStyle w:val="Odwoanieprzypisudolnego"/>
        </w:rPr>
        <w:footnoteRef/>
      </w:r>
      <w:r w:rsidRPr="00846419">
        <w:rPr>
          <w:rFonts w:ascii="Times New Roman" w:hAnsi="Times New Roman" w:cs="Times New Roman"/>
        </w:rPr>
        <w:t xml:space="preserve"> Wyrok Naczelnego Sądu Administracyjnego w Warszawie z dnia 4 listopada 2010 r., w sprawie o sygn. akt: II FSK 1054/09</w:t>
      </w:r>
    </w:p>
  </w:footnote>
  <w:footnote w:id="2">
    <w:p w:rsidR="00056343" w:rsidRDefault="00056343" w:rsidP="00056343">
      <w:pPr>
        <w:pStyle w:val="Tekstprzypisudolnego"/>
      </w:pPr>
      <w:r w:rsidRPr="00846419">
        <w:rPr>
          <w:rStyle w:val="Odwoanieprzypisudolnego"/>
        </w:rPr>
        <w:footnoteRef/>
      </w:r>
      <w:r w:rsidRPr="00846419">
        <w:rPr>
          <w:rFonts w:ascii="Times New Roman" w:hAnsi="Times New Roman" w:cs="Times New Roman"/>
        </w:rPr>
        <w:t xml:space="preserve"> Wyrok Naczelnego Sądu Administracyjnego w Warszawie z dnia 27 stycznia 2016 r., w sprawie o sygn. akt: II FSK 2319/13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355" w:rsidRDefault="00A81355">
    <w:pPr>
      <w:pStyle w:val="Nagwek"/>
    </w:pPr>
    <w:r>
      <w:rPr>
        <w:noProof/>
        <w:lang w:eastAsia="pl-PL"/>
      </w:rPr>
      <w:drawing>
        <wp:anchor distT="0" distB="0" distL="114300" distR="114300" simplePos="0" relativeHeight="251658240" behindDoc="0" locked="0" layoutInCell="1" allowOverlap="1" wp14:anchorId="30FD6E68" wp14:editId="109C4247">
          <wp:simplePos x="0" y="0"/>
          <wp:positionH relativeFrom="column">
            <wp:posOffset>-889000</wp:posOffset>
          </wp:positionH>
          <wp:positionV relativeFrom="paragraph">
            <wp:posOffset>-831850</wp:posOffset>
          </wp:positionV>
          <wp:extent cx="7556498" cy="1000125"/>
          <wp:effectExtent l="0" t="0" r="6985" b="0"/>
          <wp:wrapNone/>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p_naglowek.pdf"/>
                  <pic:cNvPicPr/>
                </pic:nvPicPr>
                <pic:blipFill>
                  <a:blip r:embed="rId1">
                    <a:extLst>
                      <a:ext uri="{28A0092B-C50C-407E-A947-70E740481C1C}">
                        <a14:useLocalDpi xmlns:a14="http://schemas.microsoft.com/office/drawing/2010/main" val="0"/>
                      </a:ext>
                    </a:extLst>
                  </a:blip>
                  <a:stretch>
                    <a:fillRect/>
                  </a:stretch>
                </pic:blipFill>
                <pic:spPr>
                  <a:xfrm>
                    <a:off x="0" y="0"/>
                    <a:ext cx="7571411" cy="10020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44C08"/>
    <w:multiLevelType w:val="hybridMultilevel"/>
    <w:tmpl w:val="88CEEA90"/>
    <w:lvl w:ilvl="0" w:tplc="816A49D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141C1C5D"/>
    <w:multiLevelType w:val="hybridMultilevel"/>
    <w:tmpl w:val="B9ACADCE"/>
    <w:numStyleLink w:val="Zaimportowanystyl1"/>
  </w:abstractNum>
  <w:abstractNum w:abstractNumId="2" w15:restartNumberingAfterBreak="0">
    <w:nsid w:val="14426DA5"/>
    <w:multiLevelType w:val="hybridMultilevel"/>
    <w:tmpl w:val="32D6CB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861907"/>
    <w:multiLevelType w:val="hybridMultilevel"/>
    <w:tmpl w:val="2DA46294"/>
    <w:lvl w:ilvl="0" w:tplc="154A2BCA">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15:restartNumberingAfterBreak="0">
    <w:nsid w:val="229F63BD"/>
    <w:multiLevelType w:val="hybridMultilevel"/>
    <w:tmpl w:val="71E6FAEA"/>
    <w:lvl w:ilvl="0" w:tplc="4670B68A">
      <w:start w:val="1"/>
      <w:numFmt w:val="decimal"/>
      <w:lvlText w:val="%1)"/>
      <w:lvlJc w:val="left"/>
      <w:pPr>
        <w:ind w:left="720" w:hanging="360"/>
      </w:pPr>
      <w:rPr>
        <w:rFonts w:ascii="Times New Roman" w:eastAsiaTheme="minorHAnsi" w:hAnsi="Times New Roman" w:cs="Times New Roman"/>
        <w:b/>
      </w:rPr>
    </w:lvl>
    <w:lvl w:ilvl="1" w:tplc="7058566E">
      <w:start w:val="1"/>
      <w:numFmt w:val="low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7F4DD8"/>
    <w:multiLevelType w:val="hybridMultilevel"/>
    <w:tmpl w:val="5510AA1A"/>
    <w:lvl w:ilvl="0" w:tplc="3D92905E">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D7487E"/>
    <w:multiLevelType w:val="hybridMultilevel"/>
    <w:tmpl w:val="3DF8B044"/>
    <w:lvl w:ilvl="0" w:tplc="04150017">
      <w:start w:val="1"/>
      <w:numFmt w:val="lowerLetter"/>
      <w:lvlText w:val="%1)"/>
      <w:lvlJc w:val="left"/>
      <w:pPr>
        <w:ind w:left="1713" w:hanging="360"/>
      </w:pPr>
    </w:lvl>
    <w:lvl w:ilvl="1" w:tplc="04150017">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7" w15:restartNumberingAfterBreak="0">
    <w:nsid w:val="59D34BC7"/>
    <w:multiLevelType w:val="hybridMultilevel"/>
    <w:tmpl w:val="B9ACADCE"/>
    <w:styleLink w:val="Zaimportowanystyl1"/>
    <w:lvl w:ilvl="0" w:tplc="65D0366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AF0ADE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A1E1188">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EC16A6F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3A30D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6EE11A0">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66D43C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370C3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3A4678">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CE816C7"/>
    <w:multiLevelType w:val="hybridMultilevel"/>
    <w:tmpl w:val="B53E8A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7"/>
  </w:num>
  <w:num w:numId="3">
    <w:abstractNumId w:val="1"/>
  </w:num>
  <w:num w:numId="4">
    <w:abstractNumId w:val="5"/>
  </w:num>
  <w:num w:numId="5">
    <w:abstractNumId w:val="4"/>
  </w:num>
  <w:num w:numId="6">
    <w:abstractNumId w:val="0"/>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F95"/>
    <w:rsid w:val="0000710D"/>
    <w:rsid w:val="00013177"/>
    <w:rsid w:val="00030266"/>
    <w:rsid w:val="00056343"/>
    <w:rsid w:val="00074C35"/>
    <w:rsid w:val="00114000"/>
    <w:rsid w:val="0011504D"/>
    <w:rsid w:val="00124C52"/>
    <w:rsid w:val="00147572"/>
    <w:rsid w:val="0018088A"/>
    <w:rsid w:val="001958F7"/>
    <w:rsid w:val="001C3BA7"/>
    <w:rsid w:val="001D1C32"/>
    <w:rsid w:val="001E14CA"/>
    <w:rsid w:val="001E4811"/>
    <w:rsid w:val="0020432C"/>
    <w:rsid w:val="00207F95"/>
    <w:rsid w:val="00216DDA"/>
    <w:rsid w:val="00237F96"/>
    <w:rsid w:val="00246678"/>
    <w:rsid w:val="002608BC"/>
    <w:rsid w:val="00262F0F"/>
    <w:rsid w:val="002658D6"/>
    <w:rsid w:val="00281483"/>
    <w:rsid w:val="00286825"/>
    <w:rsid w:val="002B6986"/>
    <w:rsid w:val="00302E9F"/>
    <w:rsid w:val="00316827"/>
    <w:rsid w:val="00322CA8"/>
    <w:rsid w:val="00323228"/>
    <w:rsid w:val="00335E40"/>
    <w:rsid w:val="00335FA7"/>
    <w:rsid w:val="00384BB5"/>
    <w:rsid w:val="003C7B8D"/>
    <w:rsid w:val="003D60E1"/>
    <w:rsid w:val="003E03F0"/>
    <w:rsid w:val="003F606F"/>
    <w:rsid w:val="003F7FCB"/>
    <w:rsid w:val="00400DFF"/>
    <w:rsid w:val="0042745F"/>
    <w:rsid w:val="004509E3"/>
    <w:rsid w:val="0046088B"/>
    <w:rsid w:val="00490F12"/>
    <w:rsid w:val="004B0A6B"/>
    <w:rsid w:val="004E740B"/>
    <w:rsid w:val="0054172D"/>
    <w:rsid w:val="005506CF"/>
    <w:rsid w:val="00583B19"/>
    <w:rsid w:val="005845BB"/>
    <w:rsid w:val="00596BF1"/>
    <w:rsid w:val="005E1F42"/>
    <w:rsid w:val="006245F5"/>
    <w:rsid w:val="00631D51"/>
    <w:rsid w:val="00632D47"/>
    <w:rsid w:val="006C65DC"/>
    <w:rsid w:val="00725ECF"/>
    <w:rsid w:val="0073727F"/>
    <w:rsid w:val="0074280B"/>
    <w:rsid w:val="00745494"/>
    <w:rsid w:val="00753F59"/>
    <w:rsid w:val="0079447E"/>
    <w:rsid w:val="007D25A5"/>
    <w:rsid w:val="008174CF"/>
    <w:rsid w:val="0084228A"/>
    <w:rsid w:val="00894ED5"/>
    <w:rsid w:val="008E0827"/>
    <w:rsid w:val="00910A76"/>
    <w:rsid w:val="00961EA8"/>
    <w:rsid w:val="00970EDF"/>
    <w:rsid w:val="009C207D"/>
    <w:rsid w:val="00A022BA"/>
    <w:rsid w:val="00A543E2"/>
    <w:rsid w:val="00A56A96"/>
    <w:rsid w:val="00A81355"/>
    <w:rsid w:val="00B01E96"/>
    <w:rsid w:val="00B531FF"/>
    <w:rsid w:val="00B57C07"/>
    <w:rsid w:val="00B66ED2"/>
    <w:rsid w:val="00B879C7"/>
    <w:rsid w:val="00BB31E7"/>
    <w:rsid w:val="00BB5EAD"/>
    <w:rsid w:val="00BC077B"/>
    <w:rsid w:val="00BC7B88"/>
    <w:rsid w:val="00BD5E52"/>
    <w:rsid w:val="00BE0B5D"/>
    <w:rsid w:val="00BF5373"/>
    <w:rsid w:val="00C0279E"/>
    <w:rsid w:val="00C15799"/>
    <w:rsid w:val="00C46807"/>
    <w:rsid w:val="00C87DCB"/>
    <w:rsid w:val="00C9468A"/>
    <w:rsid w:val="00CB5370"/>
    <w:rsid w:val="00CE32EB"/>
    <w:rsid w:val="00CF2023"/>
    <w:rsid w:val="00D10784"/>
    <w:rsid w:val="00D6773B"/>
    <w:rsid w:val="00D72865"/>
    <w:rsid w:val="00E14F4D"/>
    <w:rsid w:val="00E15104"/>
    <w:rsid w:val="00E23081"/>
    <w:rsid w:val="00E33D70"/>
    <w:rsid w:val="00E77DCE"/>
    <w:rsid w:val="00E968B2"/>
    <w:rsid w:val="00E9711C"/>
    <w:rsid w:val="00EE7E3F"/>
    <w:rsid w:val="00EF3E81"/>
    <w:rsid w:val="00EF5E68"/>
    <w:rsid w:val="00F17C5D"/>
    <w:rsid w:val="00F615AC"/>
    <w:rsid w:val="00F64E8A"/>
    <w:rsid w:val="00FC0A4D"/>
    <w:rsid w:val="00FE739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efaultImageDpi w14:val="300"/>
  <w15:chartTrackingRefBased/>
  <w15:docId w15:val="{D9F3ADD2-EA32-4B42-A8AA-FDACF57E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4"/>
        <w:szCs w:val="24"/>
        <w:lang w:val="pl-PL"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894ED5"/>
    <w:pPr>
      <w:keepNext/>
      <w:outlineLvl w:val="0"/>
    </w:pPr>
    <w:rPr>
      <w:rFonts w:ascii="Times New Roman" w:eastAsia="Times New Roman" w:hAnsi="Times New Roman" w:cs="Times New Roman"/>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1355"/>
    <w:pPr>
      <w:tabs>
        <w:tab w:val="center" w:pos="4536"/>
        <w:tab w:val="right" w:pos="9072"/>
      </w:tabs>
    </w:pPr>
  </w:style>
  <w:style w:type="character" w:customStyle="1" w:styleId="NagwekZnak">
    <w:name w:val="Nagłówek Znak"/>
    <w:basedOn w:val="Domylnaczcionkaakapitu"/>
    <w:link w:val="Nagwek"/>
    <w:uiPriority w:val="99"/>
    <w:rsid w:val="00A81355"/>
  </w:style>
  <w:style w:type="paragraph" w:styleId="Stopka">
    <w:name w:val="footer"/>
    <w:basedOn w:val="Normalny"/>
    <w:link w:val="StopkaZnak"/>
    <w:uiPriority w:val="99"/>
    <w:unhideWhenUsed/>
    <w:rsid w:val="00A81355"/>
    <w:pPr>
      <w:tabs>
        <w:tab w:val="center" w:pos="4536"/>
        <w:tab w:val="right" w:pos="9072"/>
      </w:tabs>
    </w:pPr>
  </w:style>
  <w:style w:type="character" w:customStyle="1" w:styleId="StopkaZnak">
    <w:name w:val="Stopka Znak"/>
    <w:basedOn w:val="Domylnaczcionkaakapitu"/>
    <w:link w:val="Stopka"/>
    <w:uiPriority w:val="99"/>
    <w:rsid w:val="00A81355"/>
  </w:style>
  <w:style w:type="paragraph" w:customStyle="1" w:styleId="Zawartoramki">
    <w:name w:val="Zawartość ramki"/>
    <w:basedOn w:val="Normalny"/>
    <w:rsid w:val="00A81355"/>
    <w:pPr>
      <w:widowControl w:val="0"/>
      <w:suppressAutoHyphens/>
    </w:pPr>
    <w:rPr>
      <w:rFonts w:ascii="Liberation Serif" w:hAnsi="Liberation Serif" w:cs="Mangal"/>
      <w:kern w:val="1"/>
      <w:lang w:bidi="hi-IN"/>
    </w:rPr>
  </w:style>
  <w:style w:type="table" w:styleId="Tabela-Siatka">
    <w:name w:val="Table Grid"/>
    <w:basedOn w:val="Standardowy"/>
    <w:uiPriority w:val="39"/>
    <w:rsid w:val="00262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96BF1"/>
    <w:pPr>
      <w:ind w:left="720"/>
      <w:contextualSpacing/>
    </w:pPr>
  </w:style>
  <w:style w:type="character" w:customStyle="1" w:styleId="Nagwek1Znak">
    <w:name w:val="Nagłówek 1 Znak"/>
    <w:basedOn w:val="Domylnaczcionkaakapitu"/>
    <w:link w:val="Nagwek1"/>
    <w:rsid w:val="00894ED5"/>
    <w:rPr>
      <w:rFonts w:ascii="Times New Roman" w:eastAsia="Times New Roman" w:hAnsi="Times New Roman" w:cs="Times New Roman"/>
      <w:szCs w:val="20"/>
      <w:lang w:eastAsia="pl-PL"/>
    </w:rPr>
  </w:style>
  <w:style w:type="character" w:styleId="Pogrubienie">
    <w:name w:val="Strong"/>
    <w:basedOn w:val="Domylnaczcionkaakapitu"/>
    <w:qFormat/>
    <w:rsid w:val="00894ED5"/>
    <w:rPr>
      <w:b/>
      <w:bCs/>
    </w:rPr>
  </w:style>
  <w:style w:type="paragraph" w:styleId="Tekstdymka">
    <w:name w:val="Balloon Text"/>
    <w:basedOn w:val="Normalny"/>
    <w:link w:val="TekstdymkaZnak"/>
    <w:uiPriority w:val="99"/>
    <w:semiHidden/>
    <w:unhideWhenUsed/>
    <w:rsid w:val="002B6986"/>
    <w:rPr>
      <w:rFonts w:ascii="Segoe UI" w:hAnsi="Segoe UI" w:cs="Segoe UI"/>
      <w:sz w:val="18"/>
      <w:szCs w:val="18"/>
    </w:rPr>
  </w:style>
  <w:style w:type="character" w:customStyle="1" w:styleId="TekstdymkaZnak">
    <w:name w:val="Tekst dymka Znak"/>
    <w:basedOn w:val="Domylnaczcionkaakapitu"/>
    <w:link w:val="Tekstdymka"/>
    <w:uiPriority w:val="99"/>
    <w:semiHidden/>
    <w:rsid w:val="002B6986"/>
    <w:rPr>
      <w:rFonts w:ascii="Segoe UI" w:hAnsi="Segoe UI" w:cs="Segoe UI"/>
      <w:sz w:val="18"/>
      <w:szCs w:val="18"/>
    </w:rPr>
  </w:style>
  <w:style w:type="paragraph" w:customStyle="1" w:styleId="Default">
    <w:name w:val="Default"/>
    <w:rsid w:val="00B57C07"/>
    <w:pPr>
      <w:pBdr>
        <w:top w:val="nil"/>
        <w:left w:val="nil"/>
        <w:bottom w:val="nil"/>
        <w:right w:val="nil"/>
        <w:between w:val="nil"/>
        <w:bar w:val="nil"/>
      </w:pBdr>
    </w:pPr>
    <w:rPr>
      <w:rFonts w:ascii="Calibri" w:eastAsia="Calibri" w:hAnsi="Calibri" w:cs="Calibri"/>
      <w:color w:val="000000"/>
      <w:u w:color="000000"/>
      <w:bdr w:val="nil"/>
      <w:lang w:eastAsia="pl-PL"/>
    </w:rPr>
  </w:style>
  <w:style w:type="numbering" w:customStyle="1" w:styleId="Zaimportowanystyl1">
    <w:name w:val="Zaimportowany styl 1"/>
    <w:rsid w:val="00B57C07"/>
    <w:pPr>
      <w:numPr>
        <w:numId w:val="2"/>
      </w:numPr>
    </w:pPr>
  </w:style>
  <w:style w:type="character" w:customStyle="1" w:styleId="Teksttreci2">
    <w:name w:val="Tekst treści (2)_"/>
    <w:basedOn w:val="Domylnaczcionkaakapitu"/>
    <w:link w:val="Teksttreci20"/>
    <w:rsid w:val="00970EDF"/>
    <w:rPr>
      <w:rFonts w:ascii="Calibri" w:eastAsia="Calibri" w:hAnsi="Calibri" w:cs="Calibri"/>
      <w:b/>
      <w:bCs/>
      <w:sz w:val="20"/>
      <w:szCs w:val="20"/>
      <w:shd w:val="clear" w:color="auto" w:fill="FFFFFF"/>
    </w:rPr>
  </w:style>
  <w:style w:type="paragraph" w:customStyle="1" w:styleId="Teksttreci20">
    <w:name w:val="Tekst treści (2)"/>
    <w:basedOn w:val="Normalny"/>
    <w:link w:val="Teksttreci2"/>
    <w:rsid w:val="00970EDF"/>
    <w:pPr>
      <w:widowControl w:val="0"/>
      <w:shd w:val="clear" w:color="auto" w:fill="FFFFFF"/>
      <w:spacing w:before="300" w:after="300" w:line="0" w:lineRule="atLeast"/>
      <w:jc w:val="both"/>
    </w:pPr>
    <w:rPr>
      <w:rFonts w:ascii="Calibri" w:eastAsia="Calibri" w:hAnsi="Calibri" w:cs="Calibri"/>
      <w:b/>
      <w:bCs/>
      <w:sz w:val="20"/>
      <w:szCs w:val="20"/>
    </w:rPr>
  </w:style>
  <w:style w:type="paragraph" w:styleId="Tekstprzypisudolnego">
    <w:name w:val="footnote text"/>
    <w:basedOn w:val="Normalny"/>
    <w:link w:val="TekstprzypisudolnegoZnak"/>
    <w:uiPriority w:val="99"/>
    <w:semiHidden/>
    <w:unhideWhenUsed/>
    <w:rsid w:val="00056343"/>
    <w:rPr>
      <w:rFonts w:eastAsiaTheme="minorHAnsi"/>
      <w:sz w:val="20"/>
      <w:szCs w:val="20"/>
      <w:lang w:eastAsia="en-US"/>
    </w:rPr>
  </w:style>
  <w:style w:type="character" w:customStyle="1" w:styleId="TekstprzypisudolnegoZnak">
    <w:name w:val="Tekst przypisu dolnego Znak"/>
    <w:basedOn w:val="Domylnaczcionkaakapitu"/>
    <w:link w:val="Tekstprzypisudolnego"/>
    <w:uiPriority w:val="99"/>
    <w:semiHidden/>
    <w:rsid w:val="00056343"/>
    <w:rPr>
      <w:rFonts w:eastAsiaTheme="minorHAnsi"/>
      <w:sz w:val="20"/>
      <w:szCs w:val="20"/>
      <w:lang w:eastAsia="en-US"/>
    </w:rPr>
  </w:style>
  <w:style w:type="character" w:styleId="Odwoanieprzypisudolnego">
    <w:name w:val="footnote reference"/>
    <w:basedOn w:val="Domylnaczcionkaakapitu"/>
    <w:uiPriority w:val="99"/>
    <w:semiHidden/>
    <w:unhideWhenUsed/>
    <w:rsid w:val="000563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300349">
      <w:bodyDiv w:val="1"/>
      <w:marLeft w:val="0"/>
      <w:marRight w:val="0"/>
      <w:marTop w:val="0"/>
      <w:marBottom w:val="0"/>
      <w:divBdr>
        <w:top w:val="none" w:sz="0" w:space="0" w:color="auto"/>
        <w:left w:val="none" w:sz="0" w:space="0" w:color="auto"/>
        <w:bottom w:val="none" w:sz="0" w:space="0" w:color="auto"/>
        <w:right w:val="none" w:sz="0" w:space="0" w:color="auto"/>
      </w:divBdr>
    </w:div>
    <w:div w:id="851722234">
      <w:bodyDiv w:val="1"/>
      <w:marLeft w:val="0"/>
      <w:marRight w:val="0"/>
      <w:marTop w:val="0"/>
      <w:marBottom w:val="0"/>
      <w:divBdr>
        <w:top w:val="none" w:sz="0" w:space="0" w:color="auto"/>
        <w:left w:val="none" w:sz="0" w:space="0" w:color="auto"/>
        <w:bottom w:val="none" w:sz="0" w:space="0" w:color="auto"/>
        <w:right w:val="none" w:sz="0" w:space="0" w:color="auto"/>
      </w:divBdr>
    </w:div>
    <w:div w:id="200377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0281\AppData\Local\Temp\notes9CC111\Klub_Poselski_szary.dotx"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3F08-12AD-4FC9-9F4B-27CF60F8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Klub_Poselski_szary.dotx</Template>
  <TotalTime>0</TotalTime>
  <Pages>7</Pages>
  <Words>1975</Words>
  <Characters>11851</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Varitex Ulacha i Wspólnicy sp.j.</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Pocztowska</dc:creator>
  <cp:keywords/>
  <dc:description/>
  <cp:lastModifiedBy>Grażyna D. Grabowska</cp:lastModifiedBy>
  <cp:revision>2</cp:revision>
  <cp:lastPrinted>2018-09-10T07:26:00Z</cp:lastPrinted>
  <dcterms:created xsi:type="dcterms:W3CDTF">2018-09-25T10:58:00Z</dcterms:created>
  <dcterms:modified xsi:type="dcterms:W3CDTF">2018-09-25T10:58:00Z</dcterms:modified>
</cp:coreProperties>
</file>