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95CA1" w14:textId="77777777" w:rsidR="00F232CC" w:rsidRPr="006A7C5B" w:rsidRDefault="00F232CC" w:rsidP="006A7C5B">
      <w:pPr>
        <w:spacing w:after="0" w:line="360" w:lineRule="auto"/>
        <w:jc w:val="center"/>
        <w:rPr>
          <w:rFonts w:ascii="Times New Roman" w:hAnsi="Times New Roman" w:cs="Times New Roman"/>
          <w:sz w:val="24"/>
          <w:szCs w:val="24"/>
        </w:rPr>
      </w:pPr>
      <w:bookmarkStart w:id="0" w:name="_GoBack"/>
      <w:bookmarkEnd w:id="0"/>
      <w:r w:rsidRPr="006A7C5B">
        <w:rPr>
          <w:rFonts w:ascii="Times New Roman" w:hAnsi="Times New Roman" w:cs="Times New Roman"/>
          <w:sz w:val="24"/>
          <w:szCs w:val="24"/>
        </w:rPr>
        <w:t>UZASADNIENIE</w:t>
      </w:r>
    </w:p>
    <w:p w14:paraId="0D6ABB91" w14:textId="77777777" w:rsidR="005A02F0" w:rsidRPr="006A7C5B" w:rsidRDefault="00F232CC" w:rsidP="006A7C5B">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I. Potrzeba i cel wydania ustawy</w:t>
      </w:r>
    </w:p>
    <w:p w14:paraId="52AA5E6D" w14:textId="6B05F67C" w:rsidR="00F232CC" w:rsidRPr="006A7C5B" w:rsidRDefault="006543B6"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Podstawowym celem projektowanej ustawy o zmianie niektórych ustaw w celu ułatwienia sprzedaży żywności przez rolników do sklepów i restauracji jest dopasowanie istniejących rozwiązań z zakresu prawa podatkowego i prawa żywnościowego do potrzeb podmiotów prowadzących produkcję żywności na małą skalę i jej zbywanie w krótkich łańcuchach dystr</w:t>
      </w:r>
      <w:r w:rsidR="006A7C5B">
        <w:rPr>
          <w:rFonts w:ascii="Times New Roman" w:eastAsia="Times New Roman" w:hAnsi="Times New Roman" w:cs="Times New Roman"/>
          <w:sz w:val="24"/>
          <w:szCs w:val="24"/>
          <w:lang w:eastAsia="pl-PL"/>
        </w:rPr>
        <w:t>ybucji, w tym w szczególności w </w:t>
      </w:r>
      <w:r w:rsidRPr="006A7C5B">
        <w:rPr>
          <w:rFonts w:ascii="Times New Roman" w:eastAsia="Times New Roman" w:hAnsi="Times New Roman" w:cs="Times New Roman"/>
          <w:sz w:val="24"/>
          <w:szCs w:val="24"/>
          <w:lang w:eastAsia="pl-PL"/>
        </w:rPr>
        <w:t xml:space="preserve">ramach rolniczego handlu detalicznego. </w:t>
      </w:r>
    </w:p>
    <w:p w14:paraId="1A2383A4" w14:textId="77777777" w:rsidR="00F232CC" w:rsidRPr="006A7C5B" w:rsidRDefault="00F232CC" w:rsidP="006A7C5B">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II. Rzeczywisty stan w dziedzinie, która ma być unormowana</w:t>
      </w:r>
    </w:p>
    <w:p w14:paraId="5F7DD8F5" w14:textId="77777777" w:rsidR="00F232CC" w:rsidRPr="006A7C5B" w:rsidRDefault="00A057AD" w:rsidP="006A7C5B">
      <w:pPr>
        <w:spacing w:before="120" w:after="0" w:line="360" w:lineRule="auto"/>
        <w:rPr>
          <w:rFonts w:ascii="Times New Roman" w:hAnsi="Times New Roman" w:cs="Times New Roman"/>
          <w:sz w:val="24"/>
          <w:szCs w:val="24"/>
          <w:u w:val="single"/>
        </w:rPr>
      </w:pPr>
      <w:r w:rsidRPr="006A7C5B">
        <w:rPr>
          <w:rFonts w:ascii="Times New Roman" w:hAnsi="Times New Roman" w:cs="Times New Roman"/>
          <w:sz w:val="24"/>
          <w:szCs w:val="24"/>
          <w:u w:val="single"/>
        </w:rPr>
        <w:t>1) Przepisy z zakresu prawa podatkowego</w:t>
      </w:r>
    </w:p>
    <w:p w14:paraId="79F9198C" w14:textId="6F054318" w:rsidR="006470F3" w:rsidRPr="006A7C5B" w:rsidRDefault="00F45532"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 xml:space="preserve">W aktualnym stanie prawnym przepisy określone w art. 20 ust. 1 c pkt 1 i </w:t>
      </w:r>
      <w:r w:rsidR="00293CFC">
        <w:rPr>
          <w:rFonts w:ascii="Times New Roman" w:eastAsia="Times New Roman" w:hAnsi="Times New Roman" w:cs="Times New Roman"/>
          <w:sz w:val="24"/>
          <w:szCs w:val="24"/>
          <w:lang w:eastAsia="pl-PL"/>
        </w:rPr>
        <w:t>pkt</w:t>
      </w:r>
      <w:r w:rsidRPr="006A7C5B">
        <w:rPr>
          <w:rFonts w:ascii="Times New Roman" w:eastAsia="Times New Roman" w:hAnsi="Times New Roman" w:cs="Times New Roman"/>
          <w:sz w:val="24"/>
          <w:szCs w:val="24"/>
          <w:lang w:eastAsia="pl-PL"/>
        </w:rPr>
        <w:t xml:space="preserve"> 3 ustawy z dnia 26 lipca 1991 r. o podatku dochodowym od osób fizycznych (Dz. U. z 2018 r. poz. </w:t>
      </w:r>
      <w:r w:rsidR="00293CFC">
        <w:rPr>
          <w:rFonts w:ascii="Times New Roman" w:eastAsia="Times New Roman" w:hAnsi="Times New Roman" w:cs="Times New Roman"/>
          <w:sz w:val="24"/>
          <w:szCs w:val="24"/>
          <w:lang w:eastAsia="pl-PL"/>
        </w:rPr>
        <w:t>1509</w:t>
      </w:r>
      <w:r w:rsidRPr="006A7C5B">
        <w:rPr>
          <w:rFonts w:ascii="Times New Roman" w:eastAsia="Times New Roman" w:hAnsi="Times New Roman" w:cs="Times New Roman"/>
          <w:sz w:val="24"/>
          <w:szCs w:val="24"/>
          <w:lang w:eastAsia="pl-PL"/>
        </w:rPr>
        <w:t>, 1540, 1552, 1629, 1669 i 1693) utrud</w:t>
      </w:r>
      <w:r w:rsidR="006A7C5B">
        <w:rPr>
          <w:rFonts w:ascii="Times New Roman" w:eastAsia="Times New Roman" w:hAnsi="Times New Roman" w:cs="Times New Roman"/>
          <w:sz w:val="24"/>
          <w:szCs w:val="24"/>
          <w:lang w:eastAsia="pl-PL"/>
        </w:rPr>
        <w:t>niają możliwość skorzystania ze </w:t>
      </w:r>
      <w:r w:rsidRPr="006A7C5B">
        <w:rPr>
          <w:rFonts w:ascii="Times New Roman" w:eastAsia="Times New Roman" w:hAnsi="Times New Roman" w:cs="Times New Roman"/>
          <w:sz w:val="24"/>
          <w:szCs w:val="24"/>
          <w:lang w:eastAsia="pl-PL"/>
        </w:rPr>
        <w:t>zwolnienia z podatku od przychodów ze sprzedaży na rzecz osób prawnych, jednostek organizacyjnych nieposiadających osobowości prawnej lub na rzecz osób fizycznych na potrzeby prowadzonej przez nie pozarolniczej działalności gospodarczej, w szczególności przy sprzedaży poza miejscami, w których produkty te zostały wytworzone oraz przeznaczonych do handlu</w:t>
      </w:r>
      <w:r w:rsidR="00D146F5" w:rsidRPr="006A7C5B">
        <w:rPr>
          <w:rFonts w:ascii="Times New Roman" w:eastAsia="Times New Roman" w:hAnsi="Times New Roman" w:cs="Times New Roman"/>
          <w:sz w:val="24"/>
          <w:szCs w:val="24"/>
          <w:lang w:eastAsia="pl-PL"/>
        </w:rPr>
        <w:t>.</w:t>
      </w:r>
    </w:p>
    <w:p w14:paraId="64561B4D" w14:textId="77777777" w:rsidR="00776911" w:rsidRPr="006A7C5B" w:rsidRDefault="00A057AD" w:rsidP="006A7C5B">
      <w:pPr>
        <w:spacing w:before="120" w:after="0" w:line="360" w:lineRule="auto"/>
        <w:rPr>
          <w:rFonts w:ascii="Times New Roman" w:hAnsi="Times New Roman" w:cs="Times New Roman"/>
          <w:sz w:val="24"/>
          <w:szCs w:val="24"/>
          <w:u w:val="single"/>
        </w:rPr>
      </w:pPr>
      <w:r w:rsidRPr="006A7C5B">
        <w:rPr>
          <w:rFonts w:ascii="Times New Roman" w:hAnsi="Times New Roman" w:cs="Times New Roman"/>
          <w:sz w:val="24"/>
          <w:szCs w:val="24"/>
          <w:u w:val="single"/>
        </w:rPr>
        <w:t>2) Przepisy z zakresu prawa żywnościowego</w:t>
      </w:r>
    </w:p>
    <w:p w14:paraId="56623429" w14:textId="0A0FBFBC" w:rsidR="00BD475D" w:rsidRPr="006A7C5B" w:rsidRDefault="006470F3"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Aktualnie w ramach rolniczego handlu detalicznego, z punktu widzenia wymagań dotyczących bezpieczeństwa żywności, zgodnie z przepisami ustawy z dnia 25</w:t>
      </w:r>
      <w:r w:rsid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sierpnia 2006</w:t>
      </w:r>
      <w:r w:rsid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r. o</w:t>
      </w:r>
      <w:r w:rsid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bezpieczeństwie żywności i</w:t>
      </w:r>
      <w:r w:rsid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 xml:space="preserve">żywienia (Dz. U. z 2018 r. poz. 1541 i 1669) zbywanie wytworzonych środków spożywczych jest możliwe wyłącznie konsumentom końcowym (art. 3 ust. 3 pkt 29b i art. 44a). </w:t>
      </w:r>
    </w:p>
    <w:p w14:paraId="1077E4E9" w14:textId="015C768D" w:rsidR="006470F3" w:rsidRPr="006A7C5B" w:rsidRDefault="006470F3"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 xml:space="preserve">Taki stan rzeczy budzi wątpliwości </w:t>
      </w:r>
      <w:r w:rsidR="003F06EB" w:rsidRPr="006A7C5B">
        <w:rPr>
          <w:rFonts w:ascii="Times New Roman" w:eastAsia="Times New Roman" w:hAnsi="Times New Roman" w:cs="Times New Roman"/>
          <w:sz w:val="24"/>
          <w:szCs w:val="24"/>
          <w:lang w:eastAsia="pl-PL"/>
        </w:rPr>
        <w:t xml:space="preserve">organizacji </w:t>
      </w:r>
      <w:r w:rsidRPr="006A7C5B">
        <w:rPr>
          <w:rFonts w:ascii="Times New Roman" w:eastAsia="Times New Roman" w:hAnsi="Times New Roman" w:cs="Times New Roman"/>
          <w:sz w:val="24"/>
          <w:szCs w:val="24"/>
          <w:lang w:eastAsia="pl-PL"/>
        </w:rPr>
        <w:t>społeczn</w:t>
      </w:r>
      <w:r w:rsidR="003F06EB" w:rsidRPr="006A7C5B">
        <w:rPr>
          <w:rFonts w:ascii="Times New Roman" w:eastAsia="Times New Roman" w:hAnsi="Times New Roman" w:cs="Times New Roman"/>
          <w:sz w:val="24"/>
          <w:szCs w:val="24"/>
          <w:lang w:eastAsia="pl-PL"/>
        </w:rPr>
        <w:t>ych</w:t>
      </w:r>
      <w:r w:rsidRPr="006A7C5B">
        <w:rPr>
          <w:rFonts w:ascii="Times New Roman" w:eastAsia="Times New Roman" w:hAnsi="Times New Roman" w:cs="Times New Roman"/>
          <w:sz w:val="24"/>
          <w:szCs w:val="24"/>
          <w:lang w:eastAsia="pl-PL"/>
        </w:rPr>
        <w:t>, w szczególności</w:t>
      </w:r>
      <w:r w:rsidR="00CE4E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Stowarzyszenia Producentów Żywności Metodami Ekologicznymi EKOLAND, Fundacji Wspierania Rozwoju Kultury i Społeczeństwa Obywatelskiego QLT, Międzynarodowej Koalicji dla Ochrony Polskiej Wsi – ICPPC oraz Stowarzyszenia Polska Wolna od </w:t>
      </w:r>
      <w:r w:rsidR="003F06EB" w:rsidRPr="006A7C5B">
        <w:rPr>
          <w:rFonts w:ascii="Times New Roman" w:eastAsia="Times New Roman" w:hAnsi="Times New Roman" w:cs="Times New Roman"/>
          <w:sz w:val="24"/>
          <w:szCs w:val="24"/>
          <w:lang w:eastAsia="pl-PL"/>
        </w:rPr>
        <w:t>GMO, które</w:t>
      </w:r>
      <w:r w:rsidRPr="006A7C5B">
        <w:rPr>
          <w:rFonts w:ascii="Times New Roman" w:eastAsia="Times New Roman" w:hAnsi="Times New Roman" w:cs="Times New Roman"/>
          <w:sz w:val="24"/>
          <w:szCs w:val="24"/>
          <w:lang w:eastAsia="pl-PL"/>
        </w:rPr>
        <w:t xml:space="preserve"> domaga</w:t>
      </w:r>
      <w:r w:rsidR="003F06EB" w:rsidRPr="006A7C5B">
        <w:rPr>
          <w:rFonts w:ascii="Times New Roman" w:eastAsia="Times New Roman" w:hAnsi="Times New Roman" w:cs="Times New Roman"/>
          <w:sz w:val="24"/>
          <w:szCs w:val="24"/>
          <w:lang w:eastAsia="pl-PL"/>
        </w:rPr>
        <w:t>ją</w:t>
      </w:r>
      <w:r w:rsidRPr="006A7C5B">
        <w:rPr>
          <w:rFonts w:ascii="Times New Roman" w:eastAsia="Times New Roman" w:hAnsi="Times New Roman" w:cs="Times New Roman"/>
          <w:sz w:val="24"/>
          <w:szCs w:val="24"/>
          <w:lang w:eastAsia="pl-PL"/>
        </w:rPr>
        <w:t xml:space="preserve"> się dopuszczenia zbywania żywności wyprodukowanej w ramach rolniczego handlu detalicznego na rzecz podmiotów</w:t>
      </w:r>
      <w:r w:rsidR="00CE4E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takich </w:t>
      </w:r>
      <w:r w:rsidRPr="006A7C5B">
        <w:rPr>
          <w:rFonts w:ascii="Times New Roman" w:eastAsia="Times New Roman" w:hAnsi="Times New Roman" w:cs="Times New Roman"/>
          <w:sz w:val="24"/>
          <w:szCs w:val="24"/>
          <w:lang w:eastAsia="pl-PL"/>
        </w:rPr>
        <w:lastRenderedPageBreak/>
        <w:t>jak sklepy, restauracje, stołówki i inne placówki o podobnej charakterystyce. Dyskusja na ten temat jest prowadzona, m.in. na forum Komisji Rolnictwa i Rozwoju Wsi Sejmu Rzeczypospolitej Polskiej.</w:t>
      </w:r>
    </w:p>
    <w:p w14:paraId="62957437" w14:textId="333F38E2" w:rsidR="006470F3" w:rsidRPr="006A7C5B" w:rsidRDefault="003671E4"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Jednocześnie n</w:t>
      </w:r>
      <w:r w:rsidR="006F66B5" w:rsidRPr="006A7C5B">
        <w:rPr>
          <w:rFonts w:ascii="Times New Roman" w:eastAsia="Times New Roman" w:hAnsi="Times New Roman" w:cs="Times New Roman"/>
          <w:sz w:val="24"/>
          <w:szCs w:val="24"/>
          <w:lang w:eastAsia="pl-PL"/>
        </w:rPr>
        <w:t xml:space="preserve">ależy podkreślić, że </w:t>
      </w:r>
      <w:r w:rsidR="00A66F38" w:rsidRPr="006A7C5B">
        <w:rPr>
          <w:rFonts w:ascii="Times New Roman" w:eastAsia="Times New Roman" w:hAnsi="Times New Roman" w:cs="Times New Roman"/>
          <w:sz w:val="24"/>
          <w:szCs w:val="24"/>
          <w:lang w:eastAsia="pl-PL"/>
        </w:rPr>
        <w:t>w aktualnym stanie prawnym prowadzenie dostaw żywności do zakładów prowadzących handel detaliczny bezpośrednio zaopatrujących konsumentów końcowych</w:t>
      </w:r>
      <w:r w:rsidR="0058476F" w:rsidRPr="006A7C5B">
        <w:rPr>
          <w:rFonts w:ascii="Times New Roman" w:eastAsia="Times New Roman" w:hAnsi="Times New Roman" w:cs="Times New Roman"/>
          <w:sz w:val="24"/>
          <w:szCs w:val="24"/>
          <w:lang w:eastAsia="pl-PL"/>
        </w:rPr>
        <w:t xml:space="preserve">, takich jak ww. sklepy, restauracje, stołówki itp. przez rolników lub inne podmioty prowadzące produkcję </w:t>
      </w:r>
      <w:r w:rsidR="00E11453" w:rsidRPr="006A7C5B">
        <w:rPr>
          <w:rFonts w:ascii="Times New Roman" w:eastAsia="Times New Roman" w:hAnsi="Times New Roman" w:cs="Times New Roman"/>
          <w:sz w:val="24"/>
          <w:szCs w:val="24"/>
          <w:lang w:eastAsia="pl-PL"/>
        </w:rPr>
        <w:t xml:space="preserve">żywności </w:t>
      </w:r>
      <w:r w:rsidR="0058476F" w:rsidRPr="006A7C5B">
        <w:rPr>
          <w:rFonts w:ascii="Times New Roman" w:eastAsia="Times New Roman" w:hAnsi="Times New Roman" w:cs="Times New Roman"/>
          <w:sz w:val="24"/>
          <w:szCs w:val="24"/>
          <w:lang w:eastAsia="pl-PL"/>
        </w:rPr>
        <w:t xml:space="preserve">na małą skalę jest możliwe w ramach następujących form działalności: dostawy bezpośrednie </w:t>
      </w:r>
      <w:r w:rsidR="00C41B7F" w:rsidRPr="006A7C5B">
        <w:rPr>
          <w:rFonts w:ascii="Times New Roman" w:eastAsia="Times New Roman" w:hAnsi="Times New Roman" w:cs="Times New Roman"/>
          <w:sz w:val="24"/>
          <w:szCs w:val="24"/>
          <w:lang w:eastAsia="pl-PL"/>
        </w:rPr>
        <w:t>środków spożywczych pochodzenia</w:t>
      </w:r>
      <w:r w:rsidR="000F221F" w:rsidRPr="006A7C5B">
        <w:rPr>
          <w:rFonts w:ascii="Times New Roman" w:eastAsia="Times New Roman" w:hAnsi="Times New Roman" w:cs="Times New Roman"/>
          <w:sz w:val="24"/>
          <w:szCs w:val="24"/>
          <w:lang w:eastAsia="pl-PL"/>
        </w:rPr>
        <w:t xml:space="preserve"> </w:t>
      </w:r>
      <w:r w:rsidR="00C41B7F" w:rsidRPr="006A7C5B">
        <w:rPr>
          <w:rFonts w:ascii="Times New Roman" w:eastAsia="Times New Roman" w:hAnsi="Times New Roman" w:cs="Times New Roman"/>
          <w:sz w:val="24"/>
          <w:szCs w:val="24"/>
          <w:lang w:eastAsia="pl-PL"/>
        </w:rPr>
        <w:t>niezwierzęcego,</w:t>
      </w:r>
      <w:r w:rsidR="00C41B7F" w:rsidRPr="006A7C5B">
        <w:rPr>
          <w:rFonts w:ascii="Times New Roman" w:hAnsi="Times New Roman" w:cs="Times New Roman"/>
          <w:sz w:val="24"/>
          <w:szCs w:val="24"/>
        </w:rPr>
        <w:t xml:space="preserve"> </w:t>
      </w:r>
      <w:r w:rsidR="00C41B7F" w:rsidRPr="006A7C5B">
        <w:rPr>
          <w:rFonts w:ascii="Times New Roman" w:eastAsia="Times New Roman" w:hAnsi="Times New Roman" w:cs="Times New Roman"/>
          <w:sz w:val="24"/>
          <w:szCs w:val="24"/>
          <w:lang w:eastAsia="pl-PL"/>
        </w:rPr>
        <w:t>o których mowa w art. 3 ust. 3 pkt 10 oraz art. 68 ustawy z dnia</w:t>
      </w:r>
      <w:r w:rsidR="000F221F" w:rsidRPr="006A7C5B">
        <w:rPr>
          <w:rFonts w:ascii="Times New Roman" w:eastAsia="Times New Roman" w:hAnsi="Times New Roman" w:cs="Times New Roman"/>
          <w:sz w:val="24"/>
          <w:szCs w:val="24"/>
          <w:lang w:eastAsia="pl-PL"/>
        </w:rPr>
        <w:t xml:space="preserve"> </w:t>
      </w:r>
      <w:r w:rsidR="00C41B7F" w:rsidRPr="006A7C5B">
        <w:rPr>
          <w:rFonts w:ascii="Times New Roman" w:eastAsia="Times New Roman" w:hAnsi="Times New Roman" w:cs="Times New Roman"/>
          <w:sz w:val="24"/>
          <w:szCs w:val="24"/>
          <w:lang w:eastAsia="pl-PL"/>
        </w:rPr>
        <w:t>25 sierpnia 2006 r. o bezpieczeństwie żywności i żywienia</w:t>
      </w:r>
      <w:r w:rsidR="000F221F" w:rsidRPr="006A7C5B">
        <w:rPr>
          <w:rFonts w:ascii="Times New Roman" w:eastAsia="Times New Roman" w:hAnsi="Times New Roman" w:cs="Times New Roman"/>
          <w:sz w:val="24"/>
          <w:szCs w:val="24"/>
          <w:lang w:eastAsia="pl-PL"/>
        </w:rPr>
        <w:t xml:space="preserve"> </w:t>
      </w:r>
      <w:r w:rsidR="006D4D76">
        <w:rPr>
          <w:rFonts w:ascii="Times New Roman" w:eastAsia="Times New Roman" w:hAnsi="Times New Roman" w:cs="Times New Roman"/>
          <w:sz w:val="24"/>
          <w:szCs w:val="24"/>
          <w:lang w:eastAsia="pl-PL"/>
        </w:rPr>
        <w:t>i </w:t>
      </w:r>
      <w:r w:rsidR="00C41B7F" w:rsidRPr="006A7C5B">
        <w:rPr>
          <w:rFonts w:ascii="Times New Roman" w:eastAsia="Times New Roman" w:hAnsi="Times New Roman" w:cs="Times New Roman"/>
          <w:sz w:val="24"/>
          <w:szCs w:val="24"/>
          <w:lang w:eastAsia="pl-PL"/>
        </w:rPr>
        <w:t>rozporządzeniu Ministra Zdrowia z dnia 6 czerwca 2007</w:t>
      </w:r>
      <w:r w:rsidR="00CA6964">
        <w:rPr>
          <w:rFonts w:ascii="Times New Roman" w:eastAsia="Times New Roman" w:hAnsi="Times New Roman" w:cs="Times New Roman"/>
          <w:sz w:val="24"/>
          <w:szCs w:val="24"/>
          <w:lang w:eastAsia="pl-PL"/>
        </w:rPr>
        <w:t xml:space="preserve"> </w:t>
      </w:r>
      <w:r w:rsidR="00C41B7F" w:rsidRPr="006A7C5B">
        <w:rPr>
          <w:rFonts w:ascii="Times New Roman" w:eastAsia="Times New Roman" w:hAnsi="Times New Roman" w:cs="Times New Roman"/>
          <w:sz w:val="24"/>
          <w:szCs w:val="24"/>
          <w:lang w:eastAsia="pl-PL"/>
        </w:rPr>
        <w:t>r. w sprawie dostaw bezpośrednich środków spożywczych (Dz. U. poz. 774), sprzedaż bezpośrednia produktów pochodzenia zwierzęcego,</w:t>
      </w:r>
      <w:r w:rsidR="00C41B7F" w:rsidRPr="006A7C5B">
        <w:rPr>
          <w:rFonts w:ascii="Times New Roman" w:hAnsi="Times New Roman" w:cs="Times New Roman"/>
          <w:sz w:val="24"/>
          <w:szCs w:val="24"/>
        </w:rPr>
        <w:t xml:space="preserve"> </w:t>
      </w:r>
      <w:r w:rsidR="00C41B7F" w:rsidRPr="006A7C5B">
        <w:rPr>
          <w:rFonts w:ascii="Times New Roman" w:eastAsia="Times New Roman" w:hAnsi="Times New Roman" w:cs="Times New Roman"/>
          <w:sz w:val="24"/>
          <w:szCs w:val="24"/>
          <w:lang w:eastAsia="pl-PL"/>
        </w:rPr>
        <w:t>o której mowa w art</w:t>
      </w:r>
      <w:r w:rsidR="006D4D76">
        <w:rPr>
          <w:rFonts w:ascii="Times New Roman" w:eastAsia="Times New Roman" w:hAnsi="Times New Roman" w:cs="Times New Roman"/>
          <w:sz w:val="24"/>
          <w:szCs w:val="24"/>
          <w:lang w:eastAsia="pl-PL"/>
        </w:rPr>
        <w:t>. 5 pkt 4 oraz art. 12 ustawy z </w:t>
      </w:r>
      <w:r w:rsidR="00C41B7F" w:rsidRPr="006A7C5B">
        <w:rPr>
          <w:rFonts w:ascii="Times New Roman" w:eastAsia="Times New Roman" w:hAnsi="Times New Roman" w:cs="Times New Roman"/>
          <w:sz w:val="24"/>
          <w:szCs w:val="24"/>
          <w:lang w:eastAsia="pl-PL"/>
        </w:rPr>
        <w:t>dnia 16 grudnia 2005 r. o produktach pochodzenia zwie</w:t>
      </w:r>
      <w:r w:rsidR="006D4D76">
        <w:rPr>
          <w:rFonts w:ascii="Times New Roman" w:eastAsia="Times New Roman" w:hAnsi="Times New Roman" w:cs="Times New Roman"/>
          <w:sz w:val="24"/>
          <w:szCs w:val="24"/>
          <w:lang w:eastAsia="pl-PL"/>
        </w:rPr>
        <w:t>rzęcego (Dz. U. z 2017 r. poz. </w:t>
      </w:r>
      <w:r w:rsidR="00C41B7F" w:rsidRPr="006A7C5B">
        <w:rPr>
          <w:rFonts w:ascii="Times New Roman" w:eastAsia="Times New Roman" w:hAnsi="Times New Roman" w:cs="Times New Roman"/>
          <w:sz w:val="24"/>
          <w:szCs w:val="24"/>
          <w:lang w:eastAsia="pl-PL"/>
        </w:rPr>
        <w:t>242, z późn. zm.) i rozporządzeniu Ministra Rolnictwa i Rozwoju Wsi z dnia 30 września 2015</w:t>
      </w:r>
      <w:r w:rsidR="00CA6964">
        <w:rPr>
          <w:rFonts w:ascii="Times New Roman" w:eastAsia="Times New Roman" w:hAnsi="Times New Roman" w:cs="Times New Roman"/>
          <w:sz w:val="24"/>
          <w:szCs w:val="24"/>
          <w:lang w:eastAsia="pl-PL"/>
        </w:rPr>
        <w:t xml:space="preserve"> </w:t>
      </w:r>
      <w:r w:rsidR="00C41B7F" w:rsidRPr="006A7C5B">
        <w:rPr>
          <w:rFonts w:ascii="Times New Roman" w:eastAsia="Times New Roman" w:hAnsi="Times New Roman" w:cs="Times New Roman"/>
          <w:sz w:val="24"/>
          <w:szCs w:val="24"/>
          <w:lang w:eastAsia="pl-PL"/>
        </w:rPr>
        <w:t>r. w sprawie wymagań weterynaryjnych przy produkcji produktów pochodzenia zwierzęcego przeznaczonych do sprze</w:t>
      </w:r>
      <w:r w:rsidR="006D4D76">
        <w:rPr>
          <w:rFonts w:ascii="Times New Roman" w:eastAsia="Times New Roman" w:hAnsi="Times New Roman" w:cs="Times New Roman"/>
          <w:sz w:val="24"/>
          <w:szCs w:val="24"/>
          <w:lang w:eastAsia="pl-PL"/>
        </w:rPr>
        <w:t>daży bezpośredniej (Dz. U. poz. </w:t>
      </w:r>
      <w:r w:rsidR="00C41B7F" w:rsidRPr="006A7C5B">
        <w:rPr>
          <w:rFonts w:ascii="Times New Roman" w:eastAsia="Times New Roman" w:hAnsi="Times New Roman" w:cs="Times New Roman"/>
          <w:sz w:val="24"/>
          <w:szCs w:val="24"/>
          <w:lang w:eastAsia="pl-PL"/>
        </w:rPr>
        <w:t>1703) oraz działalność marginalna, lokalna i ograniczona</w:t>
      </w:r>
      <w:r w:rsidR="00E11453" w:rsidRPr="006A7C5B">
        <w:rPr>
          <w:rFonts w:ascii="Times New Roman" w:eastAsia="Times New Roman" w:hAnsi="Times New Roman" w:cs="Times New Roman"/>
          <w:sz w:val="24"/>
          <w:szCs w:val="24"/>
          <w:lang w:eastAsia="pl-PL"/>
        </w:rPr>
        <w:t>,</w:t>
      </w:r>
      <w:r w:rsidR="000F221F" w:rsidRPr="006A7C5B">
        <w:rPr>
          <w:rFonts w:ascii="Times New Roman" w:eastAsia="Times New Roman" w:hAnsi="Times New Roman" w:cs="Times New Roman"/>
          <w:sz w:val="24"/>
          <w:szCs w:val="24"/>
          <w:lang w:eastAsia="pl-PL"/>
        </w:rPr>
        <w:t xml:space="preserve"> </w:t>
      </w:r>
      <w:r w:rsidR="00E11453" w:rsidRPr="006A7C5B">
        <w:rPr>
          <w:rFonts w:ascii="Times New Roman" w:eastAsia="Times New Roman" w:hAnsi="Times New Roman" w:cs="Times New Roman"/>
          <w:sz w:val="24"/>
          <w:szCs w:val="24"/>
          <w:lang w:eastAsia="pl-PL"/>
        </w:rPr>
        <w:t>o której mowa w art. 13 ustawy z dnia 16 grudnia 2005 r. o produktach pochodzenia zwierzęcego oraz rozporządzeniu Ministra Rolnictwa i Rozwoju Wsi z dnia 21 marca 2016 r. w sprawie szczegółowych warunków uznania działalności marginalnej, lokalnej i ograniczonej (Dz. U. poz. 451).</w:t>
      </w:r>
      <w:r w:rsidR="000F221F" w:rsidRPr="006A7C5B">
        <w:rPr>
          <w:rFonts w:ascii="Times New Roman" w:eastAsia="Times New Roman" w:hAnsi="Times New Roman" w:cs="Times New Roman"/>
          <w:sz w:val="24"/>
          <w:szCs w:val="24"/>
          <w:lang w:eastAsia="pl-PL"/>
        </w:rPr>
        <w:t xml:space="preserve"> </w:t>
      </w:r>
    </w:p>
    <w:p w14:paraId="62409F27" w14:textId="77777777" w:rsidR="00F232CC" w:rsidRPr="006A7C5B" w:rsidRDefault="00F232CC" w:rsidP="006A7C5B">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III. Różnica między dotychczasowym a projektowanym stanem prawnym</w:t>
      </w:r>
    </w:p>
    <w:p w14:paraId="642673E2" w14:textId="3006883F"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u w:val="single"/>
          <w:lang w:eastAsia="pl-PL"/>
        </w:rPr>
      </w:pPr>
      <w:r w:rsidRPr="006A7C5B">
        <w:rPr>
          <w:rFonts w:ascii="Times New Roman" w:eastAsia="Times New Roman" w:hAnsi="Times New Roman" w:cs="Times New Roman"/>
          <w:sz w:val="24"/>
          <w:szCs w:val="24"/>
          <w:u w:val="single"/>
          <w:lang w:eastAsia="pl-PL"/>
        </w:rPr>
        <w:t xml:space="preserve">1) Przepisy z zakresu prawa podatkowego </w:t>
      </w:r>
    </w:p>
    <w:p w14:paraId="32388157" w14:textId="152877BC"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 xml:space="preserve">Proponowane zmiany ustawy o podatku dochodowym od osób fizycznych mają na celu umożliwienie korzystania ze zwolnienia podatkowego, </w:t>
      </w:r>
      <w:r w:rsidR="006D4D76">
        <w:rPr>
          <w:rFonts w:ascii="Times New Roman" w:eastAsia="Times New Roman" w:hAnsi="Times New Roman" w:cs="Times New Roman"/>
          <w:sz w:val="24"/>
          <w:szCs w:val="24"/>
          <w:lang w:eastAsia="pl-PL"/>
        </w:rPr>
        <w:t>określonego w art. 21 ust. 1 pkt </w:t>
      </w:r>
      <w:r w:rsidRPr="006A7C5B">
        <w:rPr>
          <w:rFonts w:ascii="Times New Roman" w:eastAsia="Times New Roman" w:hAnsi="Times New Roman" w:cs="Times New Roman"/>
          <w:sz w:val="24"/>
          <w:szCs w:val="24"/>
          <w:lang w:eastAsia="pl-PL"/>
        </w:rPr>
        <w:t>71a oraz możliwości opodatkowania 2% ryczałtem od przychodów ewidencjonowanych przychodów ze sprzedaży przetworzonych w sposób inny niż przemysłowy produktów roślinnych i zwierzęcych, określonych w art. 20 ust. 1c tej ustawy</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uzyskiwanych przez producentów rolnych niez</w:t>
      </w:r>
      <w:r w:rsidR="006D4D76">
        <w:rPr>
          <w:rFonts w:ascii="Times New Roman" w:eastAsia="Times New Roman" w:hAnsi="Times New Roman" w:cs="Times New Roman"/>
          <w:sz w:val="24"/>
          <w:szCs w:val="24"/>
          <w:lang w:eastAsia="pl-PL"/>
        </w:rPr>
        <w:t>ależnie od tego w jaki sposób i </w:t>
      </w:r>
      <w:r w:rsidRPr="006A7C5B">
        <w:rPr>
          <w:rFonts w:ascii="Times New Roman" w:eastAsia="Times New Roman" w:hAnsi="Times New Roman" w:cs="Times New Roman"/>
          <w:sz w:val="24"/>
          <w:szCs w:val="24"/>
          <w:lang w:eastAsia="pl-PL"/>
        </w:rPr>
        <w:t xml:space="preserve">komu dokonują sprzedaży ww. przetworzonych produktów. Oznacza, to że </w:t>
      </w:r>
      <w:r w:rsidR="006D4D76">
        <w:rPr>
          <w:rFonts w:ascii="Times New Roman" w:eastAsia="Times New Roman" w:hAnsi="Times New Roman" w:cs="Times New Roman"/>
          <w:sz w:val="24"/>
          <w:szCs w:val="24"/>
          <w:lang w:eastAsia="pl-PL"/>
        </w:rPr>
        <w:t>z ww. </w:t>
      </w:r>
      <w:r w:rsidRPr="006A7C5B">
        <w:rPr>
          <w:rFonts w:ascii="Times New Roman" w:eastAsia="Times New Roman" w:hAnsi="Times New Roman" w:cs="Times New Roman"/>
          <w:sz w:val="24"/>
          <w:szCs w:val="24"/>
          <w:lang w:eastAsia="pl-PL"/>
        </w:rPr>
        <w:t>rozwiązań podatkowych mogłyby przykładowo korzystać podmioty prowadzące rolniczy handel detaliczny oraz podmioty prowadzące dz</w:t>
      </w:r>
      <w:r w:rsidR="006D4D76">
        <w:rPr>
          <w:rFonts w:ascii="Times New Roman" w:eastAsia="Times New Roman" w:hAnsi="Times New Roman" w:cs="Times New Roman"/>
          <w:sz w:val="24"/>
          <w:szCs w:val="24"/>
          <w:lang w:eastAsia="pl-PL"/>
        </w:rPr>
        <w:t>iałalność marginalną, lokalną i </w:t>
      </w:r>
      <w:r w:rsidRPr="006A7C5B">
        <w:rPr>
          <w:rFonts w:ascii="Times New Roman" w:eastAsia="Times New Roman" w:hAnsi="Times New Roman" w:cs="Times New Roman"/>
          <w:sz w:val="24"/>
          <w:szCs w:val="24"/>
          <w:lang w:eastAsia="pl-PL"/>
        </w:rPr>
        <w:t>ograniczoną.</w:t>
      </w:r>
      <w:r w:rsidR="000F221F" w:rsidRPr="006A7C5B">
        <w:rPr>
          <w:rFonts w:ascii="Times New Roman" w:eastAsia="Times New Roman" w:hAnsi="Times New Roman" w:cs="Times New Roman"/>
          <w:sz w:val="24"/>
          <w:szCs w:val="24"/>
          <w:lang w:eastAsia="pl-PL"/>
        </w:rPr>
        <w:t xml:space="preserve"> </w:t>
      </w:r>
    </w:p>
    <w:p w14:paraId="3CC6B116" w14:textId="4A44EBBF"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Mając powyższe na względzie</w:t>
      </w:r>
      <w:r w:rsidR="00CE4E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proponuje się w art. 20 ust. 1 c uchylenie pkt 1</w:t>
      </w:r>
      <w:r w:rsidR="004E2234" w:rsidRPr="006A7C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który wyłączał możliwość skorzystania ze zwolnienia określonego w art. 21 ust. 1 pkt 71a oraz możliwości opodatkowania 2% ryczałtem od</w:t>
      </w:r>
      <w:r w:rsidR="006D4D76">
        <w:rPr>
          <w:rFonts w:ascii="Times New Roman" w:eastAsia="Times New Roman" w:hAnsi="Times New Roman" w:cs="Times New Roman"/>
          <w:sz w:val="24"/>
          <w:szCs w:val="24"/>
          <w:lang w:eastAsia="pl-PL"/>
        </w:rPr>
        <w:t xml:space="preserve"> przychodów ewidencjonowanych w </w:t>
      </w:r>
      <w:r w:rsidRPr="006A7C5B">
        <w:rPr>
          <w:rFonts w:ascii="Times New Roman" w:eastAsia="Times New Roman" w:hAnsi="Times New Roman" w:cs="Times New Roman"/>
          <w:sz w:val="24"/>
          <w:szCs w:val="24"/>
          <w:lang w:eastAsia="pl-PL"/>
        </w:rPr>
        <w:t>przypadku sprzedaży na rzecz osób prawnych, jednostek organizacyjnych nieposiadających osobowości prawnej lub na rzecz osób fizycznych na potrzeby prowadzonej przez nie pozarolniczej działalności gospodarczej oraz pkt 3</w:t>
      </w:r>
      <w:r w:rsidR="004E2234" w:rsidRPr="006A7C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który </w:t>
      </w:r>
      <w:r w:rsidR="004E2234" w:rsidRPr="006A7C5B">
        <w:rPr>
          <w:rFonts w:ascii="Times New Roman" w:eastAsia="Times New Roman" w:hAnsi="Times New Roman" w:cs="Times New Roman"/>
          <w:sz w:val="24"/>
          <w:szCs w:val="24"/>
          <w:lang w:eastAsia="pl-PL"/>
        </w:rPr>
        <w:t>ograniczał możliwość prowadzenia</w:t>
      </w:r>
      <w:r w:rsidRPr="006A7C5B">
        <w:rPr>
          <w:rFonts w:ascii="Times New Roman" w:eastAsia="Times New Roman" w:hAnsi="Times New Roman" w:cs="Times New Roman"/>
          <w:sz w:val="24"/>
          <w:szCs w:val="24"/>
          <w:lang w:eastAsia="pl-PL"/>
        </w:rPr>
        <w:t xml:space="preserve"> sprzedaży wyłącznie do miejsc</w:t>
      </w:r>
      <w:r w:rsidR="004E2234" w:rsidRPr="006A7C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w których produkty te zostały wytworzone oraz przeznaczonych do prowadzenia handlu.</w:t>
      </w:r>
    </w:p>
    <w:p w14:paraId="2D846199" w14:textId="0A225D75"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 xml:space="preserve">Mając na względzie rezygnację </w:t>
      </w:r>
      <w:r w:rsidR="004E2234" w:rsidRPr="006A7C5B">
        <w:rPr>
          <w:rFonts w:ascii="Times New Roman" w:eastAsia="Times New Roman" w:hAnsi="Times New Roman" w:cs="Times New Roman"/>
          <w:sz w:val="24"/>
          <w:szCs w:val="24"/>
          <w:lang w:eastAsia="pl-PL"/>
        </w:rPr>
        <w:t xml:space="preserve">z </w:t>
      </w:r>
      <w:r w:rsidRPr="006A7C5B">
        <w:rPr>
          <w:rFonts w:ascii="Times New Roman" w:eastAsia="Times New Roman" w:hAnsi="Times New Roman" w:cs="Times New Roman"/>
          <w:sz w:val="24"/>
          <w:szCs w:val="24"/>
          <w:lang w:eastAsia="pl-PL"/>
        </w:rPr>
        <w:t>ograniczania podmiotów</w:t>
      </w:r>
      <w:r w:rsidR="004E2234" w:rsidRPr="006A7C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na rzecz których może być </w:t>
      </w:r>
      <w:r w:rsidR="004E2234" w:rsidRPr="006A7C5B">
        <w:rPr>
          <w:rFonts w:ascii="Times New Roman" w:eastAsia="Times New Roman" w:hAnsi="Times New Roman" w:cs="Times New Roman"/>
          <w:sz w:val="24"/>
          <w:szCs w:val="24"/>
          <w:lang w:eastAsia="pl-PL"/>
        </w:rPr>
        <w:t xml:space="preserve">dokonywana sprzedaż, </w:t>
      </w:r>
      <w:r w:rsidRPr="006A7C5B">
        <w:rPr>
          <w:rFonts w:ascii="Times New Roman" w:eastAsia="Times New Roman" w:hAnsi="Times New Roman" w:cs="Times New Roman"/>
          <w:sz w:val="24"/>
          <w:szCs w:val="24"/>
          <w:lang w:eastAsia="pl-PL"/>
        </w:rPr>
        <w:t>z której przychody mogą być zaliczane do przychodów z innych źródeł</w:t>
      </w:r>
      <w:r w:rsidR="00CE4E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proponuje się zmianę brzmienia w art. 20 ust.</w:t>
      </w:r>
      <w:r w:rsidR="00CA6964">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 xml:space="preserve">1 c </w:t>
      </w:r>
      <w:r w:rsidR="006D4D76">
        <w:rPr>
          <w:rFonts w:ascii="Times New Roman" w:eastAsia="Times New Roman" w:hAnsi="Times New Roman" w:cs="Times New Roman"/>
          <w:sz w:val="24"/>
          <w:szCs w:val="24"/>
          <w:lang w:eastAsia="pl-PL"/>
        </w:rPr>
        <w:t>pkt 2 mającą na celu odejście w </w:t>
      </w:r>
      <w:r w:rsidRPr="006A7C5B">
        <w:rPr>
          <w:rFonts w:ascii="Times New Roman" w:eastAsia="Times New Roman" w:hAnsi="Times New Roman" w:cs="Times New Roman"/>
          <w:sz w:val="24"/>
          <w:szCs w:val="24"/>
          <w:lang w:eastAsia="pl-PL"/>
        </w:rPr>
        <w:t>przepisach ustawy o podatku dochodowym od osób fizycznych do odwołań</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do rolniczego handlu detalicznego.</w:t>
      </w:r>
    </w:p>
    <w:p w14:paraId="4AA104CC" w14:textId="161C0833"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Uwzględniając uchylenie w ust. 1 c pkt 1 i 3</w:t>
      </w:r>
      <w:r w:rsidR="00CE4E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niezbędne jest uchylenie również ust. 1ea, który dopuszczał w ramach rolniczego handlu detalicznego sprzedaż na rzecz osób prawnych, jednostek organizacyjnych nieposiadających osobowości prawnej lub na rzecz osób fizycznych na potrzeby prowadzonej przez nie pozarolniczej działalności gospodarczej, do wysokości ilości żywności określonej w przepisach wydanych na podstawie art. 44a ust. 3 ustawy z dnia 25 sierpnia 2006 </w:t>
      </w:r>
      <w:r w:rsidR="006D4D76">
        <w:rPr>
          <w:rFonts w:ascii="Times New Roman" w:eastAsia="Times New Roman" w:hAnsi="Times New Roman" w:cs="Times New Roman"/>
          <w:sz w:val="24"/>
          <w:szCs w:val="24"/>
          <w:lang w:eastAsia="pl-PL"/>
        </w:rPr>
        <w:t>r. o bezpieczeństwie żywności i </w:t>
      </w:r>
      <w:r w:rsidRPr="006A7C5B">
        <w:rPr>
          <w:rFonts w:ascii="Times New Roman" w:eastAsia="Times New Roman" w:hAnsi="Times New Roman" w:cs="Times New Roman"/>
          <w:sz w:val="24"/>
          <w:szCs w:val="24"/>
          <w:lang w:eastAsia="pl-PL"/>
        </w:rPr>
        <w:t>żywienia (Dz.</w:t>
      </w:r>
      <w:r w:rsidR="004E2234"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 xml:space="preserve">U. z 2017 r. poz. 149 i 60). </w:t>
      </w:r>
    </w:p>
    <w:p w14:paraId="1E41D443" w14:textId="226440F7"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Mając na względzie dotychczasowe doświadczenia związane ze stosowaniem zwolnienia określonego w art. 21 ust.</w:t>
      </w:r>
      <w:r w:rsidR="00CA6964">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1 pkt 71 a w projekcie ustawy proponuje się odejście od ograniczania wielkości sprzedaży do i</w:t>
      </w:r>
      <w:r w:rsidR="006D4D76">
        <w:rPr>
          <w:rFonts w:ascii="Times New Roman" w:eastAsia="Times New Roman" w:hAnsi="Times New Roman" w:cs="Times New Roman"/>
          <w:sz w:val="24"/>
          <w:szCs w:val="24"/>
          <w:lang w:eastAsia="pl-PL"/>
        </w:rPr>
        <w:t>lości, która może być zbywana w </w:t>
      </w:r>
      <w:r w:rsidRPr="006A7C5B">
        <w:rPr>
          <w:rFonts w:ascii="Times New Roman" w:eastAsia="Times New Roman" w:hAnsi="Times New Roman" w:cs="Times New Roman"/>
          <w:sz w:val="24"/>
          <w:szCs w:val="24"/>
          <w:lang w:eastAsia="pl-PL"/>
        </w:rPr>
        <w:t>ramach rolniczego handlu detalicznego</w:t>
      </w:r>
      <w:r w:rsidR="00CE4E5B">
        <w:rPr>
          <w:rFonts w:ascii="Times New Roman" w:eastAsia="Times New Roman" w:hAnsi="Times New Roman" w:cs="Times New Roman"/>
          <w:sz w:val="24"/>
          <w:szCs w:val="24"/>
          <w:lang w:eastAsia="pl-PL"/>
        </w:rPr>
        <w:t>,</w:t>
      </w:r>
      <w:r w:rsidRPr="006A7C5B">
        <w:rPr>
          <w:rFonts w:ascii="Times New Roman" w:eastAsia="Times New Roman" w:hAnsi="Times New Roman" w:cs="Times New Roman"/>
          <w:sz w:val="24"/>
          <w:szCs w:val="24"/>
          <w:lang w:eastAsia="pl-PL"/>
        </w:rPr>
        <w:t xml:space="preserve"> zgodni</w:t>
      </w:r>
      <w:r w:rsidR="000F6821">
        <w:rPr>
          <w:rFonts w:ascii="Times New Roman" w:eastAsia="Times New Roman" w:hAnsi="Times New Roman" w:cs="Times New Roman"/>
          <w:sz w:val="24"/>
          <w:szCs w:val="24"/>
          <w:lang w:eastAsia="pl-PL"/>
        </w:rPr>
        <w:t>e z przepisami ustawy z dnia 25 </w:t>
      </w:r>
      <w:r w:rsidRPr="006A7C5B">
        <w:rPr>
          <w:rFonts w:ascii="Times New Roman" w:eastAsia="Times New Roman" w:hAnsi="Times New Roman" w:cs="Times New Roman"/>
          <w:sz w:val="24"/>
          <w:szCs w:val="24"/>
          <w:lang w:eastAsia="pl-PL"/>
        </w:rPr>
        <w:t>sierpnia 2006 r. o bezpieczeństwie żywności i żywienia.</w:t>
      </w:r>
    </w:p>
    <w:p w14:paraId="5E78D31F" w14:textId="3E6D5745"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Ponadto w związku ze znacznym wzrostem kosztów uzyskania przychodów z</w:t>
      </w:r>
      <w:r w:rsidR="006D4D76">
        <w:rPr>
          <w:rFonts w:ascii="Times New Roman" w:eastAsia="Times New Roman" w:hAnsi="Times New Roman" w:cs="Times New Roman"/>
          <w:sz w:val="24"/>
          <w:szCs w:val="24"/>
          <w:lang w:eastAsia="pl-PL"/>
        </w:rPr>
        <w:t>e </w:t>
      </w:r>
      <w:r w:rsidRPr="006A7C5B">
        <w:rPr>
          <w:rFonts w:ascii="Times New Roman" w:eastAsia="Times New Roman" w:hAnsi="Times New Roman" w:cs="Times New Roman"/>
          <w:sz w:val="24"/>
          <w:szCs w:val="24"/>
          <w:lang w:eastAsia="pl-PL"/>
        </w:rPr>
        <w:t>sprzedaży przetworzonych w sposób inny niż prz</w:t>
      </w:r>
      <w:r w:rsidR="006D4D76">
        <w:rPr>
          <w:rFonts w:ascii="Times New Roman" w:eastAsia="Times New Roman" w:hAnsi="Times New Roman" w:cs="Times New Roman"/>
          <w:sz w:val="24"/>
          <w:szCs w:val="24"/>
          <w:lang w:eastAsia="pl-PL"/>
        </w:rPr>
        <w:t>emysłowy produktów roślinnych i </w:t>
      </w:r>
      <w:r w:rsidRPr="006A7C5B">
        <w:rPr>
          <w:rFonts w:ascii="Times New Roman" w:eastAsia="Times New Roman" w:hAnsi="Times New Roman" w:cs="Times New Roman"/>
          <w:sz w:val="24"/>
          <w:szCs w:val="24"/>
          <w:lang w:eastAsia="pl-PL"/>
        </w:rPr>
        <w:t xml:space="preserve">zwierzęcych proponuje </w:t>
      </w:r>
      <w:r w:rsidR="00142F8A" w:rsidRPr="006A7C5B">
        <w:rPr>
          <w:rFonts w:ascii="Times New Roman" w:eastAsia="Times New Roman" w:hAnsi="Times New Roman" w:cs="Times New Roman"/>
          <w:sz w:val="24"/>
          <w:szCs w:val="24"/>
          <w:lang w:eastAsia="pl-PL"/>
        </w:rPr>
        <w:t xml:space="preserve">się </w:t>
      </w:r>
      <w:r w:rsidRPr="006A7C5B">
        <w:rPr>
          <w:rFonts w:ascii="Times New Roman" w:eastAsia="Times New Roman" w:hAnsi="Times New Roman" w:cs="Times New Roman"/>
          <w:sz w:val="24"/>
          <w:szCs w:val="24"/>
          <w:lang w:eastAsia="pl-PL"/>
        </w:rPr>
        <w:t>podwyższenie kwoty przychodów zwolnionych z podatku dochodowego od osób fizycznych do 40 tys. zł.</w:t>
      </w:r>
      <w:r w:rsidR="006A7C5B">
        <w:rPr>
          <w:rFonts w:ascii="Times New Roman" w:eastAsia="Times New Roman" w:hAnsi="Times New Roman" w:cs="Times New Roman"/>
          <w:sz w:val="24"/>
          <w:szCs w:val="24"/>
          <w:lang w:eastAsia="pl-PL"/>
        </w:rPr>
        <w:t xml:space="preserve"> </w:t>
      </w:r>
    </w:p>
    <w:p w14:paraId="5C4842B9" w14:textId="598308F2" w:rsidR="00364EB9" w:rsidRPr="006A7C5B" w:rsidRDefault="00364EB9"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 xml:space="preserve">Jednocześnie zasadne jest przy konstruowaniu zwolnienia podatkowego w formie pomocy </w:t>
      </w:r>
      <w:r w:rsidRPr="006A7C5B">
        <w:rPr>
          <w:rFonts w:ascii="Times New Roman" w:eastAsia="Times New Roman" w:hAnsi="Times New Roman" w:cs="Times New Roman"/>
          <w:i/>
          <w:sz w:val="24"/>
          <w:szCs w:val="24"/>
          <w:lang w:eastAsia="pl-PL"/>
        </w:rPr>
        <w:t>de minimis</w:t>
      </w:r>
      <w:r w:rsidRPr="006A7C5B">
        <w:rPr>
          <w:rFonts w:ascii="Times New Roman" w:eastAsia="Times New Roman" w:hAnsi="Times New Roman" w:cs="Times New Roman"/>
          <w:sz w:val="24"/>
          <w:szCs w:val="24"/>
          <w:lang w:eastAsia="pl-PL"/>
        </w:rPr>
        <w:t>, której wysokość jest ograniczona przepisami UE,</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 xml:space="preserve">odstąpienie </w:t>
      </w:r>
      <w:r w:rsidR="00142F8A" w:rsidRPr="006A7C5B">
        <w:rPr>
          <w:rFonts w:ascii="Times New Roman" w:eastAsia="Times New Roman" w:hAnsi="Times New Roman" w:cs="Times New Roman"/>
          <w:sz w:val="24"/>
          <w:szCs w:val="24"/>
          <w:lang w:eastAsia="pl-PL"/>
        </w:rPr>
        <w:t xml:space="preserve">od </w:t>
      </w:r>
      <w:r w:rsidRPr="006A7C5B">
        <w:rPr>
          <w:rFonts w:ascii="Times New Roman" w:eastAsia="Times New Roman" w:hAnsi="Times New Roman" w:cs="Times New Roman"/>
          <w:sz w:val="24"/>
          <w:szCs w:val="24"/>
          <w:lang w:eastAsia="pl-PL"/>
        </w:rPr>
        <w:t>innych dodatkowych ograniczeń.</w:t>
      </w:r>
    </w:p>
    <w:p w14:paraId="5B3493B7" w14:textId="12FB0A40" w:rsidR="00364EB9" w:rsidRPr="006A7C5B" w:rsidRDefault="0076383C"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u w:val="single"/>
          <w:lang w:eastAsia="pl-PL"/>
        </w:rPr>
      </w:pPr>
      <w:r w:rsidRPr="006A7C5B">
        <w:rPr>
          <w:rFonts w:ascii="Times New Roman" w:eastAsia="Times New Roman" w:hAnsi="Times New Roman" w:cs="Times New Roman"/>
          <w:sz w:val="24"/>
          <w:szCs w:val="24"/>
          <w:u w:val="single"/>
          <w:lang w:eastAsia="pl-PL"/>
        </w:rPr>
        <w:t>2) Przepisy z zakresu prawa żywnościowego</w:t>
      </w:r>
    </w:p>
    <w:p w14:paraId="0B13AB86" w14:textId="77673768" w:rsidR="00B278AB" w:rsidRPr="006A7C5B" w:rsidRDefault="00BD475D"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Jak wsk</w:t>
      </w:r>
      <w:r w:rsidR="005A05F3" w:rsidRPr="006A7C5B">
        <w:rPr>
          <w:rFonts w:ascii="Times New Roman" w:eastAsia="Times New Roman" w:hAnsi="Times New Roman" w:cs="Times New Roman"/>
          <w:sz w:val="24"/>
          <w:szCs w:val="24"/>
          <w:lang w:eastAsia="pl-PL"/>
        </w:rPr>
        <w:t xml:space="preserve">azano powyżej w pkt II. 2., </w:t>
      </w:r>
      <w:r w:rsidRPr="006A7C5B">
        <w:rPr>
          <w:rFonts w:ascii="Times New Roman" w:eastAsia="Times New Roman" w:hAnsi="Times New Roman" w:cs="Times New Roman"/>
          <w:sz w:val="24"/>
          <w:szCs w:val="24"/>
          <w:lang w:eastAsia="pl-PL"/>
        </w:rPr>
        <w:t xml:space="preserve">obecnie </w:t>
      </w:r>
      <w:r w:rsidR="00B278AB" w:rsidRPr="006A7C5B">
        <w:rPr>
          <w:rFonts w:ascii="Times New Roman" w:eastAsia="Times New Roman" w:hAnsi="Times New Roman" w:cs="Times New Roman"/>
          <w:sz w:val="24"/>
          <w:szCs w:val="24"/>
          <w:lang w:eastAsia="pl-PL"/>
        </w:rPr>
        <w:t xml:space="preserve">w ramach rolniczego handlu detalicznego, </w:t>
      </w:r>
      <w:r w:rsidR="006D4D76">
        <w:rPr>
          <w:rFonts w:ascii="Times New Roman" w:eastAsia="Times New Roman" w:hAnsi="Times New Roman" w:cs="Times New Roman"/>
          <w:sz w:val="24"/>
          <w:szCs w:val="24"/>
          <w:lang w:eastAsia="pl-PL"/>
        </w:rPr>
        <w:t>z </w:t>
      </w:r>
      <w:r w:rsidR="00B278AB" w:rsidRPr="006A7C5B">
        <w:rPr>
          <w:rFonts w:ascii="Times New Roman" w:eastAsia="Times New Roman" w:hAnsi="Times New Roman" w:cs="Times New Roman"/>
          <w:sz w:val="24"/>
          <w:szCs w:val="24"/>
          <w:lang w:eastAsia="pl-PL"/>
        </w:rPr>
        <w:t>punktu widzenia wymagań doty</w:t>
      </w:r>
      <w:r w:rsidR="005A05F3" w:rsidRPr="006A7C5B">
        <w:rPr>
          <w:rFonts w:ascii="Times New Roman" w:eastAsia="Times New Roman" w:hAnsi="Times New Roman" w:cs="Times New Roman"/>
          <w:sz w:val="24"/>
          <w:szCs w:val="24"/>
          <w:lang w:eastAsia="pl-PL"/>
        </w:rPr>
        <w:t>czących bezpieczeństwa żywności z</w:t>
      </w:r>
      <w:r w:rsidR="00B278AB" w:rsidRPr="006A7C5B">
        <w:rPr>
          <w:rFonts w:ascii="Times New Roman" w:eastAsia="Times New Roman" w:hAnsi="Times New Roman" w:cs="Times New Roman"/>
          <w:sz w:val="24"/>
          <w:szCs w:val="24"/>
          <w:lang w:eastAsia="pl-PL"/>
        </w:rPr>
        <w:t xml:space="preserve">bywanie wytworzonych środków spożywczych jest możliwe wyłącznie konsumentom końcowym. </w:t>
      </w:r>
    </w:p>
    <w:p w14:paraId="0CA7F791" w14:textId="65E12B0C" w:rsidR="00B278AB" w:rsidRPr="006A7C5B" w:rsidRDefault="00B278AB"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Projekt ustawy o zmianie niektórych ustaw w celu ułatwienia sprzedaży żywności przez rolników do sklepów i restauracji dopuszcza możliwość</w:t>
      </w:r>
      <w:r w:rsidR="0006404D" w:rsidRPr="006A7C5B">
        <w:rPr>
          <w:rFonts w:ascii="Times New Roman" w:eastAsia="Times New Roman" w:hAnsi="Times New Roman" w:cs="Times New Roman"/>
          <w:sz w:val="24"/>
          <w:szCs w:val="24"/>
          <w:lang w:eastAsia="pl-PL"/>
        </w:rPr>
        <w:t xml:space="preserve"> zbywania żywności wyprodukowanej w ramach rolniczego handlu detalicznego na rzecz podmiotów</w:t>
      </w:r>
      <w:r w:rsidR="00CE4E5B">
        <w:rPr>
          <w:rFonts w:ascii="Times New Roman" w:eastAsia="Times New Roman" w:hAnsi="Times New Roman" w:cs="Times New Roman"/>
          <w:sz w:val="24"/>
          <w:szCs w:val="24"/>
          <w:lang w:eastAsia="pl-PL"/>
        </w:rPr>
        <w:t>,</w:t>
      </w:r>
      <w:r w:rsidR="0006404D" w:rsidRPr="006A7C5B">
        <w:rPr>
          <w:rFonts w:ascii="Times New Roman" w:eastAsia="Times New Roman" w:hAnsi="Times New Roman" w:cs="Times New Roman"/>
          <w:sz w:val="24"/>
          <w:szCs w:val="24"/>
          <w:lang w:eastAsia="pl-PL"/>
        </w:rPr>
        <w:t xml:space="preserve"> takich jak</w:t>
      </w:r>
      <w:r w:rsidR="00CE4E5B">
        <w:rPr>
          <w:rFonts w:ascii="Times New Roman" w:eastAsia="Times New Roman" w:hAnsi="Times New Roman" w:cs="Times New Roman"/>
          <w:sz w:val="24"/>
          <w:szCs w:val="24"/>
          <w:lang w:eastAsia="pl-PL"/>
        </w:rPr>
        <w:t>:</w:t>
      </w:r>
      <w:r w:rsidR="0006404D" w:rsidRPr="006A7C5B">
        <w:rPr>
          <w:rFonts w:ascii="Times New Roman" w:eastAsia="Times New Roman" w:hAnsi="Times New Roman" w:cs="Times New Roman"/>
          <w:sz w:val="24"/>
          <w:szCs w:val="24"/>
          <w:lang w:eastAsia="pl-PL"/>
        </w:rPr>
        <w:t xml:space="preserve"> sklepy, restauracje, stołówki i inne placówki o podobnej charakterystyce</w:t>
      </w:r>
      <w:r w:rsidR="00293CFC">
        <w:rPr>
          <w:rFonts w:ascii="Times New Roman" w:eastAsia="Times New Roman" w:hAnsi="Times New Roman" w:cs="Times New Roman"/>
          <w:sz w:val="24"/>
          <w:szCs w:val="24"/>
          <w:lang w:eastAsia="pl-PL"/>
        </w:rPr>
        <w:t>.</w:t>
      </w:r>
    </w:p>
    <w:p w14:paraId="22D13EE2" w14:textId="78685BFB" w:rsidR="00B278AB" w:rsidRPr="006A7C5B" w:rsidRDefault="00B278AB"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Należy przy tym zaznaczyć, że definicja handlu detalicznego została określona w art. 3 ust. 7 rozporządzenia (WE) Parlamentu Europejskie</w:t>
      </w:r>
      <w:r w:rsidR="006D4D76">
        <w:rPr>
          <w:rFonts w:ascii="Times New Roman" w:eastAsia="Times New Roman" w:hAnsi="Times New Roman" w:cs="Times New Roman"/>
          <w:sz w:val="24"/>
          <w:szCs w:val="24"/>
          <w:lang w:eastAsia="pl-PL"/>
        </w:rPr>
        <w:t>go i Rady nr 178/2002 z dnia 28 </w:t>
      </w:r>
      <w:r w:rsidRPr="006A7C5B">
        <w:rPr>
          <w:rFonts w:ascii="Times New Roman" w:eastAsia="Times New Roman" w:hAnsi="Times New Roman" w:cs="Times New Roman"/>
          <w:sz w:val="24"/>
          <w:szCs w:val="24"/>
          <w:lang w:eastAsia="pl-PL"/>
        </w:rPr>
        <w:t>stycznia 2002 r. ustanawiającego ogólne zasady i wymagania prawa żywnościowego, powołującego Europejski Urząd ds. Bezpieczeństwa Żywności oraz ustanawiającego procedury w zakresie bezpieczeńst</w:t>
      </w:r>
      <w:r w:rsidR="006D4D76">
        <w:rPr>
          <w:rFonts w:ascii="Times New Roman" w:eastAsia="Times New Roman" w:hAnsi="Times New Roman" w:cs="Times New Roman"/>
          <w:sz w:val="24"/>
          <w:szCs w:val="24"/>
          <w:lang w:eastAsia="pl-PL"/>
        </w:rPr>
        <w:t>wa żywności (Dz. Urz. UE L 31 z </w:t>
      </w:r>
      <w:r w:rsidR="00CE4E5B">
        <w:rPr>
          <w:rFonts w:ascii="Times New Roman" w:eastAsia="Times New Roman" w:hAnsi="Times New Roman" w:cs="Times New Roman"/>
          <w:sz w:val="24"/>
          <w:szCs w:val="24"/>
          <w:lang w:eastAsia="pl-PL"/>
        </w:rPr>
        <w:t>0</w:t>
      </w:r>
      <w:r w:rsidRPr="006A7C5B">
        <w:rPr>
          <w:rFonts w:ascii="Times New Roman" w:eastAsia="Times New Roman" w:hAnsi="Times New Roman" w:cs="Times New Roman"/>
          <w:sz w:val="24"/>
          <w:szCs w:val="24"/>
          <w:lang w:eastAsia="pl-PL"/>
        </w:rPr>
        <w:t>1.02.2002, str. 1, z późn. zm.; Dz. Urz. UE Polskie wydanie specjalne, rozdz. 15, t. 6, str. 463). Zgodnie z ww. definicją handel detaliczny oznacza obsługę lub przetwarzanie żywności i jej przechowywanie w punkcie sprzedaży lub w punkcie dostaw dla konsumenta finalnego. Określenie to obejmuje terminale dystrybucyjne, działalność cateringową, stołówki zakładowe, catering instytucjonalny, restauracje i podobne działania związane z usługami żywnościowym</w:t>
      </w:r>
      <w:r w:rsidR="006D4D76">
        <w:rPr>
          <w:rFonts w:ascii="Times New Roman" w:eastAsia="Times New Roman" w:hAnsi="Times New Roman" w:cs="Times New Roman"/>
          <w:sz w:val="24"/>
          <w:szCs w:val="24"/>
          <w:lang w:eastAsia="pl-PL"/>
        </w:rPr>
        <w:t>i, sklepy, centra dystrybucji w </w:t>
      </w:r>
      <w:r w:rsidRPr="006A7C5B">
        <w:rPr>
          <w:rFonts w:ascii="Times New Roman" w:eastAsia="Times New Roman" w:hAnsi="Times New Roman" w:cs="Times New Roman"/>
          <w:sz w:val="24"/>
          <w:szCs w:val="24"/>
          <w:lang w:eastAsia="pl-PL"/>
        </w:rPr>
        <w:t xml:space="preserve">supermarketach i hurtownie. </w:t>
      </w:r>
    </w:p>
    <w:p w14:paraId="50662956" w14:textId="1DD0B08E" w:rsidR="00B278AB" w:rsidRPr="006A7C5B" w:rsidRDefault="00B278AB"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Zgodnie z „Wytycznymi dotyczącymi wykonania niektórych przepisów rozporządzenia (WE) nr 853/2004 dotyczącego higieny w odniesieniu do żywności pochodzenia zwierzęcego” opracowanymi przez Komisję Europejską</w:t>
      </w:r>
      <w:r w:rsidRPr="006A7C5B">
        <w:rPr>
          <w:rFonts w:ascii="Times New Roman" w:eastAsia="Times New Roman" w:hAnsi="Times New Roman" w:cs="Times New Roman"/>
          <w:sz w:val="24"/>
          <w:szCs w:val="24"/>
          <w:vertAlign w:val="superscript"/>
          <w:lang w:eastAsia="pl-PL"/>
        </w:rPr>
        <w:footnoteReference w:id="2"/>
      </w:r>
      <w:r w:rsidR="006A7C5B">
        <w:rPr>
          <w:rFonts w:ascii="Times New Roman" w:eastAsia="Times New Roman" w:hAnsi="Times New Roman" w:cs="Times New Roman"/>
          <w:sz w:val="24"/>
          <w:szCs w:val="24"/>
          <w:vertAlign w:val="superscript"/>
          <w:lang w:eastAsia="pl-PL"/>
        </w:rPr>
        <w:t>)</w:t>
      </w:r>
      <w:r w:rsidRPr="006A7C5B">
        <w:rPr>
          <w:rFonts w:ascii="Times New Roman" w:eastAsia="Times New Roman" w:hAnsi="Times New Roman" w:cs="Times New Roman"/>
          <w:sz w:val="24"/>
          <w:szCs w:val="24"/>
          <w:lang w:eastAsia="pl-PL"/>
        </w:rPr>
        <w:t xml:space="preserve"> tę definicję obejmującą działalność hurtową uznano jednak za zbyt szerok</w:t>
      </w:r>
      <w:r w:rsidR="006D4D76">
        <w:rPr>
          <w:rFonts w:ascii="Times New Roman" w:eastAsia="Times New Roman" w:hAnsi="Times New Roman" w:cs="Times New Roman"/>
          <w:sz w:val="24"/>
          <w:szCs w:val="24"/>
          <w:lang w:eastAsia="pl-PL"/>
        </w:rPr>
        <w:t>ą dla celów higieny żywności. W </w:t>
      </w:r>
      <w:r w:rsidRPr="006A7C5B">
        <w:rPr>
          <w:rFonts w:ascii="Times New Roman" w:eastAsia="Times New Roman" w:hAnsi="Times New Roman" w:cs="Times New Roman"/>
          <w:sz w:val="24"/>
          <w:szCs w:val="24"/>
          <w:lang w:eastAsia="pl-PL"/>
        </w:rPr>
        <w:t>kontekście higieny żywności handel detaliczny powinien w zasadzie mieć bardziej ograniczone znaczenie, tj. oznaczać: „działalność obejmującą bezpośrednią sprzedaż lub dostawę żywności pochodzenia zwierzęcego konsumentowi końcowemu”. Oznacza to w praktyce, że:</w:t>
      </w:r>
    </w:p>
    <w:p w14:paraId="7A4C9BC9" w14:textId="22C02029" w:rsidR="00B278AB" w:rsidRPr="006A7C5B" w:rsidRDefault="00B278AB" w:rsidP="006D4D76">
      <w:pPr>
        <w:numPr>
          <w:ilvl w:val="0"/>
          <w:numId w:val="1"/>
        </w:numPr>
        <w:tabs>
          <w:tab w:val="left" w:pos="408"/>
        </w:tabs>
        <w:autoSpaceDE w:val="0"/>
        <w:autoSpaceDN w:val="0"/>
        <w:adjustRightInd w:val="0"/>
        <w:spacing w:before="120" w:after="0" w:line="360" w:lineRule="auto"/>
        <w:ind w:left="408" w:hanging="394"/>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rozporządzenie (WE) nr 852/2004 Parlamentu</w:t>
      </w:r>
      <w:r w:rsidR="006D4D76">
        <w:rPr>
          <w:rFonts w:ascii="Times New Roman" w:eastAsia="Times New Roman" w:hAnsi="Times New Roman" w:cs="Times New Roman"/>
          <w:sz w:val="24"/>
          <w:szCs w:val="24"/>
          <w:lang w:eastAsia="pl-PL"/>
        </w:rPr>
        <w:t xml:space="preserve"> Europejskiego i Rady z dnia 29 </w:t>
      </w:r>
      <w:r w:rsidRPr="006A7C5B">
        <w:rPr>
          <w:rFonts w:ascii="Times New Roman" w:eastAsia="Times New Roman" w:hAnsi="Times New Roman" w:cs="Times New Roman"/>
          <w:sz w:val="24"/>
          <w:szCs w:val="24"/>
          <w:lang w:eastAsia="pl-PL"/>
        </w:rPr>
        <w:t>kwietnia 2004 r. w sprawie higieny środków s</w:t>
      </w:r>
      <w:r w:rsidR="006D4D76">
        <w:rPr>
          <w:rFonts w:ascii="Times New Roman" w:eastAsia="Times New Roman" w:hAnsi="Times New Roman" w:cs="Times New Roman"/>
          <w:sz w:val="24"/>
          <w:szCs w:val="24"/>
          <w:lang w:eastAsia="pl-PL"/>
        </w:rPr>
        <w:t>pożywczych (Dz. Urz. UE L 139 z </w:t>
      </w:r>
      <w:r w:rsidRPr="006A7C5B">
        <w:rPr>
          <w:rFonts w:ascii="Times New Roman" w:eastAsia="Times New Roman" w:hAnsi="Times New Roman" w:cs="Times New Roman"/>
          <w:sz w:val="24"/>
          <w:szCs w:val="24"/>
          <w:lang w:eastAsia="pl-PL"/>
        </w:rPr>
        <w:t>30.04.2004, str. 1, z późn. zm.; Dz. Urz. UE Polskie wydanie specjalne, rozdz. 13, t. 34, str. 319) jest wystarczające w prz</w:t>
      </w:r>
      <w:r w:rsidR="006D4D76">
        <w:rPr>
          <w:rFonts w:ascii="Times New Roman" w:eastAsia="Times New Roman" w:hAnsi="Times New Roman" w:cs="Times New Roman"/>
          <w:sz w:val="24"/>
          <w:szCs w:val="24"/>
          <w:lang w:eastAsia="pl-PL"/>
        </w:rPr>
        <w:t>ypadku działalności związanej z </w:t>
      </w:r>
      <w:r w:rsidRPr="006A7C5B">
        <w:rPr>
          <w:rFonts w:ascii="Times New Roman" w:eastAsia="Times New Roman" w:hAnsi="Times New Roman" w:cs="Times New Roman"/>
          <w:sz w:val="24"/>
          <w:szCs w:val="24"/>
          <w:lang w:eastAsia="pl-PL"/>
        </w:rPr>
        <w:t xml:space="preserve">bezpośrednią sprzedażą lub dostawą żywności pochodzenia zwierzęcego konsumentowi końcowemu, </w:t>
      </w:r>
    </w:p>
    <w:p w14:paraId="68015C29" w14:textId="77777777" w:rsidR="00B278AB" w:rsidRPr="006A7C5B" w:rsidRDefault="00B278AB" w:rsidP="006D4D76">
      <w:pPr>
        <w:numPr>
          <w:ilvl w:val="0"/>
          <w:numId w:val="1"/>
        </w:numPr>
        <w:tabs>
          <w:tab w:val="left" w:pos="408"/>
        </w:tabs>
        <w:autoSpaceDE w:val="0"/>
        <w:autoSpaceDN w:val="0"/>
        <w:adjustRightInd w:val="0"/>
        <w:spacing w:before="120" w:after="0" w:line="360" w:lineRule="auto"/>
        <w:ind w:left="408" w:hanging="394"/>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w przypadku działalności hurtowej (np. zakładów zajmujących się sprzedażą hurtową lub detaliczną, które prowadzą działalność mającą na celu dostawy żywności pochodzenia zwierzęcego do innego zakładu) wyjątkiem od stosowania rozporządzenia (WE) nr 853/2004 są:</w:t>
      </w:r>
    </w:p>
    <w:p w14:paraId="173991B3" w14:textId="70FBFD10" w:rsidR="00B278AB" w:rsidRPr="006A7C5B" w:rsidRDefault="00B278AB" w:rsidP="006D4D76">
      <w:pPr>
        <w:numPr>
          <w:ilvl w:val="0"/>
          <w:numId w:val="2"/>
        </w:numPr>
        <w:tabs>
          <w:tab w:val="left" w:pos="408"/>
        </w:tabs>
        <w:autoSpaceDE w:val="0"/>
        <w:autoSpaceDN w:val="0"/>
        <w:adjustRightInd w:val="0"/>
        <w:spacing w:before="120" w:after="0" w:line="360" w:lineRule="auto"/>
        <w:ind w:left="708" w:hanging="334"/>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zakłady, których działalność hurtowa po</w:t>
      </w:r>
      <w:r w:rsidR="006D4D76">
        <w:rPr>
          <w:rFonts w:ascii="Times New Roman" w:eastAsia="Times New Roman" w:hAnsi="Times New Roman" w:cs="Times New Roman"/>
          <w:sz w:val="24"/>
          <w:szCs w:val="24"/>
          <w:lang w:eastAsia="pl-PL"/>
        </w:rPr>
        <w:t>lega wyłącznie na składowaniu i </w:t>
      </w:r>
      <w:r w:rsidRPr="006A7C5B">
        <w:rPr>
          <w:rFonts w:ascii="Times New Roman" w:eastAsia="Times New Roman" w:hAnsi="Times New Roman" w:cs="Times New Roman"/>
          <w:sz w:val="24"/>
          <w:szCs w:val="24"/>
          <w:lang w:eastAsia="pl-PL"/>
        </w:rPr>
        <w:t>transporcie; w takim przypadku stosuje si</w:t>
      </w:r>
      <w:r w:rsidR="006D4D76">
        <w:rPr>
          <w:rFonts w:ascii="Times New Roman" w:eastAsia="Times New Roman" w:hAnsi="Times New Roman" w:cs="Times New Roman"/>
          <w:sz w:val="24"/>
          <w:szCs w:val="24"/>
          <w:lang w:eastAsia="pl-PL"/>
        </w:rPr>
        <w:t>ę wymogi rozporządzenia (WE) nr </w:t>
      </w:r>
      <w:r w:rsidRPr="006A7C5B">
        <w:rPr>
          <w:rFonts w:ascii="Times New Roman" w:eastAsia="Times New Roman" w:hAnsi="Times New Roman" w:cs="Times New Roman"/>
          <w:sz w:val="24"/>
          <w:szCs w:val="24"/>
          <w:lang w:eastAsia="pl-PL"/>
        </w:rPr>
        <w:t>852/2004 oraz wymogi dotyczące temperatury ustanowione w rozporządzeniu (WE) nr 853/2004,</w:t>
      </w:r>
    </w:p>
    <w:p w14:paraId="16973CB9" w14:textId="77777777" w:rsidR="00B278AB" w:rsidRPr="006A7C5B" w:rsidRDefault="00B278AB" w:rsidP="006D4D76">
      <w:pPr>
        <w:numPr>
          <w:ilvl w:val="0"/>
          <w:numId w:val="2"/>
        </w:numPr>
        <w:tabs>
          <w:tab w:val="left" w:pos="408"/>
        </w:tabs>
        <w:autoSpaceDE w:val="0"/>
        <w:autoSpaceDN w:val="0"/>
        <w:adjustRightInd w:val="0"/>
        <w:spacing w:before="120" w:after="0" w:line="360" w:lineRule="auto"/>
        <w:ind w:left="708" w:hanging="334"/>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przypadki, w których dostawa, zgodnie z prawem krajowym, jest marginalną, lokalną i ograniczoną działalnością zakładu detalicznego, który głównie zajmuje się zaopatrzeniem konsumenta końcowego; w takim przypadku zastosowanie ma tylko rozporządzenie (WE) nr 852/2004.</w:t>
      </w:r>
    </w:p>
    <w:p w14:paraId="43013DA1" w14:textId="790E30B9" w:rsidR="00B278AB" w:rsidRPr="006A7C5B" w:rsidRDefault="00B278AB"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Reasumując, prawodawca unijny przewidział możliwość zastosowania ww. wyłączenia od obowiązywania przepisów rozporządzenia (WE) nr 853</w:t>
      </w:r>
      <w:r w:rsidR="006D4D76">
        <w:rPr>
          <w:rFonts w:ascii="Times New Roman" w:eastAsia="Times New Roman" w:hAnsi="Times New Roman" w:cs="Times New Roman"/>
          <w:sz w:val="24"/>
          <w:szCs w:val="24"/>
          <w:lang w:eastAsia="pl-PL"/>
        </w:rPr>
        <w:t>/2004 (art. 1 ust. 5 lit. b pkt </w:t>
      </w:r>
      <w:r w:rsidRPr="006A7C5B">
        <w:rPr>
          <w:rFonts w:ascii="Times New Roman" w:eastAsia="Times New Roman" w:hAnsi="Times New Roman" w:cs="Times New Roman"/>
          <w:sz w:val="24"/>
          <w:szCs w:val="24"/>
          <w:lang w:eastAsia="pl-PL"/>
        </w:rPr>
        <w:t xml:space="preserve">ii), w szczególności w przypadku, gdy podmiot działający na rynku spożywczym zamierza prowadzić dostawy żywności pochodzenia zwierzęcego z zakładu detalicznego wyłącznie do innych zakładów detalicznych w ramach tzw. działalności marginalnej, lokalnej i ograniczonej ustanowionej zgodnie z prawem krajowym. </w:t>
      </w:r>
    </w:p>
    <w:p w14:paraId="21A61AB6" w14:textId="59613A4D" w:rsidR="00B278AB" w:rsidRPr="006A7C5B" w:rsidRDefault="00B278AB"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Na terytorium Rzeczypospolitej Polskiej w tym zakresie aktami prawnymi określającymi, co należy rozumieć pod pojęciem dział</w:t>
      </w:r>
      <w:r w:rsidR="006D4D76">
        <w:rPr>
          <w:rFonts w:ascii="Times New Roman" w:eastAsia="Times New Roman" w:hAnsi="Times New Roman" w:cs="Times New Roman"/>
          <w:sz w:val="24"/>
          <w:szCs w:val="24"/>
          <w:lang w:eastAsia="pl-PL"/>
        </w:rPr>
        <w:t>alności marginalnej, lokalnej i </w:t>
      </w:r>
      <w:r w:rsidRPr="006A7C5B">
        <w:rPr>
          <w:rFonts w:ascii="Times New Roman" w:eastAsia="Times New Roman" w:hAnsi="Times New Roman" w:cs="Times New Roman"/>
          <w:sz w:val="24"/>
          <w:szCs w:val="24"/>
          <w:lang w:eastAsia="pl-PL"/>
        </w:rPr>
        <w:t xml:space="preserve">ograniczonej, o której mowa w art. 1 ust. 5 lit. </w:t>
      </w:r>
      <w:r w:rsidR="006D4D76">
        <w:rPr>
          <w:rFonts w:ascii="Times New Roman" w:eastAsia="Times New Roman" w:hAnsi="Times New Roman" w:cs="Times New Roman"/>
          <w:sz w:val="24"/>
          <w:szCs w:val="24"/>
          <w:lang w:eastAsia="pl-PL"/>
        </w:rPr>
        <w:t>b pkt ii rozporządzenia (WE) nr </w:t>
      </w:r>
      <w:r w:rsidRPr="006A7C5B">
        <w:rPr>
          <w:rFonts w:ascii="Times New Roman" w:eastAsia="Times New Roman" w:hAnsi="Times New Roman" w:cs="Times New Roman"/>
          <w:sz w:val="24"/>
          <w:szCs w:val="24"/>
          <w:lang w:eastAsia="pl-PL"/>
        </w:rPr>
        <w:t xml:space="preserve">853/2004 (dostawy żywności pochodzenia zwierzęcego z </w:t>
      </w:r>
      <w:r w:rsidR="00BC1E8B" w:rsidRPr="006A7C5B">
        <w:rPr>
          <w:rFonts w:ascii="Times New Roman" w:eastAsia="Times New Roman" w:hAnsi="Times New Roman" w:cs="Times New Roman"/>
          <w:sz w:val="24"/>
          <w:szCs w:val="24"/>
          <w:lang w:eastAsia="pl-PL"/>
        </w:rPr>
        <w:t>zakładu detalicznego realizowane</w:t>
      </w:r>
      <w:r w:rsidRPr="006A7C5B">
        <w:rPr>
          <w:rFonts w:ascii="Times New Roman" w:eastAsia="Times New Roman" w:hAnsi="Times New Roman" w:cs="Times New Roman"/>
          <w:sz w:val="24"/>
          <w:szCs w:val="24"/>
          <w:lang w:eastAsia="pl-PL"/>
        </w:rPr>
        <w:t xml:space="preserve"> wyłącznie do innych zakładów detalicznych), regulują aktualnie na poziomie krajowym przepisy art. 13 ustawy z dnia 16 grudnia 2005 r. o produktach pochodzenia zwierzęcego oraz rozporządzenia Min</w:t>
      </w:r>
      <w:r w:rsidR="006D4D76">
        <w:rPr>
          <w:rFonts w:ascii="Times New Roman" w:eastAsia="Times New Roman" w:hAnsi="Times New Roman" w:cs="Times New Roman"/>
          <w:sz w:val="24"/>
          <w:szCs w:val="24"/>
          <w:lang w:eastAsia="pl-PL"/>
        </w:rPr>
        <w:t>istra Rolnictwa i Rozwoju Wsi z </w:t>
      </w:r>
      <w:r w:rsidRPr="006A7C5B">
        <w:rPr>
          <w:rFonts w:ascii="Times New Roman" w:eastAsia="Times New Roman" w:hAnsi="Times New Roman" w:cs="Times New Roman"/>
          <w:sz w:val="24"/>
          <w:szCs w:val="24"/>
          <w:lang w:eastAsia="pl-PL"/>
        </w:rPr>
        <w:t xml:space="preserve">dnia 21 marca 2016 r. w sprawie szczegółowych warunków uznania działalności marginalnej, lokalnej i ograniczonej, które podlegało procedurze notyfikacji, o której mowa powyżej. </w:t>
      </w:r>
    </w:p>
    <w:p w14:paraId="7C5B8E0E" w14:textId="684A6094" w:rsidR="0056143B" w:rsidRPr="006A7C5B" w:rsidRDefault="00B278AB"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 xml:space="preserve">Rozwiązania wprowadzane projektowaną ustawą mają m.in. na celu przyjęcie analogicznych rozwiązań dla </w:t>
      </w:r>
      <w:r w:rsidR="0056143B" w:rsidRPr="006A7C5B">
        <w:rPr>
          <w:rFonts w:ascii="Times New Roman" w:eastAsia="Times New Roman" w:hAnsi="Times New Roman" w:cs="Times New Roman"/>
          <w:sz w:val="24"/>
          <w:szCs w:val="24"/>
          <w:lang w:eastAsia="pl-PL"/>
        </w:rPr>
        <w:t xml:space="preserve">rolniczego handlu detalicznego. </w:t>
      </w:r>
      <w:r w:rsidRPr="006A7C5B">
        <w:rPr>
          <w:rFonts w:ascii="Times New Roman" w:eastAsia="Times New Roman" w:hAnsi="Times New Roman" w:cs="Times New Roman"/>
          <w:sz w:val="24"/>
          <w:szCs w:val="24"/>
          <w:lang w:eastAsia="pl-PL"/>
        </w:rPr>
        <w:t xml:space="preserve">Dzięki wprowadzanym rozwiązaniom zakłady prowadzące rolniczy handel detaliczny produktami pochodzenia zwierzęcego prowadzące sprzedaż podmiotom innym niż konsumenci finalni nie będą podlegać zatwierdzeniu, o którym mowa w art. </w:t>
      </w:r>
      <w:r w:rsidR="006D4D76">
        <w:rPr>
          <w:rFonts w:ascii="Times New Roman" w:eastAsia="Times New Roman" w:hAnsi="Times New Roman" w:cs="Times New Roman"/>
          <w:sz w:val="24"/>
          <w:szCs w:val="24"/>
          <w:lang w:eastAsia="pl-PL"/>
        </w:rPr>
        <w:t>4 ust. 2 rozporządzenia (WE) nr </w:t>
      </w:r>
      <w:r w:rsidRPr="006A7C5B">
        <w:rPr>
          <w:rFonts w:ascii="Times New Roman" w:eastAsia="Times New Roman" w:hAnsi="Times New Roman" w:cs="Times New Roman"/>
          <w:sz w:val="24"/>
          <w:szCs w:val="24"/>
          <w:lang w:eastAsia="pl-PL"/>
        </w:rPr>
        <w:t>853/2004.</w:t>
      </w:r>
    </w:p>
    <w:p w14:paraId="5F65BC66" w14:textId="25F86588" w:rsidR="00B278AB" w:rsidRPr="006A7C5B" w:rsidRDefault="00A057AD"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W związku z powyższym w</w:t>
      </w:r>
      <w:r w:rsidR="00B278AB" w:rsidRPr="006A7C5B">
        <w:rPr>
          <w:rFonts w:ascii="Times New Roman" w:eastAsia="Times New Roman" w:hAnsi="Times New Roman" w:cs="Times New Roman"/>
          <w:sz w:val="24"/>
          <w:szCs w:val="24"/>
          <w:lang w:eastAsia="pl-PL"/>
        </w:rPr>
        <w:t xml:space="preserve"> ustawie z dnia 25 sierpnia 2006 r. o bezpieczeństwie żywności i żywienia </w:t>
      </w:r>
      <w:r w:rsidRPr="006A7C5B">
        <w:rPr>
          <w:rFonts w:ascii="Times New Roman" w:eastAsia="Times New Roman" w:hAnsi="Times New Roman" w:cs="Times New Roman"/>
          <w:sz w:val="24"/>
          <w:szCs w:val="24"/>
          <w:lang w:eastAsia="pl-PL"/>
        </w:rPr>
        <w:t xml:space="preserve">proponuje się </w:t>
      </w:r>
      <w:r w:rsidR="00B278AB" w:rsidRPr="006A7C5B">
        <w:rPr>
          <w:rFonts w:ascii="Times New Roman" w:eastAsia="Times New Roman" w:hAnsi="Times New Roman" w:cs="Times New Roman"/>
          <w:sz w:val="24"/>
          <w:szCs w:val="24"/>
          <w:lang w:eastAsia="pl-PL"/>
        </w:rPr>
        <w:t>wprowadz</w:t>
      </w:r>
      <w:r w:rsidRPr="006A7C5B">
        <w:rPr>
          <w:rFonts w:ascii="Times New Roman" w:eastAsia="Times New Roman" w:hAnsi="Times New Roman" w:cs="Times New Roman"/>
          <w:sz w:val="24"/>
          <w:szCs w:val="24"/>
          <w:lang w:eastAsia="pl-PL"/>
        </w:rPr>
        <w:t xml:space="preserve">enie </w:t>
      </w:r>
      <w:r w:rsidR="00B278AB" w:rsidRPr="006A7C5B">
        <w:rPr>
          <w:rFonts w:ascii="Times New Roman" w:eastAsia="Times New Roman" w:hAnsi="Times New Roman" w:cs="Times New Roman"/>
          <w:sz w:val="24"/>
          <w:szCs w:val="24"/>
          <w:lang w:eastAsia="pl-PL"/>
        </w:rPr>
        <w:t>następując</w:t>
      </w:r>
      <w:r w:rsidRPr="006A7C5B">
        <w:rPr>
          <w:rFonts w:ascii="Times New Roman" w:eastAsia="Times New Roman" w:hAnsi="Times New Roman" w:cs="Times New Roman"/>
          <w:sz w:val="24"/>
          <w:szCs w:val="24"/>
          <w:lang w:eastAsia="pl-PL"/>
        </w:rPr>
        <w:t>ych</w:t>
      </w:r>
      <w:r w:rsidR="00B278AB" w:rsidRPr="006A7C5B">
        <w:rPr>
          <w:rFonts w:ascii="Times New Roman" w:eastAsia="Times New Roman" w:hAnsi="Times New Roman" w:cs="Times New Roman"/>
          <w:sz w:val="24"/>
          <w:szCs w:val="24"/>
          <w:lang w:eastAsia="pl-PL"/>
        </w:rPr>
        <w:t xml:space="preserve"> zmian:</w:t>
      </w:r>
    </w:p>
    <w:p w14:paraId="5CF98512" w14:textId="77777777" w:rsidR="00B278AB" w:rsidRPr="006A7C5B" w:rsidRDefault="00B278AB" w:rsidP="006D4D76">
      <w:pPr>
        <w:numPr>
          <w:ilvl w:val="0"/>
          <w:numId w:val="3"/>
        </w:numPr>
        <w:tabs>
          <w:tab w:val="left" w:pos="408"/>
        </w:tabs>
        <w:autoSpaceDE w:val="0"/>
        <w:autoSpaceDN w:val="0"/>
        <w:adjustRightInd w:val="0"/>
        <w:spacing w:after="0" w:line="360" w:lineRule="auto"/>
        <w:ind w:left="448" w:hanging="437"/>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w art. 3 ust. 3 pkt 29b (art. 2 pkt 1 projektu ustawy) proponuje się zmianę polegającą w szczególności na umożliwieniu zbywania żywności wyprodukowanej w ramach rolniczego handlu detalicznego na rzecz zakładów prowadzących handel detaliczny z przeznaczaniem dla konsumenta finalnego, w tym sklepów, restauracji, stołówek i innych placówek o podobnej charakterystyce;</w:t>
      </w:r>
    </w:p>
    <w:p w14:paraId="6B72F295" w14:textId="3EF7D659" w:rsidR="00B278AB" w:rsidRPr="006A7C5B" w:rsidRDefault="00B278AB" w:rsidP="006D4D76">
      <w:pPr>
        <w:numPr>
          <w:ilvl w:val="0"/>
          <w:numId w:val="3"/>
        </w:numPr>
        <w:tabs>
          <w:tab w:val="left" w:pos="408"/>
        </w:tabs>
        <w:autoSpaceDE w:val="0"/>
        <w:autoSpaceDN w:val="0"/>
        <w:adjustRightInd w:val="0"/>
        <w:spacing w:after="0" w:line="360" w:lineRule="auto"/>
        <w:ind w:left="448" w:hanging="437"/>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w art. 44a ust. 1a</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 xml:space="preserve">(art. 2 pkt 2 </w:t>
      </w:r>
      <w:r w:rsidR="00CE4E5B" w:rsidRPr="006A7C5B">
        <w:rPr>
          <w:rFonts w:ascii="Times New Roman" w:eastAsia="Times New Roman" w:hAnsi="Times New Roman" w:cs="Times New Roman"/>
          <w:sz w:val="24"/>
          <w:szCs w:val="24"/>
          <w:lang w:eastAsia="pl-PL"/>
        </w:rPr>
        <w:t>lit</w:t>
      </w:r>
      <w:r w:rsidR="00CE4E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b projektu ustawy) proponuje się:</w:t>
      </w:r>
    </w:p>
    <w:p w14:paraId="33D11F50" w14:textId="013E8566" w:rsidR="00B278AB" w:rsidRPr="006A7C5B" w:rsidRDefault="00B278AB" w:rsidP="006D4D76">
      <w:pPr>
        <w:numPr>
          <w:ilvl w:val="1"/>
          <w:numId w:val="3"/>
        </w:numPr>
        <w:autoSpaceDE w:val="0"/>
        <w:autoSpaceDN w:val="0"/>
        <w:adjustRightInd w:val="0"/>
        <w:spacing w:after="0" w:line="360" w:lineRule="auto"/>
        <w:ind w:left="756" w:hanging="350"/>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wskazanie na jakim obszarze mogą być zlokalizowane zakłady prowadzące handel detaliczny z przeznaczeniem dla konsumenta finalnego, którym możliwe jest zbywanie żywności w ramach rolniczego handlu detalicznego. W tym zakresie przyjęto rozwiązanie analogicz</w:t>
      </w:r>
      <w:r w:rsidR="006D4D76">
        <w:rPr>
          <w:rFonts w:ascii="Times New Roman" w:eastAsia="Times New Roman" w:hAnsi="Times New Roman" w:cs="Times New Roman"/>
          <w:sz w:val="24"/>
          <w:szCs w:val="24"/>
          <w:lang w:eastAsia="pl-PL"/>
        </w:rPr>
        <w:t>ne do obowiązującego w </w:t>
      </w:r>
      <w:r w:rsidRPr="006A7C5B">
        <w:rPr>
          <w:rFonts w:ascii="Times New Roman" w:eastAsia="Times New Roman" w:hAnsi="Times New Roman" w:cs="Times New Roman"/>
          <w:sz w:val="24"/>
          <w:szCs w:val="24"/>
          <w:lang w:eastAsia="pl-PL"/>
        </w:rPr>
        <w:t>rozporządzeniu Ministra Rolnictwa i Rozwoj</w:t>
      </w:r>
      <w:r w:rsidR="006D4D76">
        <w:rPr>
          <w:rFonts w:ascii="Times New Roman" w:eastAsia="Times New Roman" w:hAnsi="Times New Roman" w:cs="Times New Roman"/>
          <w:sz w:val="24"/>
          <w:szCs w:val="24"/>
          <w:lang w:eastAsia="pl-PL"/>
        </w:rPr>
        <w:t>u Wsi z dnia 21 marca 2016 r. w </w:t>
      </w:r>
      <w:r w:rsidRPr="006A7C5B">
        <w:rPr>
          <w:rFonts w:ascii="Times New Roman" w:eastAsia="Times New Roman" w:hAnsi="Times New Roman" w:cs="Times New Roman"/>
          <w:sz w:val="24"/>
          <w:szCs w:val="24"/>
          <w:lang w:eastAsia="pl-PL"/>
        </w:rPr>
        <w:t>sprawie szczegółowych warunków uznania działalności marginalnej, lokalnej i ograniczonej. Dzięki wprowadzanym rozwiązaniom żywność wyprodukowaną w ramach rolniczego handlu detalicznego będz</w:t>
      </w:r>
      <w:r w:rsidR="006D4D76">
        <w:rPr>
          <w:rFonts w:ascii="Times New Roman" w:eastAsia="Times New Roman" w:hAnsi="Times New Roman" w:cs="Times New Roman"/>
          <w:sz w:val="24"/>
          <w:szCs w:val="24"/>
          <w:lang w:eastAsia="pl-PL"/>
        </w:rPr>
        <w:t>ie można zbywać m.in. sklepom i </w:t>
      </w:r>
      <w:r w:rsidRPr="006A7C5B">
        <w:rPr>
          <w:rFonts w:ascii="Times New Roman" w:eastAsia="Times New Roman" w:hAnsi="Times New Roman" w:cs="Times New Roman"/>
          <w:sz w:val="24"/>
          <w:szCs w:val="24"/>
          <w:lang w:eastAsia="pl-PL"/>
        </w:rPr>
        <w:t>restauracjom zlokalizowanym na obsz</w:t>
      </w:r>
      <w:r w:rsidR="006D4D76">
        <w:rPr>
          <w:rFonts w:ascii="Times New Roman" w:eastAsia="Times New Roman" w:hAnsi="Times New Roman" w:cs="Times New Roman"/>
          <w:sz w:val="24"/>
          <w:szCs w:val="24"/>
          <w:lang w:eastAsia="pl-PL"/>
        </w:rPr>
        <w:t>arze tego samego województwa, w </w:t>
      </w:r>
      <w:r w:rsidRPr="006A7C5B">
        <w:rPr>
          <w:rFonts w:ascii="Times New Roman" w:eastAsia="Times New Roman" w:hAnsi="Times New Roman" w:cs="Times New Roman"/>
          <w:sz w:val="24"/>
          <w:szCs w:val="24"/>
          <w:lang w:eastAsia="pl-PL"/>
        </w:rPr>
        <w:t>którym ma miejsce prowadzenie produkcji tej żywności w ramach rolniczego handlu detalicznego lub zlokalizowanym na obszarach powiatów lub miast stanowiących siedzibę wojewody lub sejmi</w:t>
      </w:r>
      <w:r w:rsidR="006D4D76">
        <w:rPr>
          <w:rFonts w:ascii="Times New Roman" w:eastAsia="Times New Roman" w:hAnsi="Times New Roman" w:cs="Times New Roman"/>
          <w:sz w:val="24"/>
          <w:szCs w:val="24"/>
          <w:lang w:eastAsia="pl-PL"/>
        </w:rPr>
        <w:t>ku województwa, sąsiadujących z </w:t>
      </w:r>
      <w:r w:rsidRPr="006A7C5B">
        <w:rPr>
          <w:rFonts w:ascii="Times New Roman" w:eastAsia="Times New Roman" w:hAnsi="Times New Roman" w:cs="Times New Roman"/>
          <w:sz w:val="24"/>
          <w:szCs w:val="24"/>
          <w:lang w:eastAsia="pl-PL"/>
        </w:rPr>
        <w:t>tym województwem,</w:t>
      </w:r>
    </w:p>
    <w:p w14:paraId="78AB0A2A" w14:textId="77777777" w:rsidR="00B278AB" w:rsidRPr="006A7C5B" w:rsidRDefault="00B278AB" w:rsidP="006D4D76">
      <w:pPr>
        <w:numPr>
          <w:ilvl w:val="1"/>
          <w:numId w:val="3"/>
        </w:numPr>
        <w:autoSpaceDE w:val="0"/>
        <w:autoSpaceDN w:val="0"/>
        <w:adjustRightInd w:val="0"/>
        <w:spacing w:after="0" w:line="360" w:lineRule="auto"/>
        <w:ind w:left="756" w:hanging="350"/>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doprecyzowanie, że dokumentowaniu w sposób umożliwiający określenie ilości żywności zbywanej w ramach rolniczego handlu detalicznego podlega jedynie jej zbywanie a nie produkcja,</w:t>
      </w:r>
    </w:p>
    <w:p w14:paraId="54B1DFBF" w14:textId="77777777" w:rsidR="00B278AB" w:rsidRPr="006A7C5B" w:rsidRDefault="00B278AB" w:rsidP="006D4D76">
      <w:pPr>
        <w:numPr>
          <w:ilvl w:val="1"/>
          <w:numId w:val="3"/>
        </w:numPr>
        <w:autoSpaceDE w:val="0"/>
        <w:autoSpaceDN w:val="0"/>
        <w:adjustRightInd w:val="0"/>
        <w:spacing w:after="0" w:line="360" w:lineRule="auto"/>
        <w:ind w:left="756" w:hanging="350"/>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 xml:space="preserve">doprecyzowanie przepisów dotyczących pośrednika poprzez wskazanie, że udział pośrednika jest, pod pewnymi wyjątkami, możliwy w procesie zbywania żywności konsumentom finalnym, a nie jej produkcji. Takie rozwiązanie umożliwi wykorzystanie przez podmioty prowadzące rolniczy handel detaliczny w procesie produkcji żywności tzw. „inkubatorów przetwórstwa lokalnego (inkubatorów kuchennych)” np. do zlecania usług przetwarzania żywności zgodnie ze wskazaną przez nie recepturą, o ile nie dysponują one odpowiednią infrastrukturą umożliwiającą takie działanie; </w:t>
      </w:r>
    </w:p>
    <w:p w14:paraId="46E19135" w14:textId="283A2317" w:rsidR="00B278AB" w:rsidRPr="006A7C5B" w:rsidRDefault="00B278AB" w:rsidP="006D4D76">
      <w:pPr>
        <w:pStyle w:val="Akapitzlist"/>
        <w:numPr>
          <w:ilvl w:val="0"/>
          <w:numId w:val="3"/>
        </w:numPr>
        <w:tabs>
          <w:tab w:val="left" w:pos="408"/>
        </w:tabs>
        <w:autoSpaceDE w:val="0"/>
        <w:autoSpaceDN w:val="0"/>
        <w:adjustRightInd w:val="0"/>
        <w:spacing w:after="0" w:line="360" w:lineRule="auto"/>
        <w:ind w:left="448" w:hanging="437"/>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w art. 44a ust. 2 proponuje się doprecyzowanie, że obowiązek odpowiedniego oznakowania miejsca zbywania żywności konsumentowi finalnemu w ramach rolniczego handlu detalicznego dotyczy wyłącznie podmiotów prowadzących taki handel lub dozwolonego pośrednika. W wyniku wprowadzanej zmiany takie oznakowanie nie będzie wymagane np. w sklepie lub restauracji, które zbywają żywność nabytą od podmiotów prowadzących rolniczy handel detaliczny;</w:t>
      </w:r>
    </w:p>
    <w:p w14:paraId="568C6A88" w14:textId="5D492351" w:rsidR="00B278AB" w:rsidRPr="006A7C5B" w:rsidRDefault="00B278AB" w:rsidP="006D4D76">
      <w:pPr>
        <w:tabs>
          <w:tab w:val="left" w:pos="567"/>
        </w:tabs>
        <w:autoSpaceDE w:val="0"/>
        <w:autoSpaceDN w:val="0"/>
        <w:adjustRightInd w:val="0"/>
        <w:spacing w:after="0" w:line="360" w:lineRule="auto"/>
        <w:ind w:left="448" w:hanging="437"/>
        <w:contextualSpacing/>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4)</w:t>
      </w:r>
      <w:r w:rsidR="006D4D76">
        <w:rPr>
          <w:rFonts w:ascii="Times New Roman" w:eastAsia="Times New Roman" w:hAnsi="Times New Roman" w:cs="Times New Roman"/>
          <w:sz w:val="24"/>
          <w:szCs w:val="24"/>
          <w:lang w:eastAsia="pl-PL"/>
        </w:rPr>
        <w:tab/>
      </w:r>
      <w:r w:rsidRPr="006A7C5B">
        <w:rPr>
          <w:rFonts w:ascii="Times New Roman" w:eastAsia="Times New Roman" w:hAnsi="Times New Roman" w:cs="Times New Roman"/>
          <w:sz w:val="24"/>
          <w:szCs w:val="24"/>
          <w:lang w:eastAsia="pl-PL"/>
        </w:rPr>
        <w:t>w art. 44a</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ust. 1 (art. 2 pkt 2 lit</w:t>
      </w:r>
      <w:r w:rsidR="00CE4E5B">
        <w:rPr>
          <w:rFonts w:ascii="Times New Roman" w:eastAsia="Times New Roman" w:hAnsi="Times New Roman" w:cs="Times New Roman"/>
          <w:sz w:val="24"/>
          <w:szCs w:val="24"/>
          <w:lang w:eastAsia="pl-PL"/>
        </w:rPr>
        <w:t>.</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a</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 xml:space="preserve">projektu ustawy) proponuje się uchylenie pkt 4 </w:t>
      </w:r>
      <w:r w:rsidR="005B235F" w:rsidRPr="006A7C5B">
        <w:rPr>
          <w:rFonts w:ascii="Times New Roman" w:eastAsia="Times New Roman" w:hAnsi="Times New Roman" w:cs="Times New Roman"/>
          <w:sz w:val="24"/>
          <w:szCs w:val="24"/>
          <w:lang w:eastAsia="pl-PL"/>
        </w:rPr>
        <w:t>i</w:t>
      </w:r>
      <w:r w:rsidR="005B235F">
        <w:rPr>
          <w:rFonts w:ascii="Times New Roman" w:eastAsia="Times New Roman" w:hAnsi="Times New Roman" w:cs="Times New Roman"/>
          <w:sz w:val="24"/>
          <w:szCs w:val="24"/>
          <w:lang w:eastAsia="pl-PL"/>
        </w:rPr>
        <w:t> </w:t>
      </w:r>
      <w:r w:rsidRPr="006A7C5B">
        <w:rPr>
          <w:rFonts w:ascii="Times New Roman" w:eastAsia="Times New Roman" w:hAnsi="Times New Roman" w:cs="Times New Roman"/>
          <w:sz w:val="24"/>
          <w:szCs w:val="24"/>
          <w:lang w:eastAsia="pl-PL"/>
        </w:rPr>
        <w:t>5 ponieważ kwestie te uregulow</w:t>
      </w:r>
      <w:r w:rsidR="0056143B" w:rsidRPr="006A7C5B">
        <w:rPr>
          <w:rFonts w:ascii="Times New Roman" w:eastAsia="Times New Roman" w:hAnsi="Times New Roman" w:cs="Times New Roman"/>
          <w:sz w:val="24"/>
          <w:szCs w:val="24"/>
          <w:lang w:eastAsia="pl-PL"/>
        </w:rPr>
        <w:t>ane zostaną w art. 44a</w:t>
      </w:r>
      <w:r w:rsidR="000F221F" w:rsidRPr="006A7C5B">
        <w:rPr>
          <w:rFonts w:ascii="Times New Roman" w:eastAsia="Times New Roman" w:hAnsi="Times New Roman" w:cs="Times New Roman"/>
          <w:sz w:val="24"/>
          <w:szCs w:val="24"/>
          <w:lang w:eastAsia="pl-PL"/>
        </w:rPr>
        <w:t xml:space="preserve"> </w:t>
      </w:r>
      <w:r w:rsidR="0056143B" w:rsidRPr="006A7C5B">
        <w:rPr>
          <w:rFonts w:ascii="Times New Roman" w:eastAsia="Times New Roman" w:hAnsi="Times New Roman" w:cs="Times New Roman"/>
          <w:sz w:val="24"/>
          <w:szCs w:val="24"/>
          <w:lang w:eastAsia="pl-PL"/>
        </w:rPr>
        <w:t>ust. 1a</w:t>
      </w:r>
      <w:r w:rsidRPr="006A7C5B">
        <w:rPr>
          <w:rFonts w:ascii="Times New Roman" w:eastAsia="Times New Roman" w:hAnsi="Times New Roman" w:cs="Times New Roman"/>
          <w:sz w:val="24"/>
          <w:szCs w:val="24"/>
          <w:lang w:eastAsia="pl-PL"/>
        </w:rPr>
        <w:t>;</w:t>
      </w:r>
    </w:p>
    <w:p w14:paraId="63DFB9CC" w14:textId="21458671" w:rsidR="00F232CC" w:rsidRPr="006A7C5B" w:rsidRDefault="006D4D76" w:rsidP="006D4D76">
      <w:pPr>
        <w:tabs>
          <w:tab w:val="left" w:pos="408"/>
        </w:tabs>
        <w:autoSpaceDE w:val="0"/>
        <w:autoSpaceDN w:val="0"/>
        <w:adjustRightInd w:val="0"/>
        <w:spacing w:after="0" w:line="360" w:lineRule="auto"/>
        <w:ind w:left="448" w:hanging="437"/>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w:t>
      </w:r>
      <w:r>
        <w:rPr>
          <w:rFonts w:ascii="Times New Roman" w:eastAsia="Times New Roman" w:hAnsi="Times New Roman" w:cs="Times New Roman"/>
          <w:sz w:val="24"/>
          <w:szCs w:val="24"/>
          <w:lang w:eastAsia="pl-PL"/>
        </w:rPr>
        <w:tab/>
      </w:r>
      <w:r w:rsidR="00B278AB" w:rsidRPr="006A7C5B">
        <w:rPr>
          <w:rFonts w:ascii="Times New Roman" w:eastAsia="Times New Roman" w:hAnsi="Times New Roman" w:cs="Times New Roman"/>
          <w:sz w:val="24"/>
          <w:szCs w:val="24"/>
          <w:lang w:eastAsia="pl-PL"/>
        </w:rPr>
        <w:t>w</w:t>
      </w:r>
      <w:r w:rsidR="000F221F" w:rsidRPr="006A7C5B">
        <w:rPr>
          <w:rFonts w:ascii="Times New Roman" w:eastAsia="Times New Roman" w:hAnsi="Times New Roman" w:cs="Times New Roman"/>
          <w:sz w:val="24"/>
          <w:szCs w:val="24"/>
          <w:lang w:eastAsia="pl-PL"/>
        </w:rPr>
        <w:t xml:space="preserve"> </w:t>
      </w:r>
      <w:r w:rsidR="00B278AB" w:rsidRPr="006A7C5B">
        <w:rPr>
          <w:rFonts w:ascii="Times New Roman" w:eastAsia="Times New Roman" w:hAnsi="Times New Roman" w:cs="Times New Roman"/>
          <w:sz w:val="24"/>
          <w:szCs w:val="24"/>
          <w:lang w:eastAsia="pl-PL"/>
        </w:rPr>
        <w:t>art. 44a ust. 4 proponuje się zmianę brzmienia delegacji</w:t>
      </w:r>
      <w:r w:rsidR="000F221F" w:rsidRPr="006A7C5B">
        <w:rPr>
          <w:rFonts w:ascii="Times New Roman" w:eastAsia="Times New Roman" w:hAnsi="Times New Roman" w:cs="Times New Roman"/>
          <w:sz w:val="24"/>
          <w:szCs w:val="24"/>
          <w:lang w:eastAsia="pl-PL"/>
        </w:rPr>
        <w:t xml:space="preserve"> </w:t>
      </w:r>
      <w:r w:rsidR="00B278AB" w:rsidRPr="006A7C5B">
        <w:rPr>
          <w:rFonts w:ascii="Times New Roman" w:eastAsia="Times New Roman" w:hAnsi="Times New Roman" w:cs="Times New Roman"/>
          <w:sz w:val="24"/>
          <w:szCs w:val="24"/>
          <w:lang w:eastAsia="pl-PL"/>
        </w:rPr>
        <w:t>dla ministra właściwego do spraw rolnictwa poprzez jej doprecyzowanie zgodnie z proponowanym brzmieniem w art. 44a ust. 2.</w:t>
      </w:r>
      <w:r w:rsidR="000F221F" w:rsidRPr="006A7C5B">
        <w:rPr>
          <w:rFonts w:ascii="Times New Roman" w:eastAsia="Times New Roman" w:hAnsi="Times New Roman" w:cs="Times New Roman"/>
          <w:sz w:val="24"/>
          <w:szCs w:val="24"/>
          <w:lang w:eastAsia="pl-PL"/>
        </w:rPr>
        <w:t xml:space="preserve"> </w:t>
      </w:r>
      <w:r w:rsidR="00B278AB" w:rsidRPr="006A7C5B">
        <w:rPr>
          <w:rFonts w:ascii="Times New Roman" w:eastAsia="Times New Roman" w:hAnsi="Times New Roman" w:cs="Times New Roman"/>
          <w:sz w:val="24"/>
          <w:szCs w:val="24"/>
          <w:lang w:eastAsia="pl-PL"/>
        </w:rPr>
        <w:t>W rozporządzeniu wskazywan</w:t>
      </w:r>
      <w:r w:rsidR="00CE4E5B">
        <w:rPr>
          <w:rFonts w:ascii="Times New Roman" w:eastAsia="Times New Roman" w:hAnsi="Times New Roman" w:cs="Times New Roman"/>
          <w:sz w:val="24"/>
          <w:szCs w:val="24"/>
          <w:lang w:eastAsia="pl-PL"/>
        </w:rPr>
        <w:t>y</w:t>
      </w:r>
      <w:r w:rsidR="00B278AB" w:rsidRPr="006A7C5B">
        <w:rPr>
          <w:rFonts w:ascii="Times New Roman" w:eastAsia="Times New Roman" w:hAnsi="Times New Roman" w:cs="Times New Roman"/>
          <w:sz w:val="24"/>
          <w:szCs w:val="24"/>
          <w:lang w:eastAsia="pl-PL"/>
        </w:rPr>
        <w:t xml:space="preserve"> będzie sposób oznakowania miejsca zbywania żywności konsumentowi finalnemu przez podmiot prowadzący rolniczy handel detaliczny, w tym przez pośrednika.</w:t>
      </w:r>
    </w:p>
    <w:p w14:paraId="0B919F5F" w14:textId="77777777" w:rsidR="00F232CC" w:rsidRPr="006A7C5B" w:rsidRDefault="00F232CC" w:rsidP="006D4D76">
      <w:pPr>
        <w:spacing w:before="240" w:after="0" w:line="360" w:lineRule="auto"/>
        <w:rPr>
          <w:rFonts w:ascii="Times New Roman" w:hAnsi="Times New Roman" w:cs="Times New Roman"/>
          <w:b/>
          <w:sz w:val="24"/>
          <w:szCs w:val="24"/>
        </w:rPr>
      </w:pPr>
      <w:r w:rsidRPr="006A7C5B">
        <w:rPr>
          <w:rFonts w:ascii="Times New Roman" w:hAnsi="Times New Roman" w:cs="Times New Roman"/>
          <w:b/>
          <w:sz w:val="24"/>
          <w:szCs w:val="24"/>
        </w:rPr>
        <w:t>IV. Przewidywane skutki społeczne, gospodarcze, finansowe i prawne</w:t>
      </w:r>
    </w:p>
    <w:p w14:paraId="6C9BBC80" w14:textId="2F5A4F16" w:rsidR="008F6909" w:rsidRPr="006A7C5B" w:rsidRDefault="008F6909" w:rsidP="006A7C5B">
      <w:pPr>
        <w:spacing w:before="120" w:after="0" w:line="360" w:lineRule="auto"/>
        <w:jc w:val="both"/>
        <w:rPr>
          <w:rFonts w:ascii="Times New Roman" w:eastAsia="Calibri" w:hAnsi="Times New Roman" w:cs="Times New Roman"/>
          <w:color w:val="000000"/>
          <w:sz w:val="24"/>
          <w:szCs w:val="24"/>
        </w:rPr>
      </w:pPr>
      <w:r w:rsidRPr="006A7C5B">
        <w:rPr>
          <w:rFonts w:ascii="Times New Roman" w:eastAsia="Calibri" w:hAnsi="Times New Roman" w:cs="Times New Roman"/>
          <w:color w:val="000000"/>
          <w:sz w:val="24"/>
          <w:szCs w:val="24"/>
        </w:rPr>
        <w:t>Wejście w życie projektowanej ustawy umożliwi</w:t>
      </w:r>
      <w:r w:rsidR="00F76FA9" w:rsidRPr="006A7C5B">
        <w:rPr>
          <w:rFonts w:ascii="Times New Roman" w:eastAsia="Calibri" w:hAnsi="Times New Roman" w:cs="Times New Roman"/>
          <w:color w:val="000000"/>
          <w:sz w:val="24"/>
          <w:szCs w:val="24"/>
        </w:rPr>
        <w:t xml:space="preserve"> podmiotom objętym zakresem regulacji</w:t>
      </w:r>
      <w:r w:rsidRPr="006A7C5B">
        <w:rPr>
          <w:rFonts w:ascii="Times New Roman" w:eastAsia="Calibri" w:hAnsi="Times New Roman" w:cs="Times New Roman"/>
          <w:color w:val="000000"/>
          <w:sz w:val="24"/>
          <w:szCs w:val="24"/>
        </w:rPr>
        <w:t>:</w:t>
      </w:r>
      <w:r w:rsidR="000F221F" w:rsidRPr="006A7C5B">
        <w:rPr>
          <w:rFonts w:ascii="Times New Roman" w:eastAsia="Calibri" w:hAnsi="Times New Roman" w:cs="Times New Roman"/>
          <w:color w:val="000000"/>
          <w:sz w:val="24"/>
          <w:szCs w:val="24"/>
        </w:rPr>
        <w:t xml:space="preserve"> </w:t>
      </w:r>
    </w:p>
    <w:p w14:paraId="2D9B7529" w14:textId="00D158F5" w:rsidR="008F6909" w:rsidRPr="006A7C5B" w:rsidRDefault="006A7C5B" w:rsidP="006D4D76">
      <w:pPr>
        <w:spacing w:after="0" w:line="360" w:lineRule="auto"/>
        <w:ind w:left="322" w:hanging="322"/>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006D4D76">
        <w:rPr>
          <w:rFonts w:ascii="Times New Roman" w:eastAsia="Calibri" w:hAnsi="Times New Roman" w:cs="Times New Roman"/>
          <w:color w:val="000000"/>
          <w:sz w:val="24"/>
          <w:szCs w:val="24"/>
        </w:rPr>
        <w:tab/>
      </w:r>
      <w:r w:rsidR="008F6909" w:rsidRPr="006A7C5B">
        <w:rPr>
          <w:rFonts w:ascii="Times New Roman" w:eastAsia="Calibri" w:hAnsi="Times New Roman" w:cs="Times New Roman"/>
          <w:color w:val="000000"/>
          <w:sz w:val="24"/>
          <w:szCs w:val="24"/>
        </w:rPr>
        <w:t>uproszczenie warunków uzyskania zwolnienia z podatku dochodowego od osób fizycznych</w:t>
      </w:r>
      <w:r w:rsidR="00CE4E5B">
        <w:rPr>
          <w:rFonts w:ascii="Times New Roman" w:eastAsia="Calibri" w:hAnsi="Times New Roman" w:cs="Times New Roman"/>
          <w:color w:val="000000"/>
          <w:sz w:val="24"/>
          <w:szCs w:val="24"/>
        </w:rPr>
        <w:t>,</w:t>
      </w:r>
    </w:p>
    <w:p w14:paraId="3FEA66B5" w14:textId="7A4E5C08" w:rsidR="00F76FA9" w:rsidRPr="006A7C5B" w:rsidRDefault="006A7C5B" w:rsidP="006D4D76">
      <w:pPr>
        <w:spacing w:after="0" w:line="360" w:lineRule="auto"/>
        <w:ind w:left="322" w:hanging="322"/>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006D4D76">
        <w:rPr>
          <w:rFonts w:ascii="Times New Roman" w:eastAsia="Calibri" w:hAnsi="Times New Roman" w:cs="Times New Roman"/>
          <w:color w:val="000000"/>
          <w:sz w:val="24"/>
          <w:szCs w:val="24"/>
        </w:rPr>
        <w:tab/>
      </w:r>
      <w:r w:rsidR="008F6909" w:rsidRPr="006A7C5B">
        <w:rPr>
          <w:rFonts w:ascii="Times New Roman" w:eastAsia="Calibri" w:hAnsi="Times New Roman" w:cs="Times New Roman"/>
          <w:color w:val="000000"/>
          <w:sz w:val="24"/>
          <w:szCs w:val="24"/>
        </w:rPr>
        <w:t>skorzystani</w:t>
      </w:r>
      <w:r w:rsidR="00F76FA9" w:rsidRPr="006A7C5B">
        <w:rPr>
          <w:rFonts w:ascii="Times New Roman" w:eastAsia="Calibri" w:hAnsi="Times New Roman" w:cs="Times New Roman"/>
          <w:color w:val="000000"/>
          <w:sz w:val="24"/>
          <w:szCs w:val="24"/>
        </w:rPr>
        <w:t>e</w:t>
      </w:r>
      <w:r w:rsidR="008F6909" w:rsidRPr="006A7C5B">
        <w:rPr>
          <w:rFonts w:ascii="Times New Roman" w:eastAsia="Calibri" w:hAnsi="Times New Roman" w:cs="Times New Roman"/>
          <w:color w:val="000000"/>
          <w:sz w:val="24"/>
          <w:szCs w:val="24"/>
        </w:rPr>
        <w:t xml:space="preserve"> z preferencji podatkowych przewidzianych dla tego typu działalności</w:t>
      </w:r>
      <w:r w:rsidR="00CE4E5B">
        <w:rPr>
          <w:rFonts w:ascii="Times New Roman" w:eastAsia="Calibri" w:hAnsi="Times New Roman" w:cs="Times New Roman"/>
          <w:color w:val="000000"/>
          <w:sz w:val="24"/>
          <w:szCs w:val="24"/>
        </w:rPr>
        <w:t>,</w:t>
      </w:r>
    </w:p>
    <w:p w14:paraId="1E730C2A" w14:textId="4A6ADEC5" w:rsidR="008F6909" w:rsidRPr="006A7C5B" w:rsidRDefault="006A7C5B" w:rsidP="006D4D76">
      <w:pPr>
        <w:spacing w:after="0" w:line="360" w:lineRule="auto"/>
        <w:ind w:left="322" w:hanging="322"/>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006D4D76">
        <w:rPr>
          <w:rFonts w:ascii="Times New Roman" w:eastAsia="Calibri" w:hAnsi="Times New Roman" w:cs="Times New Roman"/>
          <w:color w:val="000000"/>
          <w:sz w:val="24"/>
          <w:szCs w:val="24"/>
        </w:rPr>
        <w:tab/>
      </w:r>
      <w:r w:rsidR="008F6909" w:rsidRPr="006A7C5B">
        <w:rPr>
          <w:rFonts w:ascii="Times New Roman" w:eastAsia="Calibri" w:hAnsi="Times New Roman" w:cs="Times New Roman"/>
          <w:color w:val="000000"/>
          <w:sz w:val="24"/>
          <w:szCs w:val="24"/>
        </w:rPr>
        <w:t>uzyskiwani</w:t>
      </w:r>
      <w:r w:rsidR="00F76FA9" w:rsidRPr="006A7C5B">
        <w:rPr>
          <w:rFonts w:ascii="Times New Roman" w:eastAsia="Calibri" w:hAnsi="Times New Roman" w:cs="Times New Roman"/>
          <w:color w:val="000000"/>
          <w:sz w:val="24"/>
          <w:szCs w:val="24"/>
        </w:rPr>
        <w:t>e</w:t>
      </w:r>
      <w:r w:rsidR="008F6909" w:rsidRPr="006A7C5B">
        <w:rPr>
          <w:rFonts w:ascii="Times New Roman" w:eastAsia="Calibri" w:hAnsi="Times New Roman" w:cs="Times New Roman"/>
          <w:color w:val="000000"/>
          <w:sz w:val="24"/>
          <w:szCs w:val="24"/>
        </w:rPr>
        <w:t xml:space="preserve"> dodatkowego dochodu ze sprzedaży przetworzonych produktów pochodzących w własnej uprawy lub chowu.</w:t>
      </w:r>
    </w:p>
    <w:p w14:paraId="3EA67C01" w14:textId="718E3BD2" w:rsidR="000E3812" w:rsidRPr="006A7C5B" w:rsidRDefault="000E3812" w:rsidP="006A7C5B">
      <w:pPr>
        <w:spacing w:before="120" w:after="0" w:line="360" w:lineRule="auto"/>
        <w:jc w:val="both"/>
        <w:rPr>
          <w:rFonts w:ascii="Times New Roman" w:hAnsi="Times New Roman" w:cs="Times New Roman"/>
          <w:sz w:val="24"/>
          <w:szCs w:val="24"/>
        </w:rPr>
      </w:pPr>
      <w:r w:rsidRPr="006A7C5B">
        <w:rPr>
          <w:rFonts w:ascii="Times New Roman" w:hAnsi="Times New Roman" w:cs="Times New Roman"/>
          <w:color w:val="000000"/>
          <w:spacing w:val="-2"/>
          <w:sz w:val="24"/>
          <w:szCs w:val="24"/>
        </w:rPr>
        <w:t xml:space="preserve">Dodatkowo wejście w życie projektowanej ustawy ułatwi konsumentom dostęp do żywności wyprodukowanej w ramach rolniczego handlu detalicznego poprzez możliwość jej zakupu w </w:t>
      </w:r>
      <w:r w:rsidRPr="006A7C5B">
        <w:rPr>
          <w:rFonts w:ascii="Times New Roman" w:hAnsi="Times New Roman" w:cs="Times New Roman"/>
          <w:sz w:val="24"/>
          <w:szCs w:val="24"/>
        </w:rPr>
        <w:t>zakładzie prowadzącym handel de</w:t>
      </w:r>
      <w:r w:rsidR="00F177B2">
        <w:rPr>
          <w:rFonts w:ascii="Times New Roman" w:hAnsi="Times New Roman" w:cs="Times New Roman"/>
          <w:sz w:val="24"/>
          <w:szCs w:val="24"/>
        </w:rPr>
        <w:t>taliczny, w tym w sklepie czy w </w:t>
      </w:r>
      <w:r w:rsidRPr="006A7C5B">
        <w:rPr>
          <w:rFonts w:ascii="Times New Roman" w:hAnsi="Times New Roman" w:cs="Times New Roman"/>
          <w:sz w:val="24"/>
          <w:szCs w:val="24"/>
        </w:rPr>
        <w:t>restauracji.</w:t>
      </w:r>
    </w:p>
    <w:p w14:paraId="13EFF68D" w14:textId="0BBFCD02" w:rsidR="008F6909" w:rsidRPr="006A7C5B" w:rsidRDefault="008F6909" w:rsidP="006A7C5B">
      <w:pPr>
        <w:spacing w:before="120" w:after="0" w:line="360" w:lineRule="auto"/>
        <w:jc w:val="both"/>
        <w:rPr>
          <w:rFonts w:ascii="Times New Roman" w:eastAsia="Calibri" w:hAnsi="Times New Roman" w:cs="Times New Roman"/>
          <w:color w:val="000000"/>
          <w:sz w:val="24"/>
          <w:szCs w:val="24"/>
        </w:rPr>
      </w:pPr>
      <w:r w:rsidRPr="006A7C5B">
        <w:rPr>
          <w:rFonts w:ascii="Times New Roman" w:eastAsia="Calibri" w:hAnsi="Times New Roman" w:cs="Times New Roman"/>
          <w:color w:val="000000"/>
          <w:sz w:val="24"/>
          <w:szCs w:val="24"/>
        </w:rPr>
        <w:t>Szacuje się, że zwolnienie z podatku dochodowego sprzedaży przerobionych przez rolnika produktów z własnej uprawy, hodowli lub chowu zmniejszy wpływy do budżetu państwa w kwocie 38 mln zł, przy założeniu, że 5 tys. gospodarstw rolnych będzie przetwarzało produkty rolne i każde gospodarstwo rolne dokona sprzedaży tych produktów w kwocie 40 tys. zł oraz uwzględ</w:t>
      </w:r>
      <w:r w:rsidR="00F177B2">
        <w:rPr>
          <w:rFonts w:ascii="Times New Roman" w:eastAsia="Calibri" w:hAnsi="Times New Roman" w:cs="Times New Roman"/>
          <w:color w:val="000000"/>
          <w:sz w:val="24"/>
          <w:szCs w:val="24"/>
        </w:rPr>
        <w:t>niając, że powyższe przychody w </w:t>
      </w:r>
      <w:r w:rsidRPr="006A7C5B">
        <w:rPr>
          <w:rFonts w:ascii="Times New Roman" w:eastAsia="Calibri" w:hAnsi="Times New Roman" w:cs="Times New Roman"/>
          <w:color w:val="000000"/>
          <w:sz w:val="24"/>
          <w:szCs w:val="24"/>
        </w:rPr>
        <w:t xml:space="preserve">przypadku braku zwolnienia opodatkowane byłyby zryczałtowanym podatkiem dochodowym w wysokości 19%. Liczbę gospodarstw </w:t>
      </w:r>
      <w:r w:rsidR="00F177B2">
        <w:rPr>
          <w:rFonts w:ascii="Times New Roman" w:eastAsia="Calibri" w:hAnsi="Times New Roman" w:cs="Times New Roman"/>
          <w:color w:val="000000"/>
          <w:sz w:val="24"/>
          <w:szCs w:val="24"/>
        </w:rPr>
        <w:t>rolnych korzystających z </w:t>
      </w:r>
      <w:r w:rsidRPr="006A7C5B">
        <w:rPr>
          <w:rFonts w:ascii="Times New Roman" w:eastAsia="Calibri" w:hAnsi="Times New Roman" w:cs="Times New Roman"/>
          <w:color w:val="000000"/>
          <w:sz w:val="24"/>
          <w:szCs w:val="24"/>
        </w:rPr>
        <w:t xml:space="preserve">projektowanego zwolnienia ustalono uwzględniając liczbę gospodarstw rolnych, liczbę gospodarstw rolnych prowadzących obecnie przetwórstwo oraz liczbę gospodarstw zainteresowanych podjęciem działalności w tym zakresie. </w:t>
      </w:r>
    </w:p>
    <w:p w14:paraId="77D23DEF" w14:textId="46374734" w:rsidR="00776911" w:rsidRPr="006A7C5B" w:rsidRDefault="008F6909" w:rsidP="006A7C5B">
      <w:pPr>
        <w:spacing w:before="120" w:after="0" w:line="360" w:lineRule="auto"/>
        <w:jc w:val="both"/>
        <w:rPr>
          <w:rFonts w:ascii="Times New Roman" w:eastAsia="Calibri" w:hAnsi="Times New Roman" w:cs="Times New Roman"/>
          <w:color w:val="000000"/>
          <w:sz w:val="24"/>
          <w:szCs w:val="24"/>
        </w:rPr>
      </w:pPr>
      <w:r w:rsidRPr="006A7C5B">
        <w:rPr>
          <w:rFonts w:ascii="Times New Roman" w:eastAsia="Calibri" w:hAnsi="Times New Roman" w:cs="Times New Roman"/>
          <w:color w:val="000000"/>
          <w:sz w:val="24"/>
          <w:szCs w:val="24"/>
        </w:rPr>
        <w:t xml:space="preserve"> </w:t>
      </w:r>
      <w:r w:rsidR="00531485" w:rsidRPr="006A7C5B">
        <w:rPr>
          <w:rFonts w:ascii="Times New Roman" w:eastAsia="Calibri" w:hAnsi="Times New Roman" w:cs="Times New Roman"/>
          <w:color w:val="000000"/>
          <w:sz w:val="24"/>
          <w:szCs w:val="24"/>
        </w:rPr>
        <w:t>P</w:t>
      </w:r>
      <w:r w:rsidRPr="006A7C5B">
        <w:rPr>
          <w:rFonts w:ascii="Times New Roman" w:eastAsia="Calibri" w:hAnsi="Times New Roman" w:cs="Times New Roman"/>
          <w:color w:val="000000"/>
          <w:sz w:val="24"/>
          <w:szCs w:val="24"/>
        </w:rPr>
        <w:t>rzychody ze sprzedaży przetworzonych w sposób inny niż przemysłowy produktów roślinnych i zwierzęcych pochodzących z własnej uprawy, hodowli lub chowu, opodatkowane według 2% stawki</w:t>
      </w:r>
      <w:r w:rsidR="00531485" w:rsidRPr="006A7C5B">
        <w:rPr>
          <w:rFonts w:ascii="Times New Roman" w:eastAsia="Calibri" w:hAnsi="Times New Roman" w:cs="Times New Roman"/>
          <w:color w:val="000000"/>
          <w:sz w:val="24"/>
          <w:szCs w:val="24"/>
        </w:rPr>
        <w:t>, w 2016 r.</w:t>
      </w:r>
      <w:r w:rsidRPr="006A7C5B">
        <w:rPr>
          <w:rFonts w:ascii="Times New Roman" w:eastAsia="Calibri" w:hAnsi="Times New Roman" w:cs="Times New Roman"/>
          <w:color w:val="000000"/>
          <w:sz w:val="24"/>
          <w:szCs w:val="24"/>
        </w:rPr>
        <w:t xml:space="preserve"> uzyskało 104 podatników. Uwzględniając powyższe skutki budżetowe z tytułu podwyższenia kwoty wolnej od podatku</w:t>
      </w:r>
      <w:r w:rsidR="00CE4E5B">
        <w:rPr>
          <w:rFonts w:ascii="Times New Roman" w:eastAsia="Calibri" w:hAnsi="Times New Roman" w:cs="Times New Roman"/>
          <w:color w:val="000000"/>
          <w:sz w:val="24"/>
          <w:szCs w:val="24"/>
        </w:rPr>
        <w:t>,</w:t>
      </w:r>
      <w:r w:rsidRPr="006A7C5B">
        <w:rPr>
          <w:rFonts w:ascii="Times New Roman" w:eastAsia="Calibri" w:hAnsi="Times New Roman" w:cs="Times New Roman"/>
          <w:color w:val="000000"/>
          <w:sz w:val="24"/>
          <w:szCs w:val="24"/>
        </w:rPr>
        <w:t xml:space="preserve"> szacuje się na poziomie ok. 42 tys. zł.</w:t>
      </w:r>
    </w:p>
    <w:p w14:paraId="091B8E05" w14:textId="18461484" w:rsidR="00F232CC" w:rsidRPr="006A7C5B" w:rsidRDefault="00F232CC" w:rsidP="00F177B2">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V. Wskazanie</w:t>
      </w:r>
      <w:r w:rsidR="000F221F" w:rsidRPr="006A7C5B">
        <w:rPr>
          <w:rFonts w:ascii="Times New Roman" w:hAnsi="Times New Roman" w:cs="Times New Roman"/>
          <w:b/>
          <w:sz w:val="24"/>
          <w:szCs w:val="24"/>
        </w:rPr>
        <w:t xml:space="preserve"> </w:t>
      </w:r>
      <w:r w:rsidRPr="006A7C5B">
        <w:rPr>
          <w:rFonts w:ascii="Times New Roman" w:hAnsi="Times New Roman" w:cs="Times New Roman"/>
          <w:b/>
          <w:sz w:val="24"/>
          <w:szCs w:val="24"/>
        </w:rPr>
        <w:t>źródeł</w:t>
      </w:r>
      <w:r w:rsidR="000F221F" w:rsidRPr="006A7C5B">
        <w:rPr>
          <w:rFonts w:ascii="Times New Roman" w:hAnsi="Times New Roman" w:cs="Times New Roman"/>
          <w:b/>
          <w:sz w:val="24"/>
          <w:szCs w:val="24"/>
        </w:rPr>
        <w:t xml:space="preserve"> </w:t>
      </w:r>
      <w:r w:rsidRPr="006A7C5B">
        <w:rPr>
          <w:rFonts w:ascii="Times New Roman" w:hAnsi="Times New Roman" w:cs="Times New Roman"/>
          <w:b/>
          <w:sz w:val="24"/>
          <w:szCs w:val="24"/>
        </w:rPr>
        <w:t>finansowania,</w:t>
      </w:r>
      <w:r w:rsidR="000F221F" w:rsidRPr="006A7C5B">
        <w:rPr>
          <w:rFonts w:ascii="Times New Roman" w:hAnsi="Times New Roman" w:cs="Times New Roman"/>
          <w:b/>
          <w:sz w:val="24"/>
          <w:szCs w:val="24"/>
        </w:rPr>
        <w:t xml:space="preserve"> </w:t>
      </w:r>
      <w:r w:rsidRPr="006A7C5B">
        <w:rPr>
          <w:rFonts w:ascii="Times New Roman" w:hAnsi="Times New Roman" w:cs="Times New Roman"/>
          <w:b/>
          <w:sz w:val="24"/>
          <w:szCs w:val="24"/>
        </w:rPr>
        <w:t>jeżeli projekt</w:t>
      </w:r>
      <w:r w:rsidR="000F221F" w:rsidRPr="006A7C5B">
        <w:rPr>
          <w:rFonts w:ascii="Times New Roman" w:hAnsi="Times New Roman" w:cs="Times New Roman"/>
          <w:b/>
          <w:sz w:val="24"/>
          <w:szCs w:val="24"/>
        </w:rPr>
        <w:t xml:space="preserve"> </w:t>
      </w:r>
      <w:r w:rsidRPr="006A7C5B">
        <w:rPr>
          <w:rFonts w:ascii="Times New Roman" w:hAnsi="Times New Roman" w:cs="Times New Roman"/>
          <w:b/>
          <w:sz w:val="24"/>
          <w:szCs w:val="24"/>
        </w:rPr>
        <w:t>ustawy</w:t>
      </w:r>
      <w:r w:rsidR="000F221F" w:rsidRPr="006A7C5B">
        <w:rPr>
          <w:rFonts w:ascii="Times New Roman" w:hAnsi="Times New Roman" w:cs="Times New Roman"/>
          <w:b/>
          <w:sz w:val="24"/>
          <w:szCs w:val="24"/>
        </w:rPr>
        <w:t xml:space="preserve"> </w:t>
      </w:r>
      <w:r w:rsidRPr="006A7C5B">
        <w:rPr>
          <w:rFonts w:ascii="Times New Roman" w:hAnsi="Times New Roman" w:cs="Times New Roman"/>
          <w:b/>
          <w:sz w:val="24"/>
          <w:szCs w:val="24"/>
        </w:rPr>
        <w:t>pociąga</w:t>
      </w:r>
      <w:r w:rsidR="000F221F" w:rsidRPr="006A7C5B">
        <w:rPr>
          <w:rFonts w:ascii="Times New Roman" w:hAnsi="Times New Roman" w:cs="Times New Roman"/>
          <w:b/>
          <w:sz w:val="24"/>
          <w:szCs w:val="24"/>
        </w:rPr>
        <w:t xml:space="preserve"> </w:t>
      </w:r>
      <w:r w:rsidRPr="006A7C5B">
        <w:rPr>
          <w:rFonts w:ascii="Times New Roman" w:hAnsi="Times New Roman" w:cs="Times New Roman"/>
          <w:b/>
          <w:sz w:val="24"/>
          <w:szCs w:val="24"/>
        </w:rPr>
        <w:t>za</w:t>
      </w:r>
      <w:r w:rsidR="000F221F" w:rsidRPr="006A7C5B">
        <w:rPr>
          <w:rFonts w:ascii="Times New Roman" w:hAnsi="Times New Roman" w:cs="Times New Roman"/>
          <w:b/>
          <w:sz w:val="24"/>
          <w:szCs w:val="24"/>
        </w:rPr>
        <w:t xml:space="preserve"> </w:t>
      </w:r>
      <w:r w:rsidRPr="006A7C5B">
        <w:rPr>
          <w:rFonts w:ascii="Times New Roman" w:hAnsi="Times New Roman" w:cs="Times New Roman"/>
          <w:b/>
          <w:sz w:val="24"/>
          <w:szCs w:val="24"/>
        </w:rPr>
        <w:t>sobą obciążenie budżetu państwa lub budżetów jednostek samorządu terytorialnego</w:t>
      </w:r>
    </w:p>
    <w:p w14:paraId="01240F84" w14:textId="77777777" w:rsidR="00061E92" w:rsidRPr="006A7C5B" w:rsidRDefault="00061E92" w:rsidP="006A7C5B">
      <w:pPr>
        <w:spacing w:before="120" w:after="0" w:line="360" w:lineRule="auto"/>
        <w:jc w:val="both"/>
        <w:rPr>
          <w:rFonts w:ascii="Times New Roman" w:eastAsia="Calibri" w:hAnsi="Times New Roman" w:cs="Times New Roman"/>
          <w:color w:val="000000"/>
          <w:sz w:val="24"/>
          <w:szCs w:val="24"/>
        </w:rPr>
      </w:pPr>
      <w:r w:rsidRPr="006A7C5B">
        <w:rPr>
          <w:rFonts w:ascii="Times New Roman" w:eastAsia="Calibri" w:hAnsi="Times New Roman" w:cs="Times New Roman"/>
          <w:color w:val="000000"/>
          <w:sz w:val="24"/>
          <w:szCs w:val="24"/>
        </w:rPr>
        <w:t>Projektowana ustawa nie będzie wiązała się z koniecznością zwiększenia środków budżetowych określonych w corocznych ustawach budżetowych</w:t>
      </w:r>
      <w:r w:rsidR="008F6909" w:rsidRPr="006A7C5B">
        <w:rPr>
          <w:rFonts w:ascii="Times New Roman" w:eastAsia="Calibri" w:hAnsi="Times New Roman" w:cs="Times New Roman"/>
          <w:color w:val="000000"/>
          <w:sz w:val="24"/>
          <w:szCs w:val="24"/>
        </w:rPr>
        <w:t xml:space="preserve">. </w:t>
      </w:r>
    </w:p>
    <w:p w14:paraId="7CC58CAF" w14:textId="77777777" w:rsidR="00F232CC" w:rsidRPr="006A7C5B" w:rsidRDefault="009C78EF" w:rsidP="00F177B2">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VI. Założenia projektów podstawowych aktów wykonawczych</w:t>
      </w:r>
    </w:p>
    <w:p w14:paraId="41B30E5C" w14:textId="59478A72" w:rsidR="00F04C37" w:rsidRPr="006A7C5B" w:rsidRDefault="00F04C37" w:rsidP="006A7C5B">
      <w:pPr>
        <w:suppressAutoHyphens/>
        <w:autoSpaceDE w:val="0"/>
        <w:autoSpaceDN w:val="0"/>
        <w:adjustRightInd w:val="0"/>
        <w:spacing w:before="120" w:after="0" w:line="360" w:lineRule="auto"/>
        <w:jc w:val="both"/>
        <w:rPr>
          <w:rFonts w:ascii="Times New Roman" w:hAnsi="Times New Roman" w:cs="Times New Roman"/>
          <w:sz w:val="24"/>
          <w:szCs w:val="24"/>
        </w:rPr>
      </w:pPr>
      <w:r w:rsidRPr="006A7C5B">
        <w:rPr>
          <w:rFonts w:ascii="Times New Roman" w:hAnsi="Times New Roman" w:cs="Times New Roman"/>
          <w:sz w:val="24"/>
          <w:szCs w:val="24"/>
        </w:rPr>
        <w:t xml:space="preserve">Podstawowym aktem wykonawczym do projektowanej ustawy </w:t>
      </w:r>
      <w:r w:rsidR="009E3D39" w:rsidRPr="006A7C5B">
        <w:rPr>
          <w:rFonts w:ascii="Times New Roman" w:hAnsi="Times New Roman" w:cs="Times New Roman"/>
          <w:sz w:val="24"/>
          <w:szCs w:val="24"/>
        </w:rPr>
        <w:t xml:space="preserve">będzie </w:t>
      </w:r>
      <w:r w:rsidRPr="006A7C5B">
        <w:rPr>
          <w:rFonts w:ascii="Times New Roman" w:hAnsi="Times New Roman" w:cs="Times New Roman"/>
          <w:sz w:val="24"/>
          <w:szCs w:val="24"/>
        </w:rPr>
        <w:t>r</w:t>
      </w:r>
      <w:r w:rsidR="00F35C83" w:rsidRPr="006A7C5B">
        <w:rPr>
          <w:rFonts w:ascii="Times New Roman" w:hAnsi="Times New Roman" w:cs="Times New Roman"/>
          <w:sz w:val="24"/>
          <w:szCs w:val="24"/>
        </w:rPr>
        <w:t>ozporządzenie Ministra Rolnictwa i</w:t>
      </w:r>
      <w:r w:rsidR="006A7C5B">
        <w:rPr>
          <w:rFonts w:ascii="Times New Roman" w:hAnsi="Times New Roman" w:cs="Times New Roman"/>
          <w:sz w:val="24"/>
          <w:szCs w:val="24"/>
        </w:rPr>
        <w:t xml:space="preserve"> </w:t>
      </w:r>
      <w:r w:rsidR="00F35C83" w:rsidRPr="006A7C5B">
        <w:rPr>
          <w:rFonts w:ascii="Times New Roman" w:hAnsi="Times New Roman" w:cs="Times New Roman"/>
          <w:sz w:val="24"/>
          <w:szCs w:val="24"/>
        </w:rPr>
        <w:t>Rozwoju Wsi w</w:t>
      </w:r>
      <w:r w:rsidR="006A7C5B">
        <w:rPr>
          <w:rFonts w:ascii="Times New Roman" w:hAnsi="Times New Roman" w:cs="Times New Roman"/>
          <w:sz w:val="24"/>
          <w:szCs w:val="24"/>
        </w:rPr>
        <w:t xml:space="preserve"> </w:t>
      </w:r>
      <w:r w:rsidR="00F35C83" w:rsidRPr="006A7C5B">
        <w:rPr>
          <w:rFonts w:ascii="Times New Roman" w:hAnsi="Times New Roman" w:cs="Times New Roman"/>
          <w:sz w:val="24"/>
          <w:szCs w:val="24"/>
        </w:rPr>
        <w:t>sprawie maksyma</w:t>
      </w:r>
      <w:r w:rsidR="00F177B2">
        <w:rPr>
          <w:rFonts w:ascii="Times New Roman" w:hAnsi="Times New Roman" w:cs="Times New Roman"/>
          <w:sz w:val="24"/>
          <w:szCs w:val="24"/>
        </w:rPr>
        <w:t>lnej ilości żywności zbywanej w </w:t>
      </w:r>
      <w:r w:rsidR="00F35C83" w:rsidRPr="006A7C5B">
        <w:rPr>
          <w:rFonts w:ascii="Times New Roman" w:hAnsi="Times New Roman" w:cs="Times New Roman"/>
          <w:sz w:val="24"/>
          <w:szCs w:val="24"/>
        </w:rPr>
        <w:t>ramach rolniczego handlu detalicznego oraz zakresu i sposobu jej dokumentowania</w:t>
      </w:r>
      <w:r w:rsidRPr="006A7C5B">
        <w:rPr>
          <w:rFonts w:ascii="Times New Roman" w:hAnsi="Times New Roman" w:cs="Times New Roman"/>
          <w:sz w:val="24"/>
          <w:szCs w:val="24"/>
        </w:rPr>
        <w:t xml:space="preserve">, które zostanie wydane na podstawie </w:t>
      </w:r>
      <w:r w:rsidR="00F35C83" w:rsidRPr="006A7C5B">
        <w:rPr>
          <w:rFonts w:ascii="Times New Roman" w:hAnsi="Times New Roman" w:cs="Times New Roman"/>
          <w:sz w:val="24"/>
          <w:szCs w:val="24"/>
        </w:rPr>
        <w:t xml:space="preserve">upoważnienia </w:t>
      </w:r>
      <w:r w:rsidR="00FF5AB0" w:rsidRPr="006A7C5B">
        <w:rPr>
          <w:rFonts w:ascii="Times New Roman" w:hAnsi="Times New Roman" w:cs="Times New Roman"/>
          <w:sz w:val="24"/>
          <w:szCs w:val="24"/>
        </w:rPr>
        <w:t xml:space="preserve">o charakterze obligatoryjnym </w:t>
      </w:r>
      <w:r w:rsidR="00F35C83" w:rsidRPr="006A7C5B">
        <w:rPr>
          <w:rFonts w:ascii="Times New Roman" w:hAnsi="Times New Roman" w:cs="Times New Roman"/>
          <w:sz w:val="24"/>
          <w:szCs w:val="24"/>
        </w:rPr>
        <w:t>zawartego w art.</w:t>
      </w:r>
      <w:r w:rsidR="006A7C5B">
        <w:rPr>
          <w:rFonts w:ascii="Times New Roman" w:hAnsi="Times New Roman" w:cs="Times New Roman"/>
          <w:sz w:val="24"/>
          <w:szCs w:val="24"/>
        </w:rPr>
        <w:t xml:space="preserve"> </w:t>
      </w:r>
      <w:r w:rsidR="00F35C83" w:rsidRPr="006A7C5B">
        <w:rPr>
          <w:rFonts w:ascii="Times New Roman" w:hAnsi="Times New Roman" w:cs="Times New Roman"/>
          <w:sz w:val="24"/>
          <w:szCs w:val="24"/>
        </w:rPr>
        <w:t>44a ust. 3 ustawy z</w:t>
      </w:r>
      <w:r w:rsidR="006A7C5B">
        <w:rPr>
          <w:rFonts w:ascii="Times New Roman" w:hAnsi="Times New Roman" w:cs="Times New Roman"/>
          <w:sz w:val="24"/>
          <w:szCs w:val="24"/>
        </w:rPr>
        <w:t xml:space="preserve"> </w:t>
      </w:r>
      <w:r w:rsidR="00F35C83" w:rsidRPr="006A7C5B">
        <w:rPr>
          <w:rFonts w:ascii="Times New Roman" w:hAnsi="Times New Roman" w:cs="Times New Roman"/>
          <w:sz w:val="24"/>
          <w:szCs w:val="24"/>
        </w:rPr>
        <w:t>dnia 25 sierpnia 2006</w:t>
      </w:r>
      <w:r w:rsidR="006A7C5B">
        <w:rPr>
          <w:rFonts w:ascii="Times New Roman" w:hAnsi="Times New Roman" w:cs="Times New Roman"/>
          <w:sz w:val="24"/>
          <w:szCs w:val="24"/>
        </w:rPr>
        <w:t xml:space="preserve"> </w:t>
      </w:r>
      <w:r w:rsidR="00F35C83" w:rsidRPr="006A7C5B">
        <w:rPr>
          <w:rFonts w:ascii="Times New Roman" w:hAnsi="Times New Roman" w:cs="Times New Roman"/>
          <w:sz w:val="24"/>
          <w:szCs w:val="24"/>
        </w:rPr>
        <w:t>r. o</w:t>
      </w:r>
      <w:r w:rsidR="006A7C5B">
        <w:rPr>
          <w:rFonts w:ascii="Times New Roman" w:hAnsi="Times New Roman" w:cs="Times New Roman"/>
          <w:sz w:val="24"/>
          <w:szCs w:val="24"/>
        </w:rPr>
        <w:t xml:space="preserve"> </w:t>
      </w:r>
      <w:r w:rsidR="00F35C83" w:rsidRPr="006A7C5B">
        <w:rPr>
          <w:rFonts w:ascii="Times New Roman" w:hAnsi="Times New Roman" w:cs="Times New Roman"/>
          <w:sz w:val="24"/>
          <w:szCs w:val="24"/>
        </w:rPr>
        <w:t>bezp</w:t>
      </w:r>
      <w:r w:rsidRPr="006A7C5B">
        <w:rPr>
          <w:rFonts w:ascii="Times New Roman" w:hAnsi="Times New Roman" w:cs="Times New Roman"/>
          <w:sz w:val="24"/>
          <w:szCs w:val="24"/>
        </w:rPr>
        <w:t xml:space="preserve">ieczeństwie żywności i żywienia. </w:t>
      </w:r>
    </w:p>
    <w:p w14:paraId="0D3AB1C6" w14:textId="0CBB6B9B" w:rsidR="009C78EF" w:rsidRPr="006A7C5B" w:rsidRDefault="00F04C37" w:rsidP="006A7C5B">
      <w:pPr>
        <w:suppressAutoHyphens/>
        <w:autoSpaceDE w:val="0"/>
        <w:autoSpaceDN w:val="0"/>
        <w:adjustRightInd w:val="0"/>
        <w:spacing w:before="120" w:after="0" w:line="360" w:lineRule="auto"/>
        <w:jc w:val="both"/>
        <w:rPr>
          <w:rFonts w:ascii="Times New Roman" w:hAnsi="Times New Roman" w:cs="Times New Roman"/>
          <w:sz w:val="24"/>
          <w:szCs w:val="24"/>
        </w:rPr>
      </w:pPr>
      <w:r w:rsidRPr="006A7C5B">
        <w:rPr>
          <w:rFonts w:ascii="Times New Roman" w:hAnsi="Times New Roman" w:cs="Times New Roman"/>
          <w:sz w:val="24"/>
          <w:szCs w:val="24"/>
        </w:rPr>
        <w:t xml:space="preserve">W przedmiotowym rozporządzeniu zostanie określona </w:t>
      </w:r>
      <w:r w:rsidR="00F35C83" w:rsidRPr="006A7C5B">
        <w:rPr>
          <w:rFonts w:ascii="Times New Roman" w:hAnsi="Times New Roman" w:cs="Times New Roman"/>
          <w:sz w:val="24"/>
          <w:szCs w:val="24"/>
        </w:rPr>
        <w:t>maksymaln</w:t>
      </w:r>
      <w:r w:rsidR="00032A56" w:rsidRPr="006A7C5B">
        <w:rPr>
          <w:rFonts w:ascii="Times New Roman" w:hAnsi="Times New Roman" w:cs="Times New Roman"/>
          <w:sz w:val="24"/>
          <w:szCs w:val="24"/>
        </w:rPr>
        <w:t>a</w:t>
      </w:r>
      <w:r w:rsidR="00F35C83" w:rsidRPr="006A7C5B">
        <w:rPr>
          <w:rFonts w:ascii="Times New Roman" w:hAnsi="Times New Roman" w:cs="Times New Roman"/>
          <w:sz w:val="24"/>
          <w:szCs w:val="24"/>
        </w:rPr>
        <w:t xml:space="preserve"> iloś</w:t>
      </w:r>
      <w:r w:rsidR="00032A56" w:rsidRPr="006A7C5B">
        <w:rPr>
          <w:rFonts w:ascii="Times New Roman" w:hAnsi="Times New Roman" w:cs="Times New Roman"/>
          <w:sz w:val="24"/>
          <w:szCs w:val="24"/>
        </w:rPr>
        <w:t>ć</w:t>
      </w:r>
      <w:r w:rsidR="00F35C83" w:rsidRPr="006A7C5B">
        <w:rPr>
          <w:rFonts w:ascii="Times New Roman" w:hAnsi="Times New Roman" w:cs="Times New Roman"/>
          <w:sz w:val="24"/>
          <w:szCs w:val="24"/>
        </w:rPr>
        <w:t xml:space="preserve"> żywności, którą </w:t>
      </w:r>
      <w:r w:rsidR="00055637" w:rsidRPr="006A7C5B">
        <w:rPr>
          <w:rFonts w:ascii="Times New Roman" w:hAnsi="Times New Roman" w:cs="Times New Roman"/>
          <w:sz w:val="24"/>
          <w:szCs w:val="24"/>
        </w:rPr>
        <w:t xml:space="preserve">będzie </w:t>
      </w:r>
      <w:r w:rsidR="00F35C83" w:rsidRPr="006A7C5B">
        <w:rPr>
          <w:rFonts w:ascii="Times New Roman" w:hAnsi="Times New Roman" w:cs="Times New Roman"/>
          <w:sz w:val="24"/>
          <w:szCs w:val="24"/>
        </w:rPr>
        <w:t>można zbywać w ramach rolniczego handlu detalicznego konsumentom finalnym lub do zakładów prowadzących handel detaliczny z przeznaczeniem dla konsumenta finalnego, a także zakres i spos</w:t>
      </w:r>
      <w:r w:rsidR="00055637" w:rsidRPr="006A7C5B">
        <w:rPr>
          <w:rFonts w:ascii="Times New Roman" w:hAnsi="Times New Roman" w:cs="Times New Roman"/>
          <w:sz w:val="24"/>
          <w:szCs w:val="24"/>
        </w:rPr>
        <w:t>ób</w:t>
      </w:r>
      <w:r w:rsidR="00F35C83" w:rsidRPr="006A7C5B">
        <w:rPr>
          <w:rFonts w:ascii="Times New Roman" w:hAnsi="Times New Roman" w:cs="Times New Roman"/>
          <w:sz w:val="24"/>
          <w:szCs w:val="24"/>
        </w:rPr>
        <w:t xml:space="preserve"> dokumentowania tej ilości</w:t>
      </w:r>
      <w:r w:rsidR="000F221F" w:rsidRPr="006A7C5B">
        <w:rPr>
          <w:rFonts w:ascii="Times New Roman" w:hAnsi="Times New Roman" w:cs="Times New Roman"/>
          <w:sz w:val="24"/>
          <w:szCs w:val="24"/>
        </w:rPr>
        <w:t>.</w:t>
      </w:r>
      <w:r w:rsidR="00F35C83" w:rsidRPr="006A7C5B">
        <w:rPr>
          <w:rFonts w:ascii="Times New Roman" w:hAnsi="Times New Roman" w:cs="Times New Roman"/>
          <w:sz w:val="24"/>
          <w:szCs w:val="24"/>
        </w:rPr>
        <w:t xml:space="preserve"> </w:t>
      </w:r>
      <w:r w:rsidR="00065F98" w:rsidRPr="006A7C5B">
        <w:rPr>
          <w:rFonts w:ascii="Times New Roman" w:hAnsi="Times New Roman" w:cs="Times New Roman"/>
          <w:sz w:val="24"/>
          <w:szCs w:val="24"/>
        </w:rPr>
        <w:t xml:space="preserve">Przedmiotowe rozporządzenie </w:t>
      </w:r>
      <w:r w:rsidR="00FF5AB0" w:rsidRPr="006A7C5B">
        <w:rPr>
          <w:rFonts w:ascii="Times New Roman" w:hAnsi="Times New Roman" w:cs="Times New Roman"/>
          <w:sz w:val="24"/>
          <w:szCs w:val="24"/>
        </w:rPr>
        <w:t xml:space="preserve">zostanie wydane na podstawie ww. </w:t>
      </w:r>
      <w:r w:rsidR="00065F98" w:rsidRPr="006A7C5B">
        <w:rPr>
          <w:rFonts w:ascii="Times New Roman" w:hAnsi="Times New Roman" w:cs="Times New Roman"/>
          <w:sz w:val="24"/>
          <w:szCs w:val="24"/>
        </w:rPr>
        <w:t xml:space="preserve">upoważnienia </w:t>
      </w:r>
      <w:r w:rsidR="00FF5AB0" w:rsidRPr="006A7C5B">
        <w:rPr>
          <w:rFonts w:ascii="Times New Roman" w:hAnsi="Times New Roman" w:cs="Times New Roman"/>
          <w:sz w:val="24"/>
          <w:szCs w:val="24"/>
        </w:rPr>
        <w:t xml:space="preserve">przez </w:t>
      </w:r>
      <w:r w:rsidR="00F35C83" w:rsidRPr="006A7C5B">
        <w:rPr>
          <w:rFonts w:ascii="Times New Roman" w:hAnsi="Times New Roman" w:cs="Times New Roman"/>
          <w:sz w:val="24"/>
          <w:szCs w:val="24"/>
        </w:rPr>
        <w:t>minist</w:t>
      </w:r>
      <w:r w:rsidR="00FF5AB0" w:rsidRPr="006A7C5B">
        <w:rPr>
          <w:rFonts w:ascii="Times New Roman" w:hAnsi="Times New Roman" w:cs="Times New Roman"/>
          <w:sz w:val="24"/>
          <w:szCs w:val="24"/>
        </w:rPr>
        <w:t xml:space="preserve">ra </w:t>
      </w:r>
      <w:r w:rsidR="00F35C83" w:rsidRPr="006A7C5B">
        <w:rPr>
          <w:rFonts w:ascii="Times New Roman" w:hAnsi="Times New Roman" w:cs="Times New Roman"/>
          <w:sz w:val="24"/>
          <w:szCs w:val="24"/>
        </w:rPr>
        <w:t>właściw</w:t>
      </w:r>
      <w:r w:rsidR="00FF5AB0" w:rsidRPr="006A7C5B">
        <w:rPr>
          <w:rFonts w:ascii="Times New Roman" w:hAnsi="Times New Roman" w:cs="Times New Roman"/>
          <w:sz w:val="24"/>
          <w:szCs w:val="24"/>
        </w:rPr>
        <w:t>ego</w:t>
      </w:r>
      <w:r w:rsidR="00F35C83" w:rsidRPr="006A7C5B">
        <w:rPr>
          <w:rFonts w:ascii="Times New Roman" w:hAnsi="Times New Roman" w:cs="Times New Roman"/>
          <w:sz w:val="24"/>
          <w:szCs w:val="24"/>
        </w:rPr>
        <w:t xml:space="preserve"> do spraw rolnictwa w porozumieniu z ministrem zdrowia, </w:t>
      </w:r>
      <w:r w:rsidR="00F177B2">
        <w:rPr>
          <w:rFonts w:ascii="Times New Roman" w:hAnsi="Times New Roman" w:cs="Times New Roman"/>
          <w:sz w:val="24"/>
          <w:szCs w:val="24"/>
        </w:rPr>
        <w:t>z </w:t>
      </w:r>
      <w:r w:rsidR="00076B87" w:rsidRPr="006A7C5B">
        <w:rPr>
          <w:rFonts w:ascii="Times New Roman" w:hAnsi="Times New Roman" w:cs="Times New Roman"/>
          <w:sz w:val="24"/>
          <w:szCs w:val="24"/>
        </w:rPr>
        <w:t xml:space="preserve">uwzględnieniem </w:t>
      </w:r>
      <w:r w:rsidR="00F35C83" w:rsidRPr="006A7C5B">
        <w:rPr>
          <w:rFonts w:ascii="Times New Roman" w:hAnsi="Times New Roman" w:cs="Times New Roman"/>
          <w:sz w:val="24"/>
          <w:szCs w:val="24"/>
        </w:rPr>
        <w:t>zarówno potrzeb konsumentów, jak i rodzaj</w:t>
      </w:r>
      <w:r w:rsidR="00076B87" w:rsidRPr="006A7C5B">
        <w:rPr>
          <w:rFonts w:ascii="Times New Roman" w:hAnsi="Times New Roman" w:cs="Times New Roman"/>
          <w:sz w:val="24"/>
          <w:szCs w:val="24"/>
        </w:rPr>
        <w:t>u</w:t>
      </w:r>
      <w:r w:rsidR="00F177B2">
        <w:rPr>
          <w:rFonts w:ascii="Times New Roman" w:hAnsi="Times New Roman" w:cs="Times New Roman"/>
          <w:sz w:val="24"/>
          <w:szCs w:val="24"/>
        </w:rPr>
        <w:t xml:space="preserve"> zbywanej żywności, a </w:t>
      </w:r>
      <w:r w:rsidR="00F35C83" w:rsidRPr="006A7C5B">
        <w:rPr>
          <w:rFonts w:ascii="Times New Roman" w:hAnsi="Times New Roman" w:cs="Times New Roman"/>
          <w:sz w:val="24"/>
          <w:szCs w:val="24"/>
        </w:rPr>
        <w:t>także ochron</w:t>
      </w:r>
      <w:r w:rsidR="00076B87" w:rsidRPr="006A7C5B">
        <w:rPr>
          <w:rFonts w:ascii="Times New Roman" w:hAnsi="Times New Roman" w:cs="Times New Roman"/>
          <w:sz w:val="24"/>
          <w:szCs w:val="24"/>
        </w:rPr>
        <w:t>y</w:t>
      </w:r>
      <w:r w:rsidR="00F35C83" w:rsidRPr="006A7C5B">
        <w:rPr>
          <w:rFonts w:ascii="Times New Roman" w:hAnsi="Times New Roman" w:cs="Times New Roman"/>
          <w:sz w:val="24"/>
          <w:szCs w:val="24"/>
        </w:rPr>
        <w:t xml:space="preserve"> zdrowi</w:t>
      </w:r>
      <w:r w:rsidR="00076B87" w:rsidRPr="006A7C5B">
        <w:rPr>
          <w:rFonts w:ascii="Times New Roman" w:hAnsi="Times New Roman" w:cs="Times New Roman"/>
          <w:sz w:val="24"/>
          <w:szCs w:val="24"/>
        </w:rPr>
        <w:t>a publicznego, w tym zapewnienia</w:t>
      </w:r>
      <w:r w:rsidR="00F35C83" w:rsidRPr="006A7C5B">
        <w:rPr>
          <w:rFonts w:ascii="Times New Roman" w:hAnsi="Times New Roman" w:cs="Times New Roman"/>
          <w:sz w:val="24"/>
          <w:szCs w:val="24"/>
        </w:rPr>
        <w:t xml:space="preserve"> bezpieczeństwa tej żywności.</w:t>
      </w:r>
    </w:p>
    <w:p w14:paraId="08321C6B" w14:textId="77777777" w:rsidR="009C78EF" w:rsidRPr="006A7C5B" w:rsidRDefault="009C78EF" w:rsidP="00F177B2">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VII. Wpływ na działalność mikroprzedsiębiorców, małych i średnich przedsiębiorców</w:t>
      </w:r>
    </w:p>
    <w:p w14:paraId="0578DDA3" w14:textId="14AE88E4" w:rsidR="008572AF" w:rsidRPr="006A7C5B" w:rsidRDefault="008572AF" w:rsidP="006A7C5B">
      <w:pPr>
        <w:spacing w:before="120" w:after="0" w:line="360" w:lineRule="auto"/>
        <w:jc w:val="both"/>
        <w:rPr>
          <w:rFonts w:ascii="Times New Roman" w:eastAsia="Calibri" w:hAnsi="Times New Roman" w:cs="Times New Roman"/>
          <w:color w:val="000000"/>
          <w:spacing w:val="-2"/>
          <w:sz w:val="24"/>
          <w:szCs w:val="24"/>
        </w:rPr>
      </w:pPr>
      <w:r w:rsidRPr="006A7C5B">
        <w:rPr>
          <w:rFonts w:ascii="Times New Roman" w:eastAsia="Calibri" w:hAnsi="Times New Roman" w:cs="Times New Roman"/>
          <w:color w:val="000000"/>
          <w:sz w:val="24"/>
          <w:szCs w:val="24"/>
        </w:rPr>
        <w:t>Projektowana ustawa będzie pozytywnie oddziaływać na rolników</w:t>
      </w:r>
      <w:r w:rsidR="005B64E6" w:rsidRPr="006A7C5B">
        <w:rPr>
          <w:rFonts w:ascii="Times New Roman" w:eastAsia="Calibri" w:hAnsi="Times New Roman" w:cs="Times New Roman"/>
          <w:color w:val="000000"/>
          <w:sz w:val="24"/>
          <w:szCs w:val="24"/>
        </w:rPr>
        <w:t>, umożliwiając im</w:t>
      </w:r>
      <w:r w:rsidR="000F221F" w:rsidRPr="006A7C5B">
        <w:rPr>
          <w:rFonts w:ascii="Times New Roman" w:eastAsia="Calibri" w:hAnsi="Times New Roman" w:cs="Times New Roman"/>
          <w:color w:val="000000"/>
          <w:sz w:val="24"/>
          <w:szCs w:val="24"/>
        </w:rPr>
        <w:t xml:space="preserve"> </w:t>
      </w:r>
      <w:r w:rsidR="005B64E6" w:rsidRPr="006A7C5B">
        <w:rPr>
          <w:rFonts w:ascii="Times New Roman" w:hAnsi="Times New Roman" w:cs="Times New Roman"/>
          <w:color w:val="000000"/>
          <w:spacing w:val="-2"/>
          <w:sz w:val="24"/>
          <w:szCs w:val="24"/>
        </w:rPr>
        <w:t>uzyskiwanie dodatkowego dochodu ze sprzedaży produktów rolnych przetworzonyc</w:t>
      </w:r>
      <w:r w:rsidR="00F177B2">
        <w:rPr>
          <w:rFonts w:ascii="Times New Roman" w:hAnsi="Times New Roman" w:cs="Times New Roman"/>
          <w:color w:val="000000"/>
          <w:spacing w:val="-2"/>
          <w:sz w:val="24"/>
          <w:szCs w:val="24"/>
        </w:rPr>
        <w:t>h w </w:t>
      </w:r>
      <w:r w:rsidR="005B64E6" w:rsidRPr="006A7C5B">
        <w:rPr>
          <w:rFonts w:ascii="Times New Roman" w:hAnsi="Times New Roman" w:cs="Times New Roman"/>
          <w:color w:val="000000"/>
          <w:spacing w:val="-2"/>
          <w:sz w:val="24"/>
          <w:szCs w:val="24"/>
        </w:rPr>
        <w:t xml:space="preserve">sposób inny niż przemysłowy, a także na podmioty obecnie </w:t>
      </w:r>
      <w:r w:rsidR="008A35AC" w:rsidRPr="006A7C5B">
        <w:rPr>
          <w:rFonts w:ascii="Times New Roman" w:hAnsi="Times New Roman" w:cs="Times New Roman"/>
          <w:color w:val="000000"/>
          <w:spacing w:val="-2"/>
          <w:sz w:val="24"/>
          <w:szCs w:val="24"/>
        </w:rPr>
        <w:t xml:space="preserve">prowadzące </w:t>
      </w:r>
      <w:r w:rsidR="005B64E6" w:rsidRPr="006A7C5B">
        <w:rPr>
          <w:rFonts w:ascii="Times New Roman" w:hAnsi="Times New Roman" w:cs="Times New Roman"/>
          <w:color w:val="000000"/>
          <w:spacing w:val="-2"/>
          <w:sz w:val="24"/>
          <w:szCs w:val="24"/>
        </w:rPr>
        <w:t xml:space="preserve">rolniczy handel detaliczny </w:t>
      </w:r>
      <w:r w:rsidR="008A35AC" w:rsidRPr="006A7C5B">
        <w:rPr>
          <w:rFonts w:ascii="Times New Roman" w:hAnsi="Times New Roman" w:cs="Times New Roman"/>
          <w:color w:val="000000"/>
          <w:spacing w:val="-2"/>
          <w:sz w:val="24"/>
          <w:szCs w:val="24"/>
        </w:rPr>
        <w:t xml:space="preserve">gdyż </w:t>
      </w:r>
      <w:r w:rsidR="005B64E6" w:rsidRPr="006A7C5B">
        <w:rPr>
          <w:rFonts w:ascii="Times New Roman" w:hAnsi="Times New Roman" w:cs="Times New Roman"/>
          <w:color w:val="000000"/>
          <w:spacing w:val="-2"/>
          <w:sz w:val="24"/>
          <w:szCs w:val="24"/>
        </w:rPr>
        <w:t>u</w:t>
      </w:r>
      <w:r w:rsidRPr="006A7C5B">
        <w:rPr>
          <w:rFonts w:ascii="Times New Roman" w:hAnsi="Times New Roman" w:cs="Times New Roman"/>
          <w:color w:val="000000"/>
          <w:spacing w:val="-2"/>
          <w:sz w:val="24"/>
          <w:szCs w:val="24"/>
        </w:rPr>
        <w:t xml:space="preserve">możliwi </w:t>
      </w:r>
      <w:r w:rsidR="005B64E6" w:rsidRPr="006A7C5B">
        <w:rPr>
          <w:rFonts w:ascii="Times New Roman" w:hAnsi="Times New Roman" w:cs="Times New Roman"/>
          <w:color w:val="000000"/>
          <w:spacing w:val="-2"/>
          <w:sz w:val="24"/>
          <w:szCs w:val="24"/>
        </w:rPr>
        <w:t>im korzystanie</w:t>
      </w:r>
      <w:r w:rsidRPr="006A7C5B">
        <w:rPr>
          <w:rFonts w:ascii="Times New Roman" w:hAnsi="Times New Roman" w:cs="Times New Roman"/>
          <w:color w:val="000000"/>
          <w:spacing w:val="-2"/>
          <w:sz w:val="24"/>
          <w:szCs w:val="24"/>
        </w:rPr>
        <w:t xml:space="preserve"> z nowych kanałów dystrybucji poprzez lokalne zakłady prowadzące handel detaliczny z przeznaczen</w:t>
      </w:r>
      <w:r w:rsidR="00F177B2">
        <w:rPr>
          <w:rFonts w:ascii="Times New Roman" w:hAnsi="Times New Roman" w:cs="Times New Roman"/>
          <w:color w:val="000000"/>
          <w:spacing w:val="-2"/>
          <w:sz w:val="24"/>
          <w:szCs w:val="24"/>
        </w:rPr>
        <w:t>iem dla konsumenta końcowego, w </w:t>
      </w:r>
      <w:r w:rsidRPr="006A7C5B">
        <w:rPr>
          <w:rFonts w:ascii="Times New Roman" w:hAnsi="Times New Roman" w:cs="Times New Roman"/>
          <w:color w:val="000000"/>
          <w:spacing w:val="-2"/>
          <w:sz w:val="24"/>
          <w:szCs w:val="24"/>
        </w:rPr>
        <w:t>tym sklepy i restauracje.</w:t>
      </w:r>
      <w:r w:rsidRPr="006A7C5B">
        <w:rPr>
          <w:rFonts w:ascii="Times New Roman" w:eastAsia="Calibri" w:hAnsi="Times New Roman" w:cs="Times New Roman"/>
          <w:color w:val="000000"/>
          <w:spacing w:val="-2"/>
          <w:sz w:val="24"/>
          <w:szCs w:val="24"/>
        </w:rPr>
        <w:t xml:space="preserve"> </w:t>
      </w:r>
    </w:p>
    <w:p w14:paraId="4D4B0BC7" w14:textId="7D2BFB48" w:rsidR="009C78EF" w:rsidRPr="006A7C5B" w:rsidRDefault="00650407" w:rsidP="00F177B2">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VIII</w:t>
      </w:r>
      <w:r w:rsidR="009C78EF" w:rsidRPr="006A7C5B">
        <w:rPr>
          <w:rFonts w:ascii="Times New Roman" w:hAnsi="Times New Roman" w:cs="Times New Roman"/>
          <w:b/>
          <w:sz w:val="24"/>
          <w:szCs w:val="24"/>
        </w:rPr>
        <w:t>. Oświadczenie o zgodności projektu ustawy z prawem Unii Europejskiej albo oświadczenie, że przedmiot projektowanej regulacji nie jest objęty prawem Unii</w:t>
      </w:r>
      <w:r w:rsidR="000F221F" w:rsidRPr="006A7C5B">
        <w:rPr>
          <w:rFonts w:ascii="Times New Roman" w:hAnsi="Times New Roman" w:cs="Times New Roman"/>
          <w:b/>
          <w:sz w:val="24"/>
          <w:szCs w:val="24"/>
        </w:rPr>
        <w:t xml:space="preserve"> </w:t>
      </w:r>
      <w:r w:rsidR="009C78EF" w:rsidRPr="006A7C5B">
        <w:rPr>
          <w:rFonts w:ascii="Times New Roman" w:hAnsi="Times New Roman" w:cs="Times New Roman"/>
          <w:b/>
          <w:sz w:val="24"/>
          <w:szCs w:val="24"/>
        </w:rPr>
        <w:t>Europejskiej oraz</w:t>
      </w:r>
      <w:r w:rsidR="000F221F" w:rsidRPr="006A7C5B">
        <w:rPr>
          <w:rFonts w:ascii="Times New Roman" w:hAnsi="Times New Roman" w:cs="Times New Roman"/>
          <w:b/>
          <w:sz w:val="24"/>
          <w:szCs w:val="24"/>
        </w:rPr>
        <w:t xml:space="preserve"> </w:t>
      </w:r>
      <w:r w:rsidR="009C78EF" w:rsidRPr="006A7C5B">
        <w:rPr>
          <w:rFonts w:ascii="Times New Roman" w:hAnsi="Times New Roman" w:cs="Times New Roman"/>
          <w:b/>
          <w:sz w:val="24"/>
          <w:szCs w:val="24"/>
        </w:rPr>
        <w:t>informacja</w:t>
      </w:r>
      <w:r w:rsidR="000F221F" w:rsidRPr="006A7C5B">
        <w:rPr>
          <w:rFonts w:ascii="Times New Roman" w:hAnsi="Times New Roman" w:cs="Times New Roman"/>
          <w:b/>
          <w:sz w:val="24"/>
          <w:szCs w:val="24"/>
        </w:rPr>
        <w:t xml:space="preserve"> </w:t>
      </w:r>
      <w:r w:rsidR="009C78EF" w:rsidRPr="006A7C5B">
        <w:rPr>
          <w:rFonts w:ascii="Times New Roman" w:hAnsi="Times New Roman" w:cs="Times New Roman"/>
          <w:b/>
          <w:sz w:val="24"/>
          <w:szCs w:val="24"/>
        </w:rPr>
        <w:t>o</w:t>
      </w:r>
      <w:r w:rsidR="000F221F" w:rsidRPr="006A7C5B">
        <w:rPr>
          <w:rFonts w:ascii="Times New Roman" w:hAnsi="Times New Roman" w:cs="Times New Roman"/>
          <w:b/>
          <w:sz w:val="24"/>
          <w:szCs w:val="24"/>
        </w:rPr>
        <w:t xml:space="preserve"> </w:t>
      </w:r>
      <w:r w:rsidR="009C78EF" w:rsidRPr="006A7C5B">
        <w:rPr>
          <w:rFonts w:ascii="Times New Roman" w:hAnsi="Times New Roman" w:cs="Times New Roman"/>
          <w:b/>
          <w:sz w:val="24"/>
          <w:szCs w:val="24"/>
        </w:rPr>
        <w:t>przedstawieniu</w:t>
      </w:r>
      <w:r w:rsidR="000F221F" w:rsidRPr="006A7C5B">
        <w:rPr>
          <w:rFonts w:ascii="Times New Roman" w:hAnsi="Times New Roman" w:cs="Times New Roman"/>
          <w:b/>
          <w:sz w:val="24"/>
          <w:szCs w:val="24"/>
        </w:rPr>
        <w:t xml:space="preserve"> </w:t>
      </w:r>
      <w:r w:rsidR="009C78EF" w:rsidRPr="006A7C5B">
        <w:rPr>
          <w:rFonts w:ascii="Times New Roman" w:hAnsi="Times New Roman" w:cs="Times New Roman"/>
          <w:b/>
          <w:sz w:val="24"/>
          <w:szCs w:val="24"/>
        </w:rPr>
        <w:t>projektu</w:t>
      </w:r>
      <w:r w:rsidR="000F221F" w:rsidRPr="006A7C5B">
        <w:rPr>
          <w:rFonts w:ascii="Times New Roman" w:hAnsi="Times New Roman" w:cs="Times New Roman"/>
          <w:b/>
          <w:sz w:val="24"/>
          <w:szCs w:val="24"/>
        </w:rPr>
        <w:t xml:space="preserve"> </w:t>
      </w:r>
      <w:r w:rsidR="009C78EF" w:rsidRPr="006A7C5B">
        <w:rPr>
          <w:rFonts w:ascii="Times New Roman" w:hAnsi="Times New Roman" w:cs="Times New Roman"/>
          <w:b/>
          <w:sz w:val="24"/>
          <w:szCs w:val="24"/>
        </w:rPr>
        <w:t xml:space="preserve">właściwym </w:t>
      </w:r>
      <w:r w:rsidR="00F177B2">
        <w:rPr>
          <w:rFonts w:ascii="Times New Roman" w:hAnsi="Times New Roman" w:cs="Times New Roman"/>
          <w:b/>
          <w:sz w:val="24"/>
          <w:szCs w:val="24"/>
        </w:rPr>
        <w:t>organom i </w:t>
      </w:r>
      <w:r w:rsidR="009C78EF" w:rsidRPr="006A7C5B">
        <w:rPr>
          <w:rFonts w:ascii="Times New Roman" w:hAnsi="Times New Roman" w:cs="Times New Roman"/>
          <w:b/>
          <w:sz w:val="24"/>
          <w:szCs w:val="24"/>
        </w:rPr>
        <w:t>instytucjom UE</w:t>
      </w:r>
    </w:p>
    <w:p w14:paraId="530FB2D9" w14:textId="1B53E44F" w:rsidR="008E5AD2" w:rsidRPr="006A7C5B" w:rsidRDefault="00CD4913" w:rsidP="006A7C5B">
      <w:pPr>
        <w:spacing w:before="120" w:after="0" w:line="360" w:lineRule="auto"/>
        <w:jc w:val="both"/>
        <w:rPr>
          <w:rFonts w:ascii="Times New Roman" w:hAnsi="Times New Roman" w:cs="Times New Roman"/>
          <w:b/>
          <w:sz w:val="24"/>
          <w:szCs w:val="24"/>
        </w:rPr>
      </w:pPr>
      <w:r w:rsidRPr="006A7C5B">
        <w:rPr>
          <w:rFonts w:ascii="Times New Roman" w:eastAsia="Times New Roman" w:hAnsi="Times New Roman" w:cs="Times New Roman"/>
          <w:sz w:val="24"/>
          <w:szCs w:val="24"/>
          <w:lang w:eastAsia="pl-PL"/>
        </w:rPr>
        <w:t>Projekt ustawy jest zgodny z prawem Unii Europejskiej.</w:t>
      </w:r>
    </w:p>
    <w:p w14:paraId="552C9F4E" w14:textId="478B2C0E" w:rsidR="008E5AD2" w:rsidRPr="006A7C5B" w:rsidRDefault="00650407" w:rsidP="00F177B2">
      <w:pPr>
        <w:spacing w:before="240" w:after="0" w:line="360" w:lineRule="auto"/>
        <w:jc w:val="both"/>
        <w:rPr>
          <w:rFonts w:ascii="Times New Roman" w:hAnsi="Times New Roman" w:cs="Times New Roman"/>
          <w:b/>
          <w:sz w:val="24"/>
          <w:szCs w:val="24"/>
        </w:rPr>
      </w:pPr>
      <w:r w:rsidRPr="006A7C5B">
        <w:rPr>
          <w:rFonts w:ascii="Times New Roman" w:hAnsi="Times New Roman" w:cs="Times New Roman"/>
          <w:b/>
          <w:sz w:val="24"/>
          <w:szCs w:val="24"/>
        </w:rPr>
        <w:t>I</w:t>
      </w:r>
      <w:r w:rsidR="00CC1B17" w:rsidRPr="006A7C5B">
        <w:rPr>
          <w:rFonts w:ascii="Times New Roman" w:hAnsi="Times New Roman" w:cs="Times New Roman"/>
          <w:b/>
          <w:sz w:val="24"/>
          <w:szCs w:val="24"/>
        </w:rPr>
        <w:t>X</w:t>
      </w:r>
      <w:r w:rsidR="008E5AD2" w:rsidRPr="006A7C5B">
        <w:rPr>
          <w:rFonts w:ascii="Times New Roman" w:hAnsi="Times New Roman" w:cs="Times New Roman"/>
          <w:b/>
          <w:sz w:val="24"/>
          <w:szCs w:val="24"/>
        </w:rPr>
        <w:t>. Wejście w życie</w:t>
      </w:r>
    </w:p>
    <w:p w14:paraId="0DF05A77" w14:textId="219DE8FF" w:rsidR="00D76893" w:rsidRPr="006A7C5B" w:rsidRDefault="00D76893" w:rsidP="006A7C5B">
      <w:pPr>
        <w:tabs>
          <w:tab w:val="left" w:pos="408"/>
        </w:tab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A7C5B">
        <w:rPr>
          <w:rFonts w:ascii="Times New Roman" w:eastAsia="Times New Roman" w:hAnsi="Times New Roman" w:cs="Times New Roman"/>
          <w:sz w:val="24"/>
          <w:szCs w:val="24"/>
          <w:lang w:eastAsia="pl-PL"/>
        </w:rPr>
        <w:t>W</w:t>
      </w:r>
      <w:r w:rsidR="000F221F" w:rsidRPr="006A7C5B">
        <w:rPr>
          <w:rFonts w:ascii="Times New Roman" w:eastAsia="Times New Roman" w:hAnsi="Times New Roman" w:cs="Times New Roman"/>
          <w:sz w:val="24"/>
          <w:szCs w:val="24"/>
          <w:lang w:eastAsia="pl-PL"/>
        </w:rPr>
        <w:t xml:space="preserve"> </w:t>
      </w:r>
      <w:r w:rsidRPr="006A7C5B">
        <w:rPr>
          <w:rFonts w:ascii="Times New Roman" w:eastAsia="Times New Roman" w:hAnsi="Times New Roman" w:cs="Times New Roman"/>
          <w:sz w:val="24"/>
          <w:szCs w:val="24"/>
          <w:lang w:eastAsia="pl-PL"/>
        </w:rPr>
        <w:t xml:space="preserve">art. </w:t>
      </w:r>
      <w:r w:rsidR="0057003F" w:rsidRPr="006A7C5B">
        <w:rPr>
          <w:rFonts w:ascii="Times New Roman" w:eastAsia="Times New Roman" w:hAnsi="Times New Roman" w:cs="Times New Roman"/>
          <w:sz w:val="24"/>
          <w:szCs w:val="24"/>
          <w:lang w:eastAsia="pl-PL"/>
        </w:rPr>
        <w:t>3</w:t>
      </w:r>
      <w:r w:rsidRPr="006A7C5B">
        <w:rPr>
          <w:rFonts w:ascii="Times New Roman" w:eastAsia="Times New Roman" w:hAnsi="Times New Roman" w:cs="Times New Roman"/>
          <w:sz w:val="24"/>
          <w:szCs w:val="24"/>
          <w:lang w:eastAsia="pl-PL"/>
        </w:rPr>
        <w:t xml:space="preserve"> projektu ustawy przewidziano przepis końc</w:t>
      </w:r>
      <w:r w:rsidR="00F177B2">
        <w:rPr>
          <w:rFonts w:ascii="Times New Roman" w:eastAsia="Times New Roman" w:hAnsi="Times New Roman" w:cs="Times New Roman"/>
          <w:sz w:val="24"/>
          <w:szCs w:val="24"/>
          <w:lang w:eastAsia="pl-PL"/>
        </w:rPr>
        <w:t>owy wskazujący termin wejścia w </w:t>
      </w:r>
      <w:r w:rsidRPr="006A7C5B">
        <w:rPr>
          <w:rFonts w:ascii="Times New Roman" w:eastAsia="Times New Roman" w:hAnsi="Times New Roman" w:cs="Times New Roman"/>
          <w:sz w:val="24"/>
          <w:szCs w:val="24"/>
          <w:lang w:eastAsia="pl-PL"/>
        </w:rPr>
        <w:t xml:space="preserve">życie projektowanej ustawy – </w:t>
      </w:r>
      <w:r w:rsidR="00CE4E5B">
        <w:rPr>
          <w:rFonts w:ascii="Times New Roman" w:eastAsia="Times New Roman" w:hAnsi="Times New Roman" w:cs="Times New Roman"/>
          <w:sz w:val="24"/>
          <w:szCs w:val="24"/>
          <w:lang w:eastAsia="pl-PL"/>
        </w:rPr>
        <w:t>u</w:t>
      </w:r>
      <w:r w:rsidR="00422B0C" w:rsidRPr="006A7C5B">
        <w:rPr>
          <w:rFonts w:ascii="Times New Roman" w:eastAsia="Times New Roman" w:hAnsi="Times New Roman" w:cs="Times New Roman"/>
          <w:sz w:val="24"/>
          <w:szCs w:val="24"/>
          <w:lang w:eastAsia="pl-PL"/>
        </w:rPr>
        <w:t xml:space="preserve">stawa wchodzi w życie po </w:t>
      </w:r>
      <w:r w:rsidR="00667A75" w:rsidRPr="006A7C5B">
        <w:rPr>
          <w:rFonts w:ascii="Times New Roman" w:eastAsia="Times New Roman" w:hAnsi="Times New Roman" w:cs="Times New Roman"/>
          <w:sz w:val="24"/>
          <w:szCs w:val="24"/>
          <w:lang w:eastAsia="pl-PL"/>
        </w:rPr>
        <w:t xml:space="preserve">upływie </w:t>
      </w:r>
      <w:r w:rsidR="00422B0C" w:rsidRPr="006A7C5B">
        <w:rPr>
          <w:rFonts w:ascii="Times New Roman" w:eastAsia="Times New Roman" w:hAnsi="Times New Roman" w:cs="Times New Roman"/>
          <w:sz w:val="24"/>
          <w:szCs w:val="24"/>
          <w:lang w:eastAsia="pl-PL"/>
        </w:rPr>
        <w:t>14</w:t>
      </w:r>
      <w:r w:rsidR="00667A75" w:rsidRPr="006A7C5B">
        <w:rPr>
          <w:rFonts w:ascii="Times New Roman" w:eastAsia="Times New Roman" w:hAnsi="Times New Roman" w:cs="Times New Roman"/>
          <w:sz w:val="24"/>
          <w:szCs w:val="24"/>
          <w:lang w:eastAsia="pl-PL"/>
        </w:rPr>
        <w:t xml:space="preserve"> dni od dnia ogłoszenia.</w:t>
      </w:r>
      <w:r w:rsidRPr="006A7C5B">
        <w:rPr>
          <w:rFonts w:ascii="Times New Roman" w:eastAsia="Times New Roman" w:hAnsi="Times New Roman" w:cs="Times New Roman"/>
          <w:sz w:val="24"/>
          <w:szCs w:val="24"/>
          <w:lang w:eastAsia="pl-PL"/>
        </w:rPr>
        <w:t xml:space="preserve"> </w:t>
      </w:r>
    </w:p>
    <w:p w14:paraId="62A6E29A" w14:textId="2DBB21C3" w:rsidR="00F177B2" w:rsidRPr="00F177B2" w:rsidRDefault="00F177B2" w:rsidP="00F177B2">
      <w:pPr>
        <w:rPr>
          <w:rFonts w:ascii="Times New Roman" w:hAnsi="Times New Roman" w:cs="Times New Roman"/>
          <w:sz w:val="24"/>
          <w:szCs w:val="24"/>
        </w:rPr>
      </w:pPr>
    </w:p>
    <w:sectPr w:rsidR="00F177B2" w:rsidRPr="00F177B2" w:rsidSect="006D4D76">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F9C042" w14:textId="77777777" w:rsidR="00E239C4" w:rsidRDefault="00E239C4" w:rsidP="00B278AB">
      <w:pPr>
        <w:spacing w:after="0" w:line="240" w:lineRule="auto"/>
      </w:pPr>
      <w:r>
        <w:separator/>
      </w:r>
    </w:p>
  </w:endnote>
  <w:endnote w:type="continuationSeparator" w:id="0">
    <w:p w14:paraId="1E26E5B0" w14:textId="77777777" w:rsidR="00E239C4" w:rsidRDefault="00E239C4" w:rsidP="00B278AB">
      <w:pPr>
        <w:spacing w:after="0" w:line="240" w:lineRule="auto"/>
      </w:pPr>
      <w:r>
        <w:continuationSeparator/>
      </w:r>
    </w:p>
  </w:endnote>
  <w:endnote w:type="continuationNotice" w:id="1">
    <w:p w14:paraId="087E3159" w14:textId="77777777" w:rsidR="00E239C4" w:rsidRDefault="00E239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977632"/>
      <w:docPartObj>
        <w:docPartGallery w:val="Page Numbers (Bottom of Page)"/>
        <w:docPartUnique/>
      </w:docPartObj>
    </w:sdtPr>
    <w:sdtEndPr>
      <w:rPr>
        <w:rFonts w:ascii="Times New Roman" w:hAnsi="Times New Roman" w:cs="Times New Roman"/>
        <w:sz w:val="24"/>
        <w:szCs w:val="24"/>
      </w:rPr>
    </w:sdtEndPr>
    <w:sdtContent>
      <w:p w14:paraId="6FBDDA2D" w14:textId="53E90380" w:rsidR="006D4D76" w:rsidRPr="006D4D76" w:rsidRDefault="006D4D76">
        <w:pPr>
          <w:pStyle w:val="Stopka"/>
          <w:jc w:val="center"/>
          <w:rPr>
            <w:rFonts w:ascii="Times New Roman" w:hAnsi="Times New Roman" w:cs="Times New Roman"/>
            <w:sz w:val="24"/>
            <w:szCs w:val="24"/>
          </w:rPr>
        </w:pPr>
        <w:r w:rsidRPr="006D4D76">
          <w:rPr>
            <w:rFonts w:ascii="Times New Roman" w:hAnsi="Times New Roman" w:cs="Times New Roman"/>
            <w:sz w:val="24"/>
            <w:szCs w:val="24"/>
          </w:rPr>
          <w:fldChar w:fldCharType="begin"/>
        </w:r>
        <w:r w:rsidRPr="006D4D76">
          <w:rPr>
            <w:rFonts w:ascii="Times New Roman" w:hAnsi="Times New Roman" w:cs="Times New Roman"/>
            <w:sz w:val="24"/>
            <w:szCs w:val="24"/>
          </w:rPr>
          <w:instrText>PAGE   \* MERGEFORMAT</w:instrText>
        </w:r>
        <w:r w:rsidRPr="006D4D76">
          <w:rPr>
            <w:rFonts w:ascii="Times New Roman" w:hAnsi="Times New Roman" w:cs="Times New Roman"/>
            <w:sz w:val="24"/>
            <w:szCs w:val="24"/>
          </w:rPr>
          <w:fldChar w:fldCharType="separate"/>
        </w:r>
        <w:r w:rsidR="00D33FD2">
          <w:rPr>
            <w:rFonts w:ascii="Times New Roman" w:hAnsi="Times New Roman" w:cs="Times New Roman"/>
            <w:noProof/>
            <w:sz w:val="24"/>
            <w:szCs w:val="24"/>
          </w:rPr>
          <w:t>9</w:t>
        </w:r>
        <w:r w:rsidRPr="006D4D7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5F326" w14:textId="77777777" w:rsidR="00E239C4" w:rsidRDefault="00E239C4" w:rsidP="00B278AB">
      <w:pPr>
        <w:spacing w:after="0" w:line="240" w:lineRule="auto"/>
      </w:pPr>
      <w:r>
        <w:separator/>
      </w:r>
    </w:p>
  </w:footnote>
  <w:footnote w:type="continuationSeparator" w:id="0">
    <w:p w14:paraId="525DDEFB" w14:textId="77777777" w:rsidR="00E239C4" w:rsidRDefault="00E239C4" w:rsidP="00B278AB">
      <w:pPr>
        <w:spacing w:after="0" w:line="240" w:lineRule="auto"/>
      </w:pPr>
      <w:r>
        <w:continuationSeparator/>
      </w:r>
    </w:p>
  </w:footnote>
  <w:footnote w:type="continuationNotice" w:id="1">
    <w:p w14:paraId="15BD144F" w14:textId="77777777" w:rsidR="00E239C4" w:rsidRPr="006A7C5B" w:rsidRDefault="00E239C4">
      <w:pPr>
        <w:spacing w:after="0" w:line="240" w:lineRule="auto"/>
        <w:rPr>
          <w:sz w:val="2"/>
          <w:szCs w:val="2"/>
        </w:rPr>
      </w:pPr>
    </w:p>
  </w:footnote>
  <w:footnote w:id="2">
    <w:p w14:paraId="5F9DB958" w14:textId="0A6F517A" w:rsidR="00B278AB" w:rsidRPr="006A7C5B" w:rsidRDefault="00B278AB" w:rsidP="006A7C5B">
      <w:pPr>
        <w:pStyle w:val="Tekstprzypisudolnego"/>
        <w:ind w:left="154" w:right="6" w:hanging="154"/>
        <w:jc w:val="both"/>
        <w:rPr>
          <w:rFonts w:ascii="Times New Roman" w:hAnsi="Times New Roman"/>
        </w:rPr>
      </w:pPr>
      <w:r w:rsidRPr="006A7C5B">
        <w:rPr>
          <w:rStyle w:val="Odwoanieprzypisudolnego"/>
          <w:rFonts w:ascii="Times New Roman" w:hAnsi="Times New Roman"/>
        </w:rPr>
        <w:footnoteRef/>
      </w:r>
      <w:r w:rsidR="006A7C5B">
        <w:rPr>
          <w:rFonts w:ascii="Times New Roman" w:hAnsi="Times New Roman"/>
          <w:vertAlign w:val="superscript"/>
        </w:rPr>
        <w:t>)</w:t>
      </w:r>
      <w:r w:rsidR="006A7C5B">
        <w:rPr>
          <w:rFonts w:ascii="Times New Roman" w:hAnsi="Times New Roman"/>
          <w:vertAlign w:val="superscript"/>
        </w:rPr>
        <w:tab/>
      </w:r>
      <w:r w:rsidRPr="006A7C5B">
        <w:rPr>
          <w:rFonts w:ascii="Times New Roman" w:hAnsi="Times New Roman"/>
        </w:rPr>
        <w:t>Dokument zamieszczony na stronie internetowej Komisji Europejskiej pod adresem: https://ec.europa.eu/food/sites/food/files/safety/docs/biosafety_fh_legis_guidance_reg-2004-853_pl.pdf</w:t>
      </w:r>
      <w:r w:rsidR="000F221F" w:rsidRPr="006A7C5B">
        <w:rPr>
          <w:rFonts w:ascii="Times New Roman" w:hAnsi="Times New Roman"/>
        </w:rPr>
        <w:t xml:space="preserve">, str. 9 (dostęp na </w:t>
      </w:r>
      <w:r w:rsidRPr="006A7C5B">
        <w:rPr>
          <w:rFonts w:ascii="Times New Roman" w:hAnsi="Times New Roman"/>
        </w:rPr>
        <w:t>1</w:t>
      </w:r>
      <w:r w:rsidR="00094742" w:rsidRPr="006A7C5B">
        <w:rPr>
          <w:rFonts w:ascii="Times New Roman" w:hAnsi="Times New Roman"/>
        </w:rPr>
        <w:t>1</w:t>
      </w:r>
      <w:r w:rsidRPr="006A7C5B">
        <w:rPr>
          <w:rFonts w:ascii="Times New Roman" w:hAnsi="Times New Roman"/>
        </w:rPr>
        <w:t>.0</w:t>
      </w:r>
      <w:r w:rsidR="00094742" w:rsidRPr="006A7C5B">
        <w:rPr>
          <w:rFonts w:ascii="Times New Roman" w:hAnsi="Times New Roman"/>
        </w:rPr>
        <w:t>9</w:t>
      </w:r>
      <w:r w:rsidRPr="006A7C5B">
        <w:rPr>
          <w:rFonts w:ascii="Times New Roman" w:hAnsi="Times New Roman"/>
        </w:rPr>
        <w:t>.2018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505B"/>
    <w:multiLevelType w:val="hybridMultilevel"/>
    <w:tmpl w:val="DAA2F2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7466ADF"/>
    <w:multiLevelType w:val="hybridMultilevel"/>
    <w:tmpl w:val="82FA4DE8"/>
    <w:lvl w:ilvl="0" w:tplc="04150011">
      <w:start w:val="1"/>
      <w:numFmt w:val="decimal"/>
      <w:lvlText w:val="%1)"/>
      <w:lvlJc w:val="left"/>
      <w:pPr>
        <w:ind w:left="1130" w:hanging="360"/>
      </w:pPr>
    </w:lvl>
    <w:lvl w:ilvl="1" w:tplc="04150019" w:tentative="1">
      <w:start w:val="1"/>
      <w:numFmt w:val="lowerLetter"/>
      <w:lvlText w:val="%2."/>
      <w:lvlJc w:val="left"/>
      <w:pPr>
        <w:ind w:left="1850" w:hanging="360"/>
      </w:pPr>
    </w:lvl>
    <w:lvl w:ilvl="2" w:tplc="0415001B" w:tentative="1">
      <w:start w:val="1"/>
      <w:numFmt w:val="lowerRoman"/>
      <w:lvlText w:val="%3."/>
      <w:lvlJc w:val="right"/>
      <w:pPr>
        <w:ind w:left="2570" w:hanging="180"/>
      </w:pPr>
    </w:lvl>
    <w:lvl w:ilvl="3" w:tplc="0415000F" w:tentative="1">
      <w:start w:val="1"/>
      <w:numFmt w:val="decimal"/>
      <w:lvlText w:val="%4."/>
      <w:lvlJc w:val="left"/>
      <w:pPr>
        <w:ind w:left="3290" w:hanging="360"/>
      </w:pPr>
    </w:lvl>
    <w:lvl w:ilvl="4" w:tplc="04150019" w:tentative="1">
      <w:start w:val="1"/>
      <w:numFmt w:val="lowerLetter"/>
      <w:lvlText w:val="%5."/>
      <w:lvlJc w:val="left"/>
      <w:pPr>
        <w:ind w:left="4010" w:hanging="360"/>
      </w:pPr>
    </w:lvl>
    <w:lvl w:ilvl="5" w:tplc="0415001B" w:tentative="1">
      <w:start w:val="1"/>
      <w:numFmt w:val="lowerRoman"/>
      <w:lvlText w:val="%6."/>
      <w:lvlJc w:val="right"/>
      <w:pPr>
        <w:ind w:left="4730" w:hanging="180"/>
      </w:pPr>
    </w:lvl>
    <w:lvl w:ilvl="6" w:tplc="0415000F" w:tentative="1">
      <w:start w:val="1"/>
      <w:numFmt w:val="decimal"/>
      <w:lvlText w:val="%7."/>
      <w:lvlJc w:val="left"/>
      <w:pPr>
        <w:ind w:left="5450" w:hanging="360"/>
      </w:pPr>
    </w:lvl>
    <w:lvl w:ilvl="7" w:tplc="04150019" w:tentative="1">
      <w:start w:val="1"/>
      <w:numFmt w:val="lowerLetter"/>
      <w:lvlText w:val="%8."/>
      <w:lvlJc w:val="left"/>
      <w:pPr>
        <w:ind w:left="6170" w:hanging="360"/>
      </w:pPr>
    </w:lvl>
    <w:lvl w:ilvl="8" w:tplc="0415001B" w:tentative="1">
      <w:start w:val="1"/>
      <w:numFmt w:val="lowerRoman"/>
      <w:lvlText w:val="%9."/>
      <w:lvlJc w:val="right"/>
      <w:pPr>
        <w:ind w:left="6890" w:hanging="180"/>
      </w:pPr>
    </w:lvl>
  </w:abstractNum>
  <w:abstractNum w:abstractNumId="2" w15:restartNumberingAfterBreak="0">
    <w:nsid w:val="2D2522A5"/>
    <w:multiLevelType w:val="hybridMultilevel"/>
    <w:tmpl w:val="CA34C77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96C5299"/>
    <w:multiLevelType w:val="hybridMultilevel"/>
    <w:tmpl w:val="1E0C0C9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738C0494"/>
    <w:multiLevelType w:val="hybridMultilevel"/>
    <w:tmpl w:val="8C0049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2CC"/>
    <w:rsid w:val="00006A66"/>
    <w:rsid w:val="00032A56"/>
    <w:rsid w:val="00055637"/>
    <w:rsid w:val="00061E92"/>
    <w:rsid w:val="0006404D"/>
    <w:rsid w:val="00065F98"/>
    <w:rsid w:val="00076B87"/>
    <w:rsid w:val="00094742"/>
    <w:rsid w:val="000B1B09"/>
    <w:rsid w:val="000E3812"/>
    <w:rsid w:val="000E62EA"/>
    <w:rsid w:val="000F0804"/>
    <w:rsid w:val="000F221F"/>
    <w:rsid w:val="000F6821"/>
    <w:rsid w:val="00132B24"/>
    <w:rsid w:val="00142F8A"/>
    <w:rsid w:val="001626DC"/>
    <w:rsid w:val="001A3CA6"/>
    <w:rsid w:val="001B2164"/>
    <w:rsid w:val="00277DF4"/>
    <w:rsid w:val="00285F77"/>
    <w:rsid w:val="00293CFC"/>
    <w:rsid w:val="002A05B2"/>
    <w:rsid w:val="002C11C7"/>
    <w:rsid w:val="00314FD3"/>
    <w:rsid w:val="00331441"/>
    <w:rsid w:val="00364EB9"/>
    <w:rsid w:val="003671E4"/>
    <w:rsid w:val="00392B1A"/>
    <w:rsid w:val="003A6623"/>
    <w:rsid w:val="003F06EB"/>
    <w:rsid w:val="0042206A"/>
    <w:rsid w:val="00422B0C"/>
    <w:rsid w:val="0047475F"/>
    <w:rsid w:val="004D6E11"/>
    <w:rsid w:val="004E2234"/>
    <w:rsid w:val="004F159E"/>
    <w:rsid w:val="00531485"/>
    <w:rsid w:val="0056143B"/>
    <w:rsid w:val="0057003F"/>
    <w:rsid w:val="0058476F"/>
    <w:rsid w:val="005A02F0"/>
    <w:rsid w:val="005A05F3"/>
    <w:rsid w:val="005A73CA"/>
    <w:rsid w:val="005B235F"/>
    <w:rsid w:val="005B64E6"/>
    <w:rsid w:val="00624E5C"/>
    <w:rsid w:val="006470F3"/>
    <w:rsid w:val="00650407"/>
    <w:rsid w:val="006543B6"/>
    <w:rsid w:val="00667A75"/>
    <w:rsid w:val="006A7C5B"/>
    <w:rsid w:val="006D4D76"/>
    <w:rsid w:val="006F4A86"/>
    <w:rsid w:val="006F66B5"/>
    <w:rsid w:val="0076383C"/>
    <w:rsid w:val="007739F8"/>
    <w:rsid w:val="00776911"/>
    <w:rsid w:val="007F2322"/>
    <w:rsid w:val="0080307C"/>
    <w:rsid w:val="008308D3"/>
    <w:rsid w:val="008572AF"/>
    <w:rsid w:val="0088392D"/>
    <w:rsid w:val="008A35AC"/>
    <w:rsid w:val="008D40F7"/>
    <w:rsid w:val="008E5AD2"/>
    <w:rsid w:val="008F6909"/>
    <w:rsid w:val="00923F85"/>
    <w:rsid w:val="009273E2"/>
    <w:rsid w:val="00946A54"/>
    <w:rsid w:val="00986FAD"/>
    <w:rsid w:val="009C0278"/>
    <w:rsid w:val="009C78EF"/>
    <w:rsid w:val="009E3D39"/>
    <w:rsid w:val="009F1EBE"/>
    <w:rsid w:val="00A057AD"/>
    <w:rsid w:val="00A30056"/>
    <w:rsid w:val="00A4114C"/>
    <w:rsid w:val="00A43AD0"/>
    <w:rsid w:val="00A66F38"/>
    <w:rsid w:val="00A97218"/>
    <w:rsid w:val="00B278AB"/>
    <w:rsid w:val="00B76D16"/>
    <w:rsid w:val="00BB6A20"/>
    <w:rsid w:val="00BC1E8B"/>
    <w:rsid w:val="00BD475D"/>
    <w:rsid w:val="00BE0DCD"/>
    <w:rsid w:val="00BF2E45"/>
    <w:rsid w:val="00C20F47"/>
    <w:rsid w:val="00C41B7F"/>
    <w:rsid w:val="00CA6964"/>
    <w:rsid w:val="00CC1B17"/>
    <w:rsid w:val="00CC67C5"/>
    <w:rsid w:val="00CD4913"/>
    <w:rsid w:val="00CE4E5B"/>
    <w:rsid w:val="00D146F5"/>
    <w:rsid w:val="00D33FD2"/>
    <w:rsid w:val="00D76893"/>
    <w:rsid w:val="00DC6BA7"/>
    <w:rsid w:val="00E03F9A"/>
    <w:rsid w:val="00E10BD5"/>
    <w:rsid w:val="00E11453"/>
    <w:rsid w:val="00E239C4"/>
    <w:rsid w:val="00F04C37"/>
    <w:rsid w:val="00F1749A"/>
    <w:rsid w:val="00F177B2"/>
    <w:rsid w:val="00F232CC"/>
    <w:rsid w:val="00F35C83"/>
    <w:rsid w:val="00F3624A"/>
    <w:rsid w:val="00F45532"/>
    <w:rsid w:val="00F55ABE"/>
    <w:rsid w:val="00F76FA9"/>
    <w:rsid w:val="00F80C98"/>
    <w:rsid w:val="00FA78C5"/>
    <w:rsid w:val="00FC66FA"/>
    <w:rsid w:val="00FC6A27"/>
    <w:rsid w:val="00FF5A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A18F56"/>
  <w15:docId w15:val="{E97C44DE-F5C9-4730-946E-EE070A1B8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rsid w:val="00B278AB"/>
    <w:rPr>
      <w:vertAlign w:val="superscript"/>
    </w:rPr>
  </w:style>
  <w:style w:type="paragraph" w:styleId="Tekstprzypisudolnego">
    <w:name w:val="footnote text"/>
    <w:basedOn w:val="Normalny"/>
    <w:link w:val="TekstprzypisudolnegoZnak1"/>
    <w:rsid w:val="00B278AB"/>
    <w:pPr>
      <w:spacing w:after="0" w:line="240" w:lineRule="auto"/>
    </w:pPr>
    <w:rPr>
      <w:rFonts w:ascii="Calibri" w:eastAsia="Calibri" w:hAnsi="Calibri" w:cs="Times New Roman"/>
      <w:sz w:val="20"/>
      <w:szCs w:val="20"/>
    </w:rPr>
  </w:style>
  <w:style w:type="character" w:customStyle="1" w:styleId="TekstprzypisudolnegoZnak">
    <w:name w:val="Tekst przypisu dolnego Znak"/>
    <w:basedOn w:val="Domylnaczcionkaakapitu"/>
    <w:uiPriority w:val="99"/>
    <w:semiHidden/>
    <w:rsid w:val="00B278AB"/>
    <w:rPr>
      <w:sz w:val="20"/>
      <w:szCs w:val="20"/>
    </w:rPr>
  </w:style>
  <w:style w:type="character" w:customStyle="1" w:styleId="TekstprzypisudolnegoZnak1">
    <w:name w:val="Tekst przypisu dolnego Znak1"/>
    <w:link w:val="Tekstprzypisudolnego"/>
    <w:rsid w:val="00B278AB"/>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F1749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1749A"/>
    <w:rPr>
      <w:rFonts w:ascii="Tahoma" w:hAnsi="Tahoma" w:cs="Tahoma"/>
      <w:sz w:val="16"/>
      <w:szCs w:val="16"/>
    </w:rPr>
  </w:style>
  <w:style w:type="character" w:styleId="Odwoaniedokomentarza">
    <w:name w:val="annotation reference"/>
    <w:basedOn w:val="Domylnaczcionkaakapitu"/>
    <w:uiPriority w:val="99"/>
    <w:semiHidden/>
    <w:unhideWhenUsed/>
    <w:rsid w:val="008D40F7"/>
    <w:rPr>
      <w:sz w:val="16"/>
      <w:szCs w:val="16"/>
    </w:rPr>
  </w:style>
  <w:style w:type="paragraph" w:styleId="Tekstkomentarza">
    <w:name w:val="annotation text"/>
    <w:basedOn w:val="Normalny"/>
    <w:link w:val="TekstkomentarzaZnak"/>
    <w:uiPriority w:val="99"/>
    <w:semiHidden/>
    <w:unhideWhenUsed/>
    <w:rsid w:val="008D40F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D40F7"/>
    <w:rPr>
      <w:sz w:val="20"/>
      <w:szCs w:val="20"/>
    </w:rPr>
  </w:style>
  <w:style w:type="paragraph" w:styleId="Tematkomentarza">
    <w:name w:val="annotation subject"/>
    <w:basedOn w:val="Tekstkomentarza"/>
    <w:next w:val="Tekstkomentarza"/>
    <w:link w:val="TematkomentarzaZnak"/>
    <w:uiPriority w:val="99"/>
    <w:semiHidden/>
    <w:unhideWhenUsed/>
    <w:rsid w:val="008D40F7"/>
    <w:rPr>
      <w:b/>
      <w:bCs/>
    </w:rPr>
  </w:style>
  <w:style w:type="character" w:customStyle="1" w:styleId="TematkomentarzaZnak">
    <w:name w:val="Temat komentarza Znak"/>
    <w:basedOn w:val="TekstkomentarzaZnak"/>
    <w:link w:val="Tematkomentarza"/>
    <w:uiPriority w:val="99"/>
    <w:semiHidden/>
    <w:rsid w:val="008D40F7"/>
    <w:rPr>
      <w:b/>
      <w:bCs/>
      <w:sz w:val="20"/>
      <w:szCs w:val="20"/>
    </w:rPr>
  </w:style>
  <w:style w:type="paragraph" w:styleId="Akapitzlist">
    <w:name w:val="List Paragraph"/>
    <w:basedOn w:val="Normalny"/>
    <w:uiPriority w:val="34"/>
    <w:qFormat/>
    <w:rsid w:val="0056143B"/>
    <w:pPr>
      <w:ind w:left="720"/>
      <w:contextualSpacing/>
    </w:pPr>
  </w:style>
  <w:style w:type="paragraph" w:styleId="Nagwek">
    <w:name w:val="header"/>
    <w:basedOn w:val="Normalny"/>
    <w:link w:val="NagwekZnak"/>
    <w:uiPriority w:val="99"/>
    <w:unhideWhenUsed/>
    <w:rsid w:val="00FC6A2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6A27"/>
  </w:style>
  <w:style w:type="paragraph" w:styleId="Stopka">
    <w:name w:val="footer"/>
    <w:basedOn w:val="Normalny"/>
    <w:link w:val="StopkaZnak"/>
    <w:uiPriority w:val="99"/>
    <w:unhideWhenUsed/>
    <w:rsid w:val="00FC6A2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C6A27"/>
  </w:style>
  <w:style w:type="paragraph" w:styleId="Poprawka">
    <w:name w:val="Revision"/>
    <w:hidden/>
    <w:uiPriority w:val="99"/>
    <w:semiHidden/>
    <w:rsid w:val="00FC6A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02610">
      <w:bodyDiv w:val="1"/>
      <w:marLeft w:val="0"/>
      <w:marRight w:val="0"/>
      <w:marTop w:val="0"/>
      <w:marBottom w:val="0"/>
      <w:divBdr>
        <w:top w:val="none" w:sz="0" w:space="0" w:color="auto"/>
        <w:left w:val="none" w:sz="0" w:space="0" w:color="auto"/>
        <w:bottom w:val="none" w:sz="0" w:space="0" w:color="auto"/>
        <w:right w:val="none" w:sz="0" w:space="0" w:color="auto"/>
      </w:divBdr>
      <w:divsChild>
        <w:div w:id="1308821046">
          <w:marLeft w:val="0"/>
          <w:marRight w:val="0"/>
          <w:marTop w:val="0"/>
          <w:marBottom w:val="0"/>
          <w:divBdr>
            <w:top w:val="none" w:sz="0" w:space="0" w:color="auto"/>
            <w:left w:val="none" w:sz="0" w:space="0" w:color="auto"/>
            <w:bottom w:val="none" w:sz="0" w:space="0" w:color="auto"/>
            <w:right w:val="none" w:sz="0" w:space="0" w:color="auto"/>
          </w:divBdr>
        </w:div>
        <w:div w:id="1404641096">
          <w:marLeft w:val="0"/>
          <w:marRight w:val="0"/>
          <w:marTop w:val="0"/>
          <w:marBottom w:val="0"/>
          <w:divBdr>
            <w:top w:val="none" w:sz="0" w:space="0" w:color="auto"/>
            <w:left w:val="none" w:sz="0" w:space="0" w:color="auto"/>
            <w:bottom w:val="none" w:sz="0" w:space="0" w:color="auto"/>
            <w:right w:val="none" w:sz="0" w:space="0" w:color="auto"/>
          </w:divBdr>
        </w:div>
        <w:div w:id="636305056">
          <w:marLeft w:val="0"/>
          <w:marRight w:val="0"/>
          <w:marTop w:val="0"/>
          <w:marBottom w:val="0"/>
          <w:divBdr>
            <w:top w:val="none" w:sz="0" w:space="0" w:color="auto"/>
            <w:left w:val="none" w:sz="0" w:space="0" w:color="auto"/>
            <w:bottom w:val="none" w:sz="0" w:space="0" w:color="auto"/>
            <w:right w:val="none" w:sz="0" w:space="0" w:color="auto"/>
          </w:divBdr>
        </w:div>
        <w:div w:id="618800749">
          <w:marLeft w:val="0"/>
          <w:marRight w:val="0"/>
          <w:marTop w:val="0"/>
          <w:marBottom w:val="0"/>
          <w:divBdr>
            <w:top w:val="none" w:sz="0" w:space="0" w:color="auto"/>
            <w:left w:val="none" w:sz="0" w:space="0" w:color="auto"/>
            <w:bottom w:val="none" w:sz="0" w:space="0" w:color="auto"/>
            <w:right w:val="none" w:sz="0" w:space="0" w:color="auto"/>
          </w:divBdr>
        </w:div>
        <w:div w:id="972173596">
          <w:marLeft w:val="0"/>
          <w:marRight w:val="0"/>
          <w:marTop w:val="0"/>
          <w:marBottom w:val="0"/>
          <w:divBdr>
            <w:top w:val="none" w:sz="0" w:space="0" w:color="auto"/>
            <w:left w:val="none" w:sz="0" w:space="0" w:color="auto"/>
            <w:bottom w:val="none" w:sz="0" w:space="0" w:color="auto"/>
            <w:right w:val="none" w:sz="0" w:space="0" w:color="auto"/>
          </w:divBdr>
        </w:div>
      </w:divsChild>
    </w:div>
    <w:div w:id="228342526">
      <w:bodyDiv w:val="1"/>
      <w:marLeft w:val="0"/>
      <w:marRight w:val="0"/>
      <w:marTop w:val="0"/>
      <w:marBottom w:val="0"/>
      <w:divBdr>
        <w:top w:val="none" w:sz="0" w:space="0" w:color="auto"/>
        <w:left w:val="none" w:sz="0" w:space="0" w:color="auto"/>
        <w:bottom w:val="none" w:sz="0" w:space="0" w:color="auto"/>
        <w:right w:val="none" w:sz="0" w:space="0" w:color="auto"/>
      </w:divBdr>
      <w:divsChild>
        <w:div w:id="1609312357">
          <w:marLeft w:val="0"/>
          <w:marRight w:val="0"/>
          <w:marTop w:val="0"/>
          <w:marBottom w:val="0"/>
          <w:divBdr>
            <w:top w:val="none" w:sz="0" w:space="0" w:color="auto"/>
            <w:left w:val="none" w:sz="0" w:space="0" w:color="auto"/>
            <w:bottom w:val="none" w:sz="0" w:space="0" w:color="auto"/>
            <w:right w:val="none" w:sz="0" w:space="0" w:color="auto"/>
          </w:divBdr>
        </w:div>
        <w:div w:id="885526539">
          <w:marLeft w:val="0"/>
          <w:marRight w:val="0"/>
          <w:marTop w:val="0"/>
          <w:marBottom w:val="0"/>
          <w:divBdr>
            <w:top w:val="none" w:sz="0" w:space="0" w:color="auto"/>
            <w:left w:val="none" w:sz="0" w:space="0" w:color="auto"/>
            <w:bottom w:val="none" w:sz="0" w:space="0" w:color="auto"/>
            <w:right w:val="none" w:sz="0" w:space="0" w:color="auto"/>
          </w:divBdr>
        </w:div>
        <w:div w:id="311521716">
          <w:marLeft w:val="0"/>
          <w:marRight w:val="0"/>
          <w:marTop w:val="0"/>
          <w:marBottom w:val="0"/>
          <w:divBdr>
            <w:top w:val="none" w:sz="0" w:space="0" w:color="auto"/>
            <w:left w:val="none" w:sz="0" w:space="0" w:color="auto"/>
            <w:bottom w:val="none" w:sz="0" w:space="0" w:color="auto"/>
            <w:right w:val="none" w:sz="0" w:space="0" w:color="auto"/>
          </w:divBdr>
        </w:div>
        <w:div w:id="813252962">
          <w:marLeft w:val="0"/>
          <w:marRight w:val="0"/>
          <w:marTop w:val="0"/>
          <w:marBottom w:val="0"/>
          <w:divBdr>
            <w:top w:val="none" w:sz="0" w:space="0" w:color="auto"/>
            <w:left w:val="none" w:sz="0" w:space="0" w:color="auto"/>
            <w:bottom w:val="none" w:sz="0" w:space="0" w:color="auto"/>
            <w:right w:val="none" w:sz="0" w:space="0" w:color="auto"/>
          </w:divBdr>
        </w:div>
        <w:div w:id="1620840696">
          <w:marLeft w:val="0"/>
          <w:marRight w:val="0"/>
          <w:marTop w:val="0"/>
          <w:marBottom w:val="0"/>
          <w:divBdr>
            <w:top w:val="none" w:sz="0" w:space="0" w:color="auto"/>
            <w:left w:val="none" w:sz="0" w:space="0" w:color="auto"/>
            <w:bottom w:val="none" w:sz="0" w:space="0" w:color="auto"/>
            <w:right w:val="none" w:sz="0" w:space="0" w:color="auto"/>
          </w:divBdr>
        </w:div>
        <w:div w:id="394547150">
          <w:marLeft w:val="0"/>
          <w:marRight w:val="0"/>
          <w:marTop w:val="0"/>
          <w:marBottom w:val="0"/>
          <w:divBdr>
            <w:top w:val="none" w:sz="0" w:space="0" w:color="auto"/>
            <w:left w:val="none" w:sz="0" w:space="0" w:color="auto"/>
            <w:bottom w:val="none" w:sz="0" w:space="0" w:color="auto"/>
            <w:right w:val="none" w:sz="0" w:space="0" w:color="auto"/>
          </w:divBdr>
        </w:div>
        <w:div w:id="597249984">
          <w:marLeft w:val="0"/>
          <w:marRight w:val="0"/>
          <w:marTop w:val="0"/>
          <w:marBottom w:val="0"/>
          <w:divBdr>
            <w:top w:val="none" w:sz="0" w:space="0" w:color="auto"/>
            <w:left w:val="none" w:sz="0" w:space="0" w:color="auto"/>
            <w:bottom w:val="none" w:sz="0" w:space="0" w:color="auto"/>
            <w:right w:val="none" w:sz="0" w:space="0" w:color="auto"/>
          </w:divBdr>
        </w:div>
        <w:div w:id="126046121">
          <w:marLeft w:val="0"/>
          <w:marRight w:val="0"/>
          <w:marTop w:val="0"/>
          <w:marBottom w:val="0"/>
          <w:divBdr>
            <w:top w:val="none" w:sz="0" w:space="0" w:color="auto"/>
            <w:left w:val="none" w:sz="0" w:space="0" w:color="auto"/>
            <w:bottom w:val="none" w:sz="0" w:space="0" w:color="auto"/>
            <w:right w:val="none" w:sz="0" w:space="0" w:color="auto"/>
          </w:divBdr>
        </w:div>
        <w:div w:id="791706947">
          <w:marLeft w:val="0"/>
          <w:marRight w:val="0"/>
          <w:marTop w:val="0"/>
          <w:marBottom w:val="0"/>
          <w:divBdr>
            <w:top w:val="none" w:sz="0" w:space="0" w:color="auto"/>
            <w:left w:val="none" w:sz="0" w:space="0" w:color="auto"/>
            <w:bottom w:val="none" w:sz="0" w:space="0" w:color="auto"/>
            <w:right w:val="none" w:sz="0" w:space="0" w:color="auto"/>
          </w:divBdr>
        </w:div>
        <w:div w:id="303705443">
          <w:marLeft w:val="0"/>
          <w:marRight w:val="0"/>
          <w:marTop w:val="0"/>
          <w:marBottom w:val="0"/>
          <w:divBdr>
            <w:top w:val="none" w:sz="0" w:space="0" w:color="auto"/>
            <w:left w:val="none" w:sz="0" w:space="0" w:color="auto"/>
            <w:bottom w:val="none" w:sz="0" w:space="0" w:color="auto"/>
            <w:right w:val="none" w:sz="0" w:space="0" w:color="auto"/>
          </w:divBdr>
        </w:div>
        <w:div w:id="1224097761">
          <w:marLeft w:val="0"/>
          <w:marRight w:val="0"/>
          <w:marTop w:val="0"/>
          <w:marBottom w:val="0"/>
          <w:divBdr>
            <w:top w:val="none" w:sz="0" w:space="0" w:color="auto"/>
            <w:left w:val="none" w:sz="0" w:space="0" w:color="auto"/>
            <w:bottom w:val="none" w:sz="0" w:space="0" w:color="auto"/>
            <w:right w:val="none" w:sz="0" w:space="0" w:color="auto"/>
          </w:divBdr>
        </w:div>
        <w:div w:id="639307233">
          <w:marLeft w:val="0"/>
          <w:marRight w:val="0"/>
          <w:marTop w:val="0"/>
          <w:marBottom w:val="0"/>
          <w:divBdr>
            <w:top w:val="none" w:sz="0" w:space="0" w:color="auto"/>
            <w:left w:val="none" w:sz="0" w:space="0" w:color="auto"/>
            <w:bottom w:val="none" w:sz="0" w:space="0" w:color="auto"/>
            <w:right w:val="none" w:sz="0" w:space="0" w:color="auto"/>
          </w:divBdr>
        </w:div>
        <w:div w:id="2012758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1DBF7-5614-40D7-B99D-1D3F7AC5F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2715</Words>
  <Characters>16293</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18971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Klusek Aneta</dc:creator>
  <cp:lastModifiedBy>Grażyna D. Grabowska</cp:lastModifiedBy>
  <cp:revision>2</cp:revision>
  <cp:lastPrinted>2018-09-25T16:38:00Z</cp:lastPrinted>
  <dcterms:created xsi:type="dcterms:W3CDTF">2018-09-25T19:39:00Z</dcterms:created>
  <dcterms:modified xsi:type="dcterms:W3CDTF">2018-09-25T19:39:00Z</dcterms:modified>
</cp:coreProperties>
</file>