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7437" w:rsidRPr="002D7437" w:rsidRDefault="002D7437" w:rsidP="002D7437">
      <w:pPr>
        <w:pStyle w:val="OZNPROJEKTUwskazaniedatylubwersjiprojektu"/>
      </w:pPr>
      <w:bookmarkStart w:id="0" w:name="_GoBack"/>
      <w:bookmarkEnd w:id="0"/>
      <w:r>
        <w:t>Projekt</w:t>
      </w:r>
    </w:p>
    <w:p w:rsidR="002D7437" w:rsidRPr="000C511C" w:rsidRDefault="002D7437" w:rsidP="002D7437">
      <w:pPr>
        <w:pStyle w:val="OZNRODZAKTUtznustawalubrozporzdzenieiorganwydajcy"/>
        <w:keepNext w:val="0"/>
      </w:pPr>
      <w:r w:rsidRPr="006231C8">
        <w:t>USTAWA</w:t>
      </w:r>
    </w:p>
    <w:p w:rsidR="002D7437" w:rsidRPr="000C511C" w:rsidRDefault="002D7437" w:rsidP="002D7437">
      <w:pPr>
        <w:pStyle w:val="DATAAKTUdatauchwalenialubwydaniaaktu"/>
        <w:keepNext w:val="0"/>
      </w:pPr>
      <w:r w:rsidRPr="000C511C">
        <w:t xml:space="preserve">z dnia </w:t>
      </w:r>
    </w:p>
    <w:p w:rsidR="002D7437" w:rsidRPr="000C511C" w:rsidRDefault="002D7437" w:rsidP="002D7437">
      <w:pPr>
        <w:pStyle w:val="TYTUAKTUprzedmiotregulacjiustawylubrozporzdzenia"/>
        <w:keepNext w:val="0"/>
        <w:rPr>
          <w:rStyle w:val="IGindeksgrny"/>
        </w:rPr>
      </w:pPr>
      <w:r w:rsidRPr="009845EA">
        <w:t>o zmianie ustawy o Bankowym Funduszu Gwarancyjnym, systemie gwarantowania depozytów oraz przymusowej restrukturyzacji oraz niektórych innych ustaw</w:t>
      </w:r>
      <w:r w:rsidRPr="00FA50F4">
        <w:rPr>
          <w:rStyle w:val="IGPindeksgrnyipogrubienie"/>
        </w:rPr>
        <w:footnoteReference w:id="1"/>
      </w:r>
      <w:r w:rsidRPr="00FA50F4">
        <w:rPr>
          <w:rStyle w:val="IGPindeksgrnyipogrubienie"/>
        </w:rPr>
        <w:t>),</w:t>
      </w:r>
      <w:r w:rsidR="00F727D7">
        <w:rPr>
          <w:rStyle w:val="IGPindeksgrnyipogrubienie"/>
        </w:rPr>
        <w:t xml:space="preserve"> </w:t>
      </w:r>
      <w:r w:rsidRPr="00FA50F4">
        <w:rPr>
          <w:rStyle w:val="IGPindeksgrnyipogrubienie"/>
        </w:rPr>
        <w:footnoteReference w:id="2"/>
      </w:r>
      <w:r w:rsidRPr="00FA50F4">
        <w:rPr>
          <w:rStyle w:val="IGPindeksgrnyipogrubienie"/>
        </w:rPr>
        <w:t>)</w:t>
      </w:r>
    </w:p>
    <w:p w:rsidR="002D7437" w:rsidRPr="002D7437" w:rsidRDefault="002D7437" w:rsidP="002D7437">
      <w:pPr>
        <w:pStyle w:val="ARTartustawynprozporzdzenia"/>
      </w:pPr>
      <w:r w:rsidRPr="000C511C">
        <w:rPr>
          <w:rStyle w:val="Ppogrubienie"/>
        </w:rPr>
        <w:lastRenderedPageBreak/>
        <w:t>Art. 1.</w:t>
      </w:r>
      <w:r w:rsidRPr="002D7437">
        <w:t xml:space="preserve"> W ustawie z dnia 10 czerwca 2016 r. o Bankowym Funduszu Gwarancyjnym, systemie gwarantowania depozytów oraz przymusowej restrukturyzacji (Dz. U. z 2017 r. poz. 1937 i 2491 oraz z 2018 r. poz. 685</w:t>
      </w:r>
      <w:r w:rsidR="00EA1C58">
        <w:t>,</w:t>
      </w:r>
      <w:r w:rsidRPr="002D7437">
        <w:t xml:space="preserve"> 723</w:t>
      </w:r>
      <w:r w:rsidR="00EA1C58">
        <w:t xml:space="preserve"> i 1637</w:t>
      </w:r>
      <w:r w:rsidRPr="002D7437">
        <w:t>) wprowadza się następujące zmiany:</w:t>
      </w:r>
    </w:p>
    <w:p w:rsidR="002D7437" w:rsidRPr="002D7437" w:rsidRDefault="002D7437" w:rsidP="002D7437">
      <w:pPr>
        <w:pStyle w:val="PKTpunkt"/>
      </w:pPr>
      <w:r w:rsidRPr="000C511C">
        <w:t>1)</w:t>
      </w:r>
      <w:r w:rsidRPr="000C511C">
        <w:tab/>
        <w:t>w art. 1 dodaje się ust. 3 w brzmieniu:</w:t>
      </w:r>
    </w:p>
    <w:p w:rsidR="002D7437" w:rsidRPr="000C511C" w:rsidRDefault="002D7437" w:rsidP="002D7437">
      <w:pPr>
        <w:pStyle w:val="ZARTzmartartykuempunktem"/>
      </w:pPr>
      <w:r w:rsidRPr="000C511C">
        <w:t xml:space="preserve">„3. Przepisów </w:t>
      </w:r>
      <w:r w:rsidR="00F727D7">
        <w:t>d</w:t>
      </w:r>
      <w:r w:rsidRPr="000C511C">
        <w:t xml:space="preserve">ziału II, </w:t>
      </w:r>
      <w:r w:rsidR="00F727D7">
        <w:t>d</w:t>
      </w:r>
      <w:r w:rsidRPr="000C511C">
        <w:t>ziału V rozdziału 2 oddziału 1, art. 318, art. 319, art. 330 ust. 3 pkt 1, art. 331 oraz działu IX rozdziału 1 nie stosuje się do banków hipotecznych w rozumieniu ustawy z dnia 29 sierpnia 1997 r. o listach zastawnych i bankach hipotecznych (Dz. U. z 2016 r. poz. 1771).”;</w:t>
      </w:r>
    </w:p>
    <w:p w:rsidR="002D7437" w:rsidRPr="002D7437" w:rsidRDefault="002D7437" w:rsidP="002D7437">
      <w:pPr>
        <w:pStyle w:val="PKTpunkt"/>
      </w:pPr>
      <w:r w:rsidRPr="000C511C">
        <w:t>2)</w:t>
      </w:r>
      <w:r w:rsidRPr="000C511C">
        <w:tab/>
        <w:t>w art. 2:</w:t>
      </w:r>
    </w:p>
    <w:p w:rsidR="002D7437" w:rsidRPr="000C511C" w:rsidRDefault="002D7437" w:rsidP="002D7437">
      <w:pPr>
        <w:pStyle w:val="LITlitera"/>
      </w:pPr>
      <w:r w:rsidRPr="000C511C">
        <w:t>a)</w:t>
      </w:r>
      <w:r w:rsidRPr="000C511C">
        <w:tab/>
        <w:t xml:space="preserve">po pkt 2 dodaje się pkt 2a w brzmieniu: </w:t>
      </w:r>
    </w:p>
    <w:p w:rsidR="002D7437" w:rsidRPr="000C511C" w:rsidRDefault="002D7437" w:rsidP="002D7437">
      <w:pPr>
        <w:pStyle w:val="ZLITPKTzmpktliter"/>
      </w:pPr>
      <w:r w:rsidRPr="000C511C">
        <w:t>„2a)</w:t>
      </w:r>
      <w:r w:rsidRPr="000C511C">
        <w:tab/>
        <w:t xml:space="preserve">bank zrzeszający – bank, o którym mowa w art. 2 pkt 2 ustawy z dnia 7 grudnia 2000 r. o funkcjonowaniu banków spółdzielczych, </w:t>
      </w:r>
      <w:r>
        <w:t>ich zrzeszaniu się i </w:t>
      </w:r>
      <w:r w:rsidRPr="000C511C">
        <w:t>bankach zrzeszających (Dz. U. z 2018 r. po</w:t>
      </w:r>
      <w:r>
        <w:t>z. 613), zwanej dalej „ustawą o </w:t>
      </w:r>
      <w:r w:rsidRPr="000C511C">
        <w:t>funkcjonowaniu banków spółdzielczych</w:t>
      </w:r>
      <w:r>
        <w:t>”</w:t>
      </w:r>
      <w:r w:rsidRPr="000C511C">
        <w:t>;”,</w:t>
      </w:r>
    </w:p>
    <w:p w:rsidR="002D7437" w:rsidRPr="009C1CA2" w:rsidRDefault="002D7437" w:rsidP="002D7437">
      <w:pPr>
        <w:pStyle w:val="LITlitera"/>
      </w:pPr>
      <w:r w:rsidRPr="009C1CA2">
        <w:t>b)</w:t>
      </w:r>
      <w:r w:rsidRPr="009C1CA2">
        <w:tab/>
        <w:t>w pkt 41 lit. a otrzymuje brzmienie:</w:t>
      </w:r>
    </w:p>
    <w:p w:rsidR="002D7437" w:rsidRPr="000C511C" w:rsidRDefault="002D7437" w:rsidP="002D7437">
      <w:pPr>
        <w:pStyle w:val="ZLITLITzmlitliter"/>
      </w:pPr>
      <w:r w:rsidRPr="000C511C">
        <w:t>„a)</w:t>
      </w:r>
      <w:r w:rsidRPr="000C511C">
        <w:tab/>
        <w:t>bank, z wyjątkiem banku hipotecznego,”,</w:t>
      </w:r>
    </w:p>
    <w:p w:rsidR="002D7437" w:rsidRPr="002D7437" w:rsidRDefault="002D7437" w:rsidP="002D7437">
      <w:pPr>
        <w:pStyle w:val="LITlitera"/>
      </w:pPr>
      <w:r w:rsidRPr="000C511C">
        <w:t>c)</w:t>
      </w:r>
      <w:r w:rsidRPr="000C511C">
        <w:tab/>
        <w:t>w pkt 47 lit. a i b otrzymują brzmienie:</w:t>
      </w:r>
    </w:p>
    <w:p w:rsidR="002D7437" w:rsidRPr="000C511C" w:rsidRDefault="002D7437" w:rsidP="002D7437">
      <w:pPr>
        <w:pStyle w:val="ZLITLITzmlitliter"/>
      </w:pPr>
      <w:r w:rsidRPr="000C511C">
        <w:t>„a)</w:t>
      </w:r>
      <w:r w:rsidRPr="000C511C">
        <w:tab/>
        <w:t>łączna wartość jego aktywów ustalona na podstawie ostatniego zatwierdzonego sprawozdania finans</w:t>
      </w:r>
      <w:r>
        <w:t>owego przekracza równowartość w </w:t>
      </w:r>
      <w:r w:rsidRPr="000C511C">
        <w:t>złotych kwoty 30 000 000 000 euro według średniego kursu ogłoszonego przez Narodowy Bank Polski na dzień sporządzenia tego sprawozdania,</w:t>
      </w:r>
    </w:p>
    <w:p w:rsidR="002D7437" w:rsidRPr="000C511C" w:rsidRDefault="002D7437" w:rsidP="002D7437">
      <w:pPr>
        <w:pStyle w:val="ZLITLITzmlitliter"/>
      </w:pPr>
      <w:r w:rsidRPr="000C511C">
        <w:t>b)</w:t>
      </w:r>
      <w:r w:rsidRPr="000C511C">
        <w:tab/>
        <w:t>stosunek całkowitej wartości jego aktywów do produktu krajowego brutto państwa członkowskiego, w którym ma siedzibę, przekracza 20%, chyba że wartość jego aktywów ustalona na podstawie ostatniego zatwierdzonego sprawozdania finansowego jest niższa niż</w:t>
      </w:r>
      <w:r>
        <w:t xml:space="preserve"> równowartość w złotych kwoty 5 </w:t>
      </w:r>
      <w:r w:rsidRPr="000C511C">
        <w:t>000 000 000 euro według średniego kursu ogłoszonego przez Narodowy Bank Polski na dzień sporządzenia tego sprawozdania;”,</w:t>
      </w:r>
    </w:p>
    <w:p w:rsidR="002D7437" w:rsidRPr="002D7437" w:rsidRDefault="002D7437" w:rsidP="002D7437">
      <w:pPr>
        <w:pStyle w:val="LITlitera"/>
      </w:pPr>
      <w:r w:rsidRPr="000C511C">
        <w:t>d)</w:t>
      </w:r>
      <w:r w:rsidRPr="000C511C">
        <w:tab/>
        <w:t>w pkt 57 w lit. a wprowadzenie do wyliczenia otrzymuje brzmienie:</w:t>
      </w:r>
    </w:p>
    <w:p w:rsidR="002D7437" w:rsidRPr="000C511C" w:rsidRDefault="002D7437" w:rsidP="002D7437">
      <w:pPr>
        <w:pStyle w:val="ZLITLITzmlitliter"/>
      </w:pPr>
      <w:r w:rsidRPr="000C511C">
        <w:t>„w przypadku banku, z wyjątkiem banku hipotecznego:”,</w:t>
      </w:r>
    </w:p>
    <w:p w:rsidR="002D7437" w:rsidRPr="002D7437" w:rsidRDefault="002D7437" w:rsidP="002D7437">
      <w:pPr>
        <w:pStyle w:val="LITlitera"/>
      </w:pPr>
      <w:r w:rsidRPr="000C511C">
        <w:t>e)</w:t>
      </w:r>
      <w:r w:rsidRPr="000C511C">
        <w:tab/>
        <w:t>w pkt 90 kropkę zastępuje się średnikiem i dodaje się pkt 91 w brzmieniu:</w:t>
      </w:r>
    </w:p>
    <w:p w:rsidR="002D7437" w:rsidRPr="000C511C" w:rsidRDefault="002D7437" w:rsidP="002D7437">
      <w:pPr>
        <w:pStyle w:val="ZLITPKTzmpktliter"/>
      </w:pPr>
      <w:r w:rsidRPr="000C511C">
        <w:t>„91)</w:t>
      </w:r>
      <w:r w:rsidRPr="000C511C">
        <w:tab/>
        <w:t>zobowiązanie zabezpieczone – zobowiązanie, w przypadku którego prawo wierzyciela do płatności lub innej formy wykonania jest zabezpieczone przez obciążenie, zastaw, hipotekę lub inną formę zabezpieczenia ustanowionego na prawach majątkowych dłużnika, w tym zobowiązanie wynikające z transakcji z udzielonym przyrzeczeniem odkupu i innych uzgodnień dotyczących zabezpieczeń finansowych polegających na przeniesieniu tytułu do tego prawa majątkowego.”;</w:t>
      </w:r>
    </w:p>
    <w:p w:rsidR="002D7437" w:rsidRPr="002D7437" w:rsidRDefault="002D7437" w:rsidP="002D7437">
      <w:pPr>
        <w:pStyle w:val="PKTpunkt"/>
      </w:pPr>
      <w:r w:rsidRPr="000C511C">
        <w:t>3)</w:t>
      </w:r>
      <w:r w:rsidRPr="000C511C">
        <w:tab/>
        <w:t xml:space="preserve">w art. 5: </w:t>
      </w:r>
    </w:p>
    <w:p w:rsidR="002D7437" w:rsidRPr="002D7437" w:rsidRDefault="002D7437" w:rsidP="002D7437">
      <w:pPr>
        <w:pStyle w:val="LITlitera"/>
      </w:pPr>
      <w:r w:rsidRPr="000C511C">
        <w:t>a)</w:t>
      </w:r>
      <w:r w:rsidRPr="000C511C">
        <w:tab/>
        <w:t>w ust. 1 pkt 6 otrzymuje brzmienie:</w:t>
      </w:r>
    </w:p>
    <w:p w:rsidR="002D7437" w:rsidRPr="000C511C" w:rsidRDefault="002D7437" w:rsidP="002D7437">
      <w:pPr>
        <w:pStyle w:val="ZLITPKTzmpktliter"/>
      </w:pPr>
      <w:r>
        <w:t>„6)</w:t>
      </w:r>
      <w:r>
        <w:tab/>
      </w:r>
      <w:r w:rsidRPr="009C1CA2">
        <w:t>gromadzenie</w:t>
      </w:r>
      <w:r w:rsidRPr="000C511C">
        <w:t xml:space="preserve"> i analizowanie informacji o podmiotach objętych systemem gwarantowania oraz o bankach hipotecznych, w szczególności w celu opracowywania analiz i prognoz dotyczących sektora bankowego i sektora kas oraz poszczególnych banków i kas;”,</w:t>
      </w:r>
    </w:p>
    <w:p w:rsidR="002D7437" w:rsidRPr="002D7437" w:rsidRDefault="002D7437" w:rsidP="002D7437">
      <w:pPr>
        <w:pStyle w:val="LITlitera"/>
      </w:pPr>
      <w:r w:rsidRPr="000C511C">
        <w:t>b)</w:t>
      </w:r>
      <w:r w:rsidRPr="000C511C">
        <w:tab/>
        <w:t>w ust. 2 pkt 3 i 4 otrzymują brzmienie:</w:t>
      </w:r>
    </w:p>
    <w:p w:rsidR="002D7437" w:rsidRPr="000C511C" w:rsidRDefault="002D7437" w:rsidP="002D7437">
      <w:pPr>
        <w:pStyle w:val="ZLITPKTzmpktliter"/>
      </w:pPr>
      <w:r w:rsidRPr="000C511C">
        <w:t>„3)</w:t>
      </w:r>
      <w:r w:rsidRPr="000C511C">
        <w:tab/>
        <w:t>udzielanie wsparcia finansowego na rzecz działalności kasy w przypadku jej przejęcia, przejęcia jej wybranych praw majątkowych lub wybranych zobowiązań lub w przypadku nabycia przedsiębiorstwa tej kasy w likwidacji, jego zorganizowanej części lub wybranych praw majątkowych podmiotowi przejmującemu lub nabywcy;</w:t>
      </w:r>
    </w:p>
    <w:p w:rsidR="002D7437" w:rsidRPr="000C511C" w:rsidRDefault="002D7437" w:rsidP="002D7437">
      <w:pPr>
        <w:pStyle w:val="ZLITPKTzmpktliter"/>
      </w:pPr>
      <w:r w:rsidRPr="000C511C">
        <w:t>4)</w:t>
      </w:r>
      <w:r w:rsidRPr="000C511C">
        <w:tab/>
        <w:t>kontrola prawidłowości wykorzystania pomocy i wsparcia, o których mowa w pkt 1 i 3, oraz monitorowanie sytuacji ekonomiczno-finansowej i systemu zarządzania:</w:t>
      </w:r>
    </w:p>
    <w:p w:rsidR="002D7437" w:rsidRPr="000C511C" w:rsidRDefault="002D7437" w:rsidP="002D7437">
      <w:pPr>
        <w:pStyle w:val="ZLITLITwPKTzmlitwpktliter"/>
      </w:pPr>
      <w:r>
        <w:t>a)</w:t>
      </w:r>
      <w:r>
        <w:tab/>
      </w:r>
      <w:r w:rsidRPr="000C511C">
        <w:t>kasy korzystającej z pomocy,</w:t>
      </w:r>
    </w:p>
    <w:p w:rsidR="002D7437" w:rsidRPr="000C511C" w:rsidRDefault="002D7437" w:rsidP="002D7437">
      <w:pPr>
        <w:pStyle w:val="ZLITLITwPKTzmlitwpktliter"/>
      </w:pPr>
      <w:r>
        <w:t>b)</w:t>
      </w:r>
      <w:r>
        <w:tab/>
      </w:r>
      <w:r w:rsidRPr="000C511C">
        <w:t>podmiotu przejmującego kasę, wybrane prawa majątkowe lub wybrane zobowiązania kasy,</w:t>
      </w:r>
    </w:p>
    <w:p w:rsidR="002D7437" w:rsidRPr="000C511C" w:rsidRDefault="002D7437" w:rsidP="002D7437">
      <w:pPr>
        <w:pStyle w:val="ZLITLITwPKTzmlitwpktliter"/>
      </w:pPr>
      <w:r>
        <w:t>c)</w:t>
      </w:r>
      <w:r>
        <w:tab/>
      </w:r>
      <w:r w:rsidRPr="000C511C">
        <w:t>nabywcy przedsiębiorstwa kasy w likwidacji, jego zorganizowanej części lub wybranych praw majątkowych.”;</w:t>
      </w:r>
    </w:p>
    <w:p w:rsidR="002D7437" w:rsidRPr="002D7437" w:rsidRDefault="002D7437" w:rsidP="002D7437">
      <w:pPr>
        <w:pStyle w:val="PKTpunkt"/>
        <w:keepNext/>
        <w:keepLines/>
      </w:pPr>
      <w:r w:rsidRPr="000C511C">
        <w:t>4)</w:t>
      </w:r>
      <w:r w:rsidRPr="000C511C">
        <w:tab/>
        <w:t>w art. 17 w ust. 2 pkt 1 otrzymuje brzmienie:</w:t>
      </w:r>
    </w:p>
    <w:p w:rsidR="002D7437" w:rsidRPr="000C511C" w:rsidRDefault="002D7437" w:rsidP="002D7437">
      <w:pPr>
        <w:pStyle w:val="ZPKTzmpktartykuempunktem"/>
      </w:pPr>
      <w:r w:rsidRPr="000C511C">
        <w:t>„1)</w:t>
      </w:r>
      <w:r w:rsidRPr="000C511C">
        <w:tab/>
        <w:t>środków wpłaconych do banku spółdzielczeg</w:t>
      </w:r>
      <w:r>
        <w:t>o tytułem udziałów, wpisowego i </w:t>
      </w:r>
      <w:r w:rsidRPr="000C511C">
        <w:t>wkładów członkowskich;”;</w:t>
      </w:r>
    </w:p>
    <w:p w:rsidR="002D7437" w:rsidRPr="002D7437" w:rsidRDefault="002D7437" w:rsidP="002D7437">
      <w:pPr>
        <w:pStyle w:val="PKTpunkt"/>
      </w:pPr>
      <w:r w:rsidRPr="000C511C">
        <w:t>5)</w:t>
      </w:r>
      <w:r w:rsidRPr="000C511C">
        <w:tab/>
        <w:t>w art. 18 w ust. 2 pkt 1 otrzymuje brzmienie:</w:t>
      </w:r>
    </w:p>
    <w:p w:rsidR="002D7437" w:rsidRPr="000C511C" w:rsidRDefault="002D7437" w:rsidP="002D7437">
      <w:pPr>
        <w:pStyle w:val="ZPKTzmpktartykuempunktem"/>
      </w:pPr>
      <w:r w:rsidRPr="000C511C">
        <w:t>„1)</w:t>
      </w:r>
      <w:r w:rsidRPr="000C511C">
        <w:tab/>
        <w:t>środków wpłaconych do kasy tytułem udziałów, wpisowego i wkładów członkowskich;”;</w:t>
      </w:r>
    </w:p>
    <w:p w:rsidR="002D7437" w:rsidRPr="002D7437" w:rsidRDefault="002D7437" w:rsidP="002D7437">
      <w:pPr>
        <w:pStyle w:val="PKTpunkt"/>
      </w:pPr>
      <w:r w:rsidRPr="000C511C">
        <w:t>6)</w:t>
      </w:r>
      <w:r w:rsidRPr="000C511C">
        <w:tab/>
        <w:t>w art. 19 ust. 2 otrzymuje brzmienie:</w:t>
      </w:r>
    </w:p>
    <w:p w:rsidR="002D7437" w:rsidRPr="000C511C" w:rsidRDefault="002D7437" w:rsidP="002D7437">
      <w:pPr>
        <w:pStyle w:val="ZUSTzmustartykuempunktem"/>
      </w:pPr>
      <w:r w:rsidRPr="000C511C">
        <w:t>„2. Wartość środków objętych ochroną gwarancyjną, powiększonych o odsetki naliczone na początek dnia spełnienia warunku gwarancji, zgodnie z oprocentowaniem wskazanym w umowie, niezależnie od terminu ich wymagalności, ustala się według stanu na początek dnia spełnienia warunku gwarancji.”;</w:t>
      </w:r>
    </w:p>
    <w:p w:rsidR="002D7437" w:rsidRPr="002D7437" w:rsidRDefault="002D7437" w:rsidP="002D7437">
      <w:pPr>
        <w:pStyle w:val="PKTpunkt"/>
      </w:pPr>
      <w:r w:rsidRPr="000C511C">
        <w:t>7)</w:t>
      </w:r>
      <w:r w:rsidRPr="000C511C">
        <w:tab/>
        <w:t>w art. 20 w pkt 5 kropkę zastępuje się średnikiem i dodaje się pkt 6 w brzmieniu:</w:t>
      </w:r>
    </w:p>
    <w:p w:rsidR="002D7437" w:rsidRPr="000C511C" w:rsidRDefault="002D7437" w:rsidP="002D7437">
      <w:pPr>
        <w:pStyle w:val="ZPKTzmpktartykuempunktem"/>
      </w:pPr>
      <w:r w:rsidRPr="000C511C">
        <w:t>„6)</w:t>
      </w:r>
      <w:r w:rsidRPr="000C511C">
        <w:tab/>
        <w:t>rady rodziców.”;</w:t>
      </w:r>
    </w:p>
    <w:p w:rsidR="002D7437" w:rsidRPr="002D7437" w:rsidRDefault="002D7437" w:rsidP="002D7437">
      <w:pPr>
        <w:pStyle w:val="PKTpunkt"/>
      </w:pPr>
      <w:r w:rsidRPr="000C511C">
        <w:t>8)</w:t>
      </w:r>
      <w:r w:rsidRPr="000C511C">
        <w:tab/>
        <w:t>w art. 56 ust. 6 otrzymuje brzmienie:</w:t>
      </w:r>
    </w:p>
    <w:p w:rsidR="002D7437" w:rsidRPr="000C511C" w:rsidRDefault="002D7437" w:rsidP="002D7437">
      <w:pPr>
        <w:pStyle w:val="ZUSTzmustartykuempunktem"/>
      </w:pPr>
      <w:r w:rsidRPr="000C511C">
        <w:t>„6. W przypadku, o którym mowa w ust. 5, Fundusz może wezwać kasy, w sposób określony w art. 47 ust. 2, do przekazania środków odpowiadających zobowiązaniom do zapłaty na rzecz funduszu gwarancyjnego kas, w wysokości niezbędnej do zachowania proporcji, o której mowa w art. 303 ust. 2.”;</w:t>
      </w:r>
    </w:p>
    <w:p w:rsidR="002D7437" w:rsidRPr="002D7437" w:rsidRDefault="002D7437" w:rsidP="002D7437">
      <w:pPr>
        <w:pStyle w:val="PKTpunkt"/>
      </w:pPr>
      <w:r w:rsidRPr="000C511C">
        <w:t>9)</w:t>
      </w:r>
      <w:r w:rsidRPr="000C511C">
        <w:tab/>
        <w:t>w art. 57 ust. 6 otrzymuje brzmienie:</w:t>
      </w:r>
    </w:p>
    <w:p w:rsidR="002D7437" w:rsidRPr="000C511C" w:rsidRDefault="002D7437" w:rsidP="002D7437">
      <w:pPr>
        <w:pStyle w:val="ZUSTzmustartykuempunktem"/>
      </w:pPr>
      <w:r w:rsidRPr="000C511C">
        <w:t>„6. W przypadku, o którym mowa w ust.</w:t>
      </w:r>
      <w:r>
        <w:t xml:space="preserve"> 5, Fundusz może wezwać banki i </w:t>
      </w:r>
      <w:r w:rsidRPr="000C511C">
        <w:t>oddziały banków zagranicznych, w sposób określony w art. 47 ust. 2, do przekazania środków odpowiadających zobowiązaniom do zapłaty na rzecz funduszu gwarancyjnego banków, w wysokości niezbędnej do zachowania proporcji, o której mowa w art. 303 ust. 2.”;</w:t>
      </w:r>
    </w:p>
    <w:p w:rsidR="002D7437" w:rsidRPr="002D7437" w:rsidRDefault="002D7437" w:rsidP="002D7437">
      <w:pPr>
        <w:pStyle w:val="PKTpunkt"/>
      </w:pPr>
      <w:r w:rsidRPr="000C511C">
        <w:t>10)</w:t>
      </w:r>
      <w:r w:rsidRPr="000C511C">
        <w:tab/>
        <w:t>w art. 73 dodaje się ust. 3 w brzmieniu:</w:t>
      </w:r>
    </w:p>
    <w:p w:rsidR="002D7437" w:rsidRPr="000C511C" w:rsidRDefault="002D7437" w:rsidP="002D7437">
      <w:pPr>
        <w:pStyle w:val="ZUSTzmustartykuempunktem"/>
      </w:pPr>
      <w:r w:rsidRPr="000C511C">
        <w:t>„3. Komisja Nadzoru Finansowego wyraża op</w:t>
      </w:r>
      <w:r>
        <w:t>inię, o której mowa w ust. 1, w </w:t>
      </w:r>
      <w:r w:rsidRPr="000C511C">
        <w:t>terminie 30 dni od dnia doręczenia projektu planu przymusowej restrukturyzacji przez Fundusz.”;</w:t>
      </w:r>
    </w:p>
    <w:p w:rsidR="002D7437" w:rsidRPr="002D7437" w:rsidRDefault="002D7437" w:rsidP="002D7437">
      <w:pPr>
        <w:pStyle w:val="PKTpunkt"/>
      </w:pPr>
      <w:r w:rsidRPr="000C511C">
        <w:t>11)</w:t>
      </w:r>
      <w:r w:rsidRPr="000C511C">
        <w:tab/>
        <w:t>w art. 77 ust. 7 otrzymuje brzmienie:</w:t>
      </w:r>
    </w:p>
    <w:p w:rsidR="002D7437" w:rsidRPr="000C511C" w:rsidRDefault="002D7437" w:rsidP="002D7437">
      <w:pPr>
        <w:pStyle w:val="ZUSTzmustartykuempunktem"/>
      </w:pPr>
      <w:r w:rsidRPr="000C511C">
        <w:t xml:space="preserve">„7. W przypadku, o którym mowa w ust. 1, Fundusz może opracować odrębny plan przymusowej restrukturyzacji dla podmiotu krajowego będącego podmiotem znaczącym oraz odrębny plan przymusowej restrukturyzacji dla podmiotu zidentyfikowanego jako inna instytucja o znaczeniu systemowym zgodnie z art. 39 ust. 1 ustawy z dnia 5 sierpnia 2015 r. o nadzorze </w:t>
      </w:r>
      <w:proofErr w:type="spellStart"/>
      <w:r w:rsidRPr="000C511C">
        <w:t>makroostrożnośc</w:t>
      </w:r>
      <w:r>
        <w:t>iowym</w:t>
      </w:r>
      <w:proofErr w:type="spellEnd"/>
      <w:r>
        <w:t xml:space="preserve"> nad systemem finansowym i </w:t>
      </w:r>
      <w:r w:rsidRPr="000C511C">
        <w:t>zarządzaniu kryzysowym w systemie finansowym (Dz</w:t>
      </w:r>
      <w:r>
        <w:t>. U. z 2017 r. poz. 1934 oraz z </w:t>
      </w:r>
      <w:r w:rsidRPr="000C511C">
        <w:t>2018 r. poz. 650), o ile nie spełnia on definicji podmiotu znaczącego.”;</w:t>
      </w:r>
    </w:p>
    <w:p w:rsidR="002D7437" w:rsidRPr="002D7437" w:rsidRDefault="002D7437" w:rsidP="002D7437">
      <w:pPr>
        <w:pStyle w:val="PKTpunkt"/>
      </w:pPr>
      <w:r w:rsidRPr="000C511C">
        <w:t>12)</w:t>
      </w:r>
      <w:r w:rsidRPr="000C511C">
        <w:tab/>
        <w:t>w art. 79 po ust. 1 dodaje się ust. 1a w brzmieniu:</w:t>
      </w:r>
    </w:p>
    <w:p w:rsidR="002D7437" w:rsidRPr="000C511C" w:rsidRDefault="002D7437" w:rsidP="002D7437">
      <w:pPr>
        <w:pStyle w:val="ZUSTzmustartykuempunktem"/>
      </w:pPr>
      <w:r w:rsidRPr="000C511C">
        <w:t>„1a. W przypadku gdy jest możliwe ustalenie kwoty korzyści uzyskanych przez podmiot krajowy w wyniku nieprzekazania informacji</w:t>
      </w:r>
      <w:r>
        <w:t xml:space="preserve"> lub niewykonania obowiązków, o </w:t>
      </w:r>
      <w:r w:rsidRPr="000C511C">
        <w:t>których mowa w ust. 1, Fundusz może nałożyć na ten podmiot karę pieniężną, o której mowa w ust. 1, do wysokości dwukrotności kwoty uzyskanych przez ten podmiot korzyści.”;</w:t>
      </w:r>
    </w:p>
    <w:p w:rsidR="002D7437" w:rsidRPr="002D7437" w:rsidRDefault="002D7437" w:rsidP="002D7437">
      <w:pPr>
        <w:pStyle w:val="PKTpunkt"/>
      </w:pPr>
      <w:r w:rsidRPr="000C511C">
        <w:t>13)</w:t>
      </w:r>
      <w:r w:rsidRPr="000C511C">
        <w:tab/>
        <w:t>w art. 86:</w:t>
      </w:r>
    </w:p>
    <w:p w:rsidR="002D7437" w:rsidRPr="000C511C" w:rsidRDefault="002D7437" w:rsidP="002D7437">
      <w:pPr>
        <w:pStyle w:val="LITlitera"/>
      </w:pPr>
      <w:r w:rsidRPr="000C511C">
        <w:t>a)</w:t>
      </w:r>
      <w:r w:rsidRPr="000C511C">
        <w:tab/>
        <w:t>w ust. 1 wyraz „także” zastępuje się wyrazami „w tym”,</w:t>
      </w:r>
    </w:p>
    <w:p w:rsidR="002D7437" w:rsidRPr="000C511C" w:rsidRDefault="002D7437" w:rsidP="002D7437">
      <w:pPr>
        <w:pStyle w:val="LITlitera"/>
      </w:pPr>
      <w:r w:rsidRPr="000C511C">
        <w:t>b)</w:t>
      </w:r>
      <w:r w:rsidRPr="000C511C">
        <w:tab/>
        <w:t xml:space="preserve">w ust. 2 </w:t>
      </w:r>
      <w:r>
        <w:t xml:space="preserve">we wprowadzeniu do wyliczenia </w:t>
      </w:r>
      <w:r w:rsidRPr="000C511C">
        <w:t>wyrazy „art. 85” zastępuje się wyrazami „ust. 1”;</w:t>
      </w:r>
    </w:p>
    <w:p w:rsidR="002D7437" w:rsidRPr="002D7437" w:rsidRDefault="002D7437" w:rsidP="002D7437">
      <w:pPr>
        <w:pStyle w:val="PKTpunkt"/>
      </w:pPr>
      <w:r w:rsidRPr="000C511C">
        <w:t>14)</w:t>
      </w:r>
      <w:r w:rsidRPr="000C511C">
        <w:tab/>
        <w:t>w art. 91:</w:t>
      </w:r>
    </w:p>
    <w:p w:rsidR="002D7437" w:rsidRPr="002D7437" w:rsidRDefault="002D7437" w:rsidP="002D7437">
      <w:pPr>
        <w:pStyle w:val="LITlitera"/>
      </w:pPr>
      <w:r w:rsidRPr="000C511C">
        <w:t>a)</w:t>
      </w:r>
      <w:r w:rsidRPr="000C511C">
        <w:tab/>
        <w:t>ust. 1 i 2 otrzymują brzmienie:</w:t>
      </w:r>
    </w:p>
    <w:p w:rsidR="002D7437" w:rsidRPr="000C511C" w:rsidRDefault="002D7437" w:rsidP="002D7437">
      <w:pPr>
        <w:pStyle w:val="ZLITUSTzmustliter"/>
      </w:pPr>
      <w:r w:rsidRPr="000C511C">
        <w:t>„1. Po istotnej zmianie organizacyjnej lub prawnej podmiotu, w szczególności po nabyciu lub zbyciu podmiotów zależnych, zmianie struktury organizacyjnej podmiotu, zmianie podmiotu dominującego, zmianie siedziby podmiotu dominującego oraz zmianie działalności lub sytuacji finansowej podmiotu lub po wystąpieniu innego zdarzenia, Fundusz dokonuje oceny wykonalności planu przymusowej restrukturyzacji i w razie potrzeby, po zasięgnięciu opinii Komisji Nadzoru Finansowego, aktualizuje ten plan. Przepisy ar</w:t>
      </w:r>
      <w:r>
        <w:t>t. 73 ust. 3, art. 79–81 i art. </w:t>
      </w:r>
      <w:r w:rsidRPr="000C511C">
        <w:t>83–85 stosuje się odpowiednio.</w:t>
      </w:r>
    </w:p>
    <w:p w:rsidR="002D7437" w:rsidRPr="000C511C" w:rsidRDefault="002D7437" w:rsidP="002D7437">
      <w:pPr>
        <w:pStyle w:val="ZLITUSTzmustliter"/>
      </w:pPr>
      <w:r w:rsidRPr="000C511C">
        <w:t>2. W przypadku, o którym mowa w art. 73 ust. 2, Fundusz dokonuje oceny wykonalności planu przymusowej restrukturyzacji i w razie potrzeby aktualizuje ten plan po konsultacji z właściwymi organami nadzoru oraz właściwym organem przymusowej restrukturyzacji dla istotnego oddziału podmiotu krajowego.”,</w:t>
      </w:r>
    </w:p>
    <w:p w:rsidR="002D7437" w:rsidRPr="002D7437" w:rsidRDefault="002D7437" w:rsidP="002D7437">
      <w:pPr>
        <w:pStyle w:val="LITlitera"/>
      </w:pPr>
      <w:r w:rsidRPr="000C511C">
        <w:t>b)</w:t>
      </w:r>
      <w:r w:rsidRPr="000C511C">
        <w:tab/>
        <w:t>ust. 4 otrzymuje brzmienie:</w:t>
      </w:r>
    </w:p>
    <w:p w:rsidR="002D7437" w:rsidRPr="000C511C" w:rsidRDefault="002D7437" w:rsidP="002D7437">
      <w:pPr>
        <w:pStyle w:val="ZLITUSTzmustliter"/>
      </w:pPr>
      <w:r w:rsidRPr="000C511C">
        <w:t>„4. Jeżeli w wyniku oceny wykonalności planu przymusowej restrukturyzacji zostaną stwierdzone okoliczności uniemożliwiające lub utrudniające przeprowadzenie przymusowej restrukturyzac</w:t>
      </w:r>
      <w:r>
        <w:t>ji, Fundusz informuje o nich, w </w:t>
      </w:r>
      <w:r w:rsidRPr="000C511C">
        <w:t>formie pisemnej, podmiot krajowy i Komisję Nadzoru Finansowego, a</w:t>
      </w:r>
      <w:r>
        <w:t> </w:t>
      </w:r>
      <w:r w:rsidRPr="000C511C">
        <w:t>w</w:t>
      </w:r>
      <w:r>
        <w:t> </w:t>
      </w:r>
      <w:r w:rsidRPr="000C511C">
        <w:t>przypadku, o którym mowa w art. 73 ust. 2, także właściwe organy przymusowej restrukturyzacji państw, w których podmiot krajowy prowadzi działalność w formie istotnych oddziałów.”,</w:t>
      </w:r>
    </w:p>
    <w:p w:rsidR="002D7437" w:rsidRPr="002D7437" w:rsidRDefault="002D7437" w:rsidP="002D7437">
      <w:pPr>
        <w:pStyle w:val="LITlitera"/>
      </w:pPr>
      <w:r w:rsidRPr="000C511C">
        <w:t>c)</w:t>
      </w:r>
      <w:r w:rsidRPr="000C511C">
        <w:tab/>
        <w:t>ust. 6 i 7 otrzymują brzmienie:</w:t>
      </w:r>
    </w:p>
    <w:p w:rsidR="002D7437" w:rsidRPr="000C511C" w:rsidRDefault="002D7437" w:rsidP="002D7437">
      <w:pPr>
        <w:pStyle w:val="ZLITUSTzmustliter"/>
      </w:pPr>
      <w:r w:rsidRPr="000C511C">
        <w:t>„6. Fundusz, po zasięgnięciu opinii Komisji Nadzoru Finansowego, dokonuje oceny planu, o którym mowa w ust. 5. Przepis art. 73 ust. 3 stosuje się odpowiednio.</w:t>
      </w:r>
    </w:p>
    <w:p w:rsidR="002D7437" w:rsidRPr="000C511C" w:rsidRDefault="002D7437" w:rsidP="002D7437">
      <w:pPr>
        <w:pStyle w:val="ZLITUSTzmustliter"/>
      </w:pPr>
      <w:r w:rsidRPr="000C511C">
        <w:t>7. Jeżeli plan, o którym mowa w ust. 5, jest w opinii Funduszu niewystarczający, Fundusz, po zasięgnięciu opinii Komisji Nadzoru Finansowego, określi środki niezbędne do usunięcia okoliczności wskazanych w ust. 4. Przepis art. 73 ust. 3 stosuje się odpowiednio.”;</w:t>
      </w:r>
    </w:p>
    <w:p w:rsidR="002D7437" w:rsidRPr="002D7437" w:rsidRDefault="002D7437" w:rsidP="002D7437">
      <w:pPr>
        <w:pStyle w:val="PKTpunkt"/>
      </w:pPr>
      <w:r w:rsidRPr="000C511C">
        <w:t>15)</w:t>
      </w:r>
      <w:r w:rsidRPr="000C511C">
        <w:tab/>
        <w:t>w art. 92 ust. 1 otrzymuje brzmienie:</w:t>
      </w:r>
    </w:p>
    <w:p w:rsidR="002D7437" w:rsidRPr="000C511C" w:rsidRDefault="002D7437" w:rsidP="002D7437">
      <w:pPr>
        <w:pStyle w:val="ZARTzmartartykuempunktem"/>
      </w:pPr>
      <w:r>
        <w:t>„</w:t>
      </w:r>
      <w:r w:rsidRPr="000C511C">
        <w:t>1. Fundusz, wspólnie z właściwymi organami przymusowej restrukturyzacji, po zasięgnięciu opinii Komisji Nadzoru Finansowego i organów nadzoru podmiotów zależnych oraz właściwych organów przymusowej restrukturyzacji dla istotnego oddziału, w ramach kolegium przymusowej restrukturyzacji, dokonuje oceny wykonalności grupowego planu przymusowej restrukturyzacji i w razie potrzeby aktualizuje ten plan. Przepisy art. 73 ust. 3, art. 74, art. 79, art. 80, art. 82, a</w:t>
      </w:r>
      <w:r>
        <w:t>rt. 84 i </w:t>
      </w:r>
      <w:r w:rsidRPr="000C511C">
        <w:t>art.</w:t>
      </w:r>
      <w:r>
        <w:t> </w:t>
      </w:r>
      <w:r w:rsidRPr="000C511C">
        <w:t>86 stosuje się odpowiednio.”;</w:t>
      </w:r>
    </w:p>
    <w:p w:rsidR="002D7437" w:rsidRPr="002D7437" w:rsidRDefault="002D7437" w:rsidP="002D7437">
      <w:pPr>
        <w:pStyle w:val="PKTpunkt"/>
      </w:pPr>
      <w:r w:rsidRPr="000C511C">
        <w:t>16)</w:t>
      </w:r>
      <w:r w:rsidRPr="000C511C">
        <w:tab/>
        <w:t>w art. 95 po ust. 6 dodaje się ust. 6a w brzmieniu:</w:t>
      </w:r>
    </w:p>
    <w:p w:rsidR="002D7437" w:rsidRPr="000C511C" w:rsidRDefault="002D7437" w:rsidP="002D7437">
      <w:pPr>
        <w:pStyle w:val="ZUSTzmustartykuempunktem"/>
      </w:pPr>
      <w:r w:rsidRPr="000C511C">
        <w:t>„6a. W przypadku gdy jest możliwe ustalenie kwoty korzyści uzyskanych przez podmiot w wyniku niewykonania przez podmiot zaleceń, Fundusz może nałożyć na ten podmiot karę pieniężną, o której mowa w ust. 6, do wysokości dwukrotności kwoty uzyskanych przez ten podmiot korzyści.”;</w:t>
      </w:r>
    </w:p>
    <w:p w:rsidR="002D7437" w:rsidRPr="002D7437" w:rsidRDefault="002D7437" w:rsidP="002D7437">
      <w:pPr>
        <w:pStyle w:val="PKTpunkt"/>
      </w:pPr>
      <w:r w:rsidRPr="000C511C">
        <w:t>17)</w:t>
      </w:r>
      <w:r w:rsidRPr="000C511C">
        <w:tab/>
        <w:t>w art. 97:</w:t>
      </w:r>
    </w:p>
    <w:p w:rsidR="002D7437" w:rsidRPr="002D7437" w:rsidRDefault="002D7437" w:rsidP="002D7437">
      <w:pPr>
        <w:pStyle w:val="LITlitera"/>
      </w:pPr>
      <w:r w:rsidRPr="000C511C">
        <w:t>a)</w:t>
      </w:r>
      <w:r w:rsidRPr="000C511C">
        <w:tab/>
        <w:t>po ust. 2 dodaje się ust. 2a w brzmieniu:</w:t>
      </w:r>
    </w:p>
    <w:p w:rsidR="002D7437" w:rsidRPr="000C511C" w:rsidRDefault="002D7437" w:rsidP="002D7437">
      <w:pPr>
        <w:pStyle w:val="ZLITUSTzmustliter"/>
      </w:pPr>
      <w:r w:rsidRPr="000C511C">
        <w:t>„2a. W zakresie wydawania przez Komisj</w:t>
      </w:r>
      <w:r>
        <w:t>ę Nadzoru Finansowego opinii, o </w:t>
      </w:r>
      <w:r w:rsidRPr="000C511C">
        <w:t>której mowa w ust. 2, przepis art. 73 ust. 3 stosuje się odpowiednio.”,</w:t>
      </w:r>
    </w:p>
    <w:p w:rsidR="002D7437" w:rsidRPr="002D7437" w:rsidRDefault="002D7437" w:rsidP="002D7437">
      <w:pPr>
        <w:pStyle w:val="LITlitera"/>
      </w:pPr>
      <w:r w:rsidRPr="000C511C">
        <w:t>b)</w:t>
      </w:r>
      <w:r w:rsidRPr="000C511C">
        <w:tab/>
        <w:t>w ust. 12 wprowadzenie do wyliczenia otrzymuje brzmienie:</w:t>
      </w:r>
    </w:p>
    <w:p w:rsidR="002D7437" w:rsidRPr="000C511C" w:rsidRDefault="002D7437" w:rsidP="002D7437">
      <w:pPr>
        <w:pStyle w:val="ZLITUSTzmustliter"/>
      </w:pPr>
      <w:r w:rsidRPr="000C511C">
        <w:t>„Fundusz może wymagać od podmiotu objętego obowiązkiem utrzymywania minimalnego poziomu funduszy własnych i zobowiązań podlegających umorzeniu lub konwersji, aby część obowiązku była spełniona przez zobowiązania wynikające z umów, których warunki przewidują redukcję kwoty zobowiązania lub konwersję zobowiązania na prawa udziałowe lub inne pozycje funduszy własnych na wypadek wystąpienia negatywnych zmian sytuacji finansowej, wypłacalności, pozycji kapitałowej lub poziomu funduszy własnych, oraz zapewniają, że w przypadku gdy:”,</w:t>
      </w:r>
    </w:p>
    <w:p w:rsidR="002D7437" w:rsidRPr="000C511C" w:rsidRDefault="002D7437" w:rsidP="002D7437">
      <w:pPr>
        <w:pStyle w:val="LITlitera"/>
      </w:pPr>
      <w:r>
        <w:t>c)</w:t>
      </w:r>
      <w:r>
        <w:tab/>
      </w:r>
      <w:r w:rsidRPr="000C511C">
        <w:t>ust. 13 otrzymuje brzmienie:</w:t>
      </w:r>
    </w:p>
    <w:p w:rsidR="002D7437" w:rsidRPr="000C511C" w:rsidRDefault="002D7437" w:rsidP="002D7437">
      <w:pPr>
        <w:pStyle w:val="ZLITUSTzmustliter"/>
      </w:pPr>
      <w:r w:rsidRPr="000C511C">
        <w:t>„13. Fundusz dokonuje oceny minimaln</w:t>
      </w:r>
      <w:r>
        <w:t>ego poziomu funduszy własnych i </w:t>
      </w:r>
      <w:r w:rsidRPr="000C511C">
        <w:t xml:space="preserve">zobowiązań podlegających umorzeniu lub </w:t>
      </w:r>
      <w:r>
        <w:t>konwersji w ramach akceptacji i </w:t>
      </w:r>
      <w:r w:rsidRPr="000C511C">
        <w:t>przeglądu planów przymusowej restrukturyzacji i grupowych planów przymusowej restrukturyzacji i</w:t>
      </w:r>
      <w:r>
        <w:t>,</w:t>
      </w:r>
      <w:r w:rsidRPr="000C511C">
        <w:t xml:space="preserve"> w razie potrzeby, po zasięgnięciu opinii Komisji Nadzoru Finansowego, aktualizuje wysokość minimalnego poziomu funduszy własnych i zobowiązań podlegających umorzeniu lub </w:t>
      </w:r>
      <w:r>
        <w:t>konwersji. Przepis art. 73 ust. </w:t>
      </w:r>
      <w:r w:rsidRPr="000C511C">
        <w:t>3 stosuje się odpowiednio.”;</w:t>
      </w:r>
    </w:p>
    <w:p w:rsidR="002D7437" w:rsidRDefault="002D7437" w:rsidP="002D7437">
      <w:pPr>
        <w:pStyle w:val="PKTpunkt"/>
      </w:pPr>
      <w:r w:rsidRPr="000C511C">
        <w:t>18)</w:t>
      </w:r>
      <w:r w:rsidRPr="000C511C">
        <w:tab/>
        <w:t xml:space="preserve">w art. 98 w ust. 2 dodaje się zdanie drugie w brzmieniu: </w:t>
      </w:r>
    </w:p>
    <w:p w:rsidR="002D7437" w:rsidRPr="000C511C" w:rsidRDefault="002D7437" w:rsidP="002D7437">
      <w:pPr>
        <w:pStyle w:val="ZFRAGzmfragmentunpzdaniaartykuempunktem"/>
      </w:pPr>
      <w:r w:rsidRPr="000C511C">
        <w:t>„Przepis</w:t>
      </w:r>
      <w:r>
        <w:t>y</w:t>
      </w:r>
      <w:r w:rsidRPr="000C511C">
        <w:t xml:space="preserve"> art. 97 ust. 12 stosuje się odpowiednio.”;</w:t>
      </w:r>
    </w:p>
    <w:p w:rsidR="002D7437" w:rsidRPr="002D7437" w:rsidRDefault="002D7437" w:rsidP="002D7437">
      <w:pPr>
        <w:pStyle w:val="PKTpunkt"/>
      </w:pPr>
      <w:r w:rsidRPr="000C511C">
        <w:t>19)</w:t>
      </w:r>
      <w:r w:rsidRPr="000C511C">
        <w:tab/>
        <w:t>w art. 101:</w:t>
      </w:r>
    </w:p>
    <w:p w:rsidR="002D7437" w:rsidRPr="000C511C" w:rsidRDefault="002D7437" w:rsidP="002D7437">
      <w:pPr>
        <w:pStyle w:val="LITlitera"/>
      </w:pPr>
      <w:r w:rsidRPr="000C511C">
        <w:t>a)</w:t>
      </w:r>
      <w:r w:rsidRPr="000C511C">
        <w:tab/>
        <w:t>w ust. 11 wyrazy „ust. 7 i 8 lub 9” zastępuje się wyrazami „ust. 7, 8 lub 9”,</w:t>
      </w:r>
    </w:p>
    <w:p w:rsidR="002D7437" w:rsidRPr="000C511C" w:rsidRDefault="002D7437" w:rsidP="002D7437">
      <w:pPr>
        <w:pStyle w:val="LITlitera"/>
      </w:pPr>
      <w:r w:rsidRPr="000C511C">
        <w:t>b)</w:t>
      </w:r>
      <w:r w:rsidRPr="000C511C">
        <w:tab/>
        <w:t>w ust. 12 skreśla się wyrazy „</w:t>
      </w:r>
      <w:r>
        <w:t>,</w:t>
      </w:r>
      <w:r w:rsidRPr="000C511C">
        <w:t xml:space="preserve"> wyznaczyć pełnomocników”;</w:t>
      </w:r>
    </w:p>
    <w:p w:rsidR="002D7437" w:rsidRPr="002D7437" w:rsidRDefault="002D7437" w:rsidP="002D7437">
      <w:pPr>
        <w:pStyle w:val="PKTpunkt"/>
      </w:pPr>
      <w:r w:rsidRPr="000C511C">
        <w:t>20)</w:t>
      </w:r>
      <w:r w:rsidRPr="000C511C">
        <w:tab/>
        <w:t xml:space="preserve">w art. 110 ust. 4–6 otrzymują brzmienie: </w:t>
      </w:r>
    </w:p>
    <w:p w:rsidR="002D7437" w:rsidRPr="002D7437" w:rsidRDefault="002D7437" w:rsidP="002D7437">
      <w:pPr>
        <w:pStyle w:val="ZUSTzmustartykuempunktem"/>
      </w:pPr>
      <w:r w:rsidRPr="000C511C">
        <w:t>„4. W przypadku zastosowania instrumentów przymusowej restrukturyzacji wobec:</w:t>
      </w:r>
    </w:p>
    <w:p w:rsidR="002D7437" w:rsidRPr="000C511C" w:rsidRDefault="002D7437" w:rsidP="002D7437">
      <w:pPr>
        <w:pStyle w:val="ZPKTzmpktartykuempunktem"/>
      </w:pPr>
      <w:r w:rsidRPr="000C511C">
        <w:t>1)</w:t>
      </w:r>
      <w:r w:rsidRPr="000C511C">
        <w:tab/>
        <w:t>kasy – przepisów art. 10 i art. 11 ustawy o spółdzielczych kasach oszczędnościowo-kredytowych nie stosuje się;</w:t>
      </w:r>
    </w:p>
    <w:p w:rsidR="002D7437" w:rsidRPr="000C511C" w:rsidRDefault="002D7437" w:rsidP="002D7437">
      <w:pPr>
        <w:pStyle w:val="ZPKTzmpktartykuempunktem"/>
      </w:pPr>
      <w:r w:rsidRPr="000C511C">
        <w:t>2)</w:t>
      </w:r>
      <w:r w:rsidRPr="000C511C">
        <w:tab/>
        <w:t>banków spółdzielczych – przepisów art. 16 i art. 17 ustawy z dnia 16 września 1982 r. – Prawo spółdzielcze (Dz. U. z</w:t>
      </w:r>
      <w:r>
        <w:t xml:space="preserve"> 2018 r. poz. 1285</w:t>
      </w:r>
      <w:r w:rsidRPr="000C511C">
        <w:t>) nie stosuje się.</w:t>
      </w:r>
    </w:p>
    <w:p w:rsidR="002D7437" w:rsidRPr="000C511C" w:rsidRDefault="002D7437" w:rsidP="002D7437">
      <w:pPr>
        <w:pStyle w:val="ZUSTzmustartykuempunktem"/>
      </w:pPr>
      <w:r w:rsidRPr="000C511C">
        <w:t>5. W przypadku gdy nabywcą lub podmiotem przejmującym w ramach przymusowej restrukturyzacji jest bank spółdzielczy, prze</w:t>
      </w:r>
      <w:r>
        <w:t>pisy art. 5 ust. 3 i 4 ustawy o </w:t>
      </w:r>
      <w:r w:rsidRPr="000C511C">
        <w:t>funkcjonowaniu banków spółdzielczych stosuje się odpowiednio.</w:t>
      </w:r>
    </w:p>
    <w:p w:rsidR="002D7437" w:rsidRPr="000C511C" w:rsidRDefault="002D7437" w:rsidP="002D7437">
      <w:pPr>
        <w:pStyle w:val="ZUSTzmustartykuempunktem"/>
      </w:pPr>
      <w:r w:rsidRPr="000C511C">
        <w:t>6. Fundusz dokonuje umorzenia lub konwersji instrumentów kapitałowych przed lub równocześnie z zastosowaniem instrumentów przymusowej restrukturyzacji, jeżeli w wyniku zastosowania instrumentów przymusowej restrukturyzacji wierzyciele ponieśliby straty lub ich zobowiązania podlegałyby konwersji.”;</w:t>
      </w:r>
    </w:p>
    <w:p w:rsidR="002D7437" w:rsidRPr="002D7437" w:rsidRDefault="002D7437" w:rsidP="002D7437">
      <w:pPr>
        <w:pStyle w:val="PKTpunkt"/>
        <w:keepNext/>
        <w:keepLines/>
      </w:pPr>
      <w:r w:rsidRPr="000C511C">
        <w:t>21)</w:t>
      </w:r>
      <w:r w:rsidRPr="000C511C">
        <w:tab/>
        <w:t>w art. 112 ust. 3 otrzymuje brzmienie:</w:t>
      </w:r>
    </w:p>
    <w:p w:rsidR="002D7437" w:rsidRPr="002D7437" w:rsidRDefault="002D7437" w:rsidP="002D7437">
      <w:pPr>
        <w:pStyle w:val="ZUSTzmustartykuempunktem"/>
      </w:pPr>
      <w:r w:rsidRPr="000C511C">
        <w:t>„3. Fundusz może udzielić wsparcia z funduszy</w:t>
      </w:r>
      <w:r w:rsidRPr="002D7437">
        <w:t xml:space="preserve"> przymusowej restrukturyzacji w celu zastosowania instrumentu przejęcia przedsiębiorstwa lub przeniesienia, o którym mowa w art. 188 ust. 1, polegającego na:</w:t>
      </w:r>
    </w:p>
    <w:p w:rsidR="002D7437" w:rsidRPr="000C511C" w:rsidRDefault="002D7437" w:rsidP="002D7437">
      <w:pPr>
        <w:pStyle w:val="ZPKTzmpktartykuempunktem"/>
      </w:pPr>
      <w:r w:rsidRPr="000C511C">
        <w:t>1)</w:t>
      </w:r>
      <w:r w:rsidRPr="000C511C">
        <w:tab/>
        <w:t>udzieleniu gwarancji całkowitego lub częścioweg</w:t>
      </w:r>
      <w:r>
        <w:t>o pokrycia strat wynikających z </w:t>
      </w:r>
      <w:r w:rsidRPr="000C511C">
        <w:t xml:space="preserve">ryzyka związanego z wszystkimi lub wybranymi prawami majątkowymi lub zobowiązaniami podmiotu w restrukturyzacji; </w:t>
      </w:r>
    </w:p>
    <w:p w:rsidR="002D7437" w:rsidRPr="000C511C" w:rsidRDefault="002D7437" w:rsidP="002D7437">
      <w:pPr>
        <w:pStyle w:val="ZPKTzmpktartykuempunktem"/>
      </w:pPr>
      <w:r w:rsidRPr="000C511C">
        <w:t>2)</w:t>
      </w:r>
      <w:r w:rsidRPr="000C511C">
        <w:tab/>
        <w:t>udzieleniu dotacji w celu pokrycia różnic</w:t>
      </w:r>
      <w:r>
        <w:t>y między wartością zobowiązań i </w:t>
      </w:r>
      <w:r w:rsidRPr="000C511C">
        <w:t>wartością praw majątkowych podmiotu w restrukturyzacji, określonych na podstawie oszacowania, o którym mowa w art. 137 ust. 2 i 3, w części niepokrytej środkami, o których mowa w art. 179 lub art. 188 ust. 5.”;</w:t>
      </w:r>
    </w:p>
    <w:p w:rsidR="002D7437" w:rsidRPr="002D7437" w:rsidRDefault="002D7437" w:rsidP="002D7437">
      <w:pPr>
        <w:pStyle w:val="PKTpunkt"/>
      </w:pPr>
      <w:r w:rsidRPr="000C511C">
        <w:t>22)</w:t>
      </w:r>
      <w:r w:rsidRPr="000C511C">
        <w:tab/>
        <w:t>w art. 113 w ust. 1:</w:t>
      </w:r>
    </w:p>
    <w:p w:rsidR="002D7437" w:rsidRPr="002D7437" w:rsidRDefault="002D7437" w:rsidP="002D7437">
      <w:pPr>
        <w:pStyle w:val="LITlitera"/>
      </w:pPr>
      <w:r w:rsidRPr="000C511C">
        <w:t>a)</w:t>
      </w:r>
      <w:r w:rsidRPr="000C511C">
        <w:tab/>
        <w:t>pkt 8 i 9 otrzymują brzmienie:</w:t>
      </w:r>
    </w:p>
    <w:p w:rsidR="002D7437" w:rsidRPr="000C511C" w:rsidRDefault="002D7437" w:rsidP="002D7437">
      <w:pPr>
        <w:pStyle w:val="ZLITPKTzmpktliter"/>
      </w:pPr>
      <w:r w:rsidRPr="000C511C">
        <w:t>„8)</w:t>
      </w:r>
      <w:r w:rsidRPr="000C511C">
        <w:tab/>
        <w:t>wygasają prawa osób wchodzą</w:t>
      </w:r>
      <w:r>
        <w:t>cych w skład organów podmiotu w </w:t>
      </w:r>
      <w:r w:rsidRPr="000C511C">
        <w:t>restrukturyzacji do odpraw pieniężnych oraz do wynagrodzenia za okres od dnia wszczęcia przymusowej restrukturyzacji z tytułu umów o pracę oraz umów o charakterze cywilnoprawnym, a także wygasają prawa tych osób do wypłaty zmiennych składników w</w:t>
      </w:r>
      <w:r>
        <w:t>ynagrodzeń i innych świadczeń o </w:t>
      </w:r>
      <w:r w:rsidRPr="000C511C">
        <w:t>podobnym charakterze oraz do odszkodowań z tytułu umów o zakazie konkurencji po wygaśnięciu mandatu lub ustaniu stosunku pracy;</w:t>
      </w:r>
    </w:p>
    <w:p w:rsidR="002D7437" w:rsidRPr="000C511C" w:rsidRDefault="002D7437" w:rsidP="002D7437">
      <w:pPr>
        <w:pStyle w:val="ZLITPKTzmpktliter"/>
      </w:pPr>
      <w:r w:rsidRPr="000C511C">
        <w:t>9)</w:t>
      </w:r>
      <w:r w:rsidRPr="000C511C">
        <w:tab/>
        <w:t>wygasają prawa osób zajmujących stano</w:t>
      </w:r>
      <w:r>
        <w:t>wiska kierownicze w podmiocie w </w:t>
      </w:r>
      <w:r w:rsidRPr="000C511C">
        <w:t>restrukturyzacji do wypłaty zmiennych składników wynagrodzeń oraz do odszkodowań z tytułu umów o zakazie konkurencji po ustaniu stosunku pracy;”,</w:t>
      </w:r>
    </w:p>
    <w:p w:rsidR="002D7437" w:rsidRPr="002D7437" w:rsidRDefault="002D7437" w:rsidP="002D7437">
      <w:pPr>
        <w:pStyle w:val="LITlitera"/>
      </w:pPr>
      <w:r w:rsidRPr="000C511C">
        <w:t>b)</w:t>
      </w:r>
      <w:r w:rsidRPr="000C511C">
        <w:tab/>
      </w:r>
      <w:r w:rsidRPr="002D7437">
        <w:t>dodaje się pkt 10 w brzmieniu:</w:t>
      </w:r>
    </w:p>
    <w:p w:rsidR="002D7437" w:rsidRPr="002D7437" w:rsidRDefault="002D7437" w:rsidP="002D7437">
      <w:pPr>
        <w:pStyle w:val="ZLITPKTzmpktliter"/>
      </w:pPr>
      <w:r w:rsidRPr="000C511C">
        <w:t>„10</w:t>
      </w:r>
      <w:r w:rsidRPr="002D7437">
        <w:t>)</w:t>
      </w:r>
      <w:r w:rsidRPr="002D7437">
        <w:tab/>
        <w:t xml:space="preserve">w przypadku gdy zawarta została odrębna umowa (zakaz konkurencji), zgodnie z którą: </w:t>
      </w:r>
    </w:p>
    <w:p w:rsidR="002D7437" w:rsidRPr="000C511C" w:rsidRDefault="002D7437" w:rsidP="002D7437">
      <w:pPr>
        <w:pStyle w:val="ZLITLITwPKTzmlitwpktliter"/>
      </w:pPr>
      <w:r w:rsidRPr="000C511C">
        <w:t>a)</w:t>
      </w:r>
      <w:r w:rsidRPr="000C511C">
        <w:tab/>
        <w:t>pracownik nie może prowadzić działalności konkurencyjnej wobec pracodawcy ani też świadczyć pracy w ramach stosunku pracy lub na innej podstawie na rzecz podmiotu prowadzącego taką działalność lub</w:t>
      </w:r>
    </w:p>
    <w:p w:rsidR="002D7437" w:rsidRPr="000C511C" w:rsidRDefault="002D7437" w:rsidP="002D7437">
      <w:pPr>
        <w:pStyle w:val="ZLITLITwPKTzmlitwpktliter"/>
      </w:pPr>
      <w:r w:rsidRPr="000C511C">
        <w:t>b)</w:t>
      </w:r>
      <w:r w:rsidRPr="000C511C">
        <w:tab/>
        <w:t xml:space="preserve">pracownik mający dostęp do szczególnie ważnych informacji zobowiązał się do ich nieujawniania po ustaniu stosunku pracy </w:t>
      </w:r>
    </w:p>
    <w:p w:rsidR="002D7437" w:rsidRPr="000C511C" w:rsidRDefault="002D7437" w:rsidP="002D7437">
      <w:pPr>
        <w:pStyle w:val="ZLITCZWSPLITwPKTzmczciwsplitwpktliter"/>
      </w:pPr>
      <w:r>
        <w:t xml:space="preserve">– </w:t>
      </w:r>
      <w:r w:rsidRPr="000C511C">
        <w:t>stosunek prawny ulega zakończeniu, umowa wygasa, a wypłacone odszkodowania podlegają zwrotowi w odpowiedniej części w stosunku do pozostałego umownego okresu konieczności powstrzymania się od działalności konkurencyjnej lub pozostałego umownego okresu zobowiązania się do nieujawniania szczególnie ważnych informacji.”;</w:t>
      </w:r>
    </w:p>
    <w:p w:rsidR="002D7437" w:rsidRPr="002D7437" w:rsidRDefault="002D7437" w:rsidP="002D7437">
      <w:pPr>
        <w:pStyle w:val="PKTpunkt"/>
      </w:pPr>
      <w:r w:rsidRPr="000C511C">
        <w:t>23)</w:t>
      </w:r>
      <w:r w:rsidRPr="000C511C">
        <w:tab/>
        <w:t>w art. 121 w pkt 5 kropkę zastępuje się średnikiem i dodaje się pkt 6 w brzmieniu:</w:t>
      </w:r>
    </w:p>
    <w:p w:rsidR="002D7437" w:rsidRPr="000C511C" w:rsidRDefault="002D7437" w:rsidP="002D7437">
      <w:pPr>
        <w:pStyle w:val="ZPKTzmpktartykuempunktem"/>
      </w:pPr>
      <w:r w:rsidRPr="000C511C">
        <w:t>„6)</w:t>
      </w:r>
      <w:r w:rsidRPr="000C511C">
        <w:tab/>
        <w:t>prowadzonej wobec podmiotów w restrukturyzacji będących bankami zrzeszającymi nie stosuje się:</w:t>
      </w:r>
    </w:p>
    <w:p w:rsidR="002D7437" w:rsidRPr="000C511C" w:rsidRDefault="002D7437" w:rsidP="002D7437">
      <w:pPr>
        <w:pStyle w:val="ZLITwPKTzmlitwpktartykuempunktem"/>
      </w:pPr>
      <w:r>
        <w:t>a)</w:t>
      </w:r>
      <w:r>
        <w:tab/>
      </w:r>
      <w:r w:rsidRPr="000C511C">
        <w:t>przepisów</w:t>
      </w:r>
      <w:r w:rsidRPr="000C511C" w:rsidDel="003C1FDE">
        <w:t xml:space="preserve"> </w:t>
      </w:r>
      <w:r w:rsidRPr="000C511C">
        <w:t>art. 2 pkt 2 i art. 16 ust. 1 ustawy o funkcjonowaniu banków spółdzielczych, w zakresie dotyczącym odpowiednio tworzenia banku zrzeszającego przez banki spółdzielcze oraz obowiązku posiadania lub nabycia przez zrzeszone banki spółdzielcze co najmniej jednej akcji banku zrzeszającego,</w:t>
      </w:r>
    </w:p>
    <w:p w:rsidR="002D7437" w:rsidRPr="000C511C" w:rsidRDefault="002D7437" w:rsidP="002D7437">
      <w:pPr>
        <w:pStyle w:val="ZLITwPKTzmlitwpktartykuempunktem"/>
      </w:pPr>
      <w:r w:rsidRPr="000C511C">
        <w:t>b)</w:t>
      </w:r>
      <w:r>
        <w:tab/>
      </w:r>
      <w:r w:rsidRPr="000C511C">
        <w:t>przepis</w:t>
      </w:r>
      <w:r>
        <w:t>ów</w:t>
      </w:r>
      <w:r w:rsidRPr="000C511C">
        <w:t xml:space="preserve"> art. 21 ustawy o funkcjonowaniu banków spółdzielczych.”;</w:t>
      </w:r>
    </w:p>
    <w:p w:rsidR="002D7437" w:rsidRPr="000C511C" w:rsidRDefault="002D7437" w:rsidP="002D7437">
      <w:pPr>
        <w:pStyle w:val="PKTpunkt"/>
      </w:pPr>
      <w:r w:rsidRPr="000C511C">
        <w:t>24)</w:t>
      </w:r>
      <w:r w:rsidRPr="000C511C">
        <w:tab/>
        <w:t>w art. 122 w ust. 1 w pkt 3 wyrazy „art. 230 ust. 4” zastęp</w:t>
      </w:r>
      <w:r>
        <w:t>uje się wyrazami „art. 230 ust. </w:t>
      </w:r>
      <w:r w:rsidRPr="000C511C">
        <w:t>4 lub 5, albo”;</w:t>
      </w:r>
    </w:p>
    <w:p w:rsidR="002D7437" w:rsidRPr="002D7437" w:rsidRDefault="002D7437" w:rsidP="002D7437">
      <w:pPr>
        <w:pStyle w:val="PKTpunkt"/>
      </w:pPr>
      <w:r w:rsidRPr="000C511C">
        <w:t>25)</w:t>
      </w:r>
      <w:r w:rsidRPr="000C511C">
        <w:tab/>
        <w:t>art. 123–125 otrzymują brzmienie:</w:t>
      </w:r>
    </w:p>
    <w:p w:rsidR="002D7437" w:rsidRPr="000C511C" w:rsidRDefault="002D7437" w:rsidP="002D7437">
      <w:pPr>
        <w:pStyle w:val="ZARTzmartartykuempunktem"/>
      </w:pPr>
      <w:r w:rsidRPr="000C511C">
        <w:t xml:space="preserve">„Art. 123. Jeżeli w wyniku zastosowania wobec podmiotu w restrukturyzacji instrumentu przejęcia przedsiębiorstwa, instytucji pomostowej lub wydzielenia praw majątkowych </w:t>
      </w:r>
      <w:r w:rsidRPr="00996B42">
        <w:t>następuje</w:t>
      </w:r>
      <w:r w:rsidRPr="000C511C">
        <w:t xml:space="preserve"> przejście zakładu pracy lub jego</w:t>
      </w:r>
      <w:r>
        <w:t xml:space="preserve"> części na innego pracodawcę, o </w:t>
      </w:r>
      <w:r w:rsidRPr="000C511C">
        <w:t>którym mowa w art. 23</w:t>
      </w:r>
      <w:r w:rsidRPr="000C511C">
        <w:rPr>
          <w:rStyle w:val="IGindeksgrny"/>
        </w:rPr>
        <w:t>1</w:t>
      </w:r>
      <w:r w:rsidRPr="000C511C">
        <w:t> Kodeksu pracy, przejmujący, instytucja pomostowa lub podmiot zarządzający aktywami nie odpowia</w:t>
      </w:r>
      <w:r>
        <w:t>dają za zobowiązania podmiotu w </w:t>
      </w:r>
      <w:r w:rsidRPr="000C511C">
        <w:t>restrukturyzacji wynikające ze stosunku pracy powstałe przed przejściem tego zakładu pracy lub jego części. Za zobowiązania wynikające ze stosunku pracy powstałe przed przejściem zakładu pracy lub jego części na innego pracodawcę odpowiada dotychczasowy pracodawca. Przepisu art. 23</w:t>
      </w:r>
      <w:r w:rsidRPr="000C511C">
        <w:rPr>
          <w:rStyle w:val="IGindeksgrny"/>
        </w:rPr>
        <w:t>1</w:t>
      </w:r>
      <w:r w:rsidRPr="000C511C">
        <w:t xml:space="preserve"> § 2 Kodeksu pracy nie stosuje się.</w:t>
      </w:r>
    </w:p>
    <w:p w:rsidR="002D7437" w:rsidRPr="000C511C" w:rsidRDefault="002D7437" w:rsidP="002D7437">
      <w:pPr>
        <w:pStyle w:val="ZARTzmartartykuempunktem"/>
      </w:pPr>
      <w:r w:rsidRPr="000C511C">
        <w:t>Art. 124. 1. Dotychczasowy i nowy pracodawca przekazują informację, o której mowa w art. 23</w:t>
      </w:r>
      <w:r w:rsidRPr="000C511C">
        <w:rPr>
          <w:rStyle w:val="IGindeksgrny"/>
        </w:rPr>
        <w:t>1</w:t>
      </w:r>
      <w:r w:rsidRPr="000C511C">
        <w:t xml:space="preserve"> § 3 Kodeksu pracy</w:t>
      </w:r>
      <w:r>
        <w:t>,</w:t>
      </w:r>
      <w:r w:rsidRPr="000C511C">
        <w:t xml:space="preserve"> niezwłocznie, jedna</w:t>
      </w:r>
      <w:r>
        <w:t>k w terminie nie krótszym niż 2 </w:t>
      </w:r>
      <w:r w:rsidRPr="000C511C">
        <w:t>dni przed przewidywanym terminem przejścia zakładu pracy lub jego części, o którym mowa w art. 123, na innego pracodawcę, w sposób umożliwiający zapoznanie się pracowników z tą informacją. Przekazanie infor</w:t>
      </w:r>
      <w:r>
        <w:t>macji uznaje się za skuteczne w </w:t>
      </w:r>
      <w:r w:rsidRPr="000C511C">
        <w:t xml:space="preserve">przypadku gdy informacja została umieszczona w ogólnodostępnym miejscu świadczenia pracy pracowników lub została wysłana na służbową pocztę elektroniczną, lub została przekazana przez inny kanał komunikacji ogólnodostępny dla pracowników, lub w inny sposób uzgodniony uprzednio z pracownikiem. </w:t>
      </w:r>
    </w:p>
    <w:p w:rsidR="002D7437" w:rsidRPr="000C511C" w:rsidRDefault="002D7437" w:rsidP="002D7437">
      <w:pPr>
        <w:pStyle w:val="ZUSTzmustartykuempunktem"/>
      </w:pPr>
      <w:r w:rsidRPr="000C511C">
        <w:t>2. Dotychczasowy i nowy pracodawca przekaz</w:t>
      </w:r>
      <w:r>
        <w:t>ują informację, o której mowa w </w:t>
      </w:r>
      <w:r w:rsidRPr="000C511C">
        <w:t>art.</w:t>
      </w:r>
      <w:r>
        <w:t> </w:t>
      </w:r>
      <w:r w:rsidRPr="000C511C">
        <w:t>26</w:t>
      </w:r>
      <w:r w:rsidRPr="000C511C">
        <w:rPr>
          <w:rStyle w:val="IGindeksgrny"/>
        </w:rPr>
        <w:t>1</w:t>
      </w:r>
      <w:r w:rsidRPr="000C511C">
        <w:t xml:space="preserve"> ust. 1 ustawy z </w:t>
      </w:r>
      <w:r w:rsidRPr="00996B42">
        <w:t>dnia</w:t>
      </w:r>
      <w:r w:rsidRPr="000C511C">
        <w:t xml:space="preserve"> 23 maja 1991 r. o</w:t>
      </w:r>
      <w:r>
        <w:t xml:space="preserve"> związkach zawodowych (Dz. U. z </w:t>
      </w:r>
      <w:r w:rsidRPr="000C511C">
        <w:t>2015</w:t>
      </w:r>
      <w:r>
        <w:t> </w:t>
      </w:r>
      <w:r w:rsidRPr="000C511C">
        <w:t>r. poz. 1881</w:t>
      </w:r>
      <w:r>
        <w:t xml:space="preserve"> oraz z 2018 r. poz. 1608</w:t>
      </w:r>
      <w:r w:rsidRPr="000C511C">
        <w:t>)</w:t>
      </w:r>
      <w:r>
        <w:t>,</w:t>
      </w:r>
      <w:r w:rsidRPr="000C511C">
        <w:t xml:space="preserve"> niezwłocznie, jednak w terminie nie krótszym niż 2 dni przed przewidywanym terminem przejścia zakładu pracy lub jego części, o którym mowa w art. 123, na innego pracodawcę, w sposób umożliwiający zapoznanie się zakładowej lub międzyzakładowej organizacji związkowej z tą informacją. Przekazanie informacji uznaje się za skuteczne w przypadku</w:t>
      </w:r>
      <w:r w:rsidR="00F727D7">
        <w:t>,</w:t>
      </w:r>
      <w:r w:rsidRPr="000C511C">
        <w:t xml:space="preserve"> gdy informacja ta została wysłana na adres poczty elektronicznej przewodniczącego organizacji związkowej lub została przekazana przez inny dostępny dla organizacji związkowej kanał komunikacji. Niezależnie od poinformowania organizacji związkowej, informacja przekazana zostanie pracownikom w sposób określony w ust. 1, przy czym przekazanie informacji pracownikom pozostanie bez wpływu n</w:t>
      </w:r>
      <w:r>
        <w:t>a bieg terminu, o którym mowa w </w:t>
      </w:r>
      <w:r w:rsidRPr="000C511C">
        <w:t xml:space="preserve">zdaniu pierwszym. </w:t>
      </w:r>
    </w:p>
    <w:p w:rsidR="002D7437" w:rsidRPr="000C511C" w:rsidRDefault="002D7437" w:rsidP="002D7437">
      <w:pPr>
        <w:pStyle w:val="ZUSTzmustartykuempunktem"/>
      </w:pPr>
      <w:r>
        <w:t>3</w:t>
      </w:r>
      <w:r w:rsidRPr="000C511C">
        <w:t>. W przypadku wszczęcia przymusowej restrukturyzacji przepis art. 41</w:t>
      </w:r>
      <w:r w:rsidRPr="000C511C">
        <w:rPr>
          <w:rStyle w:val="IGindeksgrny"/>
        </w:rPr>
        <w:t>1</w:t>
      </w:r>
      <w:r w:rsidRPr="000C511C">
        <w:t xml:space="preserve"> Kodeksu pracy stosuje się odpowiednio do podmiotu w restrukturyzacji.</w:t>
      </w:r>
    </w:p>
    <w:p w:rsidR="002D7437" w:rsidRPr="000C511C" w:rsidRDefault="002D7437" w:rsidP="002D7437">
      <w:pPr>
        <w:pStyle w:val="ZARTzmartartykuempunktem"/>
      </w:pPr>
      <w:r w:rsidRPr="000C511C">
        <w:t xml:space="preserve">Art. </w:t>
      </w:r>
      <w:r w:rsidRPr="00996B42">
        <w:t>125</w:t>
      </w:r>
      <w:r w:rsidRPr="000C511C">
        <w:t>. Fundusz, stosując instrumenty przymusowej restrukturyzacji i wykonując uprawnienia, o których mowa w art. 113 ust. 1:</w:t>
      </w:r>
    </w:p>
    <w:p w:rsidR="002D7437" w:rsidRPr="000C511C" w:rsidRDefault="002D7437" w:rsidP="002D7437">
      <w:pPr>
        <w:pStyle w:val="ZPKTzmpktartykuempunktem"/>
      </w:pPr>
      <w:r w:rsidRPr="000C511C">
        <w:t>1)</w:t>
      </w:r>
      <w:r w:rsidRPr="000C511C">
        <w:tab/>
        <w:t>uwzględnia wynikające z odrębnych przepisów uprawnienia pracowników do udziału w organach zarządzających lub nadzorczych podmiotu w restrukturyzacji;</w:t>
      </w:r>
    </w:p>
    <w:p w:rsidR="002D7437" w:rsidRPr="000C511C" w:rsidRDefault="002D7437" w:rsidP="002D7437">
      <w:pPr>
        <w:pStyle w:val="ZPKTzmpktartykuempunktem"/>
      </w:pPr>
      <w:r w:rsidRPr="000C511C">
        <w:t>2)</w:t>
      </w:r>
      <w:r w:rsidRPr="000C511C">
        <w:tab/>
        <w:t>w razie potrzeby informuje o podejmowanych działaniach pracowników podmiotu w restrukturyzacji i konsultuje się z nimi.”;</w:t>
      </w:r>
    </w:p>
    <w:p w:rsidR="002D7437" w:rsidRPr="002D7437" w:rsidRDefault="002D7437" w:rsidP="002D7437">
      <w:pPr>
        <w:pStyle w:val="PKTpunkt"/>
      </w:pPr>
      <w:r w:rsidRPr="000C511C">
        <w:t>26)</w:t>
      </w:r>
      <w:r w:rsidRPr="000C511C">
        <w:tab/>
        <w:t>art. 129 otrzymuje brzmienie:</w:t>
      </w:r>
    </w:p>
    <w:p w:rsidR="002D7437" w:rsidRPr="000C511C" w:rsidRDefault="002D7437" w:rsidP="002D7437">
      <w:pPr>
        <w:pStyle w:val="ZARTzmartartykuempunktem"/>
      </w:pPr>
      <w:r w:rsidRPr="000C511C">
        <w:t xml:space="preserve">„Art. 129. Fundusz </w:t>
      </w:r>
      <w:r w:rsidRPr="00996B42">
        <w:t>uczestniczy</w:t>
      </w:r>
      <w:r w:rsidRPr="000C511C">
        <w:t xml:space="preserve"> w kolegiach przymusowej restrukturyzacji utworzonych przez właściwe organy przymusowej restrukturyzacji dla grupy, do których należy podmiot krajowy lub istotny oddział działający na terytorium Rzecz</w:t>
      </w:r>
      <w:r>
        <w:t>y</w:t>
      </w:r>
      <w:r w:rsidRPr="000C511C">
        <w:t>pospolitej Polskiej.”;</w:t>
      </w:r>
    </w:p>
    <w:p w:rsidR="002D7437" w:rsidRPr="002D7437" w:rsidRDefault="002D7437" w:rsidP="002D7437">
      <w:pPr>
        <w:pStyle w:val="PKTpunkt"/>
      </w:pPr>
      <w:r w:rsidRPr="000C511C">
        <w:t>27)</w:t>
      </w:r>
      <w:r w:rsidRPr="000C511C">
        <w:tab/>
        <w:t>w art. 134:</w:t>
      </w:r>
    </w:p>
    <w:p w:rsidR="002D7437" w:rsidRPr="002D7437" w:rsidRDefault="002D7437" w:rsidP="002D7437">
      <w:pPr>
        <w:pStyle w:val="LITlitera"/>
      </w:pPr>
      <w:r w:rsidRPr="000C511C">
        <w:t>a)</w:t>
      </w:r>
      <w:r w:rsidRPr="000C511C">
        <w:tab/>
        <w:t>po ust. 5 dodaje się ust. 5a w brzmieniu:</w:t>
      </w:r>
    </w:p>
    <w:p w:rsidR="002D7437" w:rsidRPr="000C511C" w:rsidRDefault="002D7437" w:rsidP="002D7437">
      <w:pPr>
        <w:pStyle w:val="ZLITUSTzmustliter"/>
      </w:pPr>
      <w:r w:rsidRPr="000C511C">
        <w:t>„5a. Jeżeli schemat przymusowej restrukturyzacji nie</w:t>
      </w:r>
      <w:r>
        <w:t xml:space="preserve"> został uzgodniony w </w:t>
      </w:r>
      <w:r w:rsidRPr="000C511C">
        <w:t>sposób wskazany w ust. 5 z powodu braku zgody właściwego organu przymusowej restrukturyzacji, Fundusz i pozostałe właściwe organy przymusowej restrukturyzacji mogą przyjąć, w ramach kolegium</w:t>
      </w:r>
      <w:r>
        <w:t xml:space="preserve"> przymusowej restrukturyzacji, </w:t>
      </w:r>
      <w:r w:rsidRPr="000C511C">
        <w:t>w formie wspólnej decyzji, schemat przymusowej restrukturyzacji dla pozostałych podmiotów.”,</w:t>
      </w:r>
    </w:p>
    <w:p w:rsidR="002D7437" w:rsidRPr="002D7437" w:rsidRDefault="002D7437" w:rsidP="002D7437">
      <w:pPr>
        <w:pStyle w:val="LITlitera"/>
      </w:pPr>
      <w:r w:rsidRPr="000C511C">
        <w:t>b)</w:t>
      </w:r>
      <w:r w:rsidRPr="000C511C">
        <w:tab/>
        <w:t>ust. 6 otrzymuje brzmienie:</w:t>
      </w:r>
    </w:p>
    <w:p w:rsidR="002D7437" w:rsidRPr="000C511C" w:rsidRDefault="002D7437" w:rsidP="002D7437">
      <w:pPr>
        <w:pStyle w:val="ZLITUSTzmustliter"/>
      </w:pPr>
      <w:r w:rsidRPr="000C511C">
        <w:t>„6. Jeżeli schemat przymusowej restruktu</w:t>
      </w:r>
      <w:r>
        <w:t>ryzacji nie został uzgodniony w </w:t>
      </w:r>
      <w:r w:rsidRPr="000C511C">
        <w:t>sposób wskazany w ust. 5 i 5a, przepisy art. 133 ust. 10 i 11 stosuje się odpowiednio.”;</w:t>
      </w:r>
    </w:p>
    <w:p w:rsidR="002D7437" w:rsidRPr="002D7437" w:rsidRDefault="002D7437" w:rsidP="002D7437">
      <w:pPr>
        <w:pStyle w:val="PKTpunkt"/>
      </w:pPr>
      <w:r w:rsidRPr="000C511C">
        <w:t>28)</w:t>
      </w:r>
      <w:r w:rsidRPr="000C511C">
        <w:tab/>
        <w:t>art. 141 otrzymuje brzmienie:</w:t>
      </w:r>
    </w:p>
    <w:p w:rsidR="002D7437" w:rsidRPr="000C511C" w:rsidRDefault="002D7437" w:rsidP="002D7437">
      <w:pPr>
        <w:pStyle w:val="ZARTzmartartykuempunktem"/>
      </w:pPr>
      <w:r w:rsidRPr="000C511C">
        <w:t>„Art. 141. 1. Fundusz może dokonać zamknięci</w:t>
      </w:r>
      <w:r>
        <w:t>a ksiąg rachunkowych podmiotu w </w:t>
      </w:r>
      <w:r w:rsidRPr="000C511C">
        <w:t>restrukturyzacji na wybrany dzień. Zamknięcie ksiąg rachunkowych może być dokonane również na dzień poprzedzający dzień wszczęcia przymusowej restrukturyzacji.</w:t>
      </w:r>
    </w:p>
    <w:p w:rsidR="002D7437" w:rsidRPr="000C511C" w:rsidRDefault="002D7437" w:rsidP="002D7437">
      <w:pPr>
        <w:pStyle w:val="ZUSTzmustartykuempunktem"/>
      </w:pPr>
      <w:r w:rsidRPr="000C511C">
        <w:t>2. Dzień, na który dokonuje się zamknięcia ksiąg rachunkowych, stanowi dzień bilansowy w rozumieniu ustawy z dnia 24 września 19</w:t>
      </w:r>
      <w:r>
        <w:t>94 r. o rachunkowości (Dz. U. z </w:t>
      </w:r>
      <w:r w:rsidRPr="000C511C">
        <w:t>2018 r. poz. 395, 398</w:t>
      </w:r>
      <w:r w:rsidR="00B87110">
        <w:t>,</w:t>
      </w:r>
      <w:r w:rsidRPr="000C511C">
        <w:t xml:space="preserve"> 650</w:t>
      </w:r>
      <w:r w:rsidR="00B87110">
        <w:t xml:space="preserve"> i 1629</w:t>
      </w:r>
      <w:r w:rsidRPr="000C511C">
        <w:t>). Sprawozdanie finansowe sporządzone na ten dzień nie jest rocznym sprawozdaniem finansowym w rozumieniu tej ustawy.</w:t>
      </w:r>
    </w:p>
    <w:p w:rsidR="002D7437" w:rsidRPr="000C511C" w:rsidRDefault="002D7437" w:rsidP="002D7437">
      <w:pPr>
        <w:pStyle w:val="ZUSTzmustartykuempunktem"/>
      </w:pPr>
      <w:r w:rsidRPr="000C511C">
        <w:t>3. Zyski lub straty, ustalone na podstawie sprawozdania finansowego, o którym mowa w ust. 2, mogą podlegać odpowiednio podziałowi lub pokryciu.”;</w:t>
      </w:r>
    </w:p>
    <w:p w:rsidR="002D7437" w:rsidRPr="002D7437" w:rsidRDefault="002D7437" w:rsidP="002D7437">
      <w:pPr>
        <w:pStyle w:val="PKTpunkt"/>
      </w:pPr>
      <w:r w:rsidRPr="000C511C">
        <w:t>29)</w:t>
      </w:r>
      <w:r w:rsidRPr="000C511C">
        <w:tab/>
        <w:t>w art. 153 po ust. 1 dodaje się ust. 1a w brzmieniu:</w:t>
      </w:r>
    </w:p>
    <w:p w:rsidR="002D7437" w:rsidRPr="000C511C" w:rsidRDefault="002D7437" w:rsidP="002D7437">
      <w:pPr>
        <w:pStyle w:val="ZUSTzmustartykuempunktem"/>
      </w:pPr>
      <w:r w:rsidRPr="000C511C">
        <w:t>„1a. Administratorem może być osoba, która posiada odpowiednie kwalifikacje, umiejętności i wiedzę do wykonywania powierzonych jej funkcji, w szczególności czynności, o których mowa w art. 154 ust. 1.”;</w:t>
      </w:r>
    </w:p>
    <w:p w:rsidR="002D7437" w:rsidRPr="002D7437" w:rsidRDefault="002D7437" w:rsidP="002D7437">
      <w:pPr>
        <w:pStyle w:val="PKTpunkt"/>
      </w:pPr>
      <w:r w:rsidRPr="000C511C">
        <w:t>30)</w:t>
      </w:r>
      <w:r w:rsidRPr="000C511C">
        <w:tab/>
        <w:t>w art. 172 ust. 1 otrzymuje brzmienie:</w:t>
      </w:r>
    </w:p>
    <w:p w:rsidR="002D7437" w:rsidRPr="000C511C" w:rsidRDefault="002D7437" w:rsidP="002D7437">
      <w:pPr>
        <w:pStyle w:val="ZUSTzmustartykuempunktem"/>
      </w:pPr>
      <w:r w:rsidRPr="000C511C">
        <w:t>„1. W sprawach nieuregulowanych w art. 166–171 do zaskarżenia czynności prawnych podmiotu w restrukturyzacji dokonanych przed wszczęciem przymusowej restrukturyzacji z pokrzywdzeniem wierzycieli stosuje się odpowiednio art. 527–534 ustawy z dnia 23 kwietnia 1964 r. – Kodeks cywilny.”;</w:t>
      </w:r>
    </w:p>
    <w:p w:rsidR="002D7437" w:rsidRPr="002D7437" w:rsidRDefault="002D7437" w:rsidP="002D7437">
      <w:pPr>
        <w:pStyle w:val="PKTpunkt"/>
      </w:pPr>
      <w:r w:rsidRPr="000C511C">
        <w:t>31)</w:t>
      </w:r>
      <w:r w:rsidRPr="000C511C">
        <w:tab/>
        <w:t>w art. 174 ust. 3 otrzymuje brzmienie:</w:t>
      </w:r>
    </w:p>
    <w:p w:rsidR="002D7437" w:rsidRPr="000C511C" w:rsidRDefault="002D7437" w:rsidP="002D7437">
      <w:pPr>
        <w:pStyle w:val="ZUSTzmustartykuempunktem"/>
      </w:pPr>
      <w:r w:rsidRPr="000C511C">
        <w:t>„3. Jeżeli do uzyskania uprawnienia, o którym mowa w ust. 2, konieczne jest uzyskanie zezwolenia Komisji Nadzoru Finansowego, Komisja Nadzoru Finansowego rozpatruje wniosek o udzielenie zezwolenia w terminie 3 dni.”;</w:t>
      </w:r>
    </w:p>
    <w:p w:rsidR="002D7437" w:rsidRPr="002D7437" w:rsidRDefault="002D7437" w:rsidP="002D7437">
      <w:pPr>
        <w:pStyle w:val="PKTpunkt"/>
        <w:keepNext/>
        <w:keepLines/>
      </w:pPr>
      <w:r w:rsidRPr="000C511C">
        <w:t>32)</w:t>
      </w:r>
      <w:r w:rsidRPr="000C511C">
        <w:tab/>
        <w:t xml:space="preserve">w art. 177 ust. 1–4 otrzymują brzmienie: </w:t>
      </w:r>
    </w:p>
    <w:p w:rsidR="002D7437" w:rsidRPr="000C511C" w:rsidRDefault="002D7437" w:rsidP="002D7437">
      <w:pPr>
        <w:pStyle w:val="ZUSTzmustartykuempunktem"/>
      </w:pPr>
      <w:r w:rsidRPr="000C511C">
        <w:t>„1. W przypadku gdy przedmiotem przejęcia</w:t>
      </w:r>
      <w:r>
        <w:t xml:space="preserve"> są wyemitowane przez podmiot w </w:t>
      </w:r>
      <w:r w:rsidRPr="000C511C">
        <w:t>restrukturyzacji zdematerializowane prawa udział</w:t>
      </w:r>
      <w:r>
        <w:t>owe, o których mowa w ustawie o </w:t>
      </w:r>
      <w:r w:rsidRPr="000C511C">
        <w:t>obrocie instrumentami finansowymi, podmiot prowadzący rachunki papierów wartościowych lub rachunki zbiorcze, na których są zapisane te prawa, po otrzymaniu od Krajowego Depozytu Papierów Wartościowy</w:t>
      </w:r>
      <w:r>
        <w:t>ch Spółki Akcyjnej informacji o </w:t>
      </w:r>
      <w:r w:rsidRPr="000C511C">
        <w:t>decyzji, o której mowa w art. 174 ust. 1 pkt 3, dokonuje ich blokady na tych rachunkach od dnia otrzymania informacji do dnia realizacji dyspozycji złożonej przez podmiot prowadzący działalność maklerską na terytorium Rzeczypospolitej Polskiej, będący uczestnikiem Krajowego Depozytu Papierów Wartościowych Spółki Akcyjnej, za pośrednictwem którego dokonuje się przeniesienia zdematerializowanych praw udziałowych (podmiot pośredniczący).</w:t>
      </w:r>
    </w:p>
    <w:p w:rsidR="002D7437" w:rsidRPr="000C511C" w:rsidRDefault="002D7437" w:rsidP="002D7437">
      <w:pPr>
        <w:pStyle w:val="ZUSTzmustartykuempunktem"/>
      </w:pPr>
      <w:r w:rsidRPr="000C511C">
        <w:t xml:space="preserve">2. Podmiot pośredniczący składa w Krajowym Depozycie Papierów Wartościowych Spółce Akcyjnej dyspozycje przeniesienia zdematerializowanych praw udziałowych na konto depozytowe podmiotu pośredniczącego, zgodne co do formy, zakresu oraz sposobu i terminu ich składania z </w:t>
      </w:r>
      <w:r>
        <w:t>wymogami wynikającymi z umowy o </w:t>
      </w:r>
      <w:r w:rsidRPr="000C511C">
        <w:t>uczestnictwo tego podmiotu w Krajowym Depozycie Papierów Wartościowych Spółce Akcyjnej.</w:t>
      </w:r>
    </w:p>
    <w:p w:rsidR="002D7437" w:rsidRPr="002D7437" w:rsidRDefault="002D7437" w:rsidP="002D7437">
      <w:pPr>
        <w:pStyle w:val="ZUSTzmustartykuempunktem"/>
      </w:pPr>
      <w:r w:rsidRPr="000C511C">
        <w:t>3. W dniu realizacji dyspozycji Krajowy Depozyt Papierów Wartościowych Spółka Akcyjna dokonuje przeniesienia zdematerializowanych praw udziałowych na konto depozytowe podmiotu pośredniczącego, jeżeli w terminie umożliwiającym przeprowadzenie takiego rozrachunku w dniu realizacji dyspozycji rozrachunek ma nastąpić w zamian za zapłatę wynagrodzenia, o którym mowa w art. 174 ust. 5, co najmniej w części mającej postać:</w:t>
      </w:r>
    </w:p>
    <w:p w:rsidR="002D7437" w:rsidRPr="000C511C" w:rsidRDefault="002D7437" w:rsidP="002D7437">
      <w:pPr>
        <w:pStyle w:val="ZPKTzmpktartykuempunktem"/>
      </w:pPr>
      <w:r w:rsidRPr="000C511C">
        <w:t>1)</w:t>
      </w:r>
      <w:r w:rsidRPr="000C511C">
        <w:tab/>
        <w:t>pieniężną, a Krajowy Depozyt Papierów Wartościowych Spółka Akcyjna otrzymał od Funduszu informację o wysokości wynagrodzenia należnej za przejęcie każdego zdematerializowanego prawa udziałowego</w:t>
      </w:r>
      <w:r w:rsidR="00F727D7">
        <w:t>,</w:t>
      </w:r>
      <w:r w:rsidRPr="000C511C">
        <w:t xml:space="preserve"> lub</w:t>
      </w:r>
    </w:p>
    <w:p w:rsidR="002D7437" w:rsidRPr="000C511C" w:rsidRDefault="002D7437" w:rsidP="002D7437">
      <w:pPr>
        <w:pStyle w:val="ZPKTzmpktartykuempunktem"/>
      </w:pPr>
      <w:r w:rsidRPr="000C511C">
        <w:t>2)</w:t>
      </w:r>
      <w:r w:rsidRPr="000C511C">
        <w:tab/>
        <w:t>niepieniężną, a Krajowy Depozyt Papierów Wartościowych Spółka Akcyjna otrzymał od Funduszu potwierdzenie zapłaty tego wynagrodzenia.</w:t>
      </w:r>
    </w:p>
    <w:p w:rsidR="002D7437" w:rsidRPr="000C511C" w:rsidRDefault="002D7437" w:rsidP="002D7437">
      <w:pPr>
        <w:pStyle w:val="ZUSTzmustartykuempunktem"/>
      </w:pPr>
      <w:r w:rsidRPr="000C511C">
        <w:t>4. Przeniesienie zdematerializowanych praw udziałowych następuje przez dokonanie, w dniu realizacji dyspozycji, zapisu tych praw na rachunku papierów wartościowych podmiotu przejmującego w zamian za zapłatę wynagrodzenia, o którym mowa w art. 174 ust. 5, o ile ma ono postać pieniężną.”;</w:t>
      </w:r>
    </w:p>
    <w:p w:rsidR="002D7437" w:rsidRPr="002D7437" w:rsidRDefault="002D7437" w:rsidP="002D7437">
      <w:pPr>
        <w:pStyle w:val="PKTpunkt"/>
      </w:pPr>
      <w:r w:rsidRPr="000C511C">
        <w:t>33)</w:t>
      </w:r>
      <w:r w:rsidRPr="000C511C">
        <w:tab/>
        <w:t xml:space="preserve">art. 179 otrzymuje brzmienie: </w:t>
      </w:r>
    </w:p>
    <w:p w:rsidR="002D7437" w:rsidRPr="000C511C" w:rsidRDefault="002D7437" w:rsidP="002D7437">
      <w:pPr>
        <w:pStyle w:val="ZARTzmartartykuempunktem"/>
      </w:pPr>
      <w:r w:rsidRPr="000C511C">
        <w:t xml:space="preserve">„Art. 179. W </w:t>
      </w:r>
      <w:r w:rsidRPr="006625C7">
        <w:t>przypadku</w:t>
      </w:r>
      <w:r w:rsidRPr="000C511C">
        <w:t xml:space="preserve"> gdy wartość przejmowanych zobowiązań z tytułu środków gwarantowanych przekracza wartość przejmowanych praw majątkowych albo gdy – przy przejęciu praw udziałowych podmiotu w res</w:t>
      </w:r>
      <w:r>
        <w:t>trukturyzacji, o których mowa w </w:t>
      </w:r>
      <w:r w:rsidRPr="000C511C">
        <w:t>art.</w:t>
      </w:r>
      <w:r>
        <w:t> </w:t>
      </w:r>
      <w:r w:rsidRPr="000C511C">
        <w:t>174 ust. 1 pkt 3 – wartość zobowiązań z tytułu środków gwarantowanych na dzień poprzedzający dzień przejęcia tych praw przekracza wartość praw majątkowych na ten dzień, Fundusz może przekazać podmiotowi przejmującemu, a w przypadku przejęcia praw udziałowych podmiotowi w restrukturyzacji, środki z funduszu gwarancyjnego banków lub funduszu gwarancyjnego kas do wysokości zobowiązań z tytułu tych środków, pomniejszone o przewidywane kwoty zaspokojenia roszczeń z tytułu wypłaty środków gwarantowanych w postępowaniu upadłościowym w przypadku, gdyby na dzień decyzji o wszczęciu przymusowej restruktury</w:t>
      </w:r>
      <w:r>
        <w:t>zacji sąd wydał postanowienie o </w:t>
      </w:r>
      <w:r w:rsidRPr="000C511C">
        <w:t>ogłoszeniu upadłości podmiotu w restrukturyzacji.”;</w:t>
      </w:r>
    </w:p>
    <w:p w:rsidR="002D7437" w:rsidRPr="002D7437" w:rsidRDefault="002D7437" w:rsidP="002D7437">
      <w:pPr>
        <w:pStyle w:val="PKTpunkt"/>
      </w:pPr>
      <w:r w:rsidRPr="000C511C">
        <w:t>34)</w:t>
      </w:r>
      <w:r w:rsidRPr="000C511C">
        <w:tab/>
        <w:t xml:space="preserve">w art. 181: </w:t>
      </w:r>
    </w:p>
    <w:p w:rsidR="002D7437" w:rsidRPr="002D7437" w:rsidRDefault="002D7437" w:rsidP="002D7437">
      <w:pPr>
        <w:pStyle w:val="LITlitera"/>
      </w:pPr>
      <w:r w:rsidRPr="000C511C">
        <w:t>a)</w:t>
      </w:r>
      <w:r w:rsidRPr="000C511C">
        <w:tab/>
        <w:t>ust. 1 otrzymuje brzmienie:</w:t>
      </w:r>
    </w:p>
    <w:p w:rsidR="002D7437" w:rsidRPr="000C511C" w:rsidRDefault="002D7437" w:rsidP="002D7437">
      <w:pPr>
        <w:pStyle w:val="ZLITUSTzmustliter"/>
      </w:pPr>
      <w:r w:rsidRPr="000C511C">
        <w:t>„1. Fundusz może utworzyć instytucję pomostową, w formie spółki kapitałowej</w:t>
      </w:r>
      <w:r>
        <w:t>.</w:t>
      </w:r>
      <w:r w:rsidRPr="000C511C">
        <w:t>”,</w:t>
      </w:r>
    </w:p>
    <w:p w:rsidR="002D7437" w:rsidRPr="000C511C" w:rsidRDefault="002D7437" w:rsidP="002D7437">
      <w:pPr>
        <w:pStyle w:val="LITlitera"/>
      </w:pPr>
      <w:r w:rsidRPr="000C511C">
        <w:t>b)</w:t>
      </w:r>
      <w:r w:rsidRPr="000C511C">
        <w:tab/>
        <w:t>ust. 6 otrzymuje brzmienie:</w:t>
      </w:r>
    </w:p>
    <w:p w:rsidR="002D7437" w:rsidRPr="000C511C" w:rsidRDefault="002D7437" w:rsidP="002D7437">
      <w:pPr>
        <w:pStyle w:val="ZLITUSTzmustliter"/>
      </w:pPr>
      <w:r w:rsidRPr="000C511C">
        <w:t>„6. Do utworzenia i działalności instytucji po</w:t>
      </w:r>
      <w:r>
        <w:t>mostowej przepisów art. 36 ust. </w:t>
      </w:r>
      <w:r w:rsidRPr="000C511C">
        <w:t>2 i 4, art. 38, art. 141m–</w:t>
      </w:r>
      <w:r>
        <w:t>142</w:t>
      </w:r>
      <w:r w:rsidRPr="000C511C">
        <w:t>, art. 142a, art. 144–147, art. 153–157f oraz art. 158 ust. 4, 5 i 7 ustawy – Prawo bankowe oraz przepisów art. 84 ust. 1a, art. 89 ust. 1 pkt 1, art. 110zc–110zzd oraz art. 167 ust. 1 pkt 4 ustawy o obrocie instrumentami finansowymi nie stosuje się. Z wnioskiem o wydanie zezwolenia przez Komisję Nadzoru Finansowego na rozpoczęcie działalności przez instytucję pomostową występuje Fundusz.”,</w:t>
      </w:r>
    </w:p>
    <w:p w:rsidR="002D7437" w:rsidRPr="002D7437" w:rsidRDefault="002D7437" w:rsidP="002D7437">
      <w:pPr>
        <w:pStyle w:val="LITlitera"/>
      </w:pPr>
      <w:r w:rsidRPr="000C511C">
        <w:t>c)</w:t>
      </w:r>
      <w:r w:rsidRPr="000C511C">
        <w:tab/>
        <w:t>po ust. 6 dodaje się ust. 6a w brzmieniu:</w:t>
      </w:r>
    </w:p>
    <w:p w:rsidR="002D7437" w:rsidRPr="000C511C" w:rsidRDefault="002D7437" w:rsidP="002D7437">
      <w:pPr>
        <w:pStyle w:val="ZLITUSTzmustliter"/>
      </w:pPr>
      <w:r w:rsidRPr="000C511C">
        <w:t>„6a. Instytucja pomostowa będąca bankiem, do której na podstawie decyzji Funduszu przeniesiono przedsiębiorstwo podmiotu w restrukturyzacji będącego bankiem zrzeszającym, staje się bankiem zrzeszającym dla banków spółdzielczych zrzeszonych w podmiocie w restrukturyzacji. Przepis</w:t>
      </w:r>
      <w:r>
        <w:t>ów art. 2 pkt 2 oraz art. 16 ust. </w:t>
      </w:r>
      <w:r w:rsidRPr="000C511C">
        <w:t>1 ustawy o funkcjonowaniu banków spółdzielczych dotyczących odpowiednio tworzenia banku zrzeszającego przez banki spółdzielcze oraz obowiązku posiadania lub nabycia przez banki spółdzielcze co najmniej jednej akcji banku zrzeszającego nie stosuje się.”;</w:t>
      </w:r>
    </w:p>
    <w:p w:rsidR="002D7437" w:rsidRPr="002D7437" w:rsidRDefault="002D7437" w:rsidP="002D7437">
      <w:pPr>
        <w:pStyle w:val="PKTpunkt"/>
      </w:pPr>
      <w:r w:rsidRPr="000C511C">
        <w:t>35)</w:t>
      </w:r>
      <w:r w:rsidRPr="000C511C">
        <w:tab/>
        <w:t>w art. 184 ust. 2 otrzymuje brzmienie:</w:t>
      </w:r>
    </w:p>
    <w:p w:rsidR="002D7437" w:rsidRPr="000C511C" w:rsidRDefault="002D7437" w:rsidP="002D7437">
      <w:pPr>
        <w:pStyle w:val="ZUSTzmustartykuempunktem"/>
      </w:pPr>
      <w:r w:rsidRPr="000C511C">
        <w:t xml:space="preserve">„2. Jeżeli instytucja pomostowa posiada jedynie </w:t>
      </w:r>
      <w:r>
        <w:t>akcje lub udziały w podmiocie w </w:t>
      </w:r>
      <w:r w:rsidRPr="000C511C">
        <w:t>restrukturyzacji, podmiot ten jest zobowiązany do utrzymywania sumy funduszy własnych, o której mowa w ust. 1. Komisja Nadzoru Finansowego może zezwolić podmiotowi w restrukturyzacji, na jego wniosek, na niespełnianie tych wymogów. Przepis</w:t>
      </w:r>
      <w:r>
        <w:t>y</w:t>
      </w:r>
      <w:r w:rsidRPr="000C511C">
        <w:t xml:space="preserve"> art. 185 stosuje się odpowiednio.”;</w:t>
      </w:r>
    </w:p>
    <w:p w:rsidR="002D7437" w:rsidRPr="002D7437" w:rsidRDefault="002D7437" w:rsidP="002D7437">
      <w:pPr>
        <w:pStyle w:val="PKTpunkt"/>
      </w:pPr>
      <w:r w:rsidRPr="000C511C">
        <w:t>36)</w:t>
      </w:r>
      <w:r w:rsidRPr="000C511C">
        <w:tab/>
        <w:t xml:space="preserve">w art. 185: </w:t>
      </w:r>
    </w:p>
    <w:p w:rsidR="002D7437" w:rsidRPr="002D7437" w:rsidRDefault="002D7437" w:rsidP="002D7437">
      <w:pPr>
        <w:pStyle w:val="LITlitera"/>
      </w:pPr>
      <w:r w:rsidRPr="000C511C">
        <w:t>a)</w:t>
      </w:r>
      <w:r w:rsidRPr="000C511C">
        <w:tab/>
        <w:t>po ust. 1 dodaje się ust. 1a w brzmieniu:</w:t>
      </w:r>
    </w:p>
    <w:p w:rsidR="002D7437" w:rsidRPr="000C511C" w:rsidRDefault="002D7437" w:rsidP="002D7437">
      <w:pPr>
        <w:pStyle w:val="ZLITUSTzmustliter"/>
      </w:pPr>
      <w:r w:rsidRPr="000C511C">
        <w:t>„1a. W przypadku udzielenia zezwolenia na utworzenie instytucji pomostowej pomimo niespełnienia wymogów, o których mowa w ust. 1, do rozpoczęcia działalności przez instytucję pomostową będącą bankiem przepisów art. 36 ustawy – Prawo bankowe nie stosuje się.”,</w:t>
      </w:r>
    </w:p>
    <w:p w:rsidR="002D7437" w:rsidRPr="002D7437" w:rsidRDefault="002D7437" w:rsidP="002D7437">
      <w:pPr>
        <w:pStyle w:val="LITlitera"/>
      </w:pPr>
      <w:r w:rsidRPr="000C511C">
        <w:t>b)</w:t>
      </w:r>
      <w:r w:rsidRPr="000C511C">
        <w:tab/>
        <w:t>ust. 4 otrzymuje brzmienie:</w:t>
      </w:r>
    </w:p>
    <w:p w:rsidR="002D7437" w:rsidRPr="000C511C" w:rsidRDefault="002D7437" w:rsidP="002D7437">
      <w:pPr>
        <w:pStyle w:val="ZLITUSTzmustliter"/>
      </w:pPr>
      <w:r w:rsidRPr="000C511C">
        <w:t>„4. Komisja Nadzoru Finansowego rozpatruje wniosek o udzielenie zezwolenia, o którym mowa w ust. 1, w terminie nie dłuższym niż 3 dni.”;</w:t>
      </w:r>
    </w:p>
    <w:p w:rsidR="002D7437" w:rsidRPr="002D7437" w:rsidRDefault="002D7437" w:rsidP="002D7437">
      <w:pPr>
        <w:pStyle w:val="PKTpunkt"/>
      </w:pPr>
      <w:r w:rsidRPr="000C511C">
        <w:t>37)</w:t>
      </w:r>
      <w:r w:rsidRPr="000C511C">
        <w:tab/>
        <w:t>w art. 188:</w:t>
      </w:r>
    </w:p>
    <w:p w:rsidR="002D7437" w:rsidRPr="002D7437" w:rsidRDefault="002D7437" w:rsidP="002D7437">
      <w:pPr>
        <w:pStyle w:val="LITlitera"/>
      </w:pPr>
      <w:r w:rsidRPr="000C511C">
        <w:t>a)</w:t>
      </w:r>
      <w:r w:rsidRPr="000C511C">
        <w:tab/>
        <w:t>w ust. 1 pkt 2 otrzymuje brzmienie:</w:t>
      </w:r>
    </w:p>
    <w:p w:rsidR="002D7437" w:rsidRPr="000C511C" w:rsidRDefault="002D7437" w:rsidP="002D7437">
      <w:pPr>
        <w:pStyle w:val="ZLITPKTzmpktliter"/>
      </w:pPr>
      <w:r>
        <w:t>„2)</w:t>
      </w:r>
      <w:r>
        <w:tab/>
      </w:r>
      <w:r w:rsidRPr="000C511C">
        <w:t>przedsiębiorstwa;”,</w:t>
      </w:r>
    </w:p>
    <w:p w:rsidR="002D7437" w:rsidRPr="002D7437" w:rsidRDefault="002D7437" w:rsidP="002D7437">
      <w:pPr>
        <w:pStyle w:val="LITlitera"/>
      </w:pPr>
      <w:r w:rsidRPr="000C511C">
        <w:t>b)</w:t>
      </w:r>
      <w:r w:rsidRPr="000C511C">
        <w:tab/>
        <w:t>ust. 2 otrzymuje brzmienie:</w:t>
      </w:r>
    </w:p>
    <w:p w:rsidR="002D7437" w:rsidRPr="002D7437" w:rsidRDefault="002D7437" w:rsidP="002D7437">
      <w:pPr>
        <w:pStyle w:val="ZLITUSTzmustliter"/>
      </w:pPr>
      <w:r w:rsidRPr="000C511C">
        <w:t>„2. Fundusz może dokonać zwrotnego p</w:t>
      </w:r>
      <w:r w:rsidRPr="002D7437">
        <w:t>rzeniesienia praw udziałowych w podmiocie w restrukturyzacji, przeniesienia przedsiębiorstwa lub wybranych praw majątkowych lub zobowiązań z instytucji pomostowej, które były przedmiotem przeniesienia, o którym mowa w ust. 1, odpowiednio do pierwotnych posiadaczy praw udziałowych w podmiocie w restrukturyzacji albo podmiotu w restrukturyzacji, jeżeli wystąpi jedna z następujących okoliczności:</w:t>
      </w:r>
    </w:p>
    <w:p w:rsidR="002D7437" w:rsidRPr="000C511C" w:rsidRDefault="002D7437" w:rsidP="002D7437">
      <w:pPr>
        <w:pStyle w:val="ZLITPKTzmpktliter"/>
      </w:pPr>
      <w:r w:rsidRPr="000C511C">
        <w:t>1)</w:t>
      </w:r>
      <w:r w:rsidRPr="000C511C">
        <w:tab/>
        <w:t xml:space="preserve">taką możliwość </w:t>
      </w:r>
      <w:r w:rsidRPr="006625C7">
        <w:t>przewiduje</w:t>
      </w:r>
      <w:r w:rsidRPr="000C511C">
        <w:t xml:space="preserve"> decyzja o przeniesieniu albo</w:t>
      </w:r>
    </w:p>
    <w:p w:rsidR="002D7437" w:rsidRPr="000C511C" w:rsidRDefault="002D7437" w:rsidP="002D7437">
      <w:pPr>
        <w:pStyle w:val="ZLITPKTzmpktliter"/>
      </w:pPr>
      <w:r w:rsidRPr="000C511C">
        <w:t>2)</w:t>
      </w:r>
      <w:r w:rsidRPr="000C511C">
        <w:tab/>
        <w:t>nie należą one do kategorii praw udziałowych, praw majątkowych lub zobowiązań określonych w decyzji o przeniesieniu lub nie spełniają warunków przeniesienia określonych w tej decyzji.”,</w:t>
      </w:r>
    </w:p>
    <w:p w:rsidR="002D7437" w:rsidRPr="002D7437" w:rsidRDefault="002D7437" w:rsidP="002D7437">
      <w:pPr>
        <w:pStyle w:val="LITlitera"/>
        <w:keepNext/>
        <w:keepLines/>
      </w:pPr>
      <w:r w:rsidRPr="000C511C">
        <w:t>c)</w:t>
      </w:r>
      <w:r w:rsidRPr="000C511C">
        <w:tab/>
        <w:t>ust. 5 otrzymuje brzmienie:</w:t>
      </w:r>
    </w:p>
    <w:p w:rsidR="002D7437" w:rsidRPr="000C511C" w:rsidRDefault="002D7437" w:rsidP="002D7437">
      <w:pPr>
        <w:pStyle w:val="ZLITUSTzmustliter"/>
      </w:pPr>
      <w:r w:rsidRPr="000C511C">
        <w:t>„5. Jeżeli wartość przenoszonych zobowiązań z tytułu środków gwarantowanych przekracza wartość przenoszonych praw majątkowych albo przy przeniesieniu praw udziałowych podmiotu w res</w:t>
      </w:r>
      <w:r>
        <w:t>trukturyzacji, o których mowa w </w:t>
      </w:r>
      <w:r w:rsidRPr="000C511C">
        <w:t>ust. 1 pkt 1, wartość zobowiązań z tytułu środków gwarantowanych na dzień poprzedzający dzień przeniesienia tych praw przekracza wartość praw majątkowych podmiotu w restrukturyzacji na ten dzień, Fundusz może przekazać instytucji pomostowej, a w przypadku przejęci</w:t>
      </w:r>
      <w:r>
        <w:t>a praw udziałowych podmiotowi w </w:t>
      </w:r>
      <w:r w:rsidRPr="000C511C">
        <w:t>restrukturyzacji, środki z funduszu gwarancyjnego banków lub funduszu gwarancyjnego kas, do wysokości zobowiązań z tytułu tych środków, pomniejszone o przewidywane kwoty zaspokojenia roszczeń z tytułu wypłaty środków gwarantowanych w postępowaniu upadłościowym, w przypadku gdyby na dzień decyzji o wszczęciu przymusowej restrukturyzacji sąd wydał postanowienie o ogłoszeniu upadłości podmiotu w restrukturyzacji.”,</w:t>
      </w:r>
    </w:p>
    <w:p w:rsidR="002D7437" w:rsidRPr="002D7437" w:rsidRDefault="002D7437" w:rsidP="002D7437">
      <w:pPr>
        <w:pStyle w:val="LITlitera"/>
      </w:pPr>
      <w:r w:rsidRPr="000C511C">
        <w:t>d)</w:t>
      </w:r>
      <w:r w:rsidRPr="000C511C">
        <w:tab/>
        <w:t>dodaje się ust. 7–9 w brzmieniu:</w:t>
      </w:r>
    </w:p>
    <w:p w:rsidR="002D7437" w:rsidRPr="000C511C" w:rsidRDefault="002D7437" w:rsidP="002D7437">
      <w:pPr>
        <w:pStyle w:val="ZLITUSTzmustliter"/>
      </w:pPr>
      <w:r w:rsidRPr="000C511C">
        <w:t>„7. Instytucja pomostowa, w przypadku rozpoczęcia działalności, może powierzyć bankowi, przedsiębiorcy lub przedsiębiorcy zagranicznemu wykonywanie czynności, o których mowa w art. 5 i art. 6 ustawy – Prawo bankowe. Przepis</w:t>
      </w:r>
      <w:r>
        <w:t>y</w:t>
      </w:r>
      <w:r w:rsidRPr="000C511C">
        <w:t xml:space="preserve"> art. 149 stosuje się odpowiednio.</w:t>
      </w:r>
    </w:p>
    <w:p w:rsidR="002D7437" w:rsidRPr="000C511C" w:rsidRDefault="002D7437" w:rsidP="002D7437">
      <w:pPr>
        <w:pStyle w:val="ZLITUSTzmustliter"/>
      </w:pPr>
      <w:r w:rsidRPr="000C511C">
        <w:t>8. W przypadku przejęcia akcji banku zrzeszającego przez instytucję pomostową art. 17 ust. 2 ustawy o funkcjonowaniu banków spółdzielczych nie stosuje się.</w:t>
      </w:r>
    </w:p>
    <w:p w:rsidR="002D7437" w:rsidRPr="000C511C" w:rsidRDefault="002D7437" w:rsidP="002D7437">
      <w:pPr>
        <w:pStyle w:val="ZLITUSTzmustliter"/>
      </w:pPr>
      <w:r w:rsidRPr="000C511C">
        <w:t xml:space="preserve">9. </w:t>
      </w:r>
      <w:r>
        <w:t>I</w:t>
      </w:r>
      <w:r w:rsidRPr="000C511C">
        <w:t>nstytucja pomostowa może obejm</w:t>
      </w:r>
      <w:r>
        <w:t>ować prawa udziałowe podmiotu w </w:t>
      </w:r>
      <w:r w:rsidRPr="000C511C">
        <w:t>restrukturyzacji.”;</w:t>
      </w:r>
    </w:p>
    <w:p w:rsidR="002D7437" w:rsidRPr="002D7437" w:rsidRDefault="002D7437" w:rsidP="002D7437">
      <w:pPr>
        <w:pStyle w:val="PKTpunkt"/>
      </w:pPr>
      <w:r>
        <w:t>3</w:t>
      </w:r>
      <w:r w:rsidRPr="002D7437">
        <w:t>8)</w:t>
      </w:r>
      <w:r w:rsidRPr="002D7437">
        <w:tab/>
        <w:t>art. 189 otrzymuje brzmienie:</w:t>
      </w:r>
    </w:p>
    <w:p w:rsidR="002D7437" w:rsidRPr="00152032" w:rsidRDefault="002D7437" w:rsidP="002D7437">
      <w:pPr>
        <w:pStyle w:val="ZARTzmartartykuempunktem"/>
      </w:pPr>
      <w:r w:rsidRPr="00152032">
        <w:t>„Art. 189. Fundusz może przenieść do instytuc</w:t>
      </w:r>
      <w:r>
        <w:t>ji pomostowej prawa udziałowe w </w:t>
      </w:r>
      <w:r w:rsidRPr="00152032">
        <w:t xml:space="preserve">jednym lub w kilku podmiotach w restrukturyzacji, lub przedsiębiorstwo albo wybrane prawa majątkowe lub zobowiązania </w:t>
      </w:r>
      <w:r>
        <w:t>z więcej niż jednego podmiotu w </w:t>
      </w:r>
      <w:r w:rsidRPr="00152032">
        <w:t>restrukturyzacji. W takim przypadku instytucja pomostowa jest obowiązana zarządzać majątkiem przeniesionym z każdego podmiotu w restrukturyzacji oddzielnie albo prowadzić ewidencję działalności w sposób umożliwi</w:t>
      </w:r>
      <w:r>
        <w:t>ający wydzielenie ich majątku i </w:t>
      </w:r>
      <w:r w:rsidRPr="00152032">
        <w:t>zobowiązań oraz wyników zarządzania nimi.”</w:t>
      </w:r>
      <w:r>
        <w:t>;</w:t>
      </w:r>
    </w:p>
    <w:p w:rsidR="002D7437" w:rsidRPr="002D7437" w:rsidRDefault="002D7437" w:rsidP="002D7437">
      <w:pPr>
        <w:pStyle w:val="PKTpunkt"/>
        <w:keepNext/>
        <w:keepLines/>
      </w:pPr>
      <w:r w:rsidRPr="000C511C">
        <w:t>3</w:t>
      </w:r>
      <w:r w:rsidRPr="002D7437">
        <w:t>9)</w:t>
      </w:r>
      <w:r w:rsidRPr="002D7437">
        <w:tab/>
        <w:t>po art. 194 dodaje się art. 194a i art. 194b w brzmieniu:</w:t>
      </w:r>
    </w:p>
    <w:p w:rsidR="002D7437" w:rsidRPr="000C511C" w:rsidRDefault="002D7437" w:rsidP="002D7437">
      <w:pPr>
        <w:pStyle w:val="ZARTzmartartykuempunktem"/>
      </w:pPr>
      <w:r w:rsidRPr="000C511C">
        <w:t>„Art. 194a. 1. W przypadku zbycia praw udziałowych w instytucji pomostowej,</w:t>
      </w:r>
      <w:r>
        <w:t xml:space="preserve"> </w:t>
      </w:r>
      <w:r w:rsidRPr="00E72D37">
        <w:t>do której w przymusowej restrukturyzacji przeniesi</w:t>
      </w:r>
      <w:r>
        <w:t>ono przedsiębiorstwo podmiotu w </w:t>
      </w:r>
      <w:r w:rsidRPr="00E72D37">
        <w:t>restrukturyzacji</w:t>
      </w:r>
      <w:r>
        <w:t xml:space="preserve">, przy pomocy którego wykonuje się </w:t>
      </w:r>
      <w:r w:rsidRPr="00E72D37">
        <w:t>czynności banku zrzeszającego na rzecz banków spółdzielczych</w:t>
      </w:r>
      <w:r>
        <w:t>,</w:t>
      </w:r>
      <w:r w:rsidRPr="000C511C">
        <w:t xml:space="preserve"> przepisu art. 2 pkt 2 ustawy o funkcjonowaniu banków spółdzielczych dotyczącego tworzenia banku zrzeszającego przez banki spółdzielcze nie stosuje się. </w:t>
      </w:r>
    </w:p>
    <w:p w:rsidR="002D7437" w:rsidRPr="000C511C" w:rsidRDefault="002D7437" w:rsidP="002D7437">
      <w:pPr>
        <w:pStyle w:val="ZUSTzmustartykuempunktem"/>
      </w:pPr>
      <w:r w:rsidRPr="000C511C">
        <w:t>2. Przez okres 5 lat od dnia zbycia praw udziałowych, o którym mowa w ust. 1, przepisów art. 16 ust. 1 zdanie drugie i trzec</w:t>
      </w:r>
      <w:r>
        <w:t>ie oraz art. 17 ust. 2 ustawy o </w:t>
      </w:r>
      <w:r w:rsidRPr="000C511C">
        <w:t>funkcjonowaniu banków spółdzielczych nie stosuje się.</w:t>
      </w:r>
    </w:p>
    <w:p w:rsidR="002D7437" w:rsidRDefault="002D7437" w:rsidP="002D7437">
      <w:pPr>
        <w:pStyle w:val="ZUSTzmustartykuempunktem"/>
      </w:pPr>
      <w:r w:rsidRPr="000C511C">
        <w:t>3. W przypadku zbycia przez instytucję pomostową praw udziałowych w banku zrzeszającym w restrukturyzacji, przez okres 5 lat od daty zbycia tych praw udziałowych, przepisów art. 16 ust. 1 zdanie drugie i trzec</w:t>
      </w:r>
      <w:r>
        <w:t>ie oraz art. 17 ust. 2 ustawy o </w:t>
      </w:r>
      <w:r w:rsidRPr="000C511C">
        <w:t>funkcjonowaniu banków spółdzielczych nie stosuje się.</w:t>
      </w:r>
    </w:p>
    <w:p w:rsidR="002D7437" w:rsidRPr="000C511C" w:rsidRDefault="002D7437" w:rsidP="002D7437">
      <w:pPr>
        <w:pStyle w:val="ZARTzmartartykuempunktem"/>
      </w:pPr>
      <w:r>
        <w:t xml:space="preserve">Art. 194b. W przypadku, </w:t>
      </w:r>
      <w:r w:rsidRPr="00DE3AE4">
        <w:t>o którym mowa w art. 194a ust. 1 i 3, podmiot</w:t>
      </w:r>
      <w:r w:rsidR="00F727D7">
        <w:t>,</w:t>
      </w:r>
      <w:r w:rsidRPr="00DE3AE4">
        <w:t xml:space="preserve"> który nabył prawa udziałowe, zapewnia wykonywanie czynności banku zrzeszającego</w:t>
      </w:r>
      <w:r w:rsidR="00B87110">
        <w:t xml:space="preserve"> </w:t>
      </w:r>
      <w:r w:rsidRPr="00DE3AE4">
        <w:t>przez okres nie krótszy niż 5 lat od daty nabycia tych praw.”</w:t>
      </w:r>
      <w:r w:rsidRPr="000C511C">
        <w:t>;</w:t>
      </w:r>
    </w:p>
    <w:p w:rsidR="002D7437" w:rsidRPr="002D7437" w:rsidRDefault="002D7437" w:rsidP="002D7437">
      <w:pPr>
        <w:pStyle w:val="PKTpunkt"/>
      </w:pPr>
      <w:r>
        <w:t>40</w:t>
      </w:r>
      <w:r w:rsidRPr="002D7437">
        <w:t>)</w:t>
      </w:r>
      <w:r w:rsidRPr="002D7437">
        <w:tab/>
        <w:t>w art. 201:</w:t>
      </w:r>
    </w:p>
    <w:p w:rsidR="002D7437" w:rsidRPr="002D7437" w:rsidRDefault="002D7437" w:rsidP="002D7437">
      <w:pPr>
        <w:pStyle w:val="LITlitera"/>
      </w:pPr>
      <w:r w:rsidRPr="000C511C">
        <w:t>a)</w:t>
      </w:r>
      <w:r w:rsidRPr="000C511C">
        <w:tab/>
        <w:t>w ust. 1 pkt 4 otrzymuje brzmienie:</w:t>
      </w:r>
    </w:p>
    <w:p w:rsidR="002D7437" w:rsidRPr="000C511C" w:rsidRDefault="002D7437" w:rsidP="002D7437">
      <w:pPr>
        <w:pStyle w:val="ZLITPKTzmpktliter"/>
      </w:pPr>
      <w:r w:rsidRPr="000C511C">
        <w:t>„4)</w:t>
      </w:r>
      <w:r w:rsidRPr="000C511C">
        <w:tab/>
        <w:t>umorzenia lub konwersji zobowiązań w ramach instrumentu przejęcia przedsiębiorstwa.”,</w:t>
      </w:r>
    </w:p>
    <w:p w:rsidR="002D7437" w:rsidRPr="002D7437" w:rsidRDefault="002D7437" w:rsidP="002D7437">
      <w:pPr>
        <w:pStyle w:val="LITlitera"/>
      </w:pPr>
      <w:r w:rsidRPr="000C511C">
        <w:t>b)</w:t>
      </w:r>
      <w:r w:rsidRPr="000C511C">
        <w:tab/>
        <w:t>dodaje się ust. 3 w brzmieniu:</w:t>
      </w:r>
    </w:p>
    <w:p w:rsidR="002D7437" w:rsidRPr="000C511C" w:rsidRDefault="002D7437" w:rsidP="002D7437">
      <w:pPr>
        <w:pStyle w:val="ZLITUSTzmustliter"/>
      </w:pPr>
      <w:r w:rsidRPr="000C511C">
        <w:t xml:space="preserve">„3. Dokonanie przez Fundusz umorzenia lub konwersji zobowiązań, o których mowa w ust. 1, może prowadzić do </w:t>
      </w:r>
      <w:r>
        <w:t>zmiany formy prawnej podmiotu w </w:t>
      </w:r>
      <w:r w:rsidRPr="000C511C">
        <w:t>restrukturyzacji.”;</w:t>
      </w:r>
    </w:p>
    <w:p w:rsidR="002D7437" w:rsidRPr="002D7437" w:rsidRDefault="002D7437" w:rsidP="002D7437">
      <w:pPr>
        <w:pStyle w:val="PKTpunkt"/>
      </w:pPr>
      <w:r w:rsidRPr="000C511C">
        <w:t>4</w:t>
      </w:r>
      <w:r w:rsidRPr="002D7437">
        <w:t>1)</w:t>
      </w:r>
      <w:r w:rsidRPr="002D7437">
        <w:tab/>
        <w:t>art. 203 otrzymuje brzmienie:</w:t>
      </w:r>
    </w:p>
    <w:p w:rsidR="002D7437" w:rsidRPr="000C511C" w:rsidRDefault="002D7437" w:rsidP="002D7437">
      <w:pPr>
        <w:pStyle w:val="ZARTzmartartykuempunktem"/>
      </w:pPr>
      <w:r w:rsidRPr="000C511C">
        <w:t>„Art. 203. Przed lub równocześnie z dokonaniem umorzenia lub konwersji zobowiązań Fundusz dokonuje umorzenia lub konwersji instrumentów kapitałowych zgodnie z art. 72.”;</w:t>
      </w:r>
    </w:p>
    <w:p w:rsidR="002D7437" w:rsidRPr="002D7437" w:rsidRDefault="002D7437" w:rsidP="002D7437">
      <w:pPr>
        <w:pStyle w:val="PKTpunkt"/>
        <w:keepNext/>
        <w:keepLines/>
      </w:pPr>
      <w:r w:rsidRPr="000C511C">
        <w:t>4</w:t>
      </w:r>
      <w:r w:rsidRPr="002D7437">
        <w:t>2)</w:t>
      </w:r>
      <w:r w:rsidRPr="002D7437">
        <w:tab/>
        <w:t>w art. 206:</w:t>
      </w:r>
    </w:p>
    <w:p w:rsidR="002D7437" w:rsidRPr="002D7437" w:rsidRDefault="002D7437" w:rsidP="002D7437">
      <w:pPr>
        <w:pStyle w:val="LITlitera"/>
        <w:keepNext/>
        <w:keepLines/>
      </w:pPr>
      <w:r w:rsidRPr="000C511C">
        <w:t>a)</w:t>
      </w:r>
      <w:r w:rsidRPr="000C511C">
        <w:tab/>
        <w:t>w ust. 1 pkt 7 otrzymuje brzmienie:</w:t>
      </w:r>
    </w:p>
    <w:p w:rsidR="002D7437" w:rsidRPr="000C511C" w:rsidRDefault="002D7437" w:rsidP="002D7437">
      <w:pPr>
        <w:pStyle w:val="ZLITPKTzmpktliter"/>
      </w:pPr>
      <w:r w:rsidRPr="000C511C">
        <w:t>„7)</w:t>
      </w:r>
      <w:r w:rsidRPr="000C511C">
        <w:tab/>
        <w:t>wobec pracowników, w szczególności wynikających z należnego wynagrodzenia i świadczeń emerytalnych, z wyjątkiem zobowiązań wynikających ze zmiennych składników wynagrodzenia:</w:t>
      </w:r>
    </w:p>
    <w:p w:rsidR="002D7437" w:rsidRPr="000C511C" w:rsidRDefault="002D7437" w:rsidP="002D7437">
      <w:pPr>
        <w:pStyle w:val="ZLITLITwPKTzmlitwpktliter"/>
      </w:pPr>
      <w:r w:rsidRPr="000C511C">
        <w:t>a)</w:t>
      </w:r>
      <w:r w:rsidRPr="000C511C">
        <w:tab/>
        <w:t>nieregulowanych przez układ zbiorowy pracy lub</w:t>
      </w:r>
    </w:p>
    <w:p w:rsidR="002D7437" w:rsidRPr="000C511C" w:rsidRDefault="002D7437" w:rsidP="002D7437">
      <w:pPr>
        <w:pStyle w:val="ZLITLITwPKTzmlitwpktliter"/>
      </w:pPr>
      <w:r w:rsidRPr="000C511C">
        <w:t>b)</w:t>
      </w:r>
      <w:r w:rsidRPr="000C511C">
        <w:tab/>
        <w:t>pracowników, których działalność zawodowa ma istotny wpływ na profil ryzyka banku, o których mowa w art. 9ca ust. 1 ustawy – Prawo bankowe i art. 110v ust. 1 ustawy o obrocie instrumentami finansowymi;”,</w:t>
      </w:r>
    </w:p>
    <w:p w:rsidR="002D7437" w:rsidRPr="000C511C" w:rsidRDefault="002D7437" w:rsidP="002D7437">
      <w:pPr>
        <w:pStyle w:val="LITlitera"/>
      </w:pPr>
      <w:r w:rsidRPr="000C511C">
        <w:t>b)</w:t>
      </w:r>
      <w:r w:rsidRPr="000C511C">
        <w:tab/>
        <w:t>w ust. 3 pkt 3 otrzymuje brzmienie:</w:t>
      </w:r>
    </w:p>
    <w:p w:rsidR="002D7437" w:rsidRPr="000C511C" w:rsidRDefault="002D7437" w:rsidP="002D7437">
      <w:pPr>
        <w:pStyle w:val="ZLITPKTzmpktliter"/>
      </w:pPr>
      <w:r w:rsidRPr="000C511C">
        <w:t>„3)</w:t>
      </w:r>
      <w:r w:rsidRPr="000C511C">
        <w:tab/>
        <w:t>wyłączenie jest niezbędne i proporcjonalne w celu uniknięcia szerokiego rozprzestrzeniania się ryzyka zarażania, zwłas</w:t>
      </w:r>
      <w:r>
        <w:t>zcza przez przenoszenie strat z </w:t>
      </w:r>
      <w:r w:rsidRPr="000C511C">
        <w:t>jednej instytucji na drugą ze wzgl</w:t>
      </w:r>
      <w:r>
        <w:t>ędu na istniejące powiązania, w </w:t>
      </w:r>
      <w:r w:rsidRPr="000C511C">
        <w:t>szczególności zagrażającego wypłacie środków objętych ochroną gwarancyjną należących do osób fizycznych,</w:t>
      </w:r>
      <w:r>
        <w:t xml:space="preserve"> mikroprzedsiębiorców, małych i </w:t>
      </w:r>
      <w:r w:rsidRPr="000C511C">
        <w:t>średnich przedsiębiorców, które mogłoby istotnie zagrozić funkcjonowaniu rynku finansowego, w tym jego infrastruktury w sposób, który może poważnie zakłócić funkcjonowanie gospodarki;”;</w:t>
      </w:r>
    </w:p>
    <w:p w:rsidR="002D7437" w:rsidRPr="002D7437" w:rsidRDefault="002D7437" w:rsidP="002D7437">
      <w:pPr>
        <w:pStyle w:val="PKTpunkt"/>
      </w:pPr>
      <w:r w:rsidRPr="000C511C">
        <w:t>4</w:t>
      </w:r>
      <w:r w:rsidRPr="002D7437">
        <w:t>3)</w:t>
      </w:r>
      <w:r w:rsidRPr="002D7437">
        <w:tab/>
        <w:t>w art. 208 ust. 2 otrzymuje brzmienie:</w:t>
      </w:r>
    </w:p>
    <w:p w:rsidR="002D7437" w:rsidRPr="000C511C" w:rsidRDefault="002D7437" w:rsidP="002D7437">
      <w:pPr>
        <w:pStyle w:val="ZUSTzmustartykuempunktem"/>
      </w:pPr>
      <w:r w:rsidRPr="000C511C">
        <w:t>„2. Jeżeli umorzeniu lub konwersji podlega zob</w:t>
      </w:r>
      <w:r>
        <w:t>owiązanie lub prawo udziałowe w </w:t>
      </w:r>
      <w:r w:rsidRPr="000C511C">
        <w:t xml:space="preserve">części, warunki umowne dla części nieobjętej umorzeniem lub konwersją nie ulegają zmianie, z wyłączeniem podstawy naliczania odsetek.”; </w:t>
      </w:r>
    </w:p>
    <w:p w:rsidR="002D7437" w:rsidRPr="002D7437" w:rsidRDefault="002D7437" w:rsidP="002D7437">
      <w:pPr>
        <w:pStyle w:val="PKTpunkt"/>
      </w:pPr>
      <w:r w:rsidRPr="000C511C">
        <w:t>4</w:t>
      </w:r>
      <w:r w:rsidRPr="002D7437">
        <w:t>4)</w:t>
      </w:r>
      <w:r w:rsidRPr="002D7437">
        <w:tab/>
        <w:t>w art. 209 dodaje się ust. 5 w brzmieniu:</w:t>
      </w:r>
    </w:p>
    <w:p w:rsidR="002D7437" w:rsidRPr="000C511C" w:rsidRDefault="002D7437" w:rsidP="002D7437">
      <w:pPr>
        <w:pStyle w:val="ZUSTzmustartykuempunktem"/>
      </w:pPr>
      <w:r w:rsidRPr="000C511C">
        <w:t>„5. Fundusz dokonuje umorzenia lub konwersji zobowiązań zgodnie z kolejnością określoną w ust. 3, z uwzględnieniem wyłączeń, o których mowa w art. 206 ust. 3.”;</w:t>
      </w:r>
    </w:p>
    <w:p w:rsidR="002D7437" w:rsidRPr="002D7437" w:rsidRDefault="002D7437" w:rsidP="002D7437">
      <w:pPr>
        <w:pStyle w:val="PKTpunkt"/>
      </w:pPr>
      <w:r w:rsidRPr="000C511C">
        <w:t>4</w:t>
      </w:r>
      <w:r w:rsidRPr="002D7437">
        <w:t>5)</w:t>
      </w:r>
      <w:r w:rsidRPr="002D7437">
        <w:tab/>
        <w:t>w art. 210:</w:t>
      </w:r>
    </w:p>
    <w:p w:rsidR="002D7437" w:rsidRPr="002D7437" w:rsidRDefault="002D7437" w:rsidP="002D7437">
      <w:pPr>
        <w:pStyle w:val="LITlitera"/>
      </w:pPr>
      <w:r w:rsidRPr="000C511C">
        <w:t>a)</w:t>
      </w:r>
      <w:r w:rsidRPr="000C511C">
        <w:tab/>
        <w:t>ust. 1 otrzymuje brzmienie:</w:t>
      </w:r>
    </w:p>
    <w:p w:rsidR="002D7437" w:rsidRPr="000C511C" w:rsidRDefault="002D7437" w:rsidP="002D7437">
      <w:pPr>
        <w:pStyle w:val="ZLITUSTzmustliter"/>
      </w:pPr>
      <w:r w:rsidRPr="000C511C">
        <w:t xml:space="preserve">„1. Jeżeli do osiągnięcia koniecznej kwoty umorzenia lub konwersji nie jest konieczne całkowite umorzenie lub konwersja zobowiązań danej kategorii, o której mowa w art. 209 ust. 3, zobowiązania w tej kategorii podlegają umorzeniu lub konwersji proporcjonalnie do wartości zobowiązania, o ile Fundusz nie dokonał wyłączenia, o </w:t>
      </w:r>
      <w:r w:rsidR="00382588">
        <w:t>którym mowa w art. 206 ust. 3.”,</w:t>
      </w:r>
    </w:p>
    <w:p w:rsidR="002D7437" w:rsidRPr="002D7437" w:rsidRDefault="002D7437" w:rsidP="002D7437">
      <w:pPr>
        <w:pStyle w:val="LITlitera"/>
        <w:keepNext/>
        <w:keepLines/>
      </w:pPr>
      <w:r w:rsidRPr="000C511C">
        <w:t>b)</w:t>
      </w:r>
      <w:r w:rsidRPr="000C511C">
        <w:tab/>
        <w:t>po ust. 1 dodaje się ust. 1a w brzmieniu:</w:t>
      </w:r>
    </w:p>
    <w:p w:rsidR="002D7437" w:rsidRPr="000C511C" w:rsidRDefault="002D7437" w:rsidP="002D7437">
      <w:pPr>
        <w:pStyle w:val="ZLITUSTzmustliter"/>
      </w:pPr>
      <w:r w:rsidRPr="000C511C">
        <w:t>„1a. Jeżeli Fundusz dokonał wyłączenia, o którym mowa w art. 206 ust. 3, może dokonać umorzenia pozostałych zobowiązań w danej kategorii w stopniu wyższym niż proporcjonalny lub dokonać konwersji w stopniu wyższym niż proporcjonalny, w tym przez zastosowanie zróżnicowanych stóp konwersji, o ile nie zostanie spełniony warunek, o którym mowa w art. 242 ust. 1.”,</w:t>
      </w:r>
    </w:p>
    <w:p w:rsidR="002D7437" w:rsidRPr="002D7437" w:rsidRDefault="002D7437" w:rsidP="002D7437">
      <w:pPr>
        <w:pStyle w:val="LITlitera"/>
      </w:pPr>
      <w:r w:rsidRPr="000C511C">
        <w:t>c)</w:t>
      </w:r>
      <w:r w:rsidRPr="000C511C">
        <w:tab/>
        <w:t>po ust. 2 dodaje się ust. 2a i 2b w brzmieniu:</w:t>
      </w:r>
    </w:p>
    <w:p w:rsidR="002D7437" w:rsidRPr="000C511C" w:rsidRDefault="002D7437" w:rsidP="002D7437">
      <w:pPr>
        <w:pStyle w:val="ZLITUSTzmustliter"/>
      </w:pPr>
      <w:r w:rsidRPr="000C511C">
        <w:t>„2a. Fundusz może zastosować zróżnicowanie stóp konwersji, jeżeli określona w oszacowaniu wartość instrumen</w:t>
      </w:r>
      <w:r>
        <w:t>tów własnościowych wydawanych w </w:t>
      </w:r>
      <w:r w:rsidRPr="000C511C">
        <w:t>wyniku konwersji, o której mowa w art. 138 ust. 8, różni się od kwoty, o jaką, zgodnie z art. 202, powinny wzro</w:t>
      </w:r>
      <w:r>
        <w:t>snąć fundusze własne podmiotu w </w:t>
      </w:r>
      <w:r w:rsidRPr="000C511C">
        <w:t>restrukturyzacji.</w:t>
      </w:r>
    </w:p>
    <w:p w:rsidR="002D7437" w:rsidRPr="000C511C" w:rsidRDefault="002D7437" w:rsidP="002D7437">
      <w:pPr>
        <w:pStyle w:val="ZLITUSTzmustliter"/>
      </w:pPr>
      <w:r w:rsidRPr="000C511C">
        <w:t>2b. W przypadku zróżnicowania stóp konwersji stopa konwersji może wynieść zero.”;</w:t>
      </w:r>
    </w:p>
    <w:p w:rsidR="002D7437" w:rsidRPr="002D7437" w:rsidRDefault="002D7437" w:rsidP="002D7437">
      <w:pPr>
        <w:pStyle w:val="PKTpunkt"/>
      </w:pPr>
      <w:r w:rsidRPr="000C511C">
        <w:t>4</w:t>
      </w:r>
      <w:r w:rsidRPr="002D7437">
        <w:t>6)</w:t>
      </w:r>
      <w:r w:rsidRPr="002D7437">
        <w:tab/>
        <w:t>w art. 214:</w:t>
      </w:r>
    </w:p>
    <w:p w:rsidR="002D7437" w:rsidRPr="002D7437" w:rsidRDefault="002D7437" w:rsidP="002D7437">
      <w:pPr>
        <w:pStyle w:val="LITlitera"/>
      </w:pPr>
      <w:r w:rsidRPr="000C511C">
        <w:t>a)</w:t>
      </w:r>
      <w:r w:rsidRPr="000C511C">
        <w:tab/>
        <w:t>w ust. 3:</w:t>
      </w:r>
    </w:p>
    <w:p w:rsidR="002D7437" w:rsidRPr="002D7437" w:rsidRDefault="002D7437" w:rsidP="002D7437">
      <w:pPr>
        <w:pStyle w:val="TIRtiret"/>
      </w:pPr>
      <w:r>
        <w:t>–</w:t>
      </w:r>
      <w:r w:rsidRPr="002D7437">
        <w:tab/>
        <w:t>pkt 2 otrzymuje brzmienie:</w:t>
      </w:r>
    </w:p>
    <w:p w:rsidR="002D7437" w:rsidRPr="000C511C" w:rsidRDefault="002D7437" w:rsidP="002D7437">
      <w:pPr>
        <w:pStyle w:val="ZTIRPKTzmpkttiret"/>
      </w:pPr>
      <w:r w:rsidRPr="000C511C">
        <w:t>„2)</w:t>
      </w:r>
      <w:r w:rsidRPr="000C511C">
        <w:tab/>
        <w:t>założenia przyjęte do przygotowania programu dotyczące warunków gospodarczych i warunków na rynkach finansowych, w których podmiot będzie prowadzić działalność, i ich uzasadnienie;”,</w:t>
      </w:r>
    </w:p>
    <w:p w:rsidR="002D7437" w:rsidRPr="002D7437" w:rsidRDefault="002D7437" w:rsidP="002D7437">
      <w:pPr>
        <w:pStyle w:val="TIRtiret"/>
      </w:pPr>
      <w:r>
        <w:t>–</w:t>
      </w:r>
      <w:r w:rsidRPr="002D7437">
        <w:tab/>
        <w:t>w pkt 6 kropkę zastępuje się średnikiem i dodaje się pkt 7 w brzmieniu:</w:t>
      </w:r>
    </w:p>
    <w:p w:rsidR="002D7437" w:rsidRPr="000C511C" w:rsidRDefault="002D7437" w:rsidP="002D7437">
      <w:pPr>
        <w:pStyle w:val="ZTIRPKTzmpkttiret"/>
      </w:pPr>
      <w:r w:rsidRPr="000C511C">
        <w:t>„7)</w:t>
      </w:r>
      <w:r w:rsidRPr="000C511C">
        <w:tab/>
        <w:t xml:space="preserve">obecny i przewidywany stan rynków finansowych w scenariuszu optymistycznym i pesymistycznym, z uwzględnieniem skrajnych warunków pozwalających określić obszary największej wrażliwości podmiotu w restrukturyzacji na zmianę warunków zewnętrznych.”, </w:t>
      </w:r>
    </w:p>
    <w:p w:rsidR="002D7437" w:rsidRPr="002D7437" w:rsidRDefault="002D7437" w:rsidP="002D7437">
      <w:pPr>
        <w:pStyle w:val="LITlitera"/>
      </w:pPr>
      <w:r w:rsidRPr="000C511C">
        <w:t>b)</w:t>
      </w:r>
      <w:r w:rsidRPr="000C511C">
        <w:tab/>
        <w:t>dodaje się ust. 5 w brzmieniu:</w:t>
      </w:r>
    </w:p>
    <w:p w:rsidR="002D7437" w:rsidRPr="000C511C" w:rsidRDefault="002D7437" w:rsidP="002D7437">
      <w:pPr>
        <w:pStyle w:val="ZLITUSTzmustliter"/>
      </w:pPr>
      <w:r w:rsidRPr="000C511C">
        <w:t>„5. Założenia, o których mowa w ust. 3 pkt 2, porównuje się z założeniami przyjmowanymi przez inne podmioty sektora lub przeciętnymi prognozami dla sektora.”;</w:t>
      </w:r>
    </w:p>
    <w:p w:rsidR="002D7437" w:rsidRPr="002D7437" w:rsidRDefault="002D7437" w:rsidP="002D7437">
      <w:pPr>
        <w:pStyle w:val="PKTpunkt"/>
      </w:pPr>
      <w:r w:rsidRPr="000C511C">
        <w:t>4</w:t>
      </w:r>
      <w:r w:rsidRPr="002D7437">
        <w:t>7)</w:t>
      </w:r>
      <w:r w:rsidRPr="002D7437">
        <w:tab/>
        <w:t>w art. 222 w ust. 1 wprowadzenie do wyliczenia otrzymuje brzmienie:</w:t>
      </w:r>
    </w:p>
    <w:p w:rsidR="002D7437" w:rsidRPr="000C511C" w:rsidRDefault="002D7437" w:rsidP="00C1339E">
      <w:pPr>
        <w:pStyle w:val="ZFRAGzmfragmentunpzdaniaartykuempunktem"/>
      </w:pPr>
      <w:r w:rsidRPr="000C511C">
        <w:t>„W przypadku emisji instrumentu finansowego lub zaciągnięcia zobowiązania, dla których prawem właściwym jest prawo państwa trzeciego, podmiot emitujący instrument finansowy lub zaciągający zobowiązanie, które nie zostały wyłączone z</w:t>
      </w:r>
      <w:r>
        <w:t> </w:t>
      </w:r>
      <w:r w:rsidRPr="000C511C">
        <w:t>umorzenia lub konwersji na podstawie art. 206 ust. 1 i nie należą do kategorii drugiej należności podlegających zaspokojeniu z funduszy masy upadłości banku</w:t>
      </w:r>
      <w:r>
        <w:t xml:space="preserve"> albo z </w:t>
      </w:r>
      <w:r w:rsidRPr="000C511C">
        <w:t>funduszy masy upadłości kasy, jest zobowiązany:”;</w:t>
      </w:r>
    </w:p>
    <w:p w:rsidR="002D7437" w:rsidRPr="002D7437" w:rsidRDefault="002D7437" w:rsidP="002D7437">
      <w:pPr>
        <w:pStyle w:val="PKTpunkt"/>
      </w:pPr>
      <w:r w:rsidRPr="000C511C">
        <w:t>4</w:t>
      </w:r>
      <w:r w:rsidRPr="002D7437">
        <w:t>8)</w:t>
      </w:r>
      <w:r w:rsidRPr="002D7437">
        <w:tab/>
        <w:t>w art. 225 ust. 2 i 3 otrzymują brzmienie:</w:t>
      </w:r>
    </w:p>
    <w:p w:rsidR="002D7437" w:rsidRPr="002D7437" w:rsidRDefault="002D7437" w:rsidP="002D7437">
      <w:pPr>
        <w:pStyle w:val="ZUSTzmustartykuempunktem"/>
      </w:pPr>
      <w:r w:rsidRPr="000C511C">
        <w:t>„2. Fundusz może dokonać zwrotnego przeniesienia wybranych praw majątkowych lub zobowiązań</w:t>
      </w:r>
      <w:r w:rsidRPr="002D7437">
        <w:t xml:space="preserve">, które były przedmiotem przeniesienia, o którym mowa w art. 223, odpowiednio do podmiotu w restrukturyzacji lub instytucji pomostowej, jeżeli wystąpi jedna z następujących okoliczności: </w:t>
      </w:r>
    </w:p>
    <w:p w:rsidR="002D7437" w:rsidRPr="000C511C" w:rsidRDefault="002D7437" w:rsidP="002D7437">
      <w:pPr>
        <w:pStyle w:val="ZPKTzmpktartykuempunktem"/>
      </w:pPr>
      <w:r w:rsidRPr="000C511C">
        <w:t>1)</w:t>
      </w:r>
      <w:r w:rsidRPr="000C511C">
        <w:tab/>
        <w:t>taką możliwość przewiduje decyzja o przeniesieniu albo</w:t>
      </w:r>
    </w:p>
    <w:p w:rsidR="002D7437" w:rsidRPr="000C511C" w:rsidRDefault="002D7437" w:rsidP="002D7437">
      <w:pPr>
        <w:pStyle w:val="ZPKTzmpktartykuempunktem"/>
      </w:pPr>
      <w:r w:rsidRPr="000C511C">
        <w:t>2)</w:t>
      </w:r>
      <w:r w:rsidRPr="000C511C">
        <w:tab/>
        <w:t>nie należą one do kategorii praw majątkowych lub zobowiązań określon</w:t>
      </w:r>
      <w:r>
        <w:t>ych w </w:t>
      </w:r>
      <w:r w:rsidRPr="000C511C">
        <w:t>decyzji o przeniesieniu lub nie spełniają warun</w:t>
      </w:r>
      <w:r>
        <w:t>ków przeniesienia określonych w </w:t>
      </w:r>
      <w:r w:rsidRPr="000C511C">
        <w:t>tej decyzji.</w:t>
      </w:r>
    </w:p>
    <w:p w:rsidR="002D7437" w:rsidRPr="000C511C" w:rsidRDefault="002D7437" w:rsidP="002D7437">
      <w:pPr>
        <w:pStyle w:val="ZUSTzmustartykuempunktem"/>
      </w:pPr>
      <w:r w:rsidRPr="000C511C">
        <w:t>3. Szczegółowe warunki i tryb przeniesienia oraz zwrotnego przeniesienia określa decyzja Funduszu.”;</w:t>
      </w:r>
    </w:p>
    <w:p w:rsidR="002D7437" w:rsidRPr="002D7437" w:rsidRDefault="002D7437" w:rsidP="002D7437">
      <w:pPr>
        <w:pStyle w:val="PKTpunkt"/>
      </w:pPr>
      <w:r w:rsidRPr="000C511C">
        <w:t>4</w:t>
      </w:r>
      <w:r w:rsidRPr="002D7437">
        <w:t>9)</w:t>
      </w:r>
      <w:r w:rsidRPr="002D7437">
        <w:tab/>
        <w:t>w art. 230:</w:t>
      </w:r>
    </w:p>
    <w:p w:rsidR="002D7437" w:rsidRPr="002D7437" w:rsidRDefault="002D7437" w:rsidP="002D7437">
      <w:pPr>
        <w:pStyle w:val="LITlitera"/>
      </w:pPr>
      <w:r w:rsidRPr="000C511C">
        <w:t>a)</w:t>
      </w:r>
      <w:r w:rsidRPr="000C511C">
        <w:tab/>
        <w:t>ust. 1 otrzymuje brzmienie:</w:t>
      </w:r>
    </w:p>
    <w:p w:rsidR="002D7437" w:rsidRPr="000C511C" w:rsidRDefault="002D7437" w:rsidP="002D7437">
      <w:pPr>
        <w:pStyle w:val="ZLITUSTzmustliter"/>
      </w:pPr>
      <w:r w:rsidRPr="000C511C">
        <w:t xml:space="preserve">„1. W przypadku gdy w wyniku zastosowania instrumentów przejęcia przedsiębiorstwa lub instytucji pomostowej </w:t>
      </w:r>
      <w:r>
        <w:t>nie doszło do zbycia podmiotu w </w:t>
      </w:r>
      <w:r w:rsidRPr="000C511C">
        <w:t>restrukturyzacji albo zastosowanie tych instrumentów nie było możliwe, podmiot ten podlega likwidacji w drodze postępowania upadłościowego albo likwidacyjnego.”</w:t>
      </w:r>
      <w:r>
        <w:t>,</w:t>
      </w:r>
    </w:p>
    <w:p w:rsidR="002D7437" w:rsidRPr="000C511C" w:rsidRDefault="002D7437" w:rsidP="002D7437">
      <w:pPr>
        <w:pStyle w:val="LITlitera"/>
      </w:pPr>
      <w:r w:rsidRPr="000C511C">
        <w:t>b)</w:t>
      </w:r>
      <w:r w:rsidRPr="000C511C">
        <w:tab/>
        <w:t>w ust. 6 po wyrazach „do świadczenia usług w zakresie” dodaje się wyrazy „i</w:t>
      </w:r>
      <w:r>
        <w:t> </w:t>
      </w:r>
      <w:r w:rsidRPr="000C511C">
        <w:t>w</w:t>
      </w:r>
      <w:r>
        <w:t> </w:t>
      </w:r>
      <w:r w:rsidRPr="000C511C">
        <w:t>okresie,”;</w:t>
      </w:r>
    </w:p>
    <w:p w:rsidR="002D7437" w:rsidRPr="002D7437" w:rsidRDefault="002D7437" w:rsidP="002D7437">
      <w:pPr>
        <w:pStyle w:val="PKTpunkt"/>
      </w:pPr>
      <w:r>
        <w:t>50</w:t>
      </w:r>
      <w:r w:rsidRPr="002D7437">
        <w:t>)</w:t>
      </w:r>
      <w:r w:rsidRPr="002D7437">
        <w:tab/>
        <w:t>w art. 235:</w:t>
      </w:r>
    </w:p>
    <w:p w:rsidR="002D7437" w:rsidRPr="002D7437" w:rsidRDefault="002D7437" w:rsidP="002D7437">
      <w:pPr>
        <w:pStyle w:val="LITlitera"/>
      </w:pPr>
      <w:r w:rsidRPr="000C511C">
        <w:t>a)</w:t>
      </w:r>
      <w:r w:rsidRPr="000C511C">
        <w:tab/>
        <w:t>pkt 2 otrzymuje brzmienie:</w:t>
      </w:r>
    </w:p>
    <w:p w:rsidR="002D7437" w:rsidRPr="000C511C" w:rsidRDefault="002D7437" w:rsidP="002D7437">
      <w:pPr>
        <w:pStyle w:val="ZLITPKTzmpktliter"/>
      </w:pPr>
      <w:r w:rsidRPr="000C511C">
        <w:t>„2)</w:t>
      </w:r>
      <w:r w:rsidRPr="000C511C">
        <w:tab/>
        <w:t>koszty przeprowadzenia oszacowania, o którym mowa w art. 137 ust. 2 i 3, oraz oszacowania, o którym mowa w art. 241;”,</w:t>
      </w:r>
    </w:p>
    <w:p w:rsidR="002D7437" w:rsidRPr="002D7437" w:rsidRDefault="002D7437" w:rsidP="002D7437">
      <w:pPr>
        <w:pStyle w:val="LITlitera"/>
      </w:pPr>
      <w:r w:rsidRPr="000C511C">
        <w:t>b)</w:t>
      </w:r>
      <w:r w:rsidRPr="000C511C">
        <w:tab/>
        <w:t xml:space="preserve">w pkt 9 kropkę </w:t>
      </w:r>
      <w:r w:rsidRPr="002D7437">
        <w:t>zastępuje się średnikiem i dodaje się pkt 10 w brzmieniu:</w:t>
      </w:r>
    </w:p>
    <w:p w:rsidR="002D7437" w:rsidRPr="000C511C" w:rsidRDefault="002D7437" w:rsidP="002D7437">
      <w:pPr>
        <w:pStyle w:val="ZLITPKTzmpktliter"/>
      </w:pPr>
      <w:r w:rsidRPr="000C511C">
        <w:t>„10)</w:t>
      </w:r>
      <w:r w:rsidRPr="000C511C">
        <w:tab/>
        <w:t xml:space="preserve">wydatki związane z likwidacją podmiotu, o </w:t>
      </w:r>
      <w:r>
        <w:t>której mowa w art. 230 ust. 4 i </w:t>
      </w:r>
      <w:r w:rsidRPr="000C511C">
        <w:t>5.”;</w:t>
      </w:r>
    </w:p>
    <w:p w:rsidR="002D7437" w:rsidRPr="002D7437" w:rsidRDefault="002D7437" w:rsidP="002D7437">
      <w:pPr>
        <w:pStyle w:val="PKTpunkt"/>
      </w:pPr>
      <w:r w:rsidRPr="000C511C">
        <w:t>5</w:t>
      </w:r>
      <w:r w:rsidRPr="002D7437">
        <w:t>1)</w:t>
      </w:r>
      <w:r w:rsidRPr="002D7437">
        <w:tab/>
        <w:t>po art. 258 dodaje się art. 258a w brzmieniu:</w:t>
      </w:r>
    </w:p>
    <w:p w:rsidR="002D7437" w:rsidRPr="000C511C" w:rsidRDefault="002D7437" w:rsidP="002D7437">
      <w:pPr>
        <w:pStyle w:val="ZARTzmartartykuempunktem"/>
      </w:pPr>
      <w:r w:rsidRPr="000C511C">
        <w:t>„Art. 258a. W przypadku zastosowania przez Fundusz jednego z instrumentów przymusowej restrukturyzacji, o których mowa w art. 110 ust. 1, do instytucji kredytowej, banku, instytucji finansowej, firmy inwestycyjnej albo jednostki dominującej, przepisy art. 460–466 oraz art. 468–470 ustawy – Prawo upadłościowe stosuje się odpowiednio.”;</w:t>
      </w:r>
    </w:p>
    <w:p w:rsidR="002D7437" w:rsidRPr="002D7437" w:rsidRDefault="002D7437" w:rsidP="002D7437">
      <w:pPr>
        <w:pStyle w:val="PKTpunkt"/>
      </w:pPr>
      <w:r w:rsidRPr="000C511C">
        <w:t>5</w:t>
      </w:r>
      <w:r w:rsidRPr="002D7437">
        <w:t>2)</w:t>
      </w:r>
      <w:r w:rsidRPr="002D7437">
        <w:tab/>
        <w:t xml:space="preserve">w art. 259 ust. 1 otrzymuje brzmienie: </w:t>
      </w:r>
    </w:p>
    <w:p w:rsidR="002D7437" w:rsidRPr="002D7437" w:rsidRDefault="002D7437" w:rsidP="002D7437">
      <w:pPr>
        <w:pStyle w:val="ZUSTzmustartykuempunktem"/>
      </w:pPr>
      <w:r w:rsidRPr="000C511C">
        <w:t>„1. Fundusz może podejmować i prowadzić działani</w:t>
      </w:r>
      <w:r w:rsidRPr="002D7437">
        <w:t>a, o których mowa w art. 5 ust. 2 pkt 1, lub nabywać wierzytelności, o których mowa w art. 5 ust. 2 pkt 2, jeżeli łącznie zostały spełnione następujące warunki:</w:t>
      </w:r>
    </w:p>
    <w:p w:rsidR="002D7437" w:rsidRPr="000C511C" w:rsidRDefault="002D7437" w:rsidP="002D7437">
      <w:pPr>
        <w:pStyle w:val="ZPKTzmpktartykuempunktem"/>
      </w:pPr>
      <w:r w:rsidRPr="000C511C">
        <w:t>1)</w:t>
      </w:r>
      <w:r w:rsidRPr="000C511C">
        <w:tab/>
        <w:t xml:space="preserve">nie podjął wobec kasy żadnych działań związanych z przymusową restrukturyzacją; </w:t>
      </w:r>
    </w:p>
    <w:p w:rsidR="002D7437" w:rsidRPr="000C511C" w:rsidRDefault="002D7437" w:rsidP="002D7437">
      <w:pPr>
        <w:pStyle w:val="ZPKTzmpktartykuempunktem"/>
      </w:pPr>
      <w:r w:rsidRPr="000C511C">
        <w:t>2)</w:t>
      </w:r>
      <w:r w:rsidRPr="000C511C">
        <w:tab/>
        <w:t xml:space="preserve">koszty restrukturyzacji kasy nie przekraczają kosztów zadań realizowanych przez Fundusz na podstawie ustawy w zakresie funkcjonowania obowiązkowego systemu gwarantowania depozytów; </w:t>
      </w:r>
    </w:p>
    <w:p w:rsidR="002D7437" w:rsidRPr="000C511C" w:rsidRDefault="002D7437" w:rsidP="002D7437">
      <w:pPr>
        <w:pStyle w:val="ZPKTzmpktartykuempunktem"/>
      </w:pPr>
      <w:r w:rsidRPr="000C511C">
        <w:t>3)</w:t>
      </w:r>
      <w:r w:rsidRPr="000C511C">
        <w:tab/>
        <w:t>kasa korzystająca z pomocy, o której mowa w art. 5 ust. 2 pkt 1 lub 2, zapewnia deponentom dostęp do środków gwarantowanych;</w:t>
      </w:r>
    </w:p>
    <w:p w:rsidR="002D7437" w:rsidRPr="000C511C" w:rsidRDefault="002D7437" w:rsidP="002D7437">
      <w:pPr>
        <w:pStyle w:val="ZPKTzmpktartykuempunktem"/>
      </w:pPr>
      <w:r w:rsidRPr="000C511C">
        <w:t>4)</w:t>
      </w:r>
      <w:r w:rsidRPr="000C511C">
        <w:tab/>
        <w:t>Komisja Nadzoru Finansowego potwierdziła zdolność kas do wniesienia składek nadzwyczajnych, o których mowa w art. 292 ust. 1, z uwzględnieniem składek, których wniesienie zostało odroczone zgodnie z art. 292 ust. 4 i 5, z zastrzeżeniem art. 263 ust. 2.”;</w:t>
      </w:r>
    </w:p>
    <w:p w:rsidR="002D7437" w:rsidRPr="002D7437" w:rsidRDefault="002D7437" w:rsidP="002D7437">
      <w:pPr>
        <w:pStyle w:val="PKTpunkt"/>
      </w:pPr>
      <w:r>
        <w:t>53</w:t>
      </w:r>
      <w:r w:rsidRPr="002D7437">
        <w:t>)</w:t>
      </w:r>
      <w:r w:rsidRPr="002D7437">
        <w:tab/>
        <w:t>w art. 263 w ust. 2 wprowadzenie do wyliczenia otrzymuje brzmienie:</w:t>
      </w:r>
    </w:p>
    <w:p w:rsidR="002D7437" w:rsidRPr="000C511C" w:rsidRDefault="002D7437" w:rsidP="00F727D7">
      <w:pPr>
        <w:pStyle w:val="ZFRAGzmfragmentunpzdaniaartykuempunktem"/>
      </w:pPr>
      <w:r w:rsidRPr="000C511C">
        <w:t>„Jeżeli środki funduszu gwarancyjnego kas są wykorzystywane do restrukturyzacji, kasy niezwłocznie zapewniają Funduszowi środki finansowe, w razie potrzeby w formie składek nadzwyczajnych, o których mowa w art. 292 ust. 1, w wysokości środków wykorzystanych do restrukturyzacji, w przypadku gdy, po osiągnięciu po raz pierwszy minimalnego poziomu środków, o którym mowa w art. 288 ust. 1:”;</w:t>
      </w:r>
    </w:p>
    <w:p w:rsidR="002D7437" w:rsidRPr="002D7437" w:rsidRDefault="002D7437" w:rsidP="002D7437">
      <w:pPr>
        <w:pStyle w:val="PKTpunkt"/>
      </w:pPr>
      <w:r w:rsidRPr="000C511C">
        <w:t>5</w:t>
      </w:r>
      <w:r w:rsidRPr="002D7437">
        <w:t>4)</w:t>
      </w:r>
      <w:r w:rsidRPr="002D7437">
        <w:tab/>
        <w:t>w art. 264:</w:t>
      </w:r>
    </w:p>
    <w:p w:rsidR="002D7437" w:rsidRPr="002D7437" w:rsidRDefault="002D7437" w:rsidP="002D7437">
      <w:pPr>
        <w:pStyle w:val="LITlitera"/>
      </w:pPr>
      <w:r w:rsidRPr="000C511C">
        <w:t>a)</w:t>
      </w:r>
      <w:r w:rsidRPr="000C511C">
        <w:tab/>
        <w:t>ust. 1 otrzymuje brzmienie:</w:t>
      </w:r>
    </w:p>
    <w:p w:rsidR="002D7437" w:rsidRPr="000C511C" w:rsidRDefault="002D7437" w:rsidP="002D7437">
      <w:pPr>
        <w:pStyle w:val="ZLITUSTzmustliter"/>
      </w:pPr>
      <w:r w:rsidRPr="000C511C">
        <w:t>„1. Realizując zadania, o których mowa w art. 5 ust. 2 pkt 3, Fundusz może, jeżeli nie podjął wobec kasy żadnych działań związanych z przymusową restrukturyzacją, udzielać wsparcia finansowe</w:t>
      </w:r>
      <w:r>
        <w:t>go na rzecz działalności kasy w </w:t>
      </w:r>
      <w:r w:rsidRPr="000C511C">
        <w:t>przypadku jej przejęcia, przejęcia jej wybranych praw majątkowych lub wybranych zobowiązań lub w przypadku naby</w:t>
      </w:r>
      <w:r>
        <w:t>cia przedsiębiorstwa tej kasy w </w:t>
      </w:r>
      <w:r w:rsidRPr="000C511C">
        <w:t>likwidacji, jego zorganizowanej części lub wybranych praw majątkowych podmiotowi przejmującemu lub nabywcy. Wsparcie może zostać również udzielone w przypadku objęcia akcji banku przejmującego przez Fundusz.”,</w:t>
      </w:r>
    </w:p>
    <w:p w:rsidR="002D7437" w:rsidRPr="002D7437" w:rsidRDefault="002D7437" w:rsidP="002D7437">
      <w:pPr>
        <w:pStyle w:val="LITlitera"/>
      </w:pPr>
      <w:r w:rsidRPr="000C511C">
        <w:t>b)</w:t>
      </w:r>
      <w:r w:rsidRPr="000C511C">
        <w:tab/>
        <w:t>dodaje się ust. 4 w brzmieniu:</w:t>
      </w:r>
    </w:p>
    <w:p w:rsidR="002D7437" w:rsidRPr="000C511C" w:rsidRDefault="002D7437" w:rsidP="002D7437">
      <w:pPr>
        <w:pStyle w:val="ZLITUSTzmustliter"/>
      </w:pPr>
      <w:r w:rsidRPr="000C511C">
        <w:t>„4. Fundusz może udzielać wsparcia, o którym mowa w ust. 1, jeżeli koszty restrukturyzacji kasy nie przekraczają kosztów zadań realizowanych przez Fundusz na podstawie ustawy w zakresie funkcjonowania obowiązkowego systemu gwarantowania depozytów.”;</w:t>
      </w:r>
    </w:p>
    <w:p w:rsidR="002D7437" w:rsidRPr="002D7437" w:rsidRDefault="002D7437" w:rsidP="002D7437">
      <w:pPr>
        <w:pStyle w:val="PKTpunkt"/>
      </w:pPr>
      <w:r w:rsidRPr="000C511C">
        <w:t>5</w:t>
      </w:r>
      <w:r w:rsidRPr="002D7437">
        <w:t>5)</w:t>
      </w:r>
      <w:r w:rsidRPr="002D7437">
        <w:tab/>
        <w:t>art. 266 otrzymuje brzmienie:</w:t>
      </w:r>
    </w:p>
    <w:p w:rsidR="002D7437" w:rsidRPr="000C511C" w:rsidRDefault="002D7437" w:rsidP="002D7437">
      <w:pPr>
        <w:pStyle w:val="ZARTzmartartykuempunktem"/>
      </w:pPr>
      <w:r w:rsidRPr="000C511C">
        <w:t>„Art. 266. Podmiot przejmujący kasę korzystającą ze wsparcia, przejmujący wybrane prawa majątkowe lub przejmujący wybrane zobowiązania kasy, lub nabywca przedsiębiorstwa kasy w likwidacji, jego zorganizowanej części lub nabywca wybranych praw majątkowych, na żądanie Funduszu, udziela informacji niezbędnych do oceny ryzyka zwrotu udzielonego wsparcia lub strat związanych z nabywanymi lub przejmowanymi prawami majątkowymi lub zobowiązaniami.”;</w:t>
      </w:r>
    </w:p>
    <w:p w:rsidR="002D7437" w:rsidRPr="002D7437" w:rsidRDefault="002D7437" w:rsidP="002D7437">
      <w:pPr>
        <w:pStyle w:val="PKTpunkt"/>
      </w:pPr>
      <w:r w:rsidRPr="000C511C">
        <w:t>5</w:t>
      </w:r>
      <w:r w:rsidRPr="002D7437">
        <w:t>6)</w:t>
      </w:r>
      <w:r w:rsidRPr="002D7437">
        <w:tab/>
        <w:t>w art. 268 dotychczasową treść oznacza się jako ust. 1 i dodaje się ust. 2–1</w:t>
      </w:r>
      <w:r w:rsidR="00F727D7">
        <w:t>3</w:t>
      </w:r>
      <w:r w:rsidRPr="002D7437">
        <w:t xml:space="preserve"> w brzmieniu:</w:t>
      </w:r>
    </w:p>
    <w:p w:rsidR="002D7437" w:rsidRPr="002D7437" w:rsidRDefault="002D7437" w:rsidP="002D7437">
      <w:pPr>
        <w:pStyle w:val="ZUSTzmustartykuempunktem"/>
      </w:pPr>
      <w:r w:rsidRPr="000C511C">
        <w:t>„2. W przypadku udzielenia przez Fundusz pomocy, o której mowa w art. 5 ust. 2 pkt 1 i 2, albo wsparcia, o którym mowa w art. 264, instrumenty kapitałowe oraz zobowiązania podporządkowane kasy, której Fundusz udzielił pomocy, a także instrumenty kapitałowe oraz zobowiązania podporządkowane przejmowanej albo likwidowanej kasy, której Fundusz udzielił wsparcia, ulegają umorzeniu do wysokości strat kasy:</w:t>
      </w:r>
    </w:p>
    <w:p w:rsidR="002D7437" w:rsidRPr="000C511C" w:rsidRDefault="002D7437" w:rsidP="002D7437">
      <w:pPr>
        <w:pStyle w:val="ZPKTzmpktartykuempunktem"/>
      </w:pPr>
      <w:r>
        <w:t>1)</w:t>
      </w:r>
      <w:r>
        <w:tab/>
      </w:r>
      <w:r w:rsidRPr="000C511C">
        <w:t xml:space="preserve">której </w:t>
      </w:r>
      <w:r w:rsidRPr="0023055A">
        <w:t>Fundusz</w:t>
      </w:r>
      <w:r w:rsidRPr="000C511C">
        <w:t xml:space="preserve"> udzielił pomocy, </w:t>
      </w:r>
    </w:p>
    <w:p w:rsidR="002D7437" w:rsidRPr="000C511C" w:rsidRDefault="002D7437" w:rsidP="002D7437">
      <w:pPr>
        <w:pStyle w:val="ZPKTzmpktartykuempunktem"/>
      </w:pPr>
      <w:r>
        <w:t>2)</w:t>
      </w:r>
      <w:r>
        <w:tab/>
      </w:r>
      <w:r w:rsidRPr="000C511C">
        <w:t>przejmowanej,</w:t>
      </w:r>
    </w:p>
    <w:p w:rsidR="002D7437" w:rsidRPr="002D7437" w:rsidRDefault="002D7437" w:rsidP="002D7437">
      <w:pPr>
        <w:pStyle w:val="ZPKTzmpktartykuempunktem"/>
      </w:pPr>
      <w:r>
        <w:t>3)</w:t>
      </w:r>
      <w:r w:rsidRPr="002D7437">
        <w:tab/>
        <w:t>likwidowanej</w:t>
      </w:r>
    </w:p>
    <w:p w:rsidR="002D7437" w:rsidRPr="000C511C" w:rsidRDefault="002D7437" w:rsidP="002D7437">
      <w:pPr>
        <w:pStyle w:val="ZCZWSPPKTzmczciwsppktartykuempunktem"/>
      </w:pPr>
      <w:r>
        <w:t>–</w:t>
      </w:r>
      <w:r w:rsidRPr="000C511C">
        <w:t xml:space="preserve"> zidentyfikowanych odpowiednio na dzień określony w decyzji Funduszu o udzieleniu pomocy, dzień przejęcia kasy albo dzień nabycia przedsiębiorstwa kasy w likwidacji, jego zorganizowanej części lub wybranych praw majątkowych niepokrytych dotychczas przez fundusze własne.</w:t>
      </w:r>
    </w:p>
    <w:p w:rsidR="002D7437" w:rsidRPr="000C511C" w:rsidRDefault="002D7437" w:rsidP="002D7437">
      <w:pPr>
        <w:pStyle w:val="ZUSTzmustartykuempunktem"/>
      </w:pPr>
      <w:r w:rsidRPr="000C511C">
        <w:t>3. Umorzenie następuje w zakresie, w jakim jest ono niezbędne w celu zapewnienia zgodności warunków udzielenia wsparcia z unijnymi zasadami pomocy państwa.</w:t>
      </w:r>
    </w:p>
    <w:p w:rsidR="002D7437" w:rsidRPr="002D7437" w:rsidRDefault="002D7437" w:rsidP="002D7437">
      <w:pPr>
        <w:pStyle w:val="ZUSTzmustartykuempunktem"/>
        <w:keepNext/>
        <w:keepLines/>
      </w:pPr>
      <w:r w:rsidRPr="000C511C">
        <w:t>4. Umorzenie następuje w przypadku:</w:t>
      </w:r>
    </w:p>
    <w:p w:rsidR="002D7437" w:rsidRPr="000C511C" w:rsidRDefault="002D7437" w:rsidP="002D7437">
      <w:pPr>
        <w:pStyle w:val="ZPKTzmpktartykuempunktem"/>
      </w:pPr>
      <w:r w:rsidRPr="000C511C">
        <w:t>1)</w:t>
      </w:r>
      <w:r w:rsidRPr="000C511C">
        <w:tab/>
        <w:t>pomocy, o której mowa w art. 5 ust. 2 pkt 1 i 2 – z dniem określonym w decyzji Funduszu o udzieleniu pomocy;</w:t>
      </w:r>
    </w:p>
    <w:p w:rsidR="002D7437" w:rsidRPr="000C511C" w:rsidRDefault="002D7437" w:rsidP="002D7437">
      <w:pPr>
        <w:pStyle w:val="ZPKTzmpktartykuempunktem"/>
      </w:pPr>
      <w:r w:rsidRPr="000C511C">
        <w:t>2)</w:t>
      </w:r>
      <w:r w:rsidRPr="000C511C">
        <w:tab/>
        <w:t>wsparcia, o którym mowa w art. 264 – z dniem przejęcia lub nabycia.</w:t>
      </w:r>
    </w:p>
    <w:p w:rsidR="002D7437" w:rsidRPr="000C511C" w:rsidRDefault="002D7437" w:rsidP="002D7437">
      <w:pPr>
        <w:pStyle w:val="ZUSTzmustartykuempunktem"/>
      </w:pPr>
      <w:r w:rsidRPr="000C511C">
        <w:t>5. Umorzenie, o którym mowa w ust. 2, następuje w kolejności odwrotnej do kolejności zaspokajania należności, o której mowa w art. 440 ust. 2 ustawy – Prawo upadłościowe.</w:t>
      </w:r>
    </w:p>
    <w:p w:rsidR="002D7437" w:rsidRPr="000C511C" w:rsidRDefault="002D7437" w:rsidP="002D7437">
      <w:pPr>
        <w:pStyle w:val="ZUSTzmustartykuempunktem"/>
      </w:pPr>
      <w:r w:rsidRPr="000C511C">
        <w:t>6. Umorzeniu podlegają zobowiązania z tytułu kapitału i należnych odsetek.</w:t>
      </w:r>
    </w:p>
    <w:p w:rsidR="002D7437" w:rsidRPr="000C511C" w:rsidRDefault="002D7437" w:rsidP="002D7437">
      <w:pPr>
        <w:pStyle w:val="ZUSTzmustartykuempunktem"/>
      </w:pPr>
      <w:r w:rsidRPr="000C511C">
        <w:t>7. Jeżeli nie jest konieczne całkowite umorzenie instrumentów kapitałowych lub zobowiązań podporządkowanych, podlegają one umorzeniu proporcjonalnie w zakresie, w jakim jest ono niezbędne w celu zapewnienia zgodności warunków udzielenia wsparcia z unijnymi zasadami pomocy państwa.</w:t>
      </w:r>
    </w:p>
    <w:p w:rsidR="002D7437" w:rsidRPr="000C511C" w:rsidRDefault="002D7437" w:rsidP="002D7437">
      <w:pPr>
        <w:pStyle w:val="ZUSTzmustartykuempunktem"/>
      </w:pPr>
      <w:r w:rsidRPr="000C511C">
        <w:t>8. Jeżeli instrument kapitałowy lub zobowiązanie podporządkowane podlega częściowemu umorzeniu, warunki umowne w pozostałym zakresie nie ulegają zmianie, z wyłączeniem podstawy naliczania odsetek z tytułu instrumentu kapitałowego lub zobowiązania podporządkowanego.</w:t>
      </w:r>
    </w:p>
    <w:p w:rsidR="002D7437" w:rsidRPr="000C511C" w:rsidRDefault="002D7437" w:rsidP="002D7437">
      <w:pPr>
        <w:pStyle w:val="ZUSTzmustartykuempunktem"/>
      </w:pPr>
      <w:r w:rsidRPr="000C511C">
        <w:t>9. W przypadku udzielenia wsparcia, o którym mowa w art. 264, wartość i zakres umorzenia, o którym mowa w ust. 2, są wskazywane:</w:t>
      </w:r>
    </w:p>
    <w:p w:rsidR="002D7437" w:rsidRPr="000C511C" w:rsidRDefault="002D7437" w:rsidP="002D7437">
      <w:pPr>
        <w:pStyle w:val="ZPKTzmpktartykuempunktem"/>
      </w:pPr>
      <w:r w:rsidRPr="000C511C">
        <w:t>1)</w:t>
      </w:r>
      <w:r w:rsidRPr="000C511C">
        <w:tab/>
        <w:t xml:space="preserve">na dzień poprzedzający dzień przejęcia – w sprawozdaniu finansowym zweryfikowanym przez firmę audytorską albo </w:t>
      </w:r>
    </w:p>
    <w:p w:rsidR="002D7437" w:rsidRPr="000C511C" w:rsidRDefault="002D7437" w:rsidP="002D7437">
      <w:pPr>
        <w:pStyle w:val="ZPKTzmpktartykuempunktem"/>
      </w:pPr>
      <w:r w:rsidRPr="000C511C">
        <w:t>2)</w:t>
      </w:r>
      <w:r w:rsidRPr="000C511C">
        <w:tab/>
        <w:t>na dzień poprzedzający dzień nabycia – przez likwidatora kasy.</w:t>
      </w:r>
    </w:p>
    <w:p w:rsidR="002D7437" w:rsidRDefault="002D7437" w:rsidP="002D7437">
      <w:pPr>
        <w:pStyle w:val="ZUSTzmustartykuempunktem"/>
      </w:pPr>
      <w:r w:rsidRPr="000C511C">
        <w:t>10. W przypadku udzielenia pomocy, o której mowa w art. 5 ust. 2 pkt 1 i 2 oraz art. 260, wartość i zakres umorzenia jest wskazywana przez kasę.</w:t>
      </w:r>
    </w:p>
    <w:p w:rsidR="002D7437" w:rsidRPr="00106D65" w:rsidRDefault="002D7437" w:rsidP="002D7437">
      <w:pPr>
        <w:pStyle w:val="ZUSTzmustartykuempunktem"/>
      </w:pPr>
      <w:r w:rsidRPr="00106D65">
        <w:t>11. Wartość i zakres umorzenia ustala się na podstawie sprawozdania finansowego, którego wyniki badania zostały uznane przez Zarząd Funduszu zgodnie z art. 261 pkt 1</w:t>
      </w:r>
      <w:r>
        <w:t>.</w:t>
      </w:r>
    </w:p>
    <w:p w:rsidR="002D7437" w:rsidRPr="000C511C" w:rsidRDefault="002D7437" w:rsidP="002D7437">
      <w:pPr>
        <w:pStyle w:val="ZUSTzmustartykuempunktem"/>
      </w:pPr>
      <w:r w:rsidRPr="000C511C">
        <w:t xml:space="preserve">12. W przypadku umorzenia, o którym mowa w ust. </w:t>
      </w:r>
      <w:r>
        <w:t>2, nie przysługuje roszczenie o </w:t>
      </w:r>
      <w:r w:rsidRPr="000C511C">
        <w:t>odszkodowanie.</w:t>
      </w:r>
    </w:p>
    <w:p w:rsidR="002D7437" w:rsidRPr="000C511C" w:rsidRDefault="002D7437" w:rsidP="002D7437">
      <w:pPr>
        <w:pStyle w:val="ZUSTzmustartykuempunktem"/>
      </w:pPr>
      <w:r w:rsidRPr="000C511C">
        <w:t>13. Kasa lub podmiot przejmujący kasę ogłasza informacje o umorzeniu, o którym mowa w ust. 2, na swojej stronie internetowej.”;</w:t>
      </w:r>
    </w:p>
    <w:p w:rsidR="002D7437" w:rsidRPr="002D7437" w:rsidRDefault="002D7437" w:rsidP="002D7437">
      <w:pPr>
        <w:pStyle w:val="PKTpunkt"/>
      </w:pPr>
      <w:r w:rsidRPr="000C511C">
        <w:t>5</w:t>
      </w:r>
      <w:r w:rsidRPr="002D7437">
        <w:t>7)</w:t>
      </w:r>
      <w:r w:rsidRPr="002D7437">
        <w:tab/>
        <w:t>w art. 272 w ust. 2 zdanie trzecie otrzymuje brzmienie:</w:t>
      </w:r>
    </w:p>
    <w:p w:rsidR="002D7437" w:rsidRPr="000C511C" w:rsidRDefault="002D7437" w:rsidP="00577A22">
      <w:pPr>
        <w:pStyle w:val="ZFRAGzmfragmentunpzdaniaartykuempunktem"/>
      </w:pPr>
      <w:r w:rsidRPr="000C511C">
        <w:t>„Środki funduszu gwarancyjnego kas mogą także służyć realizacji zadań Funduszu, o których mowa w art. 5 ust. 2 pkt 1–3.”;</w:t>
      </w:r>
    </w:p>
    <w:p w:rsidR="002D7437" w:rsidRPr="002D7437" w:rsidRDefault="002D7437" w:rsidP="002D7437">
      <w:pPr>
        <w:pStyle w:val="PKTpunkt"/>
        <w:keepNext/>
        <w:keepLines/>
      </w:pPr>
      <w:r w:rsidRPr="000C511C">
        <w:t>5</w:t>
      </w:r>
      <w:r w:rsidRPr="002D7437">
        <w:t>8)</w:t>
      </w:r>
      <w:r w:rsidRPr="002D7437">
        <w:tab/>
        <w:t>w art. 275 pkt 3 otrzymuje brzmienie:</w:t>
      </w:r>
    </w:p>
    <w:p w:rsidR="002D7437" w:rsidRPr="000C511C" w:rsidRDefault="002D7437" w:rsidP="002D7437">
      <w:pPr>
        <w:pStyle w:val="ZPKTzmpktartykuempunktem"/>
      </w:pPr>
      <w:r w:rsidRPr="000C511C">
        <w:t>„3)</w:t>
      </w:r>
      <w:r w:rsidRPr="000C511C">
        <w:tab/>
        <w:t>wielkość sumy bilansowej podmiotu w restrukturyzacji na poziomie skonsolidowanym ustalona na podstawie ostatniego zatwierdzonego sprawozdania finansowego nie przekracza równowartości w złotych kwoty 900 000 000 000 euro według średniego kursu ogłoszonego przez Narodowy Bank Polski na dzień sporządzenia tego sprawozdania.”;</w:t>
      </w:r>
    </w:p>
    <w:p w:rsidR="002D7437" w:rsidRPr="002D7437" w:rsidRDefault="002D7437" w:rsidP="002D7437">
      <w:pPr>
        <w:pStyle w:val="PKTpunkt"/>
      </w:pPr>
      <w:r>
        <w:t>59</w:t>
      </w:r>
      <w:r w:rsidRPr="002D7437">
        <w:t>)</w:t>
      </w:r>
      <w:r w:rsidRPr="002D7437">
        <w:tab/>
        <w:t>w art. 295 dodaje się ust. 7 w brzmieniu:</w:t>
      </w:r>
    </w:p>
    <w:p w:rsidR="002D7437" w:rsidRPr="000C511C" w:rsidRDefault="002D7437" w:rsidP="002D7437">
      <w:pPr>
        <w:pStyle w:val="ZUSTzmustartykuempunktem"/>
      </w:pPr>
      <w:r w:rsidRPr="000C511C">
        <w:t>„7. Z dniem spełnienia warunku gwarancji bank, oddział banku zagranicznego lub kasa są zwolnione z obowiązku wnoszenia składek, o których mowa odpowiednio w</w:t>
      </w:r>
      <w:r>
        <w:t> </w:t>
      </w:r>
      <w:r w:rsidRPr="000C511C">
        <w:t>ust.</w:t>
      </w:r>
      <w:r>
        <w:t> </w:t>
      </w:r>
      <w:r w:rsidRPr="000C511C">
        <w:t>2 lub 4.”;</w:t>
      </w:r>
    </w:p>
    <w:p w:rsidR="002D7437" w:rsidRPr="002D7437" w:rsidRDefault="002D7437" w:rsidP="002D7437">
      <w:pPr>
        <w:pStyle w:val="PKTpunkt"/>
      </w:pPr>
      <w:r>
        <w:t>60</w:t>
      </w:r>
      <w:r w:rsidRPr="002D7437">
        <w:t>)</w:t>
      </w:r>
      <w:r w:rsidRPr="002D7437">
        <w:tab/>
        <w:t>w art. 315 po ust. 1 dodaje się ust. 1a i 1b w brzmieniu:</w:t>
      </w:r>
    </w:p>
    <w:p w:rsidR="002D7437" w:rsidRPr="000C511C" w:rsidRDefault="002D7437" w:rsidP="002D7437">
      <w:pPr>
        <w:pStyle w:val="ZUSTzmustartykuempunktem"/>
      </w:pPr>
      <w:r w:rsidRPr="000C511C">
        <w:t>„1a. Fundusz może, na podstawie umowy, lokować środki pieniężne w formie depozytu u Ministra Finansów.</w:t>
      </w:r>
    </w:p>
    <w:p w:rsidR="002D7437" w:rsidRPr="000C511C" w:rsidRDefault="002D7437" w:rsidP="002D7437">
      <w:pPr>
        <w:pStyle w:val="ZUSTzmustartykuempunktem"/>
      </w:pPr>
      <w:r w:rsidRPr="000C511C">
        <w:t>1b. W celu dokonywania lokat, o których mowa w ust. 1a, Fundusz może otwierać rachunki bankowe w Banku Gospodarstwa Krajowego.”;</w:t>
      </w:r>
    </w:p>
    <w:p w:rsidR="002D7437" w:rsidRPr="002D7437" w:rsidRDefault="002D7437" w:rsidP="002D7437">
      <w:pPr>
        <w:pStyle w:val="PKTpunkt"/>
      </w:pPr>
      <w:r>
        <w:t>61</w:t>
      </w:r>
      <w:r w:rsidRPr="002D7437">
        <w:t>)</w:t>
      </w:r>
      <w:r w:rsidRPr="002D7437">
        <w:tab/>
        <w:t>w art. 320:</w:t>
      </w:r>
    </w:p>
    <w:p w:rsidR="002D7437" w:rsidRPr="002D7437" w:rsidRDefault="002D7437" w:rsidP="002D7437">
      <w:pPr>
        <w:pStyle w:val="LITlitera"/>
      </w:pPr>
      <w:r w:rsidRPr="000C511C">
        <w:t>a)</w:t>
      </w:r>
      <w:r w:rsidRPr="000C511C">
        <w:tab/>
        <w:t xml:space="preserve">ust. 1 otrzymuje brzmienie: </w:t>
      </w:r>
    </w:p>
    <w:p w:rsidR="002D7437" w:rsidRPr="000C511C" w:rsidRDefault="002D7437" w:rsidP="002D7437">
      <w:pPr>
        <w:pStyle w:val="ZLITUSTzmustliter"/>
      </w:pPr>
      <w:r w:rsidRPr="000C511C">
        <w:t>„1. Członkowie Rady Funduszu, członkowie Zarządu Funduszu, pracownicy Funduszu oraz osoby, z którymi Fundusz zawarł umowy o dzieło, umowy zlecenia albo inne umowy o podobnym charakterze, są obowiązani do zachowania tajemnicy zawodowej.”,</w:t>
      </w:r>
    </w:p>
    <w:p w:rsidR="002D7437" w:rsidRPr="002D7437" w:rsidRDefault="002D7437" w:rsidP="002D7437">
      <w:pPr>
        <w:pStyle w:val="LITlitera"/>
      </w:pPr>
      <w:r w:rsidRPr="000C511C">
        <w:t>b)</w:t>
      </w:r>
      <w:r w:rsidRPr="000C511C">
        <w:tab/>
        <w:t>ust. 3–7 otrzymują brzmienie:</w:t>
      </w:r>
    </w:p>
    <w:p w:rsidR="002D7437" w:rsidRPr="000C511C" w:rsidRDefault="002D7437" w:rsidP="002D7437">
      <w:pPr>
        <w:pStyle w:val="ZLITUSTzmustliter"/>
      </w:pPr>
      <w:r w:rsidRPr="000C511C">
        <w:t xml:space="preserve">„3. </w:t>
      </w:r>
      <w:r w:rsidRPr="0023055A">
        <w:t>Obowiązek</w:t>
      </w:r>
      <w:r w:rsidRPr="000C511C">
        <w:t>, o którym mowa w ust. 1, istnieje również po ustaniu stosunków prawnych, o których mowa w ust. 1.</w:t>
      </w:r>
    </w:p>
    <w:p w:rsidR="002D7437" w:rsidRPr="000C511C" w:rsidRDefault="002D7437" w:rsidP="002D7437">
      <w:pPr>
        <w:pStyle w:val="ZLITUSTzmustliter"/>
      </w:pPr>
      <w:r w:rsidRPr="000C511C">
        <w:t>4. Z zastrzeżeniem ust. 7–9, nie narusza obowiązku, o którym mowa w ust. 1, udzielenie przez Fundusz informacji:</w:t>
      </w:r>
    </w:p>
    <w:p w:rsidR="002D7437" w:rsidRPr="000C511C" w:rsidRDefault="002D7437" w:rsidP="002D7437">
      <w:pPr>
        <w:pStyle w:val="ZLITPKTzmpktliter"/>
      </w:pPr>
      <w:r w:rsidRPr="000C511C">
        <w:t>1)</w:t>
      </w:r>
      <w:r w:rsidRPr="000C511C">
        <w:tab/>
        <w:t xml:space="preserve">Komisji Nadzoru Finansowego, Narodowemu Bankowi Polskiemu, </w:t>
      </w:r>
      <w:r w:rsidRPr="0023055A">
        <w:t>ministrowi</w:t>
      </w:r>
      <w:r w:rsidRPr="000C511C">
        <w:t xml:space="preserve"> właściwemu do spraw instytucji finansowych, ministrowi właściwemu do spraw budżetu, Prezesowi Urzędu Ochrony Konkurencji i Konsumentów, Komitetowi Stabilności Finansowej, Głównemu Urzędowi Statystycznemu, podmiotowi prowadzącemu system rozliczeń i rozrachunków papierów wartościowych, w tym Krajowemu Depozytowi Papierów Wartościowych, w zakresie niezbędnym do wykonywania ich ustawowo określonych zadań lub ustawowych zadań Funduszu, lub obowiązków określonych przez bezpośrednio stosowane akty prawa europejskiego;</w:t>
      </w:r>
    </w:p>
    <w:p w:rsidR="002D7437" w:rsidRPr="000C511C" w:rsidRDefault="002D7437" w:rsidP="002D7437">
      <w:pPr>
        <w:pStyle w:val="ZLITPKTzmpktliter"/>
      </w:pPr>
      <w:r w:rsidRPr="000C511C">
        <w:t>2)</w:t>
      </w:r>
      <w:r w:rsidRPr="000C511C">
        <w:tab/>
        <w:t>instytucjom, organom lub jednostkom organizacyjnym Unii Europejskiej, właściwym organom przymusowej restrukturyzacji, właściwym organom przymusowej restrukturyzacji państ</w:t>
      </w:r>
      <w:r>
        <w:t>w trzecich, właściwym organom w </w:t>
      </w:r>
      <w:r w:rsidRPr="000C511C">
        <w:t>rozumieniu art. 4 ust. 1 pkt 40 rozporządzenia 575/2013, podmiotom prowadzącym systemy gwarantowania depozytów, systemom rekompensat, podmiotom zarządzającym funduszami przymusowej restrukturyzacji w zakresie niezbędnym do prowadzonych przez nie postępowań lub wykonywania ustawowych zadań lub ustawowych zadań Funduszu, lub obowiązków określonych przez bezpośrednio stosowane akty prawa europejskiego;</w:t>
      </w:r>
    </w:p>
    <w:p w:rsidR="002D7437" w:rsidRPr="000C511C" w:rsidRDefault="002D7437" w:rsidP="002D7437">
      <w:pPr>
        <w:pStyle w:val="ZLITPKTzmpktliter"/>
      </w:pPr>
      <w:r w:rsidRPr="000C511C">
        <w:t>3)</w:t>
      </w:r>
      <w:r w:rsidRPr="000C511C">
        <w:tab/>
        <w:t>sędziemu-komisarzowi, nadzorcy sądowemu, syndykowi lub zarządcy albo likwidatorowi podmiotu w restrukturyzacji, w zakresie, w jakim jest to niezbędne dla prowadzenia postępowania upadłościowego albo likwidacji podmiotu w restrukturyzacji;</w:t>
      </w:r>
    </w:p>
    <w:p w:rsidR="002D7437" w:rsidRPr="000C511C" w:rsidRDefault="002D7437" w:rsidP="002D7437">
      <w:pPr>
        <w:pStyle w:val="ZLITPKTzmpktliter"/>
      </w:pPr>
      <w:r w:rsidRPr="000C511C">
        <w:t>4)</w:t>
      </w:r>
      <w:r w:rsidRPr="000C511C">
        <w:tab/>
        <w:t>na żądanie sądu, prokuratora, Policji, komornika sądowego lub administracyjnego organu egzekucyjnego, w związku z prowadzonymi przez te organy postępowaniami lub real</w:t>
      </w:r>
      <w:r>
        <w:t>izowanymi przez nie zadaniami i w </w:t>
      </w:r>
      <w:r w:rsidRPr="000C511C">
        <w:t xml:space="preserve">zakresie niezbędnym do ich prawidłowego prowadzenia lub realizacji; </w:t>
      </w:r>
    </w:p>
    <w:p w:rsidR="002D7437" w:rsidRPr="000C511C" w:rsidRDefault="002D7437" w:rsidP="002D7437">
      <w:pPr>
        <w:pStyle w:val="ZLITPKTzmpktliter"/>
      </w:pPr>
      <w:r w:rsidRPr="000C511C">
        <w:t>5)</w:t>
      </w:r>
      <w:r w:rsidRPr="000C511C">
        <w:tab/>
        <w:t>adwokatowi lub radcy prawnemu, w związku ze świadczeniem pomocy prawnej na rzecz Funduszu i w zakresie niezbędnym do świadczenia tej pomocy;</w:t>
      </w:r>
    </w:p>
    <w:p w:rsidR="002D7437" w:rsidRPr="000C511C" w:rsidRDefault="002D7437" w:rsidP="002D7437">
      <w:pPr>
        <w:pStyle w:val="ZLITPKTzmpktliter"/>
      </w:pPr>
      <w:r w:rsidRPr="000C511C">
        <w:t>6)</w:t>
      </w:r>
      <w:r w:rsidRPr="000C511C">
        <w:tab/>
        <w:t>podmiotowi zainteresowanemu przejęciem przedsiębiorstwa, wybranych albo wszystkich praw majątkowych lub wybranych albo wszystkich zobowiązań lub praw udziałowych podmiotu, wobec którego może zostać wszczęta przymusowa restrukturyzacja</w:t>
      </w:r>
      <w:r w:rsidR="00577A22">
        <w:t>,</w:t>
      </w:r>
      <w:r w:rsidRPr="000C511C">
        <w:t xml:space="preserve"> albo podmiotu w restrukturyzacji, w celu zastosowania instrumentu przejęcia przedsiębiorstwa lub w zakresie niezbędnym do zaoferowania przez podmiot zainteresowany ceny przejęcia, lub wydania i wykonania decyzji Funduszu o przejęciu;</w:t>
      </w:r>
    </w:p>
    <w:p w:rsidR="002D7437" w:rsidRPr="000C511C" w:rsidRDefault="002D7437" w:rsidP="002D7437">
      <w:pPr>
        <w:pStyle w:val="ZLITPKTzmpktliter"/>
      </w:pPr>
      <w:r w:rsidRPr="000C511C">
        <w:t>7)</w:t>
      </w:r>
      <w:r w:rsidRPr="000C511C">
        <w:tab/>
        <w:t>instytucji pomostowej lub podmiotowi zarządzającemu aktywami, dotyczących podmiotu w restrukturyzacji, w zakresie niezbędnym do wydania i wykonania decyzji Funduszu o zastosowaniu instrumentu instytucji pomostowej lub instrumentu wydzielenia praw majątkowych;</w:t>
      </w:r>
    </w:p>
    <w:p w:rsidR="002D7437" w:rsidRPr="000C511C" w:rsidRDefault="002D7437" w:rsidP="002D7437">
      <w:pPr>
        <w:pStyle w:val="ZLITPKTzmpktliter"/>
      </w:pPr>
      <w:r w:rsidRPr="000C511C">
        <w:t>8)</w:t>
      </w:r>
      <w:r w:rsidRPr="000C511C">
        <w:tab/>
        <w:t>podmiotowi zainteresowanemu przejęciem kasy, jej przedsiębiorstwa, zobowiązań lub praw majątkowych, w zakresie niezbędnym do prowadzenia uzgodnień dotyczących warunków i zasad udzielenia wsparcia przez Fundusz w zakresie restrukturyzacji kas;</w:t>
      </w:r>
    </w:p>
    <w:p w:rsidR="002D7437" w:rsidRPr="000C511C" w:rsidRDefault="002D7437" w:rsidP="002D7437">
      <w:pPr>
        <w:pStyle w:val="ZLITPKTzmpktliter"/>
      </w:pPr>
      <w:r w:rsidRPr="000C511C">
        <w:t>9)</w:t>
      </w:r>
      <w:r w:rsidRPr="000C511C">
        <w:tab/>
        <w:t>innym osobom lub podmiotom, którym Fundusz ma zamiar powierzyć lub powierzył wykonywanie czynności w związku z przygotowaniem lub prowadzeniem przymusowej restrukturyzacji, wypłatą środków gwarantowanych, restrukturyzacją kas lub innych ustawowych zadań Funduszu, w zakresie niezbędnym do wykonania tych czynności lub w zakresie niezbędnym do powierzenia ich wykonywania, w tym:</w:t>
      </w:r>
    </w:p>
    <w:p w:rsidR="002D7437" w:rsidRPr="000C511C" w:rsidRDefault="002D7437" w:rsidP="002D7437">
      <w:pPr>
        <w:pStyle w:val="ZLITLITwPKTzmlitwpktliter"/>
      </w:pPr>
      <w:r w:rsidRPr="000C511C">
        <w:t>a)</w:t>
      </w:r>
      <w:r w:rsidRPr="000C511C">
        <w:tab/>
        <w:t>administratorowi lub pełnomocnikowi, w zakresie niezbędnym do wykonania jego praw i obowiąz</w:t>
      </w:r>
      <w:r>
        <w:t>ków ustawowych i wynikających z </w:t>
      </w:r>
      <w:r w:rsidRPr="000C511C">
        <w:t>decyzji Funduszu o jego ustanowieniu oraz kandydatom do tych funkcji w zakresie niezbędnym do ich ustanowienia,</w:t>
      </w:r>
    </w:p>
    <w:p w:rsidR="002D7437" w:rsidRPr="000C511C" w:rsidRDefault="002D7437" w:rsidP="002D7437">
      <w:pPr>
        <w:pStyle w:val="ZLITLITwPKTzmlitwpktliter"/>
      </w:pPr>
      <w:r w:rsidRPr="000C511C">
        <w:t>b)</w:t>
      </w:r>
      <w:r w:rsidRPr="000C511C">
        <w:tab/>
        <w:t>podmiotowi przeprowadzającemu oszacowanie, o którym mowa w</w:t>
      </w:r>
      <w:r>
        <w:t> </w:t>
      </w:r>
      <w:r w:rsidRPr="000C511C">
        <w:t>art.</w:t>
      </w:r>
      <w:r>
        <w:t> </w:t>
      </w:r>
      <w:r w:rsidRPr="000C511C">
        <w:t>137 ust. 2 lub art. 241, w zakresie niezbędnym do przeprowadzenia tego oszacowania, oraz podmiotowi zainteresowanemu przeprowadzeniem oszacowania w zakresie niezbędnym do złożenia oferty na jego wykonanie i zlecenia jego wykonania,</w:t>
      </w:r>
    </w:p>
    <w:p w:rsidR="002D7437" w:rsidRPr="000C511C" w:rsidRDefault="002D7437" w:rsidP="002D7437">
      <w:pPr>
        <w:pStyle w:val="ZLITLITwPKTzmlitwpktliter"/>
      </w:pPr>
      <w:r w:rsidRPr="000C511C">
        <w:t>c)</w:t>
      </w:r>
      <w:r w:rsidRPr="000C511C">
        <w:tab/>
        <w:t>innym podmiotom w przypadku, o którym</w:t>
      </w:r>
      <w:r>
        <w:t xml:space="preserve"> mowa w art. 96 ust. 4 pkt 3, w </w:t>
      </w:r>
      <w:r w:rsidRPr="000C511C">
        <w:t>zakresie niezbędnym do wyboru podmiotu przejmującego lub wydania i wykonania decyzji Funduszu o przejęciu,</w:t>
      </w:r>
    </w:p>
    <w:p w:rsidR="002D7437" w:rsidRPr="000C511C" w:rsidRDefault="002D7437" w:rsidP="002D7437">
      <w:pPr>
        <w:pStyle w:val="ZLITLITwPKTzmlitwpktliter"/>
      </w:pPr>
      <w:r w:rsidRPr="000C511C">
        <w:t>d)</w:t>
      </w:r>
      <w:r w:rsidRPr="000C511C">
        <w:tab/>
        <w:t>osobom lub podmiotom świadczącym na rzecz Funduszu usługi doradztwa lub świadczącym usługi w zakresie prowadzenia lub zamknięcia ksiąg rachunkowych podmiotu w restrukturyzacji,</w:t>
      </w:r>
    </w:p>
    <w:p w:rsidR="002D7437" w:rsidRPr="000C511C" w:rsidRDefault="002D7437" w:rsidP="002D7437">
      <w:pPr>
        <w:pStyle w:val="ZLITLITwPKTzmlitwpktliter"/>
      </w:pPr>
      <w:r w:rsidRPr="000C511C">
        <w:t>e)</w:t>
      </w:r>
      <w:r w:rsidRPr="000C511C">
        <w:tab/>
        <w:t>podmiotom, o których mowa w art. 45 ust. 1, w zakresie niezbędnym do realizacji wypłat środków gwarantowanych;</w:t>
      </w:r>
    </w:p>
    <w:p w:rsidR="002D7437" w:rsidRPr="000C511C" w:rsidRDefault="002D7437" w:rsidP="002D7437">
      <w:pPr>
        <w:pStyle w:val="ZLITPKTzmpktliter"/>
      </w:pPr>
      <w:r w:rsidRPr="000C511C">
        <w:t>10)</w:t>
      </w:r>
      <w:r w:rsidRPr="000C511C">
        <w:tab/>
        <w:t xml:space="preserve">firmie </w:t>
      </w:r>
      <w:r w:rsidRPr="0023055A">
        <w:t>audytorskiej</w:t>
      </w:r>
      <w:r w:rsidRPr="000C511C">
        <w:t xml:space="preserve"> badającej sprawozdania finansowe Funduszu na podstawie umowy zawartej z Funduszem i w zakresie niezbędnym do przeprowadzenia badania;</w:t>
      </w:r>
    </w:p>
    <w:p w:rsidR="002D7437" w:rsidRPr="000C511C" w:rsidRDefault="002D7437" w:rsidP="002D7437">
      <w:pPr>
        <w:pStyle w:val="ZLITPKTzmpktliter"/>
      </w:pPr>
      <w:r w:rsidRPr="000C511C">
        <w:t>11)</w:t>
      </w:r>
      <w:r w:rsidRPr="000C511C">
        <w:tab/>
        <w:t>jednostce zarządzającej systemem ochrony, o której mowa w art. 22d ust. 1 pkt 2 ustawy o funkcjonowaniu banków spółdzielczych, w zakresie informacji niezbędnych do realizacji celu, o którym mowa w art. 22a ust. 1 tej ustawy, lub zadania organu zarządzającego systemem ochrony, określonego w art. 22i ust. 1 pkt 3 tej ustawy.</w:t>
      </w:r>
    </w:p>
    <w:p w:rsidR="002D7437" w:rsidRPr="000C511C" w:rsidRDefault="002D7437" w:rsidP="00CA763C">
      <w:pPr>
        <w:pStyle w:val="ZLITUSTzmustliter"/>
      </w:pPr>
      <w:r w:rsidRPr="000C511C">
        <w:t>5. Informacje przekazane lub wymienione zgodnie z ust. 4 pkt 1, 2, 6, 8 i 9 mogą być przekazywane innym osobom lub podmiotom wyłącznie za zgodą Funduszu</w:t>
      </w:r>
      <w:r>
        <w:t>,</w:t>
      </w:r>
      <w:r w:rsidRPr="00FF2981">
        <w:t xml:space="preserve"> chyba że przekazanie to następuje w ramach wykonywania przez te podmioty kompetencji lub zadań określonych w ustawie lub dyrektywie </w:t>
      </w:r>
      <w:r w:rsidR="00CA763C">
        <w:t>Parlamentu Europejskiego i Rady 2014/59/UE z dnia 15 maja 2014 r. ustanawiającej ramy na potrzeby prowadzenia działań naprawczych oraz restrukturyzacji i uporządkowanej likwidacji w odniesieniu do instytucji kredytowych i firm inwestycyjnych oraz zmieniającej dyrektywę Rady 82/891/EWG i dyrektywy Parlamentu Europejskiego i Rady 2001/24/WE, 2002/47/WE, 2004/25/WE, 2005/56/WE, 2007/36/WE, 2011/35/UE, 2012/30/UE i 2013/36/EU oraz rozporządzenia Parlamentu Europejskiego i Rady (UE) nr 1093/2010 i (UE) nr 648/2012 (Dz. Urz. UE L 173 z 12.06.2014, str. 190, z późn. zm.</w:t>
      </w:r>
      <w:r w:rsidR="00CA763C">
        <w:rPr>
          <w:rStyle w:val="Odwoanieprzypisudolnego"/>
        </w:rPr>
        <w:footnoteReference w:id="3"/>
      </w:r>
      <w:r w:rsidR="00CA763C">
        <w:rPr>
          <w:rStyle w:val="IGindeksgrny"/>
        </w:rPr>
        <w:t>)</w:t>
      </w:r>
      <w:r w:rsidR="00CA763C">
        <w:t>)</w:t>
      </w:r>
      <w:r w:rsidRPr="00FF2981">
        <w:t>, lub gdy przekazanie następuje w formie skrótowej lub zbiorczej, która uniemożliwia zidentyfikowanie poszczególnych instytucji lub podmiotów</w:t>
      </w:r>
      <w:r w:rsidRPr="000C511C">
        <w:t>.</w:t>
      </w:r>
    </w:p>
    <w:p w:rsidR="002D7437" w:rsidRPr="000C511C" w:rsidRDefault="002D7437" w:rsidP="002D7437">
      <w:pPr>
        <w:pStyle w:val="ZLITUSTzmustliter"/>
      </w:pPr>
      <w:r w:rsidRPr="000C511C">
        <w:t>6. Z zastrzeżeniem ust. 8–10, złożenie zawiadomienia o podejrzeniu popełnienia przestępstwa oraz przekazanie dokumentów w uzupełnieniu do zawiadomienia nie narusza obowiązku, o którym mowa w ust. 1.</w:t>
      </w:r>
    </w:p>
    <w:p w:rsidR="002D7437" w:rsidRPr="000C511C" w:rsidRDefault="002D7437" w:rsidP="002D7437">
      <w:pPr>
        <w:pStyle w:val="ZLITUSTzmustliter"/>
      </w:pPr>
      <w:r w:rsidRPr="000C511C">
        <w:t>7. Udzielenie informacji w przypadkach określonych w ust. 4 pkt 5–11 jest dopuszczalne pod warunkiem zapewnienia ich ochrony przez osobę lub podmiot, któremu mają zostać udzielone.”,</w:t>
      </w:r>
    </w:p>
    <w:p w:rsidR="002D7437" w:rsidRPr="000C511C" w:rsidRDefault="002D7437" w:rsidP="002D7437">
      <w:pPr>
        <w:pStyle w:val="LITlitera"/>
      </w:pPr>
      <w:r w:rsidRPr="000C511C">
        <w:t>c)</w:t>
      </w:r>
      <w:r w:rsidRPr="000C511C">
        <w:tab/>
        <w:t xml:space="preserve">ust. 11 </w:t>
      </w:r>
      <w:r w:rsidRPr="0023055A">
        <w:t>otrzymuje</w:t>
      </w:r>
      <w:r w:rsidRPr="000C511C">
        <w:t xml:space="preserve"> brzmienie:</w:t>
      </w:r>
    </w:p>
    <w:p w:rsidR="002D7437" w:rsidRPr="000C511C" w:rsidRDefault="002D7437" w:rsidP="002D7437">
      <w:pPr>
        <w:pStyle w:val="ZLITUSTzmustliter"/>
      </w:pPr>
      <w:r w:rsidRPr="000C511C">
        <w:t>„11. Osoby, podmioty i organy, inne niż wymienione w ust. 1, które zapoznały się z informacjami stanowiącymi tajemnicę zawodową, w szczególności w przypadkach, o których mowa w ust. 4 i 8, są obowiązane do zachowania tajemnicy zawodowej, o ile z przepisów odrębnych nie wynika obowiązek dalszego udzielania tych informacji.”;</w:t>
      </w:r>
    </w:p>
    <w:p w:rsidR="002D7437" w:rsidRPr="002D7437" w:rsidRDefault="002D7437" w:rsidP="002D7437">
      <w:pPr>
        <w:pStyle w:val="PKTpunkt"/>
      </w:pPr>
      <w:r w:rsidRPr="000C511C">
        <w:t>6</w:t>
      </w:r>
      <w:r w:rsidRPr="002D7437">
        <w:t>2)</w:t>
      </w:r>
      <w:r w:rsidRPr="002D7437">
        <w:tab/>
        <w:t>w art. 325:</w:t>
      </w:r>
    </w:p>
    <w:p w:rsidR="002D7437" w:rsidRPr="000C511C" w:rsidRDefault="002D7437" w:rsidP="002D7437">
      <w:pPr>
        <w:pStyle w:val="LITlitera"/>
      </w:pPr>
      <w:r w:rsidRPr="000C511C">
        <w:t>a)</w:t>
      </w:r>
      <w:r w:rsidRPr="000C511C">
        <w:tab/>
        <w:t>w ust. 1 po wyrazach „systemem gwarantowania,” dodaje się wyrazy „banków hipotecznych,”,</w:t>
      </w:r>
    </w:p>
    <w:p w:rsidR="002D7437" w:rsidRPr="000C511C" w:rsidRDefault="002D7437" w:rsidP="002D7437">
      <w:pPr>
        <w:pStyle w:val="LITlitera"/>
      </w:pPr>
      <w:r w:rsidRPr="000C511C">
        <w:t>b)</w:t>
      </w:r>
      <w:r w:rsidRPr="000C511C">
        <w:tab/>
        <w:t>w ust. 2 po wyrazach „systemem gwarantowania” dodaje się wyrazy „</w:t>
      </w:r>
      <w:r>
        <w:t xml:space="preserve">, </w:t>
      </w:r>
      <w:r w:rsidRPr="000C511C">
        <w:t>banków hipotecznych”;</w:t>
      </w:r>
    </w:p>
    <w:p w:rsidR="002D7437" w:rsidRPr="000C511C" w:rsidRDefault="002D7437" w:rsidP="002D7437">
      <w:pPr>
        <w:pStyle w:val="PKTpunkt"/>
      </w:pPr>
      <w:r w:rsidRPr="000C511C">
        <w:t>6</w:t>
      </w:r>
      <w:r>
        <w:t>3</w:t>
      </w:r>
      <w:r w:rsidRPr="000C511C">
        <w:t>)</w:t>
      </w:r>
      <w:r w:rsidRPr="000C511C">
        <w:tab/>
        <w:t xml:space="preserve">w art. 326 </w:t>
      </w:r>
      <w:r>
        <w:t xml:space="preserve">w </w:t>
      </w:r>
      <w:r w:rsidRPr="000C511C">
        <w:t>ust. 1 we wprowadzeniu do wyliczenia po wyrazach „systemem gwarantowania” dodaje się wyrazy „</w:t>
      </w:r>
      <w:r>
        <w:t xml:space="preserve">, </w:t>
      </w:r>
      <w:r w:rsidRPr="000C511C">
        <w:t>bankach hipotecznych”;</w:t>
      </w:r>
    </w:p>
    <w:p w:rsidR="002D7437" w:rsidRPr="000C511C" w:rsidRDefault="002D7437" w:rsidP="002D7437">
      <w:pPr>
        <w:pStyle w:val="PKTpunkt"/>
      </w:pPr>
      <w:r>
        <w:t>64</w:t>
      </w:r>
      <w:r w:rsidRPr="000C511C">
        <w:t>)</w:t>
      </w:r>
      <w:r w:rsidRPr="000C511C">
        <w:tab/>
        <w:t>w art. 330:</w:t>
      </w:r>
    </w:p>
    <w:p w:rsidR="002D7437" w:rsidRPr="000C511C" w:rsidRDefault="002D7437" w:rsidP="002D7437">
      <w:pPr>
        <w:pStyle w:val="LITlitera"/>
      </w:pPr>
      <w:r w:rsidRPr="000C511C">
        <w:t>a)</w:t>
      </w:r>
      <w:r w:rsidRPr="000C511C">
        <w:tab/>
        <w:t xml:space="preserve">w ust. 3 we </w:t>
      </w:r>
      <w:r w:rsidRPr="0023055A">
        <w:t>wprowadzeniu</w:t>
      </w:r>
      <w:r w:rsidRPr="000C511C">
        <w:t xml:space="preserve"> do wyliczenia po wyrazach „systemem gwarantowania,” dodaje się wyrazy „banki hipoteczne,”,</w:t>
      </w:r>
    </w:p>
    <w:p w:rsidR="002D7437" w:rsidRPr="000C511C" w:rsidRDefault="002D7437" w:rsidP="002D7437">
      <w:pPr>
        <w:pStyle w:val="LITlitera"/>
      </w:pPr>
      <w:r w:rsidRPr="000C511C">
        <w:t>b)</w:t>
      </w:r>
      <w:r w:rsidRPr="000C511C">
        <w:tab/>
        <w:t>dodaje się ust. 8 w brzmieniu:</w:t>
      </w:r>
    </w:p>
    <w:p w:rsidR="002D7437" w:rsidRPr="000C511C" w:rsidRDefault="002D7437" w:rsidP="002D7437">
      <w:pPr>
        <w:pStyle w:val="ZLITUSTzmustliter"/>
      </w:pPr>
      <w:r w:rsidRPr="000C511C">
        <w:t>„8. Rada Funduszu może, w drodze uchwały, uwzględniając ograniczony negatywny wpływ, jaki mogłaby mieć upadłość podmiotu krajowego lub upadłość podmiotów określonego rodzaju na sytuac</w:t>
      </w:r>
      <w:r>
        <w:t>ję finansową innych podmiotów i </w:t>
      </w:r>
      <w:r w:rsidRPr="000C511C">
        <w:t>stabilność rynku finansowego oraz gospodarkę, określić listę podmiotów, wobec których Fundusz nie będzie realizował uprawnienia, o którym mowa w ust. 1, o ile podmioty te nie są podmiotami znaczącymi lub nie zostały zidentyfikowane lub uznane za globalną instytucję o znaczeniu s</w:t>
      </w:r>
      <w:r>
        <w:t>ystemowym lub inną instytucję o </w:t>
      </w:r>
      <w:r w:rsidRPr="000C511C">
        <w:t>znaczeniu systemowym, zgodnie z przepisami ust</w:t>
      </w:r>
      <w:r>
        <w:t>awy z dnia 5 sierpnia 2015 r. o </w:t>
      </w:r>
      <w:r w:rsidRPr="000C511C">
        <w:t xml:space="preserve">nadzorze </w:t>
      </w:r>
      <w:proofErr w:type="spellStart"/>
      <w:r w:rsidRPr="000C511C">
        <w:t>makroostrożnościowym</w:t>
      </w:r>
      <w:proofErr w:type="spellEnd"/>
      <w:r w:rsidRPr="000C511C">
        <w:t xml:space="preserve"> nad systemem finansowym i zarządzaniu kryzysowym w systemie finansowym (Dz. U. z 2017 r. poz.</w:t>
      </w:r>
      <w:r>
        <w:t xml:space="preserve"> </w:t>
      </w:r>
      <w:r w:rsidRPr="000C511C">
        <w:t>1934 oraz z 2018 r. poz. 650).”;</w:t>
      </w:r>
    </w:p>
    <w:p w:rsidR="002D7437" w:rsidRPr="002D7437" w:rsidRDefault="002D7437" w:rsidP="002D7437">
      <w:pPr>
        <w:pStyle w:val="PKTpunkt"/>
      </w:pPr>
      <w:r w:rsidRPr="000C511C">
        <w:t>6</w:t>
      </w:r>
      <w:r w:rsidRPr="002D7437">
        <w:t>5)</w:t>
      </w:r>
      <w:r w:rsidRPr="002D7437">
        <w:tab/>
        <w:t>po art. 331 dodaje się art. 331a w brzmieniu:</w:t>
      </w:r>
    </w:p>
    <w:p w:rsidR="002D7437" w:rsidRPr="000C511C" w:rsidRDefault="002D7437" w:rsidP="002D7437">
      <w:pPr>
        <w:pStyle w:val="ZARTzmartartykuempunktem"/>
      </w:pPr>
      <w:r w:rsidRPr="000C511C">
        <w:t xml:space="preserve">„Art. 331a. Korespondencja między Funduszem a podmiotami prowadzącymi systemy gwarantowania depozytów oraz ich stowarzyszeniami, właściwymi organami przymusowej restrukturyzacji, właściwymi organami przymusowej restrukturyzacji państwa trzeciego, właściwymi organami nadzoru państwa członkowskiego lub państwa trzeciego, Komisją Europejską </w:t>
      </w:r>
      <w:r>
        <w:t xml:space="preserve">oraz </w:t>
      </w:r>
      <w:r w:rsidRPr="000C511C">
        <w:t xml:space="preserve">członkami Europejskiego Systemu Nadzoru Finansowego może być prowadzona w innym niż język polski języku urzędowym Unii Europejskiej. Dokumenty przekazywane w ramach tej korespondencji, w tym zawierające oświadczenia woli, nie muszą być tłumaczone na język polski.”; </w:t>
      </w:r>
    </w:p>
    <w:p w:rsidR="002D7437" w:rsidRPr="002D7437" w:rsidRDefault="002D7437" w:rsidP="002D7437">
      <w:pPr>
        <w:pStyle w:val="PKTpunkt"/>
      </w:pPr>
      <w:r w:rsidRPr="000C511C">
        <w:t>6</w:t>
      </w:r>
      <w:r w:rsidRPr="002D7437">
        <w:t>6)</w:t>
      </w:r>
      <w:r w:rsidRPr="002D7437">
        <w:tab/>
        <w:t>w art. 334 dodaje się ust. 6 w brzmieniu:</w:t>
      </w:r>
    </w:p>
    <w:p w:rsidR="002D7437" w:rsidRPr="002D7437" w:rsidRDefault="002D7437" w:rsidP="002D7437">
      <w:pPr>
        <w:pStyle w:val="ZUSTzmustartykuempunktem"/>
      </w:pPr>
      <w:r w:rsidRPr="000C511C">
        <w:t xml:space="preserve">„6. Tej samej karze podlega także ten, kto: </w:t>
      </w:r>
    </w:p>
    <w:p w:rsidR="002D7437" w:rsidRPr="000C511C" w:rsidRDefault="002D7437" w:rsidP="002D7437">
      <w:pPr>
        <w:pStyle w:val="ZPKTzmpktartykuempunktem"/>
      </w:pPr>
      <w:r w:rsidRPr="000C511C">
        <w:t>1)</w:t>
      </w:r>
      <w:r w:rsidRPr="000C511C">
        <w:tab/>
        <w:t xml:space="preserve">nie wykonuje </w:t>
      </w:r>
      <w:r w:rsidRPr="0023055A">
        <w:t>ciążącego</w:t>
      </w:r>
      <w:r w:rsidRPr="000C511C">
        <w:t xml:space="preserve"> na nim obowiązku powiadomienia Komisji </w:t>
      </w:r>
      <w:r>
        <w:t xml:space="preserve">Nadzoru Finansowego </w:t>
      </w:r>
      <w:r w:rsidRPr="000C511C">
        <w:t xml:space="preserve">o wypełnieniu przesłanek wszczęcia przymusowej restrukturyzacji zgodnie z art. 157f ust. 3 ustawy </w:t>
      </w:r>
      <w:r>
        <w:t>–</w:t>
      </w:r>
      <w:r w:rsidRPr="000C511C">
        <w:t xml:space="preserve"> Prawo bankowe albo art. 110zzh ust. 3 ustawy o</w:t>
      </w:r>
      <w:r>
        <w:t> </w:t>
      </w:r>
      <w:r w:rsidRPr="000C511C">
        <w:t>obrocie instrumentami finansowymi, albo wykonuje go nierzetelnie lub nieterminowo;</w:t>
      </w:r>
    </w:p>
    <w:p w:rsidR="002D7437" w:rsidRPr="000C511C" w:rsidRDefault="002D7437" w:rsidP="002D7437">
      <w:pPr>
        <w:pStyle w:val="ZPKTzmpktartykuempunktem"/>
      </w:pPr>
      <w:r w:rsidRPr="000C511C">
        <w:t>2)</w:t>
      </w:r>
      <w:r w:rsidRPr="000C511C">
        <w:tab/>
        <w:t xml:space="preserve">nie dopełnia obowiązków, o których mowa w art. 110zj ust. 1 i 7, art. 110zk ust. 1, art. 110zl ust. 1, art. 110zm ust. 1 oraz art. 110zx ust. 1 ustawy o obrocie instrumentami finansowymi lub art. 141m ust. 1, 4 </w:t>
      </w:r>
      <w:r>
        <w:t>i 5, art. 141n ust. 1 oraz art. </w:t>
      </w:r>
      <w:r w:rsidRPr="000C511C">
        <w:t xml:space="preserve">141v ust. 7 pkt 1 ustawy </w:t>
      </w:r>
      <w:r>
        <w:t>–</w:t>
      </w:r>
      <w:r w:rsidRPr="000C511C">
        <w:t xml:space="preserve"> Prawo bankowe;</w:t>
      </w:r>
    </w:p>
    <w:p w:rsidR="002D7437" w:rsidRPr="000C511C" w:rsidRDefault="002D7437" w:rsidP="002D7437">
      <w:pPr>
        <w:pStyle w:val="ZPKTzmpktartykuempunktem"/>
      </w:pPr>
      <w:r w:rsidRPr="000C511C">
        <w:t>3)</w:t>
      </w:r>
      <w:r w:rsidRPr="000C511C">
        <w:tab/>
        <w:t>nie wykonuje ciążącego na nim obowiązku sporządzenia lub przedstawienia Funduszowi sprawozdania finansowego lub innych sprawozdań i informacji związanych z przygotowaniem i przeprowadzeniem przymusowej restrukturyzacji albo wykonuje go nierzetelnie lub nieterminowo.”;</w:t>
      </w:r>
    </w:p>
    <w:p w:rsidR="002D7437" w:rsidRPr="002D7437" w:rsidRDefault="002D7437" w:rsidP="002D7437">
      <w:pPr>
        <w:pStyle w:val="PKTpunkt"/>
      </w:pPr>
      <w:r>
        <w:t>67</w:t>
      </w:r>
      <w:r w:rsidRPr="002D7437">
        <w:t>)</w:t>
      </w:r>
      <w:r w:rsidRPr="002D7437">
        <w:tab/>
        <w:t>w art. 335:</w:t>
      </w:r>
    </w:p>
    <w:p w:rsidR="002D7437" w:rsidRPr="000C511C" w:rsidRDefault="002D7437" w:rsidP="002D7437">
      <w:pPr>
        <w:pStyle w:val="LITlitera"/>
      </w:pPr>
      <w:r w:rsidRPr="000C511C">
        <w:t>a)</w:t>
      </w:r>
      <w:r w:rsidRPr="000C511C">
        <w:tab/>
        <w:t xml:space="preserve">po </w:t>
      </w:r>
      <w:r w:rsidRPr="0023055A">
        <w:t>ust</w:t>
      </w:r>
      <w:r w:rsidRPr="000C511C">
        <w:t>. 1 dodaje się ust. 1a w brzmieniu:</w:t>
      </w:r>
    </w:p>
    <w:p w:rsidR="002D7437" w:rsidRPr="0023055A" w:rsidRDefault="002D7437" w:rsidP="002D7437">
      <w:pPr>
        <w:pStyle w:val="ZLITUSTzmustliter"/>
      </w:pPr>
      <w:r w:rsidRPr="0023055A">
        <w:t>„1a. W przypadku gdy jest możliwe ustalenie kwoty korzyści uzyskanych w</w:t>
      </w:r>
      <w:r>
        <w:t> </w:t>
      </w:r>
      <w:r w:rsidRPr="0023055A">
        <w:t>wyniku niewykonania obowiązków, o których mowa w ust. 1, przez osoby, o</w:t>
      </w:r>
      <w:r>
        <w:t> </w:t>
      </w:r>
      <w:r w:rsidRPr="0023055A">
        <w:t>których mowa w tym przepisie, Komisja Nadzoru Finansowego może nałożyć na te osoby karę pieniężną, o której mowa w ust. 1, do wysokości dwukrotności kwoty uzyskanych</w:t>
      </w:r>
      <w:r w:rsidRPr="0023055A" w:rsidDel="005D40C2">
        <w:t xml:space="preserve"> </w:t>
      </w:r>
      <w:r w:rsidRPr="0023055A">
        <w:t>korzyści.”,</w:t>
      </w:r>
    </w:p>
    <w:p w:rsidR="002D7437" w:rsidRPr="000C511C" w:rsidRDefault="002D7437" w:rsidP="002D7437">
      <w:pPr>
        <w:pStyle w:val="LITlitera"/>
      </w:pPr>
      <w:r w:rsidRPr="000C511C">
        <w:t>b)</w:t>
      </w:r>
      <w:r w:rsidRPr="000C511C">
        <w:tab/>
        <w:t>po ust. 2 dodaje się ust. 2a w brzmieniu:</w:t>
      </w:r>
    </w:p>
    <w:p w:rsidR="002D7437" w:rsidRPr="000C511C" w:rsidRDefault="002D7437" w:rsidP="002D7437">
      <w:pPr>
        <w:pStyle w:val="ZLITUSTzmustliter"/>
      </w:pPr>
      <w:r w:rsidRPr="000C511C">
        <w:t>„2a. W przypadku gdy jest możliwe ustalenie kwoty korzyści uzyskanych w</w:t>
      </w:r>
      <w:r>
        <w:t> </w:t>
      </w:r>
      <w:r w:rsidRPr="000C511C">
        <w:t>wyniku niewykonania obowiązków, o któryc</w:t>
      </w:r>
      <w:r>
        <w:t>h mowa w ust. 2, przez osoby, o </w:t>
      </w:r>
      <w:r w:rsidRPr="000C511C">
        <w:t>których mowa w tym przepisie, Komisja Nadzoru Finansowego może nałożyć na te osoby karę pieniężną, o której mowa w ust. 2, do wysokości dwukrotności kwoty uzyskanych korzyści.”;</w:t>
      </w:r>
    </w:p>
    <w:p w:rsidR="002D7437" w:rsidRPr="002D7437" w:rsidRDefault="002D7437" w:rsidP="002D7437">
      <w:pPr>
        <w:pStyle w:val="PKTpunkt"/>
      </w:pPr>
      <w:r w:rsidRPr="000C511C">
        <w:t>6</w:t>
      </w:r>
      <w:r w:rsidRPr="002D7437">
        <w:t>8)</w:t>
      </w:r>
      <w:r w:rsidRPr="002D7437">
        <w:tab/>
        <w:t>w art. 336 dodaje się ust. 3 w brzmieniu:</w:t>
      </w:r>
    </w:p>
    <w:p w:rsidR="002D7437" w:rsidRPr="000C511C" w:rsidRDefault="002D7437" w:rsidP="002D7437">
      <w:pPr>
        <w:pStyle w:val="ZUSTzmustartykuempunktem"/>
      </w:pPr>
      <w:r w:rsidRPr="000C511C">
        <w:t>„3. W przypadku gdy jest możliwe ustalenie kwoty korzyści uzyskanych w wyniku niewykonania obowiązków, o których mowa w ust. 1, przez osoby, o których mowa w</w:t>
      </w:r>
      <w:r>
        <w:t> </w:t>
      </w:r>
      <w:r w:rsidRPr="000C511C">
        <w:t xml:space="preserve">tym </w:t>
      </w:r>
      <w:r>
        <w:t>przepisie</w:t>
      </w:r>
      <w:r w:rsidRPr="000C511C">
        <w:t xml:space="preserve">, Fundusz może nałożyć na te osoby </w:t>
      </w:r>
      <w:r>
        <w:t>karę pieniężną, o której mowa w </w:t>
      </w:r>
      <w:r w:rsidRPr="000C511C">
        <w:t>ust. 1, do wysokości dwukrotności kwoty uzyskanych korzyści.”;</w:t>
      </w:r>
    </w:p>
    <w:p w:rsidR="002D7437" w:rsidRPr="002D7437" w:rsidRDefault="002D7437" w:rsidP="002D7437">
      <w:pPr>
        <w:pStyle w:val="PKTpunkt"/>
      </w:pPr>
      <w:r w:rsidRPr="000C511C">
        <w:t>6</w:t>
      </w:r>
      <w:r w:rsidRPr="002D7437">
        <w:t>9)</w:t>
      </w:r>
      <w:r w:rsidRPr="002D7437">
        <w:tab/>
        <w:t>w art. 338 po ust. 1 dodaje się ust. 1a w brzmieniu:</w:t>
      </w:r>
    </w:p>
    <w:p w:rsidR="002D7437" w:rsidRPr="000C511C" w:rsidRDefault="002D7437" w:rsidP="002D7437">
      <w:pPr>
        <w:pStyle w:val="ZUSTzmustartykuempunktem"/>
      </w:pPr>
      <w:r w:rsidRPr="000C511C">
        <w:t>„1a. W przypadku gdy jest możliwe ustalenie kwoty korzyści uzyskanych w</w:t>
      </w:r>
      <w:r>
        <w:t> </w:t>
      </w:r>
      <w:r w:rsidRPr="000C511C">
        <w:t xml:space="preserve">wyniku niewykonania obowiązków, o których mowa </w:t>
      </w:r>
      <w:r w:rsidR="00A14AA1">
        <w:t xml:space="preserve">w </w:t>
      </w:r>
      <w:r w:rsidRPr="000C511C">
        <w:t>art. 335 ust. 1 i 2, przez podmiot zarządzany przez osoby, o których mowa w tych przepisach, Komisja Nadzoru Finansowego może nałożyć na te osoby karę pieniężną, o której mowa w ust. 1, do wysokości dwukrotności kwoty uzyskanych korzyści.”;</w:t>
      </w:r>
    </w:p>
    <w:p w:rsidR="002D7437" w:rsidRPr="002D7437" w:rsidRDefault="002D7437" w:rsidP="002D7437">
      <w:pPr>
        <w:pStyle w:val="PKTpunkt"/>
      </w:pPr>
      <w:r>
        <w:t>70</w:t>
      </w:r>
      <w:r w:rsidRPr="002D7437">
        <w:t>)</w:t>
      </w:r>
      <w:r w:rsidRPr="002D7437">
        <w:tab/>
        <w:t>po art. 338 dodaje się art. 338a w brzmieniu:</w:t>
      </w:r>
    </w:p>
    <w:p w:rsidR="002D7437" w:rsidRPr="000C511C" w:rsidRDefault="002D7437" w:rsidP="002D7437">
      <w:pPr>
        <w:pStyle w:val="ZARTzmartartykuempunktem"/>
      </w:pPr>
      <w:r w:rsidRPr="000C511C">
        <w:t>„Art. 338a. Wpływy z tytułu kar pieniężnych, o których mowa w art. 335, art. 336 i</w:t>
      </w:r>
      <w:r>
        <w:t> </w:t>
      </w:r>
      <w:r w:rsidRPr="000C511C">
        <w:t xml:space="preserve">art. 338, stanowią dochód budżetu państwa.”. </w:t>
      </w:r>
    </w:p>
    <w:p w:rsidR="002D7437" w:rsidRPr="002D7437" w:rsidRDefault="002D7437" w:rsidP="002D7437">
      <w:pPr>
        <w:pStyle w:val="ARTartustawynprozporzdzenia"/>
        <w:keepNext/>
        <w:keepLines/>
      </w:pPr>
      <w:r w:rsidRPr="000C511C">
        <w:rPr>
          <w:rStyle w:val="Ppogrubienie"/>
        </w:rPr>
        <w:t>Art. 2.</w:t>
      </w:r>
      <w:r w:rsidRPr="002D7437">
        <w:t xml:space="preserve"> W ustawie z dnia 15 lutego 1992 r. o podatku dochodowym od osób prawnych (Dz. U. z 2018 r. poz. 1036, 1162</w:t>
      </w:r>
      <w:r w:rsidR="00254684">
        <w:t>,</w:t>
      </w:r>
      <w:r w:rsidRPr="002D7437">
        <w:t xml:space="preserve"> 1291</w:t>
      </w:r>
      <w:r w:rsidR="00254684">
        <w:t>, 1629</w:t>
      </w:r>
      <w:r w:rsidR="00A04D94">
        <w:t>,</w:t>
      </w:r>
      <w:r w:rsidR="00254684">
        <w:t xml:space="preserve"> 1669</w:t>
      </w:r>
      <w:r w:rsidR="00A04D94">
        <w:t xml:space="preserve"> i 1693</w:t>
      </w:r>
      <w:r w:rsidRPr="002D7437">
        <w:t>) wprowadza się następujące zmiany:</w:t>
      </w:r>
    </w:p>
    <w:p w:rsidR="002D7437" w:rsidRPr="000C511C" w:rsidRDefault="002D7437" w:rsidP="002D7437">
      <w:pPr>
        <w:pStyle w:val="PKTpunkt"/>
      </w:pPr>
      <w:r w:rsidRPr="000C511C">
        <w:t>1)</w:t>
      </w:r>
      <w:r w:rsidRPr="000C511C">
        <w:tab/>
        <w:t>w art. 12 w ust. 4:</w:t>
      </w:r>
    </w:p>
    <w:p w:rsidR="002D7437" w:rsidRPr="000C511C" w:rsidRDefault="002D7437" w:rsidP="002D7437">
      <w:pPr>
        <w:pStyle w:val="LITlitera"/>
      </w:pPr>
      <w:r w:rsidRPr="000C511C">
        <w:t>a)</w:t>
      </w:r>
      <w:r w:rsidRPr="000C511C">
        <w:tab/>
        <w:t>pkt 23 i 24 otrzymują brzmienie:</w:t>
      </w:r>
    </w:p>
    <w:p w:rsidR="002D7437" w:rsidRPr="000C511C" w:rsidRDefault="002D7437" w:rsidP="002D7437">
      <w:pPr>
        <w:pStyle w:val="ZLITPKTzmpktliter"/>
      </w:pPr>
      <w:r w:rsidRPr="000C511C">
        <w:t>„23)</w:t>
      </w:r>
      <w:r w:rsidRPr="000C511C">
        <w:tab/>
      </w:r>
      <w:r w:rsidRPr="0023055A">
        <w:t>otrzymanych</w:t>
      </w:r>
      <w:r w:rsidRPr="000C511C">
        <w:t xml:space="preserve"> środków, o których mowa w art. 112 ust. 3 pkt 2 i art. 179 ustawy z dnia 10 czerwca 2016 r. o Bankowym Funduszu Gwarancyjnym, systemie gwarantowania depozytów oraz przymusowej restrukturyzacji, przekazywanych przez Bankowy Fundusz Gwarancyjny podmiotowi przejmującemu zobowiązania podmiotu w restrukturyzacji</w:t>
      </w:r>
      <w:r>
        <w:t>,</w:t>
      </w:r>
      <w:r w:rsidRPr="000C511C">
        <w:t xml:space="preserve"> a w przypadku przejęcia praw udziałowych, o którym mowa w art. 174 ust. 1 pkt 3 tej ustawy – podmiotowi będącemu emitentem tych praw;</w:t>
      </w:r>
    </w:p>
    <w:p w:rsidR="002D7437" w:rsidRPr="000C511C" w:rsidRDefault="002D7437" w:rsidP="002D7437">
      <w:pPr>
        <w:pStyle w:val="ZLITPKTzmpktliter"/>
      </w:pPr>
      <w:r w:rsidRPr="000C511C">
        <w:t>24)</w:t>
      </w:r>
      <w:r w:rsidRPr="000C511C">
        <w:tab/>
        <w:t>otrzymanych środków, o których mowa w art. 112 ust. 3 pkt 2 i art. 188 ust. 5 ustawy z dnia 10 czerwca 2016 r. o Bankowym Funduszu Gwarancyjnym, systemie gwarantowania depozytów oraz przymusowej restrukturyzacji, przekazywanych przez Bankowy Fundusz Gwarancyjny instytucji pomostowej</w:t>
      </w:r>
      <w:r>
        <w:t>,</w:t>
      </w:r>
      <w:r w:rsidRPr="000C511C">
        <w:t xml:space="preserve"> a w przypadku przeniesienia praw udziałowych, o którym mowa w art. 188 ust. 1 pkt 1 tej ustawy – podmiotow</w:t>
      </w:r>
      <w:r>
        <w:t>i będącemu emitentem tych praw;”,</w:t>
      </w:r>
    </w:p>
    <w:p w:rsidR="002D7437" w:rsidRPr="002D7437" w:rsidRDefault="002D7437" w:rsidP="002D7437">
      <w:pPr>
        <w:pStyle w:val="LITlitera"/>
      </w:pPr>
      <w:r w:rsidRPr="000C511C">
        <w:t>b)</w:t>
      </w:r>
      <w:r w:rsidRPr="000C511C">
        <w:tab/>
        <w:t>po pkt 24 dodaje się pkt 24a w brzmieniu:</w:t>
      </w:r>
    </w:p>
    <w:p w:rsidR="002D7437" w:rsidRPr="000C511C" w:rsidRDefault="002D7437" w:rsidP="002D7437">
      <w:pPr>
        <w:pStyle w:val="ZLITPKTzmpktliter"/>
      </w:pPr>
      <w:r>
        <w:t>„24a)</w:t>
      </w:r>
      <w:r>
        <w:tab/>
      </w:r>
      <w:r w:rsidRPr="0023055A">
        <w:t>otrzymanych</w:t>
      </w:r>
      <w:r w:rsidRPr="000C511C">
        <w:t xml:space="preserve"> środków, o których mowa w art. 264 ust. 2 pkt 4 ustawy z dnia 10 czerwca 2016 r. o Bankowym Funduszu Gwarancyjnym, systemie gwarantowania depozytów oraz przymusowej restrukturyzacji, przekazywanych przez Bankowy Fundusz Gwarancyjny podmiotowi przejmującemu zobowiązania kasy;”;</w:t>
      </w:r>
    </w:p>
    <w:p w:rsidR="002D7437" w:rsidRPr="002D7437" w:rsidRDefault="002D7437" w:rsidP="002D7437">
      <w:pPr>
        <w:pStyle w:val="PKTpunkt"/>
      </w:pPr>
      <w:r w:rsidRPr="000C511C">
        <w:t>2)</w:t>
      </w:r>
      <w:r w:rsidRPr="000C511C">
        <w:tab/>
        <w:t>w art. 17 w ust. 1:</w:t>
      </w:r>
    </w:p>
    <w:p w:rsidR="002D7437" w:rsidRPr="002D7437" w:rsidRDefault="002D7437" w:rsidP="002D7437">
      <w:pPr>
        <w:pStyle w:val="LITlitera"/>
      </w:pPr>
      <w:r w:rsidRPr="000C511C">
        <w:t>a)</w:t>
      </w:r>
      <w:r w:rsidRPr="000C511C">
        <w:tab/>
        <w:t>pkt 56 otrzymuje brzmienie:</w:t>
      </w:r>
    </w:p>
    <w:p w:rsidR="002D7437" w:rsidRPr="000C511C" w:rsidRDefault="002D7437" w:rsidP="002D7437">
      <w:pPr>
        <w:pStyle w:val="ZLITPKTzmpktliter"/>
      </w:pPr>
      <w:r w:rsidRPr="000C511C">
        <w:t>„56)</w:t>
      </w:r>
      <w:r w:rsidRPr="000C511C">
        <w:tab/>
        <w:t>otrzymane środki, przekazywane przez Bankowy Fundusz Gwarancyjny podmiotowi przejmującemu w wykonaniu gwarancji pokrycia strat, o której mowa w art. 112 ust. 3 pkt 1 lub art. 264 ust. 2 pkt 3 ustawy z dnia 10 czerwca 2016 r. o Bankowym Funduszu Gwarancyjnym, systemie gwarantowania depozytów oraz przymusowej restrukturyzacji, w zakresie, w jakim stanowią one pokrycie powstałych po przejęciu strat podmiotu przejmującego, dotyczących przejętych praw majątkowych, nieuznawanych za koszty uzyskania przychodów;”,</w:t>
      </w:r>
    </w:p>
    <w:p w:rsidR="002D7437" w:rsidRPr="002D7437" w:rsidRDefault="002D7437" w:rsidP="002D7437">
      <w:pPr>
        <w:pStyle w:val="LITlitera"/>
      </w:pPr>
      <w:r w:rsidRPr="000C511C">
        <w:t>b)</w:t>
      </w:r>
      <w:r w:rsidRPr="000C511C">
        <w:tab/>
        <w:t>po pkt 56 dodaje się pkt 56a w brzmieniu:</w:t>
      </w:r>
    </w:p>
    <w:p w:rsidR="002D7437" w:rsidRPr="000C511C" w:rsidRDefault="002D7437" w:rsidP="002D7437">
      <w:pPr>
        <w:pStyle w:val="ZLITPKTzmpktliter"/>
      </w:pPr>
      <w:r w:rsidRPr="000C511C">
        <w:t>„56a)</w:t>
      </w:r>
      <w:r w:rsidRPr="000C511C">
        <w:tab/>
        <w:t>otrzymane środki, w przypadku przejęcia lub przeniesienia praw udziałowych, o których mowa odpowiednio w art. 174 ust. 1 pkt 3 i w art. 188 ust. 1 pkt 1 ustawy z dnia 10 czerwca 2016 r. o Bankowym Funduszu Gwarancyjnym, systemie gwarantowania depozytów oraz przymusowej restrukturyzacji, przekazywane przez Bankowy Fundusz Gwarancyjny emitentowi praw udziałowych w wykonaniu gwarancji pokrycia strat, o której mowa w art. 112 ust. 3 pkt 1 tej ustawy, w zakresie, w jakim stanowią one pokrycie powstałych po przejęciu lub przeniesieniu praw udziałowych strat podmiotu będącego emitentem praw udziałowych, dotyczących praw majątkowych objętych tą gwarancją, nieuznawanych za koszty uzyskania przychodów</w:t>
      </w:r>
      <w:r>
        <w:t>;</w:t>
      </w:r>
      <w:r w:rsidRPr="000C511C">
        <w:t>”;</w:t>
      </w:r>
    </w:p>
    <w:p w:rsidR="002D7437" w:rsidRPr="002D7437" w:rsidRDefault="002D7437" w:rsidP="002D7437">
      <w:pPr>
        <w:pStyle w:val="PKTpunkt"/>
      </w:pPr>
      <w:r w:rsidRPr="000C511C">
        <w:t>3)</w:t>
      </w:r>
      <w:r w:rsidRPr="000C511C">
        <w:tab/>
        <w:t>w art. 26 w ust. 2c pkt 2 otrzymuje brzmienie:</w:t>
      </w:r>
    </w:p>
    <w:p w:rsidR="002D7437" w:rsidRPr="000C511C" w:rsidRDefault="002D7437" w:rsidP="002D7437">
      <w:pPr>
        <w:pStyle w:val="ZPKTzmpktartykuempunktem"/>
      </w:pPr>
      <w:r w:rsidRPr="000C511C">
        <w:t>„2)</w:t>
      </w:r>
      <w:r w:rsidRPr="000C511C">
        <w:tab/>
        <w:t>przychodów wymienionych w art. 7b ust. 1 pkt 1 lit. a, b, e oraz g, uzyskanych z papierów wartościowych zapisanych na rachunkach papierów wartościowych albo na rachunkach zbiorczych”.</w:t>
      </w:r>
    </w:p>
    <w:p w:rsidR="002D7437" w:rsidRPr="002D7437" w:rsidRDefault="002D7437" w:rsidP="002D7437">
      <w:pPr>
        <w:pStyle w:val="ARTartustawynprozporzdzenia"/>
      </w:pPr>
      <w:r w:rsidRPr="000C511C">
        <w:rPr>
          <w:rStyle w:val="Ppogrubienie"/>
        </w:rPr>
        <w:t>Art. 3.</w:t>
      </w:r>
      <w:r w:rsidRPr="002D7437">
        <w:t xml:space="preserve"> W ustawie z dnia 29 sierpnia 1997 r. – Prawo bankowe (Dz. U. z 2017 r. poz. 1876, z późn. zm.</w:t>
      </w:r>
      <w:r w:rsidRPr="002D7437">
        <w:rPr>
          <w:rStyle w:val="Odwoanieprzypisudolnego"/>
        </w:rPr>
        <w:footnoteReference w:id="4"/>
      </w:r>
      <w:r w:rsidRPr="002D7437">
        <w:rPr>
          <w:rStyle w:val="IGindeksgrny"/>
        </w:rPr>
        <w:t>)</w:t>
      </w:r>
      <w:r w:rsidRPr="002D7437">
        <w:t>) wprowadza się następujące zmiany:</w:t>
      </w:r>
    </w:p>
    <w:p w:rsidR="002D7437" w:rsidRPr="002D7437" w:rsidRDefault="002D7437" w:rsidP="002D7437">
      <w:pPr>
        <w:pStyle w:val="PKTpunkt"/>
      </w:pPr>
      <w:r w:rsidRPr="000C511C">
        <w:t>1)</w:t>
      </w:r>
      <w:r w:rsidRPr="000C511C">
        <w:tab/>
        <w:t xml:space="preserve">w art. 49 w ust. 3 w pkt 3 kropkę zastępuje się </w:t>
      </w:r>
      <w:r w:rsidRPr="002D7437">
        <w:t>średnikiem i dodaje się pkt 4 w brzmieniu:</w:t>
      </w:r>
    </w:p>
    <w:p w:rsidR="002D7437" w:rsidRPr="000C511C" w:rsidRDefault="002D7437" w:rsidP="002D7437">
      <w:pPr>
        <w:pStyle w:val="ZPKTzmpktartykuempunktem"/>
      </w:pPr>
      <w:r w:rsidRPr="000C511C">
        <w:t>„4)</w:t>
      </w:r>
      <w:r w:rsidRPr="000C511C">
        <w:tab/>
        <w:t>rad rodziców.”;</w:t>
      </w:r>
    </w:p>
    <w:p w:rsidR="002D7437" w:rsidRPr="002D7437" w:rsidRDefault="002D7437" w:rsidP="002D7437">
      <w:pPr>
        <w:pStyle w:val="PKTpunkt"/>
      </w:pPr>
      <w:r w:rsidRPr="000C511C">
        <w:t>2)</w:t>
      </w:r>
      <w:r w:rsidRPr="000C511C">
        <w:tab/>
        <w:t>w art. 95:</w:t>
      </w:r>
    </w:p>
    <w:p w:rsidR="002D7437" w:rsidRPr="002D7437" w:rsidRDefault="002D7437" w:rsidP="002D7437">
      <w:pPr>
        <w:pStyle w:val="LITlitera"/>
      </w:pPr>
      <w:r w:rsidRPr="000C511C">
        <w:t>a)</w:t>
      </w:r>
      <w:r w:rsidRPr="000C511C">
        <w:tab/>
        <w:t>ust. 5 otrzymuje brzmienie:</w:t>
      </w:r>
    </w:p>
    <w:p w:rsidR="002D7437" w:rsidRPr="000C511C" w:rsidRDefault="002D7437" w:rsidP="002D7437">
      <w:pPr>
        <w:pStyle w:val="ZLITUSTzmustliter"/>
      </w:pPr>
      <w:r w:rsidRPr="000C511C">
        <w:t>„5. Przepisy ust. 1–4 stosuje się odpowiednio do ujawnienia w księdze wieczystej zmiany treści hipoteki oraz do dokonania wpisu hipoteki obciążającej użytkowanie wieczyste, spółdzielcze własnościowe prawo do lokalu oraz wierzytelność hipoteczną.”,</w:t>
      </w:r>
    </w:p>
    <w:p w:rsidR="002D7437" w:rsidRPr="002D7437" w:rsidRDefault="002D7437" w:rsidP="002D7437">
      <w:pPr>
        <w:pStyle w:val="LITlitera"/>
        <w:keepNext/>
        <w:keepLines/>
      </w:pPr>
      <w:r w:rsidRPr="000C511C">
        <w:t>b)</w:t>
      </w:r>
      <w:r w:rsidRPr="000C511C">
        <w:tab/>
        <w:t>dodaje się ust. 6 w brzmieniu:</w:t>
      </w:r>
    </w:p>
    <w:p w:rsidR="002D7437" w:rsidRPr="000C511C" w:rsidRDefault="002D7437" w:rsidP="002D7437">
      <w:pPr>
        <w:pStyle w:val="ZLITUSTzmustliter"/>
      </w:pPr>
      <w:r w:rsidRPr="000C511C">
        <w:t xml:space="preserve">„6. </w:t>
      </w:r>
      <w:r w:rsidRPr="0023055A">
        <w:t>Przepisy</w:t>
      </w:r>
      <w:r w:rsidRPr="000C511C">
        <w:t xml:space="preserve"> ust. 1–3 stosuje się odpowiednio do przeniesienia hipoteki w</w:t>
      </w:r>
      <w:r>
        <w:t> </w:t>
      </w:r>
      <w:r w:rsidRPr="000C511C">
        <w:t>związku ze zbyciem wierzytelności bankowej.”;</w:t>
      </w:r>
    </w:p>
    <w:p w:rsidR="002D7437" w:rsidRPr="002D7437" w:rsidRDefault="002D7437" w:rsidP="002D7437">
      <w:pPr>
        <w:pStyle w:val="PKTpunkt"/>
      </w:pPr>
      <w:r w:rsidRPr="000C511C">
        <w:t>3)</w:t>
      </w:r>
      <w:r w:rsidRPr="000C511C">
        <w:tab/>
        <w:t>w art. 104 w ust. 2:</w:t>
      </w:r>
    </w:p>
    <w:p w:rsidR="002D7437" w:rsidRPr="002D7437" w:rsidRDefault="002D7437" w:rsidP="002D7437">
      <w:pPr>
        <w:pStyle w:val="LITlitera"/>
      </w:pPr>
      <w:r w:rsidRPr="000C511C">
        <w:t>a)</w:t>
      </w:r>
      <w:r w:rsidRPr="000C511C">
        <w:tab/>
        <w:t>po pkt 7 dodaje się pkt 7a w brzmieniu:</w:t>
      </w:r>
    </w:p>
    <w:p w:rsidR="002D7437" w:rsidRPr="000C511C" w:rsidRDefault="002D7437" w:rsidP="002D7437">
      <w:pPr>
        <w:pStyle w:val="ZLITPKTzmpktliter"/>
      </w:pPr>
      <w:r w:rsidRPr="000C511C">
        <w:t>„7a)</w:t>
      </w:r>
      <w:r w:rsidRPr="000C511C">
        <w:tab/>
        <w:t>udzielenie informacji podmiotowi wiodącemu w konglomeracie finansowym lub podmiotom regulowanym w rozumieniu art. 3 pkt 4 ustawy o nadzorze uzupełniającym, wchodzącym w skład konglomeratu finansowego</w:t>
      </w:r>
      <w:r w:rsidR="00254684">
        <w:t>,</w:t>
      </w:r>
      <w:r w:rsidRPr="000C511C">
        <w:t xml:space="preserve"> jest niezbędne do należytego wykonywania, określonych w przepisach prawa, obowiązków w zakresie przeciwdziałania praniu pieniędzy oraz finansowaniu terroryzmu;”,</w:t>
      </w:r>
    </w:p>
    <w:p w:rsidR="002D7437" w:rsidRPr="002D7437" w:rsidRDefault="002D7437" w:rsidP="002D7437">
      <w:pPr>
        <w:pStyle w:val="LITlitera"/>
      </w:pPr>
      <w:r w:rsidRPr="000C511C">
        <w:t>b)</w:t>
      </w:r>
      <w:r w:rsidRPr="000C511C">
        <w:tab/>
        <w:t>w pkt 11 kropkę zastępuje się średnikiem i dodaje się pkt 12 w brzmieniu:</w:t>
      </w:r>
    </w:p>
    <w:p w:rsidR="002D7437" w:rsidRPr="000C511C" w:rsidRDefault="002D7437" w:rsidP="002D7437">
      <w:pPr>
        <w:pStyle w:val="ZLITPKTzmpktliter"/>
      </w:pPr>
      <w:r w:rsidRPr="000C511C">
        <w:t>„12)</w:t>
      </w:r>
      <w:r w:rsidRPr="000C511C">
        <w:tab/>
        <w:t>ujawnienie informacji objętych tajemnicą bankową następuje na rzecz Bankowego Funduszu Gwarancyjnego, ministra właściwego do spraw finansów publicznych, jednostki zarządzającej systemem ochrony, o której mowa w art. 22d ust. 1 pkt 2 ustawy o funkcjonowaniu banków spółdzielczych, ich zrzeszaniu się i bankach zrzeszających,</w:t>
      </w:r>
      <w:r w:rsidRPr="000C511C">
        <w:rPr>
          <w:rStyle w:val="Ppogrubienie"/>
        </w:rPr>
        <w:t xml:space="preserve"> </w:t>
      </w:r>
      <w:r w:rsidRPr="000C511C">
        <w:t>lub banku zrzeszającego i jest niezbędne do zawarcia lub wykonywania umów o</w:t>
      </w:r>
      <w:r>
        <w:t> </w:t>
      </w:r>
      <w:r w:rsidRPr="000C511C">
        <w:t>ustanowienie zabezpieczenia finansowego na wierzytelnościach kredytowych, zgodnie z przepisami ust</w:t>
      </w:r>
      <w:r>
        <w:t>awy z dnia 2 kwietnia 2004 r. o </w:t>
      </w:r>
      <w:r w:rsidRPr="000C511C">
        <w:t>niektórych zabezpieczeniach finansowych (Dz. U. z 2016 r. poz. 891).”;</w:t>
      </w:r>
    </w:p>
    <w:p w:rsidR="002D7437" w:rsidRPr="002D7437" w:rsidRDefault="002D7437" w:rsidP="002D7437">
      <w:pPr>
        <w:pStyle w:val="PKTpunkt"/>
      </w:pPr>
      <w:r w:rsidRPr="000C511C">
        <w:t>4)</w:t>
      </w:r>
      <w:r w:rsidRPr="000C511C">
        <w:tab/>
        <w:t>w art. 105:</w:t>
      </w:r>
    </w:p>
    <w:p w:rsidR="002D7437" w:rsidRPr="002D7437" w:rsidRDefault="002D7437" w:rsidP="002D7437">
      <w:pPr>
        <w:pStyle w:val="LITlitera"/>
      </w:pPr>
      <w:r w:rsidRPr="000C511C">
        <w:t>a)</w:t>
      </w:r>
      <w:r w:rsidRPr="000C511C">
        <w:tab/>
        <w:t>w ust. 1 po pkt 1i dodaje się pkt 1j w brzmieniu:</w:t>
      </w:r>
    </w:p>
    <w:p w:rsidR="002D7437" w:rsidRPr="000C511C" w:rsidRDefault="002D7437" w:rsidP="002D7437">
      <w:pPr>
        <w:pStyle w:val="ZLITPKTzmpktliter"/>
      </w:pPr>
      <w:r w:rsidRPr="000C511C">
        <w:t>„1j)</w:t>
      </w:r>
      <w:r w:rsidRPr="000C511C">
        <w:tab/>
        <w:t>zakładom ubezpieczeń, zakładom reasekuracji, dominującym podmiotom ubezpieczeniowym, dominującym podmiotom nieregulowanym lub mieszanym dominującym podmiotom ubezpieczeniowym w zakresie niezbędnym dla wykonywania obowiązujących te podmioty przepisów dotyczących nadzoru nad grupą, o których mowa w ustawie z dnia 11</w:t>
      </w:r>
      <w:r>
        <w:t> </w:t>
      </w:r>
      <w:r w:rsidRPr="000C511C">
        <w:t>września 2015 r. o działalności ubezpieczeniowej i reasekuracyjnej (Dz. U. z 2018 r. poz. 999</w:t>
      </w:r>
      <w:r w:rsidR="00A04D94">
        <w:t>,</w:t>
      </w:r>
      <w:r w:rsidRPr="000C511C">
        <w:t xml:space="preserve"> 1000</w:t>
      </w:r>
      <w:r w:rsidR="00A04D94">
        <w:t xml:space="preserve"> i 1669</w:t>
      </w:r>
      <w:r w:rsidRPr="000C511C">
        <w:t>)</w:t>
      </w:r>
      <w:r>
        <w:t>,</w:t>
      </w:r>
      <w:r w:rsidRPr="000C511C">
        <w:t xml:space="preserve"> oraz w zakresie niezbędnym dla wykonywania obowiązujących te podmioty przepisów dotyczących nadzoru uzupełniającego sprawowanego na podstawie ustawy z dnia 15 kwietnia 2005</w:t>
      </w:r>
      <w:r w:rsidR="00A04D94">
        <w:t> </w:t>
      </w:r>
      <w:r w:rsidRPr="000C511C">
        <w:t>r. o nadzorze uzupełniającym;”,</w:t>
      </w:r>
    </w:p>
    <w:p w:rsidR="002D7437" w:rsidRPr="002D7437" w:rsidRDefault="002D7437" w:rsidP="002D7437">
      <w:pPr>
        <w:pStyle w:val="LITlitera"/>
      </w:pPr>
      <w:r w:rsidRPr="000C511C">
        <w:t>b)</w:t>
      </w:r>
      <w:r w:rsidRPr="000C511C">
        <w:tab/>
        <w:t>w ust. 4 w pkt 4 kropkę zastępuje się średnikiem i dodaje się pkt 5 w brzmieniu:</w:t>
      </w:r>
    </w:p>
    <w:p w:rsidR="002D7437" w:rsidRPr="000C511C" w:rsidRDefault="002D7437" w:rsidP="002D7437">
      <w:pPr>
        <w:pStyle w:val="ZLITPKTzmpktliter"/>
      </w:pPr>
      <w:r w:rsidRPr="000C511C">
        <w:t>„5)</w:t>
      </w:r>
      <w:r w:rsidRPr="000C511C">
        <w:tab/>
        <w:t>jednostce zarządzającej systemem ochrony lub bankowi zrzeszającemu – informacji stanowiących tajemnicę bankową w zakresie, w jakim są one niezbędne dla realizacji jej zadań określonych w art. 19 ust. 2, art. 22i ust. 1 i</w:t>
      </w:r>
      <w:r>
        <w:t> </w:t>
      </w:r>
      <w:r w:rsidRPr="000C511C">
        <w:t>3–5 oraz art. 22v ust. 2 ustawy o funkcjonowaniu banków spółdzielczych, ich zrzeszaniu się i bankach zrzeszających.”;</w:t>
      </w:r>
    </w:p>
    <w:p w:rsidR="002D7437" w:rsidRPr="002D7437" w:rsidRDefault="002D7437" w:rsidP="002D7437">
      <w:pPr>
        <w:pStyle w:val="PKTpunkt"/>
      </w:pPr>
      <w:r w:rsidRPr="000C511C">
        <w:t>5)</w:t>
      </w:r>
      <w:r w:rsidRPr="000C511C">
        <w:tab/>
        <w:t>w art. 128 w ust. 6a:</w:t>
      </w:r>
    </w:p>
    <w:p w:rsidR="002D7437" w:rsidRPr="002D7437" w:rsidRDefault="002D7437" w:rsidP="002D7437">
      <w:pPr>
        <w:pStyle w:val="LITlitera"/>
      </w:pPr>
      <w:r w:rsidRPr="000C511C">
        <w:t>a)</w:t>
      </w:r>
      <w:r w:rsidRPr="000C511C">
        <w:tab/>
        <w:t xml:space="preserve">po pkt 1 dodaje się pkt 1a w brzmieniu: </w:t>
      </w:r>
    </w:p>
    <w:p w:rsidR="002D7437" w:rsidRPr="000C511C" w:rsidRDefault="002D7437" w:rsidP="002D7437">
      <w:pPr>
        <w:pStyle w:val="ZLITPKTzmpktliter"/>
      </w:pPr>
      <w:r w:rsidRPr="000C511C">
        <w:t>„1a)</w:t>
      </w:r>
      <w:r w:rsidRPr="000C511C">
        <w:tab/>
        <w:t>surowsze kryteria niż wymienione w art. 125 ust. 2 i art. 126 ust. 2 rozporządzenia 575/2013, ustanowione na potrzeby określania wag ryzyka ekspozycji zabezpieczonych hipotekami, zgodnie z art. 124 ust. 2 rozporządzenia 575/2013;”,</w:t>
      </w:r>
    </w:p>
    <w:p w:rsidR="002D7437" w:rsidRPr="002D7437" w:rsidRDefault="002D7437" w:rsidP="002D7437">
      <w:pPr>
        <w:pStyle w:val="LITlitera"/>
      </w:pPr>
      <w:r w:rsidRPr="000C511C">
        <w:t>b)</w:t>
      </w:r>
      <w:r w:rsidRPr="000C511C">
        <w:tab/>
        <w:t>po pkt 2a dodaje się pkt 2b–2d w brzmieniu:</w:t>
      </w:r>
    </w:p>
    <w:p w:rsidR="002D7437" w:rsidRPr="000C511C" w:rsidRDefault="002D7437" w:rsidP="002D7437">
      <w:pPr>
        <w:pStyle w:val="ZLITPKTzmpktliter"/>
      </w:pPr>
      <w:r w:rsidRPr="000C511C">
        <w:t>„2b)</w:t>
      </w:r>
      <w:r w:rsidRPr="000C511C">
        <w:tab/>
        <w:t>poziom istotności przeterminowanego zobowiązania kredytowego, o którym mowa w art. 178 ust. 2 lit. d rozporządzenia 575/2013;</w:t>
      </w:r>
    </w:p>
    <w:p w:rsidR="002D7437" w:rsidRPr="000C511C" w:rsidRDefault="002D7437" w:rsidP="002D7437">
      <w:pPr>
        <w:pStyle w:val="ZLITPKTzmpktliter"/>
      </w:pPr>
      <w:r w:rsidRPr="000C511C">
        <w:t>2c)</w:t>
      </w:r>
      <w:r w:rsidRPr="000C511C">
        <w:tab/>
        <w:t>dłuższy okres wskazany na potrzeby określania zwłoki w wykonaniu zobowiązań kredytowych przez dłużnika, zgodnie z art. 178 ust. 1 lit. b rozporządzenia 575/2013;</w:t>
      </w:r>
    </w:p>
    <w:p w:rsidR="002D7437" w:rsidRPr="000C511C" w:rsidRDefault="002D7437" w:rsidP="002D7437">
      <w:pPr>
        <w:pStyle w:val="ZLITPKTzmpktliter"/>
      </w:pPr>
      <w:r w:rsidRPr="000C511C">
        <w:t>2d)</w:t>
      </w:r>
      <w:r w:rsidRPr="000C511C">
        <w:tab/>
        <w:t>wyższy poziom współczynnika alfa określonego na potrzeby stosowania modelu wewnętrznego w zakresie obliczania ekwiwalentu bilansowego transakcji pozabilansowych, o którym mowa w art. 284 ust. 4 rozporządzenia 575/2013;”.</w:t>
      </w:r>
    </w:p>
    <w:p w:rsidR="002D7437" w:rsidRPr="000C511C" w:rsidRDefault="002D7437" w:rsidP="00A04D94">
      <w:pPr>
        <w:pStyle w:val="ARTartustawynprozporzdzenia"/>
        <w:keepNext/>
        <w:keepLines/>
      </w:pPr>
      <w:r w:rsidRPr="000C511C">
        <w:rPr>
          <w:rStyle w:val="Ppogrubienie"/>
        </w:rPr>
        <w:t>Art. 4.</w:t>
      </w:r>
      <w:r w:rsidRPr="000C511C">
        <w:t xml:space="preserve"> W ustawie z dnia 28 lutego 2003 r. – Prawo upadłościowe (Dz. U. z 2017 r. poz.</w:t>
      </w:r>
      <w:r>
        <w:t> </w:t>
      </w:r>
      <w:r w:rsidRPr="000C511C">
        <w:t>2344 i 2491 oraz z 2018 r. poz. 398, 685</w:t>
      </w:r>
      <w:r w:rsidR="00254684">
        <w:t>,</w:t>
      </w:r>
      <w:r w:rsidRPr="000C511C">
        <w:t xml:space="preserve"> 1544</w:t>
      </w:r>
      <w:r w:rsidR="00254684">
        <w:t xml:space="preserve"> i 1629</w:t>
      </w:r>
      <w:r w:rsidRPr="000C511C">
        <w:t xml:space="preserve">) </w:t>
      </w:r>
      <w:r w:rsidRPr="004F5CC2">
        <w:t>wprowadza</w:t>
      </w:r>
      <w:r w:rsidRPr="000C511C">
        <w:t xml:space="preserve"> się następujące zmiany</w:t>
      </w:r>
      <w:r>
        <w:t>:</w:t>
      </w:r>
    </w:p>
    <w:p w:rsidR="002D7437" w:rsidRPr="002D7437" w:rsidRDefault="002D7437" w:rsidP="00A04D94">
      <w:pPr>
        <w:pStyle w:val="PKTpunkt"/>
        <w:keepNext/>
        <w:keepLines/>
      </w:pPr>
      <w:r w:rsidRPr="000C511C">
        <w:t>1)</w:t>
      </w:r>
      <w:r w:rsidRPr="000C511C">
        <w:tab/>
        <w:t>w art. 67 dodaje się ust. 4 w brzmieniu:</w:t>
      </w:r>
    </w:p>
    <w:p w:rsidR="002D7437" w:rsidRPr="000C511C" w:rsidRDefault="002D7437" w:rsidP="002D7437">
      <w:pPr>
        <w:pStyle w:val="ZUSTzmustartykuempunktem"/>
      </w:pPr>
      <w:r w:rsidRPr="000C511C">
        <w:t>„4. Upadły wykonuje zobowiązania – w związku z którymi zostało ustanowione zabezpieczenie, o którym mowa w ust. 1 i 2 – na warunkach obowiązujących w dniu poprzedzającym dzień ogłoszenia upadłości. Przepis</w:t>
      </w:r>
      <w:r>
        <w:t>ów</w:t>
      </w:r>
      <w:r w:rsidRPr="000C511C">
        <w:t xml:space="preserve"> art. 102 nie stosuje się.”;</w:t>
      </w:r>
    </w:p>
    <w:p w:rsidR="002D7437" w:rsidRPr="002D7437" w:rsidRDefault="002D7437" w:rsidP="002D7437">
      <w:pPr>
        <w:pStyle w:val="PKTpunkt"/>
      </w:pPr>
      <w:r w:rsidRPr="000C511C">
        <w:t>2)</w:t>
      </w:r>
      <w:r w:rsidRPr="000C511C">
        <w:tab/>
        <w:t>w art. 169 ust. 2 i 3 otrzymują brzmienie:</w:t>
      </w:r>
    </w:p>
    <w:p w:rsidR="002D7437" w:rsidRPr="000C511C" w:rsidRDefault="002D7437" w:rsidP="002D7437">
      <w:pPr>
        <w:pStyle w:val="ZUSTzmustartykuempunktem"/>
      </w:pPr>
      <w:r w:rsidRPr="000C511C">
        <w:t>„2. Obowiązek przekazywania informacji, o którym mowa w art. 56 ust. 1 pkt 2 i</w:t>
      </w:r>
      <w:r>
        <w:t> </w:t>
      </w:r>
      <w:r w:rsidRPr="000C511C">
        <w:t xml:space="preserve">ust. 7 </w:t>
      </w:r>
      <w:r>
        <w:t xml:space="preserve">oraz </w:t>
      </w:r>
      <w:r w:rsidRPr="000C511C">
        <w:t>w art. 70 ustawy z dnia 29 lipca 2005 r. o ofercie publicznej i warunkach wprowadzania instrumentów finansowych do zorganizowanego systemu obrotu oraz o</w:t>
      </w:r>
      <w:r>
        <w:t> </w:t>
      </w:r>
      <w:r w:rsidRPr="000C511C">
        <w:t>spółkach publicznych</w:t>
      </w:r>
      <w:r>
        <w:t>,</w:t>
      </w:r>
      <w:r w:rsidRPr="000C511C">
        <w:t xml:space="preserve"> </w:t>
      </w:r>
      <w:r>
        <w:t>a także</w:t>
      </w:r>
      <w:r w:rsidRPr="000C511C">
        <w:t xml:space="preserve"> w art. 17 ust. 1 i 2 oraz art. 19 ust. 3 rozporządzenia Parlamentu Europejskiego i Rady (UE) nr 596/2014 z dnia 16 kwietnia 2014 r. w</w:t>
      </w:r>
      <w:r>
        <w:t> </w:t>
      </w:r>
      <w:r w:rsidRPr="000C511C">
        <w:t>sprawie nadużyć na rynku (rozporządzenie w sprawie nadużyć na rynku) oraz uchylającego dyrektywę 2003/6/WE Parlamentu Europejskiego i Rady i dyrektywy Komisji 2003/124/WE, 2003/125/WE i 2004/72/WE (Dz. U</w:t>
      </w:r>
      <w:r>
        <w:t>rz</w:t>
      </w:r>
      <w:r w:rsidRPr="000C511C">
        <w:t>. UE L 173 z 12.06.2014, str. 1, z późn. zm.</w:t>
      </w:r>
      <w:r w:rsidRPr="000C511C">
        <w:rPr>
          <w:rStyle w:val="Odwoanieprzypisudolnego"/>
        </w:rPr>
        <w:footnoteReference w:id="5"/>
      </w:r>
      <w:r w:rsidRPr="000C511C">
        <w:rPr>
          <w:rStyle w:val="Odwoanieprzypisudolnego"/>
        </w:rPr>
        <w:t>)</w:t>
      </w:r>
      <w:r w:rsidRPr="000C511C">
        <w:t>), zwanego dalej „rozporządzeniem 596/2014”, ciąży na syndyku.</w:t>
      </w:r>
    </w:p>
    <w:p w:rsidR="002D7437" w:rsidRPr="000C511C" w:rsidRDefault="002D7437" w:rsidP="002D7437">
      <w:pPr>
        <w:pStyle w:val="ZUSTzmustartykuempunktem"/>
      </w:pPr>
      <w:r w:rsidRPr="000C511C">
        <w:t xml:space="preserve">3. Upadły jest obowiązany do natychmiastowego udostępniania syndykowi posiadanych </w:t>
      </w:r>
      <w:r w:rsidRPr="004F5CC2">
        <w:t>informacji</w:t>
      </w:r>
      <w:r w:rsidRPr="000C511C">
        <w:t xml:space="preserve"> i dokumentów pozwalających na wykonanie obowiązku, o</w:t>
      </w:r>
      <w:r>
        <w:t> </w:t>
      </w:r>
      <w:r w:rsidRPr="000C511C">
        <w:t xml:space="preserve">którym mowa w art. 56 </w:t>
      </w:r>
      <w:r>
        <w:t xml:space="preserve">ust. </w:t>
      </w:r>
      <w:r w:rsidRPr="000C511C">
        <w:t xml:space="preserve">1 pkt 2 i ust. 7 </w:t>
      </w:r>
      <w:r>
        <w:t xml:space="preserve">oraz </w:t>
      </w:r>
      <w:r w:rsidRPr="000C511C">
        <w:t>w art. 70 ustawy z dnia 29 lipca 2005</w:t>
      </w:r>
      <w:r>
        <w:t> </w:t>
      </w:r>
      <w:r w:rsidRPr="000C511C">
        <w:t>r. o ofercie publicznej i warunkach wprowadzania instrumentów finansowych do zorganizowanego systemu obrotu oraz o spółkach publicznych</w:t>
      </w:r>
      <w:r>
        <w:t>,</w:t>
      </w:r>
      <w:r w:rsidRPr="000C511C">
        <w:t xml:space="preserve"> </w:t>
      </w:r>
      <w:r>
        <w:t>a także w art. 17 ust. 1 i </w:t>
      </w:r>
      <w:r w:rsidRPr="000C511C">
        <w:t>2 oraz art. 19 ust. 3 rozporządzenia 596/2014. Jeżeli dla upadłego został ustanowiony kurator w postępowaniu upadłościowym, obowiązek ten ciąży na kuratorze.”;</w:t>
      </w:r>
    </w:p>
    <w:p w:rsidR="002D7437" w:rsidRPr="002D7437" w:rsidRDefault="002D7437" w:rsidP="002D7437">
      <w:pPr>
        <w:pStyle w:val="PKTpunkt"/>
      </w:pPr>
      <w:r w:rsidRPr="000C511C">
        <w:t>3)</w:t>
      </w:r>
      <w:r w:rsidRPr="000C511C">
        <w:tab/>
        <w:t>w art. 440:</w:t>
      </w:r>
    </w:p>
    <w:p w:rsidR="002D7437" w:rsidRPr="002D7437" w:rsidRDefault="002D7437" w:rsidP="002D7437">
      <w:pPr>
        <w:pStyle w:val="LITlitera"/>
      </w:pPr>
      <w:r w:rsidRPr="000C511C">
        <w:t>a)</w:t>
      </w:r>
      <w:r w:rsidRPr="000C511C">
        <w:tab/>
        <w:t>w ust. 2:</w:t>
      </w:r>
    </w:p>
    <w:p w:rsidR="002D7437" w:rsidRPr="002D7437" w:rsidRDefault="002D7437" w:rsidP="002D7437">
      <w:pPr>
        <w:pStyle w:val="TIRtiret"/>
      </w:pPr>
      <w:r w:rsidRPr="000C511C">
        <w:t>–</w:t>
      </w:r>
      <w:r w:rsidRPr="000C511C">
        <w:tab/>
        <w:t>pkt 6–9 otrzymują brzmienie:</w:t>
      </w:r>
    </w:p>
    <w:p w:rsidR="002D7437" w:rsidRPr="000C511C" w:rsidRDefault="002D7437" w:rsidP="002D7437">
      <w:pPr>
        <w:pStyle w:val="ZTIRPKTzmpkttiret"/>
      </w:pPr>
      <w:r w:rsidRPr="000C511C">
        <w:t>„6)</w:t>
      </w:r>
      <w:r w:rsidRPr="000C511C">
        <w:tab/>
      </w:r>
      <w:r w:rsidRPr="004F5CC2">
        <w:t>kategoria</w:t>
      </w:r>
      <w:r w:rsidRPr="000C511C">
        <w:t xml:space="preserve"> szósta – należności z tytułu obligacji, </w:t>
      </w:r>
      <w:r>
        <w:t xml:space="preserve">wraz z odsetkami i kosztami egzekucji, </w:t>
      </w:r>
      <w:r w:rsidRPr="000C511C">
        <w:t>z wyłączeniem należności z pkt 9, z tytułu innych instrumentów dłużnych, które wykazują właściwości zbywalnych wierzytelności, lub z tytułu instrumentów wywołujących skutki prawne dłużnych instrumentów finansowych, jeżeli spełnione są łącznie następujące warunki:</w:t>
      </w:r>
    </w:p>
    <w:p w:rsidR="002D7437" w:rsidRPr="000C511C" w:rsidRDefault="002D7437" w:rsidP="002D7437">
      <w:pPr>
        <w:pStyle w:val="ZTIRLITwPKTzmlitwpkttiret"/>
      </w:pPr>
      <w:r w:rsidRPr="000C511C">
        <w:t>a)</w:t>
      </w:r>
      <w:r w:rsidRPr="000C511C">
        <w:tab/>
        <w:t>pierwotny umowny termin zapadalności należności wynosi co najmniej jeden rok,</w:t>
      </w:r>
    </w:p>
    <w:p w:rsidR="002D7437" w:rsidRPr="000C511C" w:rsidRDefault="002D7437" w:rsidP="002D7437">
      <w:pPr>
        <w:pStyle w:val="ZTIRLITwPKTzmlitwpkttiret"/>
      </w:pPr>
      <w:r w:rsidRPr="000C511C">
        <w:t>b)</w:t>
      </w:r>
      <w:r w:rsidRPr="000C511C">
        <w:tab/>
        <w:t>w umowie lub załączonych do niej dokumentach i informacjach dotyczących emisji dłużnych instrumentów finansowych, a</w:t>
      </w:r>
      <w:r>
        <w:t> </w:t>
      </w:r>
      <w:r w:rsidRPr="000C511C">
        <w:t>w</w:t>
      </w:r>
      <w:r>
        <w:t> </w:t>
      </w:r>
      <w:r w:rsidRPr="000C511C">
        <w:t xml:space="preserve">stosownych przypadkach </w:t>
      </w:r>
      <w:r>
        <w:t>także w prospekcie emisyjnym, w </w:t>
      </w:r>
      <w:r w:rsidRPr="000C511C">
        <w:t>sposób wyraźny i przystępny określono kategorię zaspokojenia należności,</w:t>
      </w:r>
    </w:p>
    <w:p w:rsidR="002D7437" w:rsidRPr="000C511C" w:rsidRDefault="002D7437" w:rsidP="002D7437">
      <w:pPr>
        <w:pStyle w:val="ZTIRLITwPKTzmlitwpkttiret"/>
      </w:pPr>
      <w:r w:rsidRPr="000C511C">
        <w:t>c)</w:t>
      </w:r>
      <w:r w:rsidRPr="000C511C">
        <w:tab/>
        <w:t>nie wynikają one z:</w:t>
      </w:r>
    </w:p>
    <w:p w:rsidR="002D7437" w:rsidRPr="000C511C" w:rsidRDefault="002D7437" w:rsidP="002D7437">
      <w:pPr>
        <w:pStyle w:val="ZTIRTIRwPKTzmtirwpkttiret"/>
      </w:pPr>
      <w:r w:rsidRPr="000C511C">
        <w:t>–</w:t>
      </w:r>
      <w:r w:rsidRPr="000C511C">
        <w:tab/>
        <w:t>instrumentów pochodnych, w szczególności takich, które odnoszą się do aktywów, praw, zobowiązań, indeksów oraz innych wskaźników, lub które wykazują właściwości pochodnych instrumentów finansowych,</w:t>
      </w:r>
    </w:p>
    <w:p w:rsidR="002D7437" w:rsidRPr="000C511C" w:rsidRDefault="002D7437" w:rsidP="002D7437">
      <w:pPr>
        <w:pStyle w:val="ZTIRTIRwPKTzmtirwpkttiret"/>
      </w:pPr>
      <w:r w:rsidRPr="000C511C">
        <w:t>–</w:t>
      </w:r>
      <w:r w:rsidRPr="000C511C">
        <w:tab/>
        <w:t>strukturyzowanych produktów finansowych, o których mowa w</w:t>
      </w:r>
      <w:r>
        <w:t> </w:t>
      </w:r>
      <w:r w:rsidRPr="000C511C">
        <w:t>art. 2 ust. 1 pkt 28 rozporządz</w:t>
      </w:r>
      <w:r>
        <w:t>enia Parlamentu Europejskiego i </w:t>
      </w:r>
      <w:r w:rsidRPr="000C511C">
        <w:t xml:space="preserve">Rady (UE) </w:t>
      </w:r>
      <w:r>
        <w:t xml:space="preserve">nr </w:t>
      </w:r>
      <w:r w:rsidRPr="000C511C">
        <w:t>600/2014 z dnia 15 maja 2014 r. w sprawie rynków instrumentów finansowych oraz zmieniające</w:t>
      </w:r>
      <w:r>
        <w:t>go</w:t>
      </w:r>
      <w:r w:rsidRPr="000C511C">
        <w:t xml:space="preserve"> rozporządzenie (UE) nr 648/2012 (Dz. Urz. UE L 173 z</w:t>
      </w:r>
      <w:r>
        <w:t> </w:t>
      </w:r>
      <w:r w:rsidRPr="000C511C">
        <w:t>12.06.2014, str. 84, z późn. zm.</w:t>
      </w:r>
      <w:r w:rsidRPr="000C511C">
        <w:rPr>
          <w:rStyle w:val="Odwoanieprzypisudolnego"/>
        </w:rPr>
        <w:footnoteReference w:id="6"/>
      </w:r>
      <w:r w:rsidRPr="00252934">
        <w:rPr>
          <w:rStyle w:val="IGindeksgrny"/>
        </w:rPr>
        <w:t>)</w:t>
      </w:r>
      <w:r w:rsidRPr="000C511C">
        <w:t>),</w:t>
      </w:r>
    </w:p>
    <w:p w:rsidR="002D7437" w:rsidRPr="000C511C" w:rsidRDefault="002D7437" w:rsidP="002D7437">
      <w:pPr>
        <w:pStyle w:val="ZTIRLITwPKTzmlitwpkttiret"/>
      </w:pPr>
      <w:r w:rsidRPr="000C511C">
        <w:t>d)</w:t>
      </w:r>
      <w:r w:rsidRPr="000C511C">
        <w:tab/>
        <w:t xml:space="preserve">wartość </w:t>
      </w:r>
      <w:r w:rsidRPr="004F5CC2">
        <w:t>nominalna</w:t>
      </w:r>
      <w:r w:rsidRPr="000C511C">
        <w:t xml:space="preserve"> jednej obligacji nie jest niższa niż 400 000 zł lub równowartość tej kwoty wyrażona w innej walucie, ustalona przy zastosowaniu średniego kursu tej waluty ogłaszanego przez Narodowy Bank Polski w dniu podjęcia decyzji emitenta o emisji;</w:t>
      </w:r>
    </w:p>
    <w:p w:rsidR="002D7437" w:rsidRPr="000C511C" w:rsidRDefault="002D7437" w:rsidP="002D7437">
      <w:pPr>
        <w:pStyle w:val="ZTIRPKTzmpkttiret"/>
      </w:pPr>
      <w:r w:rsidRPr="000C511C">
        <w:t>7)</w:t>
      </w:r>
      <w:r w:rsidRPr="000C511C">
        <w:tab/>
        <w:t>kategoria siódma – należności z tytułu zobowiązań podporządkowanych niezaliczanych do funduszy własnych banku, wraz z odsetkami i kosztami egzekucji;</w:t>
      </w:r>
    </w:p>
    <w:p w:rsidR="002D7437" w:rsidRPr="000C511C" w:rsidRDefault="002D7437" w:rsidP="002D7437">
      <w:pPr>
        <w:pStyle w:val="ZTIRPKTzmpkttiret"/>
      </w:pPr>
      <w:r w:rsidRPr="000C511C">
        <w:t>8)</w:t>
      </w:r>
      <w:r w:rsidRPr="000C511C">
        <w:tab/>
        <w:t xml:space="preserve">kategoria ósma – należności z tytułu zobowiązań zaliczanych do funduszy własnych banku, o których mowa w </w:t>
      </w:r>
      <w:hyperlink r:id="rId9" w:anchor="mip24810988" w:history="1">
        <w:r w:rsidRPr="000C511C">
          <w:t>art. 62</w:t>
        </w:r>
      </w:hyperlink>
      <w:r w:rsidRPr="000C511C">
        <w:t xml:space="preserve"> rozporządzenia Parlamentu Europejskiego i Rady (UE) nr </w:t>
      </w:r>
      <w:hyperlink r:id="rId10" w:anchor="mip" w:history="1">
        <w:r w:rsidRPr="000C511C">
          <w:t>575/2013</w:t>
        </w:r>
      </w:hyperlink>
      <w:r w:rsidRPr="000C511C">
        <w:t xml:space="preserve"> z dnia 26 czerwca 2013 r. w</w:t>
      </w:r>
      <w:r>
        <w:t> </w:t>
      </w:r>
      <w:r w:rsidRPr="000C511C">
        <w:t xml:space="preserve">sprawie wymogów ostrożnościowych dla instytucji kredytowych i firm inwestycyjnych, zmieniającego rozporządzenie (UE) nr </w:t>
      </w:r>
      <w:hyperlink r:id="rId11" w:anchor="mip" w:history="1">
        <w:r w:rsidRPr="000C511C">
          <w:t>648/2012</w:t>
        </w:r>
      </w:hyperlink>
      <w:r w:rsidRPr="000C511C">
        <w:t xml:space="preserve"> (Dz.</w:t>
      </w:r>
      <w:r>
        <w:t> </w:t>
      </w:r>
      <w:r w:rsidRPr="000C511C">
        <w:t>Urz. UE L 176 z 2</w:t>
      </w:r>
      <w:r>
        <w:t>7</w:t>
      </w:r>
      <w:r w:rsidRPr="000C511C">
        <w:t xml:space="preserve">.06.2013, </w:t>
      </w:r>
      <w:hyperlink r:id="rId12" w:anchor="mip" w:history="1">
        <w:r w:rsidRPr="000C511C">
          <w:t>str. 1</w:t>
        </w:r>
      </w:hyperlink>
      <w:r w:rsidRPr="000C511C">
        <w:t>, z późn. zm.</w:t>
      </w:r>
      <w:r w:rsidRPr="000C511C">
        <w:rPr>
          <w:rStyle w:val="IGindeksgrny"/>
        </w:rPr>
        <w:footnoteReference w:id="7"/>
      </w:r>
      <w:r w:rsidRPr="000C511C">
        <w:rPr>
          <w:rStyle w:val="IGindeksgrny"/>
        </w:rPr>
        <w:t>)</w:t>
      </w:r>
      <w:r w:rsidRPr="000C511C">
        <w:t xml:space="preserve">), zwanego dalej „rozporządzeniem </w:t>
      </w:r>
      <w:hyperlink r:id="rId13" w:anchor="mip" w:history="1">
        <w:r w:rsidRPr="000C511C">
          <w:t>575/2013</w:t>
        </w:r>
      </w:hyperlink>
      <w:r w:rsidRPr="000C511C">
        <w:t>”</w:t>
      </w:r>
      <w:r>
        <w:t>,</w:t>
      </w:r>
      <w:r w:rsidRPr="000C511C">
        <w:t xml:space="preserve"> wraz z odsetkami i kosztami egzekucji;</w:t>
      </w:r>
    </w:p>
    <w:p w:rsidR="002D7437" w:rsidRPr="000C511C" w:rsidRDefault="002D7437" w:rsidP="002D7437">
      <w:pPr>
        <w:pStyle w:val="ZTIRPKTzmpkttiret"/>
      </w:pPr>
      <w:r w:rsidRPr="000C511C">
        <w:t>9)</w:t>
      </w:r>
      <w:r w:rsidRPr="000C511C">
        <w:tab/>
        <w:t xml:space="preserve">kategoria dziewiąta – należności z tytułu zobowiązań zaliczanych do funduszy własnych banku, o których mowa w </w:t>
      </w:r>
      <w:hyperlink r:id="rId14" w:anchor="mip24810959" w:history="1">
        <w:r w:rsidRPr="000C511C">
          <w:t>art. 51</w:t>
        </w:r>
      </w:hyperlink>
      <w:r w:rsidRPr="000C511C">
        <w:t xml:space="preserve"> rozporządzenia </w:t>
      </w:r>
      <w:hyperlink r:id="rId15" w:anchor="mip" w:history="1">
        <w:r w:rsidRPr="000C511C">
          <w:t>575/2013</w:t>
        </w:r>
      </w:hyperlink>
      <w:r w:rsidRPr="000C511C">
        <w:t>, wraz z odsetkami i kosztami egzekucji;”,</w:t>
      </w:r>
    </w:p>
    <w:p w:rsidR="002D7437" w:rsidRPr="002D7437" w:rsidRDefault="002D7437" w:rsidP="002D7437">
      <w:pPr>
        <w:pStyle w:val="TIRtiret"/>
        <w:keepNext/>
        <w:keepLines/>
      </w:pPr>
      <w:r w:rsidRPr="000C511C">
        <w:t>–</w:t>
      </w:r>
      <w:r w:rsidRPr="000C511C">
        <w:tab/>
        <w:t xml:space="preserve">dodaje się pkt 10 w brzmieniu: </w:t>
      </w:r>
    </w:p>
    <w:p w:rsidR="002D7437" w:rsidRPr="000C511C" w:rsidRDefault="002D7437" w:rsidP="002D7437">
      <w:pPr>
        <w:pStyle w:val="ZTIRPKTzmpkttiret"/>
      </w:pPr>
      <w:r w:rsidRPr="000C511C">
        <w:t>„10)</w:t>
      </w:r>
      <w:r w:rsidRPr="000C511C">
        <w:tab/>
        <w:t xml:space="preserve">kategoria dziesiąta – należności z tytułu zobowiązań zaliczanych do funduszy własnych banku, o których mowa w </w:t>
      </w:r>
      <w:hyperlink r:id="rId16" w:anchor="mip24810877" w:history="1">
        <w:r w:rsidRPr="000C511C">
          <w:t>art. 26</w:t>
        </w:r>
      </w:hyperlink>
      <w:r w:rsidRPr="000C511C">
        <w:t xml:space="preserve"> rozporządzenia nr</w:t>
      </w:r>
      <w:r>
        <w:t> </w:t>
      </w:r>
      <w:hyperlink r:id="rId17" w:anchor="mip" w:history="1">
        <w:r w:rsidRPr="000C511C">
          <w:t>575/2013</w:t>
        </w:r>
      </w:hyperlink>
      <w:r w:rsidRPr="000C511C">
        <w:t>, wraz z odsetkami i kosztami egzekucji.”,</w:t>
      </w:r>
    </w:p>
    <w:p w:rsidR="002D7437" w:rsidRPr="002D7437" w:rsidRDefault="002D7437" w:rsidP="002D7437">
      <w:pPr>
        <w:pStyle w:val="LITlitera"/>
      </w:pPr>
      <w:r w:rsidRPr="000C511C">
        <w:t>b)</w:t>
      </w:r>
      <w:r w:rsidRPr="000C511C">
        <w:tab/>
        <w:t>po ust. 2 dodaje się ust. 2a w brzmieniu:</w:t>
      </w:r>
    </w:p>
    <w:p w:rsidR="002D7437" w:rsidRPr="000C511C" w:rsidRDefault="002D7437" w:rsidP="002D7437">
      <w:pPr>
        <w:pStyle w:val="ZLITUSTzmustliter"/>
      </w:pPr>
      <w:r w:rsidRPr="000C511C">
        <w:t>„2a. Do kategorii szóstej, o której mowa w ust. 2 pkt 6, zalicza się instrumenty dłużne, o zmiennym oprocentowaniu, wynikającym z powszechnie stosowanej stopy procentowej wyrażonej za pomocą wskaźnika o charakterze referencyjnym, o którym mowa w art. 3 ust. 1 pkt 3 rozporządzeni</w:t>
      </w:r>
      <w:r>
        <w:t>a</w:t>
      </w:r>
      <w:r w:rsidRPr="000C511C">
        <w:t xml:space="preserve"> Parlamentu Europejskiego i Rady (UE) 2016/1011 z dnia 8 czerwca 2016 r. w sprawie indeksów stosowanych jako wskaźniki referencyjne w instrumentach finansowych i</w:t>
      </w:r>
      <w:r>
        <w:t> </w:t>
      </w:r>
      <w:r w:rsidRPr="000C511C">
        <w:t>umowach finansowych lub do pomiaru wy</w:t>
      </w:r>
      <w:r>
        <w:t>ników funduszy inwestycyjnych i </w:t>
      </w:r>
      <w:r w:rsidRPr="000C511C">
        <w:t>zmieniające</w:t>
      </w:r>
      <w:r>
        <w:t>go</w:t>
      </w:r>
      <w:r w:rsidRPr="000C511C">
        <w:t xml:space="preserve"> dyrektywy 2008/48/WE i 2014/17</w:t>
      </w:r>
      <w:r>
        <w:t>/UE oraz rozporządzenie (UE) nr </w:t>
      </w:r>
      <w:r w:rsidRPr="000C511C">
        <w:t>596/2014 (Dz. Urz. UE L 171 z 29.06.2016, str. 1)</w:t>
      </w:r>
      <w:r>
        <w:t>,</w:t>
      </w:r>
      <w:r w:rsidRPr="000C511C">
        <w:t xml:space="preserve"> oraz instrumentów dłużnych, które są denominowane w walucie innej niż waluta polska, o ile świadczenia główne lub uboczne są denominowane w tej samej walucie.”;</w:t>
      </w:r>
    </w:p>
    <w:p w:rsidR="002D7437" w:rsidRPr="002D7437" w:rsidRDefault="002D7437" w:rsidP="002D7437">
      <w:pPr>
        <w:pStyle w:val="PKTpunkt"/>
      </w:pPr>
      <w:r w:rsidRPr="000C511C">
        <w:t>4)</w:t>
      </w:r>
      <w:r w:rsidRPr="000C511C">
        <w:tab/>
        <w:t>w części trzeciej w tytule II tytuł działu III otrzymuje brzmienie:</w:t>
      </w:r>
    </w:p>
    <w:p w:rsidR="00254684" w:rsidRDefault="002D7437" w:rsidP="00A04D94">
      <w:pPr>
        <w:pStyle w:val="ZTYTDZOZNzmozntytuudziauartykuempunktem"/>
      </w:pPr>
      <w:r w:rsidRPr="000C511C">
        <w:t xml:space="preserve">„Dział III </w:t>
      </w:r>
    </w:p>
    <w:p w:rsidR="002D7437" w:rsidRPr="000C511C" w:rsidRDefault="002D7437">
      <w:pPr>
        <w:pStyle w:val="ZTYTDZPRZEDMzmprzedmtytuulubdziauartykuempunktem"/>
      </w:pPr>
      <w:r w:rsidRPr="006765C7">
        <w:t>Postępowanie</w:t>
      </w:r>
      <w:r w:rsidRPr="000C511C">
        <w:t xml:space="preserve"> upadłościowe wobec </w:t>
      </w:r>
      <w:r w:rsidRPr="00254684">
        <w:t>instytucji</w:t>
      </w:r>
      <w:r w:rsidRPr="000C511C">
        <w:t xml:space="preserve"> kredytowych, firm inwestycyjnych, banków zagranicznych oraz banków krajowych prowadzących działalność za granicą”; </w:t>
      </w:r>
    </w:p>
    <w:p w:rsidR="002D7437" w:rsidRPr="002D7437" w:rsidRDefault="002D7437" w:rsidP="002D7437">
      <w:pPr>
        <w:pStyle w:val="PKTpunkt"/>
      </w:pPr>
      <w:r w:rsidRPr="000C511C">
        <w:t>5)</w:t>
      </w:r>
      <w:r w:rsidRPr="000C511C">
        <w:tab/>
        <w:t>w art. 451 w pkt 3 kropkę zastępuje się średnikiem i dodaje się pkt 4 i 5 w brzmieniu:</w:t>
      </w:r>
    </w:p>
    <w:p w:rsidR="002D7437" w:rsidRPr="000C511C" w:rsidRDefault="002D7437" w:rsidP="002D7437">
      <w:pPr>
        <w:pStyle w:val="ZPKTzmpktartykuempunktem"/>
      </w:pPr>
      <w:r w:rsidRPr="000C511C">
        <w:t>„4)</w:t>
      </w:r>
      <w:r w:rsidRPr="000C511C">
        <w:tab/>
        <w:t xml:space="preserve">ogłoszenia upadłości domu maklerskiego, jeżeli prowadzi on działalność maklerską także za granicą Rzeczypospolitej Polskiej w co najmniej jednym innym państwie członkowskim Unii Europejskiej lub państwie członkowskim Europejskiego Porozumienia o Wolnym Handlu (EFTA) </w:t>
      </w:r>
      <w:r>
        <w:t>–</w:t>
      </w:r>
      <w:r w:rsidRPr="000C511C">
        <w:t xml:space="preserve"> stronie umowy o</w:t>
      </w:r>
      <w:r>
        <w:t> </w:t>
      </w:r>
      <w:r w:rsidRPr="000C511C">
        <w:t xml:space="preserve">Europejskim Obszarze Gospodarczym; </w:t>
      </w:r>
    </w:p>
    <w:p w:rsidR="002D7437" w:rsidRPr="000C511C" w:rsidRDefault="002D7437" w:rsidP="002D7437">
      <w:pPr>
        <w:pStyle w:val="ZPKTzmpktartykuempunktem"/>
      </w:pPr>
      <w:r w:rsidRPr="000C511C">
        <w:t>5)</w:t>
      </w:r>
      <w:r w:rsidRPr="000C511C">
        <w:tab/>
        <w:t>ogłoszenia upadłości, otwarcia postępowania układowego lub innego podobnego postępowania wobec zagranicznej firmy inwestycyjnej, jeżeli prowadzi ona działalność maklerską także w Rzeczypospolitej Polskiej.”;</w:t>
      </w:r>
    </w:p>
    <w:p w:rsidR="002D7437" w:rsidRPr="002D7437" w:rsidRDefault="002D7437" w:rsidP="002D7437">
      <w:pPr>
        <w:pStyle w:val="PKTpunkt"/>
      </w:pPr>
      <w:r w:rsidRPr="000C511C">
        <w:t>6)</w:t>
      </w:r>
      <w:r w:rsidRPr="000C511C">
        <w:tab/>
        <w:t>w art. 452 po ust. 1 dodaje się ust. 1a w brzmieniu:</w:t>
      </w:r>
    </w:p>
    <w:p w:rsidR="002D7437" w:rsidRPr="000C511C" w:rsidRDefault="002D7437" w:rsidP="002D7437">
      <w:pPr>
        <w:pStyle w:val="ZUSTzmustartykuempunktem"/>
      </w:pPr>
      <w:r w:rsidRPr="000C511C">
        <w:t>„1a. Ilekroć w ustawie jest mowa o „oddziale firmy inwestycyjnej”, „zagranicznej firmie inwestycyjnej” oraz „domu maklerskim” – rozumie się przez to instytucje określone w przepisach ustawy z dnia 29 lipca 2005 r. o obrocie instrumentami finansowymi (Dz. U. z 2017 r. poz. 1768</w:t>
      </w:r>
      <w:r>
        <w:t>, z późn. zm.</w:t>
      </w:r>
      <w:r>
        <w:rPr>
          <w:rStyle w:val="Odwoanieprzypisudolnego"/>
        </w:rPr>
        <w:footnoteReference w:id="8"/>
      </w:r>
      <w:r w:rsidRPr="000C511C">
        <w:rPr>
          <w:rStyle w:val="IGindeksgrny"/>
        </w:rPr>
        <w:t>)</w:t>
      </w:r>
      <w:r w:rsidRPr="000C511C">
        <w:t>).”;</w:t>
      </w:r>
    </w:p>
    <w:p w:rsidR="002D7437" w:rsidRPr="000C511C" w:rsidRDefault="002D7437" w:rsidP="002D7437">
      <w:pPr>
        <w:pStyle w:val="PKTpunkt"/>
      </w:pPr>
      <w:r w:rsidRPr="000C511C">
        <w:t>7)</w:t>
      </w:r>
      <w:r w:rsidRPr="000C511C">
        <w:tab/>
        <w:t xml:space="preserve">w art. 453 po </w:t>
      </w:r>
      <w:r w:rsidRPr="006765C7">
        <w:t>wyrazach</w:t>
      </w:r>
      <w:r w:rsidRPr="000C511C">
        <w:t xml:space="preserve"> „instytucji kredytowych” dodaje się wyrazy „lub zagranicznych firm inwestycyjnych”;</w:t>
      </w:r>
    </w:p>
    <w:p w:rsidR="002D7437" w:rsidRPr="000C511C" w:rsidRDefault="002D7437" w:rsidP="002D7437">
      <w:pPr>
        <w:pStyle w:val="PKTpunkt"/>
      </w:pPr>
      <w:r w:rsidRPr="000C511C">
        <w:t>8)</w:t>
      </w:r>
      <w:r w:rsidRPr="000C511C">
        <w:tab/>
        <w:t>w art. 454 po wyrazach „instytucji kredytowych” dodaje się wyrazy „lub zagranicznych firm inwestycyjnych”;</w:t>
      </w:r>
    </w:p>
    <w:p w:rsidR="002D7437" w:rsidRPr="000C511C" w:rsidRDefault="002D7437" w:rsidP="002D7437">
      <w:pPr>
        <w:pStyle w:val="PKTpunkt"/>
      </w:pPr>
      <w:r w:rsidRPr="000C511C">
        <w:t>9)</w:t>
      </w:r>
      <w:r w:rsidRPr="000C511C">
        <w:tab/>
        <w:t>w art. 455 po wyrazach „banku krajowego” dodaje się wyrazy „oraz domu maklerskiego”;</w:t>
      </w:r>
    </w:p>
    <w:p w:rsidR="002D7437" w:rsidRPr="000C511C" w:rsidRDefault="002D7437" w:rsidP="002D7437">
      <w:pPr>
        <w:pStyle w:val="PKTpunkt"/>
      </w:pPr>
      <w:r w:rsidRPr="000C511C">
        <w:t>10)</w:t>
      </w:r>
      <w:r w:rsidRPr="000C511C">
        <w:tab/>
        <w:t>w art. 456:</w:t>
      </w:r>
    </w:p>
    <w:p w:rsidR="002D7437" w:rsidRPr="002D7437" w:rsidRDefault="002D7437" w:rsidP="002D7437">
      <w:pPr>
        <w:pStyle w:val="LITlitera"/>
      </w:pPr>
      <w:r w:rsidRPr="000C511C">
        <w:t>a)</w:t>
      </w:r>
      <w:r w:rsidRPr="000C511C">
        <w:tab/>
        <w:t>ust</w:t>
      </w:r>
      <w:r w:rsidRPr="002D7437">
        <w:t>. 1 otrzymuje brzmienie:</w:t>
      </w:r>
    </w:p>
    <w:p w:rsidR="002D7437" w:rsidRPr="000C511C" w:rsidRDefault="002D7437" w:rsidP="002D7437">
      <w:pPr>
        <w:pStyle w:val="ZLITUSTzmustliter"/>
      </w:pPr>
      <w:r w:rsidRPr="000C511C">
        <w:t xml:space="preserve">„1. Sąd, który ogłosił upadłość banku krajowego, banku zagranicznego, domu maklerskiego lub zagranicznej firmy inwestycyjnej, powiadamia o tym niezwłocznie właściwe organy państwa członkowskiego Unii Europejskiej lub państwa członkowskiego Europejskiego Porozumienia o Wolnym Handlu (EFTA) </w:t>
      </w:r>
      <w:r>
        <w:t>–</w:t>
      </w:r>
      <w:r w:rsidRPr="000C511C">
        <w:t xml:space="preserve"> strony umowy o Europejskim Obszarze Gospodarczym, w którym znajduje się odział banku krajowego za granicą, inny oddział banku zagranicznego, oddział domu maklerskiego albo oddział zagranicznej firmy inwestycyjnej, informując o</w:t>
      </w:r>
      <w:r>
        <w:t> </w:t>
      </w:r>
      <w:r w:rsidRPr="000C511C">
        <w:t>skutkach ogłoszenia upadłości.”,</w:t>
      </w:r>
    </w:p>
    <w:p w:rsidR="002D7437" w:rsidRPr="000C511C" w:rsidRDefault="002D7437" w:rsidP="002D7437">
      <w:pPr>
        <w:pStyle w:val="LITlitera"/>
      </w:pPr>
      <w:r w:rsidRPr="000C511C">
        <w:t>b)</w:t>
      </w:r>
      <w:r w:rsidRPr="000C511C">
        <w:tab/>
        <w:t>w ust. 2 po wyrazach „odział banku” dodaje się wyrazy „albo oddział firmy inwestycyjnej”;</w:t>
      </w:r>
    </w:p>
    <w:p w:rsidR="002D7437" w:rsidRPr="000C511C" w:rsidRDefault="002D7437" w:rsidP="002D7437">
      <w:pPr>
        <w:pStyle w:val="PKTpunkt"/>
      </w:pPr>
      <w:r w:rsidRPr="000C511C">
        <w:t>11)</w:t>
      </w:r>
      <w:r w:rsidRPr="000C511C">
        <w:tab/>
        <w:t>w art. 458 w ust. 1 wyrazy „banku krajowego lub banku zagranicznego” zastępuje się wyrazami „banku krajowego, banku zagranicznego, domu maklerskiego lub zagranicznej firmy inwestycyjnej”;</w:t>
      </w:r>
    </w:p>
    <w:p w:rsidR="002D7437" w:rsidRPr="000C511C" w:rsidRDefault="002D7437" w:rsidP="002D7437">
      <w:pPr>
        <w:pStyle w:val="PKTpunkt"/>
      </w:pPr>
      <w:r w:rsidRPr="000C511C">
        <w:t>12)</w:t>
      </w:r>
      <w:r w:rsidRPr="000C511C">
        <w:tab/>
        <w:t>w art. 459 w ust. 1 po wyrazach „terytorium Rzeczypospolitej Polskiej” dodaje się wyrazy „</w:t>
      </w:r>
      <w:r>
        <w:t xml:space="preserve">lub </w:t>
      </w:r>
      <w:r w:rsidRPr="000C511C">
        <w:t>zagranicznej firmy inwestycyjnej”;</w:t>
      </w:r>
    </w:p>
    <w:p w:rsidR="002D7437" w:rsidRPr="000C511C" w:rsidRDefault="002D7437" w:rsidP="002D7437">
      <w:pPr>
        <w:pStyle w:val="PKTpunkt"/>
      </w:pPr>
      <w:r w:rsidRPr="000C511C">
        <w:t>13)</w:t>
      </w:r>
      <w:r w:rsidRPr="000C511C">
        <w:tab/>
        <w:t>w art. 523 ust. 2 otrzymuje brzmienie:</w:t>
      </w:r>
    </w:p>
    <w:p w:rsidR="002D7437" w:rsidRPr="000C511C" w:rsidRDefault="002D7437" w:rsidP="002D7437">
      <w:pPr>
        <w:pStyle w:val="ZUSTzmustartykuempunktem"/>
      </w:pPr>
      <w:r w:rsidRPr="000C511C">
        <w:t xml:space="preserve">„2. Tej </w:t>
      </w:r>
      <w:r w:rsidRPr="006765C7">
        <w:t>samej</w:t>
      </w:r>
      <w:r w:rsidRPr="000C511C">
        <w:t xml:space="preserve"> karze podlega, kto będąc upadłym albo osobą uprawnioną do reprezentowania upadłego, który jest osobą prawną lub spółką handlową niemającą osobowości prawnej, nie udziela syndykowi lub sędziemu-komisarzowi informacji dotyczących majątku upadłego lub nie udostępnia syndykowi posiadanych przez siebie danych lub dokumentów pozwalających na wykonanie obowiązku, o którym mowa w</w:t>
      </w:r>
      <w:r>
        <w:t> </w:t>
      </w:r>
      <w:r w:rsidRPr="000C511C">
        <w:t>art. 56 ust. 1 pkt 2 i ust. 7 oraz w art. 70 ustawy z dnia 29 lipca 2005 r. o ofercie publicznej i warunkach wprowadzania instrumentów finansowych do zorganizowanego systemu obrotu oraz o spółkach publicznych</w:t>
      </w:r>
      <w:r>
        <w:t>,</w:t>
      </w:r>
      <w:r w:rsidRPr="000C511C">
        <w:t xml:space="preserve"> oraz obowiązku, o którym mowa w art. 17 ust. 1 lub 2 i art. 19 ust. 3 rozporządzenia 596/2014.”. </w:t>
      </w:r>
    </w:p>
    <w:p w:rsidR="002D7437" w:rsidRPr="000C511C" w:rsidRDefault="002D7437" w:rsidP="002D7437">
      <w:pPr>
        <w:pStyle w:val="ARTartustawynprozporzdzenia"/>
      </w:pPr>
      <w:r w:rsidRPr="000C511C">
        <w:rPr>
          <w:rStyle w:val="Ppogrubienie"/>
        </w:rPr>
        <w:t>Art. 5.</w:t>
      </w:r>
      <w:r w:rsidRPr="000C511C">
        <w:t xml:space="preserve"> W ustawie z dnia 2 kwietnia 2004 r. o </w:t>
      </w:r>
      <w:r w:rsidRPr="006765C7">
        <w:t>niektórych</w:t>
      </w:r>
      <w:r w:rsidRPr="000C511C">
        <w:t xml:space="preserve"> zabezpieczeniach finansowych (Dz. U. z 2016 r. poz. 891) wprowadza się następujące zmiany:</w:t>
      </w:r>
    </w:p>
    <w:p w:rsidR="002D7437" w:rsidRPr="000C511C" w:rsidRDefault="002D7437" w:rsidP="002D7437">
      <w:pPr>
        <w:pStyle w:val="PKTpunkt"/>
      </w:pPr>
      <w:r w:rsidRPr="000C511C">
        <w:t>1)</w:t>
      </w:r>
      <w:r w:rsidRPr="000C511C">
        <w:tab/>
        <w:t xml:space="preserve">w art. 7a </w:t>
      </w:r>
      <w:r w:rsidRPr="006765C7">
        <w:t>dodaje</w:t>
      </w:r>
      <w:r w:rsidRPr="000C511C">
        <w:t xml:space="preserve"> się ust. 3 w brzmieniu:</w:t>
      </w:r>
    </w:p>
    <w:p w:rsidR="002D7437" w:rsidRPr="000C511C" w:rsidRDefault="002D7437" w:rsidP="002D7437">
      <w:pPr>
        <w:pStyle w:val="ZUSTzmustartykuempunktem"/>
      </w:pPr>
      <w:r w:rsidRPr="000C511C">
        <w:t>„3. Wymogu uzyskania zgody, o której mowa w ust. 1 pkt 1, nie stosuje się w</w:t>
      </w:r>
      <w:r>
        <w:t> </w:t>
      </w:r>
      <w:r w:rsidRPr="000C511C">
        <w:t xml:space="preserve">przypadku, o </w:t>
      </w:r>
      <w:r w:rsidRPr="006765C7">
        <w:t>którym</w:t>
      </w:r>
      <w:r w:rsidRPr="000C511C">
        <w:t xml:space="preserve"> mowa w art. 104 ust. 2 pkt 12 oraz art. 105 ust. 1 pkt 1 ustawy – Prawo bankowe.”;</w:t>
      </w:r>
    </w:p>
    <w:p w:rsidR="002D7437" w:rsidRPr="000C511C" w:rsidRDefault="002D7437" w:rsidP="002D7437">
      <w:pPr>
        <w:pStyle w:val="PKTpunkt"/>
      </w:pPr>
      <w:r w:rsidRPr="000C511C">
        <w:t>2)</w:t>
      </w:r>
      <w:r w:rsidRPr="000C511C">
        <w:tab/>
        <w:t>w art. 11 po ust. 1 dodaje się ust. 1a w brzmieniu:</w:t>
      </w:r>
    </w:p>
    <w:p w:rsidR="002D7437" w:rsidRPr="000C511C" w:rsidRDefault="002D7437" w:rsidP="002D7437">
      <w:pPr>
        <w:pStyle w:val="ZUSTzmustartykuempunktem"/>
        <w:rPr>
          <w:rStyle w:val="Ppogrubienie"/>
        </w:rPr>
      </w:pPr>
      <w:r w:rsidRPr="000C511C">
        <w:t>„1a. Jeżeli zastaw ustanowiono na skarbowych papierach wartościowych, które są przedmiotem obrotu na zorganizowanym przez ministra właściwego do spraw budżetu rynku obrotu skarbowymi papierami wartościowymi, zastawnik i zastawca mogą w</w:t>
      </w:r>
      <w:r>
        <w:t> </w:t>
      </w:r>
      <w:r w:rsidRPr="000C511C">
        <w:t>umowie o ustanowieniu zabezpieczenia finansowego postanowić o wycenie przejmowanych skarbowych papierów wartościowych po kursie z końca dnia przejęcia obowiązującym na tym rynku. Jeżeli w dniu przejęcia nie został ustalony kurs dla skarbowych papierów wartościowych będących przedmiotem przejęcia, ich wartość ustala się po ostatnim dostępnym kursie z końca dnia ustalonym dla kwotowania tych papierów na tym rynku. Jeżeli dla przejmowanych skarbowych papierów wartościowych na tym rynku nie jest ustalany kurs lub zaprzestano ustalania kursu, kursem wyceny jest średni kurs z dnia przejęcia liczony jako średni ważony wolumenem kurs z wszystkich bezwarunkowych transakcji zawartych na tym rynku w dniu przejęcia, a w przypadku gdy nie został wyliczony, ostatni dostępny średni kurs.”.</w:t>
      </w:r>
    </w:p>
    <w:p w:rsidR="002D7437" w:rsidRPr="000C511C" w:rsidRDefault="002D7437" w:rsidP="002D7437">
      <w:pPr>
        <w:pStyle w:val="ARTartustawynprozporzdzenia"/>
      </w:pPr>
      <w:r w:rsidRPr="000C511C">
        <w:rPr>
          <w:rStyle w:val="Ppogrubienie"/>
        </w:rPr>
        <w:t>Art. 6.</w:t>
      </w:r>
      <w:r w:rsidRPr="000C511C">
        <w:t xml:space="preserve"> W ustawie z dnia </w:t>
      </w:r>
      <w:r w:rsidRPr="006765C7">
        <w:t>21</w:t>
      </w:r>
      <w:r w:rsidRPr="000C511C">
        <w:t xml:space="preserve"> lipca 2006 r. o nadzorze nad rynkiem finansowym (Dz. U. z</w:t>
      </w:r>
      <w:r>
        <w:t> </w:t>
      </w:r>
      <w:r w:rsidRPr="000C511C">
        <w:t>2018 r. poz. 621, 650, 685 i 1075) w art. 3a pkt 1 otrzymuje brzmienie:</w:t>
      </w:r>
    </w:p>
    <w:p w:rsidR="002D7437" w:rsidRPr="000C511C" w:rsidRDefault="002D7437" w:rsidP="002D7437">
      <w:pPr>
        <w:pStyle w:val="ZPKTzmpktartykuempunktem"/>
        <w:rPr>
          <w:rStyle w:val="Ppogrubienie"/>
        </w:rPr>
      </w:pPr>
      <w:r w:rsidRPr="000C511C">
        <w:t>„1)</w:t>
      </w:r>
      <w:r w:rsidRPr="000C511C">
        <w:tab/>
        <w:t>wydawania aktów, o których mowa w art. 89 ust. 3, art. 124 ust. 2, art. 164 ust. 5, art. 178, art. 284 ust. 4, art. 327 ust. 2, art. 395 ust. 1, art</w:t>
      </w:r>
      <w:r>
        <w:t>. 400 ust. 2 i 3, art. 412 ust. </w:t>
      </w:r>
      <w:r w:rsidRPr="000C511C">
        <w:t>5 zdanie drugie i art. 416 ust. 1 akapit drugi rozporządzenia 575/2013;”.</w:t>
      </w:r>
    </w:p>
    <w:p w:rsidR="002D7437" w:rsidRPr="002D7437" w:rsidRDefault="002D7437" w:rsidP="002D7437">
      <w:pPr>
        <w:pStyle w:val="ARTartustawynprozporzdzenia"/>
        <w:keepNext/>
        <w:keepLines/>
      </w:pPr>
      <w:r w:rsidRPr="000C511C">
        <w:rPr>
          <w:rStyle w:val="Ppogrubienie"/>
        </w:rPr>
        <w:t>Art. 7.</w:t>
      </w:r>
      <w:r w:rsidRPr="002D7437">
        <w:t xml:space="preserve"> W ustawie z dnia 27 sierpnia 2009 r. o finansach publicznych (Dz. U. z 2017 r. poz. 2077 oraz z 2018 r. poz. 62, 1000</w:t>
      </w:r>
      <w:r w:rsidR="00A04D94">
        <w:t>,</w:t>
      </w:r>
      <w:r w:rsidRPr="002D7437">
        <w:t xml:space="preserve"> 1366</w:t>
      </w:r>
      <w:r w:rsidR="00A04D94">
        <w:t>, 1669 i 1693</w:t>
      </w:r>
      <w:r w:rsidRPr="002D7437">
        <w:t>) art. 78b otrzymuje brzmienie:</w:t>
      </w:r>
    </w:p>
    <w:p w:rsidR="002D7437" w:rsidRPr="000C511C" w:rsidRDefault="002D7437" w:rsidP="002D7437">
      <w:pPr>
        <w:pStyle w:val="ZARTzmartartykuempunktem"/>
      </w:pPr>
      <w:r w:rsidRPr="000C511C">
        <w:t>„Art. 78b. 1. W przypadku, o którym mowa w art. 48 ust. 1 pkt 4, Minister Finansów przyjmuje wolne środki w depozyt na warunkach określonych w umowie.</w:t>
      </w:r>
    </w:p>
    <w:p w:rsidR="002D7437" w:rsidRPr="000C511C" w:rsidRDefault="002D7437" w:rsidP="002D7437">
      <w:pPr>
        <w:pStyle w:val="ZUSTzmustartykuempunktem"/>
      </w:pPr>
      <w:r w:rsidRPr="000C511C">
        <w:t xml:space="preserve">2. Minister Finansów </w:t>
      </w:r>
      <w:r w:rsidRPr="006765C7">
        <w:t>może</w:t>
      </w:r>
      <w:r w:rsidRPr="000C511C">
        <w:t xml:space="preserve"> przyjmować wolne środki podmiotów niebędących jednostkami sektora finansów publicznych a zaliczanych do sektora instytucji rządowych i samorządowych, w rozumieniu rozporządzenia Parlamentu Europejskiego i</w:t>
      </w:r>
      <w:r>
        <w:t> </w:t>
      </w:r>
      <w:r w:rsidRPr="000C511C">
        <w:t>Rady (UE) nr 549/2013 z dnia 21 maja 2013 r. w sprawie europejskiego systemu rachunków narodowych i regionalnych w Unii Europejskiej (Dz. Urz. UE L 174 z</w:t>
      </w:r>
      <w:r>
        <w:t> </w:t>
      </w:r>
      <w:r w:rsidRPr="000C511C">
        <w:t>26.06.2013, str. 1, z późn. zm.</w:t>
      </w:r>
      <w:r w:rsidRPr="000C511C">
        <w:rPr>
          <w:rStyle w:val="IGindeksgrny"/>
        </w:rPr>
        <w:footnoteReference w:id="9"/>
      </w:r>
      <w:r w:rsidRPr="000C511C">
        <w:rPr>
          <w:rStyle w:val="IGindeksgrny"/>
        </w:rPr>
        <w:t>)</w:t>
      </w:r>
      <w:r w:rsidRPr="000C511C">
        <w:t xml:space="preserve">) w depozyt na warunkach określonych w umowie. </w:t>
      </w:r>
    </w:p>
    <w:p w:rsidR="002D7437" w:rsidRPr="000C511C" w:rsidRDefault="002D7437" w:rsidP="002D7437">
      <w:pPr>
        <w:pStyle w:val="ZUSTzmustartykuempunktem"/>
        <w:rPr>
          <w:rStyle w:val="Ppogrubienie"/>
        </w:rPr>
      </w:pPr>
      <w:r w:rsidRPr="000C511C">
        <w:t>3. Przyjęcie wolnych środków w depozyt na okres do 3 dni, od podmiotów</w:t>
      </w:r>
      <w:r>
        <w:t>,</w:t>
      </w:r>
      <w:r w:rsidRPr="000C511C">
        <w:t xml:space="preserve"> o</w:t>
      </w:r>
      <w:r>
        <w:t> </w:t>
      </w:r>
      <w:r w:rsidRPr="000C511C">
        <w:t>których mowa w ust. 1 i 2, może nastąpić wyłącznie w przypadku</w:t>
      </w:r>
      <w:r w:rsidR="00254684">
        <w:t>,</w:t>
      </w:r>
      <w:r w:rsidRPr="000C511C">
        <w:t xml:space="preserve"> gdy obsługę bankową prowadzi Bank Gospodarstwa Krajowego.”.</w:t>
      </w:r>
    </w:p>
    <w:p w:rsidR="002D7437" w:rsidRPr="000C511C" w:rsidRDefault="002D7437" w:rsidP="002D7437">
      <w:pPr>
        <w:pStyle w:val="ARTartustawynprozporzdzenia"/>
      </w:pPr>
      <w:r w:rsidRPr="000C511C">
        <w:rPr>
          <w:rStyle w:val="Ppogrubienie"/>
        </w:rPr>
        <w:t>Art. 8.</w:t>
      </w:r>
      <w:r w:rsidRPr="000C511C">
        <w:t xml:space="preserve"> W ustawie z dnia 5 listopada 2009 r. o spółdzielczych kasach oszczędnościowo</w:t>
      </w:r>
      <w:r>
        <w:noBreakHyphen/>
      </w:r>
      <w:r w:rsidRPr="000C511C">
        <w:t>kredytowych (Dz. U. z 2017 r. poz. 2065, z późn. zm.</w:t>
      </w:r>
      <w:r w:rsidRPr="000C511C">
        <w:rPr>
          <w:rStyle w:val="Odwoanieprzypisudolnego"/>
        </w:rPr>
        <w:footnoteReference w:id="10"/>
      </w:r>
      <w:r w:rsidRPr="000C511C">
        <w:rPr>
          <w:rStyle w:val="Odwoanieprzypisudolnego"/>
        </w:rPr>
        <w:t>)</w:t>
      </w:r>
      <w:r w:rsidRPr="000C511C">
        <w:t>) wprowadza się następujące zmiany:</w:t>
      </w:r>
    </w:p>
    <w:p w:rsidR="002D7437" w:rsidRPr="000C511C" w:rsidRDefault="002D7437" w:rsidP="002D7437">
      <w:pPr>
        <w:pStyle w:val="PKTpunkt"/>
      </w:pPr>
      <w:r w:rsidRPr="000C511C">
        <w:t>1)</w:t>
      </w:r>
      <w:r w:rsidRPr="000C511C">
        <w:tab/>
        <w:t xml:space="preserve">w art. </w:t>
      </w:r>
      <w:r w:rsidR="006161EA">
        <w:t>1</w:t>
      </w:r>
      <w:r w:rsidRPr="006765C7">
        <w:t>a</w:t>
      </w:r>
      <w:r w:rsidRPr="000C511C">
        <w:t xml:space="preserve"> w pkt 5 kropkę zastępuje się średnikiem i dodaje się pkt 6 w brzmieniu:</w:t>
      </w:r>
    </w:p>
    <w:p w:rsidR="002D7437" w:rsidRPr="000C511C" w:rsidRDefault="002D7437" w:rsidP="002D7437">
      <w:pPr>
        <w:pStyle w:val="ZPKTzmpktartykuempunktem"/>
      </w:pPr>
      <w:r w:rsidRPr="000C511C">
        <w:t>„6)</w:t>
      </w:r>
      <w:r w:rsidRPr="000C511C">
        <w:tab/>
        <w:t xml:space="preserve">instytucja </w:t>
      </w:r>
      <w:r w:rsidRPr="006765C7">
        <w:t>kredytowa</w:t>
      </w:r>
      <w:r w:rsidRPr="000C511C">
        <w:t xml:space="preserve"> – instytucję, o której mowa w art. 4 ust. 1 pkt 1 rozporządzenia Parlamentu Europejskiego i Rady (UE) nr 575/2013 z dnia 26</w:t>
      </w:r>
      <w:r>
        <w:t> </w:t>
      </w:r>
      <w:r w:rsidRPr="000C511C">
        <w:t>czerwca 2013 r. w sprawie wymogów ostrożnościowych dla instytucji kredytowych i firm inwestycyjnych, zmien</w:t>
      </w:r>
      <w:r>
        <w:t>iającego rozporządzenie (UE) nr </w:t>
      </w:r>
      <w:r w:rsidRPr="000C511C">
        <w:t>648/2012 (Dz. Urz. UE L 176 z 27.06.2013, str. 1, z późn. zm.</w:t>
      </w:r>
      <w:r w:rsidRPr="000C511C">
        <w:rPr>
          <w:rStyle w:val="Odwoanieprzypisudolnego"/>
        </w:rPr>
        <w:footnoteReference w:id="11"/>
      </w:r>
      <w:r w:rsidRPr="00252934">
        <w:rPr>
          <w:rStyle w:val="IGindeksgrny"/>
        </w:rPr>
        <w:t>)</w:t>
      </w:r>
      <w:r w:rsidRPr="000C511C">
        <w:t>), mającą siedzibę na terytorium innego niż Rzeczpospolita Polska państwa członkowskiego Unii Europejskiej.”;</w:t>
      </w:r>
    </w:p>
    <w:p w:rsidR="002D7437" w:rsidRPr="002D7437" w:rsidRDefault="002D7437" w:rsidP="002D7437">
      <w:pPr>
        <w:pStyle w:val="PKTpunkt"/>
        <w:keepNext/>
        <w:keepLines/>
      </w:pPr>
      <w:r w:rsidRPr="000C511C">
        <w:t>2)</w:t>
      </w:r>
      <w:r w:rsidRPr="000C511C">
        <w:tab/>
        <w:t>w art. 38 w ust. 4 pkt 3 otrzymuje brzmienie:</w:t>
      </w:r>
    </w:p>
    <w:p w:rsidR="002D7437" w:rsidRPr="000C511C" w:rsidRDefault="002D7437" w:rsidP="002D7437">
      <w:pPr>
        <w:pStyle w:val="ZPKTzmpktartykuempunktem"/>
      </w:pPr>
      <w:r w:rsidRPr="000C511C">
        <w:t>„3)</w:t>
      </w:r>
      <w:r w:rsidRPr="000C511C">
        <w:tab/>
        <w:t xml:space="preserve">papiery wartościowe emitowane przez rządy lub banki centralne państw członkowskich </w:t>
      </w:r>
      <w:r w:rsidRPr="006765C7">
        <w:t>Unii</w:t>
      </w:r>
      <w:r w:rsidRPr="000C511C">
        <w:t xml:space="preserve"> Europejskiej, państw należących do Europejskiego Obszaru Gospodarczego (EEA) innych niż państwa członkowskie Unii Europejskiej oraz państw należących do Organizacji Współpracy Gospodarczej i Rozwoju (OECD) innych niż państwa członkowskie Unii Europejskiej lub państwa należące do Europejskiego Obszaru Gospodarczego (EEA) lub papiery wartościowe gwarantowane przez rządy tych państw.”;</w:t>
      </w:r>
    </w:p>
    <w:p w:rsidR="002D7437" w:rsidRPr="000C511C" w:rsidRDefault="002D7437" w:rsidP="002D7437">
      <w:pPr>
        <w:pStyle w:val="PKTpunkt"/>
      </w:pPr>
      <w:r w:rsidRPr="000C511C">
        <w:t>3)</w:t>
      </w:r>
      <w:r w:rsidRPr="000C511C">
        <w:tab/>
        <w:t>w art. 74c:</w:t>
      </w:r>
    </w:p>
    <w:p w:rsidR="002D7437" w:rsidRPr="000C511C" w:rsidRDefault="002D7437" w:rsidP="002D7437">
      <w:pPr>
        <w:pStyle w:val="LITlitera"/>
      </w:pPr>
      <w:r w:rsidRPr="000C511C">
        <w:t>a)</w:t>
      </w:r>
      <w:r w:rsidRPr="000C511C">
        <w:tab/>
        <w:t>ust. 4 otrzymuje brzmienie:</w:t>
      </w:r>
    </w:p>
    <w:p w:rsidR="002D7437" w:rsidRPr="000C511C" w:rsidRDefault="002D7437" w:rsidP="002D7437">
      <w:pPr>
        <w:pStyle w:val="ZLITUSTzmustliter"/>
      </w:pPr>
      <w:r w:rsidRPr="000C511C">
        <w:t xml:space="preserve"> „4. W przypadku braku zgody innej kasy na przejęcie kasy lub braku możliwości przejęcia kasy przez inną kasę, Komisja Nadzoru Finansowego, uwzględniając potrzebę ochrony stabilności rynku finansowego i bezpieczeństwa środków zgromadzonych na rachunkach kasy, może podjąć decyzję o przejęciu kasy albo o przejęciu wybranych praw majątkowych lub wybranych zobowiązań kasy przez bank krajowy albo instytucję kredytow</w:t>
      </w:r>
      <w:r>
        <w:t>ą, za ich zgodą, albo decyzję o </w:t>
      </w:r>
      <w:r w:rsidRPr="000C511C">
        <w:t>likwidacji kasy.”,</w:t>
      </w:r>
    </w:p>
    <w:p w:rsidR="002D7437" w:rsidRPr="000C511C" w:rsidRDefault="002D7437" w:rsidP="002D7437">
      <w:pPr>
        <w:pStyle w:val="LITlitera"/>
      </w:pPr>
      <w:r w:rsidRPr="000C511C">
        <w:t>b)</w:t>
      </w:r>
      <w:r w:rsidRPr="000C511C">
        <w:tab/>
        <w:t>po ust. 4 dodaje się ust. 4a w brzmieniu:</w:t>
      </w:r>
    </w:p>
    <w:p w:rsidR="002D7437" w:rsidRPr="000C511C" w:rsidRDefault="002D7437" w:rsidP="002D7437">
      <w:pPr>
        <w:pStyle w:val="ZLITUSTzmustliter"/>
      </w:pPr>
      <w:r w:rsidRPr="000C511C">
        <w:t xml:space="preserve">„4a. Podejmując decyzję, o której mowa w ust. 3 albo 4, Komisja Nadzoru Finansowego bierze także pod uwagę oferowane przez podmiot przejmujący warunki finansowe, na jakich ma nastąpić przejęcie.”, </w:t>
      </w:r>
    </w:p>
    <w:p w:rsidR="002D7437" w:rsidRPr="000C511C" w:rsidRDefault="002D7437" w:rsidP="002D7437">
      <w:pPr>
        <w:pStyle w:val="LITlitera"/>
      </w:pPr>
      <w:r w:rsidRPr="000C511C">
        <w:t>c)</w:t>
      </w:r>
      <w:r w:rsidRPr="000C511C">
        <w:tab/>
        <w:t>w ust. 5 wyrazy „w art. 20g ust. 2 pkt 4 ustawy z dnia 14 grudnia 1994 r. o</w:t>
      </w:r>
      <w:r>
        <w:t> </w:t>
      </w:r>
      <w:r w:rsidRPr="000C511C">
        <w:t>Bankowym Funduszu Gwarancyjnym” zastępuje się wyrazami „w art. 264 ust. 2 pkt 4 ustawy z dnia 10 czerwca 2016 r</w:t>
      </w:r>
      <w:r w:rsidR="006161EA">
        <w:t>.</w:t>
      </w:r>
      <w:r w:rsidRPr="000C511C">
        <w:t xml:space="preserve"> o Bankowym Funduszu Gwarancyjnym, systemie gwarantowania depozytów oraz przymusowej restrukturyzacji”; </w:t>
      </w:r>
    </w:p>
    <w:p w:rsidR="002D7437" w:rsidRPr="002D7437" w:rsidRDefault="002D7437" w:rsidP="002D7437">
      <w:pPr>
        <w:pStyle w:val="PKTpunkt"/>
      </w:pPr>
      <w:r w:rsidRPr="000C511C">
        <w:t>4)</w:t>
      </w:r>
      <w:r w:rsidRPr="000C511C">
        <w:tab/>
        <w:t>w art. 74i:</w:t>
      </w:r>
    </w:p>
    <w:p w:rsidR="002D7437" w:rsidRPr="002D7437" w:rsidRDefault="002D7437" w:rsidP="002D7437">
      <w:pPr>
        <w:pStyle w:val="LITlitera"/>
      </w:pPr>
      <w:r w:rsidRPr="000C511C">
        <w:t>a)</w:t>
      </w:r>
      <w:r w:rsidRPr="000C511C">
        <w:tab/>
        <w:t>ust. 1</w:t>
      </w:r>
      <w:r w:rsidRPr="002D7437">
        <w:t>–5 otrzymują brzmienie:</w:t>
      </w:r>
    </w:p>
    <w:p w:rsidR="002D7437" w:rsidRDefault="002D7437" w:rsidP="002D7437">
      <w:pPr>
        <w:pStyle w:val="ZLITUSTzmustliter"/>
      </w:pPr>
      <w:r w:rsidRPr="000C511C">
        <w:t>„1. Na dzień poprzedzający dzień przejęcia sporządza się sprawozdanie finansowe kasy przejętej albo kasy, której wybrane prawa majątkowe lub zobowiązania zostały przejęte przez inną kasę, bank krajowy albo instytucję kredytową. Sprawozdanie finansowe sporządza podmiot przejmujący kasę, a</w:t>
      </w:r>
      <w:r>
        <w:t> </w:t>
      </w:r>
      <w:r w:rsidRPr="000C511C">
        <w:t>w</w:t>
      </w:r>
      <w:r>
        <w:t> </w:t>
      </w:r>
      <w:r w:rsidRPr="000C511C">
        <w:t>przypadku przejęcia wybranych praw majątkowych lub wybranych zobowiązań –</w:t>
      </w:r>
      <w:r>
        <w:t xml:space="preserve"> </w:t>
      </w:r>
      <w:r w:rsidRPr="000C511C">
        <w:t>zarządca komisaryczny, na zasadach właściwych dla rocznych sprawozdań finansowych określonych w ustawie z dnia 29 września 1994 r. o rachunkowości (Dz. U. z 2018 r. poz. 395, 398</w:t>
      </w:r>
      <w:r w:rsidR="00C1339E">
        <w:t>,</w:t>
      </w:r>
      <w:r w:rsidRPr="000C511C">
        <w:t xml:space="preserve"> 650</w:t>
      </w:r>
      <w:r w:rsidR="00C1339E">
        <w:t xml:space="preserve"> i 1629</w:t>
      </w:r>
      <w:r w:rsidRPr="000C511C">
        <w:t>). W sprawozdaniu finansowym wykazuje się wartość i zakres umorzenia instrumentów kapitałowych i zobowiązań podporządkowanych, o których mowa w art. 268 ust. 9 ustawy z dnia 10 czerwca 2016 r. o Bankowym Funduszu Gwarancyjnym, systemie gwarantowania depozytów oraz przymusow</w:t>
      </w:r>
      <w:r>
        <w:t>ej restrukturyzacji.</w:t>
      </w:r>
    </w:p>
    <w:p w:rsidR="002D7437" w:rsidRPr="000C511C" w:rsidRDefault="002D7437" w:rsidP="002D7437">
      <w:pPr>
        <w:pStyle w:val="ZLITUSTzmustliter"/>
      </w:pPr>
      <w:r w:rsidRPr="000C511C">
        <w:t xml:space="preserve">2. Z </w:t>
      </w:r>
      <w:r w:rsidRPr="006765C7">
        <w:t>dniem</w:t>
      </w:r>
      <w:r w:rsidRPr="000C511C">
        <w:t xml:space="preserve"> przejęcia kasa, bank krajowy albo instytucja kredytowa przejmująca wchodzi we wszystkie prawa i obowiązki kasy przejmowanej. W</w:t>
      </w:r>
      <w:r>
        <w:t> </w:t>
      </w:r>
      <w:r w:rsidRPr="000C511C">
        <w:t>przypadku przejęcia wybranych praw majątkowych lub wybranych zobowiązań następstwo prawne ogranicza się do przejmowanych praw ma</w:t>
      </w:r>
      <w:r>
        <w:t>jątkowych i </w:t>
      </w:r>
      <w:r w:rsidRPr="000C511C">
        <w:t>zobowiązań.</w:t>
      </w:r>
    </w:p>
    <w:p w:rsidR="002D7437" w:rsidRPr="000C511C" w:rsidRDefault="002D7437" w:rsidP="002D7437">
      <w:pPr>
        <w:pStyle w:val="ZLITUSTzmustliter"/>
      </w:pPr>
      <w:r w:rsidRPr="000C511C">
        <w:t xml:space="preserve">3. Sprawozdanie finansowe, o którym mowa w ust. 1, jest poddawane badaniu przez firmę audytorską. W przypadku ubiegania </w:t>
      </w:r>
      <w:r w:rsidR="006161EA">
        <w:t xml:space="preserve">się </w:t>
      </w:r>
      <w:r w:rsidRPr="000C511C">
        <w:t>o wsparcie Bankowego Funduszu Gwarancyjnego, o którym mowa w art. 264 ust. 2 ustawy z dnia 10</w:t>
      </w:r>
      <w:r w:rsidR="006161EA">
        <w:t> </w:t>
      </w:r>
      <w:r w:rsidRPr="000C511C">
        <w:t>czerwca 2016</w:t>
      </w:r>
      <w:r>
        <w:t> </w:t>
      </w:r>
      <w:r w:rsidRPr="000C511C">
        <w:t>r</w:t>
      </w:r>
      <w:r>
        <w:t>.</w:t>
      </w:r>
      <w:r w:rsidRPr="000C511C">
        <w:t xml:space="preserve"> o Bankowym Funduszu Gwarancyjnym, systemie gwarantowania depozytów oraz przymusowej restrukturyzacji, Bankowy Fundusz Gwarancyjny ma dostęp do dokumentacji z badania.</w:t>
      </w:r>
    </w:p>
    <w:p w:rsidR="002D7437" w:rsidRPr="000C511C" w:rsidRDefault="002D7437" w:rsidP="002D7437">
      <w:pPr>
        <w:pStyle w:val="ZLITUSTzmustliter"/>
      </w:pPr>
      <w:r w:rsidRPr="000C511C">
        <w:t>4. Kasa, bank krajowy albo instytucja kredytowa przejmująca zgłasza do właściwego rejestru sądowego przejęcie kasy wraz ze sprawozdaniem finansowym zbadanym przez firmę audytorską. Zarządca komisaryczny kasy, w stosunku do której podjęto decyzję o przejęciu wybranych praw majątkowych lub wybranych zobowiązań, zgłasza do właściwego rejestru sądowego przejęcie wybranych praw majątkowych lub wybranych zobowiązań wraz ze sprawozdaniem finansowym zbadanym przez firmę audytorską.</w:t>
      </w:r>
    </w:p>
    <w:p w:rsidR="002D7437" w:rsidRPr="000C511C" w:rsidRDefault="002D7437" w:rsidP="002D7437">
      <w:pPr>
        <w:pStyle w:val="ZLITUSTzmustliter"/>
      </w:pPr>
      <w:r w:rsidRPr="000C511C">
        <w:t>5. Kasa, bank krajowy albo instytucja kredytowa przejmująca składa do właściwego rejestru sądowego wniosek o wykreślenie z rejestru przejmowanej kasy.”,</w:t>
      </w:r>
    </w:p>
    <w:p w:rsidR="002D7437" w:rsidRPr="000C511C" w:rsidRDefault="002D7437" w:rsidP="002D7437">
      <w:pPr>
        <w:pStyle w:val="LITlitera"/>
      </w:pPr>
      <w:r>
        <w:t>b</w:t>
      </w:r>
      <w:r w:rsidRPr="000C511C">
        <w:t>)</w:t>
      </w:r>
      <w:r w:rsidRPr="000C511C">
        <w:tab/>
        <w:t xml:space="preserve">ust. 7 otrzymuje </w:t>
      </w:r>
      <w:r w:rsidRPr="006765C7">
        <w:t>brzmienie</w:t>
      </w:r>
      <w:r w:rsidRPr="000C511C">
        <w:t>:</w:t>
      </w:r>
    </w:p>
    <w:p w:rsidR="002D7437" w:rsidRPr="000C511C" w:rsidRDefault="002D7437" w:rsidP="002D7437">
      <w:pPr>
        <w:pStyle w:val="ZLITUSTzmustliter"/>
      </w:pPr>
      <w:r w:rsidRPr="000C511C">
        <w:t xml:space="preserve">„7. Po </w:t>
      </w:r>
      <w:r w:rsidRPr="006765C7">
        <w:t>zaspokojeniu</w:t>
      </w:r>
      <w:r w:rsidRPr="000C511C">
        <w:t xml:space="preserve"> lub zabezpieczeniu wierzycieli przejętej kasy z jej majątku kasa, bank krajowy albo instytucja kredytowa przejmująca dokonuje wypłat członkom przejętej kasy z jej pozostałego majątku, w proporcji do funduszu udziałowego przejmowanej kasy ustalonego na dzień poprzedzający dzień przejęcia. Wartość prawa do funduszu udziałowego jest ustalana przy uwzględnieniu sprawozdania finansowego kasy przejmowanej sporządzonego za okres sprawozdawczy kończący się w dniu poprzedzającym dzień przejęcia.”;</w:t>
      </w:r>
    </w:p>
    <w:p w:rsidR="002D7437" w:rsidRPr="006765C7" w:rsidRDefault="002D7437" w:rsidP="002D7437">
      <w:pPr>
        <w:pStyle w:val="PKTpunkt"/>
      </w:pPr>
      <w:r w:rsidRPr="006765C7">
        <w:t>5)</w:t>
      </w:r>
      <w:r w:rsidRPr="006765C7">
        <w:tab/>
        <w:t>w art. 74j:</w:t>
      </w:r>
    </w:p>
    <w:p w:rsidR="002D7437" w:rsidRPr="000C511C" w:rsidRDefault="002D7437" w:rsidP="002D7437">
      <w:pPr>
        <w:pStyle w:val="LITlitera"/>
      </w:pPr>
      <w:r w:rsidRPr="000C511C">
        <w:t>a)</w:t>
      </w:r>
      <w:r w:rsidRPr="000C511C">
        <w:tab/>
        <w:t xml:space="preserve">w ust. 1 pkt 2 </w:t>
      </w:r>
      <w:r w:rsidRPr="006765C7">
        <w:t>otrzymuje</w:t>
      </w:r>
      <w:r w:rsidRPr="000C511C">
        <w:t xml:space="preserve"> brzmienie:</w:t>
      </w:r>
    </w:p>
    <w:p w:rsidR="002D7437" w:rsidRPr="000C511C" w:rsidRDefault="002D7437" w:rsidP="002D7437">
      <w:pPr>
        <w:pStyle w:val="ZLITPKTzmpktliter"/>
      </w:pPr>
      <w:r w:rsidRPr="000C511C">
        <w:t>„2)</w:t>
      </w:r>
      <w:r w:rsidRPr="000C511C">
        <w:tab/>
        <w:t xml:space="preserve">kasa, bank krajowy albo instytucja kredytowa przejmująca obejmuje zarząd majątkiem </w:t>
      </w:r>
      <w:r w:rsidRPr="006765C7">
        <w:t>przejmowanej</w:t>
      </w:r>
      <w:r w:rsidRPr="000C511C">
        <w:t xml:space="preserve"> kasy w zakresie określonym w decyzji, o której mowa w art. 74c ust. 3 albo 4;”,</w:t>
      </w:r>
    </w:p>
    <w:p w:rsidR="002D7437" w:rsidRPr="000C511C" w:rsidRDefault="002D7437" w:rsidP="002D7437">
      <w:pPr>
        <w:pStyle w:val="LITlitera"/>
      </w:pPr>
      <w:r w:rsidRPr="000C511C">
        <w:t>b)</w:t>
      </w:r>
      <w:r w:rsidRPr="000C511C">
        <w:tab/>
        <w:t>ust. 2 otrzymuje brzmienie:</w:t>
      </w:r>
    </w:p>
    <w:p w:rsidR="002D7437" w:rsidRPr="000C511C" w:rsidRDefault="002D7437" w:rsidP="002D7437">
      <w:pPr>
        <w:pStyle w:val="ZLITUSTzmustliter"/>
      </w:pPr>
      <w:r w:rsidRPr="000C511C">
        <w:t>„2. Kasa, bank krajowy albo instytucja kredytowa przejmująca ogłasza dwukrotnie w dzienniku o zasięgu ogólnopolskim i w Monitorze Spółdzielczym decyzję o przejęciu kasy oraz wzywa wierzycieli tej kasy do zgłoszenia roszczeń w</w:t>
      </w:r>
      <w:r>
        <w:t> </w:t>
      </w:r>
      <w:r w:rsidRPr="000C511C">
        <w:t>terminie miesiąca od daty ostatniego ogłoszenia. Obowiązek zgłoszenia roszczenia nie dotyczy wierzycieli z tytułu rachunków. W przypadku niezgłoszenia roszczenia przez wierzyciela przejmowanej kasy nie przysługuje mu wierzytelność w stosunku do kasy, banku krajowego albo instytucji kredytowej przejmującej.”,</w:t>
      </w:r>
    </w:p>
    <w:p w:rsidR="002D7437" w:rsidRPr="000C511C" w:rsidRDefault="002D7437" w:rsidP="002D7437">
      <w:pPr>
        <w:pStyle w:val="LITlitera"/>
      </w:pPr>
      <w:r w:rsidRPr="000C511C">
        <w:t>c)</w:t>
      </w:r>
      <w:r w:rsidRPr="000C511C">
        <w:tab/>
        <w:t xml:space="preserve">ust. 4 </w:t>
      </w:r>
      <w:r w:rsidRPr="006765C7">
        <w:t>otrzymuje</w:t>
      </w:r>
      <w:r w:rsidRPr="000C511C">
        <w:t xml:space="preserve"> brzmienie:</w:t>
      </w:r>
    </w:p>
    <w:p w:rsidR="002D7437" w:rsidRPr="000C511C" w:rsidRDefault="002D7437" w:rsidP="002D7437">
      <w:pPr>
        <w:pStyle w:val="ZLITUSTzmustliter"/>
      </w:pPr>
      <w:r w:rsidRPr="000C511C">
        <w:t>„4. W przypadku przejęcia wybranych praw majątkowych lub wybranych zobowiązań kasa, bank krajowy albo instytucja kredytowa przejmująca ogłasza dwukrotnie o takim przejęciu w dzienniku o zasięgu ogólnopolskim i w Monitorze Sądowym i Gospodarczym.”,</w:t>
      </w:r>
    </w:p>
    <w:p w:rsidR="002D7437" w:rsidRPr="000C511C" w:rsidRDefault="002D7437" w:rsidP="002D7437">
      <w:pPr>
        <w:pStyle w:val="LITlitera"/>
      </w:pPr>
      <w:r w:rsidRPr="000C511C">
        <w:t>d)</w:t>
      </w:r>
      <w:r w:rsidRPr="000C511C">
        <w:tab/>
        <w:t xml:space="preserve">w ust. 5 wprowadzenie </w:t>
      </w:r>
      <w:r w:rsidRPr="006765C7">
        <w:t>do</w:t>
      </w:r>
      <w:r w:rsidRPr="000C511C">
        <w:t xml:space="preserve"> wyliczenia otrzymuje brzmienie:</w:t>
      </w:r>
    </w:p>
    <w:p w:rsidR="002D7437" w:rsidRPr="000C511C" w:rsidRDefault="002D7437" w:rsidP="00C1339E">
      <w:pPr>
        <w:pStyle w:val="ZLITFRAGzmlitfragmentunpzdanialiter"/>
      </w:pPr>
      <w:r w:rsidRPr="000C511C">
        <w:t xml:space="preserve">„W </w:t>
      </w:r>
      <w:r w:rsidRPr="006765C7">
        <w:t>przypadku</w:t>
      </w:r>
      <w:r w:rsidRPr="000C511C">
        <w:t xml:space="preserve"> przejęcia wybranych praw majątkowych lub wybranych zobowiązań kasa, </w:t>
      </w:r>
      <w:r w:rsidRPr="00C1339E">
        <w:t>bank</w:t>
      </w:r>
      <w:r w:rsidRPr="000C511C">
        <w:t xml:space="preserve"> </w:t>
      </w:r>
      <w:r w:rsidRPr="00C1339E">
        <w:t>krajowy</w:t>
      </w:r>
      <w:r w:rsidRPr="000C511C">
        <w:t xml:space="preserve"> albo instytucja kredytowa przejmująca powiadamia dłużników i</w:t>
      </w:r>
      <w:r w:rsidR="006161EA">
        <w:t> </w:t>
      </w:r>
      <w:r w:rsidRPr="000C511C">
        <w:t>wierzycieli przejmowanych praw majątkowych lub zobowiązań o takim przejęciu:”,</w:t>
      </w:r>
    </w:p>
    <w:p w:rsidR="002D7437" w:rsidRPr="000C511C" w:rsidRDefault="002D7437" w:rsidP="002D7437">
      <w:pPr>
        <w:pStyle w:val="LITlitera"/>
      </w:pPr>
      <w:r>
        <w:t>e)</w:t>
      </w:r>
      <w:r>
        <w:tab/>
      </w:r>
      <w:r w:rsidRPr="000C511C">
        <w:t xml:space="preserve">w ust. 6 </w:t>
      </w:r>
      <w:r w:rsidRPr="006765C7">
        <w:t>wprowadzenie</w:t>
      </w:r>
      <w:r w:rsidRPr="000C511C">
        <w:t xml:space="preserve"> do wyliczenia otrzymuje brzmienie:</w:t>
      </w:r>
    </w:p>
    <w:p w:rsidR="002D7437" w:rsidRPr="000C511C" w:rsidRDefault="002D7437" w:rsidP="00C1339E">
      <w:pPr>
        <w:pStyle w:val="ZLITFRAGzmlitfragmentunpzdanialiter"/>
      </w:pPr>
      <w:r w:rsidRPr="000C511C">
        <w:t>„Kasa, w stosunku do której podjęto decyzję o przejęciu wybranych praw majątkowych lub wybranych zobowiązań, na wniosek kasy, banku krajowego albo instytucji kredytowej przejmującej</w:t>
      </w:r>
      <w:r>
        <w:t>,</w:t>
      </w:r>
      <w:r w:rsidRPr="000C511C">
        <w:t xml:space="preserve"> niezwłocznie zamieszcza ogłoszenie, o którym mowa w ust. 5:”;</w:t>
      </w:r>
    </w:p>
    <w:p w:rsidR="002D7437" w:rsidRPr="002D7437" w:rsidRDefault="002D7437" w:rsidP="002D7437">
      <w:pPr>
        <w:pStyle w:val="PKTpunkt"/>
        <w:keepNext/>
        <w:keepLines/>
      </w:pPr>
      <w:r w:rsidRPr="000C511C">
        <w:t>6)</w:t>
      </w:r>
      <w:r w:rsidRPr="000C511C">
        <w:tab/>
        <w:t xml:space="preserve">w art. 74q ust. 3 </w:t>
      </w:r>
      <w:r w:rsidRPr="002D7437">
        <w:t>otrzymuje brzmienie:</w:t>
      </w:r>
    </w:p>
    <w:p w:rsidR="002D7437" w:rsidRPr="000C511C" w:rsidRDefault="002D7437" w:rsidP="002D7437">
      <w:pPr>
        <w:pStyle w:val="ZUSTzmustartykuempunktem"/>
      </w:pPr>
      <w:r w:rsidRPr="000C511C">
        <w:t xml:space="preserve">„3. Powództwo </w:t>
      </w:r>
      <w:r w:rsidRPr="006765C7">
        <w:t>likwidatora</w:t>
      </w:r>
      <w:r w:rsidRPr="000C511C">
        <w:t>, kasy, banku krajowego albo instytucji kredytowej przejmującej o ustalenie wysokości należnego wynagrodzenia rozpoznaje właściwy miejscowo sąd okręgowy sąd gospodarczy.”.</w:t>
      </w:r>
    </w:p>
    <w:p w:rsidR="002D7437" w:rsidRPr="000C511C" w:rsidRDefault="002D7437" w:rsidP="002D7437">
      <w:pPr>
        <w:pStyle w:val="ARTartustawynprozporzdzenia"/>
      </w:pPr>
      <w:r w:rsidRPr="000C511C">
        <w:rPr>
          <w:rStyle w:val="Ppogrubienie"/>
        </w:rPr>
        <w:t>Art. 9.</w:t>
      </w:r>
      <w:r w:rsidRPr="000C511C">
        <w:t xml:space="preserve"> W ustawie z dnia 15 maja 2015 r. – Prawo restrukturyzacyjne (Dz. U. z 2017 r. poz. 1508 oraz z 2018 r. poz. 149</w:t>
      </w:r>
      <w:r>
        <w:t>,</w:t>
      </w:r>
      <w:r w:rsidRPr="000C511C">
        <w:t xml:space="preserve"> </w:t>
      </w:r>
      <w:r>
        <w:t>398</w:t>
      </w:r>
      <w:r w:rsidR="00BF2CD7">
        <w:t>,</w:t>
      </w:r>
      <w:r>
        <w:t xml:space="preserve"> 1544</w:t>
      </w:r>
      <w:r w:rsidR="00BF2CD7">
        <w:t xml:space="preserve"> i 1629</w:t>
      </w:r>
      <w:r w:rsidRPr="000C511C">
        <w:t>) wprowadza się następujące zmiany:</w:t>
      </w:r>
    </w:p>
    <w:p w:rsidR="002D7437" w:rsidRPr="000C511C" w:rsidRDefault="002D7437" w:rsidP="002D7437">
      <w:pPr>
        <w:pStyle w:val="PKTpunkt"/>
      </w:pPr>
      <w:r w:rsidRPr="000C511C">
        <w:t>1)</w:t>
      </w:r>
      <w:r w:rsidRPr="000C511C">
        <w:tab/>
        <w:t xml:space="preserve">w art. 54 </w:t>
      </w:r>
      <w:r w:rsidRPr="006765C7">
        <w:t>ust</w:t>
      </w:r>
      <w:r w:rsidRPr="000C511C">
        <w:t>. 2 i 3 otrzymują brzmienie:</w:t>
      </w:r>
    </w:p>
    <w:p w:rsidR="002D7437" w:rsidRPr="000C511C" w:rsidRDefault="002D7437" w:rsidP="002D7437">
      <w:pPr>
        <w:pStyle w:val="ZUSTzmustartykuempunktem"/>
      </w:pPr>
      <w:r w:rsidRPr="000C511C">
        <w:t>„2. Obowiązek przekazywania informacji, o którym mowa w art. 56 ust. 1 pkt 2 i</w:t>
      </w:r>
      <w:r>
        <w:t> </w:t>
      </w:r>
      <w:r w:rsidRPr="000C511C">
        <w:t>ust. 7 oraz w art. 70 ustawy z dnia 29 lipca 2005 r. o ofercie publicznej i warunkach wprowadzania instrumentów finansowych do zorganizowanego systemu obrotu oraz o</w:t>
      </w:r>
      <w:r>
        <w:t> </w:t>
      </w:r>
      <w:r w:rsidRPr="000C511C">
        <w:t>spółkach publicznych (Dz. U. z 2018 r. poz. 512 i 685) oraz w art. 17 ust. 1 i 2 oraz art. 19 ust. 3 rozporządzenia Parlamentu Europejskiego i Rady (UE) nr 596/2014 z dnia 16 kwietnia 2014 r. w sprawie nadużyć na rynku (rozporządzenie w sprawie nadużyć na rynku) oraz uchylającego dyrektywę 2003/6/WE Parlamentu Europejskiego i Rady i</w:t>
      </w:r>
      <w:r>
        <w:t> </w:t>
      </w:r>
      <w:r w:rsidRPr="000C511C">
        <w:t>dyrektywy Komisji 2003/124/WE, 2003/125/WE i 2004/72/WE (Dz. U</w:t>
      </w:r>
      <w:r>
        <w:t>rz</w:t>
      </w:r>
      <w:r w:rsidRPr="000C511C">
        <w:t>. UE L 173 z</w:t>
      </w:r>
      <w:r>
        <w:t> </w:t>
      </w:r>
      <w:r w:rsidRPr="000C511C">
        <w:t>12.06.2014, str. 1, z późn. zm.</w:t>
      </w:r>
      <w:r w:rsidRPr="000C511C">
        <w:rPr>
          <w:rStyle w:val="Odwoanieprzypisudolnego"/>
        </w:rPr>
        <w:footnoteReference w:id="12"/>
      </w:r>
      <w:r w:rsidRPr="000C511C">
        <w:rPr>
          <w:rStyle w:val="Odwoanieprzypisudolnego"/>
        </w:rPr>
        <w:t>)</w:t>
      </w:r>
      <w:r w:rsidRPr="000C511C">
        <w:t>), zwanego dalej „rozporządzeniem 596/2014”, ciąży na zarządcy.</w:t>
      </w:r>
    </w:p>
    <w:p w:rsidR="002D7437" w:rsidRPr="000C511C" w:rsidRDefault="002D7437" w:rsidP="002D7437">
      <w:pPr>
        <w:pStyle w:val="ZUSTzmustartykuempunktem"/>
      </w:pPr>
      <w:r w:rsidRPr="000C511C">
        <w:t>3. Dłużnik jest obowiązany do natychmiastowego udostępniania zarządcy posiadanych informacji i dokumentów pozwalających na wykonanie obowiązku, o</w:t>
      </w:r>
      <w:r>
        <w:t> </w:t>
      </w:r>
      <w:r w:rsidRPr="000C511C">
        <w:t>którym mowa w art. 56 ust. 1 pkt 2 i ust. 7 oraz w art. 70 ustawy z dnia 29 lipca 2005</w:t>
      </w:r>
      <w:r>
        <w:t> </w:t>
      </w:r>
      <w:r w:rsidRPr="000C511C">
        <w:t>r. o ofercie publicznej i warunkach wprowadzania instrumentów finansowych do zorganizowanego systemu obrotu oraz o spółkach publicznych</w:t>
      </w:r>
      <w:r>
        <w:t>,</w:t>
      </w:r>
      <w:r w:rsidRPr="000C511C">
        <w:t xml:space="preserve"> </w:t>
      </w:r>
      <w:r>
        <w:t>a także</w:t>
      </w:r>
      <w:r w:rsidRPr="000C511C">
        <w:t xml:space="preserve"> w </w:t>
      </w:r>
      <w:r>
        <w:t>art. 17 ust. 1 i </w:t>
      </w:r>
      <w:r w:rsidRPr="000C511C">
        <w:t xml:space="preserve">2 oraz art. 19 ust. 3 rozporządzenia 596/2014. Jeżeli dla dłużnika został ustanowiony kurator w postępowaniu restrukturyzacyjnym, obowiązek ten ciąży na kuratorze.”; </w:t>
      </w:r>
    </w:p>
    <w:p w:rsidR="002D7437" w:rsidRPr="000C511C" w:rsidRDefault="002D7437" w:rsidP="002D7437">
      <w:pPr>
        <w:pStyle w:val="PKTpunkt"/>
      </w:pPr>
      <w:r w:rsidRPr="000C511C">
        <w:t>2)</w:t>
      </w:r>
      <w:r w:rsidRPr="000C511C">
        <w:tab/>
        <w:t>art. 399 otrzymuje brzmienie:</w:t>
      </w:r>
    </w:p>
    <w:p w:rsidR="002D7437" w:rsidRPr="000C511C" w:rsidRDefault="002D7437" w:rsidP="002D7437">
      <w:pPr>
        <w:pStyle w:val="ZARTzmartartykuempunktem"/>
        <w:rPr>
          <w:rStyle w:val="Ppogrubienie"/>
        </w:rPr>
      </w:pPr>
      <w:r w:rsidRPr="000C511C">
        <w:t>„Art. 399. Kto, będąc dłużnikiem lub osobą uprawnioną do reprezentowania dłużnika, dostarcza nadzorcy, zarządcy lub sędziemu-komisarzowi nieprawdziwych informacji w celu ich wykorzystania w postępowaniu restrukturyzacyjnym lub zataja przed nimi informacje mające istotne znaczenie dla przeprowadzenia postępowania restrukturyzacyjnego lub nie udostępnia posiadanych przez siebie danych lub dokumentów pozwalających na wykonanie obowiązku, o którym mowa w art. 56 ust. 1 pkt 2 lub ust. 7 oraz w art. 70 ustawy z dnia 29 lipca 2005 r. o ofercie publicznej i</w:t>
      </w:r>
      <w:r>
        <w:t> </w:t>
      </w:r>
      <w:r w:rsidRPr="000C511C">
        <w:t>warunkach wprowadzania instrumentów finansowych do zorganizowanego systemu obrotu oraz o spółkach publicznych oraz w art. 17 ust. 1 lub 2 i art. 19 ust. 3 rozporządzenia 596/2014, podlega karze pozbawienia wolności do lat 3.”.</w:t>
      </w:r>
    </w:p>
    <w:p w:rsidR="002D7437" w:rsidRPr="000C511C" w:rsidRDefault="002D7437" w:rsidP="002D7437">
      <w:pPr>
        <w:pStyle w:val="ARTartustawynprozporzdzenia"/>
      </w:pPr>
      <w:r w:rsidRPr="000C511C">
        <w:rPr>
          <w:rStyle w:val="Ppogrubienie"/>
        </w:rPr>
        <w:t>Art. 10.</w:t>
      </w:r>
      <w:r w:rsidRPr="000C511C">
        <w:t xml:space="preserve"> Przepis</w:t>
      </w:r>
      <w:r>
        <w:t>y</w:t>
      </w:r>
      <w:r w:rsidRPr="000C511C">
        <w:t xml:space="preserve"> art. 259 ust. 1 pkt 4 i art. 263 ust. 2 ustawy zmienianej w art. 1, w</w:t>
      </w:r>
      <w:r>
        <w:t> </w:t>
      </w:r>
      <w:r w:rsidRPr="000C511C">
        <w:t>brzmieniu nadanym niniejszą ustawą, stosuje się po osiągnięciu po raz pierwszy minimalnego poziomu środków, o którym mowa w art. 288 ust. 1 ustawy zmienianej w art. 1.</w:t>
      </w:r>
    </w:p>
    <w:p w:rsidR="002D7437" w:rsidRDefault="002D7437" w:rsidP="002D7437">
      <w:pPr>
        <w:pStyle w:val="ARTartustawynprozporzdzenia"/>
      </w:pPr>
      <w:r w:rsidRPr="000C511C">
        <w:rPr>
          <w:rStyle w:val="Ppogrubienie"/>
        </w:rPr>
        <w:t>Art. 11.</w:t>
      </w:r>
      <w:r w:rsidRPr="000C511C">
        <w:t xml:space="preserve"> Do postępowań wszczętych i niezakończonych przed dniem wejścia w życie niniejszej ustawy stosuje się przepisy dotychczasowe.</w:t>
      </w:r>
    </w:p>
    <w:p w:rsidR="002D7437" w:rsidRPr="000C511C" w:rsidRDefault="002D7437" w:rsidP="002D7437">
      <w:pPr>
        <w:pStyle w:val="ARTartustawynprozporzdzenia"/>
      </w:pPr>
      <w:r w:rsidRPr="00504BF2">
        <w:rPr>
          <w:rStyle w:val="Ppogrubienie"/>
        </w:rPr>
        <w:t>Art. 12.</w:t>
      </w:r>
      <w:r w:rsidRPr="004E46CB">
        <w:t xml:space="preserve"> Dotychczasowe przepisy wykonawcze wydane na podstawie art. 330 ust. 7 ustawy zmienianej w art. 1, zachowują moc do dnia wejścia w życie nowych przepisów wykonawczych wydanych na podstawie art. 330 ust. 7 ustawy zmienianej w art. 1, nie dłużej jednak niż przez 12 miesięcy </w:t>
      </w:r>
      <w:r>
        <w:t xml:space="preserve">od dnia wejścia w życie </w:t>
      </w:r>
      <w:r w:rsidR="00333705">
        <w:t xml:space="preserve">niniejszej </w:t>
      </w:r>
      <w:r>
        <w:t>ustawy.</w:t>
      </w:r>
    </w:p>
    <w:p w:rsidR="002D7437" w:rsidRDefault="002D7437" w:rsidP="002D7437">
      <w:pPr>
        <w:pStyle w:val="ARTartustawynprozporzdzenia"/>
      </w:pPr>
      <w:r w:rsidRPr="000C511C">
        <w:rPr>
          <w:rStyle w:val="Ppogrubienie"/>
        </w:rPr>
        <w:t>Art. 1</w:t>
      </w:r>
      <w:r>
        <w:rPr>
          <w:rStyle w:val="Ppogrubienie"/>
        </w:rPr>
        <w:t>3</w:t>
      </w:r>
      <w:r w:rsidRPr="000C511C">
        <w:rPr>
          <w:rStyle w:val="Ppogrubienie"/>
        </w:rPr>
        <w:t>.</w:t>
      </w:r>
      <w:r w:rsidRPr="000C511C">
        <w:t xml:space="preserve"> Ustawa wchodzi w życie z dniem 1 stycznia 2019 r.</w:t>
      </w:r>
    </w:p>
    <w:sectPr w:rsidR="002D7437" w:rsidSect="001A7F15">
      <w:headerReference w:type="default" r:id="rId1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6DB" w:rsidRDefault="001446DB">
      <w:r>
        <w:separator/>
      </w:r>
    </w:p>
  </w:endnote>
  <w:endnote w:type="continuationSeparator" w:id="0">
    <w:p w:rsidR="001446DB" w:rsidRDefault="00144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Dotum">
    <w:altName w:val="돋움"/>
    <w:panose1 w:val="020B0600000101010101"/>
    <w:charset w:val="81"/>
    <w:family w:val="modern"/>
    <w:notTrueType/>
    <w:pitch w:val="fixed"/>
    <w:sig w:usb0="00000001" w:usb1="09060000" w:usb2="00000010" w:usb3="00000000" w:csb0="0008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6DB" w:rsidRDefault="001446DB">
      <w:r>
        <w:separator/>
      </w:r>
    </w:p>
  </w:footnote>
  <w:footnote w:type="continuationSeparator" w:id="0">
    <w:p w:rsidR="001446DB" w:rsidRDefault="001446DB">
      <w:r>
        <w:continuationSeparator/>
      </w:r>
    </w:p>
  </w:footnote>
  <w:footnote w:id="1">
    <w:p w:rsidR="00B87110" w:rsidRDefault="00B87110" w:rsidP="002D7437">
      <w:pPr>
        <w:pStyle w:val="ODNONIKtreodnonika"/>
      </w:pPr>
      <w:r w:rsidRPr="00F86770">
        <w:rPr>
          <w:rStyle w:val="IGindeksgrny"/>
        </w:rPr>
        <w:footnoteRef/>
      </w:r>
      <w:r w:rsidRPr="00F86770">
        <w:rPr>
          <w:rStyle w:val="IGindeksgrny"/>
        </w:rPr>
        <w:t>)</w:t>
      </w:r>
      <w:r>
        <w:tab/>
      </w:r>
      <w:r w:rsidRPr="00994961">
        <w:t>Niniejsza ustawa</w:t>
      </w:r>
      <w:r>
        <w:t xml:space="preserve"> w zakresie swojej regulacji:</w:t>
      </w:r>
    </w:p>
    <w:p w:rsidR="00B87110" w:rsidRDefault="00B87110" w:rsidP="002D7437">
      <w:pPr>
        <w:pStyle w:val="PKTODNONIKApunktodnonika"/>
      </w:pPr>
      <w:r>
        <w:t>1)</w:t>
      </w:r>
      <w:r>
        <w:tab/>
        <w:t>wdraża</w:t>
      </w:r>
      <w:r w:rsidRPr="00F86770">
        <w:t xml:space="preserve"> dyrektyw</w:t>
      </w:r>
      <w:r>
        <w:t>ę</w:t>
      </w:r>
      <w:r w:rsidRPr="00F86770">
        <w:t xml:space="preserve"> </w:t>
      </w:r>
      <w:r>
        <w:t>P</w:t>
      </w:r>
      <w:r w:rsidRPr="00577C2F">
        <w:t>arlamentu Europejskiego i Rady 2009/44/WE z dnia 6 maja 2009 r. zmieniając</w:t>
      </w:r>
      <w:r>
        <w:t>ą</w:t>
      </w:r>
      <w:r w:rsidRPr="00577C2F">
        <w:t xml:space="preserve"> dyrektywę 98/26/WE w sprawie zamknięcia rozliczeń w systemach płatności i rozrachunku papierów wartościowych oraz dyrektywę 2002/47/WE w sprawie uzgodnień dotyczących zabezpieczeń finansowych w odniesieniu do systemów powiązanych i do wierzytelności kredy</w:t>
      </w:r>
      <w:r>
        <w:t>towych (Dz. Urz. UE L </w:t>
      </w:r>
      <w:r w:rsidRPr="00577C2F">
        <w:t>146 z 10.06.2009, str. 37)</w:t>
      </w:r>
      <w:r>
        <w:t>;</w:t>
      </w:r>
    </w:p>
    <w:p w:rsidR="00B87110" w:rsidRDefault="00B87110" w:rsidP="002D7437">
      <w:pPr>
        <w:pStyle w:val="PKTODNONIKApunktodnonika"/>
      </w:pPr>
      <w:r>
        <w:t>2)</w:t>
      </w:r>
      <w:r>
        <w:tab/>
        <w:t>wdraża</w:t>
      </w:r>
      <w:r w:rsidRPr="00F86770">
        <w:t xml:space="preserve"> dyrektyw</w:t>
      </w:r>
      <w:r>
        <w:t>ę</w:t>
      </w:r>
      <w:r w:rsidRPr="00F86770">
        <w:t xml:space="preserve"> </w:t>
      </w:r>
      <w:r>
        <w:t>P</w:t>
      </w:r>
      <w:r w:rsidRPr="00BA1FF6">
        <w:t>arlamentu Europejskiego i Rady 2009/138/WE z dnia 25 listopada 2009 r. w sprawie podejmowania i prowadzenia działalności ubezpieczeniowej i reaseku</w:t>
      </w:r>
      <w:r>
        <w:t>racyjnej (Wypłacalność II) (Dz. </w:t>
      </w:r>
      <w:r w:rsidRPr="00BA1FF6">
        <w:t>Urz. UE L 335 z 17.12.2009, str. 1</w:t>
      </w:r>
      <w:r>
        <w:t>, Dz. Urz. UE L 326 z 08.12.2011, str. 113, Dz. Urz. UE L 249 z 14.09.2012, str. 1, Dz. Urz. UE L 158 z 10.06.2013, str. 362, Dz. Urz. UE L 341 z 18.12.2013, str. 1, Dz. Urz. UE L 153 z 22.05.2014, str. 1, Dz. Urz. UE L 219 z 25.07.2014, str. 66, Dz. Urz. UE L 354 z 23.12.2016, str. 37, Dz. Urz. UE L 47 z 28.12.2017, str. 35 oraz</w:t>
      </w:r>
      <w:r w:rsidRPr="005C31C3">
        <w:rPr>
          <w:rFonts w:cs="Times New Roman"/>
        </w:rPr>
        <w:t xml:space="preserve"> </w:t>
      </w:r>
      <w:r w:rsidRPr="00E2526E">
        <w:rPr>
          <w:rFonts w:cs="Times New Roman"/>
        </w:rPr>
        <w:t>Dz. Urz</w:t>
      </w:r>
      <w:r>
        <w:rPr>
          <w:rFonts w:cs="Times New Roman"/>
        </w:rPr>
        <w:t xml:space="preserve">. UE L 156 z </w:t>
      </w:r>
      <w:r>
        <w:t>0</w:t>
      </w:r>
      <w:r>
        <w:rPr>
          <w:rFonts w:cs="Times New Roman"/>
        </w:rPr>
        <w:t>9.07.2018, str. 43</w:t>
      </w:r>
      <w:r>
        <w:t>);</w:t>
      </w:r>
    </w:p>
    <w:p w:rsidR="00B87110" w:rsidRDefault="00B87110" w:rsidP="002D7437">
      <w:pPr>
        <w:pStyle w:val="PKTODNONIKApunktodnonika"/>
      </w:pPr>
      <w:r>
        <w:t>3)</w:t>
      </w:r>
      <w:r>
        <w:tab/>
        <w:t xml:space="preserve">służy stosowaniu rozporządzenia </w:t>
      </w:r>
      <w:r w:rsidRPr="008872F0">
        <w:t>Parlamentu Europejskiego i Rady</w:t>
      </w:r>
      <w:r>
        <w:t xml:space="preserve"> (UE) nr 575/2013 z dnia 26 czerwca 2013 r. w sprawie wymogów ostrożnościowych dla instytucji kredytowych i firm inwestycyjnych, zmieniającego rozporządzenie (UE) nr 648/2012 (Dz. Urz. UE L 176</w:t>
      </w:r>
      <w:r w:rsidR="00382588">
        <w:t xml:space="preserve"> z</w:t>
      </w:r>
      <w:r>
        <w:t xml:space="preserve"> 27.06.2013, str. 1, </w:t>
      </w:r>
      <w:r w:rsidRPr="00E2526E">
        <w:t>Dz.</w:t>
      </w:r>
      <w:r>
        <w:t xml:space="preserve"> Urz. UE L </w:t>
      </w:r>
      <w:r w:rsidRPr="00E2526E">
        <w:t>208 z 02.08.2013, str. 68</w:t>
      </w:r>
      <w:r>
        <w:t xml:space="preserve">, </w:t>
      </w:r>
      <w:r w:rsidRPr="00E2526E">
        <w:t>Dz.</w:t>
      </w:r>
      <w:r>
        <w:t xml:space="preserve"> </w:t>
      </w:r>
      <w:r w:rsidRPr="00E2526E">
        <w:t xml:space="preserve">Urz. UE L </w:t>
      </w:r>
      <w:r>
        <w:t xml:space="preserve">321 z 30.11.2013, str. 6, </w:t>
      </w:r>
      <w:r w:rsidRPr="00E2526E">
        <w:t>Dz.</w:t>
      </w:r>
      <w:r>
        <w:t xml:space="preserve"> </w:t>
      </w:r>
      <w:r w:rsidRPr="00E2526E">
        <w:t>Urz. UE L 165 z 0</w:t>
      </w:r>
      <w:r>
        <w:t>4</w:t>
      </w:r>
      <w:r w:rsidRPr="00E2526E">
        <w:t>.0</w:t>
      </w:r>
      <w:r>
        <w:t>6</w:t>
      </w:r>
      <w:r w:rsidRPr="00E2526E">
        <w:t>.2014, str.</w:t>
      </w:r>
      <w:r>
        <w:t> </w:t>
      </w:r>
      <w:r w:rsidRPr="00E2526E">
        <w:t>31</w:t>
      </w:r>
      <w:r>
        <w:t xml:space="preserve">, </w:t>
      </w:r>
      <w:r w:rsidRPr="00E2526E">
        <w:t>Dz.</w:t>
      </w:r>
      <w:r>
        <w:t xml:space="preserve"> Urz</w:t>
      </w:r>
      <w:r w:rsidRPr="00E2526E">
        <w:t>.</w:t>
      </w:r>
      <w:r>
        <w:t xml:space="preserve"> </w:t>
      </w:r>
      <w:r w:rsidRPr="00E2526E">
        <w:t>UE L 11 z 1</w:t>
      </w:r>
      <w:r>
        <w:t>7</w:t>
      </w:r>
      <w:r w:rsidRPr="00E2526E">
        <w:t>.01.2015, str. 37</w:t>
      </w:r>
      <w:r>
        <w:t>,</w:t>
      </w:r>
      <w:r w:rsidRPr="0087050E">
        <w:t xml:space="preserve"> </w:t>
      </w:r>
      <w:r w:rsidRPr="00E2526E">
        <w:t>Dz.</w:t>
      </w:r>
      <w:r>
        <w:t xml:space="preserve"> </w:t>
      </w:r>
      <w:r w:rsidRPr="00E2526E">
        <w:t xml:space="preserve">Urz. UE L 143 z </w:t>
      </w:r>
      <w:r>
        <w:t>09</w:t>
      </w:r>
      <w:r w:rsidRPr="00E2526E">
        <w:t>.06.2015, str. 7</w:t>
      </w:r>
      <w:r>
        <w:t>,</w:t>
      </w:r>
      <w:r w:rsidRPr="0087050E">
        <w:t xml:space="preserve"> </w:t>
      </w:r>
      <w:r w:rsidRPr="00E2526E">
        <w:t>Dz.</w:t>
      </w:r>
      <w:r>
        <w:t xml:space="preserve"> Urz</w:t>
      </w:r>
      <w:r w:rsidRPr="00E2526E">
        <w:t>. UE L</w:t>
      </w:r>
      <w:r>
        <w:t> </w:t>
      </w:r>
      <w:r w:rsidRPr="00E2526E">
        <w:t>328 z 1</w:t>
      </w:r>
      <w:r>
        <w:t>2</w:t>
      </w:r>
      <w:r w:rsidRPr="00E2526E">
        <w:t>.12.2015, str. 108</w:t>
      </w:r>
      <w:r>
        <w:t>,</w:t>
      </w:r>
      <w:r w:rsidRPr="00E2526E">
        <w:t xml:space="preserve"> Dz.</w:t>
      </w:r>
      <w:r>
        <w:t xml:space="preserve"> </w:t>
      </w:r>
      <w:r w:rsidRPr="00E2526E">
        <w:t xml:space="preserve">Urz. UE L 151 z </w:t>
      </w:r>
      <w:r>
        <w:t>08</w:t>
      </w:r>
      <w:r w:rsidRPr="00E2526E">
        <w:t>.06.2016, str. 4</w:t>
      </w:r>
      <w:r>
        <w:t>,</w:t>
      </w:r>
      <w:r w:rsidRPr="00E2526E">
        <w:t xml:space="preserve"> Dz.</w:t>
      </w:r>
      <w:r>
        <w:t xml:space="preserve"> </w:t>
      </w:r>
      <w:r w:rsidRPr="00E2526E">
        <w:t xml:space="preserve">Urz. UE L 171 z </w:t>
      </w:r>
      <w:r>
        <w:t>29</w:t>
      </w:r>
      <w:r w:rsidRPr="00E2526E">
        <w:t>.0</w:t>
      </w:r>
      <w:r>
        <w:t>6</w:t>
      </w:r>
      <w:r w:rsidRPr="00E2526E">
        <w:t>.2016, str. 153</w:t>
      </w:r>
      <w:r>
        <w:t>, Dz. Urz. UE L 336 z 10.12.2016, str. 36,</w:t>
      </w:r>
      <w:r w:rsidRPr="001E559F">
        <w:t xml:space="preserve"> </w:t>
      </w:r>
      <w:r w:rsidRPr="00252934">
        <w:t>Dz. Urz. UE L 20 z 25.01.2017, str. 4, Dz. Urz. UE L</w:t>
      </w:r>
      <w:r>
        <w:t> </w:t>
      </w:r>
      <w:r w:rsidRPr="00252934">
        <w:t xml:space="preserve">144 z </w:t>
      </w:r>
      <w:r>
        <w:t>07</w:t>
      </w:r>
      <w:r w:rsidRPr="00252934">
        <w:t>.06.201</w:t>
      </w:r>
      <w:r>
        <w:t>7, str. 14, Dz. Urz. UE L 310 z 25.11.2017, str. 1, Dz. Urz. UE L 322 z 07.12.2017, str. </w:t>
      </w:r>
      <w:r w:rsidRPr="00252934">
        <w:t>27</w:t>
      </w:r>
      <w:r>
        <w:t>, Dz. Urz. UE L 345 z 27.12.2017, str. 27, Dz. Urz. UE L 347 z 28.12.2017, str. 1 oraz</w:t>
      </w:r>
      <w:r w:rsidRPr="00E2526E">
        <w:t xml:space="preserve"> Dz.</w:t>
      </w:r>
      <w:r>
        <w:t xml:space="preserve"> </w:t>
      </w:r>
      <w:r w:rsidRPr="00E2526E">
        <w:t>Urz. UE</w:t>
      </w:r>
      <w:r>
        <w:t xml:space="preserve"> </w:t>
      </w:r>
      <w:r w:rsidRPr="00E2526E">
        <w:t>L 137 z 0</w:t>
      </w:r>
      <w:r>
        <w:t>4</w:t>
      </w:r>
      <w:r w:rsidRPr="00E2526E">
        <w:t>.06.2018, str.</w:t>
      </w:r>
      <w:r>
        <w:t xml:space="preserve"> 3); </w:t>
      </w:r>
    </w:p>
    <w:p w:rsidR="00B87110" w:rsidRDefault="00B87110" w:rsidP="002D7437">
      <w:pPr>
        <w:pStyle w:val="PKTODNONIKApunktodnonika"/>
      </w:pPr>
      <w:r>
        <w:t>4</w:t>
      </w:r>
      <w:r w:rsidRPr="000E77BB">
        <w:t>)</w:t>
      </w:r>
      <w:r>
        <w:tab/>
        <w:t>służy stosowaniu p</w:t>
      </w:r>
      <w:r w:rsidRPr="000E77BB">
        <w:t>rogram</w:t>
      </w:r>
      <w:r>
        <w:t>u pomocowego</w:t>
      </w:r>
      <w:r w:rsidRPr="000E77BB">
        <w:t xml:space="preserve"> dla spółdzielczych kas oszczędnościowo-kredytowych zatwierdzonego decyzją z dnia 18 lutego 2014 r. SA.37245(2013/N), obecnie obowiązującego na mocy decyzji przedłużającej z dnia 2 sierpnia 2017 r. </w:t>
      </w:r>
      <w:r w:rsidRPr="00E00918">
        <w:t>SA.</w:t>
      </w:r>
      <w:r>
        <w:t xml:space="preserve"> </w:t>
      </w:r>
      <w:r w:rsidRPr="00E00918">
        <w:t>48256 (2017/N)</w:t>
      </w:r>
      <w:r w:rsidRPr="000E77BB">
        <w:t>;</w:t>
      </w:r>
    </w:p>
    <w:p w:rsidR="00B87110" w:rsidRDefault="00B87110" w:rsidP="002D7437">
      <w:pPr>
        <w:pStyle w:val="PKTODNONIKApunktodnonika"/>
      </w:pPr>
      <w:r>
        <w:t>5)</w:t>
      </w:r>
      <w:r>
        <w:tab/>
        <w:t>wdraża</w:t>
      </w:r>
      <w:r w:rsidRPr="00F86770">
        <w:t xml:space="preserve"> dyrektyw</w:t>
      </w:r>
      <w:r>
        <w:t>ę</w:t>
      </w:r>
      <w:r w:rsidRPr="00FD254B">
        <w:t xml:space="preserve"> Parlamentu Europejskiego i Rady 2014/49/UE z dnia 16 kwietnia 2014 r. w sprawie systemów gwarancji depozytów (Dz. Urz. UE L 173 z 12.06.2014, str. 149, </w:t>
      </w:r>
      <w:r w:rsidRPr="00E2526E">
        <w:rPr>
          <w:rFonts w:cs="Times New Roman"/>
        </w:rPr>
        <w:t>Dz.</w:t>
      </w:r>
      <w:r>
        <w:rPr>
          <w:rFonts w:cs="Times New Roman"/>
        </w:rPr>
        <w:t xml:space="preserve"> Urz. UE L 212 z</w:t>
      </w:r>
      <w:r>
        <w:t> </w:t>
      </w:r>
      <w:r w:rsidRPr="00E2526E">
        <w:rPr>
          <w:rFonts w:cs="Times New Roman"/>
        </w:rPr>
        <w:t>18.</w:t>
      </w:r>
      <w:r w:rsidRPr="005C31C3">
        <w:rPr>
          <w:rFonts w:cs="Times New Roman"/>
        </w:rPr>
        <w:t>07.</w:t>
      </w:r>
      <w:r w:rsidRPr="00E2526E">
        <w:rPr>
          <w:rFonts w:cs="Times New Roman"/>
        </w:rPr>
        <w:t>2014, str. 47</w:t>
      </w:r>
      <w:r>
        <w:rPr>
          <w:rFonts w:cs="Times New Roman"/>
        </w:rPr>
        <w:t xml:space="preserve"> oraz </w:t>
      </w:r>
      <w:r w:rsidRPr="00E2526E">
        <w:rPr>
          <w:rFonts w:cs="Times New Roman"/>
        </w:rPr>
        <w:t>Dz.</w:t>
      </w:r>
      <w:r>
        <w:rPr>
          <w:rFonts w:cs="Times New Roman"/>
        </w:rPr>
        <w:t xml:space="preserve"> </w:t>
      </w:r>
      <w:r w:rsidRPr="00E2526E">
        <w:rPr>
          <w:rFonts w:cs="Times New Roman"/>
        </w:rPr>
        <w:t>Urz. UE L 309 z 30.</w:t>
      </w:r>
      <w:r w:rsidRPr="005C31C3">
        <w:rPr>
          <w:rFonts w:cs="Times New Roman"/>
        </w:rPr>
        <w:t>10</w:t>
      </w:r>
      <w:r>
        <w:rPr>
          <w:rFonts w:cs="Times New Roman"/>
        </w:rPr>
        <w:t>.2014, str. 37</w:t>
      </w:r>
      <w:r w:rsidRPr="00FD254B">
        <w:t>)</w:t>
      </w:r>
      <w:r>
        <w:t xml:space="preserve">; </w:t>
      </w:r>
    </w:p>
    <w:p w:rsidR="00B87110" w:rsidRDefault="00B87110" w:rsidP="002D7437">
      <w:pPr>
        <w:pStyle w:val="PKTODNONIKApunktodnonika"/>
      </w:pPr>
      <w:r>
        <w:t>6</w:t>
      </w:r>
      <w:r w:rsidRPr="001571F8">
        <w:t>)</w:t>
      </w:r>
      <w:r>
        <w:tab/>
      </w:r>
      <w:r w:rsidRPr="001571F8">
        <w:t>służy stosowaniu rozporządzenia Parlamentu Europejskiego i Rady (UE) nr 596/2014 z dnia 16 kwietnia 2014 r. w sprawie nadużyć na rynku (rozporządzenie w sprawie nadużyć na rynku) oraz uchylającego dyrektywę 2003/6/WE Parlamentu Europejskiego i Rady i dyrektywy Komisji 2003/124/WE, 2003/125/WE i 2004/72/WE (Dz.</w:t>
      </w:r>
      <w:r>
        <w:t xml:space="preserve"> </w:t>
      </w:r>
      <w:r w:rsidRPr="001571F8">
        <w:t>U</w:t>
      </w:r>
      <w:r>
        <w:t>rz</w:t>
      </w:r>
      <w:r w:rsidRPr="001571F8">
        <w:t>. UE L 173 z 12.06.2014, str. 1</w:t>
      </w:r>
      <w:r>
        <w:t xml:space="preserve">, </w:t>
      </w:r>
      <w:r w:rsidRPr="00687055">
        <w:t xml:space="preserve">Dz. Urz. UE L 171 z </w:t>
      </w:r>
      <w:r>
        <w:t xml:space="preserve">29.06.2016, str. 1, </w:t>
      </w:r>
      <w:r w:rsidRPr="00E2526E">
        <w:rPr>
          <w:rFonts w:cs="Times New Roman"/>
        </w:rPr>
        <w:t>Dz.</w:t>
      </w:r>
      <w:r>
        <w:rPr>
          <w:rFonts w:cs="Times New Roman"/>
        </w:rPr>
        <w:t xml:space="preserve"> </w:t>
      </w:r>
      <w:r w:rsidRPr="00E2526E">
        <w:rPr>
          <w:rFonts w:cs="Times New Roman"/>
        </w:rPr>
        <w:t>Urz</w:t>
      </w:r>
      <w:r>
        <w:rPr>
          <w:rFonts w:cs="Times New Roman"/>
        </w:rPr>
        <w:t xml:space="preserve">. UE L </w:t>
      </w:r>
      <w:r w:rsidRPr="0087050E">
        <w:rPr>
          <w:rFonts w:cs="Times New Roman"/>
        </w:rPr>
        <w:t>175</w:t>
      </w:r>
      <w:r>
        <w:rPr>
          <w:rFonts w:cs="Times New Roman"/>
        </w:rPr>
        <w:t xml:space="preserve"> z </w:t>
      </w:r>
      <w:r>
        <w:t>30</w:t>
      </w:r>
      <w:r>
        <w:rPr>
          <w:rFonts w:cs="Times New Roman"/>
        </w:rPr>
        <w:t>.</w:t>
      </w:r>
      <w:r w:rsidRPr="0087050E">
        <w:rPr>
          <w:rFonts w:cs="Times New Roman"/>
        </w:rPr>
        <w:t>0</w:t>
      </w:r>
      <w:r>
        <w:t>6</w:t>
      </w:r>
      <w:r>
        <w:rPr>
          <w:rFonts w:cs="Times New Roman"/>
        </w:rPr>
        <w:t xml:space="preserve">.2016, str. 1 </w:t>
      </w:r>
      <w:r w:rsidRPr="00A233B8">
        <w:t>oraz</w:t>
      </w:r>
      <w:r>
        <w:rPr>
          <w:rFonts w:cs="Times New Roman"/>
        </w:rPr>
        <w:t xml:space="preserve"> </w:t>
      </w:r>
      <w:r w:rsidRPr="00E2526E">
        <w:rPr>
          <w:rFonts w:cs="Times New Roman"/>
        </w:rPr>
        <w:t>Dz.</w:t>
      </w:r>
      <w:r>
        <w:rPr>
          <w:rFonts w:cs="Times New Roman"/>
        </w:rPr>
        <w:t xml:space="preserve"> </w:t>
      </w:r>
      <w:r w:rsidRPr="00E2526E">
        <w:rPr>
          <w:rFonts w:cs="Times New Roman"/>
        </w:rPr>
        <w:t xml:space="preserve">Urz. </w:t>
      </w:r>
      <w:r>
        <w:rPr>
          <w:rFonts w:cs="Times New Roman"/>
        </w:rPr>
        <w:t>UE L 287 z 21.</w:t>
      </w:r>
      <w:r w:rsidRPr="0087050E">
        <w:rPr>
          <w:rFonts w:cs="Times New Roman"/>
        </w:rPr>
        <w:t>10.</w:t>
      </w:r>
      <w:r>
        <w:rPr>
          <w:rFonts w:cs="Times New Roman"/>
        </w:rPr>
        <w:t>2016, str. 320</w:t>
      </w:r>
      <w:r w:rsidRPr="001571F8">
        <w:t>)</w:t>
      </w:r>
      <w:r>
        <w:t xml:space="preserve">; </w:t>
      </w:r>
    </w:p>
    <w:p w:rsidR="00B87110" w:rsidRDefault="00B87110" w:rsidP="002D7437">
      <w:pPr>
        <w:pStyle w:val="PKTODNONIKApunktodnonika"/>
      </w:pPr>
      <w:r>
        <w:t>7</w:t>
      </w:r>
      <w:r w:rsidRPr="00994961">
        <w:t>)</w:t>
      </w:r>
      <w:r w:rsidRPr="00994961">
        <w:tab/>
      </w:r>
      <w:r>
        <w:t>wdraża</w:t>
      </w:r>
      <w:r w:rsidRPr="00F86770">
        <w:t xml:space="preserve"> dyrektyw</w:t>
      </w:r>
      <w:r>
        <w:t>ę</w:t>
      </w:r>
      <w:r w:rsidRPr="00F86770">
        <w:t xml:space="preserve"> </w:t>
      </w:r>
      <w:r w:rsidRPr="00760F3F">
        <w:t>Parlamentu Europejskiego i Rady 2014/59/UE z dnia 15 maja 2014 r. ustanawiając</w:t>
      </w:r>
      <w:r>
        <w:t>ej</w:t>
      </w:r>
      <w:r w:rsidRPr="00760F3F">
        <w:t xml:space="preserve"> ramy na potrzeby prowadzenia działań naprawczych oraz restrukturyzacji i uporządkowanej likwidacji w odniesieniu do instytucji kredytowych i firm inwestycyjnych oraz zmieniając</w:t>
      </w:r>
      <w:r>
        <w:t>ą</w:t>
      </w:r>
      <w:r w:rsidRPr="00760F3F">
        <w:t xml:space="preserve"> dyrektywę Rady 82/891/EWG i dyrektywy Parlamentu Europejskiego i Rady 2001/24/WE, 2002/47/WE, 2004/25/WE, 2005/56/WE, 2007/36/WE, 2011/35/UE, 2012/30/UE i 2013/36/EU oraz rozporządzenia Parlamentu Europejskiego i Rady (UE) nr 1093/2010 i (UE) nr 648/2012</w:t>
      </w:r>
      <w:r w:rsidRPr="00F86770">
        <w:rPr>
          <w:rStyle w:val="Pogrubienie"/>
        </w:rPr>
        <w:t xml:space="preserve"> (</w:t>
      </w:r>
      <w:r>
        <w:t>Dz. Urz. UE</w:t>
      </w:r>
      <w:r w:rsidRPr="00F86770">
        <w:t xml:space="preserve"> L 173</w:t>
      </w:r>
      <w:r w:rsidR="00382588">
        <w:t xml:space="preserve"> z</w:t>
      </w:r>
      <w:r w:rsidRPr="00F86770">
        <w:t xml:space="preserve"> 12.</w:t>
      </w:r>
      <w:r>
        <w:t>0</w:t>
      </w:r>
      <w:r w:rsidRPr="00F86770">
        <w:t xml:space="preserve">6.2014, </w:t>
      </w:r>
      <w:r>
        <w:t xml:space="preserve">str. </w:t>
      </w:r>
      <w:r w:rsidRPr="00F86770">
        <w:t>190</w:t>
      </w:r>
      <w:r>
        <w:t xml:space="preserve">, Dz. Urz. UE L 349 z </w:t>
      </w:r>
      <w:r w:rsidR="00CA763C">
        <w:t>0</w:t>
      </w:r>
      <w:r>
        <w:t>5.12.2014, str. 68 oraz Dz. Urz. UE L 345 z 27.12.2017, str. 96</w:t>
      </w:r>
      <w:r w:rsidRPr="00F86770">
        <w:t>)</w:t>
      </w:r>
      <w:r>
        <w:t>;</w:t>
      </w:r>
      <w:r w:rsidRPr="00F86770">
        <w:t xml:space="preserve"> </w:t>
      </w:r>
    </w:p>
    <w:p w:rsidR="00B87110" w:rsidRPr="00F86770" w:rsidRDefault="00B87110" w:rsidP="002D7437">
      <w:pPr>
        <w:pStyle w:val="PKTODNONIKApunktodnonika"/>
      </w:pPr>
      <w:r>
        <w:t>8)</w:t>
      </w:r>
      <w:r>
        <w:tab/>
        <w:t xml:space="preserve">służy stosowaniu </w:t>
      </w:r>
      <w:r w:rsidRPr="00216E5F">
        <w:t>rozporządzenia delegowanego Komisji (UE) 2016/1075 z dnia 23 marca 2016 r. uzupełniającego dyrektywę Parlamentu Europejskiego i Rady 2014/59/UE w</w:t>
      </w:r>
      <w:r>
        <w:t xml:space="preserve"> </w:t>
      </w:r>
      <w:r w:rsidRPr="00216E5F">
        <w:t>odniesieniu do regulacyjnych standardów technicznych określających treść planów naprawy, planów restrukturyzac</w:t>
      </w:r>
      <w:r>
        <w:t>ji i </w:t>
      </w:r>
      <w:r w:rsidRPr="00216E5F">
        <w:t xml:space="preserve">uporządkowanej likwidacji oraz grupowych planów restrukturyzacji i uporządkowanej likwidacji, minimalne kryteria, które właściwy organ ma poddać ocenie w </w:t>
      </w:r>
      <w:r>
        <w:t>odniesieniu do planów naprawy i </w:t>
      </w:r>
      <w:r w:rsidRPr="00216E5F">
        <w:t>grupowych planów naprawy, warunki udzielenia wsparcia finansowego w ramach grupy, wymagania wobec niezależnych rzeczoznawców, umowne uznanie uprawnień do umo</w:t>
      </w:r>
      <w:r>
        <w:t>rzenia i konwersji, procedury i </w:t>
      </w:r>
      <w:r w:rsidRPr="00216E5F">
        <w:t>treść wymogów dotyczących powiadomienia i obwieszczenia o zawieszeniu oraz sposób funkcjonowania kolegiów ds. restrukturyzacji i uporządkowanej likwidacji</w:t>
      </w:r>
      <w:r>
        <w:t xml:space="preserve"> (Dz. Urz. UE L 184 z </w:t>
      </w:r>
      <w:r w:rsidRPr="007D30FC">
        <w:t>08.07.2016, str. 1)</w:t>
      </w:r>
      <w:r>
        <w:t>;</w:t>
      </w:r>
    </w:p>
    <w:p w:rsidR="00B87110" w:rsidRPr="00994961" w:rsidRDefault="00B87110" w:rsidP="002D7437">
      <w:pPr>
        <w:pStyle w:val="PKTODNONIKApunktodnonika"/>
      </w:pPr>
      <w:r>
        <w:t>9</w:t>
      </w:r>
      <w:r w:rsidRPr="00F86770">
        <w:t>)</w:t>
      </w:r>
      <w:r>
        <w:tab/>
        <w:t xml:space="preserve">wdraża </w:t>
      </w:r>
      <w:r w:rsidRPr="00F86770">
        <w:t>dyrektyw</w:t>
      </w:r>
      <w:r>
        <w:t>ę</w:t>
      </w:r>
      <w:r w:rsidRPr="00F86770">
        <w:rPr>
          <w:rStyle w:val="Pogrubienie"/>
        </w:rPr>
        <w:t xml:space="preserve"> </w:t>
      </w:r>
      <w:r w:rsidRPr="00760F3F">
        <w:t>Parlamentu Europejskiego i Rady (UE) 2017/2399 z dnia 12 grudnia 2017 r. zmieniającą dyrektywę 2014/59/UE w odniesieniu do stopnia uprzywilejowania niezabezpieczonych instrumentów dłużnych w hierarchii roszczeń w postępowaniu upadłościowym</w:t>
      </w:r>
      <w:r w:rsidRPr="00F86770">
        <w:rPr>
          <w:rStyle w:val="Pogrubienie"/>
        </w:rPr>
        <w:t xml:space="preserve"> (</w:t>
      </w:r>
      <w:r w:rsidRPr="00F86770">
        <w:t>Dz.</w:t>
      </w:r>
      <w:r>
        <w:t xml:space="preserve"> </w:t>
      </w:r>
      <w:r w:rsidRPr="00F86770">
        <w:t>U</w:t>
      </w:r>
      <w:r>
        <w:t>rz</w:t>
      </w:r>
      <w:r w:rsidRPr="00F86770">
        <w:t>. L 345 z 27.12.2017, str. 96).</w:t>
      </w:r>
    </w:p>
  </w:footnote>
  <w:footnote w:id="2">
    <w:p w:rsidR="00B87110" w:rsidRPr="00D41157" w:rsidRDefault="00B87110" w:rsidP="002D7437">
      <w:pPr>
        <w:pStyle w:val="ODNONIKtreodnonika"/>
        <w:rPr>
          <w:rStyle w:val="IDindeksdolny"/>
          <w:vertAlign w:val="baseline"/>
        </w:rPr>
      </w:pPr>
      <w:r w:rsidRPr="00F86770">
        <w:rPr>
          <w:rStyle w:val="IGindeksgrny"/>
        </w:rPr>
        <w:footnoteRef/>
      </w:r>
      <w:r w:rsidRPr="00F86770">
        <w:rPr>
          <w:rStyle w:val="IGindeksgrny"/>
        </w:rPr>
        <w:t>)</w:t>
      </w:r>
      <w:r>
        <w:rPr>
          <w:rStyle w:val="IDindeksdolny"/>
        </w:rPr>
        <w:tab/>
      </w:r>
      <w:r w:rsidRPr="00994961">
        <w:rPr>
          <w:rStyle w:val="IDindeksdolny"/>
          <w:vertAlign w:val="baseline"/>
        </w:rPr>
        <w:t>Niniejszą ustawą zmienia się ustawy: ustawę z dnia 15 lutego 1992 r. o podatku dochodowym od osób prawnych,</w:t>
      </w:r>
      <w:r>
        <w:rPr>
          <w:rStyle w:val="IDindeksdolny"/>
        </w:rPr>
        <w:t xml:space="preserve"> </w:t>
      </w:r>
      <w:r>
        <w:t>ustawę z d</w:t>
      </w:r>
      <w:r w:rsidRPr="007A67D5">
        <w:t>nia 29 sierpnia 1997 r. – Prawo bankowe</w:t>
      </w:r>
      <w:r>
        <w:t>,</w:t>
      </w:r>
      <w:r w:rsidRPr="00994961">
        <w:rPr>
          <w:rStyle w:val="IDindeksdolny"/>
          <w:vertAlign w:val="baseline"/>
        </w:rPr>
        <w:t xml:space="preserve"> </w:t>
      </w:r>
      <w:r w:rsidRPr="00994961">
        <w:t>ustawę z dnia 28 lutego 2003 r. – Prawo upadłościowe</w:t>
      </w:r>
      <w:r>
        <w:t>,</w:t>
      </w:r>
      <w:r w:rsidRPr="00994961">
        <w:t xml:space="preserve"> </w:t>
      </w:r>
      <w:r>
        <w:t xml:space="preserve">ustawę </w:t>
      </w:r>
      <w:r w:rsidRPr="007A67D5">
        <w:t>z dnia 2 kwietnia 2004 r. o niektórych zabezpieczeniach finansowych</w:t>
      </w:r>
      <w:r>
        <w:t>, ustawę</w:t>
      </w:r>
      <w:r w:rsidRPr="007A67D5">
        <w:t xml:space="preserve"> z dnia 21 lipca 2006 r. o nadzorze nad rynkiem finansowym</w:t>
      </w:r>
      <w:r>
        <w:t>,</w:t>
      </w:r>
      <w:r w:rsidRPr="007A67D5">
        <w:t xml:space="preserve"> </w:t>
      </w:r>
      <w:r w:rsidRPr="00885903">
        <w:t>ustawę z dnia 27 sierpnia 2009 r. o finansach publicznych</w:t>
      </w:r>
      <w:r>
        <w:rPr>
          <w:rStyle w:val="IDindeksdolny"/>
        </w:rPr>
        <w:t xml:space="preserve">, </w:t>
      </w:r>
      <w:r w:rsidRPr="007A67D5">
        <w:t>ustaw</w:t>
      </w:r>
      <w:r>
        <w:t>ę</w:t>
      </w:r>
      <w:r w:rsidRPr="007A67D5">
        <w:t xml:space="preserve"> z dnia 5 listopada 2009 r. o spółdzielczych kasach oszczędnościowo-kredytowych</w:t>
      </w:r>
      <w:r>
        <w:t xml:space="preserve"> oraz</w:t>
      </w:r>
      <w:r w:rsidRPr="007052E5">
        <w:t xml:space="preserve"> </w:t>
      </w:r>
      <w:r w:rsidRPr="007A67D5">
        <w:t>ustaw</w:t>
      </w:r>
      <w:r>
        <w:t>ę</w:t>
      </w:r>
      <w:r w:rsidRPr="007A67D5">
        <w:t xml:space="preserve"> z dnia 15 maja 2015 r. </w:t>
      </w:r>
      <w:r>
        <w:t xml:space="preserve">– </w:t>
      </w:r>
      <w:r w:rsidRPr="007A67D5">
        <w:t>Prawo restrukturyzacyjne</w:t>
      </w:r>
      <w:r>
        <w:t>.</w:t>
      </w:r>
    </w:p>
  </w:footnote>
  <w:footnote w:id="3">
    <w:p w:rsidR="00CA763C" w:rsidRPr="00CA763C" w:rsidRDefault="00CA763C" w:rsidP="00CA763C">
      <w:pPr>
        <w:pStyle w:val="ODNONIKtreodnonika"/>
      </w:pPr>
      <w:r>
        <w:rPr>
          <w:rStyle w:val="Odwoanieprzypisudolnego"/>
        </w:rPr>
        <w:footnoteRef/>
      </w:r>
      <w:r>
        <w:rPr>
          <w:rStyle w:val="IGindeksgrny"/>
        </w:rPr>
        <w:t>)</w:t>
      </w:r>
      <w:r>
        <w:tab/>
        <w:t>Zmiany wymienionej dyrektywy zostały ogłoszone w Dz. Urz. UE L 349 z 05.12.2014, str. 68 oraz Dz. Urz. UE L 345 z 27.12.2017, str. 96.</w:t>
      </w:r>
    </w:p>
  </w:footnote>
  <w:footnote w:id="4">
    <w:p w:rsidR="00B87110" w:rsidRDefault="00B87110" w:rsidP="002D7437">
      <w:pPr>
        <w:pStyle w:val="ODNONIKtreodnonika"/>
      </w:pPr>
      <w:r>
        <w:rPr>
          <w:rStyle w:val="Odwoanieprzypisudolnego"/>
        </w:rPr>
        <w:footnoteRef/>
      </w:r>
      <w:r w:rsidRPr="00F86770">
        <w:rPr>
          <w:rStyle w:val="IGindeksgrny"/>
        </w:rPr>
        <w:t>)</w:t>
      </w:r>
      <w:r>
        <w:tab/>
      </w:r>
      <w:r w:rsidRPr="005C101D">
        <w:t>Zmiany tekstu jednolitego wymienionej ustawy zostały ogłoszone w Dz. U. z 2017 r. poz.</w:t>
      </w:r>
      <w:r>
        <w:t xml:space="preserve"> 2361 i 2491 oraz z 2018 r. poz. 62, 106, 138, 650, 685, 723, 864, 1000, 1075</w:t>
      </w:r>
      <w:r w:rsidR="00A04D94">
        <w:t>,</w:t>
      </w:r>
      <w:r>
        <w:t xml:space="preserve"> 1499</w:t>
      </w:r>
      <w:r w:rsidR="00A04D94">
        <w:t xml:space="preserve"> i 1629</w:t>
      </w:r>
      <w:r>
        <w:t>.</w:t>
      </w:r>
    </w:p>
  </w:footnote>
  <w:footnote w:id="5">
    <w:p w:rsidR="00B87110" w:rsidRDefault="00B87110" w:rsidP="002D7437">
      <w:pPr>
        <w:pStyle w:val="ODNONIKtreodnonika"/>
      </w:pPr>
      <w:r w:rsidRPr="00EC1E61">
        <w:rPr>
          <w:rStyle w:val="IGindeksgrny"/>
        </w:rPr>
        <w:footnoteRef/>
      </w:r>
      <w:r w:rsidRPr="00EC1E61">
        <w:rPr>
          <w:rStyle w:val="IGindeksgrny"/>
        </w:rPr>
        <w:t>)</w:t>
      </w:r>
      <w:r>
        <w:t xml:space="preserve"> </w:t>
      </w:r>
      <w:r>
        <w:tab/>
      </w:r>
      <w:r w:rsidRPr="00140558">
        <w:t xml:space="preserve">Zmiany wymienionego rozporządzenia zostały ogłoszone w Dz. Urz. UE L </w:t>
      </w:r>
      <w:r>
        <w:t xml:space="preserve">171 z 29.06.2016, str. 1, </w:t>
      </w:r>
      <w:r w:rsidRPr="00DC094A">
        <w:t xml:space="preserve">Dz. Urz. UE L </w:t>
      </w:r>
      <w:r>
        <w:t xml:space="preserve">175 z 30.06.2016, str. 1 oraz </w:t>
      </w:r>
      <w:r w:rsidRPr="00DC094A">
        <w:t xml:space="preserve">Dz. Urz. UE L </w:t>
      </w:r>
      <w:r>
        <w:t>287 z 21.10.2016, str. 320.</w:t>
      </w:r>
    </w:p>
  </w:footnote>
  <w:footnote w:id="6">
    <w:p w:rsidR="00B87110" w:rsidRDefault="00B87110" w:rsidP="002D7437">
      <w:pPr>
        <w:pStyle w:val="ODNONIKtreodnonika"/>
      </w:pPr>
      <w:r>
        <w:rPr>
          <w:rStyle w:val="Odwoanieprzypisudolnego"/>
        </w:rPr>
        <w:footnoteRef/>
      </w:r>
      <w:r>
        <w:rPr>
          <w:vertAlign w:val="superscript"/>
        </w:rPr>
        <w:t xml:space="preserve">) </w:t>
      </w:r>
      <w:r>
        <w:tab/>
      </w:r>
      <w:r w:rsidRPr="00140558">
        <w:t>Zmiany wymienionego rozporządzenia zostały ogłoszone w</w:t>
      </w:r>
      <w:r>
        <w:t xml:space="preserve"> Dz. Urz. UE L 270 z 15.10.2015, str. 4 oraz Dz. Urz. UE L 175 z 30.06.2016, str. 1.</w:t>
      </w:r>
    </w:p>
  </w:footnote>
  <w:footnote w:id="7">
    <w:p w:rsidR="00B87110" w:rsidRDefault="00B87110" w:rsidP="002D7437">
      <w:pPr>
        <w:pStyle w:val="ODNONIKtreodnonika"/>
      </w:pPr>
      <w:r>
        <w:rPr>
          <w:rStyle w:val="Odwoanieprzypisudolnego"/>
        </w:rPr>
        <w:footnoteRef/>
      </w:r>
      <w:r>
        <w:rPr>
          <w:vertAlign w:val="superscript"/>
        </w:rPr>
        <w:t>)</w:t>
      </w:r>
      <w:r>
        <w:t xml:space="preserve"> </w:t>
      </w:r>
      <w:r>
        <w:tab/>
        <w:t>Zmiany wymienionego r</w:t>
      </w:r>
      <w:r w:rsidRPr="00E2526E">
        <w:t>oz</w:t>
      </w:r>
      <w:r>
        <w:t xml:space="preserve">porządzenia zostały ogłoszone w </w:t>
      </w:r>
      <w:r w:rsidRPr="00E2526E">
        <w:t>Dz.</w:t>
      </w:r>
      <w:r>
        <w:t xml:space="preserve"> </w:t>
      </w:r>
      <w:r w:rsidRPr="00E2526E">
        <w:t>Urz. UE L 208 z 02.08.2013, str. 68</w:t>
      </w:r>
      <w:r>
        <w:t xml:space="preserve">, </w:t>
      </w:r>
      <w:r w:rsidRPr="00E2526E">
        <w:t>Dz.</w:t>
      </w:r>
      <w:r>
        <w:t> </w:t>
      </w:r>
      <w:r w:rsidRPr="00E2526E">
        <w:t xml:space="preserve">Urz. UE L </w:t>
      </w:r>
      <w:r w:rsidR="00A04D94">
        <w:t xml:space="preserve">321 z 30.11.2013, str. 6, Dz. Urz. UE L </w:t>
      </w:r>
      <w:r w:rsidRPr="00E2526E">
        <w:t>165 z 0</w:t>
      </w:r>
      <w:r>
        <w:t>4</w:t>
      </w:r>
      <w:r w:rsidRPr="00E2526E">
        <w:t>.0</w:t>
      </w:r>
      <w:r>
        <w:t>6</w:t>
      </w:r>
      <w:r w:rsidRPr="00E2526E">
        <w:t>.2014, str. 31</w:t>
      </w:r>
      <w:r>
        <w:t xml:space="preserve">, </w:t>
      </w:r>
      <w:r w:rsidRPr="00E2526E">
        <w:t>Dz.</w:t>
      </w:r>
      <w:r>
        <w:t xml:space="preserve"> Urz</w:t>
      </w:r>
      <w:r w:rsidRPr="00E2526E">
        <w:t>.</w:t>
      </w:r>
      <w:r>
        <w:t xml:space="preserve"> </w:t>
      </w:r>
      <w:r w:rsidR="00A04D94">
        <w:t>UE L 11 z </w:t>
      </w:r>
      <w:r w:rsidRPr="00E2526E">
        <w:t>1</w:t>
      </w:r>
      <w:r>
        <w:t>7</w:t>
      </w:r>
      <w:r w:rsidRPr="00E2526E">
        <w:t>.01.2015, str. 37</w:t>
      </w:r>
      <w:r>
        <w:t>,</w:t>
      </w:r>
      <w:r w:rsidRPr="0087050E">
        <w:t xml:space="preserve"> </w:t>
      </w:r>
      <w:r w:rsidRPr="00E2526E">
        <w:t>Dz.</w:t>
      </w:r>
      <w:r>
        <w:t xml:space="preserve"> Urz. UE L 143 z 09</w:t>
      </w:r>
      <w:r w:rsidRPr="00E2526E">
        <w:t>.06.2015, str. 7</w:t>
      </w:r>
      <w:r>
        <w:t>,</w:t>
      </w:r>
      <w:r w:rsidRPr="0087050E">
        <w:t xml:space="preserve"> </w:t>
      </w:r>
      <w:r w:rsidRPr="00E2526E">
        <w:t>Dz.</w:t>
      </w:r>
      <w:r>
        <w:t xml:space="preserve"> Urz</w:t>
      </w:r>
      <w:r w:rsidRPr="00E2526E">
        <w:t>. UE L 328 z 1</w:t>
      </w:r>
      <w:r>
        <w:t>2</w:t>
      </w:r>
      <w:r w:rsidRPr="00E2526E">
        <w:t>.12.2015, str. 108</w:t>
      </w:r>
      <w:r>
        <w:t>,</w:t>
      </w:r>
      <w:r w:rsidRPr="00E2526E">
        <w:t xml:space="preserve"> Dz.</w:t>
      </w:r>
      <w:r>
        <w:t xml:space="preserve"> </w:t>
      </w:r>
      <w:r w:rsidRPr="00E2526E">
        <w:t xml:space="preserve">Urz. UE L 151 z </w:t>
      </w:r>
      <w:r>
        <w:t>08</w:t>
      </w:r>
      <w:r w:rsidRPr="00E2526E">
        <w:t>.06.2016, str. 4</w:t>
      </w:r>
      <w:r>
        <w:t>,</w:t>
      </w:r>
      <w:r w:rsidRPr="00E2526E">
        <w:t xml:space="preserve"> Dz.</w:t>
      </w:r>
      <w:r>
        <w:t> </w:t>
      </w:r>
      <w:r w:rsidRPr="00E2526E">
        <w:t xml:space="preserve">Urz. UE L 171 z </w:t>
      </w:r>
      <w:r>
        <w:t>29</w:t>
      </w:r>
      <w:r w:rsidRPr="00E2526E">
        <w:t>.0</w:t>
      </w:r>
      <w:r>
        <w:t>6</w:t>
      </w:r>
      <w:r w:rsidRPr="00E2526E">
        <w:t>.2016, str. 153</w:t>
      </w:r>
      <w:r w:rsidR="00A04D94">
        <w:t>, Dz. Urz. UE L 336 z </w:t>
      </w:r>
      <w:r>
        <w:t>10.12.2016, str. 36,</w:t>
      </w:r>
      <w:r w:rsidRPr="001E559F">
        <w:t xml:space="preserve"> </w:t>
      </w:r>
      <w:r w:rsidRPr="00252934">
        <w:t>Dz. Urz. UE L 20 z</w:t>
      </w:r>
      <w:r>
        <w:t> </w:t>
      </w:r>
      <w:r w:rsidRPr="00252934">
        <w:t xml:space="preserve">25.01.2017, str. 4, Dz. Urz. UE L 144 z </w:t>
      </w:r>
      <w:r>
        <w:t>07</w:t>
      </w:r>
      <w:r w:rsidRPr="00252934">
        <w:t xml:space="preserve">.06.2017, str. 14, </w:t>
      </w:r>
      <w:r>
        <w:t xml:space="preserve">Dz. Urz. UE L 310 z 25.11.2017, str. 1, </w:t>
      </w:r>
      <w:r w:rsidR="00A04D94" w:rsidRPr="00252934">
        <w:t xml:space="preserve">Dz. Urz. UE L 322 z </w:t>
      </w:r>
      <w:r w:rsidR="00A04D94">
        <w:t>07</w:t>
      </w:r>
      <w:r w:rsidR="00A04D94" w:rsidRPr="00252934">
        <w:t>.12.2017, str. 27</w:t>
      </w:r>
      <w:r w:rsidR="00A04D94">
        <w:t xml:space="preserve">, </w:t>
      </w:r>
      <w:r>
        <w:t>Dz. Urz. UE L 345 z</w:t>
      </w:r>
      <w:r w:rsidR="00A04D94">
        <w:t> </w:t>
      </w:r>
      <w:r>
        <w:t>27.12.2017, str. 27</w:t>
      </w:r>
      <w:r w:rsidR="00A04D94">
        <w:t>, Dz. Urz. UE L 347 z 28.12.2017, str. 1</w:t>
      </w:r>
      <w:r>
        <w:t xml:space="preserve"> oraz</w:t>
      </w:r>
      <w:r w:rsidRPr="00E2526E">
        <w:t xml:space="preserve"> Dz.</w:t>
      </w:r>
      <w:r>
        <w:t xml:space="preserve"> Urz. UE</w:t>
      </w:r>
      <w:r w:rsidR="00382588">
        <w:t xml:space="preserve"> </w:t>
      </w:r>
      <w:r>
        <w:t>L 137 z </w:t>
      </w:r>
      <w:r w:rsidRPr="00E2526E">
        <w:t>0</w:t>
      </w:r>
      <w:r>
        <w:t>4</w:t>
      </w:r>
      <w:r w:rsidRPr="00E2526E">
        <w:t>.06.2018, str.</w:t>
      </w:r>
      <w:r>
        <w:t xml:space="preserve"> 3.</w:t>
      </w:r>
    </w:p>
  </w:footnote>
  <w:footnote w:id="8">
    <w:p w:rsidR="00B87110" w:rsidRDefault="00B87110" w:rsidP="002D7437">
      <w:pPr>
        <w:pStyle w:val="ODNONIKtreodnonika"/>
      </w:pPr>
      <w:r>
        <w:rPr>
          <w:rStyle w:val="Odwoanieprzypisudolnego"/>
        </w:rPr>
        <w:footnoteRef/>
      </w:r>
      <w:r w:rsidRPr="008656DA">
        <w:rPr>
          <w:rStyle w:val="IGindeksgrny"/>
        </w:rPr>
        <w:t>)</w:t>
      </w:r>
      <w:r>
        <w:t xml:space="preserve"> </w:t>
      </w:r>
      <w:r>
        <w:tab/>
        <w:t>Zmiany tekstu jednolitego wymienionej ustawy zostały ogłoszone w Dz. U. z 2017 r. poz. 2486 i 2491 oraz z 2018 r. poz. 106, 138, 650, 685, 723</w:t>
      </w:r>
      <w:r w:rsidR="00A04D94">
        <w:t>,</w:t>
      </w:r>
      <w:r>
        <w:t xml:space="preserve"> 771</w:t>
      </w:r>
      <w:r w:rsidR="00A04D94">
        <w:t xml:space="preserve"> i 1669</w:t>
      </w:r>
      <w:r>
        <w:t>.</w:t>
      </w:r>
    </w:p>
  </w:footnote>
  <w:footnote w:id="9">
    <w:p w:rsidR="00B87110" w:rsidRDefault="00B87110" w:rsidP="002D7437">
      <w:pPr>
        <w:pStyle w:val="ODNONIKtreodnonika"/>
      </w:pPr>
      <w:r w:rsidRPr="00111E9C">
        <w:rPr>
          <w:rStyle w:val="IGindeksgrny"/>
        </w:rPr>
        <w:footnoteRef/>
      </w:r>
      <w:r w:rsidRPr="007B5A7F">
        <w:rPr>
          <w:rStyle w:val="IGindeksgrny"/>
        </w:rPr>
        <w:t>)</w:t>
      </w:r>
      <w:r w:rsidRPr="00111E9C">
        <w:rPr>
          <w:rStyle w:val="IGindeksgrny"/>
        </w:rPr>
        <w:t xml:space="preserve"> </w:t>
      </w:r>
      <w:r>
        <w:rPr>
          <w:rStyle w:val="IGindeksgrny"/>
        </w:rPr>
        <w:tab/>
      </w:r>
      <w:r>
        <w:t xml:space="preserve">Zmiany wymienionego rozporządzenia zostały ogłoszone w Dz. Urz. UE L 207 z 04.08.2015, str. 35. </w:t>
      </w:r>
    </w:p>
  </w:footnote>
  <w:footnote w:id="10">
    <w:p w:rsidR="00B87110" w:rsidRPr="004C71B1" w:rsidRDefault="00B87110" w:rsidP="002D7437">
      <w:pPr>
        <w:pStyle w:val="ODNONIKtreodnonika"/>
        <w:rPr>
          <w:rStyle w:val="IGindeksgrny"/>
        </w:rPr>
      </w:pPr>
      <w:r w:rsidRPr="004C71B1">
        <w:rPr>
          <w:rStyle w:val="IGindeksgrny"/>
        </w:rPr>
        <w:footnoteRef/>
      </w:r>
      <w:r w:rsidRPr="004C71B1">
        <w:rPr>
          <w:rStyle w:val="IGindeksgrny"/>
        </w:rPr>
        <w:t xml:space="preserve">) </w:t>
      </w:r>
      <w:r>
        <w:rPr>
          <w:rStyle w:val="IGindeksgrny"/>
        </w:rPr>
        <w:tab/>
      </w:r>
      <w:r w:rsidRPr="00140558">
        <w:rPr>
          <w:rStyle w:val="IGindeksgrny"/>
          <w:vertAlign w:val="baseline"/>
        </w:rPr>
        <w:t xml:space="preserve">Zmiany tekstu jednolitego wymienionej ustawy zostały ogłoszone w Dz. U. z 2017 r. poz. </w:t>
      </w:r>
      <w:r>
        <w:t xml:space="preserve">2486 i </w:t>
      </w:r>
      <w:r w:rsidRPr="00140558">
        <w:rPr>
          <w:rStyle w:val="IGindeksgrny"/>
          <w:vertAlign w:val="baseline"/>
        </w:rPr>
        <w:t>2491 oraz z</w:t>
      </w:r>
      <w:r>
        <w:rPr>
          <w:rStyle w:val="IGindeksgrny"/>
          <w:vertAlign w:val="baseline"/>
        </w:rPr>
        <w:t> </w:t>
      </w:r>
      <w:r w:rsidRPr="00140558">
        <w:rPr>
          <w:rStyle w:val="IGindeksgrny"/>
          <w:vertAlign w:val="baseline"/>
        </w:rPr>
        <w:t xml:space="preserve">2018 r. </w:t>
      </w:r>
      <w:r>
        <w:t xml:space="preserve">poz. 62, </w:t>
      </w:r>
      <w:r w:rsidRPr="00140558">
        <w:rPr>
          <w:rStyle w:val="IGindeksgrny"/>
          <w:vertAlign w:val="baseline"/>
        </w:rPr>
        <w:t xml:space="preserve">106, 138, 650, </w:t>
      </w:r>
      <w:r>
        <w:t xml:space="preserve">723, 771, 864, </w:t>
      </w:r>
      <w:r w:rsidRPr="00140558">
        <w:rPr>
          <w:rStyle w:val="IGindeksgrny"/>
          <w:vertAlign w:val="baseline"/>
        </w:rPr>
        <w:t>1000</w:t>
      </w:r>
      <w:r w:rsidRPr="006161EA">
        <w:t>, 1</w:t>
      </w:r>
      <w:r w:rsidRPr="00140558">
        <w:rPr>
          <w:rStyle w:val="IGindeksgrny"/>
          <w:vertAlign w:val="baseline"/>
        </w:rPr>
        <w:t>075</w:t>
      </w:r>
      <w:r>
        <w:t>, 1499</w:t>
      </w:r>
      <w:r w:rsidR="00C1339E">
        <w:t>,</w:t>
      </w:r>
      <w:r>
        <w:t xml:space="preserve"> 1544</w:t>
      </w:r>
      <w:r w:rsidR="00C1339E">
        <w:t xml:space="preserve"> i 1629</w:t>
      </w:r>
      <w:r>
        <w:rPr>
          <w:rStyle w:val="IGindeksgrny"/>
          <w:vertAlign w:val="baseline"/>
        </w:rPr>
        <w:t>.</w:t>
      </w:r>
    </w:p>
  </w:footnote>
  <w:footnote w:id="11">
    <w:p w:rsidR="00B87110" w:rsidRPr="001E559F" w:rsidRDefault="00B87110" w:rsidP="002D7437">
      <w:pPr>
        <w:pStyle w:val="ODNONIKtreodnonika"/>
        <w:rPr>
          <w:rStyle w:val="IGindeksgrny"/>
        </w:rPr>
      </w:pPr>
      <w:r>
        <w:rPr>
          <w:rStyle w:val="Odwoanieprzypisudolnego"/>
        </w:rPr>
        <w:footnoteRef/>
      </w:r>
      <w:r>
        <w:rPr>
          <w:vertAlign w:val="superscript"/>
        </w:rPr>
        <w:t>)</w:t>
      </w:r>
      <w:r>
        <w:rPr>
          <w:vertAlign w:val="superscript"/>
        </w:rPr>
        <w:tab/>
      </w:r>
      <w:r>
        <w:t>Zmiany wymienionego r</w:t>
      </w:r>
      <w:r w:rsidRPr="00E2526E">
        <w:t>oz</w:t>
      </w:r>
      <w:r>
        <w:t xml:space="preserve">porządzenia zostały ogłoszone w </w:t>
      </w:r>
      <w:r w:rsidRPr="00E2526E">
        <w:t>Dz.</w:t>
      </w:r>
      <w:r>
        <w:t xml:space="preserve"> </w:t>
      </w:r>
      <w:r w:rsidRPr="00E2526E">
        <w:t>Urz. UE L 208 z 02.08.2013, str. 68</w:t>
      </w:r>
      <w:r>
        <w:t xml:space="preserve">, </w:t>
      </w:r>
      <w:r w:rsidRPr="00E2526E">
        <w:t>Dz.</w:t>
      </w:r>
      <w:r>
        <w:t xml:space="preserve"> </w:t>
      </w:r>
      <w:r w:rsidRPr="00E2526E">
        <w:t>Urz. UE L 165 z 0</w:t>
      </w:r>
      <w:r>
        <w:t>4</w:t>
      </w:r>
      <w:r w:rsidRPr="00E2526E">
        <w:t>.0</w:t>
      </w:r>
      <w:r>
        <w:t>6</w:t>
      </w:r>
      <w:r w:rsidRPr="00E2526E">
        <w:t>.2014, str. 31</w:t>
      </w:r>
      <w:r>
        <w:t xml:space="preserve">, </w:t>
      </w:r>
      <w:r w:rsidRPr="00E2526E">
        <w:t>Dz.</w:t>
      </w:r>
      <w:r>
        <w:t xml:space="preserve"> Urz</w:t>
      </w:r>
      <w:r w:rsidRPr="00E2526E">
        <w:t>.</w:t>
      </w:r>
      <w:r>
        <w:t xml:space="preserve"> </w:t>
      </w:r>
      <w:r w:rsidRPr="00E2526E">
        <w:t>UE L 11 z 1</w:t>
      </w:r>
      <w:r>
        <w:t>7</w:t>
      </w:r>
      <w:r w:rsidRPr="00E2526E">
        <w:t>.01.2015, str. 37</w:t>
      </w:r>
      <w:r>
        <w:t>,</w:t>
      </w:r>
      <w:r w:rsidRPr="0087050E">
        <w:t xml:space="preserve"> </w:t>
      </w:r>
      <w:r w:rsidRPr="00E2526E">
        <w:t>Dz.</w:t>
      </w:r>
      <w:r>
        <w:t xml:space="preserve"> Urz. UE L 143 z 09</w:t>
      </w:r>
      <w:r w:rsidRPr="00E2526E">
        <w:t>.06.2015, str. 7</w:t>
      </w:r>
      <w:r>
        <w:t>,</w:t>
      </w:r>
      <w:r w:rsidRPr="0087050E">
        <w:t xml:space="preserve"> </w:t>
      </w:r>
      <w:r w:rsidRPr="00E2526E">
        <w:t>Dz.</w:t>
      </w:r>
      <w:r>
        <w:t xml:space="preserve"> Urz</w:t>
      </w:r>
      <w:r w:rsidRPr="00E2526E">
        <w:t>. UE L 328 z 1</w:t>
      </w:r>
      <w:r>
        <w:t>2</w:t>
      </w:r>
      <w:r w:rsidRPr="00E2526E">
        <w:t>.12.2015, str. 108</w:t>
      </w:r>
      <w:r>
        <w:t>,</w:t>
      </w:r>
      <w:r w:rsidRPr="00E2526E">
        <w:t xml:space="preserve"> Dz.</w:t>
      </w:r>
      <w:r>
        <w:t xml:space="preserve"> </w:t>
      </w:r>
      <w:r w:rsidRPr="00E2526E">
        <w:t xml:space="preserve">Urz. UE L 151 z </w:t>
      </w:r>
      <w:r>
        <w:t>08</w:t>
      </w:r>
      <w:r w:rsidRPr="00E2526E">
        <w:t>.06.2016, str. 4</w:t>
      </w:r>
      <w:r>
        <w:t>,</w:t>
      </w:r>
      <w:r w:rsidRPr="00E2526E">
        <w:t xml:space="preserve"> Dz.</w:t>
      </w:r>
      <w:r>
        <w:t> </w:t>
      </w:r>
      <w:r w:rsidRPr="00E2526E">
        <w:t xml:space="preserve">Urz. UE L 171 z </w:t>
      </w:r>
      <w:r>
        <w:t>29</w:t>
      </w:r>
      <w:r w:rsidRPr="00E2526E">
        <w:t>.0</w:t>
      </w:r>
      <w:r>
        <w:t>6</w:t>
      </w:r>
      <w:r w:rsidRPr="00E2526E">
        <w:t>.2016, str. 153</w:t>
      </w:r>
      <w:r>
        <w:t>, Dz. Urz. UE L 336 z 10.12.2016, str. 36,</w:t>
      </w:r>
      <w:r w:rsidRPr="001E559F">
        <w:t xml:space="preserve"> </w:t>
      </w:r>
      <w:r w:rsidRPr="00252934">
        <w:t>Dz. Urz. UE L 20 z</w:t>
      </w:r>
      <w:r>
        <w:t> </w:t>
      </w:r>
      <w:r w:rsidRPr="00252934">
        <w:t xml:space="preserve">25.01.2017, str. 4, Dz. Urz. UE L 144 z </w:t>
      </w:r>
      <w:r>
        <w:t>07</w:t>
      </w:r>
      <w:r w:rsidRPr="00252934">
        <w:t xml:space="preserve">.06.2017, str. 14, Dz. Urz. UE L 322 z </w:t>
      </w:r>
      <w:r>
        <w:t>07</w:t>
      </w:r>
      <w:r w:rsidRPr="00252934">
        <w:t>.12.2017, str. 27</w:t>
      </w:r>
      <w:r>
        <w:t>, Dz. Urz. UE L 310 z 25.11.2017, str. 1, Dz. Urz. UE L 345 z 27.12.2017, str. 27 oraz</w:t>
      </w:r>
      <w:r w:rsidRPr="00E2526E">
        <w:t xml:space="preserve"> Dz.</w:t>
      </w:r>
      <w:r>
        <w:t xml:space="preserve"> </w:t>
      </w:r>
      <w:r w:rsidRPr="00E2526E">
        <w:t>Urz. UE</w:t>
      </w:r>
      <w:r w:rsidR="00382588">
        <w:t xml:space="preserve"> </w:t>
      </w:r>
      <w:r w:rsidRPr="00E2526E">
        <w:t>L 137 z</w:t>
      </w:r>
      <w:r>
        <w:t> </w:t>
      </w:r>
      <w:r w:rsidRPr="00E2526E">
        <w:t>0</w:t>
      </w:r>
      <w:r>
        <w:t>4</w:t>
      </w:r>
      <w:r w:rsidRPr="00E2526E">
        <w:t>.06.2018, str.</w:t>
      </w:r>
      <w:r>
        <w:t xml:space="preserve"> 3.</w:t>
      </w:r>
    </w:p>
  </w:footnote>
  <w:footnote w:id="12">
    <w:p w:rsidR="00B87110" w:rsidRDefault="00B87110" w:rsidP="002D7437">
      <w:pPr>
        <w:pStyle w:val="ODNONIKtreodnonika"/>
      </w:pPr>
      <w:r w:rsidRPr="00EC1E61">
        <w:rPr>
          <w:rStyle w:val="IGindeksgrny"/>
        </w:rPr>
        <w:footnoteRef/>
      </w:r>
      <w:r w:rsidRPr="00EC1E61">
        <w:rPr>
          <w:rStyle w:val="IGindeksgrny"/>
        </w:rPr>
        <w:t>)</w:t>
      </w:r>
      <w:r>
        <w:t xml:space="preserve"> </w:t>
      </w:r>
      <w:r>
        <w:tab/>
      </w:r>
      <w:r w:rsidRPr="00140558">
        <w:t xml:space="preserve">Zmiany wymienionego rozporządzenia zostały ogłoszone w Dz. Urz. UE L </w:t>
      </w:r>
      <w:r>
        <w:t xml:space="preserve">171 z 29.06.2016, str. 1, </w:t>
      </w:r>
      <w:r w:rsidRPr="00DC094A">
        <w:t xml:space="preserve">Dz. Urz. UE L </w:t>
      </w:r>
      <w:r>
        <w:t xml:space="preserve">175 z 30.06.2016, str. 1 oraz </w:t>
      </w:r>
      <w:r w:rsidRPr="00DC094A">
        <w:t xml:space="preserve">Dz. Urz. UE L </w:t>
      </w:r>
      <w:r>
        <w:t>287 z 21.10.2016, str. 320.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110" w:rsidRPr="00B371CC" w:rsidRDefault="00B87110" w:rsidP="00B371CC">
    <w:pPr>
      <w:pStyle w:val="Nagwek"/>
      <w:jc w:val="center"/>
    </w:pPr>
    <w:r>
      <w:t xml:space="preserve">– </w:t>
    </w:r>
    <w:r>
      <w:fldChar w:fldCharType="begin"/>
    </w:r>
    <w:r>
      <w:instrText xml:space="preserve"> PAGE  \* MERGEFORMAT </w:instrText>
    </w:r>
    <w:r>
      <w:fldChar w:fldCharType="separate"/>
    </w:r>
    <w:r w:rsidR="005D5AAF">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7CD5835"/>
    <w:multiLevelType w:val="hybridMultilevel"/>
    <w:tmpl w:val="CFC681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3A580EAF"/>
    <w:multiLevelType w:val="hybridMultilevel"/>
    <w:tmpl w:val="DF6CB72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4476A8D"/>
    <w:multiLevelType w:val="multilevel"/>
    <w:tmpl w:val="209416BA"/>
    <w:lvl w:ilvl="0">
      <w:start w:val="2"/>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1"/>
        <w:szCs w:val="21"/>
        <w:u w:val="none"/>
        <w:lang w:val="pl"/>
      </w:rPr>
    </w:lvl>
    <w:lvl w:ilvl="1">
      <w:start w:val="1"/>
      <w:numFmt w:val="decimal"/>
      <w:lvlText w:val="%2)"/>
      <w:lvlJc w:val="left"/>
      <w:rPr>
        <w:rFonts w:ascii="Times New Roman" w:eastAsia="Dotum" w:hAnsi="Times New Roman" w:cs="Times New Roman" w:hint="default"/>
        <w:b w:val="0"/>
        <w:bCs/>
        <w:i w:val="0"/>
        <w:iCs w:val="0"/>
        <w:smallCaps w:val="0"/>
        <w:strike w:val="0"/>
        <w:color w:val="000000"/>
        <w:spacing w:val="0"/>
        <w:w w:val="100"/>
        <w:position w:val="0"/>
        <w:sz w:val="20"/>
        <w:szCs w:val="20"/>
        <w:u w:val="none"/>
        <w:lang w:val="pl"/>
      </w:rPr>
    </w:lvl>
    <w:lvl w:ilvl="2">
      <w:start w:val="1"/>
      <w:numFmt w:val="lowerLetter"/>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pl"/>
      </w:rPr>
    </w:lvl>
    <w:lvl w:ilvl="3">
      <w:start w:val="1"/>
      <w:numFmt w:val="lowerLetter"/>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pl"/>
      </w:rPr>
    </w:lvl>
    <w:lvl w:ilvl="4">
      <w:start w:val="3"/>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pl"/>
      </w:rPr>
    </w:lvl>
    <w:lvl w:ilvl="5">
      <w:start w:val="2"/>
      <w:numFmt w:val="lowerLetter"/>
      <w:lvlText w:val="%6)"/>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pl"/>
      </w:rPr>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B790A3A"/>
    <w:multiLevelType w:val="hybridMultilevel"/>
    <w:tmpl w:val="919ECBD6"/>
    <w:lvl w:ilvl="0" w:tplc="68A4B660">
      <w:start w:val="1"/>
      <w:numFmt w:val="decimal"/>
      <w:lvlText w:val="%1)"/>
      <w:lvlJc w:val="left"/>
      <w:pPr>
        <w:ind w:left="720" w:hanging="360"/>
      </w:pPr>
      <w:rPr>
        <w:rFonts w:hint="default"/>
        <w:lang w:val="fr-B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6"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9"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0"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9"/>
  </w:num>
  <w:num w:numId="6">
    <w:abstractNumId w:val="35"/>
  </w:num>
  <w:num w:numId="7">
    <w:abstractNumId w:val="39"/>
  </w:num>
  <w:num w:numId="8">
    <w:abstractNumId w:val="35"/>
  </w:num>
  <w:num w:numId="9">
    <w:abstractNumId w:val="39"/>
  </w:num>
  <w:num w:numId="10">
    <w:abstractNumId w:val="35"/>
  </w:num>
  <w:num w:numId="11">
    <w:abstractNumId w:val="14"/>
  </w:num>
  <w:num w:numId="12">
    <w:abstractNumId w:val="10"/>
  </w:num>
  <w:num w:numId="13">
    <w:abstractNumId w:val="16"/>
  </w:num>
  <w:num w:numId="14">
    <w:abstractNumId w:val="28"/>
  </w:num>
  <w:num w:numId="15">
    <w:abstractNumId w:val="14"/>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7"/>
  </w:num>
  <w:num w:numId="28">
    <w:abstractNumId w:val="27"/>
  </w:num>
  <w:num w:numId="29">
    <w:abstractNumId w:val="40"/>
  </w:num>
  <w:num w:numId="30">
    <w:abstractNumId w:val="36"/>
  </w:num>
  <w:num w:numId="31">
    <w:abstractNumId w:val="20"/>
  </w:num>
  <w:num w:numId="32">
    <w:abstractNumId w:val="11"/>
  </w:num>
  <w:num w:numId="33">
    <w:abstractNumId w:val="33"/>
  </w:num>
  <w:num w:numId="34">
    <w:abstractNumId w:val="21"/>
  </w:num>
  <w:num w:numId="35">
    <w:abstractNumId w:val="18"/>
  </w:num>
  <w:num w:numId="36">
    <w:abstractNumId w:val="23"/>
  </w:num>
  <w:num w:numId="37">
    <w:abstractNumId w:val="29"/>
  </w:num>
  <w:num w:numId="38">
    <w:abstractNumId w:val="25"/>
  </w:num>
  <w:num w:numId="39">
    <w:abstractNumId w:val="13"/>
  </w:num>
  <w:num w:numId="40">
    <w:abstractNumId w:val="32"/>
  </w:num>
  <w:num w:numId="41">
    <w:abstractNumId w:val="30"/>
  </w:num>
  <w:num w:numId="42">
    <w:abstractNumId w:val="22"/>
  </w:num>
  <w:num w:numId="43">
    <w:abstractNumId w:val="38"/>
  </w:num>
  <w:num w:numId="44">
    <w:abstractNumId w:val="12"/>
  </w:num>
  <w:num w:numId="45">
    <w:abstractNumId w:val="31"/>
  </w:num>
  <w:num w:numId="46">
    <w:abstractNumId w:val="15"/>
  </w:num>
  <w:num w:numId="47">
    <w:abstractNumId w:val="26"/>
  </w:num>
  <w:num w:numId="4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437"/>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46DB"/>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C336E"/>
    <w:rsid w:val="001D1783"/>
    <w:rsid w:val="001D53CD"/>
    <w:rsid w:val="001D55A3"/>
    <w:rsid w:val="001D5AF5"/>
    <w:rsid w:val="001E1E73"/>
    <w:rsid w:val="001E4E0C"/>
    <w:rsid w:val="001E526D"/>
    <w:rsid w:val="001E5655"/>
    <w:rsid w:val="001F1832"/>
    <w:rsid w:val="001F220F"/>
    <w:rsid w:val="001F25B3"/>
    <w:rsid w:val="001F6616"/>
    <w:rsid w:val="00200FAC"/>
    <w:rsid w:val="00202BD4"/>
    <w:rsid w:val="00204A97"/>
    <w:rsid w:val="002114EF"/>
    <w:rsid w:val="002166AD"/>
    <w:rsid w:val="00217871"/>
    <w:rsid w:val="00221ED8"/>
    <w:rsid w:val="002231EA"/>
    <w:rsid w:val="00223FDF"/>
    <w:rsid w:val="002279C0"/>
    <w:rsid w:val="0023727E"/>
    <w:rsid w:val="00241296"/>
    <w:rsid w:val="00242081"/>
    <w:rsid w:val="00243777"/>
    <w:rsid w:val="002441CD"/>
    <w:rsid w:val="002501A3"/>
    <w:rsid w:val="0025166C"/>
    <w:rsid w:val="00254684"/>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4F96"/>
    <w:rsid w:val="002B68A6"/>
    <w:rsid w:val="002B7FAF"/>
    <w:rsid w:val="002C2E17"/>
    <w:rsid w:val="002D0C4F"/>
    <w:rsid w:val="002D1364"/>
    <w:rsid w:val="002D4D30"/>
    <w:rsid w:val="002D5000"/>
    <w:rsid w:val="002D598D"/>
    <w:rsid w:val="002D7188"/>
    <w:rsid w:val="002D7437"/>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27237"/>
    <w:rsid w:val="00330BAF"/>
    <w:rsid w:val="00333705"/>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588"/>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77A22"/>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D5AAF"/>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161EA"/>
    <w:rsid w:val="006206A5"/>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D77CD"/>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4D94"/>
    <w:rsid w:val="00A079C1"/>
    <w:rsid w:val="00A12520"/>
    <w:rsid w:val="00A130FD"/>
    <w:rsid w:val="00A13D6D"/>
    <w:rsid w:val="00A14769"/>
    <w:rsid w:val="00A14AA1"/>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00F3"/>
    <w:rsid w:val="00A824DD"/>
    <w:rsid w:val="00A83676"/>
    <w:rsid w:val="00A83B7B"/>
    <w:rsid w:val="00A84274"/>
    <w:rsid w:val="00A850F3"/>
    <w:rsid w:val="00A864E3"/>
    <w:rsid w:val="00A87ED2"/>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125"/>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87110"/>
    <w:rsid w:val="00B90500"/>
    <w:rsid w:val="00B9176C"/>
    <w:rsid w:val="00B935A4"/>
    <w:rsid w:val="00BA561A"/>
    <w:rsid w:val="00BB0DC6"/>
    <w:rsid w:val="00BB15E4"/>
    <w:rsid w:val="00BB1E19"/>
    <w:rsid w:val="00BB21D1"/>
    <w:rsid w:val="00BB32F2"/>
    <w:rsid w:val="00BB4338"/>
    <w:rsid w:val="00BB6C0E"/>
    <w:rsid w:val="00BB7B38"/>
    <w:rsid w:val="00BC11E5"/>
    <w:rsid w:val="00BC16F3"/>
    <w:rsid w:val="00BC4BC6"/>
    <w:rsid w:val="00BC52FD"/>
    <w:rsid w:val="00BC6E62"/>
    <w:rsid w:val="00BC7443"/>
    <w:rsid w:val="00BD0648"/>
    <w:rsid w:val="00BD1040"/>
    <w:rsid w:val="00BD34AA"/>
    <w:rsid w:val="00BE0C44"/>
    <w:rsid w:val="00BE1B8B"/>
    <w:rsid w:val="00BE2A18"/>
    <w:rsid w:val="00BE2C01"/>
    <w:rsid w:val="00BE41EC"/>
    <w:rsid w:val="00BE56FB"/>
    <w:rsid w:val="00BF2CD7"/>
    <w:rsid w:val="00BF3DDE"/>
    <w:rsid w:val="00BF6589"/>
    <w:rsid w:val="00BF6F7F"/>
    <w:rsid w:val="00C00647"/>
    <w:rsid w:val="00C02764"/>
    <w:rsid w:val="00C04CEF"/>
    <w:rsid w:val="00C0662F"/>
    <w:rsid w:val="00C11943"/>
    <w:rsid w:val="00C12E96"/>
    <w:rsid w:val="00C1339E"/>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071C"/>
    <w:rsid w:val="00C823DA"/>
    <w:rsid w:val="00C8259F"/>
    <w:rsid w:val="00C82746"/>
    <w:rsid w:val="00C8312F"/>
    <w:rsid w:val="00C84C47"/>
    <w:rsid w:val="00C858A4"/>
    <w:rsid w:val="00C86AFA"/>
    <w:rsid w:val="00CA763C"/>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5314"/>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1C58"/>
    <w:rsid w:val="00EA270C"/>
    <w:rsid w:val="00EA4974"/>
    <w:rsid w:val="00EA532E"/>
    <w:rsid w:val="00EB06D9"/>
    <w:rsid w:val="00EB192B"/>
    <w:rsid w:val="00EB19ED"/>
    <w:rsid w:val="00EB1CAB"/>
    <w:rsid w:val="00EC0F5A"/>
    <w:rsid w:val="00EC3B8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27D7"/>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2B8583B-8495-4AC8-A53C-4248CC3B3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0"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72"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D743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2D743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OZNAKA OPOMBE,FZ"/>
    <w:uiPriority w:val="99"/>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24"/>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24"/>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9"/>
    <w:semiHidden/>
    <w:rsid w:val="002D7437"/>
    <w:rPr>
      <w:rFonts w:asciiTheme="majorHAnsi" w:eastAsiaTheme="majorEastAsia" w:hAnsiTheme="majorHAnsi" w:cstheme="majorBidi"/>
      <w:color w:val="365F91" w:themeColor="accent1" w:themeShade="BF"/>
      <w:sz w:val="26"/>
      <w:szCs w:val="26"/>
    </w:rPr>
  </w:style>
  <w:style w:type="character" w:styleId="Pogrubienie">
    <w:name w:val="Strong"/>
    <w:basedOn w:val="Domylnaczcionkaakapitu"/>
    <w:uiPriority w:val="22"/>
    <w:qFormat/>
    <w:rsid w:val="002D7437"/>
    <w:rPr>
      <w:b/>
      <w:bCs/>
    </w:rPr>
  </w:style>
  <w:style w:type="paragraph" w:styleId="Akapitzlist">
    <w:name w:val="List Paragraph"/>
    <w:basedOn w:val="Normalny"/>
    <w:uiPriority w:val="72"/>
    <w:qFormat/>
    <w:rsid w:val="002D7437"/>
    <w:pPr>
      <w:widowControl/>
      <w:autoSpaceDE/>
      <w:autoSpaceDN/>
      <w:adjustRightInd/>
      <w:spacing w:line="240" w:lineRule="auto"/>
      <w:ind w:left="720"/>
      <w:contextualSpacing/>
    </w:pPr>
    <w:rPr>
      <w:rFonts w:eastAsia="Times New Roman" w:cs="Times New Roman"/>
      <w:sz w:val="20"/>
    </w:rPr>
  </w:style>
  <w:style w:type="character" w:styleId="Hipercze">
    <w:name w:val="Hyperlink"/>
    <w:basedOn w:val="Domylnaczcionkaakapitu"/>
    <w:uiPriority w:val="99"/>
    <w:unhideWhenUsed/>
    <w:rsid w:val="002D7437"/>
    <w:rPr>
      <w:color w:val="0000FF"/>
      <w:u w:val="single"/>
    </w:rPr>
  </w:style>
  <w:style w:type="paragraph" w:styleId="Poprawka">
    <w:name w:val="Revision"/>
    <w:hidden/>
    <w:uiPriority w:val="99"/>
    <w:semiHidden/>
    <w:rsid w:val="002D7437"/>
    <w:pPr>
      <w:spacing w:line="240" w:lineRule="auto"/>
    </w:pPr>
    <w:rPr>
      <w:rFonts w:ascii="Times New Roman" w:eastAsiaTheme="minorEastAsia" w:hAnsi="Times New Roman" w:cs="Arial"/>
      <w:szCs w:val="20"/>
    </w:rPr>
  </w:style>
  <w:style w:type="character" w:styleId="UyteHipercze">
    <w:name w:val="FollowedHyperlink"/>
    <w:basedOn w:val="Domylnaczcionkaakapitu"/>
    <w:uiPriority w:val="99"/>
    <w:semiHidden/>
    <w:unhideWhenUsed/>
    <w:rsid w:val="002D743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legalis.mf.gov.pl/akt.do?link=AKT%5b%5d255641997" TargetMode="External"/><Relationship Id="rId18"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legalis.mf.gov.pl/akt.do?link=AKT%5b%5d255641997" TargetMode="External"/><Relationship Id="rId17" Type="http://schemas.openxmlformats.org/officeDocument/2006/relationships/hyperlink" Target="http://legalis.mf.gov.pl/akt.do?link=AKT%5b%5d255641997" TargetMode="External"/><Relationship Id="rId2" Type="http://schemas.openxmlformats.org/officeDocument/2006/relationships/customXml" Target="../customXml/item2.xml"/><Relationship Id="rId16" Type="http://schemas.openxmlformats.org/officeDocument/2006/relationships/hyperlink" Target="http://legalis.mf.gov.pl/akt.do?link=AKT%5b%5d25564199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egalis.mf.gov.pl/akt.do?link=AKT%5b%5d215542713" TargetMode="External"/><Relationship Id="rId5" Type="http://schemas.openxmlformats.org/officeDocument/2006/relationships/settings" Target="settings.xml"/><Relationship Id="rId15" Type="http://schemas.openxmlformats.org/officeDocument/2006/relationships/hyperlink" Target="http://legalis.mf.gov.pl/akt.do?link=AKT%5b%5d255641997" TargetMode="External"/><Relationship Id="rId10" Type="http://schemas.openxmlformats.org/officeDocument/2006/relationships/hyperlink" Target="http://legalis.mf.gov.pl/akt.do?link=AKT%5b%5d255641997"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legalis.mf.gov.pl/akt.do?link=AKT%5b%5d255641997" TargetMode="External"/><Relationship Id="rId14" Type="http://schemas.openxmlformats.org/officeDocument/2006/relationships/hyperlink" Target="http://legalis.mf.gov.pl/akt.do?link=AKT%5b%5d25564199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8A77B21-37CD-4127-A451-3608C54FA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43</Pages>
  <Words>11885</Words>
  <Characters>71313</Characters>
  <Application>Microsoft Office Word</Application>
  <DocSecurity>0</DocSecurity>
  <Lines>594</Lines>
  <Paragraphs>166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83032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Binkowska Joanna</dc:creator>
  <cp:lastModifiedBy>Grażyna D. Grabowska</cp:lastModifiedBy>
  <cp:revision>2</cp:revision>
  <cp:lastPrinted>2018-09-19T14:24:00Z</cp:lastPrinted>
  <dcterms:created xsi:type="dcterms:W3CDTF">2018-10-02T11:16:00Z</dcterms:created>
  <dcterms:modified xsi:type="dcterms:W3CDTF">2018-10-02T11:16:00Z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