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BF8" w:rsidRPr="00424C4C" w:rsidRDefault="00424C4C" w:rsidP="00424C4C">
      <w:pPr>
        <w:pStyle w:val="TYTUAKTUprzedmiotregulacjiustawylubrozporzdzenia"/>
        <w:spacing w:after="0"/>
        <w:rPr>
          <w:rFonts w:ascii="Times New Roman" w:hAnsi="Times New Roman" w:cs="Times New Roman"/>
          <w:b w:val="0"/>
        </w:rPr>
      </w:pPr>
      <w:bookmarkStart w:id="0" w:name="_GoBack"/>
      <w:bookmarkEnd w:id="0"/>
      <w:r w:rsidRPr="00424C4C">
        <w:rPr>
          <w:rFonts w:ascii="Times New Roman" w:hAnsi="Times New Roman" w:cs="Times New Roman"/>
          <w:b w:val="0"/>
        </w:rPr>
        <w:t>UZASADNIENIE</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Zjawisko nieuprawnionej ingerencji we wskazania licznika przebiegu pojazdu (drogomierza) przybrało w ostatnich latach skalę nieakceptowalną społecznie.</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W przeważającej mierze proceder ten obejmuje pojazdy samochodowe i ukierunkowany jest na osiągnięcie przez sprzedającego pojazd nieup</w:t>
      </w:r>
      <w:r w:rsidR="00EE1F67">
        <w:rPr>
          <w:rFonts w:ascii="Times New Roman" w:hAnsi="Times New Roman" w:cs="Times New Roman"/>
          <w:szCs w:val="24"/>
        </w:rPr>
        <w:t>rawnionej korzyści majątkowej w </w:t>
      </w:r>
      <w:r w:rsidRPr="00424C4C">
        <w:rPr>
          <w:rFonts w:ascii="Times New Roman" w:hAnsi="Times New Roman" w:cs="Times New Roman"/>
          <w:szCs w:val="24"/>
        </w:rPr>
        <w:t>wyniku wprowadzenia kupującego w błąd co do stanu technicznego sprzedawanego pojazdu, tj. aktualnego stanu drogomierza, który, co do zasady, odzwierciedla stan pojazdu.</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W obowiązującym stanie prawnym zachowanie polegające na fałszowaniu wskazań </w:t>
      </w:r>
      <w:r w:rsidR="00D92CE3">
        <w:rPr>
          <w:rFonts w:ascii="Times New Roman" w:hAnsi="Times New Roman" w:cs="Times New Roman"/>
          <w:szCs w:val="24"/>
        </w:rPr>
        <w:t>drogomierza</w:t>
      </w:r>
      <w:r w:rsidRPr="00424C4C">
        <w:rPr>
          <w:rFonts w:ascii="Times New Roman" w:hAnsi="Times New Roman" w:cs="Times New Roman"/>
          <w:szCs w:val="24"/>
        </w:rPr>
        <w:t xml:space="preserve"> jest uznawane za jeden z elementów składających się na realizację znamion czynności sprawczej przestępstwa oszustwa</w:t>
      </w:r>
      <w:r w:rsidR="00EE1F67">
        <w:rPr>
          <w:rFonts w:ascii="Times New Roman" w:hAnsi="Times New Roman" w:cs="Times New Roman"/>
          <w:szCs w:val="24"/>
        </w:rPr>
        <w:t xml:space="preserve"> stypizowanego w art. </w:t>
      </w:r>
      <w:r w:rsidRPr="00424C4C">
        <w:rPr>
          <w:rFonts w:ascii="Times New Roman" w:hAnsi="Times New Roman" w:cs="Times New Roman"/>
          <w:szCs w:val="24"/>
        </w:rPr>
        <w:t xml:space="preserve">286 § </w:t>
      </w:r>
      <w:r w:rsidR="00D92CE3">
        <w:rPr>
          <w:rFonts w:ascii="Times New Roman" w:hAnsi="Times New Roman" w:cs="Times New Roman"/>
          <w:szCs w:val="24"/>
        </w:rPr>
        <w:t>1</w:t>
      </w:r>
      <w:r w:rsidRPr="00424C4C">
        <w:rPr>
          <w:rFonts w:ascii="Times New Roman" w:hAnsi="Times New Roman" w:cs="Times New Roman"/>
          <w:szCs w:val="24"/>
        </w:rPr>
        <w:t xml:space="preserve"> k.k. Dla bytu tego przestępstwa jest konieczne doprowadzenie innej osoby do niekorzystnego rozporządzenia własnym lub cudzym mieniem przez wprowadzenie tej osoby w błąd albo wyzyskanie błędu lub niezdolności do należytego pojmowania przedsiębranego działania, przy czym sprawca musi działać w celu osiągnięcia korzyści majątkowej. Co przy tym oczywiste, i co zasygnalizowano na wstępie, czynność polegająca na zaniżeniu wskazań drogomierza najczęściej jest podejmowana właśnie w</w:t>
      </w:r>
      <w:r w:rsidR="004041A9">
        <w:rPr>
          <w:rFonts w:ascii="Times New Roman" w:hAnsi="Times New Roman" w:cs="Times New Roman"/>
          <w:szCs w:val="24"/>
        </w:rPr>
        <w:t> </w:t>
      </w:r>
      <w:r w:rsidRPr="00424C4C">
        <w:rPr>
          <w:rFonts w:ascii="Times New Roman" w:hAnsi="Times New Roman" w:cs="Times New Roman"/>
          <w:szCs w:val="24"/>
        </w:rPr>
        <w:t>celu wprowadzenia nabywcy w błąd co do faktycznego przebiegu samochodu będącego przedmiotem transakcji handlowej (czynności cywilnoprawnej – np. umowy sprzedaży). Bez wątpliwości przyjąć należy, że przebieg samochodu jest jednym z</w:t>
      </w:r>
      <w:r w:rsidR="004041A9">
        <w:rPr>
          <w:rFonts w:ascii="Times New Roman" w:hAnsi="Times New Roman" w:cs="Times New Roman"/>
          <w:szCs w:val="24"/>
        </w:rPr>
        <w:t> </w:t>
      </w:r>
      <w:r w:rsidRPr="00424C4C">
        <w:rPr>
          <w:rFonts w:ascii="Times New Roman" w:hAnsi="Times New Roman" w:cs="Times New Roman"/>
          <w:szCs w:val="24"/>
        </w:rPr>
        <w:t>istotnych elementów wpływających na ocenę jego stanu technicznego. Sposób eksploatacji pojazdu ma przecież bezpośredni wpływ nie tylko na zużycie poszczególnych jego elementów, ale także na jego stan techniczny</w:t>
      </w:r>
      <w:r w:rsidR="00EE1F67">
        <w:rPr>
          <w:rFonts w:ascii="Times New Roman" w:hAnsi="Times New Roman" w:cs="Times New Roman"/>
          <w:szCs w:val="24"/>
        </w:rPr>
        <w:t xml:space="preserve"> w całości. W </w:t>
      </w:r>
      <w:r w:rsidRPr="00424C4C">
        <w:rPr>
          <w:rFonts w:ascii="Times New Roman" w:hAnsi="Times New Roman" w:cs="Times New Roman"/>
          <w:szCs w:val="24"/>
        </w:rPr>
        <w:t>ten sposób stan przebiegu pojazdu w bezpośredni sposób rzutuje na jego wartość rynkową. W najbardziej typowych sytuacjach mamy do czynienia z zaniżeniem wskazań drogomierza. W obecnym stanie prawnym zachowanie takie uznać należy za wstępną czynność składającą się na wprowadzenie kontrahenta w błąd co do istotnej informacji kształtującej jego proces decyzyjny.</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W świetle powyższych uwag można by przyjąć, że w praktyce udowodnienie sprawcy w toku procesu karnego znamion strony podmiotowej oszustwa fałszowania wskazań </w:t>
      </w:r>
      <w:r w:rsidR="00D92CE3">
        <w:rPr>
          <w:rFonts w:ascii="Times New Roman" w:hAnsi="Times New Roman" w:cs="Times New Roman"/>
          <w:szCs w:val="24"/>
        </w:rPr>
        <w:t>drogomierza</w:t>
      </w:r>
      <w:r w:rsidRPr="00424C4C">
        <w:rPr>
          <w:rFonts w:ascii="Times New Roman" w:hAnsi="Times New Roman" w:cs="Times New Roman"/>
          <w:szCs w:val="24"/>
        </w:rPr>
        <w:t xml:space="preserve"> nie powinno nastręczać poważniejszych trudności. Jest tak jednak tylko pozornie. W przypadku analizowanych </w:t>
      </w:r>
      <w:proofErr w:type="spellStart"/>
      <w:r w:rsidRPr="00424C4C">
        <w:rPr>
          <w:rFonts w:ascii="Times New Roman" w:hAnsi="Times New Roman" w:cs="Times New Roman"/>
          <w:szCs w:val="24"/>
        </w:rPr>
        <w:t>zachowań</w:t>
      </w:r>
      <w:proofErr w:type="spellEnd"/>
      <w:r w:rsidRPr="00424C4C">
        <w:rPr>
          <w:rFonts w:ascii="Times New Roman" w:hAnsi="Times New Roman" w:cs="Times New Roman"/>
          <w:szCs w:val="24"/>
        </w:rPr>
        <w:t xml:space="preserve"> trudności dowodowe pojawiają się bowiem w zakresie ustalenia sprawcy zaniżenia wskazań drogomierza </w:t>
      </w:r>
      <w:r w:rsidR="00EE1F67">
        <w:rPr>
          <w:rFonts w:ascii="Times New Roman" w:hAnsi="Times New Roman" w:cs="Times New Roman"/>
          <w:szCs w:val="24"/>
        </w:rPr>
        <w:t>w </w:t>
      </w:r>
      <w:r w:rsidRPr="00424C4C">
        <w:rPr>
          <w:rFonts w:ascii="Times New Roman" w:hAnsi="Times New Roman" w:cs="Times New Roman"/>
          <w:szCs w:val="24"/>
        </w:rPr>
        <w:t xml:space="preserve">sytuacji, gdy </w:t>
      </w:r>
      <w:r w:rsidRPr="00424C4C">
        <w:rPr>
          <w:rFonts w:ascii="Times New Roman" w:hAnsi="Times New Roman" w:cs="Times New Roman"/>
          <w:szCs w:val="24"/>
        </w:rPr>
        <w:lastRenderedPageBreak/>
        <w:t>samochód nie pochodzi od pierwszego właściciela. Proponowana nowelizacja ma wypełnić istniejącą lukę, gwarantując pewność obrotu i zapobiegając nieuczciwym, oszukańczym praktykom sprzedających pojazdy mechaniczne. Jednocześnie nowelizacja ma za zadanie zlikwidować proceder polegający na oferowaniu usług zaniżania wskazań drogomierza w pojeździe mechanicznym, który to proceder obecnie jest bezkarny, a w większości przypadków poprzedza zabiegi osób, chcących w</w:t>
      </w:r>
      <w:r w:rsidR="004041A9">
        <w:rPr>
          <w:rFonts w:ascii="Times New Roman" w:hAnsi="Times New Roman" w:cs="Times New Roman"/>
          <w:szCs w:val="24"/>
        </w:rPr>
        <w:t> </w:t>
      </w:r>
      <w:r w:rsidRPr="00424C4C">
        <w:rPr>
          <w:rFonts w:ascii="Times New Roman" w:hAnsi="Times New Roman" w:cs="Times New Roman"/>
          <w:szCs w:val="24"/>
        </w:rPr>
        <w:t>oszukańczy sposób sprzedać pojazd.</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Mając powyższe na uwadze, celem likwidacji tego patologicznego zjawiska, proponuje się kompleksową regulację, mającą zapobiec nieuprawnionej ingerencji w przebieg drogomierza. Kierując się dyrektywą systemowego unormowania materii</w:t>
      </w:r>
      <w:r w:rsidR="00EA7A39">
        <w:rPr>
          <w:rFonts w:ascii="Times New Roman" w:hAnsi="Times New Roman" w:cs="Times New Roman"/>
          <w:szCs w:val="24"/>
        </w:rPr>
        <w:t>,</w:t>
      </w:r>
      <w:r w:rsidRPr="00424C4C">
        <w:rPr>
          <w:rFonts w:ascii="Times New Roman" w:hAnsi="Times New Roman" w:cs="Times New Roman"/>
          <w:szCs w:val="24"/>
        </w:rPr>
        <w:t xml:space="preserve"> nowelizacja składa się z dwóch części. Pierwsza kreuje nowe obowiązki administracyjnoprawne, adresowane nie tylko do właścicieli i posiadaczy pojazdów mechanicznych ale także do organów i służb państwowych, których zadania zost</w:t>
      </w:r>
      <w:r w:rsidR="00EE1F67">
        <w:rPr>
          <w:rFonts w:ascii="Times New Roman" w:hAnsi="Times New Roman" w:cs="Times New Roman"/>
          <w:szCs w:val="24"/>
        </w:rPr>
        <w:t>aną poszerzone o zapobieganie i </w:t>
      </w:r>
      <w:r w:rsidRPr="00424C4C">
        <w:rPr>
          <w:rFonts w:ascii="Times New Roman" w:hAnsi="Times New Roman" w:cs="Times New Roman"/>
          <w:szCs w:val="24"/>
        </w:rPr>
        <w:t xml:space="preserve">przeciwdziałanie manipulacjom we wskazania drogomierza. W tej części projekt dodatkowo wprowadza nową normę sankcyjną, dopuszczającą wymianę </w:t>
      </w:r>
      <w:r w:rsidR="00D92CE3">
        <w:rPr>
          <w:rFonts w:ascii="Times New Roman" w:hAnsi="Times New Roman" w:cs="Times New Roman"/>
          <w:szCs w:val="24"/>
        </w:rPr>
        <w:t>drogomierza</w:t>
      </w:r>
      <w:r w:rsidRPr="00424C4C">
        <w:rPr>
          <w:rFonts w:ascii="Times New Roman" w:hAnsi="Times New Roman" w:cs="Times New Roman"/>
          <w:szCs w:val="24"/>
        </w:rPr>
        <w:t xml:space="preserve"> tylko wówczas, gdy </w:t>
      </w:r>
      <w:r w:rsidR="00D92CE3">
        <w:rPr>
          <w:rFonts w:ascii="Times New Roman" w:hAnsi="Times New Roman" w:cs="Times New Roman"/>
          <w:szCs w:val="24"/>
        </w:rPr>
        <w:t>drogomierz</w:t>
      </w:r>
      <w:r w:rsidRPr="00424C4C">
        <w:rPr>
          <w:rFonts w:ascii="Times New Roman" w:hAnsi="Times New Roman" w:cs="Times New Roman"/>
          <w:szCs w:val="24"/>
        </w:rPr>
        <w:t xml:space="preserve"> nie odmierza przebiegu pojazdu w sytuacji, w której ze względu na jego przeznaczenie, powinien ten przebieg odmierzać lub gdy </w:t>
      </w:r>
      <w:r w:rsidR="005F3657">
        <w:rPr>
          <w:rFonts w:ascii="Times New Roman" w:hAnsi="Times New Roman" w:cs="Times New Roman"/>
          <w:szCs w:val="24"/>
        </w:rPr>
        <w:t xml:space="preserve">jest </w:t>
      </w:r>
      <w:r w:rsidRPr="00424C4C">
        <w:rPr>
          <w:rFonts w:ascii="Times New Roman" w:hAnsi="Times New Roman" w:cs="Times New Roman"/>
          <w:szCs w:val="24"/>
        </w:rPr>
        <w:t xml:space="preserve">konieczna wymiana elementu nierozerwalnie związanego z drogomierzem. Innymi słowy nowelizacja co do zasady zabrania wymiany </w:t>
      </w:r>
      <w:r w:rsidR="00D92CE3">
        <w:rPr>
          <w:rFonts w:ascii="Times New Roman" w:hAnsi="Times New Roman" w:cs="Times New Roman"/>
          <w:szCs w:val="24"/>
        </w:rPr>
        <w:t>drogomierza</w:t>
      </w:r>
      <w:r w:rsidRPr="00424C4C">
        <w:rPr>
          <w:rFonts w:ascii="Times New Roman" w:hAnsi="Times New Roman" w:cs="Times New Roman"/>
          <w:szCs w:val="24"/>
        </w:rPr>
        <w:t xml:space="preserve">. Jedynymi sytuacjami </w:t>
      </w:r>
      <w:proofErr w:type="spellStart"/>
      <w:r w:rsidRPr="00424C4C">
        <w:rPr>
          <w:rFonts w:ascii="Times New Roman" w:hAnsi="Times New Roman" w:cs="Times New Roman"/>
          <w:szCs w:val="24"/>
        </w:rPr>
        <w:t>ekskulpacyjnymi</w:t>
      </w:r>
      <w:proofErr w:type="spellEnd"/>
      <w:r w:rsidRPr="00424C4C">
        <w:rPr>
          <w:rFonts w:ascii="Times New Roman" w:hAnsi="Times New Roman" w:cs="Times New Roman"/>
          <w:szCs w:val="24"/>
        </w:rPr>
        <w:t xml:space="preserve"> taką wymianę będzie uszkodzenie </w:t>
      </w:r>
      <w:r w:rsidR="00D92CE3">
        <w:rPr>
          <w:rFonts w:ascii="Times New Roman" w:hAnsi="Times New Roman" w:cs="Times New Roman"/>
          <w:szCs w:val="24"/>
        </w:rPr>
        <w:t>drogomierza</w:t>
      </w:r>
      <w:r w:rsidR="00D92CE3" w:rsidRPr="00424C4C">
        <w:rPr>
          <w:rFonts w:ascii="Times New Roman" w:hAnsi="Times New Roman" w:cs="Times New Roman"/>
          <w:szCs w:val="24"/>
        </w:rPr>
        <w:t xml:space="preserve"> </w:t>
      </w:r>
      <w:r w:rsidRPr="00424C4C">
        <w:rPr>
          <w:rFonts w:ascii="Times New Roman" w:hAnsi="Times New Roman" w:cs="Times New Roman"/>
          <w:szCs w:val="24"/>
        </w:rPr>
        <w:t xml:space="preserve">uniemożliwiające jego dalsze poprawne działanie lub konieczność wymiany elementu pojazdu, a wraz z nim drogomierza, w przypadku gdy drogomierz jest konstrukcyjnie nierozerwalnie związany z wymienianym elementem, a wymiana tego niesprawnego elementu bez wymiany drogomierza jest technicznie niemożliwa. Co przy tym oczywiste, drogomierz będzie mógł być wymieniony tylko na drogomierz sprawny oraz </w:t>
      </w:r>
      <w:r w:rsidR="00D92CE3">
        <w:rPr>
          <w:rFonts w:ascii="Times New Roman" w:hAnsi="Times New Roman" w:cs="Times New Roman"/>
          <w:szCs w:val="24"/>
        </w:rPr>
        <w:t>dedykowany</w:t>
      </w:r>
      <w:r w:rsidRPr="00424C4C">
        <w:rPr>
          <w:rFonts w:ascii="Times New Roman" w:hAnsi="Times New Roman" w:cs="Times New Roman"/>
          <w:szCs w:val="24"/>
        </w:rPr>
        <w:t xml:space="preserve"> dla typu pojazdu, w którym wymiana następuje (zob. projektowany art. 81a, ostatnie zdanie). Oznacza to, że drogomierz będzie mógł być wymieniony jedynie na drogomierz odpowiadający drogomierzowi fabrycznie mon</w:t>
      </w:r>
      <w:r w:rsidR="00EE1F67">
        <w:rPr>
          <w:rFonts w:ascii="Times New Roman" w:hAnsi="Times New Roman" w:cs="Times New Roman"/>
          <w:szCs w:val="24"/>
        </w:rPr>
        <w:t>towanemu w danej marce, typie i </w:t>
      </w:r>
      <w:r w:rsidRPr="00424C4C">
        <w:rPr>
          <w:rFonts w:ascii="Times New Roman" w:hAnsi="Times New Roman" w:cs="Times New Roman"/>
          <w:szCs w:val="24"/>
        </w:rPr>
        <w:t>modelu pojazdu oraz odmierzający przebieg w tych samych jednostkach miary co pierwotny drogomierz. Brak jest bowiem jakiegokolwiek racjonalnego uzasadnienia dla wymiany drogomierza poza przypadkami, gdy nastąpiła jego awaria, niepozwalająca realizować celu, dla którego został zamontowany, lub gdy drogomierz musi być wymieniony wraz z uszkodzonym elementem pojazdu, nierozerwalnie</w:t>
      </w:r>
      <w:r w:rsidR="00EE1F67">
        <w:rPr>
          <w:rFonts w:ascii="Times New Roman" w:hAnsi="Times New Roman" w:cs="Times New Roman"/>
          <w:szCs w:val="24"/>
        </w:rPr>
        <w:t xml:space="preserve"> związanym z </w:t>
      </w:r>
      <w:r w:rsidRPr="00424C4C">
        <w:rPr>
          <w:rFonts w:ascii="Times New Roman" w:hAnsi="Times New Roman" w:cs="Times New Roman"/>
          <w:szCs w:val="24"/>
        </w:rPr>
        <w:t>tym drogomierzem.</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lastRenderedPageBreak/>
        <w:t xml:space="preserve">Druga część nowelizacji obejmuje penalizację określonych </w:t>
      </w:r>
      <w:proofErr w:type="spellStart"/>
      <w:r w:rsidRPr="00424C4C">
        <w:rPr>
          <w:rFonts w:ascii="Times New Roman" w:hAnsi="Times New Roman" w:cs="Times New Roman"/>
          <w:szCs w:val="24"/>
        </w:rPr>
        <w:t>zachowań</w:t>
      </w:r>
      <w:proofErr w:type="spellEnd"/>
      <w:r w:rsidRPr="00424C4C">
        <w:rPr>
          <w:rFonts w:ascii="Times New Roman" w:hAnsi="Times New Roman" w:cs="Times New Roman"/>
          <w:szCs w:val="24"/>
        </w:rPr>
        <w:t>, mających na celu nieuprawnioną i nieuzasadnioną ingerencję we wskazania drogomierza, które zostały uznane za wymagające kryminalizacji z uwagi na ich znaczny stopień karygodności.</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Dodać należy, że projekt realizuje dyrektywę Parlamentu Europejskiego i Rady 2014/45</w:t>
      </w:r>
      <w:r w:rsidR="004552BA">
        <w:rPr>
          <w:rFonts w:ascii="Times New Roman" w:hAnsi="Times New Roman" w:cs="Times New Roman"/>
          <w:szCs w:val="24"/>
        </w:rPr>
        <w:t>/</w:t>
      </w:r>
      <w:r w:rsidRPr="00424C4C">
        <w:rPr>
          <w:rFonts w:ascii="Times New Roman" w:hAnsi="Times New Roman" w:cs="Times New Roman"/>
          <w:szCs w:val="24"/>
        </w:rPr>
        <w:t xml:space="preserve">UE z dnia 3 kwietnia 2014 r. </w:t>
      </w:r>
      <w:r w:rsidRPr="00424C4C">
        <w:rPr>
          <w:rStyle w:val="Kkursywa"/>
          <w:rFonts w:ascii="Times New Roman" w:hAnsi="Times New Roman" w:cs="Times New Roman"/>
          <w:szCs w:val="24"/>
        </w:rPr>
        <w:t>w sprawie okresowych badań zdatności do ruchu drogowego pojazdów silnikowych i ich przyczep oraz uchylająca dyrektywę 2009/40</w:t>
      </w:r>
      <w:r w:rsidR="004552BA">
        <w:rPr>
          <w:rStyle w:val="Kkursywa"/>
          <w:rFonts w:ascii="Times New Roman" w:hAnsi="Times New Roman" w:cs="Times New Roman"/>
          <w:szCs w:val="24"/>
        </w:rPr>
        <w:t>/</w:t>
      </w:r>
      <w:r w:rsidRPr="00424C4C">
        <w:rPr>
          <w:rStyle w:val="Kkursywa"/>
          <w:rFonts w:ascii="Times New Roman" w:hAnsi="Times New Roman" w:cs="Times New Roman"/>
          <w:szCs w:val="24"/>
        </w:rPr>
        <w:t>WE</w:t>
      </w:r>
      <w:r w:rsidRPr="00424C4C">
        <w:rPr>
          <w:rFonts w:ascii="Times New Roman" w:hAnsi="Times New Roman" w:cs="Times New Roman"/>
          <w:szCs w:val="24"/>
        </w:rPr>
        <w:t xml:space="preserve">, która w motywie 25 stwierdza, że „oszustwo polegające na fałszowaniu przebiegu powinno być traktowane jako przestępstwo podlegające sankcji, ponieważ manipulacja przebiegiem może prowadzić do błędnej oceny stanu zdatności do ruchu drogowego pojazdu. Wykrywanie manipulacji lub ingerencji w stan </w:t>
      </w:r>
      <w:r w:rsidR="003E5A1F">
        <w:rPr>
          <w:rFonts w:ascii="Times New Roman" w:hAnsi="Times New Roman" w:cs="Times New Roman"/>
          <w:szCs w:val="24"/>
        </w:rPr>
        <w:t>drogomierza</w:t>
      </w:r>
      <w:r w:rsidRPr="00424C4C">
        <w:rPr>
          <w:rFonts w:ascii="Times New Roman" w:hAnsi="Times New Roman" w:cs="Times New Roman"/>
          <w:szCs w:val="24"/>
        </w:rPr>
        <w:t xml:space="preserve"> powinno być łatwiejsze dzięki rejestrowaniu przebiegu w świadectwie zdatności do ruchu drogowego oraz dostępności diagnostów do tych informacji”.</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Projekt obejmuje kryminalizacją następujące czyny (art</w:t>
      </w:r>
      <w:r w:rsidR="00937596">
        <w:rPr>
          <w:rFonts w:ascii="Times New Roman" w:hAnsi="Times New Roman" w:cs="Times New Roman"/>
          <w:szCs w:val="24"/>
        </w:rPr>
        <w:t>. 306a § 1–</w:t>
      </w:r>
      <w:r w:rsidRPr="00424C4C">
        <w:rPr>
          <w:rFonts w:ascii="Times New Roman" w:hAnsi="Times New Roman" w:cs="Times New Roman"/>
          <w:szCs w:val="24"/>
        </w:rPr>
        <w:t>3 k.k.):</w:t>
      </w:r>
    </w:p>
    <w:p w:rsidR="000C4BF8" w:rsidRPr="00424C4C" w:rsidRDefault="00424C4C" w:rsidP="00937596">
      <w:pPr>
        <w:pStyle w:val="LITlitera"/>
        <w:ind w:left="284" w:hanging="284"/>
        <w:rPr>
          <w:rFonts w:ascii="Times New Roman" w:hAnsi="Times New Roman" w:cs="Times New Roman"/>
          <w:szCs w:val="24"/>
        </w:rPr>
      </w:pPr>
      <w:r>
        <w:rPr>
          <w:rFonts w:ascii="Times New Roman" w:hAnsi="Times New Roman" w:cs="Times New Roman"/>
          <w:szCs w:val="24"/>
        </w:rPr>
        <w:t>–</w:t>
      </w:r>
      <w:r w:rsidR="000C4BF8" w:rsidRPr="00424C4C">
        <w:rPr>
          <w:rFonts w:ascii="Times New Roman" w:hAnsi="Times New Roman" w:cs="Times New Roman"/>
          <w:szCs w:val="24"/>
        </w:rPr>
        <w:tab/>
        <w:t>zmianę wskazań drogomierza pojazdu mechanicznego,</w:t>
      </w:r>
    </w:p>
    <w:p w:rsidR="000C4BF8" w:rsidRPr="00424C4C" w:rsidRDefault="00424C4C" w:rsidP="00937596">
      <w:pPr>
        <w:pStyle w:val="LITlitera"/>
        <w:ind w:left="284" w:hanging="284"/>
        <w:rPr>
          <w:rFonts w:ascii="Times New Roman" w:hAnsi="Times New Roman" w:cs="Times New Roman"/>
          <w:szCs w:val="24"/>
        </w:rPr>
      </w:pPr>
      <w:r>
        <w:rPr>
          <w:rFonts w:ascii="Times New Roman" w:hAnsi="Times New Roman" w:cs="Times New Roman"/>
          <w:szCs w:val="24"/>
        </w:rPr>
        <w:t>–</w:t>
      </w:r>
      <w:r w:rsidR="000C4BF8" w:rsidRPr="00424C4C">
        <w:rPr>
          <w:rFonts w:ascii="Times New Roman" w:hAnsi="Times New Roman" w:cs="Times New Roman"/>
          <w:szCs w:val="24"/>
        </w:rPr>
        <w:tab/>
        <w:t>ingerencję w prawidłowość pomiaru drogomierza pojazdu mechanicznego,</w:t>
      </w:r>
    </w:p>
    <w:p w:rsidR="000C4BF8" w:rsidRPr="00424C4C" w:rsidRDefault="00424C4C" w:rsidP="00937596">
      <w:pPr>
        <w:pStyle w:val="LITlitera"/>
        <w:ind w:left="284" w:hanging="284"/>
        <w:rPr>
          <w:rFonts w:ascii="Times New Roman" w:hAnsi="Times New Roman" w:cs="Times New Roman"/>
          <w:szCs w:val="24"/>
        </w:rPr>
      </w:pPr>
      <w:r>
        <w:rPr>
          <w:rFonts w:ascii="Times New Roman" w:hAnsi="Times New Roman" w:cs="Times New Roman"/>
          <w:szCs w:val="24"/>
        </w:rPr>
        <w:t>–</w:t>
      </w:r>
      <w:r w:rsidR="000C4BF8" w:rsidRPr="00424C4C">
        <w:rPr>
          <w:rFonts w:ascii="Times New Roman" w:hAnsi="Times New Roman" w:cs="Times New Roman"/>
          <w:szCs w:val="24"/>
        </w:rPr>
        <w:tab/>
        <w:t>zlecenie innej osobie zmiany wskazań drogomierza pojazdu</w:t>
      </w:r>
      <w:r w:rsidR="00937596">
        <w:rPr>
          <w:rFonts w:ascii="Times New Roman" w:hAnsi="Times New Roman" w:cs="Times New Roman"/>
          <w:szCs w:val="24"/>
        </w:rPr>
        <w:t xml:space="preserve"> </w:t>
      </w:r>
      <w:r w:rsidR="000C4BF8" w:rsidRPr="00424C4C">
        <w:rPr>
          <w:rFonts w:ascii="Times New Roman" w:hAnsi="Times New Roman" w:cs="Times New Roman"/>
          <w:szCs w:val="24"/>
        </w:rPr>
        <w:t>mechanicznego lub ingerencji w prawidłowość pomiaru takiego drogomierza.</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Jak z powyższego wynika, odpowiedzialność karna za „fałszowanie” wskazań drogomierza nie obejmuje jedynie osoby faktycznie dokonującej manipulacji w zakresie rzeczywistego stanu </w:t>
      </w:r>
      <w:r w:rsidR="00D92CE3">
        <w:rPr>
          <w:rFonts w:ascii="Times New Roman" w:hAnsi="Times New Roman" w:cs="Times New Roman"/>
          <w:szCs w:val="24"/>
        </w:rPr>
        <w:t>drogomierza</w:t>
      </w:r>
      <w:r w:rsidRPr="00424C4C">
        <w:rPr>
          <w:rFonts w:ascii="Times New Roman" w:hAnsi="Times New Roman" w:cs="Times New Roman"/>
          <w:szCs w:val="24"/>
        </w:rPr>
        <w:t>, ale także właściciela (posiadacza) pojazdu, który, w</w:t>
      </w:r>
      <w:r w:rsidR="004041A9">
        <w:rPr>
          <w:rFonts w:ascii="Times New Roman" w:hAnsi="Times New Roman" w:cs="Times New Roman"/>
          <w:szCs w:val="24"/>
        </w:rPr>
        <w:t> </w:t>
      </w:r>
      <w:r w:rsidRPr="00424C4C">
        <w:rPr>
          <w:rFonts w:ascii="Times New Roman" w:hAnsi="Times New Roman" w:cs="Times New Roman"/>
          <w:szCs w:val="24"/>
        </w:rPr>
        <w:t>najczęściej przecież spotykanej konfiguracji, zleca „fachowemu” podmiotowi fizyczną ingerencję we wskazanie drogomierza. Podkreślić przy tym należy, że przyjęte w projekcie wyraż</w:t>
      </w:r>
      <w:r w:rsidR="00EA7A39">
        <w:rPr>
          <w:rFonts w:ascii="Times New Roman" w:hAnsi="Times New Roman" w:cs="Times New Roman"/>
          <w:szCs w:val="24"/>
        </w:rPr>
        <w:t>e</w:t>
      </w:r>
      <w:r w:rsidRPr="00424C4C">
        <w:rPr>
          <w:rFonts w:ascii="Times New Roman" w:hAnsi="Times New Roman" w:cs="Times New Roman"/>
          <w:szCs w:val="24"/>
        </w:rPr>
        <w:t xml:space="preserve">nie „drogomierz” obejmuje zarówno </w:t>
      </w:r>
      <w:r w:rsidR="00D92CE3">
        <w:rPr>
          <w:rFonts w:ascii="Times New Roman" w:hAnsi="Times New Roman" w:cs="Times New Roman"/>
          <w:szCs w:val="24"/>
        </w:rPr>
        <w:t>drogomierz</w:t>
      </w:r>
      <w:r w:rsidRPr="00424C4C">
        <w:rPr>
          <w:rFonts w:ascii="Times New Roman" w:hAnsi="Times New Roman" w:cs="Times New Roman"/>
          <w:szCs w:val="24"/>
        </w:rPr>
        <w:t xml:space="preserve"> dokonujący pomiaru w kilometrach lub w milach (co najczęściej dotyczy pojazdów sprowadzonych z USA lub z Wielkiej Brytanii), a tak</w:t>
      </w:r>
      <w:r w:rsidR="00EE1F67">
        <w:rPr>
          <w:rFonts w:ascii="Times New Roman" w:hAnsi="Times New Roman" w:cs="Times New Roman"/>
          <w:szCs w:val="24"/>
        </w:rPr>
        <w:t xml:space="preserve">że </w:t>
      </w:r>
      <w:r w:rsidR="00D92CE3">
        <w:rPr>
          <w:rFonts w:ascii="Times New Roman" w:hAnsi="Times New Roman" w:cs="Times New Roman"/>
          <w:szCs w:val="24"/>
        </w:rPr>
        <w:t>drogomierz</w:t>
      </w:r>
      <w:r w:rsidR="00EE1F67">
        <w:rPr>
          <w:rFonts w:ascii="Times New Roman" w:hAnsi="Times New Roman" w:cs="Times New Roman"/>
          <w:szCs w:val="24"/>
        </w:rPr>
        <w:t xml:space="preserve"> dokonujący pomiaru w </w:t>
      </w:r>
      <w:r w:rsidRPr="00424C4C">
        <w:rPr>
          <w:rFonts w:ascii="Times New Roman" w:hAnsi="Times New Roman" w:cs="Times New Roman"/>
          <w:szCs w:val="24"/>
        </w:rPr>
        <w:t xml:space="preserve">motogodzinach (co ma miejsce m.in. w pojazdach wolnobieżnych, wózkach widłowych i ciągnikach rolniczych). W tych ostatnich przypadkach to bowiem ten </w:t>
      </w:r>
      <w:r w:rsidR="00D92CE3">
        <w:rPr>
          <w:rFonts w:ascii="Times New Roman" w:hAnsi="Times New Roman" w:cs="Times New Roman"/>
          <w:szCs w:val="24"/>
        </w:rPr>
        <w:t>drogomierz</w:t>
      </w:r>
      <w:r w:rsidRPr="00424C4C">
        <w:rPr>
          <w:rFonts w:ascii="Times New Roman" w:hAnsi="Times New Roman" w:cs="Times New Roman"/>
          <w:szCs w:val="24"/>
        </w:rPr>
        <w:t xml:space="preserve">, a nie </w:t>
      </w:r>
      <w:r w:rsidR="00D92CE3">
        <w:rPr>
          <w:rFonts w:ascii="Times New Roman" w:hAnsi="Times New Roman" w:cs="Times New Roman"/>
          <w:szCs w:val="24"/>
        </w:rPr>
        <w:t>drogomierz</w:t>
      </w:r>
      <w:r w:rsidR="00D92CE3" w:rsidRPr="00424C4C">
        <w:rPr>
          <w:rFonts w:ascii="Times New Roman" w:hAnsi="Times New Roman" w:cs="Times New Roman"/>
          <w:szCs w:val="24"/>
        </w:rPr>
        <w:t xml:space="preserve"> </w:t>
      </w:r>
      <w:r w:rsidRPr="00424C4C">
        <w:rPr>
          <w:rFonts w:ascii="Times New Roman" w:hAnsi="Times New Roman" w:cs="Times New Roman"/>
          <w:szCs w:val="24"/>
        </w:rPr>
        <w:t>przebiegu w kilometrach (milach) ma pierwszorzędne znaczenie dla oceny stanu technicznego maszyny.</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Penalizując wymienione zachowania</w:t>
      </w:r>
      <w:r w:rsidR="00EA7A39">
        <w:rPr>
          <w:rFonts w:ascii="Times New Roman" w:hAnsi="Times New Roman" w:cs="Times New Roman"/>
          <w:szCs w:val="24"/>
        </w:rPr>
        <w:t>,</w:t>
      </w:r>
      <w:r w:rsidRPr="00424C4C">
        <w:rPr>
          <w:rFonts w:ascii="Times New Roman" w:hAnsi="Times New Roman" w:cs="Times New Roman"/>
          <w:szCs w:val="24"/>
        </w:rPr>
        <w:t xml:space="preserve"> uznano, że będą ono stanowić przestępstwa zagrożone karą pozbawienia wolności od 3 miesięcy do lat 5. Należy bowiem pamiętać, że </w:t>
      </w:r>
      <w:r w:rsidR="00D92CE3">
        <w:rPr>
          <w:rFonts w:ascii="Times New Roman" w:hAnsi="Times New Roman" w:cs="Times New Roman"/>
          <w:szCs w:val="24"/>
        </w:rPr>
        <w:t>drogomierz</w:t>
      </w:r>
      <w:r w:rsidR="00D92CE3" w:rsidRPr="00424C4C">
        <w:rPr>
          <w:rFonts w:ascii="Times New Roman" w:hAnsi="Times New Roman" w:cs="Times New Roman"/>
          <w:szCs w:val="24"/>
        </w:rPr>
        <w:t xml:space="preserve"> </w:t>
      </w:r>
      <w:r w:rsidRPr="00424C4C">
        <w:rPr>
          <w:rFonts w:ascii="Times New Roman" w:hAnsi="Times New Roman" w:cs="Times New Roman"/>
          <w:szCs w:val="24"/>
        </w:rPr>
        <w:t xml:space="preserve">pełni funkcję dokumentującą najistotniejszy parametr mający wpływ na </w:t>
      </w:r>
      <w:r w:rsidRPr="00424C4C">
        <w:rPr>
          <w:rFonts w:ascii="Times New Roman" w:hAnsi="Times New Roman" w:cs="Times New Roman"/>
          <w:szCs w:val="24"/>
        </w:rPr>
        <w:lastRenderedPageBreak/>
        <w:t>ocenę jego dotychczasowego użytkowania. Przyjęty rodzaj i wymiar kary przewidzianej za to przestępstwo odpowiada zatem karygodności takiego czynu, kwalifikując go przy tym jako występek. Jednocześnie zważyć trzeba, że w przypadku ustalenia, że w</w:t>
      </w:r>
      <w:r w:rsidR="004041A9">
        <w:rPr>
          <w:rFonts w:ascii="Times New Roman" w:hAnsi="Times New Roman" w:cs="Times New Roman"/>
          <w:szCs w:val="24"/>
        </w:rPr>
        <w:t> </w:t>
      </w:r>
      <w:r w:rsidRPr="00424C4C">
        <w:rPr>
          <w:rFonts w:ascii="Times New Roman" w:hAnsi="Times New Roman" w:cs="Times New Roman"/>
          <w:szCs w:val="24"/>
        </w:rPr>
        <w:t>konkretnym stanie faktycznym zmiana stanu drogomierza</w:t>
      </w:r>
      <w:r w:rsidR="00937596">
        <w:rPr>
          <w:rFonts w:ascii="Times New Roman" w:hAnsi="Times New Roman" w:cs="Times New Roman"/>
          <w:szCs w:val="24"/>
        </w:rPr>
        <w:t xml:space="preserve"> </w:t>
      </w:r>
      <w:r w:rsidRPr="00424C4C">
        <w:rPr>
          <w:rFonts w:ascii="Times New Roman" w:hAnsi="Times New Roman" w:cs="Times New Roman"/>
          <w:szCs w:val="24"/>
        </w:rPr>
        <w:t>została dokonana w celu oszukania kontrahenta co do stanu technicznego pojazdu, projektowane przestępstwo może być przedmiotem zbiegu z przestępstwem oszustwa, penalizowanym w art. 286 k.k. Uzasadnieniem dla projektowanego zagrożenia rodzajem i wymiarem kary za nowo zaprojektowane przestępstwa jest nadto zbieżność tego przestępstwa z podobnym rodzajowo czynem, tj. fałszowaniem (podrabianiem lub przerabianiem) dokumentów. To przestępstwo, penalizowane w art. 270 § 1 k.k., również jest bowiem zagrożone karą pozbawienia wolności do lat 5.</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W § 2 przepisu art. 306a k.k. projekt przewiduje penalizację </w:t>
      </w:r>
      <w:proofErr w:type="spellStart"/>
      <w:r w:rsidRPr="00424C4C">
        <w:rPr>
          <w:rFonts w:ascii="Times New Roman" w:hAnsi="Times New Roman" w:cs="Times New Roman"/>
          <w:szCs w:val="24"/>
        </w:rPr>
        <w:t>zachowań</w:t>
      </w:r>
      <w:proofErr w:type="spellEnd"/>
      <w:r w:rsidRPr="00424C4C">
        <w:rPr>
          <w:rFonts w:ascii="Times New Roman" w:hAnsi="Times New Roman" w:cs="Times New Roman"/>
          <w:szCs w:val="24"/>
        </w:rPr>
        <w:t xml:space="preserve"> polegających na zleceniu innej osobie zmiany wskazań drogomierza lub zleceniu innej osobie ingerencji w prawidłowość pomiaru takiego drogomierza. Co prawda zlecenie może być w</w:t>
      </w:r>
      <w:r w:rsidR="004041A9">
        <w:rPr>
          <w:rFonts w:ascii="Times New Roman" w:hAnsi="Times New Roman" w:cs="Times New Roman"/>
          <w:szCs w:val="24"/>
        </w:rPr>
        <w:t> </w:t>
      </w:r>
      <w:r w:rsidRPr="00424C4C">
        <w:rPr>
          <w:rFonts w:ascii="Times New Roman" w:hAnsi="Times New Roman" w:cs="Times New Roman"/>
          <w:szCs w:val="24"/>
        </w:rPr>
        <w:t xml:space="preserve">pewnych okolicznościach uznane za przestępstwo podżegania z art. 18 § 2 k.k. to jednak wskazać należy, że nie jest tak zawsze. Tym samym podżeganie nie wyczerpuje wszystkich stanów faktycznych mogących mieć </w:t>
      </w:r>
      <w:r w:rsidR="00EE1F67">
        <w:rPr>
          <w:rFonts w:ascii="Times New Roman" w:hAnsi="Times New Roman" w:cs="Times New Roman"/>
          <w:szCs w:val="24"/>
        </w:rPr>
        <w:t>miejsce w sprawach związanych z </w:t>
      </w:r>
      <w:r w:rsidRPr="00424C4C">
        <w:rPr>
          <w:rFonts w:ascii="Times New Roman" w:hAnsi="Times New Roman" w:cs="Times New Roman"/>
          <w:szCs w:val="24"/>
        </w:rPr>
        <w:t xml:space="preserve">ingerencją we wskazania drogomierza. Dla ustalenia, że w sprawie doszło do podżegania, muszą być bowiem spełnione dwa warunki: zamiar bezpośredni podżegacza (który chce, aby inna osoba dokonała czynu zabronionego) i nakłanianie przez niego innej osoby do popełnienia przestępstwa. </w:t>
      </w:r>
      <w:r w:rsidR="00EE1F67">
        <w:rPr>
          <w:rFonts w:ascii="Times New Roman" w:hAnsi="Times New Roman" w:cs="Times New Roman"/>
          <w:szCs w:val="24"/>
        </w:rPr>
        <w:t>W takiej konfiguracji przepis z </w:t>
      </w:r>
      <w:r w:rsidRPr="00424C4C">
        <w:rPr>
          <w:rFonts w:ascii="Times New Roman" w:hAnsi="Times New Roman" w:cs="Times New Roman"/>
          <w:szCs w:val="24"/>
        </w:rPr>
        <w:t xml:space="preserve">art. 18 § 2 k.k. nie obejmuje jednak sytuacji, gdy właściciel lub posiadacz pojazdu tylko godzi się na propozycję bezpośredniego sprawcy fałszowania wskazań drogomierza, jedynie akceptując złożoną mu ofertę, w żaden jednak sposób nie nakłaniając bezpośredniego sprawcy do jej wypełnienia. W takim właśnie przypadku, bez penalizacji czynności zlecenia, właściciel lub posiadacz pojazdu nie ponosiłby odpowiedzialności karnej za swoje zachowanie, choć świadomie zaakceptował nieuprawnioną ingerencję we wskazania drogomierza swojego pojazdu. Z tych względów, mając na uwadze społeczną doniosłość projektu (mającego przede wszystkim na celu ochronę konsumentów przed oszukańczymi zabiegami sprzedawców używanych aut) </w:t>
      </w:r>
      <w:r w:rsidR="003E5A1F" w:rsidRPr="00424C4C">
        <w:rPr>
          <w:rFonts w:ascii="Times New Roman" w:hAnsi="Times New Roman" w:cs="Times New Roman"/>
          <w:szCs w:val="24"/>
        </w:rPr>
        <w:t xml:space="preserve">jest </w:t>
      </w:r>
      <w:r w:rsidRPr="00424C4C">
        <w:rPr>
          <w:rFonts w:ascii="Times New Roman" w:hAnsi="Times New Roman" w:cs="Times New Roman"/>
          <w:szCs w:val="24"/>
        </w:rPr>
        <w:t>zasadn</w:t>
      </w:r>
      <w:r w:rsidR="00EA7A39">
        <w:rPr>
          <w:rFonts w:ascii="Times New Roman" w:hAnsi="Times New Roman" w:cs="Times New Roman"/>
          <w:szCs w:val="24"/>
        </w:rPr>
        <w:t>e</w:t>
      </w:r>
      <w:r w:rsidRPr="00424C4C">
        <w:rPr>
          <w:rFonts w:ascii="Times New Roman" w:hAnsi="Times New Roman" w:cs="Times New Roman"/>
          <w:szCs w:val="24"/>
        </w:rPr>
        <w:t xml:space="preserve">, aby celem wzmocnienia waloru prewencyjnego nowelizacji, objąć projektowanym przepisem także zlecenie szeroko rozumianej ingerencji w drogomierz, mającej na celu przekłamanie w zakresie wskazań </w:t>
      </w:r>
      <w:r w:rsidR="00F04B44">
        <w:rPr>
          <w:rFonts w:ascii="Times New Roman" w:hAnsi="Times New Roman" w:cs="Times New Roman"/>
          <w:szCs w:val="24"/>
        </w:rPr>
        <w:t>drogomierza</w:t>
      </w:r>
      <w:r w:rsidRPr="00424C4C">
        <w:rPr>
          <w:rFonts w:ascii="Times New Roman" w:hAnsi="Times New Roman" w:cs="Times New Roman"/>
          <w:szCs w:val="24"/>
        </w:rPr>
        <w:t>.</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lastRenderedPageBreak/>
        <w:t>W § 3 projektowanego art. 306a k.k. przewidziano wypadek mniejszej wagi czynów penalizowanych w § 1 i 2 tego przepisu. Tak skonstruowany przepis art. 306a k.k. nie tylko że jest kompleksowy w zakresie norm sankcj</w:t>
      </w:r>
      <w:r w:rsidR="00EE1F67">
        <w:rPr>
          <w:rFonts w:ascii="Times New Roman" w:hAnsi="Times New Roman" w:cs="Times New Roman"/>
          <w:szCs w:val="24"/>
        </w:rPr>
        <w:t>onujących, to dodatkowo także w </w:t>
      </w:r>
      <w:r w:rsidRPr="00424C4C">
        <w:rPr>
          <w:rFonts w:ascii="Times New Roman" w:hAnsi="Times New Roman" w:cs="Times New Roman"/>
          <w:szCs w:val="24"/>
        </w:rPr>
        <w:t>tym aspekcie jest zbieżny z art. 270 § 2a k.k. (również przewidującym wypadek mniejszej wagi fałszowania dokumentów zagrożony tożsamą sankcją).</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Omawiając karne reperkusje skazania za projektowane przestępstwa</w:t>
      </w:r>
      <w:r w:rsidR="00CD4AE6">
        <w:rPr>
          <w:rFonts w:ascii="Times New Roman" w:hAnsi="Times New Roman" w:cs="Times New Roman"/>
          <w:szCs w:val="24"/>
        </w:rPr>
        <w:t>,</w:t>
      </w:r>
      <w:r w:rsidRPr="00424C4C">
        <w:rPr>
          <w:rFonts w:ascii="Times New Roman" w:hAnsi="Times New Roman" w:cs="Times New Roman"/>
          <w:szCs w:val="24"/>
        </w:rPr>
        <w:t xml:space="preserve"> należy pamiętać nadto o tym, że zgodnie z ogólnymi zasadami Kodeksu karnego sąd, wyrokując, będzie miał możliwość orzeczenia w omawianych przypadkach także przepadku przedmiotów, które służyły lub były przeznaczone do popełnienia przestępstwa, tj. m.in. wszystkich urządzeń, przedmiotów (w tym komputerów, testerów diagnostycznych, interfejsów, kabli diagnostycznych, adapterów i elektronicznych modułów) oraz oprogramowania, które służyły do nieuprawnionej ingerencji we wskazania drogomierza lub do jego nieuprawnionej wymiany.</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Jednocześnie nowelizacja nakłada na określone osoby, podmioty i organy obowiązki skorelowane z ww. </w:t>
      </w:r>
      <w:proofErr w:type="spellStart"/>
      <w:r w:rsidRPr="00424C4C">
        <w:rPr>
          <w:rFonts w:ascii="Times New Roman" w:hAnsi="Times New Roman" w:cs="Times New Roman"/>
          <w:szCs w:val="24"/>
        </w:rPr>
        <w:t>zachowaniami</w:t>
      </w:r>
      <w:proofErr w:type="spellEnd"/>
      <w:r w:rsidRPr="00424C4C">
        <w:rPr>
          <w:rFonts w:ascii="Times New Roman" w:hAnsi="Times New Roman" w:cs="Times New Roman"/>
          <w:szCs w:val="24"/>
        </w:rPr>
        <w:t>.</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Po pierwsze projekt nakłada obowiązki na właścicieli lub posiadaczy określon</w:t>
      </w:r>
      <w:r w:rsidR="00CD4AE6">
        <w:rPr>
          <w:rFonts w:ascii="Times New Roman" w:hAnsi="Times New Roman" w:cs="Times New Roman"/>
          <w:szCs w:val="24"/>
        </w:rPr>
        <w:t>ych pojazdów, niezależ</w:t>
      </w:r>
      <w:r w:rsidRPr="00424C4C">
        <w:rPr>
          <w:rFonts w:ascii="Times New Roman" w:hAnsi="Times New Roman" w:cs="Times New Roman"/>
          <w:szCs w:val="24"/>
        </w:rPr>
        <w:t>nie od tego, czy pojazd ten jest zarejestrowany w Rzeczypospolitej Polskiej, za granicą, czy też nie jest zarejestrowany. Mianowicie właściciel lub posiadacz pojazdu samochodowego, ciągnika rolniczego, pojazdu wolnobieżnego, pojazdu wolnobieżnego wchodzącego w skład kolejki turystycznej lub motoroweru będzie zobowiązany przedstawić ww. pojazd w dowolnej (tj. podstawowej lub okręgowej) stacji kontroli pojazdów w terminie 10 dni roboczych od dnia wymiany drogomierza w celu dokonania odczytu wskazania nowo wymienionego drogomierza (którym może być tylko drogomierz sprawny i właściwy</w:t>
      </w:r>
      <w:r w:rsidR="00EE1F67">
        <w:rPr>
          <w:rFonts w:ascii="Times New Roman" w:hAnsi="Times New Roman" w:cs="Times New Roman"/>
          <w:szCs w:val="24"/>
        </w:rPr>
        <w:t xml:space="preserve"> dla danego typu pojazdu) (art. </w:t>
      </w:r>
      <w:r w:rsidRPr="00424C4C">
        <w:rPr>
          <w:rFonts w:ascii="Times New Roman" w:hAnsi="Times New Roman" w:cs="Times New Roman"/>
          <w:szCs w:val="24"/>
        </w:rPr>
        <w:t xml:space="preserve">81b ust. 1 projektu). Do czynności związanych z odczytem wskazania drogomierza będzie miał zastosowanie przy tym art. 81 ust. 13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Powyższe oznacza, że w razie powstania trudności w dokonaniu odczytu wskazania </w:t>
      </w:r>
      <w:r w:rsidR="00262CC4">
        <w:rPr>
          <w:rFonts w:ascii="Times New Roman" w:hAnsi="Times New Roman" w:cs="Times New Roman"/>
          <w:szCs w:val="24"/>
        </w:rPr>
        <w:t>drogomierza</w:t>
      </w:r>
      <w:r w:rsidR="00262CC4" w:rsidRPr="00424C4C">
        <w:rPr>
          <w:rFonts w:ascii="Times New Roman" w:hAnsi="Times New Roman" w:cs="Times New Roman"/>
          <w:szCs w:val="24"/>
        </w:rPr>
        <w:t xml:space="preserve"> </w:t>
      </w:r>
      <w:r w:rsidRPr="00424C4C">
        <w:rPr>
          <w:rFonts w:ascii="Times New Roman" w:hAnsi="Times New Roman" w:cs="Times New Roman"/>
          <w:szCs w:val="24"/>
        </w:rPr>
        <w:t>lub jednostek miary, w których ten przebieg jest zliczany, odczyt będzie mógł być przeprowadzony po przedstawieniu opinii rzeczoznawcy samochodowego obejmującej ustalenie, którego nie mógł dokonać diagnosta (najczęściej będzie tu chodzić o niemożność ustalenia, w jakich jednostkach miary drogomierz zlicza przebieg w przypadku, gdy brak jest oznaczenia jednostek na wyświetlaczu drogomierza lub na tablicy rozdzielczej).</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lastRenderedPageBreak/>
        <w:t xml:space="preserve">Zbiór pojazdów, co do których będzie obowiązywać ww. przedstawienie pojazdu, jest co do zasady tożsamy ze zbiorem pojazdów podlegających obowiązkowym badaniom technicznym oraz ze zbiorem pojazdów podlegających zarejestrowaniu (poza pojazdem wolnobieżnym </w:t>
      </w:r>
      <w:r w:rsidR="00937596">
        <w:rPr>
          <w:rFonts w:ascii="Times New Roman" w:hAnsi="Times New Roman" w:cs="Times New Roman"/>
          <w:szCs w:val="24"/>
        </w:rPr>
        <w:t>–</w:t>
      </w:r>
      <w:r w:rsidRPr="00424C4C">
        <w:rPr>
          <w:rFonts w:ascii="Times New Roman" w:hAnsi="Times New Roman" w:cs="Times New Roman"/>
          <w:szCs w:val="24"/>
        </w:rPr>
        <w:t xml:space="preserve"> zob. art. 71 ust. 1 i 3 w związku z art</w:t>
      </w:r>
      <w:r w:rsidR="00EE1F67">
        <w:rPr>
          <w:rFonts w:ascii="Times New Roman" w:hAnsi="Times New Roman" w:cs="Times New Roman"/>
          <w:szCs w:val="24"/>
        </w:rPr>
        <w:t>. 80a ust. 2 pkt 1 i ust. 3 i w </w:t>
      </w:r>
      <w:r w:rsidRPr="00424C4C">
        <w:rPr>
          <w:rFonts w:ascii="Times New Roman" w:hAnsi="Times New Roman" w:cs="Times New Roman"/>
          <w:szCs w:val="24"/>
        </w:rPr>
        <w:t xml:space="preserve">związku z art. 81 ust. 1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i co oczywiste obejmuje pojazdy, które fabrycznie są wyposażone w drogomierz.</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Powyższe czynności mają za zadanie urzędowo usankcjonować fakt, przyczynę i datę wymiany drogomierza w pojazdach dopuszczonych do ruchu lub które mogą być dopuszczone do ruchu po zarejestrowaniu, m.in. na potrzeby przyszłych nabywców takich pojazdów. Po urzędowym odnotowaniu wymiany drogomierza będ</w:t>
      </w:r>
      <w:r w:rsidR="00EA7A39">
        <w:rPr>
          <w:rFonts w:ascii="Times New Roman" w:hAnsi="Times New Roman" w:cs="Times New Roman"/>
          <w:szCs w:val="24"/>
        </w:rPr>
        <w:t>ą</w:t>
      </w:r>
      <w:r w:rsidRPr="00424C4C">
        <w:rPr>
          <w:rFonts w:ascii="Times New Roman" w:hAnsi="Times New Roman" w:cs="Times New Roman"/>
          <w:szCs w:val="24"/>
        </w:rPr>
        <w:t xml:space="preserve"> oni bowiem mieć świadomość (choćby w wyniku sprawdzenia pojazdu w publicznym portalu </w:t>
      </w:r>
      <w:r w:rsidRPr="00424C4C">
        <w:rPr>
          <w:rStyle w:val="Kkursywa"/>
          <w:rFonts w:ascii="Times New Roman" w:hAnsi="Times New Roman" w:cs="Times New Roman"/>
          <w:szCs w:val="24"/>
        </w:rPr>
        <w:t>historiapojazdu.gov.pl</w:t>
      </w:r>
      <w:r w:rsidRPr="00424C4C">
        <w:rPr>
          <w:rFonts w:ascii="Times New Roman" w:hAnsi="Times New Roman" w:cs="Times New Roman"/>
          <w:szCs w:val="24"/>
        </w:rPr>
        <w:t>), że w pojeździe dokonano wymiany drogomierza, daty wymiany, z jakich powodów oraz jaki był stan nowo zamontowanego drogomierza</w:t>
      </w:r>
      <w:r w:rsidR="00EE1F67">
        <w:rPr>
          <w:rFonts w:ascii="Times New Roman" w:hAnsi="Times New Roman" w:cs="Times New Roman"/>
          <w:szCs w:val="24"/>
        </w:rPr>
        <w:t xml:space="preserve"> w </w:t>
      </w:r>
      <w:r w:rsidRPr="00424C4C">
        <w:rPr>
          <w:rFonts w:ascii="Times New Roman" w:hAnsi="Times New Roman" w:cs="Times New Roman"/>
          <w:szCs w:val="24"/>
        </w:rPr>
        <w:t>chwili jego montażu.</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Z uwagi na fakt, że właściciel lub posiadacz pojazdu może nie dotrzymać terminu stawienia się w stacji celem przedstawienia pojazdu w ww. celu, art. 81b ust. 2 projektu rozstrzyga, że niedotrzymanie terminu stawienia się w stacji po wymianie </w:t>
      </w:r>
      <w:r w:rsidR="00F04B44">
        <w:rPr>
          <w:rFonts w:ascii="Times New Roman" w:hAnsi="Times New Roman" w:cs="Times New Roman"/>
          <w:szCs w:val="24"/>
        </w:rPr>
        <w:t>drogomierza</w:t>
      </w:r>
      <w:r w:rsidRPr="00424C4C">
        <w:rPr>
          <w:rFonts w:ascii="Times New Roman" w:hAnsi="Times New Roman" w:cs="Times New Roman"/>
          <w:szCs w:val="24"/>
        </w:rPr>
        <w:t xml:space="preserve"> nie stanowi podstawy odmowy przez stację kontroli pojazdów nałożonych na nią czynności. W innym przypadku niedotrzymanie przez właściciela lub posiadacza pojazdu terminu do przedstawienia pojazdu w stacji z przyczyn od niego niezależnych uniemożliwiłoby mu bowiem dopełnienie obowiązku z projektowanego art. 81b ust. 1. Co przy tym istotne, przypadki zawinionego (</w:t>
      </w:r>
      <w:proofErr w:type="spellStart"/>
      <w:r w:rsidRPr="00424C4C">
        <w:rPr>
          <w:rFonts w:ascii="Times New Roman" w:hAnsi="Times New Roman" w:cs="Times New Roman"/>
          <w:szCs w:val="24"/>
        </w:rPr>
        <w:t>zarzucalnego</w:t>
      </w:r>
      <w:proofErr w:type="spellEnd"/>
      <w:r w:rsidRPr="00424C4C">
        <w:rPr>
          <w:rFonts w:ascii="Times New Roman" w:hAnsi="Times New Roman" w:cs="Times New Roman"/>
          <w:szCs w:val="24"/>
        </w:rPr>
        <w:t xml:space="preserve">) niedotrzymania terminu do przedstawienia pojazdu w stacji kontroli pojazdów będą wyczerpywać znamiona wykroczenia z art. 97 </w:t>
      </w:r>
      <w:proofErr w:type="spellStart"/>
      <w:r w:rsidRPr="00424C4C">
        <w:rPr>
          <w:rFonts w:ascii="Times New Roman" w:hAnsi="Times New Roman" w:cs="Times New Roman"/>
          <w:szCs w:val="24"/>
        </w:rPr>
        <w:t>k.w</w:t>
      </w:r>
      <w:proofErr w:type="spellEnd"/>
      <w:r w:rsidRPr="00424C4C">
        <w:rPr>
          <w:rFonts w:ascii="Times New Roman" w:hAnsi="Times New Roman" w:cs="Times New Roman"/>
          <w:szCs w:val="24"/>
        </w:rPr>
        <w:t xml:space="preserve">., który penalizuje m.in. wykroczenia właściciela lub posiadacza pojazdu przeciwko innym przepisom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Tym samym z jednej strony stacja kontroli pojazdów dopełni swój obowiązek administracyjnoprawny, a z drugiej właściciel lub posiadacz pojazdu poniesie konsekwencje karne sw</w:t>
      </w:r>
      <w:r w:rsidR="00EA7A39">
        <w:rPr>
          <w:rFonts w:ascii="Times New Roman" w:hAnsi="Times New Roman" w:cs="Times New Roman"/>
          <w:szCs w:val="24"/>
        </w:rPr>
        <w:t>oi</w:t>
      </w:r>
      <w:r w:rsidRPr="00424C4C">
        <w:rPr>
          <w:rFonts w:ascii="Times New Roman" w:hAnsi="Times New Roman" w:cs="Times New Roman"/>
          <w:szCs w:val="24"/>
        </w:rPr>
        <w:t>ch zaniechań, je</w:t>
      </w:r>
      <w:r w:rsidR="003E5A1F">
        <w:rPr>
          <w:rFonts w:ascii="Times New Roman" w:hAnsi="Times New Roman" w:cs="Times New Roman"/>
          <w:szCs w:val="24"/>
        </w:rPr>
        <w:t>że</w:t>
      </w:r>
      <w:r w:rsidRPr="00424C4C">
        <w:rPr>
          <w:rFonts w:ascii="Times New Roman" w:hAnsi="Times New Roman" w:cs="Times New Roman"/>
          <w:szCs w:val="24"/>
        </w:rPr>
        <w:t>li doszło do nich z jego winy.</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Omawiany obowiązek</w:t>
      </w:r>
      <w:r w:rsidRPr="00424C4C">
        <w:rPr>
          <w:rStyle w:val="Ppogrubienie"/>
          <w:rFonts w:ascii="Times New Roman" w:hAnsi="Times New Roman" w:cs="Times New Roman"/>
          <w:szCs w:val="24"/>
        </w:rPr>
        <w:t xml:space="preserve"> </w:t>
      </w:r>
      <w:r w:rsidRPr="00424C4C">
        <w:rPr>
          <w:rFonts w:ascii="Times New Roman" w:hAnsi="Times New Roman" w:cs="Times New Roman"/>
          <w:szCs w:val="24"/>
        </w:rPr>
        <w:t xml:space="preserve">(art. 81b ust. 1 projektu) pomoże zniwelować oszustwa związane z przebiegiem pojazdu dokonywane nie w formie podstawowej, tj. za pomocą ingerencji we wskazania oryginalnego </w:t>
      </w:r>
      <w:r w:rsidR="00F04B44">
        <w:rPr>
          <w:rFonts w:ascii="Times New Roman" w:hAnsi="Times New Roman" w:cs="Times New Roman"/>
          <w:szCs w:val="24"/>
        </w:rPr>
        <w:t>drogomierza</w:t>
      </w:r>
      <w:r w:rsidR="00F04B44" w:rsidRPr="00424C4C">
        <w:rPr>
          <w:rFonts w:ascii="Times New Roman" w:hAnsi="Times New Roman" w:cs="Times New Roman"/>
          <w:szCs w:val="24"/>
        </w:rPr>
        <w:t xml:space="preserve"> </w:t>
      </w:r>
      <w:r w:rsidRPr="00424C4C">
        <w:rPr>
          <w:rFonts w:ascii="Times New Roman" w:hAnsi="Times New Roman" w:cs="Times New Roman"/>
          <w:szCs w:val="24"/>
        </w:rPr>
        <w:t xml:space="preserve">(np. przez cofnięcie jego wskazań o żądaną wartość, wstrzymanie jego pracy lub spowolnienie pomiaru), a za pomocą zamontowania </w:t>
      </w:r>
      <w:r w:rsidRPr="00424C4C">
        <w:rPr>
          <w:rFonts w:ascii="Times New Roman" w:hAnsi="Times New Roman" w:cs="Times New Roman"/>
          <w:szCs w:val="24"/>
        </w:rPr>
        <w:lastRenderedPageBreak/>
        <w:t xml:space="preserve">w pojeździe innego </w:t>
      </w:r>
      <w:r w:rsidR="00F04B44">
        <w:rPr>
          <w:rFonts w:ascii="Times New Roman" w:hAnsi="Times New Roman" w:cs="Times New Roman"/>
          <w:szCs w:val="24"/>
        </w:rPr>
        <w:t>drogomierza</w:t>
      </w:r>
      <w:r w:rsidRPr="00424C4C">
        <w:rPr>
          <w:rFonts w:ascii="Times New Roman" w:hAnsi="Times New Roman" w:cs="Times New Roman"/>
          <w:szCs w:val="24"/>
        </w:rPr>
        <w:t xml:space="preserve">, z mniejszym wskazaniem, pod pozorem rzekomej usterki pierwotnego </w:t>
      </w:r>
      <w:r w:rsidR="00F04B44">
        <w:rPr>
          <w:rFonts w:ascii="Times New Roman" w:hAnsi="Times New Roman" w:cs="Times New Roman"/>
          <w:szCs w:val="24"/>
        </w:rPr>
        <w:t>drogomierza</w:t>
      </w:r>
      <w:r w:rsidRPr="00424C4C">
        <w:rPr>
          <w:rFonts w:ascii="Times New Roman" w:hAnsi="Times New Roman" w:cs="Times New Roman"/>
          <w:szCs w:val="24"/>
        </w:rPr>
        <w:t>. Omawiany obowiązek przedstawienia pojazdu celem odnotowania wskazania nowo zamontowanego drogomierza w centralnej ewidencji pojazdów, w powiązaniu z wagą oświadczenia składanego przez właściciela lub posiadacza pojazdu przy przedstawianiu pojazdu w</w:t>
      </w:r>
      <w:r w:rsidR="004041A9">
        <w:rPr>
          <w:rFonts w:ascii="Times New Roman" w:hAnsi="Times New Roman" w:cs="Times New Roman"/>
          <w:szCs w:val="24"/>
        </w:rPr>
        <w:t> </w:t>
      </w:r>
      <w:r w:rsidRPr="00424C4C">
        <w:rPr>
          <w:rFonts w:ascii="Times New Roman" w:hAnsi="Times New Roman" w:cs="Times New Roman"/>
          <w:szCs w:val="24"/>
        </w:rPr>
        <w:t>stacji kontroli pojazdów (o czym niżej), wyeliminuje manipulacje związane nieewidencjonowaną do tej pory czynnością w postaci wymiany drogomierza i daty tej wymiany. Szczególnie, je</w:t>
      </w:r>
      <w:r w:rsidR="00EA7A39">
        <w:rPr>
          <w:rFonts w:ascii="Times New Roman" w:hAnsi="Times New Roman" w:cs="Times New Roman"/>
          <w:szCs w:val="24"/>
        </w:rPr>
        <w:t>że</w:t>
      </w:r>
      <w:r w:rsidRPr="00424C4C">
        <w:rPr>
          <w:rFonts w:ascii="Times New Roman" w:hAnsi="Times New Roman" w:cs="Times New Roman"/>
          <w:szCs w:val="24"/>
        </w:rPr>
        <w:t>li uwzględni się fakt, że w każdym czasie pojazd będzie mógł być poddany kontroli drogowej, podczas której określone służby będą uprawnione do odczytu stanu drogomierza z chwili kontroli i przekazania tego stanu do centralnej ewidencji pojazdów. Powyższe oznacza, że w przypadku niezawiadomienia stacji kontroli pojazdów o wymianie drogomierza w ustawowym terminie, a</w:t>
      </w:r>
      <w:r w:rsidR="00EE1F67">
        <w:rPr>
          <w:rFonts w:ascii="Times New Roman" w:hAnsi="Times New Roman" w:cs="Times New Roman"/>
          <w:szCs w:val="24"/>
        </w:rPr>
        <w:t xml:space="preserve"> następnie w </w:t>
      </w:r>
      <w:r w:rsidRPr="00424C4C">
        <w:rPr>
          <w:rFonts w:ascii="Times New Roman" w:hAnsi="Times New Roman" w:cs="Times New Roman"/>
          <w:szCs w:val="24"/>
        </w:rPr>
        <w:t>przypadku rutynowej kontroli drogowej, w której służby odczytają stan drogomierza</w:t>
      </w:r>
      <w:r w:rsidR="00EE1F67">
        <w:rPr>
          <w:rFonts w:ascii="Times New Roman" w:hAnsi="Times New Roman" w:cs="Times New Roman"/>
          <w:szCs w:val="24"/>
        </w:rPr>
        <w:t xml:space="preserve"> i </w:t>
      </w:r>
      <w:r w:rsidRPr="00424C4C">
        <w:rPr>
          <w:rFonts w:ascii="Times New Roman" w:hAnsi="Times New Roman" w:cs="Times New Roman"/>
          <w:szCs w:val="24"/>
        </w:rPr>
        <w:t>przekażą go do centralnej ewidencji pojazdów, w ewidencji ujawnią się różnice co do stanu drogomierza, wskazujące na manipulację jego wskazaniem. Takie ustalenie rodzić zaś będzie, w zależności od ustaleń, ewentualną odp</w:t>
      </w:r>
      <w:r w:rsidR="00EE1F67">
        <w:rPr>
          <w:rFonts w:ascii="Times New Roman" w:hAnsi="Times New Roman" w:cs="Times New Roman"/>
          <w:szCs w:val="24"/>
        </w:rPr>
        <w:t>owiedzialność karną nie tylko z </w:t>
      </w:r>
      <w:r w:rsidRPr="00424C4C">
        <w:rPr>
          <w:rFonts w:ascii="Times New Roman" w:hAnsi="Times New Roman" w:cs="Times New Roman"/>
          <w:szCs w:val="24"/>
        </w:rPr>
        <w:t>nowego art. 306a § 1 k.k. (zmiana wskazania drogomierza</w:t>
      </w:r>
      <w:r w:rsidR="00EE1F67">
        <w:rPr>
          <w:rFonts w:ascii="Times New Roman" w:hAnsi="Times New Roman" w:cs="Times New Roman"/>
          <w:szCs w:val="24"/>
        </w:rPr>
        <w:t>)</w:t>
      </w:r>
      <w:r w:rsidR="003E5A1F">
        <w:rPr>
          <w:rFonts w:ascii="Times New Roman" w:hAnsi="Times New Roman" w:cs="Times New Roman"/>
          <w:szCs w:val="24"/>
        </w:rPr>
        <w:t>,</w:t>
      </w:r>
      <w:r w:rsidR="00EE1F67">
        <w:rPr>
          <w:rFonts w:ascii="Times New Roman" w:hAnsi="Times New Roman" w:cs="Times New Roman"/>
          <w:szCs w:val="24"/>
        </w:rPr>
        <w:t xml:space="preserve"> ale także z art. 97 </w:t>
      </w:r>
      <w:proofErr w:type="spellStart"/>
      <w:r w:rsidR="00EE1F67">
        <w:rPr>
          <w:rFonts w:ascii="Times New Roman" w:hAnsi="Times New Roman" w:cs="Times New Roman"/>
          <w:szCs w:val="24"/>
        </w:rPr>
        <w:t>k.w</w:t>
      </w:r>
      <w:proofErr w:type="spellEnd"/>
      <w:r w:rsidR="00EE1F67">
        <w:rPr>
          <w:rFonts w:ascii="Times New Roman" w:hAnsi="Times New Roman" w:cs="Times New Roman"/>
          <w:szCs w:val="24"/>
        </w:rPr>
        <w:t>., tj. </w:t>
      </w:r>
      <w:r w:rsidRPr="00424C4C">
        <w:rPr>
          <w:rFonts w:ascii="Times New Roman" w:hAnsi="Times New Roman" w:cs="Times New Roman"/>
          <w:szCs w:val="24"/>
        </w:rPr>
        <w:t>m.in. za niezawiadomienie o fakcie wymiany drogomierza.</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W wyniku przekazania przez diagnostę do centralnej ewidencji pojazdów, podczas wizyty właściciela lub posiadacza pojazdu w stacji kontroli pojazdów w celu dopełnienia obowiązków wynikających z wymiany drogomierza, informacji o stanie nowo zamontowanego drogomierza, dacie jego zamontowania i przyczynie wymiany, taki dodatkowy zakres danych wprowadzonych do ewidencji pozwoli potencjalnemu kupującemu zorientować się m.in., że w pojeździe były dokonywane naprawy (wymiana drogomierza) oraz poznać wskazania </w:t>
      </w:r>
      <w:r w:rsidR="005F3657">
        <w:rPr>
          <w:rFonts w:ascii="Times New Roman" w:hAnsi="Times New Roman" w:cs="Times New Roman"/>
          <w:szCs w:val="24"/>
        </w:rPr>
        <w:t>„</w:t>
      </w:r>
      <w:r w:rsidRPr="00424C4C">
        <w:rPr>
          <w:rFonts w:ascii="Times New Roman" w:hAnsi="Times New Roman" w:cs="Times New Roman"/>
          <w:szCs w:val="24"/>
        </w:rPr>
        <w:t>starego</w:t>
      </w:r>
      <w:r w:rsidR="005F3657">
        <w:rPr>
          <w:rFonts w:ascii="Times New Roman" w:hAnsi="Times New Roman" w:cs="Times New Roman"/>
          <w:szCs w:val="24"/>
        </w:rPr>
        <w:t>”</w:t>
      </w:r>
      <w:r w:rsidRPr="00424C4C">
        <w:rPr>
          <w:rFonts w:ascii="Times New Roman" w:hAnsi="Times New Roman" w:cs="Times New Roman"/>
          <w:szCs w:val="24"/>
        </w:rPr>
        <w:t xml:space="preserve"> i „nowego” drogomierza</w:t>
      </w:r>
      <w:r w:rsidR="00EE1F67">
        <w:rPr>
          <w:rFonts w:ascii="Times New Roman" w:hAnsi="Times New Roman" w:cs="Times New Roman"/>
          <w:szCs w:val="24"/>
        </w:rPr>
        <w:t>. W </w:t>
      </w:r>
      <w:r w:rsidRPr="00424C4C">
        <w:rPr>
          <w:rFonts w:ascii="Times New Roman" w:hAnsi="Times New Roman" w:cs="Times New Roman"/>
          <w:szCs w:val="24"/>
        </w:rPr>
        <w:t xml:space="preserve">powiązaniu zaś z objętym projektem przekazywaniem do centralnej ewidencji pojazdów stanu </w:t>
      </w:r>
      <w:r w:rsidR="00F04B44">
        <w:rPr>
          <w:rFonts w:ascii="Times New Roman" w:hAnsi="Times New Roman" w:cs="Times New Roman"/>
          <w:szCs w:val="24"/>
        </w:rPr>
        <w:t>drogomierza</w:t>
      </w:r>
      <w:r w:rsidR="00F04B44" w:rsidRPr="00424C4C">
        <w:rPr>
          <w:rFonts w:ascii="Times New Roman" w:hAnsi="Times New Roman" w:cs="Times New Roman"/>
          <w:szCs w:val="24"/>
        </w:rPr>
        <w:t xml:space="preserve"> </w:t>
      </w:r>
      <w:r w:rsidRPr="00424C4C">
        <w:rPr>
          <w:rFonts w:ascii="Times New Roman" w:hAnsi="Times New Roman" w:cs="Times New Roman"/>
          <w:szCs w:val="24"/>
        </w:rPr>
        <w:t>odnotowanego przez określone służby podczas kontroli drogowych, umożliwi to porównanie wszystkich kolejnych wskazań danego drogomierza i ujawnienie ewentualnych nieprawidłowości między jego poszczególnymi odczytami, gdyby w pojeźd</w:t>
      </w:r>
      <w:r w:rsidR="00EE1F67">
        <w:rPr>
          <w:rFonts w:ascii="Times New Roman" w:hAnsi="Times New Roman" w:cs="Times New Roman"/>
          <w:szCs w:val="24"/>
        </w:rPr>
        <w:t>zie doszło do nieuprawnionych i </w:t>
      </w:r>
      <w:r w:rsidRPr="00424C4C">
        <w:rPr>
          <w:rFonts w:ascii="Times New Roman" w:hAnsi="Times New Roman" w:cs="Times New Roman"/>
          <w:szCs w:val="24"/>
        </w:rPr>
        <w:t>nielegalnych interwencji we wskazania tego drogomierza. Uznać przy tym należy, że zaproponowany termin 10</w:t>
      </w:r>
      <w:r w:rsidR="004041A9">
        <w:rPr>
          <w:rFonts w:ascii="Times New Roman" w:hAnsi="Times New Roman" w:cs="Times New Roman"/>
          <w:szCs w:val="24"/>
        </w:rPr>
        <w:t> </w:t>
      </w:r>
      <w:r w:rsidRPr="00424C4C">
        <w:rPr>
          <w:rFonts w:ascii="Times New Roman" w:hAnsi="Times New Roman" w:cs="Times New Roman"/>
          <w:szCs w:val="24"/>
        </w:rPr>
        <w:t>dni roboczych (tj. blisko 2 tygodnie) na przedstawienie pojazdu do sprawdzenia, jest okresem wystarczającym do wykonania nałożonego obowiązku.</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lastRenderedPageBreak/>
        <w:t xml:space="preserve">Jako że przekazywanie przez stacje kontroli pojazdów do centralnej ewidencji pojazdów danych o dacie wymiany drogomierza, jego przyczynie i wskazaniu w czasie odczytu będzie się wiązać z poprzedzającymi to przekazywanie konkretnymi czynnościami tych stacji (odebraniem od właściciela lub posiadacza pojazdu oświadczenia o wymianie drogomierza, wzrokowym sprawdzeniem wskazania drogomierza wraz z jednostką miary) </w:t>
      </w:r>
      <w:r w:rsidR="00980041" w:rsidRPr="00424C4C">
        <w:rPr>
          <w:rFonts w:ascii="Times New Roman" w:hAnsi="Times New Roman" w:cs="Times New Roman"/>
          <w:szCs w:val="24"/>
        </w:rPr>
        <w:t xml:space="preserve">jest </w:t>
      </w:r>
      <w:r w:rsidRPr="00424C4C">
        <w:rPr>
          <w:rFonts w:ascii="Times New Roman" w:hAnsi="Times New Roman" w:cs="Times New Roman"/>
          <w:szCs w:val="24"/>
        </w:rPr>
        <w:t>zasadn</w:t>
      </w:r>
      <w:r w:rsidR="00EA7A39">
        <w:rPr>
          <w:rFonts w:ascii="Times New Roman" w:hAnsi="Times New Roman" w:cs="Times New Roman"/>
          <w:szCs w:val="24"/>
        </w:rPr>
        <w:t>e</w:t>
      </w:r>
      <w:r w:rsidRPr="00424C4C">
        <w:rPr>
          <w:rFonts w:ascii="Times New Roman" w:hAnsi="Times New Roman" w:cs="Times New Roman"/>
          <w:szCs w:val="24"/>
        </w:rPr>
        <w:t xml:space="preserve"> by, podobnie jak w przypadku wystawiania kart pojazdu lub przeprowadzania badań technicznych pojazdu, odczyt nowo zamontowanego drogomierza (który nie jest projektowany jako rodzaj badania technicznego) podlegał opłacie i opłacie ewidencyjnej, przeznaczonej m.in. na finansowanie wydatków związanych z funkcjonowaniem centralnej ewidencji pojazdów i centralnej ewidencji kierowców (art. 81b ust. 3). Z uwagi na informacje uzyskane w toku konsultacji publicznych (m.in. stowarzyszeń i związków diagnostów i stacji kontroli pojazdów) przyjęto, że maksymalna wysokość opłaty za dokonanie odczytu wskazania drogomierza wraz z jednostką miary nie może przekroczyć 100 zł (art. 81b ust. 4).</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Podlegającą gromadzeniu w ewidencji datę i przyczynę wymiany </w:t>
      </w:r>
      <w:r w:rsidR="00E74DAE">
        <w:rPr>
          <w:rFonts w:ascii="Times New Roman" w:hAnsi="Times New Roman" w:cs="Times New Roman"/>
          <w:szCs w:val="24"/>
        </w:rPr>
        <w:t>drogomierza</w:t>
      </w:r>
      <w:r w:rsidR="00E74DAE" w:rsidRPr="00424C4C">
        <w:rPr>
          <w:rFonts w:ascii="Times New Roman" w:hAnsi="Times New Roman" w:cs="Times New Roman"/>
          <w:szCs w:val="24"/>
        </w:rPr>
        <w:t xml:space="preserve"> będzie </w:t>
      </w:r>
      <w:r w:rsidRPr="00424C4C">
        <w:rPr>
          <w:rFonts w:ascii="Times New Roman" w:hAnsi="Times New Roman" w:cs="Times New Roman"/>
          <w:szCs w:val="24"/>
        </w:rPr>
        <w:t xml:space="preserve">ustalać uprawniony diagnosta (projektowany art. 81b ust. 7). Podstawą tego ustalenia będzie pisemne oświadczenie o wymianie drogomierza, składane przez właściciela lub posiadacza pojazdu, który dokonał wymiany drogomierza. Właściciel lub posiadacz pojazdu będzie składać oświadczenie na piśmie, pod rygorem odpowiedzialności karnej za fałszywe zeznania, przed przystąpieniem przez diagnostę do czynności mających na celu odczyt wskazania nowo zamontowanego drogomierza. Taki rygor oświadczenia </w:t>
      </w:r>
      <w:r w:rsidR="001F7FFD" w:rsidRPr="00424C4C">
        <w:rPr>
          <w:rFonts w:ascii="Times New Roman" w:hAnsi="Times New Roman" w:cs="Times New Roman"/>
          <w:szCs w:val="24"/>
        </w:rPr>
        <w:t xml:space="preserve">jest </w:t>
      </w:r>
      <w:r w:rsidRPr="00424C4C">
        <w:rPr>
          <w:rFonts w:ascii="Times New Roman" w:hAnsi="Times New Roman" w:cs="Times New Roman"/>
          <w:szCs w:val="24"/>
        </w:rPr>
        <w:t>związany z faktem, że to właśnie data i przyczyna wymiany drogomierza wskazane w oświadczeniu będą „urzędowymi” informacjami o</w:t>
      </w:r>
      <w:r w:rsidR="00EE1F67">
        <w:rPr>
          <w:rFonts w:ascii="Times New Roman" w:hAnsi="Times New Roman" w:cs="Times New Roman"/>
          <w:szCs w:val="24"/>
        </w:rPr>
        <w:t> </w:t>
      </w:r>
      <w:r w:rsidRPr="00424C4C">
        <w:rPr>
          <w:rFonts w:ascii="Times New Roman" w:hAnsi="Times New Roman" w:cs="Times New Roman"/>
          <w:szCs w:val="24"/>
        </w:rPr>
        <w:t>wymianie drogomierza przekazywanymi przez diagnostę do centralnej ewidencji pojazdów. Forma i treść oświadczenia oraz związany z nią rygor (art. 81b ust. 5 i 6) będą też mieć niebagatelne znaczenie dla przyszłych, ewentualnych celów dowodowych.</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Odczytu wskazania nowo zamontowanego drogomierza wraz z jednos</w:t>
      </w:r>
      <w:r w:rsidR="00EE1F67">
        <w:rPr>
          <w:rFonts w:ascii="Times New Roman" w:hAnsi="Times New Roman" w:cs="Times New Roman"/>
          <w:szCs w:val="24"/>
        </w:rPr>
        <w:t>tką miary i </w:t>
      </w:r>
      <w:r w:rsidRPr="00424C4C">
        <w:rPr>
          <w:rFonts w:ascii="Times New Roman" w:hAnsi="Times New Roman" w:cs="Times New Roman"/>
          <w:szCs w:val="24"/>
        </w:rPr>
        <w:t>przekazania danych, o których mowa w projektowanym</w:t>
      </w:r>
      <w:r w:rsidR="00EE1F67">
        <w:rPr>
          <w:rFonts w:ascii="Times New Roman" w:hAnsi="Times New Roman" w:cs="Times New Roman"/>
          <w:szCs w:val="24"/>
        </w:rPr>
        <w:t xml:space="preserve"> art. 80b ust. 1 pkt 21 (data i </w:t>
      </w:r>
      <w:r w:rsidRPr="00424C4C">
        <w:rPr>
          <w:rFonts w:ascii="Times New Roman" w:hAnsi="Times New Roman" w:cs="Times New Roman"/>
          <w:szCs w:val="24"/>
        </w:rPr>
        <w:t xml:space="preserve">przyczyna wymiany drogomierza oraz jego wskazanie w czasie wizyty w stacji kontroli pojazdów), </w:t>
      </w:r>
      <w:r w:rsidR="001F7FFD" w:rsidRPr="00424C4C">
        <w:rPr>
          <w:rFonts w:ascii="Times New Roman" w:hAnsi="Times New Roman" w:cs="Times New Roman"/>
          <w:szCs w:val="24"/>
        </w:rPr>
        <w:t xml:space="preserve">będzie </w:t>
      </w:r>
      <w:r w:rsidRPr="00424C4C">
        <w:rPr>
          <w:rFonts w:ascii="Times New Roman" w:hAnsi="Times New Roman" w:cs="Times New Roman"/>
          <w:szCs w:val="24"/>
        </w:rPr>
        <w:t>dokonywać uprawniony diagnosta zatrudniony w stacji kontroli pojazdów (projektowany art. 81b ust. 1, 5 i 7). Takie rozwiązanie jest ze wszech miar uzasadnione</w:t>
      </w:r>
      <w:r w:rsidR="001F2A16">
        <w:rPr>
          <w:rFonts w:ascii="Times New Roman" w:hAnsi="Times New Roman" w:cs="Times New Roman"/>
          <w:szCs w:val="24"/>
        </w:rPr>
        <w:t>,</w:t>
      </w:r>
      <w:r w:rsidRPr="00424C4C">
        <w:rPr>
          <w:rFonts w:ascii="Times New Roman" w:hAnsi="Times New Roman" w:cs="Times New Roman"/>
          <w:szCs w:val="24"/>
        </w:rPr>
        <w:t xml:space="preserve"> biorąc pod uwagę fakt, że również inne czynności dotyczące pojazdów </w:t>
      </w:r>
      <w:r w:rsidRPr="00424C4C">
        <w:rPr>
          <w:rFonts w:ascii="Times New Roman" w:hAnsi="Times New Roman" w:cs="Times New Roman"/>
          <w:szCs w:val="24"/>
        </w:rPr>
        <w:lastRenderedPageBreak/>
        <w:t xml:space="preserve">(przede wszystkim badania techniczne) wykonuje zatrudniony w stacji kontroli pojazdów uprawniony diagnosta (zob. art. 84 ust. 1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Wzór oświadczenia właściciela lub posiadacza pojazdu o wymianie drogomierza, stosowanego podczas czynności związanych z odczytem wskazania tego drogomierza, zostanie określony w akcie wykonawczym przy uwzględnieniu rzetelnego dokumentowania czynności związanych z wymianą drogomierza (art. 81b ust. 8).</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Również szczegółowe czynności uprawnionych diagnostów związane z dokonaniem odczytu wskazania drogomierza wraz z jednostką miary oraz wysokość opłaty za dokonanie odczytu wskazania drogomierza wraz z jedn</w:t>
      </w:r>
      <w:r w:rsidR="00EE1F67">
        <w:rPr>
          <w:rFonts w:ascii="Times New Roman" w:hAnsi="Times New Roman" w:cs="Times New Roman"/>
          <w:szCs w:val="24"/>
        </w:rPr>
        <w:t>ostką miary zostaną określone w </w:t>
      </w:r>
      <w:r w:rsidRPr="00424C4C">
        <w:rPr>
          <w:rFonts w:ascii="Times New Roman" w:hAnsi="Times New Roman" w:cs="Times New Roman"/>
          <w:szCs w:val="24"/>
        </w:rPr>
        <w:t>rozporządzeniu, mając na uwadze konieczność zap</w:t>
      </w:r>
      <w:r w:rsidR="00EE1F67">
        <w:rPr>
          <w:rFonts w:ascii="Times New Roman" w:hAnsi="Times New Roman" w:cs="Times New Roman"/>
          <w:szCs w:val="24"/>
        </w:rPr>
        <w:t>ewnienia jednolitej procedury w </w:t>
      </w:r>
      <w:r w:rsidRPr="00424C4C">
        <w:rPr>
          <w:rFonts w:ascii="Times New Roman" w:hAnsi="Times New Roman" w:cs="Times New Roman"/>
          <w:szCs w:val="24"/>
        </w:rPr>
        <w:t>zakresie dokonywania odczytu wskazania drogomierza wraz z jednostką miary, rzetelnego dokumentowania czynności związanych z wymianą drogomierza oraz koszty tych czynności, w tym niezbędny nakład pracy, a także zasady proporcjonalności opłat (art. 81b ust. 9).</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Zważyć należy, że w trakcie czynności związanych z odczytem wskazania drogomierza w stacji kontroli pojazdów diagnosta może ustalić, że odczyt wskazania nowo zamontowanego drogomierza wraz z jednostką miary nie jest możliwy. Niemożność dokonania odczytu wskazania drogomierza (wartości zliczonych jednostek) lub rodzaju jednostek miary, w jakich drogomierz zlicza pr</w:t>
      </w:r>
      <w:r w:rsidR="00EE1F67">
        <w:rPr>
          <w:rFonts w:ascii="Times New Roman" w:hAnsi="Times New Roman" w:cs="Times New Roman"/>
          <w:szCs w:val="24"/>
        </w:rPr>
        <w:t>zebieg, może przy tym wynikać z </w:t>
      </w:r>
      <w:r w:rsidRPr="00424C4C">
        <w:rPr>
          <w:rFonts w:ascii="Times New Roman" w:hAnsi="Times New Roman" w:cs="Times New Roman"/>
          <w:szCs w:val="24"/>
        </w:rPr>
        <w:t>różnych powodów. W takiej sytuacji zastosowanie mo</w:t>
      </w:r>
      <w:r w:rsidR="00381F47">
        <w:rPr>
          <w:rFonts w:ascii="Times New Roman" w:hAnsi="Times New Roman" w:cs="Times New Roman"/>
          <w:szCs w:val="24"/>
        </w:rPr>
        <w:t>że znaleźć przepis art. 81 ust. </w:t>
      </w:r>
      <w:r w:rsidRPr="00424C4C">
        <w:rPr>
          <w:rFonts w:ascii="Times New Roman" w:hAnsi="Times New Roman" w:cs="Times New Roman"/>
          <w:szCs w:val="24"/>
        </w:rPr>
        <w:t xml:space="preserve">13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(o czym była mowa we wcześniejszej części uzasadnienia </w:t>
      </w:r>
      <w:r w:rsidR="00937596">
        <w:rPr>
          <w:rFonts w:ascii="Times New Roman" w:hAnsi="Times New Roman" w:cs="Times New Roman"/>
          <w:szCs w:val="24"/>
        </w:rPr>
        <w:t>–</w:t>
      </w:r>
      <w:r w:rsidRPr="00424C4C">
        <w:rPr>
          <w:rFonts w:ascii="Times New Roman" w:hAnsi="Times New Roman" w:cs="Times New Roman"/>
          <w:szCs w:val="24"/>
        </w:rPr>
        <w:t xml:space="preserve"> zob. str. </w:t>
      </w:r>
      <w:r w:rsidR="004A1E25">
        <w:rPr>
          <w:rFonts w:ascii="Times New Roman" w:hAnsi="Times New Roman" w:cs="Times New Roman"/>
          <w:szCs w:val="24"/>
        </w:rPr>
        <w:t>5</w:t>
      </w:r>
      <w:r w:rsidRPr="00424C4C">
        <w:rPr>
          <w:rFonts w:ascii="Times New Roman" w:hAnsi="Times New Roman" w:cs="Times New Roman"/>
          <w:szCs w:val="24"/>
        </w:rPr>
        <w:t>). W innym przypadku, tj. w sytuacji ustalenia, że odczyt wskazania nowo wymienionego drogomierza wraz z jednostką miary nie jest możliwy, diagnosta zamieści informację o niemożności dokonania odczytu w centralnej ewidencji pojazdów.</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Jednocześnie podkreślić należy, że niezależnie od tego, iż ustalenia diagnosty zostaną przekazane do centralnej ewidencji pojazdów (także co do niemożności dokonania odczytu wskazania drogomierza), w przypadku umyślnych działań właściciela lub posiadacza pojazdu mających na celu utrudnienie bądź uniemożliwienie przeprowadzenia pełnych czynności związanych z odczytem drogomierza właściciel ten lub posiadacz, w zależności od konkretnych ustaleń, będzie ponosił odpowiedzialność karną z art. 306a § 1 lub 2 k.k. oraz z art. 97 </w:t>
      </w:r>
      <w:proofErr w:type="spellStart"/>
      <w:r w:rsidRPr="00424C4C">
        <w:rPr>
          <w:rFonts w:ascii="Times New Roman" w:hAnsi="Times New Roman" w:cs="Times New Roman"/>
          <w:szCs w:val="24"/>
        </w:rPr>
        <w:t>k.w</w:t>
      </w:r>
      <w:proofErr w:type="spellEnd"/>
      <w:r w:rsidRPr="00424C4C">
        <w:rPr>
          <w:rFonts w:ascii="Times New Roman" w:hAnsi="Times New Roman" w:cs="Times New Roman"/>
          <w:szCs w:val="24"/>
        </w:rPr>
        <w:t xml:space="preserve">. Osoba przedstawiająca pojazd do odczytu wskazania drogomierza może bowiem, przez różnego rodzaju zabiegi techniczne, uniemożliwić </w:t>
      </w:r>
      <w:r w:rsidRPr="00424C4C">
        <w:rPr>
          <w:rFonts w:ascii="Times New Roman" w:hAnsi="Times New Roman" w:cs="Times New Roman"/>
          <w:szCs w:val="24"/>
        </w:rPr>
        <w:lastRenderedPageBreak/>
        <w:t xml:space="preserve">odczyt nowo zamontowanego drogomierza (np. odłączając podświetlenie elektronicznego wyświetlacza stanu </w:t>
      </w:r>
      <w:r w:rsidR="00F04B44">
        <w:rPr>
          <w:rFonts w:ascii="Times New Roman" w:hAnsi="Times New Roman" w:cs="Times New Roman"/>
          <w:szCs w:val="24"/>
        </w:rPr>
        <w:t>drogomierza</w:t>
      </w:r>
      <w:r w:rsidRPr="00424C4C">
        <w:rPr>
          <w:rFonts w:ascii="Times New Roman" w:hAnsi="Times New Roman" w:cs="Times New Roman"/>
          <w:szCs w:val="24"/>
        </w:rPr>
        <w:t xml:space="preserve"> w tablicy rozdzielczej). Osoba taka może również złożyć diagnoście oświadczenie o wymianie drogomierza, które jednak </w:t>
      </w:r>
      <w:r w:rsidRPr="00424C4C">
        <w:rPr>
          <w:rStyle w:val="Kkursywa"/>
          <w:rFonts w:ascii="Times New Roman" w:hAnsi="Times New Roman" w:cs="Times New Roman"/>
          <w:szCs w:val="24"/>
        </w:rPr>
        <w:t>prima facie</w:t>
      </w:r>
      <w:r w:rsidRPr="00424C4C">
        <w:rPr>
          <w:rFonts w:ascii="Times New Roman" w:hAnsi="Times New Roman" w:cs="Times New Roman"/>
          <w:szCs w:val="24"/>
        </w:rPr>
        <w:t xml:space="preserve"> będzie w sw</w:t>
      </w:r>
      <w:r w:rsidR="00317DF7">
        <w:rPr>
          <w:rFonts w:ascii="Times New Roman" w:hAnsi="Times New Roman" w:cs="Times New Roman"/>
          <w:szCs w:val="24"/>
        </w:rPr>
        <w:t>oj</w:t>
      </w:r>
      <w:r w:rsidRPr="00424C4C">
        <w:rPr>
          <w:rFonts w:ascii="Times New Roman" w:hAnsi="Times New Roman" w:cs="Times New Roman"/>
          <w:szCs w:val="24"/>
        </w:rPr>
        <w:t>ej treści nierealne (tj. będzie np. zawierać datę wymiany drogomierza sprzed daty pierwszej rejestracji pojazdu lub datę przyszłą), domagając się jednak od stacji kontroli pojazdów d</w:t>
      </w:r>
      <w:r w:rsidR="00EE1F67">
        <w:rPr>
          <w:rFonts w:ascii="Times New Roman" w:hAnsi="Times New Roman" w:cs="Times New Roman"/>
          <w:szCs w:val="24"/>
        </w:rPr>
        <w:t>okonania czynności związanych z </w:t>
      </w:r>
      <w:r w:rsidRPr="00424C4C">
        <w:rPr>
          <w:rFonts w:ascii="Times New Roman" w:hAnsi="Times New Roman" w:cs="Times New Roman"/>
          <w:szCs w:val="24"/>
        </w:rPr>
        <w:t xml:space="preserve">odczytem wskazania nowo wymienionego drogomierza. Takie lub podobne obstrukcje osoby przedstawiającej pojazd do odczytu drogomierza, ukierunkowane na utrudnienie lub uniemożliwienie prawidłowego wykonania przez stację kontroli pojazdów czynności, o których mowa w art. 81b ust. 1, będą stanowić podstawę do zawiadomienia przez diagnostę/stację kontroli pojazdów organów ścigania </w:t>
      </w:r>
      <w:r w:rsidR="00EE1F67">
        <w:rPr>
          <w:rFonts w:ascii="Times New Roman" w:hAnsi="Times New Roman" w:cs="Times New Roman"/>
          <w:szCs w:val="24"/>
        </w:rPr>
        <w:t>o </w:t>
      </w:r>
      <w:r w:rsidRPr="00424C4C">
        <w:rPr>
          <w:rFonts w:ascii="Times New Roman" w:hAnsi="Times New Roman" w:cs="Times New Roman"/>
          <w:szCs w:val="24"/>
        </w:rPr>
        <w:t xml:space="preserve">podejrzeniu popełnienia przestępstwa zmiany wskazań </w:t>
      </w:r>
      <w:r w:rsidR="00F04B44">
        <w:rPr>
          <w:rFonts w:ascii="Times New Roman" w:hAnsi="Times New Roman" w:cs="Times New Roman"/>
          <w:szCs w:val="24"/>
        </w:rPr>
        <w:t>drogomierza</w:t>
      </w:r>
      <w:r w:rsidR="00F04B44" w:rsidRPr="00424C4C">
        <w:rPr>
          <w:rFonts w:ascii="Times New Roman" w:hAnsi="Times New Roman" w:cs="Times New Roman"/>
          <w:szCs w:val="24"/>
        </w:rPr>
        <w:t xml:space="preserve"> </w:t>
      </w:r>
      <w:r w:rsidRPr="00424C4C">
        <w:rPr>
          <w:rFonts w:ascii="Times New Roman" w:hAnsi="Times New Roman" w:cs="Times New Roman"/>
          <w:szCs w:val="24"/>
        </w:rPr>
        <w:t xml:space="preserve">(projektowany art. 306a § 1 i 2 k.k.) lub podejrzeniu popełnienia wykroczenia przeciwko obowiązkowi przedstawienia pojazdu z nowo wymienionym </w:t>
      </w:r>
      <w:r w:rsidR="00F04B44">
        <w:rPr>
          <w:rFonts w:ascii="Times New Roman" w:hAnsi="Times New Roman" w:cs="Times New Roman"/>
          <w:szCs w:val="24"/>
        </w:rPr>
        <w:t>drogomierzem</w:t>
      </w:r>
      <w:r w:rsidR="00F04B44" w:rsidRPr="00424C4C">
        <w:rPr>
          <w:rFonts w:ascii="Times New Roman" w:hAnsi="Times New Roman" w:cs="Times New Roman"/>
          <w:szCs w:val="24"/>
        </w:rPr>
        <w:t xml:space="preserve"> </w:t>
      </w:r>
      <w:r w:rsidRPr="00424C4C">
        <w:rPr>
          <w:rFonts w:ascii="Times New Roman" w:hAnsi="Times New Roman" w:cs="Times New Roman"/>
          <w:szCs w:val="24"/>
        </w:rPr>
        <w:t xml:space="preserve">do jego odczytu (art. 97 </w:t>
      </w:r>
      <w:proofErr w:type="spellStart"/>
      <w:r w:rsidRPr="00424C4C">
        <w:rPr>
          <w:rFonts w:ascii="Times New Roman" w:hAnsi="Times New Roman" w:cs="Times New Roman"/>
          <w:szCs w:val="24"/>
        </w:rPr>
        <w:t>k.w</w:t>
      </w:r>
      <w:proofErr w:type="spellEnd"/>
      <w:r w:rsidRPr="00424C4C">
        <w:rPr>
          <w:rFonts w:ascii="Times New Roman" w:hAnsi="Times New Roman" w:cs="Times New Roman"/>
          <w:szCs w:val="24"/>
        </w:rPr>
        <w:t>.).</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Przyjąć jednocześnie należy, że świadomość właśc</w:t>
      </w:r>
      <w:r w:rsidR="00EE1F67">
        <w:rPr>
          <w:rFonts w:ascii="Times New Roman" w:hAnsi="Times New Roman" w:cs="Times New Roman"/>
          <w:szCs w:val="24"/>
        </w:rPr>
        <w:t>iciela lub posiadacza pojazdu o </w:t>
      </w:r>
      <w:r w:rsidRPr="00424C4C">
        <w:rPr>
          <w:rFonts w:ascii="Times New Roman" w:hAnsi="Times New Roman" w:cs="Times New Roman"/>
          <w:szCs w:val="24"/>
        </w:rPr>
        <w:t>odpowiednich wpisach w centralnej ewidencji pojazdów oraz grożącej mu odpowiedzialności karnej w przypadku utrudniania lub uniemożliwiania przeprowadzenia przez stację kontroli pojazdów odczytu drogomierza w trybie art. 81b ust. 1 projektu w wystarczający sposób zobliguje ww. osoby do prawidłowego wykonania ciążących na nich nowych obowiązków. Są one bowiem ściśle skorelowane z pierwszorzędnym celem projektu, tj. zapewnieniem pewności obrotu związanego z</w:t>
      </w:r>
      <w:r w:rsidR="00EE1F67">
        <w:rPr>
          <w:rFonts w:ascii="Times New Roman" w:hAnsi="Times New Roman" w:cs="Times New Roman"/>
          <w:szCs w:val="24"/>
        </w:rPr>
        <w:t> </w:t>
      </w:r>
      <w:r w:rsidRPr="00424C4C">
        <w:rPr>
          <w:rFonts w:ascii="Times New Roman" w:hAnsi="Times New Roman" w:cs="Times New Roman"/>
          <w:szCs w:val="24"/>
        </w:rPr>
        <w:t xml:space="preserve">używanymi pojazdami mechanicznymi oraz </w:t>
      </w:r>
      <w:r w:rsidR="00EE1F67">
        <w:rPr>
          <w:rFonts w:ascii="Times New Roman" w:hAnsi="Times New Roman" w:cs="Times New Roman"/>
          <w:szCs w:val="24"/>
        </w:rPr>
        <w:t>ochroną interesów majątkowych w </w:t>
      </w:r>
      <w:r w:rsidRPr="00424C4C">
        <w:rPr>
          <w:rFonts w:ascii="Times New Roman" w:hAnsi="Times New Roman" w:cs="Times New Roman"/>
          <w:szCs w:val="24"/>
        </w:rPr>
        <w:t>obrocie cywilnoprawnym.</w:t>
      </w:r>
    </w:p>
    <w:p w:rsidR="000C4BF8" w:rsidRPr="00424C4C" w:rsidRDefault="000C4BF8" w:rsidP="00424C4C">
      <w:pPr>
        <w:pStyle w:val="ARTartustawynprozporzdzenia"/>
        <w:keepNext/>
        <w:ind w:firstLine="0"/>
        <w:rPr>
          <w:rFonts w:ascii="Times New Roman" w:hAnsi="Times New Roman" w:cs="Times New Roman"/>
          <w:szCs w:val="24"/>
        </w:rPr>
      </w:pPr>
      <w:r w:rsidRPr="00424C4C">
        <w:rPr>
          <w:rFonts w:ascii="Times New Roman" w:hAnsi="Times New Roman" w:cs="Times New Roman"/>
          <w:szCs w:val="24"/>
        </w:rPr>
        <w:t>Reasumując</w:t>
      </w:r>
      <w:r w:rsidR="00EA7A39">
        <w:rPr>
          <w:rFonts w:ascii="Times New Roman" w:hAnsi="Times New Roman" w:cs="Times New Roman"/>
          <w:szCs w:val="24"/>
        </w:rPr>
        <w:t>,</w:t>
      </w:r>
      <w:r w:rsidRPr="00424C4C">
        <w:rPr>
          <w:rFonts w:ascii="Times New Roman" w:hAnsi="Times New Roman" w:cs="Times New Roman"/>
          <w:szCs w:val="24"/>
        </w:rPr>
        <w:t xml:space="preserve"> stwierdzić należy, że niewykonanie projektowanych nakazów i zakazów w</w:t>
      </w:r>
      <w:r w:rsidR="00381F47">
        <w:rPr>
          <w:rFonts w:ascii="Times New Roman" w:hAnsi="Times New Roman" w:cs="Times New Roman"/>
          <w:szCs w:val="24"/>
        </w:rPr>
        <w:t> </w:t>
      </w:r>
      <w:r w:rsidRPr="00424C4C">
        <w:rPr>
          <w:rFonts w:ascii="Times New Roman" w:hAnsi="Times New Roman" w:cs="Times New Roman"/>
          <w:szCs w:val="24"/>
        </w:rPr>
        <w:t>postaci:</w:t>
      </w:r>
    </w:p>
    <w:p w:rsidR="000C4BF8" w:rsidRPr="00424C4C" w:rsidRDefault="000C4BF8" w:rsidP="001F7FFD">
      <w:pPr>
        <w:pStyle w:val="PKTpunkt"/>
        <w:numPr>
          <w:ilvl w:val="0"/>
          <w:numId w:val="1"/>
        </w:numPr>
        <w:rPr>
          <w:rFonts w:ascii="Times New Roman" w:hAnsi="Times New Roman" w:cs="Times New Roman"/>
          <w:szCs w:val="24"/>
        </w:rPr>
      </w:pPr>
      <w:r w:rsidRPr="00424C4C">
        <w:rPr>
          <w:rFonts w:ascii="Times New Roman" w:hAnsi="Times New Roman" w:cs="Times New Roman"/>
          <w:szCs w:val="24"/>
        </w:rPr>
        <w:t>dokonania wymiany drogomierza wbrew przepisom ustawy,</w:t>
      </w:r>
    </w:p>
    <w:p w:rsidR="000C4BF8" w:rsidRPr="00424C4C" w:rsidRDefault="000C4BF8" w:rsidP="001F7FFD">
      <w:pPr>
        <w:pStyle w:val="PKTpunkt"/>
        <w:numPr>
          <w:ilvl w:val="0"/>
          <w:numId w:val="1"/>
        </w:numPr>
        <w:rPr>
          <w:rFonts w:ascii="Times New Roman" w:hAnsi="Times New Roman" w:cs="Times New Roman"/>
          <w:szCs w:val="24"/>
        </w:rPr>
      </w:pPr>
      <w:r w:rsidRPr="00424C4C">
        <w:rPr>
          <w:rFonts w:ascii="Times New Roman" w:hAnsi="Times New Roman" w:cs="Times New Roman"/>
          <w:szCs w:val="24"/>
        </w:rPr>
        <w:t>nieprzedstawienia (lub przedstawienia po terminie) pojazdu w stacji kontroli w</w:t>
      </w:r>
      <w:r w:rsidR="004041A9">
        <w:rPr>
          <w:rFonts w:ascii="Times New Roman" w:hAnsi="Times New Roman" w:cs="Times New Roman"/>
          <w:szCs w:val="24"/>
        </w:rPr>
        <w:t> </w:t>
      </w:r>
      <w:r w:rsidRPr="00424C4C">
        <w:rPr>
          <w:rFonts w:ascii="Times New Roman" w:hAnsi="Times New Roman" w:cs="Times New Roman"/>
          <w:szCs w:val="24"/>
        </w:rPr>
        <w:t>celu dokonania odczytu nowo wymienionego drogomierza wraz z jednostką miary,</w:t>
      </w:r>
    </w:p>
    <w:p w:rsidR="000C4BF8" w:rsidRPr="00424C4C" w:rsidRDefault="000C4BF8" w:rsidP="001F7FFD">
      <w:pPr>
        <w:pStyle w:val="PKTpunkt"/>
        <w:numPr>
          <w:ilvl w:val="0"/>
          <w:numId w:val="1"/>
        </w:numPr>
        <w:rPr>
          <w:rFonts w:ascii="Times New Roman" w:hAnsi="Times New Roman" w:cs="Times New Roman"/>
          <w:szCs w:val="24"/>
        </w:rPr>
      </w:pPr>
      <w:r w:rsidRPr="00424C4C">
        <w:rPr>
          <w:rFonts w:ascii="Times New Roman" w:hAnsi="Times New Roman" w:cs="Times New Roman"/>
          <w:szCs w:val="24"/>
        </w:rPr>
        <w:t>uniemożliwienia diagnoście dokonania odczytu wskazania wymienionego drogomierza wraz z jednostką miary,</w:t>
      </w:r>
    </w:p>
    <w:p w:rsidR="000C4BF8" w:rsidRPr="00424C4C" w:rsidRDefault="000C4BF8" w:rsidP="001F7FFD">
      <w:pPr>
        <w:pStyle w:val="PKTpunkt"/>
        <w:numPr>
          <w:ilvl w:val="0"/>
          <w:numId w:val="1"/>
        </w:numPr>
        <w:rPr>
          <w:rFonts w:ascii="Times New Roman" w:hAnsi="Times New Roman" w:cs="Times New Roman"/>
          <w:szCs w:val="24"/>
        </w:rPr>
      </w:pPr>
      <w:r w:rsidRPr="00424C4C">
        <w:rPr>
          <w:rFonts w:ascii="Times New Roman" w:hAnsi="Times New Roman" w:cs="Times New Roman"/>
          <w:szCs w:val="24"/>
        </w:rPr>
        <w:t>złożenia oświadczenia o wymianie drogomierza nierealnego co do treści,</w:t>
      </w:r>
    </w:p>
    <w:p w:rsidR="000C4BF8" w:rsidRPr="00424C4C" w:rsidRDefault="000C4BF8" w:rsidP="001F7FFD">
      <w:pPr>
        <w:pStyle w:val="PKTpunkt"/>
        <w:numPr>
          <w:ilvl w:val="0"/>
          <w:numId w:val="1"/>
        </w:numPr>
        <w:rPr>
          <w:rFonts w:ascii="Times New Roman" w:hAnsi="Times New Roman" w:cs="Times New Roman"/>
          <w:szCs w:val="24"/>
        </w:rPr>
      </w:pPr>
      <w:r w:rsidRPr="00424C4C">
        <w:rPr>
          <w:rFonts w:ascii="Times New Roman" w:hAnsi="Times New Roman" w:cs="Times New Roman"/>
          <w:szCs w:val="24"/>
        </w:rPr>
        <w:lastRenderedPageBreak/>
        <w:t>uniemożliwienia uprawnionym organom kontroli w toku kontroli ruchu drogowego odczytu wskazania drogomierza pojazdu, pojazdu holowanego lub pojazdu przewożonego, wraz z jednostką miary</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będzie rodzić po stronie właściciela lub posiadacza pojazdu odpowiedzialność karną za wykroczenie z art. 97 </w:t>
      </w:r>
      <w:proofErr w:type="spellStart"/>
      <w:r w:rsidRPr="00424C4C">
        <w:rPr>
          <w:rFonts w:ascii="Times New Roman" w:hAnsi="Times New Roman" w:cs="Times New Roman"/>
          <w:szCs w:val="24"/>
        </w:rPr>
        <w:t>k.w</w:t>
      </w:r>
      <w:proofErr w:type="spellEnd"/>
      <w:r w:rsidRPr="00424C4C">
        <w:rPr>
          <w:rFonts w:ascii="Times New Roman" w:hAnsi="Times New Roman" w:cs="Times New Roman"/>
          <w:szCs w:val="24"/>
        </w:rPr>
        <w:t xml:space="preserve">., tj. za czyn polegający na wykroczeniu przeciwko innym przepisom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lub przepisom wydanym na jej podstawie, zagrożone karą grzywny do 3000 zł albo karą nagany.</w:t>
      </w:r>
    </w:p>
    <w:p w:rsidR="000C4BF8" w:rsidRPr="00424C4C" w:rsidRDefault="000C4BF8" w:rsidP="00424C4C">
      <w:pPr>
        <w:pStyle w:val="ARTartustawynprozporzdzenia"/>
        <w:keepNext/>
        <w:ind w:firstLine="0"/>
        <w:rPr>
          <w:rFonts w:ascii="Times New Roman" w:hAnsi="Times New Roman" w:cs="Times New Roman"/>
          <w:szCs w:val="24"/>
        </w:rPr>
      </w:pPr>
      <w:r w:rsidRPr="00424C4C">
        <w:rPr>
          <w:rFonts w:ascii="Times New Roman" w:hAnsi="Times New Roman" w:cs="Times New Roman"/>
          <w:szCs w:val="24"/>
        </w:rPr>
        <w:t>Projekt kreuje nowe obowiązki nie tylko wobec właścicieli i posiadaczy pojazdów, ale także w stosunku do określonych podmiotów i służb. Mianowicie na stacje kontroli pojazdów (i zatrudnionych w nich uprawnionych diagnostów) projekt nakłada (częściowo opisane wyżej) obowiązki w postaci:</w:t>
      </w:r>
    </w:p>
    <w:p w:rsidR="000C4BF8" w:rsidRPr="00424C4C" w:rsidRDefault="000C4BF8" w:rsidP="001F7FFD">
      <w:pPr>
        <w:pStyle w:val="PKTpunkt"/>
        <w:numPr>
          <w:ilvl w:val="0"/>
          <w:numId w:val="3"/>
        </w:numPr>
        <w:rPr>
          <w:rFonts w:ascii="Times New Roman" w:hAnsi="Times New Roman" w:cs="Times New Roman"/>
          <w:szCs w:val="24"/>
        </w:rPr>
      </w:pPr>
      <w:r w:rsidRPr="00424C4C">
        <w:rPr>
          <w:rFonts w:ascii="Times New Roman" w:hAnsi="Times New Roman" w:cs="Times New Roman"/>
          <w:szCs w:val="24"/>
        </w:rPr>
        <w:t xml:space="preserve">przyjęcia od właściciela lub posiadacza pojazdu, który dokonał wymiany drogomierza, w całości wypełnionego oświadczenia o </w:t>
      </w:r>
      <w:r w:rsidR="00317DF7">
        <w:rPr>
          <w:rFonts w:ascii="Times New Roman" w:hAnsi="Times New Roman" w:cs="Times New Roman"/>
          <w:szCs w:val="24"/>
        </w:rPr>
        <w:t>wymianie drogomierza;</w:t>
      </w:r>
    </w:p>
    <w:p w:rsidR="000C4BF8" w:rsidRPr="00424C4C" w:rsidRDefault="000C4BF8" w:rsidP="001F7FFD">
      <w:pPr>
        <w:pStyle w:val="PKTpunkt"/>
        <w:numPr>
          <w:ilvl w:val="0"/>
          <w:numId w:val="3"/>
        </w:numPr>
        <w:rPr>
          <w:rFonts w:ascii="Times New Roman" w:hAnsi="Times New Roman" w:cs="Times New Roman"/>
          <w:szCs w:val="24"/>
        </w:rPr>
      </w:pPr>
      <w:r w:rsidRPr="00424C4C">
        <w:rPr>
          <w:rFonts w:ascii="Times New Roman" w:hAnsi="Times New Roman" w:cs="Times New Roman"/>
          <w:szCs w:val="24"/>
        </w:rPr>
        <w:t>dokonania odczyt</w:t>
      </w:r>
      <w:r w:rsidR="00317DF7">
        <w:rPr>
          <w:rFonts w:ascii="Times New Roman" w:hAnsi="Times New Roman" w:cs="Times New Roman"/>
          <w:szCs w:val="24"/>
        </w:rPr>
        <w:t>u nowo wymienionego drogomierza;</w:t>
      </w:r>
    </w:p>
    <w:p w:rsidR="000C4BF8" w:rsidRPr="00424C4C" w:rsidRDefault="000C4BF8" w:rsidP="001F7FFD">
      <w:pPr>
        <w:pStyle w:val="PKTpunkt"/>
        <w:numPr>
          <w:ilvl w:val="0"/>
          <w:numId w:val="3"/>
        </w:numPr>
        <w:rPr>
          <w:rFonts w:ascii="Times New Roman" w:hAnsi="Times New Roman" w:cs="Times New Roman"/>
          <w:szCs w:val="24"/>
        </w:rPr>
      </w:pPr>
      <w:r w:rsidRPr="00424C4C">
        <w:rPr>
          <w:rFonts w:ascii="Times New Roman" w:hAnsi="Times New Roman" w:cs="Times New Roman"/>
          <w:szCs w:val="24"/>
        </w:rPr>
        <w:t>pobrania opłaty i opł</w:t>
      </w:r>
      <w:r w:rsidR="00317DF7">
        <w:rPr>
          <w:rFonts w:ascii="Times New Roman" w:hAnsi="Times New Roman" w:cs="Times New Roman"/>
          <w:szCs w:val="24"/>
        </w:rPr>
        <w:t>aty ewidencyjnej za tę czynność;</w:t>
      </w:r>
    </w:p>
    <w:p w:rsidR="000C4BF8" w:rsidRPr="00424C4C" w:rsidRDefault="000C4BF8" w:rsidP="001F7FFD">
      <w:pPr>
        <w:pStyle w:val="PKTpunkt"/>
        <w:numPr>
          <w:ilvl w:val="0"/>
          <w:numId w:val="3"/>
        </w:numPr>
        <w:rPr>
          <w:rFonts w:ascii="Times New Roman" w:hAnsi="Times New Roman" w:cs="Times New Roman"/>
          <w:szCs w:val="24"/>
        </w:rPr>
      </w:pPr>
      <w:r w:rsidRPr="00424C4C">
        <w:rPr>
          <w:rFonts w:ascii="Times New Roman" w:hAnsi="Times New Roman" w:cs="Times New Roman"/>
          <w:szCs w:val="24"/>
        </w:rPr>
        <w:t xml:space="preserve">przekazania do centralnej ewidencji pojazdów danych zawierających datę </w:t>
      </w:r>
      <w:r w:rsidR="00381F47">
        <w:rPr>
          <w:rFonts w:ascii="Times New Roman" w:hAnsi="Times New Roman" w:cs="Times New Roman"/>
          <w:szCs w:val="24"/>
        </w:rPr>
        <w:t>i </w:t>
      </w:r>
      <w:r w:rsidRPr="00424C4C">
        <w:rPr>
          <w:rFonts w:ascii="Times New Roman" w:hAnsi="Times New Roman" w:cs="Times New Roman"/>
          <w:szCs w:val="24"/>
        </w:rPr>
        <w:t>przyczynę wymiany drogomierza oraz wskazanie wymienionego drogomierza wraz z jednostką miary; w przypadku pojazdu niezarejestrowanego w Polsce (zarejestrowanego za granicą lub w ogóle nieza</w:t>
      </w:r>
      <w:r w:rsidR="00381F47">
        <w:rPr>
          <w:rFonts w:ascii="Times New Roman" w:hAnsi="Times New Roman" w:cs="Times New Roman"/>
          <w:szCs w:val="24"/>
        </w:rPr>
        <w:t>rejestrowanego), także danych o </w:t>
      </w:r>
      <w:r w:rsidRPr="00424C4C">
        <w:rPr>
          <w:rFonts w:ascii="Times New Roman" w:hAnsi="Times New Roman" w:cs="Times New Roman"/>
          <w:szCs w:val="24"/>
        </w:rPr>
        <w:t>numerze VIN albo numerze nadwozia, podwoz</w:t>
      </w:r>
      <w:r w:rsidR="00381F47">
        <w:rPr>
          <w:rFonts w:ascii="Times New Roman" w:hAnsi="Times New Roman" w:cs="Times New Roman"/>
          <w:szCs w:val="24"/>
        </w:rPr>
        <w:t>ia lub ramy tego pojazdu oraz o </w:t>
      </w:r>
      <w:r w:rsidRPr="00424C4C">
        <w:rPr>
          <w:rFonts w:ascii="Times New Roman" w:hAnsi="Times New Roman" w:cs="Times New Roman"/>
          <w:szCs w:val="24"/>
        </w:rPr>
        <w:t>jego numerze rejestracyjnym (je</w:t>
      </w:r>
      <w:r w:rsidR="00712306">
        <w:rPr>
          <w:rFonts w:ascii="Times New Roman" w:hAnsi="Times New Roman" w:cs="Times New Roman"/>
          <w:szCs w:val="24"/>
        </w:rPr>
        <w:t>że</w:t>
      </w:r>
      <w:r w:rsidRPr="00424C4C">
        <w:rPr>
          <w:rFonts w:ascii="Times New Roman" w:hAnsi="Times New Roman" w:cs="Times New Roman"/>
          <w:szCs w:val="24"/>
        </w:rPr>
        <w:t>li pojazd je</w:t>
      </w:r>
      <w:r w:rsidR="00381F47">
        <w:rPr>
          <w:rFonts w:ascii="Times New Roman" w:hAnsi="Times New Roman" w:cs="Times New Roman"/>
          <w:szCs w:val="24"/>
        </w:rPr>
        <w:t>st zarejestrowany za granicą; w </w:t>
      </w:r>
      <w:r w:rsidRPr="00424C4C">
        <w:rPr>
          <w:rFonts w:ascii="Times New Roman" w:hAnsi="Times New Roman" w:cs="Times New Roman"/>
          <w:szCs w:val="24"/>
        </w:rPr>
        <w:t>przypadku pojazdu w ogóle niezarejestrowanego numer rejestracyjny oczywiście nie zostanie przekazany do ewidencji).</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Projekt nadaje wreszcie określonym służbom </w:t>
      </w:r>
      <w:r w:rsidR="00937596">
        <w:rPr>
          <w:rFonts w:ascii="Times New Roman" w:hAnsi="Times New Roman" w:cs="Times New Roman"/>
          <w:szCs w:val="24"/>
        </w:rPr>
        <w:t>–</w:t>
      </w:r>
      <w:r w:rsidRPr="00424C4C">
        <w:rPr>
          <w:rFonts w:ascii="Times New Roman" w:hAnsi="Times New Roman" w:cs="Times New Roman"/>
          <w:szCs w:val="24"/>
        </w:rPr>
        <w:t xml:space="preserve"> Policji, Inspekcji Transportu Drogowego, Żandarmerii Wojskowej, Straży Granicznej oraz Służbie Celno-Skarbowej (tj. organom najbardziej wyspecjalizowanym i posiadającym największy zakres uprawnień podczas kontroli drogowej) uprawnienie do dokonywania odczytu wskazania drogomierza pojazdu, pojazdu holowanego i pojazdu przewożonego, wraz z jednostką miary, podczas każdorazowej kontroli pojazdu (art. 129l ust. 1 projektu). Innymi słowy projekt nadaje wymienionym służbom prawo „spisywania” wskazań drogomierzy kontrolowanych pojazdów podczas każdej, nawet rutynowej, kontroli drogowej. To nowe uprawnienie określonych służb oznacza, że w stosunku do każdego pojazdu poruszającego się w </w:t>
      </w:r>
      <w:r w:rsidRPr="00424C4C">
        <w:rPr>
          <w:rFonts w:ascii="Times New Roman" w:hAnsi="Times New Roman" w:cs="Times New Roman"/>
          <w:szCs w:val="24"/>
        </w:rPr>
        <w:lastRenderedPageBreak/>
        <w:t>granicach Rzeczypospolitej P</w:t>
      </w:r>
      <w:r w:rsidR="00381F47">
        <w:rPr>
          <w:rFonts w:ascii="Times New Roman" w:hAnsi="Times New Roman" w:cs="Times New Roman"/>
          <w:szCs w:val="24"/>
        </w:rPr>
        <w:t>olskiej (tj. zarejestrowanego w </w:t>
      </w:r>
      <w:r w:rsidRPr="00424C4C">
        <w:rPr>
          <w:rFonts w:ascii="Times New Roman" w:hAnsi="Times New Roman" w:cs="Times New Roman"/>
          <w:szCs w:val="24"/>
        </w:rPr>
        <w:t xml:space="preserve">Polsce, zarejestrowanego za granicą lub niezarejestrowanego), w przypadku jego kontroli, wskazane służby będą mogły dokonać odczytu wskazania </w:t>
      </w:r>
      <w:r w:rsidR="00F04B44">
        <w:rPr>
          <w:rFonts w:ascii="Times New Roman" w:hAnsi="Times New Roman" w:cs="Times New Roman"/>
          <w:szCs w:val="24"/>
        </w:rPr>
        <w:t>drogomierza</w:t>
      </w:r>
      <w:r w:rsidRPr="00424C4C">
        <w:rPr>
          <w:rFonts w:ascii="Times New Roman" w:hAnsi="Times New Roman" w:cs="Times New Roman"/>
          <w:szCs w:val="24"/>
        </w:rPr>
        <w:t xml:space="preserve"> kontrolowanego </w:t>
      </w:r>
      <w:r w:rsidR="00F04B44" w:rsidRPr="00424C4C">
        <w:rPr>
          <w:rFonts w:ascii="Times New Roman" w:hAnsi="Times New Roman" w:cs="Times New Roman"/>
          <w:szCs w:val="24"/>
        </w:rPr>
        <w:t xml:space="preserve">pojazdu </w:t>
      </w:r>
      <w:r w:rsidRPr="00424C4C">
        <w:rPr>
          <w:rFonts w:ascii="Times New Roman" w:hAnsi="Times New Roman" w:cs="Times New Roman"/>
          <w:szCs w:val="24"/>
        </w:rPr>
        <w:t>(w tym pojazdu holowanego i przewożonego). Podkreślić przy tym należy, że korzystanie z tego nowego uprawnienia, celem wyeliminowania manipulacji w zakresie przebiegu pojazdu, wydaje się najbardziej zasadne nie tylko co do pojazdów poruszających się po drogach</w:t>
      </w:r>
      <w:r w:rsidR="00712306">
        <w:rPr>
          <w:rFonts w:ascii="Times New Roman" w:hAnsi="Times New Roman" w:cs="Times New Roman"/>
          <w:szCs w:val="24"/>
        </w:rPr>
        <w:t>,</w:t>
      </w:r>
      <w:r w:rsidRPr="00424C4C">
        <w:rPr>
          <w:rFonts w:ascii="Times New Roman" w:hAnsi="Times New Roman" w:cs="Times New Roman"/>
          <w:szCs w:val="24"/>
        </w:rPr>
        <w:t xml:space="preserve"> ale także w stosunku do przewożonych (transportowanych) pojazdów używanych (w tym pojazdów przywożonych zza granicy), co do których na podstawie towarzyszących okoliczności </w:t>
      </w:r>
      <w:r w:rsidR="008E3576" w:rsidRPr="00424C4C">
        <w:rPr>
          <w:rFonts w:ascii="Times New Roman" w:hAnsi="Times New Roman" w:cs="Times New Roman"/>
          <w:szCs w:val="24"/>
        </w:rPr>
        <w:t xml:space="preserve">należy </w:t>
      </w:r>
      <w:r w:rsidRPr="00424C4C">
        <w:rPr>
          <w:rFonts w:ascii="Times New Roman" w:hAnsi="Times New Roman" w:cs="Times New Roman"/>
          <w:szCs w:val="24"/>
        </w:rPr>
        <w:t>przyjąć, że zostaną one sprzedane i zarejestrowane w Polsce.</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Jednocześnie podkreślić należy, że celem kompletności projektu uprawnienie do odczytu </w:t>
      </w:r>
      <w:r w:rsidR="00F04B44">
        <w:rPr>
          <w:rFonts w:ascii="Times New Roman" w:hAnsi="Times New Roman" w:cs="Times New Roman"/>
          <w:szCs w:val="24"/>
        </w:rPr>
        <w:t>drogomierza</w:t>
      </w:r>
      <w:r w:rsidRPr="00424C4C">
        <w:rPr>
          <w:rFonts w:ascii="Times New Roman" w:hAnsi="Times New Roman" w:cs="Times New Roman"/>
          <w:szCs w:val="24"/>
        </w:rPr>
        <w:t xml:space="preserve"> kontrolowanego </w:t>
      </w:r>
      <w:r w:rsidR="00F04B44" w:rsidRPr="00424C4C">
        <w:rPr>
          <w:rFonts w:ascii="Times New Roman" w:hAnsi="Times New Roman" w:cs="Times New Roman"/>
          <w:szCs w:val="24"/>
        </w:rPr>
        <w:t xml:space="preserve">pojazdu </w:t>
      </w:r>
      <w:r w:rsidRPr="00424C4C">
        <w:rPr>
          <w:rFonts w:ascii="Times New Roman" w:hAnsi="Times New Roman" w:cs="Times New Roman"/>
          <w:szCs w:val="24"/>
        </w:rPr>
        <w:t>(czy to poruszającego się po drodze samodzielnie, czy to przewożonego lub holowanego) obejmuje wszystkie pojazdy znajdujące się w ruchu drogowym na terenie Polski, tj. pojazdy zarejestrowane w kraju, pojazdy zarejestrowane za granicą lub pojazdy w ogóle niezarejestrowane. Tylko bowiem w ten sposób, wyrywkowo, celowo lub w ramach skoordynowanych akcji (np. w ramach policyjnych akcji specjalnych) możliw</w:t>
      </w:r>
      <w:r w:rsidR="00712306">
        <w:rPr>
          <w:rFonts w:ascii="Times New Roman" w:hAnsi="Times New Roman" w:cs="Times New Roman"/>
          <w:szCs w:val="24"/>
        </w:rPr>
        <w:t>e</w:t>
      </w:r>
      <w:r w:rsidRPr="00424C4C">
        <w:rPr>
          <w:rFonts w:ascii="Times New Roman" w:hAnsi="Times New Roman" w:cs="Times New Roman"/>
          <w:szCs w:val="24"/>
        </w:rPr>
        <w:t xml:space="preserve"> będzie ukrócenie procederu fałszowania wskazań </w:t>
      </w:r>
      <w:r w:rsidR="00F04B44">
        <w:rPr>
          <w:rFonts w:ascii="Times New Roman" w:hAnsi="Times New Roman" w:cs="Times New Roman"/>
          <w:szCs w:val="24"/>
        </w:rPr>
        <w:t>drogomierzy</w:t>
      </w:r>
      <w:r w:rsidRPr="00424C4C">
        <w:rPr>
          <w:rFonts w:ascii="Times New Roman" w:hAnsi="Times New Roman" w:cs="Times New Roman"/>
          <w:szCs w:val="24"/>
        </w:rPr>
        <w:t>. Taki proceder najczęściej odbywa się bowiem jeszcze przed zarejestrowaniem w kraju pojazdu sprowadzonego z zagranicy. Projektowane przepisy ten proceder zmarginalizują, przede wszystkim dzięki możliwości odczytu drogomierzy pojazdów zarejestrowanych za granicą (tj. m.in. pojazdów zaopatrzonych w zagraniczne tablice tymczasowe, wywozowe lub celne), pojazdów niezarejestrowanych, pojazdów przewożonych jako ładunek (np. na lawetach) i to już od momentu przekro</w:t>
      </w:r>
      <w:r w:rsidR="00381F47">
        <w:rPr>
          <w:rFonts w:ascii="Times New Roman" w:hAnsi="Times New Roman" w:cs="Times New Roman"/>
          <w:szCs w:val="24"/>
        </w:rPr>
        <w:t>czenia polskiej granicy (oraz w </w:t>
      </w:r>
      <w:r w:rsidRPr="00424C4C">
        <w:rPr>
          <w:rFonts w:ascii="Times New Roman" w:hAnsi="Times New Roman" w:cs="Times New Roman"/>
          <w:szCs w:val="24"/>
        </w:rPr>
        <w:t xml:space="preserve">każdym innym momencie, gdy ww. pojazdy będą się znajdować w ruchu drogowym na terytorium kraju). Dopiero takie uprawnienia służb (połączone z przekazywaniem wskazania drogomierza do centralnej ewidencji pojazdów), w powiązaniu z karną penalizacją ingerencji we wskazania </w:t>
      </w:r>
      <w:r w:rsidR="00262CC4">
        <w:rPr>
          <w:rFonts w:ascii="Times New Roman" w:hAnsi="Times New Roman" w:cs="Times New Roman"/>
          <w:szCs w:val="24"/>
        </w:rPr>
        <w:t>drogomierza</w:t>
      </w:r>
      <w:r w:rsidRPr="00424C4C">
        <w:rPr>
          <w:rFonts w:ascii="Times New Roman" w:hAnsi="Times New Roman" w:cs="Times New Roman"/>
          <w:szCs w:val="24"/>
        </w:rPr>
        <w:t>, doprowadzić powinny do likwidacji patologicznego zjawiska oszustwa w obrocie używanymi pojazdami mechanicznymi w zakresie fałszowania stanu drogomierza pojazdu.</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Dane obejmujące wskazania </w:t>
      </w:r>
      <w:r w:rsidR="00262CC4">
        <w:rPr>
          <w:rFonts w:ascii="Times New Roman" w:hAnsi="Times New Roman" w:cs="Times New Roman"/>
          <w:szCs w:val="24"/>
        </w:rPr>
        <w:t>drogomierzy</w:t>
      </w:r>
      <w:r w:rsidR="00262CC4" w:rsidRPr="00424C4C">
        <w:rPr>
          <w:rFonts w:ascii="Times New Roman" w:hAnsi="Times New Roman" w:cs="Times New Roman"/>
          <w:szCs w:val="24"/>
        </w:rPr>
        <w:t xml:space="preserve"> </w:t>
      </w:r>
      <w:r w:rsidRPr="00424C4C">
        <w:rPr>
          <w:rFonts w:ascii="Times New Roman" w:hAnsi="Times New Roman" w:cs="Times New Roman"/>
          <w:szCs w:val="24"/>
        </w:rPr>
        <w:t>w kontrolowanych pojazdach będą przekazywane przez służby do centralnej ewidencji pojazdów (projektowany art. 80b ust. 1 pkt 22). W przypadku pojazdów zarejestrowanych w kraju te wskazania, w</w:t>
      </w:r>
      <w:r w:rsidR="004041A9">
        <w:rPr>
          <w:rFonts w:ascii="Times New Roman" w:hAnsi="Times New Roman" w:cs="Times New Roman"/>
          <w:szCs w:val="24"/>
        </w:rPr>
        <w:t> </w:t>
      </w:r>
      <w:r w:rsidRPr="00424C4C">
        <w:rPr>
          <w:rFonts w:ascii="Times New Roman" w:hAnsi="Times New Roman" w:cs="Times New Roman"/>
          <w:szCs w:val="24"/>
        </w:rPr>
        <w:t xml:space="preserve">powiązaniu z już przekazywanymi do ewidencji wskazaniami odczytywanymi przez diagnostów podczas okresowych (co do zasady corocznych) badań technicznych pojazdów, w jeszcze </w:t>
      </w:r>
      <w:r w:rsidRPr="00424C4C">
        <w:rPr>
          <w:rFonts w:ascii="Times New Roman" w:hAnsi="Times New Roman" w:cs="Times New Roman"/>
          <w:szCs w:val="24"/>
        </w:rPr>
        <w:lastRenderedPageBreak/>
        <w:t>bardziej dokładny sposób pozwolą ustalić historię pojazdu w</w:t>
      </w:r>
      <w:r w:rsidR="004041A9">
        <w:rPr>
          <w:rFonts w:ascii="Times New Roman" w:hAnsi="Times New Roman" w:cs="Times New Roman"/>
          <w:szCs w:val="24"/>
        </w:rPr>
        <w:t> </w:t>
      </w:r>
      <w:r w:rsidRPr="00424C4C">
        <w:rPr>
          <w:rFonts w:ascii="Times New Roman" w:hAnsi="Times New Roman" w:cs="Times New Roman"/>
          <w:szCs w:val="24"/>
        </w:rPr>
        <w:t>zakresie jego przebiegu, ułatwiając jednocześnie, w przypadku manipulacji w</w:t>
      </w:r>
      <w:r w:rsidR="004041A9">
        <w:rPr>
          <w:rFonts w:ascii="Times New Roman" w:hAnsi="Times New Roman" w:cs="Times New Roman"/>
          <w:szCs w:val="24"/>
        </w:rPr>
        <w:t> </w:t>
      </w:r>
      <w:r w:rsidRPr="00424C4C">
        <w:rPr>
          <w:rFonts w:ascii="Times New Roman" w:hAnsi="Times New Roman" w:cs="Times New Roman"/>
          <w:szCs w:val="24"/>
        </w:rPr>
        <w:t>zakresie wskazania drogomierza, wykryć nie tylko różnice między poszczególnymi wskazaniami ale również przybliżony czas ingerencji we wskazania drogomierza. W</w:t>
      </w:r>
      <w:r w:rsidR="004041A9">
        <w:rPr>
          <w:rFonts w:ascii="Times New Roman" w:hAnsi="Times New Roman" w:cs="Times New Roman"/>
          <w:szCs w:val="24"/>
        </w:rPr>
        <w:t> </w:t>
      </w:r>
      <w:r w:rsidRPr="00424C4C">
        <w:rPr>
          <w:rFonts w:ascii="Times New Roman" w:hAnsi="Times New Roman" w:cs="Times New Roman"/>
          <w:szCs w:val="24"/>
        </w:rPr>
        <w:t>przypadku pojazdów zarejestrow</w:t>
      </w:r>
      <w:r w:rsidR="00381F47">
        <w:rPr>
          <w:rFonts w:ascii="Times New Roman" w:hAnsi="Times New Roman" w:cs="Times New Roman"/>
          <w:szCs w:val="24"/>
        </w:rPr>
        <w:t>anych za granicą lub pojazdów w </w:t>
      </w:r>
      <w:r w:rsidRPr="00424C4C">
        <w:rPr>
          <w:rFonts w:ascii="Times New Roman" w:hAnsi="Times New Roman" w:cs="Times New Roman"/>
          <w:szCs w:val="24"/>
        </w:rPr>
        <w:t xml:space="preserve">ogóle niezarejestrowanych służby będą dodatkowo przekazywać do centralnej ewidencji pojazdów numer VIN albo numer nadwozia, podwozia lub ramy kontrolowanego pojazdu, jego zagraniczny numer rejestracyjny (o ile pojazd będzie go posiadał) oraz dane techniczne o pojeździe (m.in. markę pojazdu </w:t>
      </w:r>
      <w:r w:rsidR="00937596">
        <w:rPr>
          <w:rFonts w:ascii="Times New Roman" w:hAnsi="Times New Roman" w:cs="Times New Roman"/>
          <w:szCs w:val="24"/>
        </w:rPr>
        <w:t>–</w:t>
      </w:r>
      <w:r w:rsidRPr="00424C4C">
        <w:rPr>
          <w:rFonts w:ascii="Times New Roman" w:hAnsi="Times New Roman" w:cs="Times New Roman"/>
          <w:szCs w:val="24"/>
        </w:rPr>
        <w:t xml:space="preserve"> tzw. </w:t>
      </w:r>
      <w:proofErr w:type="spellStart"/>
      <w:r w:rsidRPr="00424C4C">
        <w:rPr>
          <w:rFonts w:ascii="Times New Roman" w:hAnsi="Times New Roman" w:cs="Times New Roman"/>
          <w:szCs w:val="24"/>
        </w:rPr>
        <w:t>prerejestracja</w:t>
      </w:r>
      <w:proofErr w:type="spellEnd"/>
      <w:r w:rsidRPr="00424C4C">
        <w:rPr>
          <w:rFonts w:ascii="Times New Roman" w:hAnsi="Times New Roman" w:cs="Times New Roman"/>
          <w:szCs w:val="24"/>
        </w:rPr>
        <w:t>). Te informacje pozwolą, w przypadku ewentualnego przyszłego zarejestrowania takiego pojazdu w</w:t>
      </w:r>
      <w:r w:rsidR="004041A9">
        <w:rPr>
          <w:rFonts w:ascii="Times New Roman" w:hAnsi="Times New Roman" w:cs="Times New Roman"/>
          <w:szCs w:val="24"/>
        </w:rPr>
        <w:t> </w:t>
      </w:r>
      <w:r w:rsidRPr="00424C4C">
        <w:rPr>
          <w:rFonts w:ascii="Times New Roman" w:hAnsi="Times New Roman" w:cs="Times New Roman"/>
          <w:szCs w:val="24"/>
        </w:rPr>
        <w:t>Polsce, na porównanie wskazań jego drogomierza z okresu sprzed jego zarejestrowania w kraju i po takim zarejes</w:t>
      </w:r>
      <w:r w:rsidR="00381F47">
        <w:rPr>
          <w:rFonts w:ascii="Times New Roman" w:hAnsi="Times New Roman" w:cs="Times New Roman"/>
          <w:szCs w:val="24"/>
        </w:rPr>
        <w:t>trowaniu, np. po numerze VIN. W </w:t>
      </w:r>
      <w:r w:rsidRPr="00424C4C">
        <w:rPr>
          <w:rFonts w:ascii="Times New Roman" w:hAnsi="Times New Roman" w:cs="Times New Roman"/>
          <w:szCs w:val="24"/>
        </w:rPr>
        <w:t xml:space="preserve">konsekwencji, podobnie jak w przypadku pojazdów zarejestrowanych w kraju, wskazane informacje ułatwią wykrycie manipulacji we wskazania </w:t>
      </w:r>
      <w:r w:rsidR="00262CC4">
        <w:rPr>
          <w:rFonts w:ascii="Times New Roman" w:hAnsi="Times New Roman" w:cs="Times New Roman"/>
          <w:szCs w:val="24"/>
        </w:rPr>
        <w:t>drogomierza</w:t>
      </w:r>
      <w:r w:rsidRPr="00424C4C">
        <w:rPr>
          <w:rFonts w:ascii="Times New Roman" w:hAnsi="Times New Roman" w:cs="Times New Roman"/>
          <w:szCs w:val="24"/>
        </w:rPr>
        <w:t>.</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Wymienione dane, po uzupełnieniu o dodatkowe funk</w:t>
      </w:r>
      <w:r w:rsidR="00381F47">
        <w:rPr>
          <w:rFonts w:ascii="Times New Roman" w:hAnsi="Times New Roman" w:cs="Times New Roman"/>
          <w:szCs w:val="24"/>
        </w:rPr>
        <w:t>cjonalności w zakresie danych o </w:t>
      </w:r>
      <w:r w:rsidRPr="00424C4C">
        <w:rPr>
          <w:rFonts w:ascii="Times New Roman" w:hAnsi="Times New Roman" w:cs="Times New Roman"/>
          <w:szCs w:val="24"/>
        </w:rPr>
        <w:t xml:space="preserve">wskazaniu drogomierza podczas kontroli, będą dostępne z poziomu już funkcjonującej informatycznej usługi Ministerstwa Cyfryzacji, prowadzonej przez portal </w:t>
      </w:r>
      <w:r w:rsidRPr="00424C4C">
        <w:rPr>
          <w:rStyle w:val="Kkursywa"/>
          <w:rFonts w:ascii="Times New Roman" w:hAnsi="Times New Roman" w:cs="Times New Roman"/>
          <w:szCs w:val="24"/>
        </w:rPr>
        <w:t>www.historiapojazdu.gov.pl</w:t>
      </w:r>
      <w:r w:rsidRPr="00424C4C">
        <w:rPr>
          <w:rFonts w:ascii="Times New Roman" w:hAnsi="Times New Roman" w:cs="Times New Roman"/>
          <w:szCs w:val="24"/>
        </w:rPr>
        <w:t xml:space="preserve">. Portal ten, jako bezpłatny raport implementowany </w:t>
      </w:r>
      <w:r w:rsidR="00381F47">
        <w:rPr>
          <w:rFonts w:ascii="Times New Roman" w:hAnsi="Times New Roman" w:cs="Times New Roman"/>
          <w:szCs w:val="24"/>
        </w:rPr>
        <w:t>z </w:t>
      </w:r>
      <w:r w:rsidRPr="00424C4C">
        <w:rPr>
          <w:rFonts w:ascii="Times New Roman" w:hAnsi="Times New Roman" w:cs="Times New Roman"/>
          <w:szCs w:val="24"/>
        </w:rPr>
        <w:t>centralnej ewidencji pojazdów, już obecn</w:t>
      </w:r>
      <w:r w:rsidR="00712306">
        <w:rPr>
          <w:rFonts w:ascii="Times New Roman" w:hAnsi="Times New Roman" w:cs="Times New Roman"/>
          <w:szCs w:val="24"/>
        </w:rPr>
        <w:t>i</w:t>
      </w:r>
      <w:r w:rsidRPr="00424C4C">
        <w:rPr>
          <w:rFonts w:ascii="Times New Roman" w:hAnsi="Times New Roman" w:cs="Times New Roman"/>
          <w:szCs w:val="24"/>
        </w:rPr>
        <w:t xml:space="preserve">e pozwala każdemu użytkownikowi znającemu numer rejestracyjny, numer VIN i datę pierwszej rejestracji sprawdzanego pojazdu, prześledzić m.in. poszczególne wskazania </w:t>
      </w:r>
      <w:r w:rsidR="00262CC4">
        <w:rPr>
          <w:rFonts w:ascii="Times New Roman" w:hAnsi="Times New Roman" w:cs="Times New Roman"/>
          <w:szCs w:val="24"/>
        </w:rPr>
        <w:t>drogomierza</w:t>
      </w:r>
      <w:r w:rsidRPr="00424C4C">
        <w:rPr>
          <w:rFonts w:ascii="Times New Roman" w:hAnsi="Times New Roman" w:cs="Times New Roman"/>
          <w:szCs w:val="24"/>
        </w:rPr>
        <w:t>, odczytane przez diagnostę i przekazane do ewidencji podczas każdoczesnego obowiązkowego badania technicznego. Portal ten pozwala nadto ustalić ważność badań technicznych i</w:t>
      </w:r>
      <w:r w:rsidR="004041A9">
        <w:rPr>
          <w:rFonts w:ascii="Times New Roman" w:hAnsi="Times New Roman" w:cs="Times New Roman"/>
          <w:szCs w:val="24"/>
        </w:rPr>
        <w:t> </w:t>
      </w:r>
      <w:r w:rsidRPr="00424C4C">
        <w:rPr>
          <w:rFonts w:ascii="Times New Roman" w:hAnsi="Times New Roman" w:cs="Times New Roman"/>
          <w:szCs w:val="24"/>
        </w:rPr>
        <w:t>aktualność ubezpiecz</w:t>
      </w:r>
      <w:r w:rsidR="00381F47">
        <w:rPr>
          <w:rFonts w:ascii="Times New Roman" w:hAnsi="Times New Roman" w:cs="Times New Roman"/>
          <w:szCs w:val="24"/>
        </w:rPr>
        <w:t>enia OC sprawdzanego pojazdu. W </w:t>
      </w:r>
      <w:r w:rsidRPr="00424C4C">
        <w:rPr>
          <w:rFonts w:ascii="Times New Roman" w:hAnsi="Times New Roman" w:cs="Times New Roman"/>
          <w:szCs w:val="24"/>
        </w:rPr>
        <w:t>wyniku projektowanych zmian portal będzie zaś zawierał również dane o wskazaniu drogomierza odczytanego w czasie kontroli pojazdu przez określone służby i to niezależnie od tego, czy pojazd jest w Polsce zarejestrowany, czy też w ogóle nie jest zarejestrowany oraz o przyczynie i dacie wymiany dr</w:t>
      </w:r>
      <w:r w:rsidR="00381F47">
        <w:rPr>
          <w:rFonts w:ascii="Times New Roman" w:hAnsi="Times New Roman" w:cs="Times New Roman"/>
          <w:szCs w:val="24"/>
        </w:rPr>
        <w:t>ogomierza oraz jego wskazaniu z </w:t>
      </w:r>
      <w:r w:rsidRPr="00424C4C">
        <w:rPr>
          <w:rFonts w:ascii="Times New Roman" w:hAnsi="Times New Roman" w:cs="Times New Roman"/>
          <w:szCs w:val="24"/>
        </w:rPr>
        <w:t>daty weryfikacji przez diagnostę.</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Z uwagi na dodanie do Rozdziału XXXVI Kodeksu karnego nowego typu czynu zabronionego (art. 306a k.k.), chroniącego przede</w:t>
      </w:r>
      <w:r w:rsidR="00381F47">
        <w:rPr>
          <w:rFonts w:ascii="Times New Roman" w:hAnsi="Times New Roman" w:cs="Times New Roman"/>
          <w:szCs w:val="24"/>
        </w:rPr>
        <w:t xml:space="preserve"> wszystkim interesy majątkowe w </w:t>
      </w:r>
      <w:r w:rsidRPr="00424C4C">
        <w:rPr>
          <w:rFonts w:ascii="Times New Roman" w:hAnsi="Times New Roman" w:cs="Times New Roman"/>
          <w:szCs w:val="24"/>
        </w:rPr>
        <w:t xml:space="preserve">obrocie cywilnoprawnym oraz z uwagi na fakt, że już obecnie w rozdziale tym znajduje się szereg typów czynów wykraczających poza dotychczasowy przedmiot ochrony wskazany w tytule tego rozdziału </w:t>
      </w:r>
      <w:r w:rsidR="00937596">
        <w:rPr>
          <w:rFonts w:ascii="Times New Roman" w:hAnsi="Times New Roman" w:cs="Times New Roman"/>
          <w:szCs w:val="24"/>
        </w:rPr>
        <w:t>–</w:t>
      </w:r>
      <w:r w:rsidRPr="00424C4C">
        <w:rPr>
          <w:rFonts w:ascii="Times New Roman" w:hAnsi="Times New Roman" w:cs="Times New Roman"/>
          <w:szCs w:val="24"/>
        </w:rPr>
        <w:t xml:space="preserve"> „Przestępstwa przeciwko obrotowi gospodarczemu” (np. art. 300 i</w:t>
      </w:r>
      <w:r w:rsidR="00937596">
        <w:rPr>
          <w:rFonts w:ascii="Times New Roman" w:hAnsi="Times New Roman" w:cs="Times New Roman"/>
          <w:szCs w:val="24"/>
        </w:rPr>
        <w:t xml:space="preserve"> </w:t>
      </w:r>
      <w:r w:rsidR="00F1099A">
        <w:rPr>
          <w:rFonts w:ascii="Times New Roman" w:hAnsi="Times New Roman" w:cs="Times New Roman"/>
          <w:szCs w:val="24"/>
        </w:rPr>
        <w:t xml:space="preserve">art. </w:t>
      </w:r>
      <w:r w:rsidR="00937596">
        <w:rPr>
          <w:rFonts w:ascii="Times New Roman" w:hAnsi="Times New Roman" w:cs="Times New Roman"/>
          <w:szCs w:val="24"/>
        </w:rPr>
        <w:t>301 k.k. –</w:t>
      </w:r>
      <w:r w:rsidRPr="00424C4C">
        <w:rPr>
          <w:rFonts w:ascii="Times New Roman" w:hAnsi="Times New Roman" w:cs="Times New Roman"/>
          <w:szCs w:val="24"/>
        </w:rPr>
        <w:t xml:space="preserve"> interesy majątkowe wierzycieli, art. 304 </w:t>
      </w:r>
      <w:r w:rsidR="00F1099A" w:rsidRPr="00424C4C">
        <w:rPr>
          <w:rFonts w:ascii="Times New Roman" w:hAnsi="Times New Roman" w:cs="Times New Roman"/>
          <w:szCs w:val="24"/>
        </w:rPr>
        <w:t>i</w:t>
      </w:r>
      <w:r w:rsidR="00F1099A">
        <w:rPr>
          <w:rFonts w:ascii="Times New Roman" w:hAnsi="Times New Roman" w:cs="Times New Roman"/>
          <w:szCs w:val="24"/>
        </w:rPr>
        <w:t> art. </w:t>
      </w:r>
      <w:r w:rsidRPr="00424C4C">
        <w:rPr>
          <w:rFonts w:ascii="Times New Roman" w:hAnsi="Times New Roman" w:cs="Times New Roman"/>
          <w:szCs w:val="24"/>
        </w:rPr>
        <w:t xml:space="preserve">306 k.k. </w:t>
      </w:r>
      <w:r w:rsidR="00937596">
        <w:rPr>
          <w:rFonts w:ascii="Times New Roman" w:hAnsi="Times New Roman" w:cs="Times New Roman"/>
          <w:szCs w:val="24"/>
        </w:rPr>
        <w:t>–</w:t>
      </w:r>
      <w:r w:rsidRPr="00424C4C">
        <w:rPr>
          <w:rFonts w:ascii="Times New Roman" w:hAnsi="Times New Roman" w:cs="Times New Roman"/>
          <w:szCs w:val="24"/>
        </w:rPr>
        <w:t xml:space="preserve"> </w:t>
      </w:r>
      <w:r w:rsidRPr="00424C4C">
        <w:rPr>
          <w:rFonts w:ascii="Times New Roman" w:hAnsi="Times New Roman" w:cs="Times New Roman"/>
          <w:szCs w:val="24"/>
        </w:rPr>
        <w:lastRenderedPageBreak/>
        <w:t>interesy majątkowe kontrahenta), zasadne stało się dokonanie zmiany tego tytułu w sposób w pełni oddający charakter chronionych dóbr prawnych, którymi są obrót gospodarczy jako całość oraz interesy majątkowe w obrocie cywilnoprawnym.</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Zmiana w art. 80d Prawa o ruchu drogowym to zmiana wynikowa stanowiąca konsekwencję objęcia opłatą ewidencyjną także czynności polegającej na dokonaniu przez uprawnionego diagnostę, zatrudnionego w stacji kontroli pojazdów, odczytu wskazania nowo wymienionego drogomierza wraz z jednostką miary. Z uwagi na fakt, że opłaty te są przekazywane na Fundusz </w:t>
      </w:r>
      <w:r w:rsidR="00937596">
        <w:rPr>
          <w:rFonts w:ascii="Times New Roman" w:hAnsi="Times New Roman" w:cs="Times New Roman"/>
          <w:szCs w:val="24"/>
        </w:rPr>
        <w:t>–</w:t>
      </w:r>
      <w:r w:rsidRPr="00424C4C">
        <w:rPr>
          <w:rFonts w:ascii="Times New Roman" w:hAnsi="Times New Roman" w:cs="Times New Roman"/>
          <w:szCs w:val="24"/>
        </w:rPr>
        <w:t xml:space="preserve"> Centralną Ewidencję</w:t>
      </w:r>
      <w:r w:rsidR="00381F47">
        <w:rPr>
          <w:rFonts w:ascii="Times New Roman" w:hAnsi="Times New Roman" w:cs="Times New Roman"/>
          <w:szCs w:val="24"/>
        </w:rPr>
        <w:t xml:space="preserve"> Pojazdów i </w:t>
      </w:r>
      <w:r w:rsidRPr="00424C4C">
        <w:rPr>
          <w:rFonts w:ascii="Times New Roman" w:hAnsi="Times New Roman" w:cs="Times New Roman"/>
          <w:szCs w:val="24"/>
        </w:rPr>
        <w:t xml:space="preserve">Kierowców, który zgodnie z art. 80d ust. 5 ustawy </w:t>
      </w:r>
      <w:r w:rsidR="00937596">
        <w:rPr>
          <w:rFonts w:ascii="Times New Roman" w:hAnsi="Times New Roman" w:cs="Times New Roman"/>
          <w:szCs w:val="24"/>
        </w:rPr>
        <w:t>–</w:t>
      </w:r>
      <w:r w:rsidRPr="00424C4C">
        <w:rPr>
          <w:rFonts w:ascii="Times New Roman" w:hAnsi="Times New Roman" w:cs="Times New Roman"/>
          <w:szCs w:val="24"/>
        </w:rPr>
        <w:t xml:space="preserve"> Prawo o ruchu drogowym przeznacza te opłaty na finansowanie wydatków związanych z utworzeniem, rozwojem i funkcjonowaniem centralnej ewidencji pojazdów i ce</w:t>
      </w:r>
      <w:r w:rsidR="00381F47">
        <w:rPr>
          <w:rFonts w:ascii="Times New Roman" w:hAnsi="Times New Roman" w:cs="Times New Roman"/>
          <w:szCs w:val="24"/>
        </w:rPr>
        <w:t>ntralnej ewidencji kierowców, w </w:t>
      </w:r>
      <w:r w:rsidRPr="00424C4C">
        <w:rPr>
          <w:rFonts w:ascii="Times New Roman" w:hAnsi="Times New Roman" w:cs="Times New Roman"/>
          <w:szCs w:val="24"/>
        </w:rPr>
        <w:t>tym Krajowego Punktu Kontaktowego, centralnej ewidencji posiadaczy kart parkingowych oraz elektronicznego katalogu marek i typów pojazdów homologowanych oraz dopuszczonych do ruchu na terytorium Rzeczypospolitej Polskiej, brak jest podstaw do rezygnacji z tej opłaty w przypadku przeprowadzania przez diagnostów dodatkowych czynności ukierunkowanych na urealnienie danych gromadzonych w centralnej ewidencji pojazdów.</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W związku z proponowanymi zmianami </w:t>
      </w:r>
      <w:r w:rsidR="008E3576" w:rsidRPr="00424C4C">
        <w:rPr>
          <w:rFonts w:ascii="Times New Roman" w:hAnsi="Times New Roman" w:cs="Times New Roman"/>
          <w:szCs w:val="24"/>
        </w:rPr>
        <w:t xml:space="preserve">jest </w:t>
      </w:r>
      <w:r w:rsidRPr="00424C4C">
        <w:rPr>
          <w:rFonts w:ascii="Times New Roman" w:hAnsi="Times New Roman" w:cs="Times New Roman"/>
          <w:szCs w:val="24"/>
        </w:rPr>
        <w:t xml:space="preserve">konieczne wreszcie utrzymanie w mocy dotychczasowych aktów wykonawczych regulujących problematykę objętą projektem na okres nie dłuższy niż 3 miesiące od dnia wejścia w życie projektowanej ustawy. Przyjęte rozwiązania skutkują bowiem pośrednią zmianą upoważnień ustawowych do wydania tych aktów wykonawczych. Z uwagi na </w:t>
      </w:r>
      <w:r w:rsidRPr="008E3576">
        <w:rPr>
          <w:rFonts w:ascii="Times New Roman" w:hAnsi="Times New Roman" w:cs="Times New Roman"/>
          <w:i/>
          <w:szCs w:val="24"/>
        </w:rPr>
        <w:t>vacatio legis</w:t>
      </w:r>
      <w:r w:rsidRPr="00424C4C">
        <w:rPr>
          <w:rFonts w:ascii="Times New Roman" w:hAnsi="Times New Roman" w:cs="Times New Roman"/>
          <w:szCs w:val="24"/>
        </w:rPr>
        <w:t xml:space="preserve"> ustawy oraz treść i zakres nowelizacji, 3-miesięczny okres na dostosowanie aktów wykonawczych do projektowanych regulacji uznać należy za wystarczający.</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Uzasadniając proponowane zmiany</w:t>
      </w:r>
      <w:r w:rsidR="00F1099A">
        <w:rPr>
          <w:rFonts w:ascii="Times New Roman" w:hAnsi="Times New Roman" w:cs="Times New Roman"/>
          <w:szCs w:val="24"/>
        </w:rPr>
        <w:t>,</w:t>
      </w:r>
      <w:r w:rsidRPr="00424C4C">
        <w:rPr>
          <w:rFonts w:ascii="Times New Roman" w:hAnsi="Times New Roman" w:cs="Times New Roman"/>
          <w:szCs w:val="24"/>
        </w:rPr>
        <w:t xml:space="preserve"> przywołać także należy tożsame regulacje istniejące w prawie innych państw w zakresie analizowanej problematyki. W części krajów Unii Europejskiej fałszowanie wskazań drogomierza przebiegu kilometrów w</w:t>
      </w:r>
      <w:r w:rsidR="004041A9">
        <w:rPr>
          <w:rFonts w:ascii="Times New Roman" w:hAnsi="Times New Roman" w:cs="Times New Roman"/>
          <w:szCs w:val="24"/>
        </w:rPr>
        <w:t> </w:t>
      </w:r>
      <w:r w:rsidRPr="00424C4C">
        <w:rPr>
          <w:rFonts w:ascii="Times New Roman" w:hAnsi="Times New Roman" w:cs="Times New Roman"/>
          <w:szCs w:val="24"/>
        </w:rPr>
        <w:t xml:space="preserve">samochodzie jest bowiem traktowane, podobnie jak w przedmiotowej nowelizacji, jako odrębny typ przestępstwa. W Niemczech </w:t>
      </w:r>
      <w:r w:rsidR="008E3576" w:rsidRPr="00424C4C">
        <w:rPr>
          <w:rFonts w:ascii="Times New Roman" w:hAnsi="Times New Roman" w:cs="Times New Roman"/>
          <w:szCs w:val="24"/>
        </w:rPr>
        <w:t xml:space="preserve">są </w:t>
      </w:r>
      <w:r w:rsidRPr="00424C4C">
        <w:rPr>
          <w:rFonts w:ascii="Times New Roman" w:hAnsi="Times New Roman" w:cs="Times New Roman"/>
          <w:szCs w:val="24"/>
        </w:rPr>
        <w:t xml:space="preserve">kryminalizowane odrębnie zachowania polegające na wytwarzaniu nieprawdziwych danych dotyczących masy lub liczby dokonanych przez urządzenie pomiarów, które w całości lub częściowo rejestrowane są samoczynnie przez urządzenie, bez ingerencji ludzkiej, i które mogą stanowić dowód zaistnienia określonego </w:t>
      </w:r>
      <w:r w:rsidRPr="00424C4C">
        <w:rPr>
          <w:rFonts w:ascii="Times New Roman" w:hAnsi="Times New Roman" w:cs="Times New Roman"/>
          <w:szCs w:val="24"/>
        </w:rPr>
        <w:lastRenderedPageBreak/>
        <w:t xml:space="preserve">stanu faktycznego (§ 268 niemieckiego Kodeksu karnego). Przepis ten ma zastosowanie także do przypadków, gdy sprawca, przez swoje działania zakłócające normalną pracę urządzenia, wpływa na proces rejestracji lub odzwierciedlania danych podlegających samoistnemu gromadzeniu przez urządzenie. Czyn tego rodzaju </w:t>
      </w:r>
      <w:r w:rsidR="004041A9" w:rsidRPr="00424C4C">
        <w:rPr>
          <w:rFonts w:ascii="Times New Roman" w:hAnsi="Times New Roman" w:cs="Times New Roman"/>
          <w:szCs w:val="24"/>
        </w:rPr>
        <w:t xml:space="preserve">jest </w:t>
      </w:r>
      <w:r w:rsidRPr="00424C4C">
        <w:rPr>
          <w:rFonts w:ascii="Times New Roman" w:hAnsi="Times New Roman" w:cs="Times New Roman"/>
          <w:szCs w:val="24"/>
        </w:rPr>
        <w:t xml:space="preserve">zagrożony karą do 5 lat pozbawienia wolności. Podobną regulację zawiera austriacki Kodeks karny, kryminalizując w § 225a działania polegające na wytwarzaniu fałszywych danych (w tym technicznych), mających walor potwierdzania stanu faktycznego, przez ich wprowadzanie, zmianę lub usuwanie albo na fałszowaniu tego rodzaju prawdziwych danych w celu ich oszukańczego wykorzystania jako dowodu prawa, stosunku prawnego lub stanu faktycznego. Czyn ten podlega karze pozbawienia wolności do roku. We Francji zachowanie polegające na zmianie wskazań </w:t>
      </w:r>
      <w:r w:rsidR="00262CC4">
        <w:rPr>
          <w:rFonts w:ascii="Times New Roman" w:hAnsi="Times New Roman" w:cs="Times New Roman"/>
          <w:szCs w:val="24"/>
        </w:rPr>
        <w:t>drogomierza</w:t>
      </w:r>
      <w:r w:rsidR="00262CC4" w:rsidRPr="00424C4C">
        <w:rPr>
          <w:rFonts w:ascii="Times New Roman" w:hAnsi="Times New Roman" w:cs="Times New Roman"/>
          <w:szCs w:val="24"/>
        </w:rPr>
        <w:t xml:space="preserve"> </w:t>
      </w:r>
      <w:r w:rsidRPr="00424C4C">
        <w:rPr>
          <w:rFonts w:ascii="Times New Roman" w:hAnsi="Times New Roman" w:cs="Times New Roman"/>
          <w:szCs w:val="24"/>
        </w:rPr>
        <w:t>lub wyzerowaniu go jest zakazane. W przypadku zmiany drogomierza przebieg zapisany na starym drogomierzu musi być przeniesiony na nowy, na koszt osoby, która dokonała zmiany drogomierza. Zachowanie sprzeczne z tymi wymogami podlega penalizacji na podstawie art. L 213-1 Kodeksu Konsumentów, który przewiduje, że karą do dwóch lat więzienia i grz</w:t>
      </w:r>
      <w:r w:rsidR="00381F47">
        <w:rPr>
          <w:rFonts w:ascii="Times New Roman" w:hAnsi="Times New Roman" w:cs="Times New Roman"/>
          <w:szCs w:val="24"/>
        </w:rPr>
        <w:t>ywną do 37 500 euro lub jedną z </w:t>
      </w:r>
      <w:r w:rsidRPr="00424C4C">
        <w:rPr>
          <w:rFonts w:ascii="Times New Roman" w:hAnsi="Times New Roman" w:cs="Times New Roman"/>
          <w:szCs w:val="24"/>
        </w:rPr>
        <w:t xml:space="preserve">tych kar </w:t>
      </w:r>
      <w:r w:rsidR="0016140D" w:rsidRPr="00424C4C">
        <w:rPr>
          <w:rFonts w:ascii="Times New Roman" w:hAnsi="Times New Roman" w:cs="Times New Roman"/>
          <w:szCs w:val="24"/>
        </w:rPr>
        <w:t xml:space="preserve">jest </w:t>
      </w:r>
      <w:r w:rsidRPr="00424C4C">
        <w:rPr>
          <w:rFonts w:ascii="Times New Roman" w:hAnsi="Times New Roman" w:cs="Times New Roman"/>
          <w:szCs w:val="24"/>
        </w:rPr>
        <w:t>zagrożony czyn polegający na oszustwie co do natury, rodzaju, pochodzenia składu, niezbędnej zawartości lub istotnych cech towaru.</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Przepis art. 4 projektu odnosi się do rozstrzygnię</w:t>
      </w:r>
      <w:r w:rsidR="00381F47">
        <w:rPr>
          <w:rFonts w:ascii="Times New Roman" w:hAnsi="Times New Roman" w:cs="Times New Roman"/>
          <w:szCs w:val="24"/>
        </w:rPr>
        <w:t>cia kwestii intertemporalnych w </w:t>
      </w:r>
      <w:r w:rsidRPr="00424C4C">
        <w:rPr>
          <w:rFonts w:ascii="Times New Roman" w:hAnsi="Times New Roman" w:cs="Times New Roman"/>
          <w:szCs w:val="24"/>
        </w:rPr>
        <w:t>sytuacji, gdy wymiana drogomierza nastąpi przed dniem wejścia w życie ustawy, natomiast po tym fakcie wejdą w życie przepisy wymagające przeprowadzenia czynności związanych z podaniem do wiadomości uprawnionego organu faktu dokonania zmiany tego drogomierza. W rozpatrywanej sytuacji nie mamy do czynienia z retroaktywnym działaniem ustawy</w:t>
      </w:r>
      <w:r w:rsidR="00F1099A">
        <w:rPr>
          <w:rFonts w:ascii="Times New Roman" w:hAnsi="Times New Roman" w:cs="Times New Roman"/>
          <w:szCs w:val="24"/>
        </w:rPr>
        <w:t>,</w:t>
      </w:r>
      <w:r w:rsidRPr="00424C4C">
        <w:rPr>
          <w:rFonts w:ascii="Times New Roman" w:hAnsi="Times New Roman" w:cs="Times New Roman"/>
          <w:szCs w:val="24"/>
        </w:rPr>
        <w:t xml:space="preserve"> gdyż stosowne czynności proceduralne zostają dokonane w czasie obowiązywania ustawy</w:t>
      </w:r>
      <w:r w:rsidR="00F1099A">
        <w:rPr>
          <w:rFonts w:ascii="Times New Roman" w:hAnsi="Times New Roman" w:cs="Times New Roman"/>
          <w:szCs w:val="24"/>
        </w:rPr>
        <w:t>,</w:t>
      </w:r>
      <w:r w:rsidRPr="00424C4C">
        <w:rPr>
          <w:rFonts w:ascii="Times New Roman" w:hAnsi="Times New Roman" w:cs="Times New Roman"/>
          <w:szCs w:val="24"/>
        </w:rPr>
        <w:t xml:space="preserve"> która je przewiduje, odnoszą się one jedynie do stanu faktycznego, który zaistniał przed dniem we</w:t>
      </w:r>
      <w:r w:rsidR="00381F47">
        <w:rPr>
          <w:rFonts w:ascii="Times New Roman" w:hAnsi="Times New Roman" w:cs="Times New Roman"/>
          <w:szCs w:val="24"/>
        </w:rPr>
        <w:t>jścia w życie ustawy, co samo w </w:t>
      </w:r>
      <w:r w:rsidRPr="00424C4C">
        <w:rPr>
          <w:rFonts w:ascii="Times New Roman" w:hAnsi="Times New Roman" w:cs="Times New Roman"/>
          <w:szCs w:val="24"/>
        </w:rPr>
        <w:t xml:space="preserve">sobie nie jest sprzeczne z zasadą </w:t>
      </w:r>
      <w:r w:rsidRPr="00424C4C">
        <w:rPr>
          <w:rStyle w:val="Kkursywa"/>
          <w:rFonts w:ascii="Times New Roman" w:hAnsi="Times New Roman" w:cs="Times New Roman"/>
          <w:szCs w:val="24"/>
        </w:rPr>
        <w:t xml:space="preserve">lex retro non </w:t>
      </w:r>
      <w:proofErr w:type="spellStart"/>
      <w:r w:rsidRPr="00424C4C">
        <w:rPr>
          <w:rStyle w:val="Kkursywa"/>
          <w:rFonts w:ascii="Times New Roman" w:hAnsi="Times New Roman" w:cs="Times New Roman"/>
          <w:szCs w:val="24"/>
        </w:rPr>
        <w:t>agit</w:t>
      </w:r>
      <w:proofErr w:type="spellEnd"/>
      <w:r w:rsidRPr="00424C4C">
        <w:rPr>
          <w:rFonts w:ascii="Times New Roman" w:hAnsi="Times New Roman" w:cs="Times New Roman"/>
          <w:szCs w:val="24"/>
        </w:rPr>
        <w:t xml:space="preserve">. Przedmiotowe czynności mają bowiem na celu poinformowanie uprawnionego organu o określonym fakcie i nie </w:t>
      </w:r>
      <w:r w:rsidR="00F1099A">
        <w:rPr>
          <w:rFonts w:ascii="Times New Roman" w:hAnsi="Times New Roman" w:cs="Times New Roman"/>
          <w:szCs w:val="24"/>
        </w:rPr>
        <w:t>m</w:t>
      </w:r>
      <w:r w:rsidRPr="00424C4C">
        <w:rPr>
          <w:rFonts w:ascii="Times New Roman" w:hAnsi="Times New Roman" w:cs="Times New Roman"/>
          <w:szCs w:val="24"/>
        </w:rPr>
        <w:t xml:space="preserve">ogą być w żadnej mierze uznane za powodujące ujemne konsekwencje dla zainteresowanej osoby. Jednakże biorąc pod uwagę fakt, że czynność wymiany drogomierza miała miejsce przed dniem wejścia w życie ustawy i w czasie dokonywania tej czynności obowiązek zawiadomienia organu nie istniał, nie wydaje się celowe stosowanie tej procedury w takich wypadkach. Wymiana drogomierza w momencie jej dokonania nie była bowiem </w:t>
      </w:r>
      <w:r w:rsidRPr="00424C4C">
        <w:rPr>
          <w:rFonts w:ascii="Times New Roman" w:hAnsi="Times New Roman" w:cs="Times New Roman"/>
          <w:szCs w:val="24"/>
        </w:rPr>
        <w:lastRenderedPageBreak/>
        <w:t>obwarowana żadnymi dodatkowymi w</w:t>
      </w:r>
      <w:r w:rsidR="00381F47">
        <w:rPr>
          <w:rFonts w:ascii="Times New Roman" w:hAnsi="Times New Roman" w:cs="Times New Roman"/>
          <w:szCs w:val="24"/>
        </w:rPr>
        <w:t>arunkami natury administracyjno</w:t>
      </w:r>
      <w:r w:rsidR="00381F47">
        <w:rPr>
          <w:rFonts w:ascii="Times New Roman" w:hAnsi="Times New Roman" w:cs="Times New Roman"/>
          <w:szCs w:val="24"/>
        </w:rPr>
        <w:noBreakHyphen/>
      </w:r>
      <w:r w:rsidRPr="00424C4C">
        <w:rPr>
          <w:rFonts w:ascii="Times New Roman" w:hAnsi="Times New Roman" w:cs="Times New Roman"/>
          <w:szCs w:val="24"/>
        </w:rPr>
        <w:t xml:space="preserve">prawnej, ze względu na które ustanowiono obowiązek zawiadamiania właściwego organu. </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Zakres projektu nie jest objęty prawem Unii Europejskiej.</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Projekt nie zawiera przepisów technicznych, a zatem nie podlega notyfikacji zgodnie </w:t>
      </w:r>
      <w:r w:rsidR="00381F47">
        <w:rPr>
          <w:rFonts w:ascii="Times New Roman" w:hAnsi="Times New Roman" w:cs="Times New Roman"/>
          <w:szCs w:val="24"/>
        </w:rPr>
        <w:t>z </w:t>
      </w:r>
      <w:r w:rsidRPr="00424C4C">
        <w:rPr>
          <w:rFonts w:ascii="Times New Roman" w:hAnsi="Times New Roman" w:cs="Times New Roman"/>
          <w:szCs w:val="24"/>
        </w:rPr>
        <w:t xml:space="preserve">trybem przewidzianym w rozporządzeniu Rady Ministrów z dnia 23 grudnia 2002 r. </w:t>
      </w:r>
      <w:r w:rsidR="00381F47">
        <w:rPr>
          <w:rFonts w:ascii="Times New Roman" w:hAnsi="Times New Roman" w:cs="Times New Roman"/>
          <w:szCs w:val="24"/>
        </w:rPr>
        <w:t>w </w:t>
      </w:r>
      <w:r w:rsidRPr="00424C4C">
        <w:rPr>
          <w:rFonts w:ascii="Times New Roman" w:hAnsi="Times New Roman" w:cs="Times New Roman"/>
          <w:szCs w:val="24"/>
        </w:rPr>
        <w:t xml:space="preserve">sprawie sposobu funkcjonowania krajowego systemu notyfikacji norm i aktów prawnych (Dz. U. poz. 2039, z </w:t>
      </w:r>
      <w:proofErr w:type="spellStart"/>
      <w:r w:rsidRPr="00424C4C">
        <w:rPr>
          <w:rFonts w:ascii="Times New Roman" w:hAnsi="Times New Roman" w:cs="Times New Roman"/>
          <w:szCs w:val="24"/>
        </w:rPr>
        <w:t>późn</w:t>
      </w:r>
      <w:proofErr w:type="spellEnd"/>
      <w:r w:rsidRPr="00424C4C">
        <w:rPr>
          <w:rFonts w:ascii="Times New Roman" w:hAnsi="Times New Roman" w:cs="Times New Roman"/>
          <w:szCs w:val="24"/>
        </w:rPr>
        <w:t>. zm.).</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Projekt wpływa na działalność </w:t>
      </w:r>
      <w:proofErr w:type="spellStart"/>
      <w:r w:rsidRPr="00424C4C">
        <w:rPr>
          <w:rFonts w:ascii="Times New Roman" w:hAnsi="Times New Roman" w:cs="Times New Roman"/>
          <w:szCs w:val="24"/>
        </w:rPr>
        <w:t>mikroprzedsiębiorców</w:t>
      </w:r>
      <w:proofErr w:type="spellEnd"/>
      <w:r w:rsidRPr="00424C4C">
        <w:rPr>
          <w:rFonts w:ascii="Times New Roman" w:hAnsi="Times New Roman" w:cs="Times New Roman"/>
          <w:szCs w:val="24"/>
        </w:rPr>
        <w:t xml:space="preserve"> oraz małych i średnich przedsiębiorców.</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 xml:space="preserve">Projekt ustawy został zamieszczony na stronie internetowej Biuletynu Informacji Publicznej Ministerstwa Sprawiedliwości zgodnie z ustawą z dnia 7 lipca 2005 r. </w:t>
      </w:r>
      <w:r w:rsidR="00381F47">
        <w:rPr>
          <w:rFonts w:ascii="Times New Roman" w:hAnsi="Times New Roman" w:cs="Times New Roman"/>
          <w:szCs w:val="24"/>
        </w:rPr>
        <w:t>o </w:t>
      </w:r>
      <w:r w:rsidRPr="00424C4C">
        <w:rPr>
          <w:rFonts w:ascii="Times New Roman" w:hAnsi="Times New Roman" w:cs="Times New Roman"/>
          <w:szCs w:val="24"/>
        </w:rPr>
        <w:t>działalności lobbingowej w procesie stanowienia prawa (Dz. U. z 2017 r. poz. 248) oraz w Biuletynie Informacji Publicznej Rządowego Centrum Legislacji.</w:t>
      </w:r>
    </w:p>
    <w:p w:rsidR="000C4BF8" w:rsidRPr="00424C4C" w:rsidRDefault="000C4BF8" w:rsidP="00424C4C">
      <w:pPr>
        <w:pStyle w:val="NIEARTTEKSTtekstnieartykuowanynppodstprawnarozplubpreambua"/>
        <w:ind w:firstLine="0"/>
        <w:rPr>
          <w:rFonts w:ascii="Times New Roman" w:hAnsi="Times New Roman" w:cs="Times New Roman"/>
          <w:szCs w:val="24"/>
        </w:rPr>
      </w:pPr>
      <w:r w:rsidRPr="00424C4C">
        <w:rPr>
          <w:rFonts w:ascii="Times New Roman" w:hAnsi="Times New Roman" w:cs="Times New Roman"/>
          <w:szCs w:val="24"/>
        </w:rPr>
        <w:t>Żaden z podmiotów wykonujących zawodową działalność lobbingową nie zgłosił zainteresowania pracami nad projektem.</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Projekt ustawy nie dotyczy warunków określonych w</w:t>
      </w:r>
      <w:r w:rsidR="00381F47">
        <w:rPr>
          <w:rFonts w:ascii="Times New Roman" w:hAnsi="Times New Roman" w:cs="Times New Roman"/>
          <w:szCs w:val="24"/>
        </w:rPr>
        <w:t xml:space="preserve"> uchwale nr 20 Rady Ministrów z </w:t>
      </w:r>
      <w:r w:rsidRPr="00424C4C">
        <w:rPr>
          <w:rFonts w:ascii="Times New Roman" w:hAnsi="Times New Roman" w:cs="Times New Roman"/>
          <w:szCs w:val="24"/>
        </w:rPr>
        <w:t>dnia 18 lutego 2014 r. w sprawie zaleceń ujednolicenia terminów wejścia w życie niektórych aktów normatywnych (M.P. poz. 205).</w:t>
      </w:r>
    </w:p>
    <w:p w:rsidR="009C4187" w:rsidRDefault="009C4187" w:rsidP="00424C4C">
      <w:pPr>
        <w:pStyle w:val="ARTartustawynprozporzdzenia"/>
        <w:ind w:firstLine="0"/>
        <w:rPr>
          <w:rFonts w:ascii="Times New Roman" w:hAnsi="Times New Roman" w:cs="Times New Roman"/>
          <w:szCs w:val="24"/>
        </w:rPr>
      </w:pPr>
      <w:r w:rsidRPr="009C4187">
        <w:rPr>
          <w:rFonts w:ascii="Times New Roman" w:hAnsi="Times New Roman" w:cs="Times New Roman"/>
          <w:szCs w:val="24"/>
        </w:rPr>
        <w:t xml:space="preserve">Na podstawie </w:t>
      </w:r>
      <w:r>
        <w:rPr>
          <w:rFonts w:ascii="Times New Roman" w:hAnsi="Times New Roman" w:cs="Times New Roman"/>
          <w:szCs w:val="24"/>
        </w:rPr>
        <w:t>§</w:t>
      </w:r>
      <w:r w:rsidRPr="009C4187">
        <w:rPr>
          <w:rFonts w:ascii="Times New Roman" w:hAnsi="Times New Roman" w:cs="Times New Roman"/>
          <w:szCs w:val="24"/>
        </w:rPr>
        <w:t xml:space="preserve"> 27 ust. 4 uchwały nr 190 Rady Minist</w:t>
      </w:r>
      <w:r>
        <w:rPr>
          <w:rFonts w:ascii="Times New Roman" w:hAnsi="Times New Roman" w:cs="Times New Roman"/>
          <w:szCs w:val="24"/>
        </w:rPr>
        <w:t>rów z dnia 29 października 2013 </w:t>
      </w:r>
      <w:r w:rsidRPr="009C4187">
        <w:rPr>
          <w:rFonts w:ascii="Times New Roman" w:hAnsi="Times New Roman" w:cs="Times New Roman"/>
          <w:szCs w:val="24"/>
        </w:rPr>
        <w:t xml:space="preserve">r. – Regulamin pracy Rady Ministrów (M.P. z 2016 r. poz. 1006, z </w:t>
      </w:r>
      <w:proofErr w:type="spellStart"/>
      <w:r w:rsidRPr="009C4187">
        <w:rPr>
          <w:rFonts w:ascii="Times New Roman" w:hAnsi="Times New Roman" w:cs="Times New Roman"/>
          <w:szCs w:val="24"/>
        </w:rPr>
        <w:t>późn</w:t>
      </w:r>
      <w:proofErr w:type="spellEnd"/>
      <w:r w:rsidRPr="009C4187">
        <w:rPr>
          <w:rFonts w:ascii="Times New Roman" w:hAnsi="Times New Roman" w:cs="Times New Roman"/>
          <w:szCs w:val="24"/>
        </w:rPr>
        <w:t>. zm.) projekt nie był przedstawiany właściwym organom i instytucjom Unii Europejskiej, w</w:t>
      </w:r>
      <w:r w:rsidR="004041A9">
        <w:rPr>
          <w:rFonts w:ascii="Times New Roman" w:hAnsi="Times New Roman" w:cs="Times New Roman"/>
          <w:szCs w:val="24"/>
        </w:rPr>
        <w:t> </w:t>
      </w:r>
      <w:r w:rsidRPr="009C4187">
        <w:rPr>
          <w:rFonts w:ascii="Times New Roman" w:hAnsi="Times New Roman" w:cs="Times New Roman"/>
          <w:szCs w:val="24"/>
        </w:rPr>
        <w:t>tym Europejskiemu Bankowi Centralne</w:t>
      </w:r>
      <w:r>
        <w:rPr>
          <w:rFonts w:ascii="Times New Roman" w:hAnsi="Times New Roman" w:cs="Times New Roman"/>
          <w:szCs w:val="24"/>
        </w:rPr>
        <w:t>mu</w:t>
      </w:r>
      <w:r w:rsidRPr="009C4187">
        <w:rPr>
          <w:rFonts w:ascii="Times New Roman" w:hAnsi="Times New Roman" w:cs="Times New Roman"/>
          <w:szCs w:val="24"/>
        </w:rPr>
        <w:t>, w celu uzyskania opinii, dokonania powiadomienia, konsultacji albo uzgodnień.</w:t>
      </w:r>
    </w:p>
    <w:p w:rsidR="000C4BF8" w:rsidRPr="00424C4C" w:rsidRDefault="000C4BF8" w:rsidP="00424C4C">
      <w:pPr>
        <w:pStyle w:val="ARTartustawynprozporzdzenia"/>
        <w:ind w:firstLine="0"/>
        <w:rPr>
          <w:rFonts w:ascii="Times New Roman" w:hAnsi="Times New Roman" w:cs="Times New Roman"/>
          <w:szCs w:val="24"/>
        </w:rPr>
      </w:pPr>
      <w:r w:rsidRPr="00424C4C">
        <w:rPr>
          <w:rFonts w:ascii="Times New Roman" w:hAnsi="Times New Roman" w:cs="Times New Roman"/>
          <w:szCs w:val="24"/>
        </w:rPr>
        <w:t xml:space="preserve">Projektowany termin wejścia nowelizacji w życie uwzględnia czas niezbędny na dostosowanie i implementację zmian w systemach dziedzinowych podmiotów zobowiązanych (m.in. oprogramowanie dla SKP, system „Pojazd” </w:t>
      </w:r>
      <w:r w:rsidR="00381F47">
        <w:rPr>
          <w:rFonts w:ascii="Times New Roman" w:hAnsi="Times New Roman" w:cs="Times New Roman"/>
          <w:szCs w:val="24"/>
        </w:rPr>
        <w:t>eksploatowany w </w:t>
      </w:r>
      <w:r w:rsidRPr="00424C4C">
        <w:rPr>
          <w:rFonts w:ascii="Times New Roman" w:hAnsi="Times New Roman" w:cs="Times New Roman"/>
          <w:szCs w:val="24"/>
        </w:rPr>
        <w:t>starostwach powiatowych oraz systemy organów kontroli ruchu drogowego objętych projektem).</w:t>
      </w:r>
    </w:p>
    <w:sectPr w:rsidR="000C4BF8" w:rsidRPr="00424C4C" w:rsidSect="00424C4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C4C" w:rsidRDefault="00424C4C" w:rsidP="00424C4C">
      <w:pPr>
        <w:spacing w:line="240" w:lineRule="auto"/>
      </w:pPr>
      <w:r>
        <w:separator/>
      </w:r>
    </w:p>
  </w:endnote>
  <w:endnote w:type="continuationSeparator" w:id="0">
    <w:p w:rsidR="00424C4C" w:rsidRDefault="00424C4C" w:rsidP="00424C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F67" w:rsidRDefault="00EE1F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47763"/>
      <w:docPartObj>
        <w:docPartGallery w:val="Page Numbers (Bottom of Page)"/>
        <w:docPartUnique/>
      </w:docPartObj>
    </w:sdtPr>
    <w:sdtEndPr/>
    <w:sdtContent>
      <w:p w:rsidR="00424C4C" w:rsidRDefault="00424C4C" w:rsidP="00937596">
        <w:pPr>
          <w:pStyle w:val="Stopka"/>
          <w:jc w:val="center"/>
        </w:pPr>
        <w:r>
          <w:fldChar w:fldCharType="begin"/>
        </w:r>
        <w:r>
          <w:instrText>PAGE   \* MERGEFORMAT</w:instrText>
        </w:r>
        <w:r>
          <w:fldChar w:fldCharType="separate"/>
        </w:r>
        <w:r w:rsidR="00EB3198">
          <w:rPr>
            <w:noProof/>
          </w:rPr>
          <w:t>16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F67" w:rsidRDefault="00EE1F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C4C" w:rsidRDefault="00424C4C" w:rsidP="00424C4C">
      <w:pPr>
        <w:spacing w:line="240" w:lineRule="auto"/>
      </w:pPr>
      <w:r>
        <w:separator/>
      </w:r>
    </w:p>
  </w:footnote>
  <w:footnote w:type="continuationSeparator" w:id="0">
    <w:p w:rsidR="00424C4C" w:rsidRDefault="00424C4C" w:rsidP="00424C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F67" w:rsidRDefault="00EE1F6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F67" w:rsidRDefault="00EE1F6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F67" w:rsidRDefault="00EE1F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44B15"/>
    <w:multiLevelType w:val="hybridMultilevel"/>
    <w:tmpl w:val="D64E1FC4"/>
    <w:lvl w:ilvl="0" w:tplc="029694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3B73D7C"/>
    <w:multiLevelType w:val="hybridMultilevel"/>
    <w:tmpl w:val="E800FF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676712D"/>
    <w:multiLevelType w:val="hybridMultilevel"/>
    <w:tmpl w:val="3E1C24F0"/>
    <w:lvl w:ilvl="0" w:tplc="5EA07580">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B5C5422"/>
    <w:multiLevelType w:val="hybridMultilevel"/>
    <w:tmpl w:val="B67644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BF8"/>
    <w:rsid w:val="000C4BF8"/>
    <w:rsid w:val="0016140D"/>
    <w:rsid w:val="001F2A16"/>
    <w:rsid w:val="001F7FFD"/>
    <w:rsid w:val="00262CC4"/>
    <w:rsid w:val="00317DF7"/>
    <w:rsid w:val="00381F47"/>
    <w:rsid w:val="003E5A1F"/>
    <w:rsid w:val="004041A9"/>
    <w:rsid w:val="00424C4C"/>
    <w:rsid w:val="004552BA"/>
    <w:rsid w:val="004A1E25"/>
    <w:rsid w:val="005F3657"/>
    <w:rsid w:val="00671DBE"/>
    <w:rsid w:val="006B2941"/>
    <w:rsid w:val="00712306"/>
    <w:rsid w:val="008E3576"/>
    <w:rsid w:val="00937596"/>
    <w:rsid w:val="00980041"/>
    <w:rsid w:val="009C4187"/>
    <w:rsid w:val="00CC5368"/>
    <w:rsid w:val="00CD4AE6"/>
    <w:rsid w:val="00D92CE3"/>
    <w:rsid w:val="00E74DAE"/>
    <w:rsid w:val="00EA7A39"/>
    <w:rsid w:val="00EB3198"/>
    <w:rsid w:val="00EE1F67"/>
    <w:rsid w:val="00F04B44"/>
    <w:rsid w:val="00F1099A"/>
    <w:rsid w:val="00F507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D3F0E82B-53C0-42C0-B221-C7FC636AA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C4BF8"/>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0C4BF8"/>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0C4BF8"/>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0C4BF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0C4BF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C4BF8"/>
    <w:rPr>
      <w:bCs/>
    </w:rPr>
  </w:style>
  <w:style w:type="paragraph" w:customStyle="1" w:styleId="PKTpunkt">
    <w:name w:val="PKT – punkt"/>
    <w:uiPriority w:val="13"/>
    <w:qFormat/>
    <w:rsid w:val="000C4BF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0C4BF8"/>
    <w:pPr>
      <w:ind w:left="986" w:hanging="476"/>
    </w:pPr>
  </w:style>
  <w:style w:type="character" w:customStyle="1" w:styleId="Ppogrubienie">
    <w:name w:val="_P_ – pogrubienie"/>
    <w:basedOn w:val="Domylnaczcionkaakapitu"/>
    <w:uiPriority w:val="1"/>
    <w:qFormat/>
    <w:rsid w:val="000C4BF8"/>
    <w:rPr>
      <w:b/>
    </w:rPr>
  </w:style>
  <w:style w:type="character" w:customStyle="1" w:styleId="Kkursywa">
    <w:name w:val="_K_ – kursywa"/>
    <w:basedOn w:val="Domylnaczcionkaakapitu"/>
    <w:uiPriority w:val="1"/>
    <w:qFormat/>
    <w:rsid w:val="000C4BF8"/>
    <w:rPr>
      <w:i/>
    </w:rPr>
  </w:style>
  <w:style w:type="paragraph" w:styleId="Stopka">
    <w:name w:val="footer"/>
    <w:basedOn w:val="Normalny"/>
    <w:link w:val="StopkaZnak"/>
    <w:uiPriority w:val="99"/>
    <w:unhideWhenUsed/>
    <w:rsid w:val="00424C4C"/>
    <w:pPr>
      <w:tabs>
        <w:tab w:val="center" w:pos="4536"/>
        <w:tab w:val="right" w:pos="9072"/>
      </w:tabs>
      <w:spacing w:line="240" w:lineRule="auto"/>
    </w:pPr>
  </w:style>
  <w:style w:type="character" w:customStyle="1" w:styleId="StopkaZnak">
    <w:name w:val="Stopka Znak"/>
    <w:basedOn w:val="Domylnaczcionkaakapitu"/>
    <w:link w:val="Stopka"/>
    <w:uiPriority w:val="99"/>
    <w:rsid w:val="00424C4C"/>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EA7A3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A7A39"/>
    <w:rPr>
      <w:rFonts w:ascii="Segoe UI" w:eastAsiaTheme="minorEastAsia"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4F252-94FD-43E0-BBEC-933FFCFB9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5629</Words>
  <Characters>33779</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Bodych Dominika</dc:creator>
  <cp:lastModifiedBy>Grażyna D. Grabowska</cp:lastModifiedBy>
  <cp:revision>2</cp:revision>
  <dcterms:created xsi:type="dcterms:W3CDTF">2018-10-02T11:27:00Z</dcterms:created>
  <dcterms:modified xsi:type="dcterms:W3CDTF">2018-10-02T11:27:00Z</dcterms:modified>
</cp:coreProperties>
</file>