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892E15" w14:textId="77777777" w:rsidR="00151C87" w:rsidRPr="00F865BE" w:rsidRDefault="00151C87" w:rsidP="00E950AA">
      <w:pPr>
        <w:pStyle w:val="Bezodstpw"/>
        <w:spacing w:before="120" w:line="36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F865BE">
        <w:rPr>
          <w:rFonts w:ascii="Times New Roman" w:hAnsi="Times New Roman" w:cs="Times New Roman"/>
          <w:sz w:val="24"/>
          <w:szCs w:val="24"/>
          <w:lang w:val="pl-PL"/>
        </w:rPr>
        <w:t>UZASADNIENIE</w:t>
      </w:r>
    </w:p>
    <w:p w14:paraId="583E431A" w14:textId="1E3FD959" w:rsidR="002778E6" w:rsidRPr="00E950AA" w:rsidRDefault="002778E6" w:rsidP="004B6DC6">
      <w:pPr>
        <w:spacing w:before="120" w:after="0" w:line="360" w:lineRule="auto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E950AA">
        <w:rPr>
          <w:rFonts w:ascii="Times New Roman" w:hAnsi="Times New Roman" w:cs="Times New Roman"/>
          <w:b/>
          <w:sz w:val="24"/>
          <w:szCs w:val="24"/>
          <w:lang w:val="pl-PL"/>
        </w:rPr>
        <w:t>1.</w:t>
      </w:r>
      <w:r w:rsidR="004B6DC6">
        <w:rPr>
          <w:rFonts w:ascii="Times New Roman" w:hAnsi="Times New Roman" w:cs="Times New Roman"/>
          <w:b/>
          <w:sz w:val="24"/>
          <w:szCs w:val="24"/>
          <w:lang w:val="pl-PL"/>
        </w:rPr>
        <w:tab/>
      </w:r>
      <w:r w:rsidRPr="00E950AA">
        <w:rPr>
          <w:rFonts w:ascii="Times New Roman" w:hAnsi="Times New Roman" w:cs="Times New Roman"/>
          <w:b/>
          <w:bCs/>
          <w:sz w:val="24"/>
          <w:szCs w:val="24"/>
          <w:lang w:val="pl-PL"/>
        </w:rPr>
        <w:t>Potrzeba i cel zwią</w:t>
      </w:r>
      <w:r w:rsidR="00AE4DCD" w:rsidRPr="00E950AA">
        <w:rPr>
          <w:rFonts w:ascii="Times New Roman" w:hAnsi="Times New Roman" w:cs="Times New Roman"/>
          <w:b/>
          <w:bCs/>
          <w:sz w:val="24"/>
          <w:szCs w:val="24"/>
          <w:lang w:val="pl-PL"/>
        </w:rPr>
        <w:t>zania Rzeczypospolitej Polskiej</w:t>
      </w:r>
      <w:r w:rsidR="00DE68B7" w:rsidRPr="00E950AA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</w:t>
      </w:r>
      <w:r w:rsidR="002D49AE" w:rsidRPr="00E950AA">
        <w:rPr>
          <w:rFonts w:ascii="Times New Roman" w:hAnsi="Times New Roman" w:cs="Times New Roman"/>
          <w:b/>
          <w:bCs/>
          <w:sz w:val="24"/>
          <w:szCs w:val="24"/>
          <w:lang w:val="pl-PL"/>
        </w:rPr>
        <w:t>P</w:t>
      </w:r>
      <w:r w:rsidR="00EB6725" w:rsidRPr="00E950AA">
        <w:rPr>
          <w:rFonts w:ascii="Times New Roman" w:hAnsi="Times New Roman" w:cs="Times New Roman"/>
          <w:b/>
          <w:bCs/>
          <w:sz w:val="24"/>
          <w:szCs w:val="24"/>
          <w:lang w:val="pl-PL"/>
        </w:rPr>
        <w:t>oprawkami</w:t>
      </w:r>
      <w:r w:rsidR="006654D2" w:rsidRPr="00E950AA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</w:t>
      </w:r>
      <w:r w:rsidR="002D49AE" w:rsidRPr="00E950AA">
        <w:rPr>
          <w:rFonts w:ascii="Times New Roman" w:hAnsi="Times New Roman" w:cs="Times New Roman"/>
          <w:b/>
          <w:bCs/>
          <w:sz w:val="24"/>
          <w:szCs w:val="24"/>
          <w:lang w:val="pl-PL"/>
        </w:rPr>
        <w:t>z Kigali</w:t>
      </w:r>
    </w:p>
    <w:p w14:paraId="7770B0A5" w14:textId="2590E267" w:rsidR="0049263F" w:rsidRPr="00E950AA" w:rsidRDefault="0049263F" w:rsidP="00E950AA">
      <w:pPr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Obecny system współpracy międzynarodowej w zakresie ochrony warstwy ozonowej opiera się na Konwencji wiedeńskiej </w:t>
      </w:r>
      <w:r w:rsidR="004902F2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o</w:t>
      </w:r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4902F2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ochronie </w:t>
      </w:r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warstwy ozonowej, </w:t>
      </w:r>
      <w:r w:rsidR="004B6DC6">
        <w:rPr>
          <w:rFonts w:ascii="Times New Roman" w:hAnsi="Times New Roman" w:cs="Times New Roman"/>
          <w:bCs/>
          <w:sz w:val="24"/>
          <w:szCs w:val="24"/>
          <w:lang w:val="pl-PL"/>
        </w:rPr>
        <w:t>sporządzonej w </w:t>
      </w:r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>Wiedniu dnia 22 marca 1985 r. (D</w:t>
      </w:r>
      <w:r w:rsidR="005113A7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z. U. z 1992 r. poz. 488), zwanej</w:t>
      </w:r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dalej „Konwencją wiedeńską”. Konwencja wiedeńska była pierwszą zakończoną sukcesem próbą stworzenia ram i zasad wspólnego działania różnych państw na rzecz ochrony warstwy ozonowej.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DE68B7" w:rsidRPr="00E950AA">
        <w:rPr>
          <w:rFonts w:ascii="Times New Roman" w:hAnsi="Times New Roman" w:cs="Times New Roman"/>
          <w:sz w:val="24"/>
          <w:szCs w:val="24"/>
          <w:lang w:val="pl-PL"/>
        </w:rPr>
        <w:t>R</w:t>
      </w:r>
      <w:r w:rsidR="00AE4DCD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zeczpospolita </w:t>
      </w:r>
      <w:r w:rsidR="00DE68B7" w:rsidRPr="00E950AA">
        <w:rPr>
          <w:rFonts w:ascii="Times New Roman" w:hAnsi="Times New Roman" w:cs="Times New Roman"/>
          <w:sz w:val="24"/>
          <w:szCs w:val="24"/>
          <w:lang w:val="pl-PL"/>
        </w:rPr>
        <w:t>P</w:t>
      </w:r>
      <w:r w:rsidR="00AE4DCD" w:rsidRPr="00E950AA">
        <w:rPr>
          <w:rFonts w:ascii="Times New Roman" w:hAnsi="Times New Roman" w:cs="Times New Roman"/>
          <w:sz w:val="24"/>
          <w:szCs w:val="24"/>
          <w:lang w:val="pl-PL"/>
        </w:rPr>
        <w:t>olska (RP)</w:t>
      </w:r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przystąpiła do Konwencji wiedeńskiej dnia 13</w:t>
      </w:r>
      <w:r w:rsidR="004B6DC6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>lipca 1990 r.</w:t>
      </w:r>
    </w:p>
    <w:p w14:paraId="22BF90CE" w14:textId="5391A1FB" w:rsidR="002D49AE" w:rsidRPr="00E950AA" w:rsidRDefault="0049263F" w:rsidP="00E950AA">
      <w:pPr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>W ramach Konwencji wiedeńskiej</w:t>
      </w:r>
      <w:r w:rsidR="00B46F1F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>państwa-strony zgodziły się na: dzielenie się danymi dotyczącymi światowej produkcji substancji zubożających warstwę ozonową, zwanych dalej „SZWO”, i ich emisji, wdrażanie przedsięwzięć dotyczących kontroli emisji SZWO, współpracę w zakresie badań naukowych w celu lepszego zrozumienia procesów zachodzących w atmosferze ziemskiej. Za najważniejsze uznano badania dotyczące zmian stratosferycznej warstwy ozonowej, które mogą powodować zmiany ilości promieniowania ultrafioletowego docie</w:t>
      </w:r>
      <w:r w:rsidR="004B6DC6">
        <w:rPr>
          <w:rFonts w:ascii="Times New Roman" w:hAnsi="Times New Roman" w:cs="Times New Roman"/>
          <w:bCs/>
          <w:sz w:val="24"/>
          <w:szCs w:val="24"/>
          <w:lang w:val="pl-PL"/>
        </w:rPr>
        <w:t>rającego do powierzchni Ziemi i </w:t>
      </w:r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potencjalnego wpływu tych zmian na zdrowie człowieka, żywe organizmy, ekosystemy i materiały oraz badania modyfikacji pionowej dystrybucji ozonu, która może powodować </w:t>
      </w:r>
      <w:r w:rsidR="00772DA2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zmiany struktury temperatur w atmosferze, co z kolei może wpływać na pogodę i klimat.</w:t>
      </w:r>
    </w:p>
    <w:p w14:paraId="09E50556" w14:textId="3652AC38" w:rsidR="005C7539" w:rsidRPr="00E950AA" w:rsidRDefault="005C7539" w:rsidP="00E950AA">
      <w:pPr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bookmarkStart w:id="0" w:name="_Hlk518990582"/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Następnym krokiem było uzgodnienie Protokołu montrealskiego w sprawie substancji zubożających warstwę ozonową, sporządzonego w Montrealu dnia 16 września 1987 r. (Dz. U. z 1992 r. poz. 490, z późn. zm.), zwanego dalej „Protokołem montrealskim”, który wszedł w życie dnia 1 stycznia 1989 r. </w:t>
      </w:r>
      <w:bookmarkEnd w:id="0"/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>Protokół montrealski zawierał w wersji pierwotnej listę ośmiu kontrolowanych SZWO (pięć substancji CFC (</w:t>
      </w:r>
      <w:proofErr w:type="spellStart"/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>chlorofluorowęglowodory</w:t>
      </w:r>
      <w:proofErr w:type="spellEnd"/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) – Aneks A, grupa I </w:t>
      </w:r>
      <w:proofErr w:type="spellStart"/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>i</w:t>
      </w:r>
      <w:proofErr w:type="spellEnd"/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trzy halony</w:t>
      </w:r>
      <w:r w:rsid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– </w:t>
      </w:r>
      <w:r w:rsidR="004B6DC6">
        <w:rPr>
          <w:rFonts w:ascii="Times New Roman" w:hAnsi="Times New Roman" w:cs="Times New Roman"/>
          <w:bCs/>
          <w:sz w:val="24"/>
          <w:szCs w:val="24"/>
          <w:lang w:val="pl-PL"/>
        </w:rPr>
        <w:t>Aneks A, grupa II) i </w:t>
      </w:r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>został oparty na tzw. „zasadzie ostrożności”, która polega na podejmowaniu przez społeczność światową globalnych działań na rzecz ochrony środowiska jeszcze zanim wszystkie naukowe, ekonomiczne i techniczne wątpl</w:t>
      </w:r>
      <w:r w:rsidR="004B6DC6">
        <w:rPr>
          <w:rFonts w:ascii="Times New Roman" w:hAnsi="Times New Roman" w:cs="Times New Roman"/>
          <w:bCs/>
          <w:sz w:val="24"/>
          <w:szCs w:val="24"/>
          <w:lang w:val="pl-PL"/>
        </w:rPr>
        <w:t>iwości w tym zakresie zostaną w </w:t>
      </w:r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>pełni wyjaśnione. Odzwierciedleniem tego podejścia jest zgoda państw-stron Protokołu montrealskiego na wprowadzanie w miarę upływu czasu zmian w Protokole montrealskim, uwzględniających wyniki aktualnych</w:t>
      </w:r>
      <w:r w:rsidR="004B6DC6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badań stanu warstwy ozonowej i </w:t>
      </w:r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procesów jej niszczenia, a także postępu w zakresie rozwoju i wdrażania technologii </w:t>
      </w:r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lastRenderedPageBreak/>
        <w:t xml:space="preserve">alternatywnych. Ta ewolucyjność Protokołu montrealskiego </w:t>
      </w:r>
      <w:r w:rsidR="004B6DC6">
        <w:rPr>
          <w:rFonts w:ascii="Times New Roman" w:hAnsi="Times New Roman" w:cs="Times New Roman"/>
          <w:bCs/>
          <w:sz w:val="24"/>
          <w:szCs w:val="24"/>
          <w:lang w:val="pl-PL"/>
        </w:rPr>
        <w:t>polega na regularnym i </w:t>
      </w:r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>wszechstronnym oszacowywaniu wszystkich uwarunkowań, po których następuje przyjęcie Poprawek (</w:t>
      </w:r>
      <w:proofErr w:type="spellStart"/>
      <w:r w:rsidRPr="00E950AA">
        <w:rPr>
          <w:rFonts w:ascii="Times New Roman" w:hAnsi="Times New Roman" w:cs="Times New Roman"/>
          <w:bCs/>
          <w:i/>
          <w:sz w:val="24"/>
          <w:szCs w:val="24"/>
          <w:lang w:val="pl-PL"/>
        </w:rPr>
        <w:t>Amendments</w:t>
      </w:r>
      <w:proofErr w:type="spellEnd"/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>) lub Uzupełnień (</w:t>
      </w:r>
      <w:proofErr w:type="spellStart"/>
      <w:r w:rsidRPr="00E950AA">
        <w:rPr>
          <w:rFonts w:ascii="Times New Roman" w:hAnsi="Times New Roman" w:cs="Times New Roman"/>
          <w:bCs/>
          <w:i/>
          <w:sz w:val="24"/>
          <w:szCs w:val="24"/>
          <w:lang w:val="pl-PL"/>
        </w:rPr>
        <w:t>Adjustments</w:t>
      </w:r>
      <w:proofErr w:type="spellEnd"/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>). Poprawki do Protokołu montrealskiego mogą wprowadzać nowe środki kontroli dla nowych substancji. Każda Poprawka jest wiążąca wyłącznie po jej ratyfikacji przez strony Protokołu montrealskiego. Jeżeli państwo-strona Protokołu montrealskiego nie ratyfikowało danej Poprawki, jest traktowane jako nie-s</w:t>
      </w:r>
      <w:r w:rsidR="004B6DC6">
        <w:rPr>
          <w:rFonts w:ascii="Times New Roman" w:hAnsi="Times New Roman" w:cs="Times New Roman"/>
          <w:bCs/>
          <w:sz w:val="24"/>
          <w:szCs w:val="24"/>
          <w:lang w:val="pl-PL"/>
        </w:rPr>
        <w:t>trona tej Poprawki (a więc i </w:t>
      </w:r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Protokołu montrealskiego) w stosunku do nowej substancji wprowadzonej przez tę Poprawkę, co skutkuje zakazem handlu tą substancją z tym państwem przez pozostałe strony Protokołu montrealskiego. W przypadku </w:t>
      </w:r>
      <w:r w:rsidR="009114E8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U</w:t>
      </w:r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>zupełnie</w:t>
      </w:r>
      <w:r w:rsidR="009114E8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ń</w:t>
      </w:r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mogą być modyfikowane zarówno harmonogramy redukcji, jak i wartości </w:t>
      </w:r>
      <w:r w:rsidR="009114E8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potencjałów zubożania ozonu substancji</w:t>
      </w:r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kontrolowanych na podstawie wyników nowych badań naukowych i są one automatycznie wiążące dla państw-stron Protokołu montrealskiego lub odpowiednich Poprawek, które wprowadziły daną substancję na listę substancji </w:t>
      </w:r>
      <w:r w:rsidR="009114E8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kontrolowanych </w:t>
      </w:r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>Protokołu montrealskiego. Mogą również zmieniać tekst Protokołu.</w:t>
      </w:r>
      <w:r w:rsidR="0093732E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392BCF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Uzupełnienia przyjmowane przez Spotkania Stron Protokołu montrealskiego </w:t>
      </w:r>
      <w:r w:rsidR="00A1060D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wchodzą w</w:t>
      </w:r>
      <w:r w:rsid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392BCF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życie wobec stron tego protokołu w trybie tzw. </w:t>
      </w:r>
      <w:r w:rsidR="00392BCF" w:rsidRPr="00E950AA">
        <w:rPr>
          <w:rFonts w:ascii="Times New Roman" w:hAnsi="Times New Roman" w:cs="Times New Roman"/>
          <w:bCs/>
          <w:i/>
          <w:sz w:val="24"/>
          <w:szCs w:val="24"/>
          <w:lang w:val="pl-PL"/>
        </w:rPr>
        <w:t>milczącej zgody</w:t>
      </w:r>
      <w:r w:rsidR="00392BCF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, czyli w przypadku braku złożenia sprzeciwu przez daną stronę w określonym terminie.</w:t>
      </w:r>
    </w:p>
    <w:p w14:paraId="56815543" w14:textId="3416CA40" w:rsidR="005C7539" w:rsidRPr="00E950AA" w:rsidRDefault="00DE68B7" w:rsidP="00E950AA">
      <w:pPr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>RP</w:t>
      </w:r>
      <w:r w:rsidR="005C7539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przedłożyła depozytariuszowi </w:t>
      </w:r>
      <w:r w:rsidR="00097838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(Sekretarzowi Generalnemu </w:t>
      </w:r>
      <w:r w:rsidR="009114E8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O</w:t>
      </w:r>
      <w:r w:rsidR="00097838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rganizacji </w:t>
      </w:r>
      <w:r w:rsidR="009114E8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N</w:t>
      </w:r>
      <w:r w:rsidR="00097838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arodów </w:t>
      </w:r>
      <w:r w:rsidR="009114E8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Z</w:t>
      </w:r>
      <w:r w:rsidR="00097838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jednoczonych)</w:t>
      </w:r>
      <w:r w:rsidR="009114E8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5C7539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dokumenty ratyfikacyjne Protokołu montrealskiego dnia</w:t>
      </w:r>
      <w:r w:rsidR="004B6DC6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13 lipca 1990 </w:t>
      </w:r>
      <w:r w:rsidR="005C7539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r. oraz w kolejnych latach ratyfikowała wszystkie uzgodnione przez strony Poprawki do Protokołu montrealskiego</w:t>
      </w:r>
      <w:r w:rsidR="00E950AA">
        <w:rPr>
          <w:rFonts w:ascii="Times New Roman" w:hAnsi="Times New Roman" w:cs="Times New Roman"/>
          <w:bCs/>
          <w:sz w:val="24"/>
          <w:szCs w:val="24"/>
          <w:lang w:val="pl-PL"/>
        </w:rPr>
        <w:t>,</w:t>
      </w:r>
      <w:r w:rsidR="005C7539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poza</w:t>
      </w:r>
      <w:r w:rsidR="00E950AA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</w:t>
      </w:r>
      <w:r w:rsidR="00FB790F">
        <w:rPr>
          <w:rFonts w:ascii="Times New Roman" w:hAnsi="Times New Roman" w:cs="Times New Roman"/>
          <w:noProof/>
          <w:sz w:val="24"/>
          <w:szCs w:val="24"/>
          <w:lang w:val="pl-PL"/>
        </w:rPr>
        <w:t>P</w:t>
      </w:r>
      <w:r w:rsidR="00E950AA">
        <w:rPr>
          <w:rFonts w:ascii="Times New Roman" w:hAnsi="Times New Roman" w:cs="Times New Roman"/>
          <w:noProof/>
          <w:sz w:val="24"/>
          <w:szCs w:val="24"/>
          <w:lang w:val="pl-PL"/>
        </w:rPr>
        <w:t>oprawkami</w:t>
      </w:r>
      <w:r w:rsidR="00E950AA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do Protokołu montrealskiego w sprawie substancji zubożających warstwę ozonową, sporządzonego w Montrealu dnia 16 września 1987 r., przyjęt</w:t>
      </w:r>
      <w:r w:rsidR="00E950AA">
        <w:rPr>
          <w:rFonts w:ascii="Times New Roman" w:hAnsi="Times New Roman" w:cs="Times New Roman"/>
          <w:noProof/>
          <w:sz w:val="24"/>
          <w:szCs w:val="24"/>
          <w:lang w:val="pl-PL"/>
        </w:rPr>
        <w:t>ymi</w:t>
      </w:r>
      <w:r w:rsidR="00E950AA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w Kigali dnia 15 października 2016 r., zwan</w:t>
      </w:r>
      <w:r w:rsidR="00E950AA">
        <w:rPr>
          <w:rFonts w:ascii="Times New Roman" w:hAnsi="Times New Roman" w:cs="Times New Roman"/>
          <w:noProof/>
          <w:sz w:val="24"/>
          <w:szCs w:val="24"/>
          <w:lang w:val="pl-PL"/>
        </w:rPr>
        <w:t>ymi</w:t>
      </w:r>
      <w:r w:rsidR="00E950AA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dalej „Poprawkami z Kigali”</w:t>
      </w:r>
      <w:r w:rsidR="005C7539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, któr</w:t>
      </w:r>
      <w:r w:rsidR="00E058D7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ych</w:t>
      </w:r>
      <w:r w:rsidR="005C7539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dotyczy niniejsze uzasadnienie.</w:t>
      </w:r>
      <w:r w:rsidR="006C01D1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314FCF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Lista </w:t>
      </w:r>
      <w:r w:rsidR="006C01D1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dotychczas</w:t>
      </w:r>
      <w:r w:rsidR="00314FCF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ratyfikowanych Poprawek do Protokołu montrealskiego:</w:t>
      </w:r>
    </w:p>
    <w:p w14:paraId="41C63E8E" w14:textId="6F4CFA9C" w:rsidR="005201F7" w:rsidRPr="00E950AA" w:rsidRDefault="005201F7" w:rsidP="004B6DC6">
      <w:pPr>
        <w:pStyle w:val="Akapitzlist"/>
        <w:numPr>
          <w:ilvl w:val="0"/>
          <w:numId w:val="25"/>
        </w:numPr>
        <w:spacing w:after="0" w:line="36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E950AA">
        <w:rPr>
          <w:rFonts w:ascii="Times New Roman" w:hAnsi="Times New Roman"/>
          <w:bCs/>
          <w:sz w:val="24"/>
          <w:szCs w:val="24"/>
        </w:rPr>
        <w:t>Poprawki do Protokołu montrealskiego w sprawie substancji zubożających warstwę ozonową, sporządzone w Londynie dnia 29 czerwca 1990 r. (Dz.</w:t>
      </w:r>
      <w:r w:rsidR="00DE68B7" w:rsidRPr="00E950AA">
        <w:rPr>
          <w:rFonts w:ascii="Times New Roman" w:hAnsi="Times New Roman"/>
          <w:bCs/>
          <w:sz w:val="24"/>
          <w:szCs w:val="24"/>
        </w:rPr>
        <w:t xml:space="preserve"> </w:t>
      </w:r>
      <w:r w:rsidRPr="00E950AA">
        <w:rPr>
          <w:rFonts w:ascii="Times New Roman" w:hAnsi="Times New Roman"/>
          <w:bCs/>
          <w:sz w:val="24"/>
          <w:szCs w:val="24"/>
        </w:rPr>
        <w:t xml:space="preserve">U. </w:t>
      </w:r>
      <w:r w:rsidR="00DE68B7" w:rsidRPr="00E950AA">
        <w:rPr>
          <w:rFonts w:ascii="Times New Roman" w:hAnsi="Times New Roman"/>
          <w:bCs/>
          <w:sz w:val="24"/>
          <w:szCs w:val="24"/>
        </w:rPr>
        <w:t xml:space="preserve">z </w:t>
      </w:r>
      <w:r w:rsidRPr="00E950AA">
        <w:rPr>
          <w:rFonts w:ascii="Times New Roman" w:hAnsi="Times New Roman"/>
          <w:bCs/>
          <w:sz w:val="24"/>
          <w:szCs w:val="24"/>
        </w:rPr>
        <w:t>2001</w:t>
      </w:r>
      <w:r w:rsidR="00DE68B7" w:rsidRPr="00E950AA">
        <w:rPr>
          <w:rFonts w:ascii="Times New Roman" w:hAnsi="Times New Roman"/>
          <w:bCs/>
          <w:sz w:val="24"/>
          <w:szCs w:val="24"/>
        </w:rPr>
        <w:t xml:space="preserve"> r.</w:t>
      </w:r>
      <w:r w:rsidR="004B6DC6">
        <w:rPr>
          <w:rFonts w:ascii="Times New Roman" w:hAnsi="Times New Roman"/>
          <w:bCs/>
          <w:sz w:val="24"/>
          <w:szCs w:val="24"/>
        </w:rPr>
        <w:t xml:space="preserve"> poz. </w:t>
      </w:r>
      <w:r w:rsidRPr="00E950AA">
        <w:rPr>
          <w:rFonts w:ascii="Times New Roman" w:hAnsi="Times New Roman"/>
          <w:bCs/>
          <w:sz w:val="24"/>
          <w:szCs w:val="24"/>
        </w:rPr>
        <w:t>490),</w:t>
      </w:r>
    </w:p>
    <w:p w14:paraId="0D7E297E" w14:textId="762A29C1" w:rsidR="005201F7" w:rsidRPr="00E950AA" w:rsidRDefault="005201F7" w:rsidP="004B6DC6">
      <w:pPr>
        <w:pStyle w:val="Akapitzlist"/>
        <w:numPr>
          <w:ilvl w:val="0"/>
          <w:numId w:val="25"/>
        </w:numPr>
        <w:spacing w:after="0" w:line="36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E950AA">
        <w:rPr>
          <w:rFonts w:ascii="Times New Roman" w:hAnsi="Times New Roman"/>
          <w:bCs/>
          <w:sz w:val="24"/>
          <w:szCs w:val="24"/>
        </w:rPr>
        <w:t>Poprawki do Protokołu montrealskiego w sprawie substancji zubożających warstwę ozonową, sporządzone w Montrealu dnia 17 września 1997 r</w:t>
      </w:r>
      <w:r w:rsidR="00DE68B7" w:rsidRPr="00E950AA">
        <w:rPr>
          <w:rFonts w:ascii="Times New Roman" w:hAnsi="Times New Roman"/>
          <w:bCs/>
          <w:sz w:val="24"/>
          <w:szCs w:val="24"/>
        </w:rPr>
        <w:t>.</w:t>
      </w:r>
      <w:r w:rsidRPr="00E950AA">
        <w:rPr>
          <w:rFonts w:ascii="Times New Roman" w:hAnsi="Times New Roman"/>
          <w:bCs/>
          <w:sz w:val="24"/>
          <w:szCs w:val="24"/>
        </w:rPr>
        <w:t xml:space="preserve"> (Dz.</w:t>
      </w:r>
      <w:r w:rsidR="00DE68B7" w:rsidRPr="00E950AA">
        <w:rPr>
          <w:rFonts w:ascii="Times New Roman" w:hAnsi="Times New Roman"/>
          <w:bCs/>
          <w:sz w:val="24"/>
          <w:szCs w:val="24"/>
        </w:rPr>
        <w:t xml:space="preserve"> </w:t>
      </w:r>
      <w:r w:rsidRPr="00E950AA">
        <w:rPr>
          <w:rFonts w:ascii="Times New Roman" w:hAnsi="Times New Roman"/>
          <w:bCs/>
          <w:sz w:val="24"/>
          <w:szCs w:val="24"/>
        </w:rPr>
        <w:t xml:space="preserve">U. </w:t>
      </w:r>
      <w:r w:rsidR="00DE68B7" w:rsidRPr="00E950AA">
        <w:rPr>
          <w:rFonts w:ascii="Times New Roman" w:hAnsi="Times New Roman"/>
          <w:bCs/>
          <w:sz w:val="24"/>
          <w:szCs w:val="24"/>
        </w:rPr>
        <w:t xml:space="preserve">z </w:t>
      </w:r>
      <w:r w:rsidRPr="00E950AA">
        <w:rPr>
          <w:rFonts w:ascii="Times New Roman" w:hAnsi="Times New Roman"/>
          <w:bCs/>
          <w:sz w:val="24"/>
          <w:szCs w:val="24"/>
        </w:rPr>
        <w:t xml:space="preserve">2001 </w:t>
      </w:r>
      <w:r w:rsidR="00DE68B7" w:rsidRPr="00E950AA">
        <w:rPr>
          <w:rFonts w:ascii="Times New Roman" w:hAnsi="Times New Roman"/>
          <w:bCs/>
          <w:sz w:val="24"/>
          <w:szCs w:val="24"/>
        </w:rPr>
        <w:t>r.</w:t>
      </w:r>
      <w:r w:rsidR="004B6DC6">
        <w:rPr>
          <w:rFonts w:ascii="Times New Roman" w:hAnsi="Times New Roman"/>
          <w:bCs/>
          <w:sz w:val="24"/>
          <w:szCs w:val="24"/>
        </w:rPr>
        <w:t xml:space="preserve"> poz. </w:t>
      </w:r>
      <w:r w:rsidRPr="00E950AA">
        <w:rPr>
          <w:rFonts w:ascii="Times New Roman" w:hAnsi="Times New Roman"/>
          <w:bCs/>
          <w:sz w:val="24"/>
          <w:szCs w:val="24"/>
        </w:rPr>
        <w:t>494),</w:t>
      </w:r>
    </w:p>
    <w:p w14:paraId="2DCEA366" w14:textId="3AE5AA7A" w:rsidR="005201F7" w:rsidRPr="00E950AA" w:rsidRDefault="005201F7" w:rsidP="004B6DC6">
      <w:pPr>
        <w:pStyle w:val="Akapitzlist"/>
        <w:numPr>
          <w:ilvl w:val="0"/>
          <w:numId w:val="25"/>
        </w:numPr>
        <w:spacing w:after="0" w:line="36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E950AA">
        <w:rPr>
          <w:rFonts w:ascii="Times New Roman" w:hAnsi="Times New Roman"/>
          <w:bCs/>
          <w:sz w:val="24"/>
          <w:szCs w:val="24"/>
        </w:rPr>
        <w:lastRenderedPageBreak/>
        <w:t>Poprawki do Protokołu montrealskiego w sprawie substancji zubożających warstwę ozonową, sporządzone w Kopenhadze dnia 25 listopada 1992 r</w:t>
      </w:r>
      <w:r w:rsidR="00DE68B7" w:rsidRPr="00E950AA">
        <w:rPr>
          <w:rFonts w:ascii="Times New Roman" w:hAnsi="Times New Roman"/>
          <w:bCs/>
          <w:sz w:val="24"/>
          <w:szCs w:val="24"/>
        </w:rPr>
        <w:t>.</w:t>
      </w:r>
      <w:r w:rsidRPr="00E950AA">
        <w:rPr>
          <w:rFonts w:ascii="Times New Roman" w:hAnsi="Times New Roman"/>
          <w:bCs/>
          <w:sz w:val="24"/>
          <w:szCs w:val="24"/>
        </w:rPr>
        <w:t xml:space="preserve"> (Dz.</w:t>
      </w:r>
      <w:r w:rsidR="00DE68B7" w:rsidRPr="00E950AA">
        <w:rPr>
          <w:rFonts w:ascii="Times New Roman" w:hAnsi="Times New Roman"/>
          <w:bCs/>
          <w:sz w:val="24"/>
          <w:szCs w:val="24"/>
        </w:rPr>
        <w:t xml:space="preserve"> </w:t>
      </w:r>
      <w:r w:rsidRPr="00E950AA">
        <w:rPr>
          <w:rFonts w:ascii="Times New Roman" w:hAnsi="Times New Roman"/>
          <w:bCs/>
          <w:sz w:val="24"/>
          <w:szCs w:val="24"/>
        </w:rPr>
        <w:t xml:space="preserve">U. </w:t>
      </w:r>
      <w:r w:rsidR="00DE68B7" w:rsidRPr="00E950AA">
        <w:rPr>
          <w:rFonts w:ascii="Times New Roman" w:hAnsi="Times New Roman"/>
          <w:bCs/>
          <w:sz w:val="24"/>
          <w:szCs w:val="24"/>
        </w:rPr>
        <w:t xml:space="preserve">z </w:t>
      </w:r>
      <w:r w:rsidRPr="00E950AA">
        <w:rPr>
          <w:rFonts w:ascii="Times New Roman" w:hAnsi="Times New Roman"/>
          <w:bCs/>
          <w:sz w:val="24"/>
          <w:szCs w:val="24"/>
        </w:rPr>
        <w:t>2001</w:t>
      </w:r>
      <w:r w:rsidR="00DE68B7" w:rsidRPr="00E950AA">
        <w:rPr>
          <w:rFonts w:ascii="Times New Roman" w:hAnsi="Times New Roman"/>
          <w:bCs/>
          <w:sz w:val="24"/>
          <w:szCs w:val="24"/>
        </w:rPr>
        <w:t xml:space="preserve"> r.</w:t>
      </w:r>
      <w:r w:rsidRPr="00E950AA">
        <w:rPr>
          <w:rFonts w:ascii="Times New Roman" w:hAnsi="Times New Roman"/>
          <w:bCs/>
          <w:sz w:val="24"/>
          <w:szCs w:val="24"/>
        </w:rPr>
        <w:t xml:space="preserve"> poz. 492),</w:t>
      </w:r>
    </w:p>
    <w:p w14:paraId="3AB0CC26" w14:textId="57B1C4E5" w:rsidR="005C7539" w:rsidRPr="00E950AA" w:rsidRDefault="005201F7" w:rsidP="004B6DC6">
      <w:pPr>
        <w:pStyle w:val="Akapitzlist"/>
        <w:numPr>
          <w:ilvl w:val="0"/>
          <w:numId w:val="25"/>
        </w:numPr>
        <w:spacing w:after="0" w:line="36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E950AA">
        <w:rPr>
          <w:rFonts w:ascii="Times New Roman" w:hAnsi="Times New Roman"/>
          <w:bCs/>
          <w:sz w:val="24"/>
          <w:szCs w:val="24"/>
        </w:rPr>
        <w:t>P</w:t>
      </w:r>
      <w:r w:rsidR="00314FCF" w:rsidRPr="00E950AA">
        <w:rPr>
          <w:rFonts w:ascii="Times New Roman" w:hAnsi="Times New Roman"/>
          <w:bCs/>
          <w:sz w:val="24"/>
          <w:szCs w:val="24"/>
        </w:rPr>
        <w:t>oprawki do Protokołu montrealskiego w sprawie substancji zubożających warstwę ozonową</w:t>
      </w:r>
      <w:r w:rsidR="00DE68B7" w:rsidRPr="00E950AA">
        <w:rPr>
          <w:rFonts w:ascii="Times New Roman" w:hAnsi="Times New Roman"/>
          <w:bCs/>
          <w:sz w:val="24"/>
          <w:szCs w:val="24"/>
        </w:rPr>
        <w:t>,</w:t>
      </w:r>
      <w:r w:rsidR="00314FCF" w:rsidRPr="00E950AA">
        <w:rPr>
          <w:rFonts w:ascii="Times New Roman" w:hAnsi="Times New Roman"/>
          <w:bCs/>
          <w:sz w:val="24"/>
          <w:szCs w:val="24"/>
        </w:rPr>
        <w:t xml:space="preserve"> </w:t>
      </w:r>
      <w:r w:rsidR="00DE68B7" w:rsidRPr="00E950AA">
        <w:rPr>
          <w:rFonts w:ascii="Times New Roman" w:hAnsi="Times New Roman"/>
          <w:bCs/>
          <w:sz w:val="24"/>
          <w:szCs w:val="24"/>
        </w:rPr>
        <w:t xml:space="preserve">podpisane </w:t>
      </w:r>
      <w:r w:rsidRPr="00E950AA">
        <w:rPr>
          <w:rFonts w:ascii="Times New Roman" w:hAnsi="Times New Roman"/>
          <w:bCs/>
          <w:sz w:val="24"/>
          <w:szCs w:val="24"/>
        </w:rPr>
        <w:t xml:space="preserve">w Pekinie </w:t>
      </w:r>
      <w:r w:rsidR="00314FCF" w:rsidRPr="00E950AA">
        <w:rPr>
          <w:rFonts w:ascii="Times New Roman" w:hAnsi="Times New Roman"/>
          <w:bCs/>
          <w:sz w:val="24"/>
          <w:szCs w:val="24"/>
        </w:rPr>
        <w:t>dnia 3 grudnia 1999 r. (Dz.</w:t>
      </w:r>
      <w:r w:rsidR="00DE68B7" w:rsidRPr="00E950AA">
        <w:rPr>
          <w:rFonts w:ascii="Times New Roman" w:hAnsi="Times New Roman"/>
          <w:bCs/>
          <w:sz w:val="24"/>
          <w:szCs w:val="24"/>
        </w:rPr>
        <w:t xml:space="preserve"> </w:t>
      </w:r>
      <w:r w:rsidR="00314FCF" w:rsidRPr="00E950AA">
        <w:rPr>
          <w:rFonts w:ascii="Times New Roman" w:hAnsi="Times New Roman"/>
          <w:bCs/>
          <w:sz w:val="24"/>
          <w:szCs w:val="24"/>
        </w:rPr>
        <w:t xml:space="preserve">U. </w:t>
      </w:r>
      <w:r w:rsidR="00DE68B7" w:rsidRPr="00E950AA">
        <w:rPr>
          <w:rFonts w:ascii="Times New Roman" w:hAnsi="Times New Roman"/>
          <w:bCs/>
          <w:sz w:val="24"/>
          <w:szCs w:val="24"/>
        </w:rPr>
        <w:t xml:space="preserve">z </w:t>
      </w:r>
      <w:r w:rsidR="00314FCF" w:rsidRPr="00E950AA">
        <w:rPr>
          <w:rFonts w:ascii="Times New Roman" w:hAnsi="Times New Roman"/>
          <w:bCs/>
          <w:sz w:val="24"/>
          <w:szCs w:val="24"/>
        </w:rPr>
        <w:t xml:space="preserve">2007 </w:t>
      </w:r>
      <w:r w:rsidR="00DE68B7" w:rsidRPr="00E950AA">
        <w:rPr>
          <w:rFonts w:ascii="Times New Roman" w:hAnsi="Times New Roman"/>
          <w:bCs/>
          <w:sz w:val="24"/>
          <w:szCs w:val="24"/>
        </w:rPr>
        <w:t xml:space="preserve">r. </w:t>
      </w:r>
      <w:r w:rsidR="00314FCF" w:rsidRPr="00E950AA">
        <w:rPr>
          <w:rFonts w:ascii="Times New Roman" w:hAnsi="Times New Roman"/>
          <w:bCs/>
          <w:sz w:val="24"/>
          <w:szCs w:val="24"/>
        </w:rPr>
        <w:t>poz. 190)</w:t>
      </w:r>
      <w:r w:rsidRPr="00E950AA">
        <w:rPr>
          <w:rFonts w:ascii="Times New Roman" w:hAnsi="Times New Roman"/>
          <w:bCs/>
          <w:sz w:val="24"/>
          <w:szCs w:val="24"/>
        </w:rPr>
        <w:t>.</w:t>
      </w:r>
    </w:p>
    <w:p w14:paraId="2B949B5B" w14:textId="44DEF444" w:rsidR="005C7539" w:rsidRPr="00E950AA" w:rsidRDefault="005C7539" w:rsidP="00E950AA">
      <w:pPr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>W celu umożliwienia systematycznej oceny, strony Protokołu montrealskiego ustanowiły trzy międzynarodowe panele ekspertów z przemysłu, jednostek badawczych oraz organizacji rządowych i pozarządowych: SAP (</w:t>
      </w:r>
      <w:proofErr w:type="spellStart"/>
      <w:r w:rsidRPr="00E950AA">
        <w:rPr>
          <w:rFonts w:ascii="Times New Roman" w:hAnsi="Times New Roman" w:cs="Times New Roman"/>
          <w:bCs/>
          <w:i/>
          <w:sz w:val="24"/>
          <w:szCs w:val="24"/>
          <w:lang w:val="pl-PL"/>
        </w:rPr>
        <w:t>Scientific</w:t>
      </w:r>
      <w:proofErr w:type="spellEnd"/>
      <w:r w:rsidRPr="00E950AA">
        <w:rPr>
          <w:rFonts w:ascii="Times New Roman" w:hAnsi="Times New Roman" w:cs="Times New Roman"/>
          <w:bCs/>
          <w:i/>
          <w:sz w:val="24"/>
          <w:szCs w:val="24"/>
          <w:lang w:val="pl-PL"/>
        </w:rPr>
        <w:t xml:space="preserve"> </w:t>
      </w:r>
      <w:proofErr w:type="spellStart"/>
      <w:r w:rsidRPr="00E950AA">
        <w:rPr>
          <w:rFonts w:ascii="Times New Roman" w:hAnsi="Times New Roman" w:cs="Times New Roman"/>
          <w:bCs/>
          <w:i/>
          <w:sz w:val="24"/>
          <w:szCs w:val="24"/>
          <w:lang w:val="pl-PL"/>
        </w:rPr>
        <w:t>Assessment</w:t>
      </w:r>
      <w:proofErr w:type="spellEnd"/>
      <w:r w:rsidRPr="00E950AA">
        <w:rPr>
          <w:rFonts w:ascii="Times New Roman" w:hAnsi="Times New Roman" w:cs="Times New Roman"/>
          <w:bCs/>
          <w:i/>
          <w:sz w:val="24"/>
          <w:szCs w:val="24"/>
          <w:lang w:val="pl-PL"/>
        </w:rPr>
        <w:t xml:space="preserve"> Panel </w:t>
      </w:r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>– Panel Oceny Naukowej), EEAP (</w:t>
      </w:r>
      <w:r w:rsidRPr="00E950AA">
        <w:rPr>
          <w:rFonts w:ascii="Times New Roman" w:hAnsi="Times New Roman" w:cs="Times New Roman"/>
          <w:bCs/>
          <w:i/>
          <w:sz w:val="24"/>
          <w:szCs w:val="24"/>
          <w:lang w:val="pl-PL"/>
        </w:rPr>
        <w:t xml:space="preserve">Environment </w:t>
      </w:r>
      <w:proofErr w:type="spellStart"/>
      <w:r w:rsidRPr="00E950AA">
        <w:rPr>
          <w:rFonts w:ascii="Times New Roman" w:hAnsi="Times New Roman" w:cs="Times New Roman"/>
          <w:bCs/>
          <w:i/>
          <w:sz w:val="24"/>
          <w:szCs w:val="24"/>
          <w:lang w:val="pl-PL"/>
        </w:rPr>
        <w:t>Effects</w:t>
      </w:r>
      <w:proofErr w:type="spellEnd"/>
      <w:r w:rsidRPr="00E950AA">
        <w:rPr>
          <w:rFonts w:ascii="Times New Roman" w:hAnsi="Times New Roman" w:cs="Times New Roman"/>
          <w:bCs/>
          <w:i/>
          <w:sz w:val="24"/>
          <w:szCs w:val="24"/>
          <w:lang w:val="pl-PL"/>
        </w:rPr>
        <w:t xml:space="preserve"> </w:t>
      </w:r>
      <w:proofErr w:type="spellStart"/>
      <w:r w:rsidRPr="00E950AA">
        <w:rPr>
          <w:rFonts w:ascii="Times New Roman" w:hAnsi="Times New Roman" w:cs="Times New Roman"/>
          <w:bCs/>
          <w:i/>
          <w:sz w:val="24"/>
          <w:szCs w:val="24"/>
          <w:lang w:val="pl-PL"/>
        </w:rPr>
        <w:t>Assessment</w:t>
      </w:r>
      <w:proofErr w:type="spellEnd"/>
      <w:r w:rsidRPr="00E950AA">
        <w:rPr>
          <w:rFonts w:ascii="Times New Roman" w:hAnsi="Times New Roman" w:cs="Times New Roman"/>
          <w:bCs/>
          <w:i/>
          <w:sz w:val="24"/>
          <w:szCs w:val="24"/>
          <w:lang w:val="pl-PL"/>
        </w:rPr>
        <w:t xml:space="preserve"> Panel </w:t>
      </w:r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>– Panel Oceny Wpływu na Środowisko) i TEAP (</w:t>
      </w:r>
      <w:r w:rsidRPr="00E950AA">
        <w:rPr>
          <w:rFonts w:ascii="Times New Roman" w:hAnsi="Times New Roman" w:cs="Times New Roman"/>
          <w:bCs/>
          <w:i/>
          <w:sz w:val="24"/>
          <w:szCs w:val="24"/>
          <w:lang w:val="pl-PL"/>
        </w:rPr>
        <w:t xml:space="preserve">Technology and </w:t>
      </w:r>
      <w:proofErr w:type="spellStart"/>
      <w:r w:rsidRPr="00E950AA">
        <w:rPr>
          <w:rFonts w:ascii="Times New Roman" w:hAnsi="Times New Roman" w:cs="Times New Roman"/>
          <w:bCs/>
          <w:i/>
          <w:sz w:val="24"/>
          <w:szCs w:val="24"/>
          <w:lang w:val="pl-PL"/>
        </w:rPr>
        <w:t>Economic</w:t>
      </w:r>
      <w:proofErr w:type="spellEnd"/>
      <w:r w:rsidRPr="00E950AA">
        <w:rPr>
          <w:rFonts w:ascii="Times New Roman" w:hAnsi="Times New Roman" w:cs="Times New Roman"/>
          <w:bCs/>
          <w:i/>
          <w:sz w:val="24"/>
          <w:szCs w:val="24"/>
          <w:lang w:val="pl-PL"/>
        </w:rPr>
        <w:t xml:space="preserve"> </w:t>
      </w:r>
      <w:proofErr w:type="spellStart"/>
      <w:r w:rsidRPr="00E950AA">
        <w:rPr>
          <w:rFonts w:ascii="Times New Roman" w:hAnsi="Times New Roman" w:cs="Times New Roman"/>
          <w:bCs/>
          <w:i/>
          <w:sz w:val="24"/>
          <w:szCs w:val="24"/>
          <w:lang w:val="pl-PL"/>
        </w:rPr>
        <w:t>Assessment</w:t>
      </w:r>
      <w:proofErr w:type="spellEnd"/>
      <w:r w:rsidRPr="00E950AA">
        <w:rPr>
          <w:rFonts w:ascii="Times New Roman" w:hAnsi="Times New Roman" w:cs="Times New Roman"/>
          <w:bCs/>
          <w:i/>
          <w:sz w:val="24"/>
          <w:szCs w:val="24"/>
          <w:lang w:val="pl-PL"/>
        </w:rPr>
        <w:t xml:space="preserve"> Panel</w:t>
      </w:r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– Panel Techniczno-Ekonomiczny).</w:t>
      </w:r>
    </w:p>
    <w:p w14:paraId="51280AD3" w14:textId="6815167E" w:rsidR="005C7539" w:rsidRPr="00E950AA" w:rsidRDefault="00E950AA" w:rsidP="00E950AA">
      <w:pPr>
        <w:spacing w:before="120"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>
        <w:rPr>
          <w:rFonts w:ascii="Times New Roman" w:hAnsi="Times New Roman" w:cs="Times New Roman"/>
          <w:noProof/>
          <w:sz w:val="24"/>
          <w:szCs w:val="24"/>
          <w:lang w:val="pl-PL"/>
        </w:rPr>
        <w:t>Poprawki z Kigali</w:t>
      </w:r>
      <w:r w:rsidR="005C7539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został</w:t>
      </w:r>
      <w:r w:rsidR="00EB6725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>y</w:t>
      </w:r>
      <w:r w:rsidR="005C7539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przyjęt</w:t>
      </w:r>
      <w:r w:rsidR="004A1D13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>e</w:t>
      </w:r>
      <w:r w:rsidR="005C7539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w drodze konsensusu podczas XXVIII Spotkania Stron Protokołu montrealskiego (MOP28), podczas którego przedstawiciele 197 państw świata negocjowali propozycje wprowadzenia do Protokołu montrealskiego harmonogram</w:t>
      </w:r>
      <w:r w:rsidR="004A1D13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>ów</w:t>
      </w:r>
      <w:r w:rsidR="005C7539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wycofywania zużycia</w:t>
      </w:r>
      <w:r w:rsidR="004A1D13" w:rsidRPr="00E950AA">
        <w:rPr>
          <w:rStyle w:val="Odwoanieprzypisudolnego"/>
          <w:rFonts w:ascii="Times New Roman" w:hAnsi="Times New Roman" w:cs="Times New Roman"/>
          <w:noProof/>
          <w:sz w:val="24"/>
          <w:szCs w:val="24"/>
          <w:lang w:val="pl-PL"/>
        </w:rPr>
        <w:footnoteReference w:id="2"/>
      </w:r>
      <w:r w:rsidR="0012122D" w:rsidRPr="00E950AA">
        <w:rPr>
          <w:rFonts w:ascii="Times New Roman" w:hAnsi="Times New Roman" w:cs="Times New Roman"/>
          <w:noProof/>
          <w:sz w:val="24"/>
          <w:szCs w:val="24"/>
          <w:vertAlign w:val="superscript"/>
          <w:lang w:val="pl-PL"/>
        </w:rPr>
        <w:t>)</w:t>
      </w:r>
      <w:r w:rsidR="005C7539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i produkcji najczęściej stosowanych fluorowanych gazów cieplarnianych – wodorofluorowęglowodorów (HFC). </w:t>
      </w:r>
      <w:r w:rsidR="00EF038F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>Dlatego też w tym przypadku nie można wskazać</w:t>
      </w:r>
      <w:r w:rsidR="00453770">
        <w:rPr>
          <w:rFonts w:ascii="Times New Roman" w:hAnsi="Times New Roman" w:cs="Times New Roman"/>
          <w:noProof/>
          <w:sz w:val="24"/>
          <w:szCs w:val="24"/>
          <w:lang w:val="pl-PL"/>
        </w:rPr>
        <w:t>,</w:t>
      </w:r>
      <w:r w:rsidR="00EF038F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kto w imieniu </w:t>
      </w:r>
      <w:r w:rsidR="003D6573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>RP</w:t>
      </w:r>
      <w:r w:rsidR="00EF038F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podpisał umowę (zgodnie z </w:t>
      </w:r>
      <w:r w:rsidR="00DE68B7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>§</w:t>
      </w:r>
      <w:r w:rsidR="00EF038F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8 ust. 1 pkt 2 rozporządzenia </w:t>
      </w:r>
      <w:r w:rsidR="00DE68B7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>Rady Mi</w:t>
      </w:r>
      <w:r w:rsidR="006C01D1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>nistrów z dnia 28 sierpnia 2000</w:t>
      </w:r>
      <w:r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</w:t>
      </w:r>
      <w:r w:rsidR="00DE68B7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r. w sprawie </w:t>
      </w:r>
      <w:r w:rsidR="00EF038F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>wykonania niektórych przepisów ustawy o umowach międzynarodowych</w:t>
      </w:r>
      <w:r w:rsidR="004B6DC6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(Dz. U. poz. </w:t>
      </w:r>
      <w:r w:rsidR="00DE68B7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>891)</w:t>
      </w:r>
      <w:r w:rsidR="00EF038F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>), ponieważ formalnie nie nastąpiło podpisanie Poprawek</w:t>
      </w:r>
      <w:r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z Kigali</w:t>
      </w:r>
      <w:r w:rsidR="00EF038F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>, a</w:t>
      </w:r>
      <w:r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w</w:t>
      </w:r>
      <w:r w:rsidR="00EF038F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imieniu </w:t>
      </w:r>
      <w:r w:rsidR="006C01D1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>RP</w:t>
      </w:r>
      <w:r w:rsidR="00EF038F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uzgodnione stanowisko w ramach Unii Europejskiej </w:t>
      </w:r>
      <w:r w:rsidR="003D6573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(UE) </w:t>
      </w:r>
      <w:r w:rsidR="00EF038F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>prezentowała Komisja Europejska i Prezydencja</w:t>
      </w:r>
      <w:r w:rsidR="006C01D1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Rady Unii Europejskiej</w:t>
      </w:r>
      <w:r w:rsidR="00EF038F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>.</w:t>
      </w:r>
    </w:p>
    <w:p w14:paraId="629A1AB9" w14:textId="5141CD8D" w:rsidR="005C7539" w:rsidRPr="00E950AA" w:rsidRDefault="005C7539" w:rsidP="00E950AA">
      <w:pPr>
        <w:spacing w:before="120"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Wycofanie z obrotu </w:t>
      </w:r>
      <w:r w:rsidR="004902F2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>SZWO</w:t>
      </w:r>
      <w:r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(a zwłaszcza wodorochlorofluorowęglowodorów – HCFC) doprowadziło bezpośrednio do znacznego zwiększenia emisji wodorofluorowęglowodorów (HFC) – silnie działających gazów cieplarnianych, którymi często zastępuje się </w:t>
      </w:r>
      <w:r w:rsidR="004902F2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>SZWO</w:t>
      </w:r>
      <w:r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. Konieczne jest zatem jak najszybsze globalne wycofanie z obrotu </w:t>
      </w:r>
      <w:r w:rsidR="00E950AA">
        <w:rPr>
          <w:rFonts w:ascii="Times New Roman" w:hAnsi="Times New Roman" w:cs="Times New Roman"/>
          <w:noProof/>
          <w:sz w:val="24"/>
          <w:szCs w:val="24"/>
          <w:lang w:val="pl-PL"/>
        </w:rPr>
        <w:t>HFC</w:t>
      </w:r>
      <w:r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. Ze względu na to, że w większości sektorów możliwości zastąpienia </w:t>
      </w:r>
      <w:r w:rsidR="00E950AA">
        <w:rPr>
          <w:rFonts w:ascii="Times New Roman" w:hAnsi="Times New Roman" w:cs="Times New Roman"/>
          <w:noProof/>
          <w:sz w:val="24"/>
          <w:szCs w:val="24"/>
          <w:lang w:val="pl-PL"/>
        </w:rPr>
        <w:t>HFC</w:t>
      </w:r>
      <w:r w:rsidR="00E950AA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</w:t>
      </w:r>
      <w:r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są dostępne, koszty redukcji emisji </w:t>
      </w:r>
      <w:r w:rsidR="004B6DC6">
        <w:rPr>
          <w:rFonts w:ascii="Times New Roman" w:hAnsi="Times New Roman" w:cs="Times New Roman"/>
          <w:noProof/>
          <w:sz w:val="24"/>
          <w:szCs w:val="24"/>
          <w:lang w:val="pl-PL"/>
        </w:rPr>
        <w:t>HFC</w:t>
      </w:r>
      <w:r w:rsidR="004B6DC6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</w:t>
      </w:r>
      <w:r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będą niskie lub umiarkowane. Obecnie istnieje szansa, że </w:t>
      </w:r>
      <w:r w:rsidR="005113A7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>państwa</w:t>
      </w:r>
      <w:r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rozwijające się – zamiast wprowadzać w miejsce SZWO </w:t>
      </w:r>
      <w:r w:rsidR="004B6DC6">
        <w:rPr>
          <w:rFonts w:ascii="Times New Roman" w:hAnsi="Times New Roman" w:cs="Times New Roman"/>
          <w:noProof/>
          <w:sz w:val="24"/>
          <w:szCs w:val="24"/>
          <w:lang w:val="pl-PL"/>
        </w:rPr>
        <w:t>HFC</w:t>
      </w:r>
      <w:r w:rsidR="004B6DC6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</w:t>
      </w:r>
      <w:r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silnie wpływające na ocieplenie klimatu – zdołają ominąć ten problem. Zastąpienie SZWO bezpośrednio substancjami przyjaznymi dla klimatu w tych samych </w:t>
      </w:r>
      <w:r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lastRenderedPageBreak/>
        <w:t>urządzeniach może się udać, jeżeli szybko zostaną podjęte działania na szczeblu międzynarodowym. We wnioskach ze szczytu Rio+20 również wyraźnie poparto stopniowe wycofyw</w:t>
      </w:r>
      <w:r w:rsidR="00EE42BA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anie </w:t>
      </w:r>
      <w:r w:rsidR="004B6DC6">
        <w:rPr>
          <w:rFonts w:ascii="Times New Roman" w:hAnsi="Times New Roman" w:cs="Times New Roman"/>
          <w:noProof/>
          <w:sz w:val="24"/>
          <w:szCs w:val="24"/>
          <w:lang w:val="pl-PL"/>
        </w:rPr>
        <w:t>HFC</w:t>
      </w:r>
      <w:r w:rsidR="004B6DC6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</w:t>
      </w:r>
      <w:r w:rsidR="00EE42BA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>z</w:t>
      </w:r>
      <w:r w:rsidR="00097838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>e</w:t>
      </w:r>
      <w:r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zużycia i produkcji.</w:t>
      </w:r>
    </w:p>
    <w:p w14:paraId="33EBA152" w14:textId="411D90B8" w:rsidR="0080271E" w:rsidRPr="00E950AA" w:rsidRDefault="004B6DC6" w:rsidP="00E950AA">
      <w:pPr>
        <w:spacing w:before="120"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>
        <w:rPr>
          <w:rFonts w:ascii="Times New Roman" w:hAnsi="Times New Roman" w:cs="Times New Roman"/>
          <w:noProof/>
          <w:sz w:val="24"/>
          <w:szCs w:val="24"/>
          <w:lang w:val="pl-PL"/>
        </w:rPr>
        <w:t>HFC</w:t>
      </w:r>
      <w:r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</w:t>
      </w:r>
      <w:r w:rsidR="005C7539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>dotychczas były uregulowane tylko w Ramowej konwencji Narodów Zjednoczonych w sprawie zmian klimatu,</w:t>
      </w:r>
      <w:r w:rsidR="005C7539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5C7539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>sporządzonej w Nowym Jorku dnia 9 maja 1992 r. (Dz.</w:t>
      </w:r>
      <w:r w:rsid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</w:t>
      </w:r>
      <w:r w:rsidR="005C7539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U. </w:t>
      </w:r>
      <w:r w:rsidR="006C01D1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>z</w:t>
      </w:r>
      <w:r w:rsid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</w:t>
      </w:r>
      <w:r w:rsidR="005C7539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>1996 r. poz. 238), zwanej dalej „UNFCCC”,</w:t>
      </w:r>
      <w:r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i znajdują się w tzw. </w:t>
      </w:r>
      <w:r w:rsidR="005C7539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>„koszyku gazów cieplarnianych” objętych redukcją emisji w Protokole z Kioto do Ramowej konwencji Narodów Zjednoczonych w sprawie zmian klimatu, sporządzonym w Kioto dnia 11 grudnia 1997 r. (Dz. U. z</w:t>
      </w:r>
      <w:r w:rsid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</w:t>
      </w:r>
      <w:r w:rsidR="005C7539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>2005</w:t>
      </w:r>
      <w:r w:rsid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</w:t>
      </w:r>
      <w:r w:rsidR="005C7539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>r. poz. 1684), zwanym dalej „Protokołem z Kioto”. Protokół montrealski dzięki Popraw</w:t>
      </w:r>
      <w:r w:rsidR="00E058D7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>kom</w:t>
      </w:r>
      <w:r w:rsidR="005C7539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z Kigali zmieni tę sytuację, gdyż zostały tam uzgodnione harmonogramy redukcji produkcji i zużycia HFC, odmienne dla</w:t>
      </w:r>
      <w:r w:rsidR="00453770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państw rozwiniętych i rozwijają</w:t>
      </w:r>
      <w:r w:rsidR="005C7539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>cych się. Wprowadzenie Poprawek z Kigali spowoduje wymierne korzyści środowiskowe, takie jak zmniejszenie o 85% ilości potencjalnie wyemitowanych HFC wyrażonych w CO</w:t>
      </w:r>
      <w:r w:rsidR="005C7539" w:rsidRPr="00E950AA">
        <w:rPr>
          <w:rFonts w:ascii="Times New Roman" w:hAnsi="Times New Roman" w:cs="Times New Roman"/>
          <w:noProof/>
          <w:sz w:val="24"/>
          <w:szCs w:val="24"/>
          <w:vertAlign w:val="subscript"/>
          <w:lang w:val="pl-PL"/>
        </w:rPr>
        <w:t>2</w:t>
      </w:r>
      <w:r w:rsidR="005C7539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eq (równoważnik dwutlenku węgla) poprzez redukcję ich produk</w:t>
      </w:r>
      <w:r>
        <w:rPr>
          <w:rFonts w:ascii="Times New Roman" w:hAnsi="Times New Roman" w:cs="Times New Roman"/>
          <w:noProof/>
          <w:sz w:val="24"/>
          <w:szCs w:val="24"/>
          <w:lang w:val="pl-PL"/>
        </w:rPr>
        <w:t>cji i zużycia we wszystkich 197 </w:t>
      </w:r>
      <w:r w:rsidR="005C7539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państwach-stronach Protokołu montrealskiego. </w:t>
      </w:r>
      <w:r w:rsidR="0080271E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Szacuje się, że w efekcie wdrożenia </w:t>
      </w:r>
      <w:r w:rsidR="003D28B4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>P</w:t>
      </w:r>
      <w:r w:rsidR="0080271E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>oprawek do 2050 r. emisja CO</w:t>
      </w:r>
      <w:r w:rsidR="0080271E" w:rsidRPr="00E950AA">
        <w:rPr>
          <w:rFonts w:ascii="Times New Roman" w:hAnsi="Times New Roman" w:cs="Times New Roman"/>
          <w:noProof/>
          <w:sz w:val="24"/>
          <w:szCs w:val="24"/>
          <w:vertAlign w:val="subscript"/>
          <w:lang w:val="pl-PL"/>
        </w:rPr>
        <w:t>2</w:t>
      </w:r>
      <w:r w:rsidR="0080271E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</w:t>
      </w:r>
      <w:r w:rsidR="003B7341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na świecie </w:t>
      </w:r>
      <w:r w:rsidR="0080271E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>zmniejszy się o ok. 70 Gt CO</w:t>
      </w:r>
      <w:r w:rsidR="0080271E" w:rsidRPr="00E950AA">
        <w:rPr>
          <w:rFonts w:ascii="Times New Roman" w:hAnsi="Times New Roman" w:cs="Times New Roman"/>
          <w:noProof/>
          <w:sz w:val="24"/>
          <w:szCs w:val="24"/>
          <w:vertAlign w:val="subscript"/>
          <w:lang w:val="pl-PL"/>
        </w:rPr>
        <w:t>2</w:t>
      </w:r>
      <w:r w:rsidR="0080271E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eq, a do końca stulecia nastąpi obniżenie temperatury na Ziemi o 0,5</w:t>
      </w:r>
      <w:r w:rsidR="00B279F2" w:rsidRPr="00E950AA">
        <w:rPr>
          <w:rFonts w:ascii="Times New Roman" w:hAnsi="Times New Roman" w:cs="Times New Roman"/>
          <w:noProof/>
          <w:sz w:val="24"/>
          <w:szCs w:val="24"/>
          <w:vertAlign w:val="superscript"/>
          <w:lang w:val="pl-PL"/>
        </w:rPr>
        <w:t>o</w:t>
      </w:r>
      <w:r w:rsidR="0080271E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>C</w:t>
      </w:r>
      <w:r w:rsidR="00B5065C" w:rsidRPr="00E950AA">
        <w:rPr>
          <w:rFonts w:ascii="Times New Roman" w:hAnsi="Times New Roman" w:cs="Times New Roman"/>
          <w:sz w:val="24"/>
          <w:szCs w:val="24"/>
          <w:lang w:val="pl-PL"/>
        </w:rPr>
        <w:t>.</w:t>
      </w:r>
      <w:r w:rsidR="00B5065C" w:rsidRPr="00E950AA">
        <w:rPr>
          <w:rStyle w:val="Odwoanieprzypisudolnego"/>
          <w:rFonts w:ascii="Times New Roman" w:hAnsi="Times New Roman" w:cs="Times New Roman"/>
          <w:sz w:val="24"/>
          <w:szCs w:val="24"/>
          <w:lang w:val="pl-PL"/>
        </w:rPr>
        <w:footnoteReference w:id="3"/>
      </w:r>
      <w:r w:rsidR="00B5065C" w:rsidRPr="00E950AA">
        <w:rPr>
          <w:rFonts w:ascii="Times New Roman" w:hAnsi="Times New Roman" w:cs="Times New Roman"/>
          <w:sz w:val="24"/>
          <w:szCs w:val="24"/>
          <w:vertAlign w:val="superscript"/>
          <w:lang w:val="pl-PL"/>
        </w:rPr>
        <w:t>)</w:t>
      </w:r>
    </w:p>
    <w:p w14:paraId="0742F312" w14:textId="2645B318" w:rsidR="0080271E" w:rsidRPr="00E950AA" w:rsidRDefault="0080271E" w:rsidP="00E950AA">
      <w:pPr>
        <w:spacing w:before="120"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Wdrożenie narzędzi, które spowodują redukcję HFC, jest </w:t>
      </w:r>
      <w:r w:rsidR="00E950AA">
        <w:rPr>
          <w:rFonts w:ascii="Times New Roman" w:hAnsi="Times New Roman" w:cs="Times New Roman"/>
          <w:noProof/>
          <w:sz w:val="24"/>
          <w:szCs w:val="24"/>
          <w:lang w:val="pl-PL"/>
        </w:rPr>
        <w:t>niezwykle ważne dla środowiska.</w:t>
      </w:r>
      <w:r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Substancje te, używane jako zamienniki </w:t>
      </w:r>
      <w:r w:rsidR="004902F2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>SZWO</w:t>
      </w:r>
      <w:r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, charakteryzują się </w:t>
      </w:r>
      <w:r w:rsidR="00A027F6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>współczynnikiem</w:t>
      </w:r>
      <w:r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ocieplenia globalnego nawet kilkanaście tysięcy </w:t>
      </w:r>
      <w:r w:rsidR="00A027F6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razy </w:t>
      </w:r>
      <w:r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większym niż </w:t>
      </w:r>
      <w:r w:rsidR="004B6DC6">
        <w:rPr>
          <w:rFonts w:ascii="Times New Roman" w:hAnsi="Times New Roman" w:cs="Times New Roman"/>
          <w:noProof/>
          <w:sz w:val="24"/>
          <w:szCs w:val="24"/>
          <w:lang w:val="pl-PL"/>
        </w:rPr>
        <w:t>w </w:t>
      </w:r>
      <w:r w:rsidR="00A027F6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przypadku </w:t>
      </w:r>
      <w:r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>dwutlenk</w:t>
      </w:r>
      <w:r w:rsidR="00A027F6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>u</w:t>
      </w:r>
      <w:r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węgla. Powszechne ich stosowanie jako czynniki chłodnicze, środki spieniające, </w:t>
      </w:r>
      <w:r w:rsidR="00B279F2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rozpuszczalniki </w:t>
      </w:r>
      <w:r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>czy gazy pędne w aerozolach powoduje negatywne skutki dla klimatu.</w:t>
      </w:r>
    </w:p>
    <w:p w14:paraId="45505C81" w14:textId="551CA1F3" w:rsidR="000B23A9" w:rsidRPr="00E950AA" w:rsidRDefault="005C7539" w:rsidP="00E950AA">
      <w:pPr>
        <w:spacing w:before="120"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Powyższe zobowiązania w odniesieniu do krajów rozwiniętych nie wykraczają poza obowiązki wynikające z już obowiązującego rozporządzenia Parlamentu Europejskiego i Rady </w:t>
      </w:r>
      <w:r w:rsidR="004902F2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(UE) </w:t>
      </w:r>
      <w:r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nr 517/2014 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>z dnia 16 kwietnia 2014 r. w sprawie fluorowanych gazów cieplarnianych i uchylenia rozporządzenia (WE) nr 842/2006 (Dz. Urz. UE</w:t>
      </w:r>
      <w:r w:rsidR="004B6DC6">
        <w:rPr>
          <w:rFonts w:ascii="Times New Roman" w:hAnsi="Times New Roman" w:cs="Times New Roman"/>
          <w:sz w:val="24"/>
          <w:szCs w:val="24"/>
          <w:lang w:val="pl-PL"/>
        </w:rPr>
        <w:t xml:space="preserve"> L 150 z 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>20.</w:t>
      </w:r>
      <w:r w:rsidR="004B6DC6">
        <w:rPr>
          <w:rFonts w:ascii="Times New Roman" w:hAnsi="Times New Roman" w:cs="Times New Roman"/>
          <w:sz w:val="24"/>
          <w:szCs w:val="24"/>
          <w:lang w:val="pl-PL"/>
        </w:rPr>
        <w:t>0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>5.2014, str. 195</w:t>
      </w:r>
      <w:r w:rsidR="007954E7" w:rsidRPr="00E950AA">
        <w:rPr>
          <w:rFonts w:ascii="Times New Roman" w:hAnsi="Times New Roman" w:cs="Times New Roman"/>
          <w:sz w:val="24"/>
          <w:szCs w:val="24"/>
          <w:lang w:val="pl-PL"/>
        </w:rPr>
        <w:t>,</w:t>
      </w:r>
      <w:r w:rsidR="004902F2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z późn. zm.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>). Harmonogram redukcji produkcji i zużycia substancji HFC zawarty w tym rozporządzeniu jest znacznie bardziej restrykcyjny niż zawarty w Popraw</w:t>
      </w:r>
      <w:r w:rsidR="00E058D7" w:rsidRPr="00E950AA">
        <w:rPr>
          <w:rFonts w:ascii="Times New Roman" w:hAnsi="Times New Roman" w:cs="Times New Roman"/>
          <w:sz w:val="24"/>
          <w:szCs w:val="24"/>
          <w:lang w:val="pl-PL"/>
        </w:rPr>
        <w:t>kach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z Kigali</w:t>
      </w:r>
      <w:r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. </w:t>
      </w:r>
      <w:r w:rsidR="00A027F6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>W skali globalnej u</w:t>
      </w:r>
      <w:r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>zgodnion</w:t>
      </w:r>
      <w:r w:rsidR="00E058D7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>e</w:t>
      </w:r>
      <w:r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Poprawk</w:t>
      </w:r>
      <w:r w:rsidR="00EB6725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>i</w:t>
      </w:r>
      <w:r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z Kigali </w:t>
      </w:r>
      <w:r w:rsidR="00EB6725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>są</w:t>
      </w:r>
      <w:r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</w:t>
      </w:r>
      <w:r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lastRenderedPageBreak/>
        <w:t>krokiem milowym w osiąganiu celów stawianych w ra</w:t>
      </w:r>
      <w:r w:rsidR="004B6DC6">
        <w:rPr>
          <w:rFonts w:ascii="Times New Roman" w:hAnsi="Times New Roman" w:cs="Times New Roman"/>
          <w:noProof/>
          <w:sz w:val="24"/>
          <w:szCs w:val="24"/>
          <w:lang w:val="pl-PL"/>
        </w:rPr>
        <w:t>mach Protokołu montrealskiego i </w:t>
      </w:r>
      <w:r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>w sposób istotny wzmacniającym efekt osiągnięty dzięki Porozumieniu paryskiemu do Ramowej konwencji Narodów Zjednoczonych w sprawie zmian klimatu, sporządzonej w Nowym Jorku dnia 9 maja 1992 r., przyjętym w Paryżu dnia 12 grudnia 2015 r. (Dz.</w:t>
      </w:r>
      <w:r w:rsidR="004B6DC6">
        <w:rPr>
          <w:rFonts w:ascii="Times New Roman" w:hAnsi="Times New Roman" w:cs="Times New Roman"/>
          <w:noProof/>
          <w:sz w:val="24"/>
          <w:szCs w:val="24"/>
          <w:lang w:val="pl-PL"/>
        </w:rPr>
        <w:t> </w:t>
      </w:r>
      <w:r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>U. z 2017 r. poz. 36).</w:t>
      </w:r>
    </w:p>
    <w:p w14:paraId="36F9917D" w14:textId="6721663D" w:rsidR="006E0BE4" w:rsidRPr="00E950AA" w:rsidRDefault="003418E6" w:rsidP="00E950A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950AA">
        <w:rPr>
          <w:rFonts w:ascii="Times New Roman" w:hAnsi="Times New Roman" w:cs="Times New Roman"/>
          <w:sz w:val="24"/>
          <w:szCs w:val="24"/>
          <w:lang w:val="pl-PL"/>
        </w:rPr>
        <w:t>Cel</w:t>
      </w:r>
      <w:r w:rsidR="006E0BE4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e </w:t>
      </w:r>
      <w:r w:rsidR="00570A9C" w:rsidRPr="00E950AA">
        <w:rPr>
          <w:rFonts w:ascii="Times New Roman" w:hAnsi="Times New Roman" w:cs="Times New Roman"/>
          <w:sz w:val="24"/>
          <w:szCs w:val="24"/>
          <w:lang w:val="pl-PL"/>
        </w:rPr>
        <w:t>związania</w:t>
      </w:r>
      <w:r w:rsidR="006E0BE4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DC23C5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RP </w:t>
      </w:r>
      <w:r w:rsidR="006F6B55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Poprawkami </w:t>
      </w:r>
      <w:r w:rsidR="00CF13EA" w:rsidRPr="00E950AA">
        <w:rPr>
          <w:rFonts w:ascii="Times New Roman" w:hAnsi="Times New Roman" w:cs="Times New Roman"/>
          <w:sz w:val="24"/>
          <w:szCs w:val="24"/>
          <w:lang w:val="pl-PL"/>
        </w:rPr>
        <w:t>z Kigali</w:t>
      </w:r>
      <w:r w:rsidR="00570A9C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do Protokołu </w:t>
      </w:r>
      <w:r w:rsidR="00CF13EA" w:rsidRPr="00E950AA">
        <w:rPr>
          <w:rFonts w:ascii="Times New Roman" w:hAnsi="Times New Roman" w:cs="Times New Roman"/>
          <w:sz w:val="24"/>
          <w:szCs w:val="24"/>
          <w:lang w:val="pl-PL"/>
        </w:rPr>
        <w:t>montrealskiego</w:t>
      </w:r>
      <w:r w:rsidR="00570A9C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6E0BE4" w:rsidRPr="00E950AA">
        <w:rPr>
          <w:rFonts w:ascii="Times New Roman" w:hAnsi="Times New Roman" w:cs="Times New Roman"/>
          <w:sz w:val="24"/>
          <w:szCs w:val="24"/>
          <w:lang w:val="pl-PL"/>
        </w:rPr>
        <w:t>są następujące:</w:t>
      </w:r>
    </w:p>
    <w:p w14:paraId="3B7D07A7" w14:textId="6D3EF345" w:rsidR="003418E6" w:rsidRPr="00E950AA" w:rsidRDefault="00453770" w:rsidP="004B6DC6">
      <w:pPr>
        <w:pStyle w:val="Akapitzlist"/>
        <w:numPr>
          <w:ilvl w:val="0"/>
          <w:numId w:val="9"/>
        </w:numPr>
        <w:spacing w:before="120"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</w:t>
      </w:r>
      <w:r w:rsidR="006E0BE4" w:rsidRPr="00E950AA">
        <w:rPr>
          <w:rFonts w:ascii="Times New Roman" w:hAnsi="Times New Roman"/>
          <w:sz w:val="24"/>
          <w:szCs w:val="24"/>
        </w:rPr>
        <w:t xml:space="preserve">ontynuacja uczestnictwa w </w:t>
      </w:r>
      <w:r w:rsidR="00CF13EA" w:rsidRPr="00E950AA">
        <w:rPr>
          <w:rFonts w:ascii="Times New Roman" w:hAnsi="Times New Roman"/>
          <w:sz w:val="24"/>
          <w:szCs w:val="24"/>
        </w:rPr>
        <w:t xml:space="preserve">Protokole </w:t>
      </w:r>
      <w:bookmarkStart w:id="1" w:name="_Hlk518203643"/>
      <w:r w:rsidR="00CF13EA" w:rsidRPr="00E950AA">
        <w:rPr>
          <w:rFonts w:ascii="Times New Roman" w:hAnsi="Times New Roman"/>
          <w:sz w:val="24"/>
          <w:szCs w:val="24"/>
        </w:rPr>
        <w:t>montrealskim</w:t>
      </w:r>
    </w:p>
    <w:bookmarkEnd w:id="1"/>
    <w:p w14:paraId="2D77F6C3" w14:textId="23078911" w:rsidR="005C7539" w:rsidRPr="00E950AA" w:rsidRDefault="00DE68B7" w:rsidP="00E950AA">
      <w:pPr>
        <w:tabs>
          <w:tab w:val="left" w:pos="709"/>
        </w:tabs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950AA">
        <w:rPr>
          <w:rFonts w:ascii="Times New Roman" w:hAnsi="Times New Roman" w:cs="Times New Roman"/>
          <w:sz w:val="24"/>
          <w:szCs w:val="24"/>
          <w:lang w:val="pl-PL"/>
        </w:rPr>
        <w:t>RP</w:t>
      </w:r>
      <w:r w:rsidR="005C7539" w:rsidRPr="00E950AA">
        <w:rPr>
          <w:rFonts w:ascii="Times New Roman" w:hAnsi="Times New Roman" w:cs="Times New Roman"/>
          <w:sz w:val="24"/>
          <w:szCs w:val="24"/>
          <w:lang w:val="pl-PL"/>
        </w:rPr>
        <w:t>, ratyfikując Protokół montrealski w 1990 r., przyłączyła się do grupy państw tworzących awangardę międzynarodowej współpracy w dziedzinie ochrony środowiska</w:t>
      </w:r>
      <w:r w:rsidR="005958A1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5C7539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i zrównoważonego rozwoju. Protokół montrealski jest przedsięwzięciem, które pozwoliło skutecznie zmniejszyć światową konsumpcję </w:t>
      </w:r>
      <w:r w:rsidR="003D6573" w:rsidRPr="00E950AA">
        <w:rPr>
          <w:rFonts w:ascii="Times New Roman" w:hAnsi="Times New Roman" w:cs="Times New Roman"/>
          <w:sz w:val="24"/>
          <w:szCs w:val="24"/>
          <w:lang w:val="pl-PL"/>
        </w:rPr>
        <w:t>SZWO</w:t>
      </w:r>
      <w:r w:rsidR="005C7539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o około 98%</w:t>
      </w:r>
      <w:r w:rsidR="00453770">
        <w:rPr>
          <w:rFonts w:ascii="Times New Roman" w:hAnsi="Times New Roman" w:cs="Times New Roman"/>
          <w:sz w:val="24"/>
          <w:szCs w:val="24"/>
          <w:lang w:val="pl-PL"/>
        </w:rPr>
        <w:t>,</w:t>
      </w:r>
      <w:r w:rsidR="005C7539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i jedyną umową międzynarodową w dziedzinie ochrony środowiska, którą ratyfikowały wszystkie państwa świata. Jeżeli społeczność międzynarodowa będzie nadal stosowała postanowienia Protokołu</w:t>
      </w:r>
      <w:r w:rsidR="005958A1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montrealskiego</w:t>
      </w:r>
      <w:r w:rsidR="005C7539" w:rsidRPr="00E950AA">
        <w:rPr>
          <w:rFonts w:ascii="Times New Roman" w:hAnsi="Times New Roman" w:cs="Times New Roman"/>
          <w:sz w:val="24"/>
          <w:szCs w:val="24"/>
          <w:lang w:val="pl-PL"/>
        </w:rPr>
        <w:t>, warstwa ozonowa powinna zostać w pełni odbudowana do połowy obecnego stulecia. Protokół montrealski w dużej mierze przyczynił się również do walki ze zmianami klima</w:t>
      </w:r>
      <w:r w:rsidR="004B6DC6">
        <w:rPr>
          <w:rFonts w:ascii="Times New Roman" w:hAnsi="Times New Roman" w:cs="Times New Roman"/>
          <w:sz w:val="24"/>
          <w:szCs w:val="24"/>
          <w:lang w:val="pl-PL"/>
        </w:rPr>
        <w:t>tu. Szacuje się, że wycofanie z </w:t>
      </w:r>
      <w:r w:rsidR="005C7539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obrotu </w:t>
      </w:r>
      <w:r w:rsidR="003D6573" w:rsidRPr="00E950AA">
        <w:rPr>
          <w:rFonts w:ascii="Times New Roman" w:hAnsi="Times New Roman" w:cs="Times New Roman"/>
          <w:sz w:val="24"/>
          <w:szCs w:val="24"/>
          <w:lang w:val="pl-PL"/>
        </w:rPr>
        <w:t>SZWO</w:t>
      </w:r>
      <w:r w:rsidR="005C7539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zapobiegło emisjom gazów cieplarnianych równym lub wyższym niż 135 mld ton CO</w:t>
      </w:r>
      <w:r w:rsidR="005C7539" w:rsidRPr="00E950AA">
        <w:rPr>
          <w:rFonts w:ascii="Times New Roman" w:hAnsi="Times New Roman" w:cs="Times New Roman"/>
          <w:sz w:val="24"/>
          <w:szCs w:val="24"/>
          <w:vertAlign w:val="subscript"/>
          <w:lang w:val="pl-PL"/>
        </w:rPr>
        <w:t>2</w:t>
      </w:r>
      <w:r w:rsidR="005C7539" w:rsidRPr="00E950AA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3AC6BB5D" w14:textId="2F998CB9" w:rsidR="00E06178" w:rsidRPr="00E950AA" w:rsidRDefault="006F6B55" w:rsidP="00E950A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950AA">
        <w:rPr>
          <w:rFonts w:ascii="Times New Roman" w:hAnsi="Times New Roman" w:cs="Times New Roman"/>
          <w:sz w:val="24"/>
          <w:szCs w:val="24"/>
          <w:lang w:val="pl-PL"/>
        </w:rPr>
        <w:t>Uzgodnione Popraw</w:t>
      </w:r>
      <w:r w:rsidR="00E058D7" w:rsidRPr="00E950AA">
        <w:rPr>
          <w:rFonts w:ascii="Times New Roman" w:hAnsi="Times New Roman" w:cs="Times New Roman"/>
          <w:sz w:val="24"/>
          <w:szCs w:val="24"/>
          <w:lang w:val="pl-PL"/>
        </w:rPr>
        <w:t>ki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E06178" w:rsidRPr="00E950AA">
        <w:rPr>
          <w:rFonts w:ascii="Times New Roman" w:hAnsi="Times New Roman" w:cs="Times New Roman"/>
          <w:sz w:val="24"/>
          <w:szCs w:val="24"/>
          <w:lang w:val="pl-PL"/>
        </w:rPr>
        <w:t>z Kigali zawiera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>ją</w:t>
      </w:r>
      <w:r w:rsidR="00E06178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elastyczne</w:t>
      </w:r>
      <w:r w:rsidR="004B6DC6">
        <w:rPr>
          <w:rFonts w:ascii="Times New Roman" w:hAnsi="Times New Roman" w:cs="Times New Roman"/>
          <w:sz w:val="24"/>
          <w:szCs w:val="24"/>
          <w:lang w:val="pl-PL"/>
        </w:rPr>
        <w:t xml:space="preserve"> podejście do wycofywania HFC w </w:t>
      </w:r>
      <w:r w:rsidR="00E9172A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państwach </w:t>
      </w:r>
      <w:r w:rsidR="00E06178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rozwijających się, a dla </w:t>
      </w:r>
      <w:r w:rsidR="00E9172A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państw </w:t>
      </w:r>
      <w:r w:rsidR="00E06178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rozwiniętych </w:t>
      </w:r>
      <w:r w:rsidR="00A52697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(np. państw członkowskich UE) </w:t>
      </w:r>
      <w:r w:rsidR="00E06178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przewiduje 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się </w:t>
      </w:r>
      <w:r w:rsidR="00E06178" w:rsidRPr="00E950AA">
        <w:rPr>
          <w:rFonts w:ascii="Times New Roman" w:hAnsi="Times New Roman" w:cs="Times New Roman"/>
          <w:sz w:val="24"/>
          <w:szCs w:val="24"/>
          <w:lang w:val="pl-PL"/>
        </w:rPr>
        <w:t>wycofywanie HFC niewykraczają</w:t>
      </w:r>
      <w:r w:rsidR="00A52697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ce poza </w:t>
      </w:r>
      <w:r w:rsidR="00E524B1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już obowiązujące </w:t>
      </w:r>
      <w:r w:rsidR="004B6DC6">
        <w:rPr>
          <w:rFonts w:ascii="Times New Roman" w:hAnsi="Times New Roman" w:cs="Times New Roman"/>
          <w:sz w:val="24"/>
          <w:szCs w:val="24"/>
          <w:lang w:val="pl-PL"/>
        </w:rPr>
        <w:t>i </w:t>
      </w:r>
      <w:r w:rsidR="00B279F2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znacznie bardziej restrykcyjne </w:t>
      </w:r>
      <w:r w:rsidR="00A52697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przepisy prawa </w:t>
      </w:r>
      <w:r w:rsidR="00DE68B7" w:rsidRPr="00E950AA">
        <w:rPr>
          <w:rFonts w:ascii="Times New Roman" w:hAnsi="Times New Roman" w:cs="Times New Roman"/>
          <w:sz w:val="24"/>
          <w:szCs w:val="24"/>
          <w:lang w:val="pl-PL"/>
        </w:rPr>
        <w:t>UE</w:t>
      </w:r>
      <w:r w:rsidR="00A52697" w:rsidRPr="00E950AA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7B7E867E" w14:textId="7D4CB2FD" w:rsidR="003418E6" w:rsidRPr="00E950AA" w:rsidRDefault="00453770" w:rsidP="004B6DC6">
      <w:pPr>
        <w:pStyle w:val="Akapitzlist"/>
        <w:numPr>
          <w:ilvl w:val="0"/>
          <w:numId w:val="9"/>
        </w:numPr>
        <w:spacing w:before="120"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</w:t>
      </w:r>
      <w:r w:rsidR="009D1099" w:rsidRPr="00E950AA">
        <w:rPr>
          <w:rFonts w:ascii="Times New Roman" w:hAnsi="Times New Roman"/>
          <w:sz w:val="24"/>
          <w:szCs w:val="24"/>
        </w:rPr>
        <w:t xml:space="preserve">możliwienie </w:t>
      </w:r>
      <w:r w:rsidR="00DE68B7" w:rsidRPr="00E950AA">
        <w:rPr>
          <w:rFonts w:ascii="Times New Roman" w:hAnsi="Times New Roman"/>
          <w:sz w:val="24"/>
          <w:szCs w:val="24"/>
        </w:rPr>
        <w:t>UE</w:t>
      </w:r>
      <w:r w:rsidR="009D1099" w:rsidRPr="00E950AA">
        <w:rPr>
          <w:rFonts w:ascii="Times New Roman" w:hAnsi="Times New Roman"/>
          <w:sz w:val="24"/>
          <w:szCs w:val="24"/>
        </w:rPr>
        <w:t xml:space="preserve"> przystąpienia do </w:t>
      </w:r>
      <w:r w:rsidR="006F6B55" w:rsidRPr="00E950AA">
        <w:rPr>
          <w:rFonts w:ascii="Times New Roman" w:hAnsi="Times New Roman"/>
          <w:sz w:val="24"/>
          <w:szCs w:val="24"/>
        </w:rPr>
        <w:t xml:space="preserve">Poprawek </w:t>
      </w:r>
      <w:r w:rsidR="00E06178" w:rsidRPr="00E950AA">
        <w:rPr>
          <w:rFonts w:ascii="Times New Roman" w:hAnsi="Times New Roman"/>
          <w:sz w:val="24"/>
          <w:szCs w:val="24"/>
        </w:rPr>
        <w:t>z Kigali</w:t>
      </w:r>
    </w:p>
    <w:p w14:paraId="3674385F" w14:textId="467DCEE7" w:rsidR="00620DF9" w:rsidRPr="00E950AA" w:rsidRDefault="00620DF9" w:rsidP="00E950A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Od ratyfikacji przez </w:t>
      </w:r>
      <w:r w:rsidR="00DE68B7" w:rsidRPr="00E950AA">
        <w:rPr>
          <w:rFonts w:ascii="Times New Roman" w:hAnsi="Times New Roman" w:cs="Times New Roman"/>
          <w:sz w:val="24"/>
          <w:szCs w:val="24"/>
          <w:lang w:val="pl-PL"/>
        </w:rPr>
        <w:t>RP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Poprawek z Kigali zależy również pełne uczestnictwo </w:t>
      </w:r>
      <w:r w:rsidR="00DE68B7" w:rsidRPr="00E950AA">
        <w:rPr>
          <w:rFonts w:ascii="Times New Roman" w:hAnsi="Times New Roman" w:cs="Times New Roman"/>
          <w:sz w:val="24"/>
          <w:szCs w:val="24"/>
          <w:lang w:val="pl-PL"/>
        </w:rPr>
        <w:t>UE</w:t>
      </w:r>
      <w:r w:rsidR="004B6DC6">
        <w:rPr>
          <w:rFonts w:ascii="Times New Roman" w:hAnsi="Times New Roman" w:cs="Times New Roman"/>
          <w:sz w:val="24"/>
          <w:szCs w:val="24"/>
          <w:lang w:val="pl-PL"/>
        </w:rPr>
        <w:t xml:space="preserve"> w 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Protokole montrealskim. W związku z mieszanym charakterem Protokołu </w:t>
      </w:r>
      <w:r w:rsidR="00A027F6" w:rsidRPr="00E950AA">
        <w:rPr>
          <w:rFonts w:ascii="Times New Roman" w:hAnsi="Times New Roman" w:cs="Times New Roman"/>
          <w:sz w:val="24"/>
          <w:szCs w:val="24"/>
          <w:lang w:val="pl-PL"/>
        </w:rPr>
        <w:t>montrealskiego oraz P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oprawek do niego, </w:t>
      </w:r>
      <w:r w:rsidR="003D6573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a także 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>decyzją o wspólnym wypełnianiu zobowiązań przez UE i jej państwa członkowskie, niezbędna jest ratyfikacja Popraw</w:t>
      </w:r>
      <w:r w:rsidR="00904D03" w:rsidRPr="00E950AA">
        <w:rPr>
          <w:rFonts w:ascii="Times New Roman" w:hAnsi="Times New Roman" w:cs="Times New Roman"/>
          <w:sz w:val="24"/>
          <w:szCs w:val="24"/>
          <w:lang w:val="pl-PL"/>
        </w:rPr>
        <w:t>ek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z</w:t>
      </w:r>
      <w:r w:rsidR="00E950A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>Kigali zarówno przez UE, jak i</w:t>
      </w:r>
      <w:r w:rsidR="00E950A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>każde z państw członkowskich</w:t>
      </w:r>
      <w:r w:rsidRPr="00E950AA">
        <w:rPr>
          <w:rStyle w:val="Odwoanieprzypisudolnego"/>
          <w:rFonts w:ascii="Times New Roman" w:hAnsi="Times New Roman" w:cs="Times New Roman"/>
          <w:sz w:val="24"/>
          <w:szCs w:val="24"/>
          <w:lang w:val="pl-PL"/>
        </w:rPr>
        <w:footnoteReference w:id="4"/>
      </w:r>
      <w:r w:rsidRPr="00E950AA">
        <w:rPr>
          <w:rFonts w:ascii="Times New Roman" w:hAnsi="Times New Roman" w:cs="Times New Roman"/>
          <w:sz w:val="24"/>
          <w:szCs w:val="24"/>
          <w:vertAlign w:val="superscript"/>
          <w:lang w:val="pl-PL"/>
        </w:rPr>
        <w:t>)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. Od ratyfikacji przez </w:t>
      </w:r>
      <w:r w:rsidR="00DE68B7" w:rsidRPr="00E950AA">
        <w:rPr>
          <w:rFonts w:ascii="Times New Roman" w:hAnsi="Times New Roman" w:cs="Times New Roman"/>
          <w:sz w:val="24"/>
          <w:szCs w:val="24"/>
          <w:lang w:val="pl-PL"/>
        </w:rPr>
        <w:t>RP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zależy również wiarygodność RP jako partnera w UE, a także na forum globalnym. </w:t>
      </w:r>
    </w:p>
    <w:p w14:paraId="430B0D8D" w14:textId="2B6D4FD6" w:rsidR="004204DD" w:rsidRPr="00E950AA" w:rsidRDefault="004204DD" w:rsidP="00E950A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950AA">
        <w:rPr>
          <w:rFonts w:ascii="Times New Roman" w:hAnsi="Times New Roman" w:cs="Times New Roman"/>
          <w:sz w:val="24"/>
          <w:szCs w:val="24"/>
          <w:lang w:val="pl-PL"/>
        </w:rPr>
        <w:lastRenderedPageBreak/>
        <w:t xml:space="preserve">Należy przy tym zauważyć, że </w:t>
      </w:r>
      <w:r w:rsidR="00DE68B7" w:rsidRPr="00E950AA">
        <w:rPr>
          <w:rFonts w:ascii="Times New Roman" w:hAnsi="Times New Roman" w:cs="Times New Roman"/>
          <w:sz w:val="24"/>
          <w:szCs w:val="24"/>
          <w:lang w:val="pl-PL"/>
        </w:rPr>
        <w:t>RP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brała aktywny udział </w:t>
      </w:r>
      <w:r w:rsidR="00254186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na </w:t>
      </w:r>
      <w:r w:rsidR="0073559E" w:rsidRPr="00E950AA">
        <w:rPr>
          <w:rFonts w:ascii="Times New Roman" w:hAnsi="Times New Roman" w:cs="Times New Roman"/>
          <w:sz w:val="24"/>
          <w:szCs w:val="24"/>
          <w:lang w:val="pl-PL"/>
        </w:rPr>
        <w:t>forum</w:t>
      </w:r>
      <w:r w:rsidR="00254186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UE </w:t>
      </w:r>
      <w:r w:rsidR="006900B1" w:rsidRPr="00E950AA">
        <w:rPr>
          <w:rFonts w:ascii="Times New Roman" w:hAnsi="Times New Roman" w:cs="Times New Roman"/>
          <w:sz w:val="24"/>
          <w:szCs w:val="24"/>
          <w:lang w:val="pl-PL"/>
        </w:rPr>
        <w:t>w sprawie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254186" w:rsidRPr="00E950AA">
        <w:rPr>
          <w:rFonts w:ascii="Times New Roman" w:hAnsi="Times New Roman" w:cs="Times New Roman"/>
          <w:sz w:val="24"/>
          <w:szCs w:val="24"/>
          <w:lang w:val="pl-PL"/>
        </w:rPr>
        <w:t>uzgadniania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254186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propozycji </w:t>
      </w:r>
      <w:r w:rsidR="005606A6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postanowień </w:t>
      </w:r>
      <w:r w:rsidR="006F6B55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Poprawek </w:t>
      </w:r>
      <w:r w:rsidR="00254186" w:rsidRPr="00E950AA">
        <w:rPr>
          <w:rFonts w:ascii="Times New Roman" w:hAnsi="Times New Roman" w:cs="Times New Roman"/>
          <w:sz w:val="24"/>
          <w:szCs w:val="24"/>
          <w:lang w:val="pl-PL"/>
        </w:rPr>
        <w:t>z Kigali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>. Tym samym</w:t>
      </w:r>
      <w:r w:rsidR="006900B1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6F6B55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Poprawki </w:t>
      </w:r>
      <w:r w:rsidR="00254186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z Kigali 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>spełnia</w:t>
      </w:r>
      <w:r w:rsidR="006F6B55" w:rsidRPr="00E950AA">
        <w:rPr>
          <w:rFonts w:ascii="Times New Roman" w:hAnsi="Times New Roman" w:cs="Times New Roman"/>
          <w:sz w:val="24"/>
          <w:szCs w:val="24"/>
          <w:lang w:val="pl-PL"/>
        </w:rPr>
        <w:t>ją</w:t>
      </w:r>
      <w:r w:rsidR="00254186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oczekiwania </w:t>
      </w:r>
      <w:r w:rsidR="00DC23C5" w:rsidRPr="00E950AA">
        <w:rPr>
          <w:rFonts w:ascii="Times New Roman" w:hAnsi="Times New Roman" w:cs="Times New Roman"/>
          <w:sz w:val="24"/>
          <w:szCs w:val="24"/>
          <w:lang w:val="pl-PL"/>
        </w:rPr>
        <w:t>RP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7EADD57A" w14:textId="598C32AE" w:rsidR="00B60CEE" w:rsidRPr="00E950AA" w:rsidRDefault="00453770" w:rsidP="004B6DC6">
      <w:pPr>
        <w:pStyle w:val="Akapitzlist"/>
        <w:numPr>
          <w:ilvl w:val="0"/>
          <w:numId w:val="9"/>
        </w:numPr>
        <w:spacing w:before="120"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</w:t>
      </w:r>
      <w:r w:rsidR="00C36D50" w:rsidRPr="00E950AA">
        <w:rPr>
          <w:rFonts w:ascii="Times New Roman" w:hAnsi="Times New Roman"/>
          <w:sz w:val="24"/>
          <w:szCs w:val="24"/>
        </w:rPr>
        <w:t xml:space="preserve">ozwój globalnego procesu współpracy wielostronnej na rzecz ochrony </w:t>
      </w:r>
      <w:r w:rsidR="000B507A" w:rsidRPr="00E950AA">
        <w:rPr>
          <w:rFonts w:ascii="Times New Roman" w:hAnsi="Times New Roman"/>
          <w:sz w:val="24"/>
          <w:szCs w:val="24"/>
        </w:rPr>
        <w:t xml:space="preserve">warstwy ozonowej i </w:t>
      </w:r>
      <w:r w:rsidR="00C36D50" w:rsidRPr="00E950AA">
        <w:rPr>
          <w:rFonts w:ascii="Times New Roman" w:hAnsi="Times New Roman"/>
          <w:sz w:val="24"/>
          <w:szCs w:val="24"/>
        </w:rPr>
        <w:t>klimatu</w:t>
      </w:r>
    </w:p>
    <w:p w14:paraId="2D93A6AB" w14:textId="7281103B" w:rsidR="00925F7C" w:rsidRPr="00E950AA" w:rsidRDefault="000B507A" w:rsidP="00E950A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W związku z różnymi potrzebami i możliwościami gospodarczymi istniejącymi pomiędzy </w:t>
      </w:r>
      <w:r w:rsidR="00E9172A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państwami 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rozwijającymi się (A-5) a </w:t>
      </w:r>
      <w:r w:rsidR="00E9172A" w:rsidRPr="00E950AA">
        <w:rPr>
          <w:rFonts w:ascii="Times New Roman" w:hAnsi="Times New Roman" w:cs="Times New Roman"/>
          <w:sz w:val="24"/>
          <w:szCs w:val="24"/>
          <w:lang w:val="pl-PL"/>
        </w:rPr>
        <w:t>państwami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rozwiniętymi (A-2) uzgodnienie ostatecznej treści</w:t>
      </w:r>
      <w:r w:rsidR="001449E8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Poprawek</w:t>
      </w:r>
      <w:r w:rsidR="003D6573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z Kigali</w:t>
      </w:r>
      <w:r w:rsidR="001449E8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było </w:t>
      </w:r>
      <w:r w:rsidR="005606A6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stosunkowo 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trudne. Dlatego też w przyjętych </w:t>
      </w:r>
      <w:r w:rsidR="00BB5D08" w:rsidRPr="00E950AA">
        <w:rPr>
          <w:rFonts w:ascii="Times New Roman" w:hAnsi="Times New Roman" w:cs="Times New Roman"/>
          <w:sz w:val="24"/>
          <w:szCs w:val="24"/>
          <w:lang w:val="pl-PL"/>
        </w:rPr>
        <w:t>P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oprawkach </w:t>
      </w:r>
      <w:r w:rsidR="003D6573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z Kigali 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wprowadzono różne harmonogramy wycofywania HFC dla </w:t>
      </w:r>
      <w:r w:rsidR="00E9172A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państw 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rozwijających się i dla </w:t>
      </w:r>
      <w:r w:rsidR="00E9172A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państw 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rozwiniętych. W przypadku przeważającej większości </w:t>
      </w:r>
      <w:r w:rsidR="00E9172A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państw 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rozwijających się wycofywanie HFC rozpocznie się </w:t>
      </w:r>
      <w:r w:rsidR="004B6DC6">
        <w:rPr>
          <w:rFonts w:ascii="Times New Roman" w:hAnsi="Times New Roman" w:cs="Times New Roman"/>
          <w:sz w:val="24"/>
          <w:szCs w:val="24"/>
          <w:lang w:val="pl-PL"/>
        </w:rPr>
        <w:t>w 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2024 r., natomiast w przypadku przeważającej większości </w:t>
      </w:r>
      <w:r w:rsidR="00E9172A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państw </w:t>
      </w:r>
      <w:r w:rsidR="004B6DC6">
        <w:rPr>
          <w:rFonts w:ascii="Times New Roman" w:hAnsi="Times New Roman" w:cs="Times New Roman"/>
          <w:sz w:val="24"/>
          <w:szCs w:val="24"/>
          <w:lang w:val="pl-PL"/>
        </w:rPr>
        <w:t>rozwiniętych (w 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tym </w:t>
      </w:r>
      <w:r w:rsidR="00DE68B7" w:rsidRPr="00E950AA">
        <w:rPr>
          <w:rFonts w:ascii="Times New Roman" w:hAnsi="Times New Roman" w:cs="Times New Roman"/>
          <w:sz w:val="24"/>
          <w:szCs w:val="24"/>
          <w:lang w:val="pl-PL"/>
        </w:rPr>
        <w:t>UE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i </w:t>
      </w:r>
      <w:r w:rsidR="005606A6" w:rsidRPr="00E950AA">
        <w:rPr>
          <w:rFonts w:ascii="Times New Roman" w:hAnsi="Times New Roman" w:cs="Times New Roman"/>
          <w:sz w:val="24"/>
          <w:szCs w:val="24"/>
          <w:lang w:val="pl-PL"/>
        </w:rPr>
        <w:t>Stanów Zjednoczonych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>) schemat przyjętego wycofyw</w:t>
      </w:r>
      <w:r w:rsidR="008C6CED" w:rsidRPr="00E950AA">
        <w:rPr>
          <w:rFonts w:ascii="Times New Roman" w:hAnsi="Times New Roman" w:cs="Times New Roman"/>
          <w:sz w:val="24"/>
          <w:szCs w:val="24"/>
          <w:lang w:val="pl-PL"/>
        </w:rPr>
        <w:t>ania rozpoczyna się 1 stycznia 2019</w:t>
      </w:r>
      <w:r w:rsidR="0012122D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r</w:t>
      </w:r>
      <w:r w:rsidR="008C6CED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. Od tej daty nastąpi 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>zmniejszenie produkcji i zużycia HF</w:t>
      </w:r>
      <w:r w:rsidR="004B6DC6">
        <w:rPr>
          <w:rFonts w:ascii="Times New Roman" w:hAnsi="Times New Roman" w:cs="Times New Roman"/>
          <w:sz w:val="24"/>
          <w:szCs w:val="24"/>
          <w:lang w:val="pl-PL"/>
        </w:rPr>
        <w:t>C o 10% w </w:t>
      </w:r>
      <w:r w:rsidR="00E950AA">
        <w:rPr>
          <w:rFonts w:ascii="Times New Roman" w:hAnsi="Times New Roman" w:cs="Times New Roman"/>
          <w:sz w:val="24"/>
          <w:szCs w:val="24"/>
          <w:lang w:val="pl-PL"/>
        </w:rPr>
        <w:t>stosunku do średniej</w:t>
      </w:r>
      <w:r w:rsidR="001449E8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wartości </w:t>
      </w:r>
      <w:r w:rsidR="001449E8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odpowiednio 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produkcji i </w:t>
      </w:r>
      <w:r w:rsidR="004B6DC6">
        <w:rPr>
          <w:rFonts w:ascii="Times New Roman" w:hAnsi="Times New Roman" w:cs="Times New Roman"/>
          <w:sz w:val="24"/>
          <w:szCs w:val="24"/>
          <w:lang w:val="pl-PL"/>
        </w:rPr>
        <w:t>zużycia HFC z lat 2011–</w:t>
      </w:r>
      <w:r w:rsidR="00F4610C" w:rsidRPr="00E950AA">
        <w:rPr>
          <w:rFonts w:ascii="Times New Roman" w:hAnsi="Times New Roman" w:cs="Times New Roman"/>
          <w:sz w:val="24"/>
          <w:szCs w:val="24"/>
          <w:lang w:val="pl-PL"/>
        </w:rPr>
        <w:t>20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>13</w:t>
      </w:r>
      <w:r w:rsidR="001449E8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powięks</w:t>
      </w:r>
      <w:r w:rsidR="00F45DDD" w:rsidRPr="00E950AA">
        <w:rPr>
          <w:rFonts w:ascii="Times New Roman" w:hAnsi="Times New Roman" w:cs="Times New Roman"/>
          <w:sz w:val="24"/>
          <w:szCs w:val="24"/>
          <w:lang w:val="pl-PL"/>
        </w:rPr>
        <w:t>z</w:t>
      </w:r>
      <w:r w:rsidR="007868E6" w:rsidRPr="00E950AA">
        <w:rPr>
          <w:rFonts w:ascii="Times New Roman" w:hAnsi="Times New Roman" w:cs="Times New Roman"/>
          <w:sz w:val="24"/>
          <w:szCs w:val="24"/>
          <w:lang w:val="pl-PL"/>
        </w:rPr>
        <w:t>onych</w:t>
      </w:r>
      <w:r w:rsidR="001449E8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o </w:t>
      </w:r>
      <w:r w:rsidR="00F45DDD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15% </w:t>
      </w:r>
      <w:r w:rsidR="007868E6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odpowiednio bazowej produkcji lub bazowego </w:t>
      </w:r>
      <w:r w:rsidR="00F45DDD" w:rsidRPr="00E950AA">
        <w:rPr>
          <w:rFonts w:ascii="Times New Roman" w:hAnsi="Times New Roman" w:cs="Times New Roman"/>
          <w:sz w:val="24"/>
          <w:szCs w:val="24"/>
          <w:lang w:val="pl-PL"/>
        </w:rPr>
        <w:t>zużycia HCFC</w:t>
      </w:r>
      <w:r w:rsidR="00F45DDD" w:rsidRPr="00E950AA">
        <w:rPr>
          <w:rStyle w:val="Odwoanieprzypisudolnego"/>
          <w:rFonts w:ascii="Times New Roman" w:hAnsi="Times New Roman" w:cs="Times New Roman"/>
          <w:sz w:val="24"/>
          <w:szCs w:val="24"/>
          <w:lang w:val="pl-PL"/>
        </w:rPr>
        <w:footnoteReference w:id="5"/>
      </w:r>
      <w:r w:rsidR="00E33414" w:rsidRPr="00E950AA">
        <w:rPr>
          <w:rFonts w:ascii="Times New Roman" w:hAnsi="Times New Roman" w:cs="Times New Roman"/>
          <w:sz w:val="24"/>
          <w:szCs w:val="24"/>
          <w:vertAlign w:val="superscript"/>
          <w:lang w:val="pl-PL"/>
        </w:rPr>
        <w:t>)</w:t>
      </w:r>
      <w:r w:rsidR="007868E6" w:rsidRPr="00E950AA">
        <w:rPr>
          <w:rFonts w:ascii="Times New Roman" w:hAnsi="Times New Roman" w:cs="Times New Roman"/>
          <w:sz w:val="24"/>
          <w:szCs w:val="24"/>
          <w:lang w:val="pl-PL"/>
        </w:rPr>
        <w:t>,</w:t>
      </w:r>
      <w:r w:rsidR="00F45DDD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7868E6" w:rsidRPr="00E950AA">
        <w:rPr>
          <w:rFonts w:ascii="Times New Roman" w:hAnsi="Times New Roman" w:cs="Times New Roman"/>
          <w:sz w:val="24"/>
          <w:szCs w:val="24"/>
          <w:lang w:val="pl-PL"/>
        </w:rPr>
        <w:t>określonych</w:t>
      </w:r>
      <w:r w:rsidR="00F45DDD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dla ustalonego w Protokole montrealskim harmonogramu wycofywania HCFC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r w:rsidR="008C6CED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W kolejnych latach nastąpi dalsza redukcja produkcji i zużycia HFC, tak aby od 2036 r. pozostać na poziomie 15% wartości bazowych. </w:t>
      </w:r>
      <w:r w:rsidR="00591F63" w:rsidRPr="00E950AA">
        <w:rPr>
          <w:rFonts w:ascii="Times New Roman" w:hAnsi="Times New Roman" w:cs="Times New Roman"/>
          <w:sz w:val="24"/>
          <w:szCs w:val="24"/>
          <w:lang w:val="pl-PL"/>
        </w:rPr>
        <w:t>Wszystkie te wartości są wyrażone w CO</w:t>
      </w:r>
      <w:r w:rsidR="00591F63" w:rsidRPr="00E950AA">
        <w:rPr>
          <w:rFonts w:ascii="Times New Roman" w:hAnsi="Times New Roman" w:cs="Times New Roman"/>
          <w:sz w:val="24"/>
          <w:szCs w:val="24"/>
          <w:vertAlign w:val="subscript"/>
          <w:lang w:val="pl-PL"/>
        </w:rPr>
        <w:t>2</w:t>
      </w:r>
      <w:r w:rsidR="00591F63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591F63" w:rsidRPr="00E950AA">
        <w:rPr>
          <w:rFonts w:ascii="Times New Roman" w:hAnsi="Times New Roman" w:cs="Times New Roman"/>
          <w:sz w:val="24"/>
          <w:szCs w:val="24"/>
          <w:lang w:val="pl-PL"/>
        </w:rPr>
        <w:t>eq</w:t>
      </w:r>
      <w:proofErr w:type="spellEnd"/>
      <w:r w:rsidR="00591F63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Niektóre </w:t>
      </w:r>
      <w:r w:rsidR="00C04193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państwa 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>rozwijające się rozpoczynają wycofywanie HFC w 2028 r., a pozostałe mają harmonogram wyc</w:t>
      </w:r>
      <w:r w:rsidR="004B6DC6">
        <w:rPr>
          <w:rFonts w:ascii="Times New Roman" w:hAnsi="Times New Roman" w:cs="Times New Roman"/>
          <w:sz w:val="24"/>
          <w:szCs w:val="24"/>
          <w:lang w:val="pl-PL"/>
        </w:rPr>
        <w:t>ofywania HFC nieco złagodzony w 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>poc</w:t>
      </w:r>
      <w:r w:rsidR="00325464" w:rsidRPr="00E950AA">
        <w:rPr>
          <w:rFonts w:ascii="Times New Roman" w:hAnsi="Times New Roman" w:cs="Times New Roman"/>
          <w:sz w:val="24"/>
          <w:szCs w:val="24"/>
          <w:lang w:val="pl-PL"/>
        </w:rPr>
        <w:t>zątkowym okresie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. Uzgodniono też, że z uwagi na brak zamienników </w:t>
      </w:r>
      <w:r w:rsidR="00C04193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państwa </w:t>
      </w:r>
      <w:r w:rsidR="004B6DC6">
        <w:rPr>
          <w:rFonts w:ascii="Times New Roman" w:hAnsi="Times New Roman" w:cs="Times New Roman"/>
          <w:sz w:val="24"/>
          <w:szCs w:val="24"/>
          <w:lang w:val="pl-PL"/>
        </w:rPr>
        <w:t>z 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bardzo wysoką temperaturą otoczenia (tzw. </w:t>
      </w:r>
      <w:r w:rsidR="005606A6" w:rsidRPr="00E950AA">
        <w:rPr>
          <w:rFonts w:ascii="Times New Roman" w:hAnsi="Times New Roman" w:cs="Times New Roman"/>
          <w:sz w:val="24"/>
          <w:szCs w:val="24"/>
          <w:lang w:val="pl-PL"/>
        </w:rPr>
        <w:t>,,</w:t>
      </w:r>
      <w:r w:rsidR="00C04193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Państwa 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>HAT</w:t>
      </w:r>
      <w:r w:rsidR="005606A6" w:rsidRPr="00E950AA">
        <w:rPr>
          <w:rFonts w:ascii="Times New Roman" w:hAnsi="Times New Roman" w:cs="Times New Roman"/>
          <w:sz w:val="24"/>
          <w:szCs w:val="24"/>
          <w:lang w:val="pl-PL"/>
        </w:rPr>
        <w:t>”</w:t>
      </w:r>
      <w:r w:rsidR="004B6DC6">
        <w:rPr>
          <w:rFonts w:ascii="Times New Roman" w:hAnsi="Times New Roman" w:cs="Times New Roman"/>
          <w:sz w:val="24"/>
          <w:szCs w:val="24"/>
          <w:lang w:val="pl-PL"/>
        </w:rPr>
        <w:t>), do których należą m.in. 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wszystkie </w:t>
      </w:r>
      <w:r w:rsidR="00C04193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państwa 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>Półwyspu Arabskiego, będą mogły nadal stosować bez ograniczenia HFC w niektórych rodzajach klimatyzatorów.</w:t>
      </w:r>
    </w:p>
    <w:p w14:paraId="3E1C6D61" w14:textId="6836E5FA" w:rsidR="002778E6" w:rsidRPr="00E950AA" w:rsidRDefault="004B6DC6" w:rsidP="004B6DC6">
      <w:pPr>
        <w:spacing w:before="120" w:after="0" w:line="36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2.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ab/>
      </w:r>
      <w:r w:rsidR="002778E6" w:rsidRPr="004B6DC6">
        <w:rPr>
          <w:rFonts w:ascii="Times New Roman" w:hAnsi="Times New Roman" w:cs="Times New Roman"/>
          <w:b/>
          <w:bCs/>
          <w:sz w:val="24"/>
          <w:szCs w:val="24"/>
          <w:lang w:val="pl-PL"/>
        </w:rPr>
        <w:t>Dotychczasowy</w:t>
      </w:r>
      <w:r w:rsidR="002778E6" w:rsidRPr="00E950AA">
        <w:rPr>
          <w:rFonts w:ascii="Times New Roman" w:hAnsi="Times New Roman" w:cs="Times New Roman"/>
          <w:b/>
          <w:sz w:val="24"/>
          <w:szCs w:val="24"/>
          <w:lang w:val="pl-PL"/>
        </w:rPr>
        <w:t xml:space="preserve"> a projektowany stan prawny</w:t>
      </w:r>
    </w:p>
    <w:p w14:paraId="1997CD2C" w14:textId="0F565F87" w:rsidR="000B507A" w:rsidRPr="00E950AA" w:rsidRDefault="00B17308" w:rsidP="00E950AA">
      <w:pPr>
        <w:pStyle w:val="Tekstpodstawowy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950AA">
        <w:rPr>
          <w:rFonts w:ascii="Times New Roman" w:hAnsi="Times New Roman"/>
          <w:sz w:val="24"/>
          <w:szCs w:val="24"/>
        </w:rPr>
        <w:t xml:space="preserve">Główną zmianą wprowadzoną przez </w:t>
      </w:r>
      <w:r w:rsidR="006F6B55" w:rsidRPr="00E950AA">
        <w:rPr>
          <w:rFonts w:ascii="Times New Roman" w:hAnsi="Times New Roman"/>
          <w:sz w:val="24"/>
          <w:szCs w:val="24"/>
        </w:rPr>
        <w:t xml:space="preserve">Poprawki </w:t>
      </w:r>
      <w:r w:rsidR="000B507A" w:rsidRPr="00E950AA">
        <w:rPr>
          <w:rFonts w:ascii="Times New Roman" w:hAnsi="Times New Roman"/>
          <w:sz w:val="24"/>
          <w:szCs w:val="24"/>
        </w:rPr>
        <w:t>z Kigali</w:t>
      </w:r>
      <w:r w:rsidRPr="00E950AA">
        <w:rPr>
          <w:rFonts w:ascii="Times New Roman" w:hAnsi="Times New Roman"/>
          <w:sz w:val="24"/>
          <w:szCs w:val="24"/>
        </w:rPr>
        <w:t xml:space="preserve"> do Protokołu </w:t>
      </w:r>
      <w:r w:rsidR="000B507A" w:rsidRPr="00E950AA">
        <w:rPr>
          <w:rFonts w:ascii="Times New Roman" w:hAnsi="Times New Roman"/>
          <w:sz w:val="24"/>
          <w:szCs w:val="24"/>
        </w:rPr>
        <w:t>montrealskiego</w:t>
      </w:r>
      <w:r w:rsidRPr="00E950AA">
        <w:rPr>
          <w:rFonts w:ascii="Times New Roman" w:hAnsi="Times New Roman"/>
          <w:sz w:val="24"/>
          <w:szCs w:val="24"/>
        </w:rPr>
        <w:t xml:space="preserve"> jest </w:t>
      </w:r>
      <w:r w:rsidR="000B507A" w:rsidRPr="00E950AA">
        <w:rPr>
          <w:rFonts w:ascii="Times New Roman" w:hAnsi="Times New Roman"/>
          <w:sz w:val="24"/>
          <w:szCs w:val="24"/>
        </w:rPr>
        <w:t>rozszerzenie listy substancji podlegających Protokołowi</w:t>
      </w:r>
      <w:r w:rsidR="005E2503" w:rsidRPr="00E950AA">
        <w:rPr>
          <w:rFonts w:ascii="Times New Roman" w:hAnsi="Times New Roman"/>
          <w:sz w:val="24"/>
          <w:szCs w:val="24"/>
        </w:rPr>
        <w:t xml:space="preserve"> </w:t>
      </w:r>
      <w:r w:rsidR="00F4610C" w:rsidRPr="00E950AA">
        <w:rPr>
          <w:rFonts w:ascii="Times New Roman" w:hAnsi="Times New Roman"/>
          <w:sz w:val="24"/>
          <w:szCs w:val="24"/>
        </w:rPr>
        <w:t xml:space="preserve">montrealskiemu </w:t>
      </w:r>
      <w:r w:rsidR="004B6DC6">
        <w:rPr>
          <w:rFonts w:ascii="Times New Roman" w:hAnsi="Times New Roman"/>
          <w:sz w:val="24"/>
          <w:szCs w:val="24"/>
        </w:rPr>
        <w:t>(tzw. </w:t>
      </w:r>
      <w:r w:rsidR="00BB5D08" w:rsidRPr="00E950AA">
        <w:rPr>
          <w:rFonts w:ascii="Times New Roman" w:hAnsi="Times New Roman"/>
          <w:sz w:val="24"/>
          <w:szCs w:val="24"/>
        </w:rPr>
        <w:t xml:space="preserve">„substancji kontrolowanych”) </w:t>
      </w:r>
      <w:r w:rsidR="005E2503" w:rsidRPr="00E950AA">
        <w:rPr>
          <w:rFonts w:ascii="Times New Roman" w:hAnsi="Times New Roman"/>
          <w:sz w:val="24"/>
          <w:szCs w:val="24"/>
        </w:rPr>
        <w:t>o HFC</w:t>
      </w:r>
      <w:r w:rsidR="000B507A" w:rsidRPr="00E950AA">
        <w:rPr>
          <w:rFonts w:ascii="Times New Roman" w:hAnsi="Times New Roman"/>
          <w:sz w:val="24"/>
          <w:szCs w:val="24"/>
        </w:rPr>
        <w:t>.</w:t>
      </w:r>
    </w:p>
    <w:p w14:paraId="1C3FAB61" w14:textId="32329700" w:rsidR="009950AA" w:rsidRPr="00E950AA" w:rsidRDefault="009950AA" w:rsidP="00E950AA">
      <w:pPr>
        <w:pStyle w:val="Tekstpodstawowy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950AA">
        <w:rPr>
          <w:rFonts w:ascii="Times New Roman" w:hAnsi="Times New Roman"/>
          <w:sz w:val="24"/>
          <w:szCs w:val="24"/>
        </w:rPr>
        <w:lastRenderedPageBreak/>
        <w:t>Jeżeli chodzi o najważniejsze zmiany w artykułach Protokołu montrealskiego</w:t>
      </w:r>
      <w:r w:rsidR="00292000">
        <w:rPr>
          <w:rFonts w:ascii="Times New Roman" w:hAnsi="Times New Roman"/>
          <w:sz w:val="24"/>
          <w:szCs w:val="24"/>
        </w:rPr>
        <w:t>,</w:t>
      </w:r>
      <w:r w:rsidRPr="00E950AA">
        <w:rPr>
          <w:rFonts w:ascii="Times New Roman" w:hAnsi="Times New Roman"/>
          <w:sz w:val="24"/>
          <w:szCs w:val="24"/>
        </w:rPr>
        <w:t xml:space="preserve"> to po artykule 2</w:t>
      </w:r>
      <w:r w:rsidR="00292000">
        <w:rPr>
          <w:rFonts w:ascii="Times New Roman" w:hAnsi="Times New Roman"/>
          <w:sz w:val="24"/>
          <w:szCs w:val="24"/>
        </w:rPr>
        <w:t>I</w:t>
      </w:r>
      <w:r w:rsidRPr="00E950AA">
        <w:rPr>
          <w:rFonts w:ascii="Times New Roman" w:hAnsi="Times New Roman"/>
          <w:sz w:val="24"/>
          <w:szCs w:val="24"/>
        </w:rPr>
        <w:t xml:space="preserve"> dodaje się artykuł 2J, który wprowadza zapewnienie obniżenia poziomów produkcji i zużycia HFC jako substancji kontrolowanych wyrażonych w CO</w:t>
      </w:r>
      <w:r w:rsidRPr="00E950AA">
        <w:rPr>
          <w:rFonts w:ascii="Times New Roman" w:hAnsi="Times New Roman"/>
          <w:sz w:val="24"/>
          <w:szCs w:val="24"/>
          <w:vertAlign w:val="subscript"/>
        </w:rPr>
        <w:t>2</w:t>
      </w:r>
      <w:r w:rsidRPr="00E950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950AA">
        <w:rPr>
          <w:rFonts w:ascii="Times New Roman" w:hAnsi="Times New Roman"/>
          <w:sz w:val="24"/>
          <w:szCs w:val="24"/>
        </w:rPr>
        <w:t>eq</w:t>
      </w:r>
      <w:proofErr w:type="spellEnd"/>
      <w:r w:rsidRPr="00E950AA">
        <w:rPr>
          <w:rFonts w:ascii="Times New Roman" w:hAnsi="Times New Roman"/>
          <w:sz w:val="24"/>
          <w:szCs w:val="24"/>
        </w:rPr>
        <w:t>, przy czym zużycie oznacza sumę produkcji i</w:t>
      </w:r>
      <w:r w:rsidR="00E950AA">
        <w:rPr>
          <w:rFonts w:ascii="Times New Roman" w:hAnsi="Times New Roman"/>
          <w:sz w:val="24"/>
          <w:szCs w:val="24"/>
        </w:rPr>
        <w:t xml:space="preserve"> </w:t>
      </w:r>
      <w:r w:rsidRPr="00E950AA">
        <w:rPr>
          <w:rFonts w:ascii="Times New Roman" w:hAnsi="Times New Roman"/>
          <w:sz w:val="24"/>
          <w:szCs w:val="24"/>
        </w:rPr>
        <w:t>importu pomniejszoną o eksport. Istotne jest to, że nie przewiduje się redukcji produkcji i zużycia do zera, ale do określonego poziomu odniesionego do zużycia w latach bazowych, co będzie umożliwiać dalsze stosowanie HFC i promować substancje o niskim GWP (</w:t>
      </w:r>
      <w:proofErr w:type="spellStart"/>
      <w:r w:rsidRPr="00E950AA">
        <w:rPr>
          <w:rFonts w:ascii="Times New Roman" w:hAnsi="Times New Roman"/>
          <w:i/>
          <w:sz w:val="24"/>
          <w:szCs w:val="24"/>
        </w:rPr>
        <w:t>global</w:t>
      </w:r>
      <w:proofErr w:type="spellEnd"/>
      <w:r w:rsidRPr="00E950A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950AA">
        <w:rPr>
          <w:rFonts w:ascii="Times New Roman" w:hAnsi="Times New Roman"/>
          <w:i/>
          <w:sz w:val="24"/>
          <w:szCs w:val="24"/>
        </w:rPr>
        <w:t>warming</w:t>
      </w:r>
      <w:proofErr w:type="spellEnd"/>
      <w:r w:rsidRPr="00E950A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950AA">
        <w:rPr>
          <w:rFonts w:ascii="Times New Roman" w:hAnsi="Times New Roman"/>
          <w:i/>
          <w:sz w:val="24"/>
          <w:szCs w:val="24"/>
        </w:rPr>
        <w:t>potential</w:t>
      </w:r>
      <w:proofErr w:type="spellEnd"/>
      <w:r w:rsidRPr="00E950AA">
        <w:rPr>
          <w:rFonts w:ascii="Times New Roman" w:hAnsi="Times New Roman"/>
          <w:sz w:val="24"/>
          <w:szCs w:val="24"/>
        </w:rPr>
        <w:t xml:space="preserve"> </w:t>
      </w:r>
      <w:r w:rsidR="005958A1" w:rsidRPr="00E950AA">
        <w:rPr>
          <w:rFonts w:ascii="Times New Roman" w:hAnsi="Times New Roman"/>
          <w:sz w:val="24"/>
          <w:szCs w:val="24"/>
        </w:rPr>
        <w:t>–</w:t>
      </w:r>
      <w:r w:rsidRPr="00E950AA">
        <w:rPr>
          <w:rFonts w:ascii="Times New Roman" w:hAnsi="Times New Roman"/>
          <w:sz w:val="24"/>
          <w:szCs w:val="24"/>
        </w:rPr>
        <w:t xml:space="preserve"> współczynnik ocieplenia globalnego). W artykule 5 Protokołu montrealskiego dodano harmonogramy produkcji </w:t>
      </w:r>
      <w:r w:rsidR="00E950AA">
        <w:rPr>
          <w:rFonts w:ascii="Times New Roman" w:hAnsi="Times New Roman"/>
          <w:sz w:val="24"/>
          <w:szCs w:val="24"/>
        </w:rPr>
        <w:t>i zużycia</w:t>
      </w:r>
      <w:r w:rsidRPr="00E950AA">
        <w:rPr>
          <w:rFonts w:ascii="Times New Roman" w:hAnsi="Times New Roman"/>
          <w:sz w:val="24"/>
          <w:szCs w:val="24"/>
        </w:rPr>
        <w:t xml:space="preserve"> HFC w </w:t>
      </w:r>
      <w:r w:rsidR="00EB6725" w:rsidRPr="00E950AA">
        <w:rPr>
          <w:rFonts w:ascii="Times New Roman" w:hAnsi="Times New Roman"/>
          <w:sz w:val="24"/>
          <w:szCs w:val="24"/>
        </w:rPr>
        <w:t>państwach</w:t>
      </w:r>
      <w:r w:rsidRPr="00E950AA">
        <w:rPr>
          <w:rFonts w:ascii="Times New Roman" w:hAnsi="Times New Roman"/>
          <w:sz w:val="24"/>
          <w:szCs w:val="24"/>
        </w:rPr>
        <w:t xml:space="preserve"> rozwijających się, które są znacznie złagodzone w stosunku do harmonogramów dla krajów rozwiniętych zawartych w artykule</w:t>
      </w:r>
      <w:r w:rsidR="00F865BE">
        <w:rPr>
          <w:rFonts w:ascii="Times New Roman" w:hAnsi="Times New Roman"/>
          <w:sz w:val="24"/>
          <w:szCs w:val="24"/>
        </w:rPr>
        <w:t xml:space="preserve"> 2J. W </w:t>
      </w:r>
      <w:r w:rsidRPr="00E950AA">
        <w:rPr>
          <w:rFonts w:ascii="Times New Roman" w:hAnsi="Times New Roman"/>
          <w:sz w:val="24"/>
          <w:szCs w:val="24"/>
        </w:rPr>
        <w:t>artykule 7 Protokołu montrealskiego jego strony są zobowiązane do dostarczenia Sekretariatowi danych statystycznych dotyczących produkcji i zużycia substancji kontrolowanych i ten artykuł został uzupełniony o obowiązek przekazywania</w:t>
      </w:r>
      <w:r w:rsidR="004B6DC6">
        <w:rPr>
          <w:rFonts w:ascii="Times New Roman" w:hAnsi="Times New Roman"/>
          <w:sz w:val="24"/>
          <w:szCs w:val="24"/>
        </w:rPr>
        <w:t xml:space="preserve"> danych dotyczących produkcji i</w:t>
      </w:r>
      <w:r w:rsidR="00F865BE">
        <w:rPr>
          <w:rFonts w:ascii="Times New Roman" w:hAnsi="Times New Roman"/>
          <w:sz w:val="24"/>
          <w:szCs w:val="24"/>
        </w:rPr>
        <w:t xml:space="preserve"> </w:t>
      </w:r>
      <w:r w:rsidRPr="00E950AA">
        <w:rPr>
          <w:rFonts w:ascii="Times New Roman" w:hAnsi="Times New Roman"/>
          <w:sz w:val="24"/>
          <w:szCs w:val="24"/>
        </w:rPr>
        <w:t>zużycia HFC. Ponadto zgodnie ze zmienionym artykułem 3 Protokołu montrealskiego strony będą zobowiązane do dostarczania Sekretar</w:t>
      </w:r>
      <w:r w:rsidR="004B6DC6">
        <w:rPr>
          <w:rFonts w:ascii="Times New Roman" w:hAnsi="Times New Roman"/>
          <w:sz w:val="24"/>
          <w:szCs w:val="24"/>
        </w:rPr>
        <w:t>iatowi danych o emisji HFC-23 w</w:t>
      </w:r>
      <w:r w:rsidR="00F865BE">
        <w:rPr>
          <w:rFonts w:ascii="Times New Roman" w:hAnsi="Times New Roman"/>
          <w:sz w:val="24"/>
          <w:szCs w:val="24"/>
        </w:rPr>
        <w:t xml:space="preserve"> </w:t>
      </w:r>
      <w:r w:rsidRPr="00E950AA">
        <w:rPr>
          <w:rFonts w:ascii="Times New Roman" w:hAnsi="Times New Roman"/>
          <w:sz w:val="24"/>
          <w:szCs w:val="24"/>
        </w:rPr>
        <w:t>procesach produkcyjnych. Dodatkowo, w celu umożliwienia obliczania poziomów bazowych zużycia i produkcji HFC</w:t>
      </w:r>
      <w:r w:rsidR="00F76055" w:rsidRPr="00E950AA">
        <w:rPr>
          <w:rFonts w:ascii="Times New Roman" w:hAnsi="Times New Roman"/>
          <w:sz w:val="24"/>
          <w:szCs w:val="24"/>
        </w:rPr>
        <w:t>,</w:t>
      </w:r>
      <w:r w:rsidR="00F865BE">
        <w:rPr>
          <w:rFonts w:ascii="Times New Roman" w:hAnsi="Times New Roman"/>
          <w:sz w:val="24"/>
          <w:szCs w:val="24"/>
        </w:rPr>
        <w:t xml:space="preserve"> w tabelach zawartych w </w:t>
      </w:r>
      <w:r w:rsidRPr="00E950AA">
        <w:rPr>
          <w:rFonts w:ascii="Times New Roman" w:hAnsi="Times New Roman"/>
          <w:sz w:val="24"/>
          <w:szCs w:val="24"/>
        </w:rPr>
        <w:t xml:space="preserve">załącznikach A i C do Protokołu montrealskiego dodano wartości GWP dla substancji CFC i HCFC. Do Protokołu montrealskiego zostaje też dodany załącznik F zawierający listę kontrolowanych HFC wraz </w:t>
      </w:r>
      <w:r w:rsidR="005958A1" w:rsidRPr="00E950AA">
        <w:rPr>
          <w:rFonts w:ascii="Times New Roman" w:hAnsi="Times New Roman"/>
          <w:sz w:val="24"/>
          <w:szCs w:val="24"/>
        </w:rPr>
        <w:t>z</w:t>
      </w:r>
      <w:r w:rsidR="00E950AA">
        <w:rPr>
          <w:rFonts w:ascii="Times New Roman" w:hAnsi="Times New Roman"/>
          <w:sz w:val="24"/>
          <w:szCs w:val="24"/>
        </w:rPr>
        <w:t xml:space="preserve"> </w:t>
      </w:r>
      <w:r w:rsidRPr="00E950AA">
        <w:rPr>
          <w:rFonts w:ascii="Times New Roman" w:hAnsi="Times New Roman"/>
          <w:sz w:val="24"/>
          <w:szCs w:val="24"/>
        </w:rPr>
        <w:t>wartościami GWP.</w:t>
      </w:r>
    </w:p>
    <w:p w14:paraId="47FF95CD" w14:textId="00807AB5" w:rsidR="009950AA" w:rsidRPr="00E950AA" w:rsidRDefault="009950AA" w:rsidP="00E950AA">
      <w:pPr>
        <w:pStyle w:val="Tekstpodstawowy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950AA">
        <w:rPr>
          <w:rFonts w:ascii="Times New Roman" w:hAnsi="Times New Roman"/>
          <w:sz w:val="24"/>
          <w:szCs w:val="24"/>
        </w:rPr>
        <w:t>Zmiany w artykule 4 Protokołu montrealskiego dotyczą</w:t>
      </w:r>
      <w:r w:rsidR="004B6DC6">
        <w:rPr>
          <w:rFonts w:ascii="Times New Roman" w:hAnsi="Times New Roman"/>
          <w:sz w:val="24"/>
          <w:szCs w:val="24"/>
        </w:rPr>
        <w:t xml:space="preserve"> ustanowienia kontroli handlu z </w:t>
      </w:r>
      <w:r w:rsidRPr="00E950AA">
        <w:rPr>
          <w:rFonts w:ascii="Times New Roman" w:hAnsi="Times New Roman"/>
          <w:sz w:val="24"/>
          <w:szCs w:val="24"/>
        </w:rPr>
        <w:t>nie-stronami w odniesieniu do HFC. Zmiany w artykule 4</w:t>
      </w:r>
      <w:r w:rsidR="004B6DC6">
        <w:rPr>
          <w:rFonts w:ascii="Times New Roman" w:hAnsi="Times New Roman"/>
          <w:sz w:val="24"/>
          <w:szCs w:val="24"/>
        </w:rPr>
        <w:t xml:space="preserve"> wejdą w życie dnia 1 </w:t>
      </w:r>
      <w:r w:rsidRPr="00E950AA">
        <w:rPr>
          <w:rFonts w:ascii="Times New Roman" w:hAnsi="Times New Roman"/>
          <w:sz w:val="24"/>
          <w:szCs w:val="24"/>
        </w:rPr>
        <w:t>stycznia 2033</w:t>
      </w:r>
      <w:r w:rsidR="00E950AA">
        <w:rPr>
          <w:rFonts w:ascii="Times New Roman" w:hAnsi="Times New Roman"/>
          <w:sz w:val="24"/>
          <w:szCs w:val="24"/>
        </w:rPr>
        <w:t xml:space="preserve"> </w:t>
      </w:r>
      <w:r w:rsidRPr="00E950AA">
        <w:rPr>
          <w:rFonts w:ascii="Times New Roman" w:hAnsi="Times New Roman"/>
          <w:sz w:val="24"/>
          <w:szCs w:val="24"/>
        </w:rPr>
        <w:t>r., pod warunkiem że zostanie złożonych przynajmniej siedemdziesiąt dokumentów ratyfikacyjnych, przy</w:t>
      </w:r>
      <w:r w:rsidR="00B303E6" w:rsidRPr="00E950AA">
        <w:rPr>
          <w:rFonts w:ascii="Times New Roman" w:hAnsi="Times New Roman"/>
          <w:sz w:val="24"/>
          <w:szCs w:val="24"/>
        </w:rPr>
        <w:t>jęcia lub zatwierdzenia Poprawek</w:t>
      </w:r>
      <w:r w:rsidRPr="00E950AA">
        <w:rPr>
          <w:rFonts w:ascii="Times New Roman" w:hAnsi="Times New Roman"/>
          <w:sz w:val="24"/>
          <w:szCs w:val="24"/>
        </w:rPr>
        <w:t xml:space="preserve"> z Kigali przez państwa lub regionalne organizacje integracji gospodarczej, które są stronami Protokołu montrealskiego. W przypadku gdy warunek ten nie zostanie w podan</w:t>
      </w:r>
      <w:r w:rsidR="00EB6725" w:rsidRPr="00E950AA">
        <w:rPr>
          <w:rFonts w:ascii="Times New Roman" w:hAnsi="Times New Roman"/>
          <w:sz w:val="24"/>
          <w:szCs w:val="24"/>
        </w:rPr>
        <w:t xml:space="preserve">ym terminie spełniony, Poprawki </w:t>
      </w:r>
      <w:r w:rsidR="00F76055" w:rsidRPr="00E950AA">
        <w:rPr>
          <w:rFonts w:ascii="Times New Roman" w:hAnsi="Times New Roman"/>
          <w:sz w:val="24"/>
          <w:szCs w:val="24"/>
        </w:rPr>
        <w:t xml:space="preserve">z Kigali </w:t>
      </w:r>
      <w:r w:rsidR="00EB6725" w:rsidRPr="00E950AA">
        <w:rPr>
          <w:rFonts w:ascii="Times New Roman" w:hAnsi="Times New Roman"/>
          <w:sz w:val="24"/>
          <w:szCs w:val="24"/>
        </w:rPr>
        <w:t>wejdą</w:t>
      </w:r>
      <w:r w:rsidRPr="00E950AA">
        <w:rPr>
          <w:rFonts w:ascii="Times New Roman" w:hAnsi="Times New Roman"/>
          <w:sz w:val="24"/>
          <w:szCs w:val="24"/>
        </w:rPr>
        <w:t xml:space="preserve"> w życie dziewięćdziesiątego dnia po dniu spełnienia tego warunku. Ponadto zgodnie ze zmienionym artykułem 4B Protokołu montrealskiego od dnia 1 stycznia 2019 r. wejdzie w życie obowiązek ustanowienia systemu licencjonowania importu i eksportu HFC. Obowiązek ten wejdzie w życie (wraz z pozo</w:t>
      </w:r>
      <w:r w:rsidR="001019C3" w:rsidRPr="00E950AA">
        <w:rPr>
          <w:rFonts w:ascii="Times New Roman" w:hAnsi="Times New Roman"/>
          <w:sz w:val="24"/>
          <w:szCs w:val="24"/>
        </w:rPr>
        <w:t>stałymi postanowieniami Poprawek</w:t>
      </w:r>
      <w:r w:rsidRPr="00E950AA">
        <w:rPr>
          <w:rFonts w:ascii="Times New Roman" w:hAnsi="Times New Roman"/>
          <w:sz w:val="24"/>
          <w:szCs w:val="24"/>
        </w:rPr>
        <w:t xml:space="preserve"> z Kigali) pod warunkiem osiągnięcia liczby 20 dokumentów ratyfikacyjnych, przyjęcia lub zatwierdzenia. Ten obowiązek będzie realizowany przez Komisję Europejską dla całej </w:t>
      </w:r>
      <w:r w:rsidR="00DE68B7" w:rsidRPr="00E950AA">
        <w:rPr>
          <w:rFonts w:ascii="Times New Roman" w:hAnsi="Times New Roman"/>
          <w:sz w:val="24"/>
          <w:szCs w:val="24"/>
        </w:rPr>
        <w:t>UE</w:t>
      </w:r>
      <w:r w:rsidRPr="00E950AA">
        <w:rPr>
          <w:rFonts w:ascii="Times New Roman" w:hAnsi="Times New Roman"/>
          <w:sz w:val="24"/>
          <w:szCs w:val="24"/>
        </w:rPr>
        <w:t xml:space="preserve">, więc nie dotyczy bezpośrednio </w:t>
      </w:r>
      <w:r w:rsidR="00DE68B7" w:rsidRPr="00E950AA">
        <w:rPr>
          <w:rFonts w:ascii="Times New Roman" w:hAnsi="Times New Roman"/>
          <w:sz w:val="24"/>
          <w:szCs w:val="24"/>
        </w:rPr>
        <w:t>RP</w:t>
      </w:r>
      <w:r w:rsidRPr="00E950AA">
        <w:rPr>
          <w:rFonts w:ascii="Times New Roman" w:hAnsi="Times New Roman"/>
          <w:sz w:val="24"/>
          <w:szCs w:val="24"/>
        </w:rPr>
        <w:t>.</w:t>
      </w:r>
    </w:p>
    <w:p w14:paraId="555714F5" w14:textId="1645B262" w:rsidR="009950AA" w:rsidRPr="00E950AA" w:rsidRDefault="009950AA" w:rsidP="00E950AA">
      <w:pPr>
        <w:pStyle w:val="Tekstpodstawowy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950AA">
        <w:rPr>
          <w:rFonts w:ascii="Times New Roman" w:hAnsi="Times New Roman"/>
          <w:sz w:val="24"/>
          <w:szCs w:val="24"/>
        </w:rPr>
        <w:lastRenderedPageBreak/>
        <w:t>Zmieniony został również artykuł 10 Protokołu montrealskiego, gdzie dodano możliwość skorzystania przez kraje rozwijające się z pomocy finansowej krajów rozwiniętych w realiza</w:t>
      </w:r>
      <w:r w:rsidR="00E950AA">
        <w:rPr>
          <w:rFonts w:ascii="Times New Roman" w:hAnsi="Times New Roman"/>
          <w:sz w:val="24"/>
          <w:szCs w:val="24"/>
        </w:rPr>
        <w:t>cji przez kraje rozwijające się</w:t>
      </w:r>
      <w:r w:rsidRPr="00E950AA">
        <w:rPr>
          <w:rFonts w:ascii="Times New Roman" w:hAnsi="Times New Roman"/>
          <w:sz w:val="24"/>
          <w:szCs w:val="24"/>
        </w:rPr>
        <w:t xml:space="preserve"> zobowiązań dotyczących wycofywania HFC, przy czym pomoc udzielona tym krajom w ramach Funduszu Wielostronnego Protokołu montrealskiego nie może pokrywać się z</w:t>
      </w:r>
      <w:r w:rsidR="00E950AA">
        <w:rPr>
          <w:rFonts w:ascii="Times New Roman" w:hAnsi="Times New Roman"/>
          <w:sz w:val="24"/>
          <w:szCs w:val="24"/>
        </w:rPr>
        <w:t xml:space="preserve"> </w:t>
      </w:r>
      <w:r w:rsidRPr="00E950AA">
        <w:rPr>
          <w:rFonts w:ascii="Times New Roman" w:hAnsi="Times New Roman"/>
          <w:sz w:val="24"/>
          <w:szCs w:val="24"/>
        </w:rPr>
        <w:t>pomocą udzieloną w ramach innych mechanizmów finansowych.</w:t>
      </w:r>
    </w:p>
    <w:p w14:paraId="10AB1D62" w14:textId="76382F8A" w:rsidR="009950AA" w:rsidRPr="00E950AA" w:rsidRDefault="009950AA" w:rsidP="00E950AA">
      <w:pPr>
        <w:pStyle w:val="Tekstpodstawowy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950AA">
        <w:rPr>
          <w:rFonts w:ascii="Times New Roman" w:hAnsi="Times New Roman"/>
          <w:sz w:val="24"/>
          <w:szCs w:val="24"/>
        </w:rPr>
        <w:t xml:space="preserve">Należy </w:t>
      </w:r>
      <w:r w:rsidR="000D0D0E" w:rsidRPr="00E950AA">
        <w:rPr>
          <w:rFonts w:ascii="Times New Roman" w:hAnsi="Times New Roman"/>
          <w:sz w:val="24"/>
          <w:szCs w:val="24"/>
        </w:rPr>
        <w:t>podkreślić, ż</w:t>
      </w:r>
      <w:r w:rsidRPr="00E950AA">
        <w:rPr>
          <w:rFonts w:ascii="Times New Roman" w:hAnsi="Times New Roman"/>
          <w:sz w:val="24"/>
          <w:szCs w:val="24"/>
        </w:rPr>
        <w:t>e celem Popraw</w:t>
      </w:r>
      <w:r w:rsidR="0031351B" w:rsidRPr="00E950AA">
        <w:rPr>
          <w:rFonts w:ascii="Times New Roman" w:hAnsi="Times New Roman"/>
          <w:sz w:val="24"/>
          <w:szCs w:val="24"/>
        </w:rPr>
        <w:t>ek</w:t>
      </w:r>
      <w:r w:rsidRPr="00E950AA">
        <w:rPr>
          <w:rFonts w:ascii="Times New Roman" w:hAnsi="Times New Roman"/>
          <w:sz w:val="24"/>
          <w:szCs w:val="24"/>
        </w:rPr>
        <w:t xml:space="preserve"> z Kigali nie jest wyłączenie HFC z zakresu zobowiązań zawartych w artykule 4 i artykule 12 UNFCCC ani artykułach 2, 5, 7 i 10 Protokołu z Kioto, ale umożliwienie ograniczenia emisji tych substancji poprzez redukcję ich produkcji i zużycia.</w:t>
      </w:r>
    </w:p>
    <w:p w14:paraId="313D6C91" w14:textId="28633A61" w:rsidR="009950AA" w:rsidRPr="00E950AA" w:rsidRDefault="0031351B" w:rsidP="00E950AA">
      <w:pPr>
        <w:pStyle w:val="Tekstpodstawowy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950AA">
        <w:rPr>
          <w:rFonts w:ascii="Times New Roman" w:hAnsi="Times New Roman"/>
          <w:sz w:val="24"/>
          <w:szCs w:val="24"/>
        </w:rPr>
        <w:t>Z</w:t>
      </w:r>
      <w:r w:rsidR="00EB6725" w:rsidRPr="00E950AA">
        <w:rPr>
          <w:rFonts w:ascii="Times New Roman" w:hAnsi="Times New Roman"/>
          <w:sz w:val="24"/>
          <w:szCs w:val="24"/>
        </w:rPr>
        <w:t>miany wynikające z P</w:t>
      </w:r>
      <w:r w:rsidRPr="00E950AA">
        <w:rPr>
          <w:rFonts w:ascii="Times New Roman" w:hAnsi="Times New Roman"/>
          <w:sz w:val="24"/>
          <w:szCs w:val="24"/>
        </w:rPr>
        <w:t>opraw</w:t>
      </w:r>
      <w:r w:rsidR="00EB6725" w:rsidRPr="00E950AA">
        <w:rPr>
          <w:rFonts w:ascii="Times New Roman" w:hAnsi="Times New Roman"/>
          <w:sz w:val="24"/>
          <w:szCs w:val="24"/>
        </w:rPr>
        <w:t>ek</w:t>
      </w:r>
      <w:r w:rsidRPr="00E950AA">
        <w:rPr>
          <w:rFonts w:ascii="Times New Roman" w:hAnsi="Times New Roman"/>
          <w:sz w:val="24"/>
          <w:szCs w:val="24"/>
        </w:rPr>
        <w:t xml:space="preserve"> z Kigali zostały już </w:t>
      </w:r>
      <w:r w:rsidR="007954E7" w:rsidRPr="00E950AA">
        <w:rPr>
          <w:rFonts w:ascii="Times New Roman" w:hAnsi="Times New Roman"/>
          <w:sz w:val="24"/>
          <w:szCs w:val="24"/>
        </w:rPr>
        <w:t xml:space="preserve">ujęte </w:t>
      </w:r>
      <w:r w:rsidRPr="00E950AA">
        <w:rPr>
          <w:rFonts w:ascii="Times New Roman" w:hAnsi="Times New Roman"/>
          <w:sz w:val="24"/>
          <w:szCs w:val="24"/>
        </w:rPr>
        <w:t>w prawie UE oraz w prawie polskim</w:t>
      </w:r>
      <w:r w:rsidR="00C238BC" w:rsidRPr="00E950AA">
        <w:rPr>
          <w:rFonts w:ascii="Times New Roman" w:hAnsi="Times New Roman"/>
          <w:sz w:val="24"/>
          <w:szCs w:val="24"/>
        </w:rPr>
        <w:t>, w</w:t>
      </w:r>
      <w:r w:rsidR="00E950AA">
        <w:rPr>
          <w:rFonts w:ascii="Times New Roman" w:hAnsi="Times New Roman"/>
          <w:sz w:val="24"/>
          <w:szCs w:val="24"/>
        </w:rPr>
        <w:t xml:space="preserve"> </w:t>
      </w:r>
      <w:r w:rsidR="00444862" w:rsidRPr="00E950AA">
        <w:rPr>
          <w:rFonts w:ascii="Times New Roman" w:hAnsi="Times New Roman"/>
          <w:sz w:val="24"/>
          <w:szCs w:val="24"/>
        </w:rPr>
        <w:t>szczególności w</w:t>
      </w:r>
      <w:r w:rsidR="00F57B82" w:rsidRPr="00E950AA">
        <w:rPr>
          <w:rFonts w:ascii="Times New Roman" w:hAnsi="Times New Roman"/>
          <w:sz w:val="24"/>
          <w:szCs w:val="24"/>
        </w:rPr>
        <w:t xml:space="preserve"> </w:t>
      </w:r>
      <w:r w:rsidR="00444862" w:rsidRPr="00E950AA">
        <w:rPr>
          <w:rFonts w:ascii="Times New Roman" w:hAnsi="Times New Roman"/>
          <w:sz w:val="24"/>
          <w:szCs w:val="24"/>
        </w:rPr>
        <w:t xml:space="preserve">rozporządzeniu Parlamentu Europejskiego i Rady </w:t>
      </w:r>
      <w:r w:rsidR="007954E7" w:rsidRPr="00E950AA">
        <w:rPr>
          <w:rFonts w:ascii="Times New Roman" w:hAnsi="Times New Roman"/>
          <w:sz w:val="24"/>
          <w:szCs w:val="24"/>
        </w:rPr>
        <w:t xml:space="preserve">(UE) </w:t>
      </w:r>
      <w:r w:rsidR="00F865BE">
        <w:rPr>
          <w:rFonts w:ascii="Times New Roman" w:hAnsi="Times New Roman"/>
          <w:sz w:val="24"/>
          <w:szCs w:val="24"/>
        </w:rPr>
        <w:t>nr </w:t>
      </w:r>
      <w:r w:rsidR="00444862" w:rsidRPr="00E950AA">
        <w:rPr>
          <w:rFonts w:ascii="Times New Roman" w:hAnsi="Times New Roman"/>
          <w:sz w:val="24"/>
          <w:szCs w:val="24"/>
        </w:rPr>
        <w:t>517/2014 z dnia 16 kwietnia 2014</w:t>
      </w:r>
      <w:r w:rsidR="00E950AA">
        <w:rPr>
          <w:rFonts w:ascii="Times New Roman" w:hAnsi="Times New Roman"/>
          <w:sz w:val="24"/>
          <w:szCs w:val="24"/>
        </w:rPr>
        <w:t xml:space="preserve"> </w:t>
      </w:r>
      <w:r w:rsidR="00444862" w:rsidRPr="00E950AA">
        <w:rPr>
          <w:rFonts w:ascii="Times New Roman" w:hAnsi="Times New Roman"/>
          <w:sz w:val="24"/>
          <w:szCs w:val="24"/>
        </w:rPr>
        <w:t>r. w sprawie fluo</w:t>
      </w:r>
      <w:r w:rsidR="00F865BE">
        <w:rPr>
          <w:rFonts w:ascii="Times New Roman" w:hAnsi="Times New Roman"/>
          <w:sz w:val="24"/>
          <w:szCs w:val="24"/>
        </w:rPr>
        <w:t>rowanych gazów cieplarnianych i </w:t>
      </w:r>
      <w:r w:rsidR="00444862" w:rsidRPr="00E950AA">
        <w:rPr>
          <w:rFonts w:ascii="Times New Roman" w:hAnsi="Times New Roman"/>
          <w:sz w:val="24"/>
          <w:szCs w:val="24"/>
        </w:rPr>
        <w:t>uchylenia rozporządzenia (WE) nr 842/2006 wraz z odnośnymi rozporządzeniami Komisji Europejskiej oraz w ustawie</w:t>
      </w:r>
      <w:r w:rsidR="00C238BC" w:rsidRPr="00E950AA">
        <w:rPr>
          <w:rFonts w:ascii="Times New Roman" w:hAnsi="Times New Roman"/>
          <w:sz w:val="24"/>
          <w:szCs w:val="24"/>
        </w:rPr>
        <w:t xml:space="preserve"> z dnia 15 maja 2015 r. o</w:t>
      </w:r>
      <w:r w:rsidR="00E950AA">
        <w:rPr>
          <w:rFonts w:ascii="Times New Roman" w:hAnsi="Times New Roman"/>
          <w:sz w:val="24"/>
          <w:szCs w:val="24"/>
        </w:rPr>
        <w:t xml:space="preserve"> </w:t>
      </w:r>
      <w:r w:rsidR="00444862" w:rsidRPr="00E950AA">
        <w:rPr>
          <w:rFonts w:ascii="Times New Roman" w:hAnsi="Times New Roman"/>
          <w:sz w:val="24"/>
          <w:szCs w:val="24"/>
        </w:rPr>
        <w:t>substancjach zubożających warstwę ozonową oraz o niektórych fluorowanych gazach cieplarnianych (Dz. U. z 2017 r. poz. 1951</w:t>
      </w:r>
      <w:r w:rsidR="007954E7" w:rsidRPr="00E950AA">
        <w:rPr>
          <w:rFonts w:ascii="Times New Roman" w:hAnsi="Times New Roman"/>
          <w:sz w:val="24"/>
          <w:szCs w:val="24"/>
        </w:rPr>
        <w:t>, z późn. zm.</w:t>
      </w:r>
      <w:r w:rsidR="00444862" w:rsidRPr="00E950AA">
        <w:rPr>
          <w:rFonts w:ascii="Times New Roman" w:hAnsi="Times New Roman"/>
          <w:sz w:val="24"/>
          <w:szCs w:val="24"/>
        </w:rPr>
        <w:t xml:space="preserve">) wraz z aktami wykonawczymi. </w:t>
      </w:r>
      <w:r w:rsidR="00F865BE">
        <w:rPr>
          <w:rFonts w:ascii="Times New Roman" w:hAnsi="Times New Roman"/>
          <w:sz w:val="24"/>
          <w:szCs w:val="24"/>
        </w:rPr>
        <w:t>W związku z </w:t>
      </w:r>
      <w:r w:rsidRPr="00E950AA">
        <w:rPr>
          <w:rFonts w:ascii="Times New Roman" w:hAnsi="Times New Roman"/>
          <w:sz w:val="24"/>
          <w:szCs w:val="24"/>
        </w:rPr>
        <w:t xml:space="preserve">powyższym </w:t>
      </w:r>
      <w:r w:rsidR="00444862" w:rsidRPr="00E950AA">
        <w:rPr>
          <w:rFonts w:ascii="Times New Roman" w:hAnsi="Times New Roman"/>
          <w:sz w:val="24"/>
          <w:szCs w:val="24"/>
        </w:rPr>
        <w:t xml:space="preserve">ratyfikacja Poprawek z Kigali </w:t>
      </w:r>
      <w:r w:rsidRPr="00E950AA">
        <w:rPr>
          <w:rFonts w:ascii="Times New Roman" w:hAnsi="Times New Roman"/>
          <w:sz w:val="24"/>
          <w:szCs w:val="24"/>
        </w:rPr>
        <w:t xml:space="preserve">nie wymaga podjęcia dodatkowych działań legislacyjnych. </w:t>
      </w:r>
    </w:p>
    <w:p w14:paraId="49AFA702" w14:textId="712652E5" w:rsidR="002778E6" w:rsidRPr="00E950AA" w:rsidRDefault="00F865BE" w:rsidP="00F865BE">
      <w:pPr>
        <w:spacing w:before="120" w:after="0" w:line="36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3.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ab/>
      </w:r>
      <w:r w:rsidR="002778E6" w:rsidRPr="00E950AA">
        <w:rPr>
          <w:rFonts w:ascii="Times New Roman" w:hAnsi="Times New Roman" w:cs="Times New Roman"/>
          <w:b/>
          <w:sz w:val="24"/>
          <w:szCs w:val="24"/>
          <w:lang w:val="pl-PL"/>
        </w:rPr>
        <w:t xml:space="preserve">Skutki związane z wejściem w życie </w:t>
      </w:r>
      <w:r w:rsidR="000B77CF" w:rsidRPr="00E950AA">
        <w:rPr>
          <w:rFonts w:ascii="Times New Roman" w:hAnsi="Times New Roman" w:cs="Times New Roman"/>
          <w:b/>
          <w:sz w:val="24"/>
          <w:szCs w:val="24"/>
          <w:lang w:val="pl-PL"/>
        </w:rPr>
        <w:t>P</w:t>
      </w:r>
      <w:r w:rsidR="00DF6E74" w:rsidRPr="00E950AA">
        <w:rPr>
          <w:rFonts w:ascii="Times New Roman" w:hAnsi="Times New Roman" w:cs="Times New Roman"/>
          <w:b/>
          <w:sz w:val="24"/>
          <w:szCs w:val="24"/>
          <w:lang w:val="pl-PL"/>
        </w:rPr>
        <w:t>opraw</w:t>
      </w:r>
      <w:r w:rsidR="00EB6725" w:rsidRPr="00E950AA">
        <w:rPr>
          <w:rFonts w:ascii="Times New Roman" w:hAnsi="Times New Roman" w:cs="Times New Roman"/>
          <w:b/>
          <w:sz w:val="24"/>
          <w:szCs w:val="24"/>
          <w:lang w:val="pl-PL"/>
        </w:rPr>
        <w:t>ek</w:t>
      </w:r>
      <w:r w:rsidR="007344DC" w:rsidRPr="00E950AA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="000B77CF" w:rsidRPr="00E950AA">
        <w:rPr>
          <w:rFonts w:ascii="Times New Roman" w:hAnsi="Times New Roman" w:cs="Times New Roman"/>
          <w:b/>
          <w:sz w:val="24"/>
          <w:szCs w:val="24"/>
          <w:lang w:val="pl-PL"/>
        </w:rPr>
        <w:t>z Kigali</w:t>
      </w:r>
    </w:p>
    <w:p w14:paraId="049FFAE7" w14:textId="77777777" w:rsidR="002778E6" w:rsidRPr="00E950AA" w:rsidRDefault="002778E6" w:rsidP="00F865BE">
      <w:pPr>
        <w:pStyle w:val="Akapitzlist"/>
        <w:keepNext/>
        <w:widowControl w:val="0"/>
        <w:numPr>
          <w:ilvl w:val="0"/>
          <w:numId w:val="6"/>
        </w:numPr>
        <w:autoSpaceDE w:val="0"/>
        <w:autoSpaceDN w:val="0"/>
        <w:adjustRightInd w:val="0"/>
        <w:spacing w:before="120" w:after="0" w:line="36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E950AA">
        <w:rPr>
          <w:rFonts w:ascii="Times New Roman" w:hAnsi="Times New Roman"/>
          <w:bCs/>
          <w:sz w:val="24"/>
          <w:szCs w:val="24"/>
        </w:rPr>
        <w:t>Ocena skutków społecznych i gospodarczych</w:t>
      </w:r>
    </w:p>
    <w:p w14:paraId="754EEFC0" w14:textId="5F6E64B9" w:rsidR="000D7A5F" w:rsidRPr="00E950AA" w:rsidRDefault="000D7A5F" w:rsidP="00E950AA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>Polskie przedsiębiorstwa są objęte zakresem regulacji Poprawek z Kigali, gdyż wprowadzają do obrotu i stosują HFC. Tym niemniej r</w:t>
      </w:r>
      <w:r w:rsidR="0002512D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atyfikacja </w:t>
      </w:r>
      <w:r w:rsidR="006F6B55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Poprawek </w:t>
      </w:r>
      <w:r w:rsidR="000B77CF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z Kigali </w:t>
      </w:r>
      <w:r w:rsidR="003418E6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nie wywiera </w:t>
      </w:r>
      <w:r w:rsidR="000B77CF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żadnych </w:t>
      </w:r>
      <w:r w:rsidR="003418E6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skutków społecznych </w:t>
      </w:r>
      <w:r w:rsidR="00D6636A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ani gospodarczych </w:t>
      </w:r>
      <w:r w:rsidR="000B77CF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dla </w:t>
      </w:r>
      <w:r w:rsidR="00DE68B7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RP</w:t>
      </w:r>
      <w:r w:rsidR="000B77CF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, ponieważ </w:t>
      </w:r>
      <w:r w:rsidR="003418E6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obecnie</w:t>
      </w:r>
      <w:r w:rsidR="000B77CF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AF67A4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ich postanowienia są </w:t>
      </w:r>
      <w:r w:rsidR="000B77CF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wypełnian</w:t>
      </w:r>
      <w:r w:rsidR="00AF67A4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e</w:t>
      </w:r>
      <w:r w:rsidR="000B77CF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na podstawie</w:t>
      </w:r>
      <w:r w:rsidR="003418E6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obowiązujących przepisów</w:t>
      </w:r>
      <w:r w:rsidR="0002512D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0B77CF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prawa krajowego i prawa </w:t>
      </w:r>
      <w:r w:rsidR="00DE68B7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UE</w:t>
      </w:r>
      <w:r w:rsidR="000B77CF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.</w:t>
      </w:r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Mechanizmy kontroli z</w:t>
      </w:r>
      <w:r w:rsidR="00F865BE">
        <w:rPr>
          <w:rFonts w:ascii="Times New Roman" w:hAnsi="Times New Roman" w:cs="Times New Roman"/>
          <w:bCs/>
          <w:sz w:val="24"/>
          <w:szCs w:val="24"/>
          <w:lang w:val="pl-PL"/>
        </w:rPr>
        <w:t>awarte w Poprawkach z Kigali, w </w:t>
      </w:r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>szczególności sposób określania poziomów obliczeniowych czy raportowanie danych</w:t>
      </w:r>
      <w:r w:rsidR="007954E7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,</w:t>
      </w:r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znajdują odzwierciedlenie w przepisach unijnych, które są stosowane bezpośrednio w RP i w związku z tym te mechanizmy nie wymagają żadnych dodatkowych działań regulacyjnych na poziomie krajowym. </w:t>
      </w:r>
    </w:p>
    <w:p w14:paraId="670DF1C5" w14:textId="77777777" w:rsidR="002778E6" w:rsidRPr="00E950AA" w:rsidRDefault="002778E6" w:rsidP="00F865BE">
      <w:pPr>
        <w:pStyle w:val="Akapitzlist"/>
        <w:keepNext/>
        <w:widowControl w:val="0"/>
        <w:numPr>
          <w:ilvl w:val="0"/>
          <w:numId w:val="6"/>
        </w:numPr>
        <w:autoSpaceDE w:val="0"/>
        <w:autoSpaceDN w:val="0"/>
        <w:adjustRightInd w:val="0"/>
        <w:spacing w:before="120" w:after="0" w:line="36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E950AA">
        <w:rPr>
          <w:rFonts w:ascii="Times New Roman" w:hAnsi="Times New Roman"/>
          <w:bCs/>
          <w:sz w:val="24"/>
          <w:szCs w:val="24"/>
        </w:rPr>
        <w:t>Ocena skutków finansowych</w:t>
      </w:r>
    </w:p>
    <w:p w14:paraId="6F7E6382" w14:textId="22409086" w:rsidR="00F42232" w:rsidRPr="00E950AA" w:rsidRDefault="008F1591" w:rsidP="00E950AA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Jeżeli </w:t>
      </w:r>
      <w:r w:rsidR="00FA49D6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chodzi o kosz</w:t>
      </w:r>
      <w:r w:rsidR="00EF04BD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ty związane z wejściem w życie </w:t>
      </w:r>
      <w:r w:rsidR="006F6B55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Poprawek </w:t>
      </w:r>
      <w:r w:rsidR="00EF04BD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z Kigali</w:t>
      </w:r>
      <w:r w:rsidR="00FA49D6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, to przewiduje </w:t>
      </w:r>
      <w:r w:rsidR="00FA49D6" w:rsidRPr="00E950AA">
        <w:rPr>
          <w:rFonts w:ascii="Times New Roman" w:hAnsi="Times New Roman" w:cs="Times New Roman"/>
          <w:bCs/>
          <w:sz w:val="24"/>
          <w:szCs w:val="24"/>
          <w:lang w:val="pl-PL"/>
        </w:rPr>
        <w:lastRenderedPageBreak/>
        <w:t xml:space="preserve">się jedynie </w:t>
      </w:r>
      <w:r w:rsidR="000D0D0E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prawdopodobną</w:t>
      </w:r>
      <w:r w:rsidR="007912F2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FA49D6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możliwość wzrostu skład</w:t>
      </w:r>
      <w:r w:rsidR="00EF04BD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ki</w:t>
      </w:r>
      <w:r w:rsidR="00FA49D6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RP </w:t>
      </w:r>
      <w:r w:rsidR="00AF67A4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jako strony </w:t>
      </w:r>
      <w:r w:rsidR="00FA49D6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Protok</w:t>
      </w:r>
      <w:r w:rsidR="00527F06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ołu</w:t>
      </w:r>
      <w:r w:rsidR="00EF04BD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montrealski</w:t>
      </w:r>
      <w:r w:rsidR="00527F06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ego</w:t>
      </w:r>
      <w:r w:rsidR="00FA49D6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0D0D0E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(Fundusz W</w:t>
      </w:r>
      <w:r w:rsidR="00EF04BD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ielostronny)</w:t>
      </w:r>
      <w:r w:rsidR="007912F2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od 2021 r.</w:t>
      </w:r>
      <w:r w:rsidR="005A41E4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, w związku z rozszerzeniem katalogu substancji, które będą wycofywane na podstawie Protokołu montrealskiego. </w:t>
      </w:r>
    </w:p>
    <w:p w14:paraId="70329973" w14:textId="7BE91457" w:rsidR="00FA49D6" w:rsidRPr="00E950AA" w:rsidRDefault="00FA49D6" w:rsidP="00E950AA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>S</w:t>
      </w:r>
      <w:r w:rsidR="00804EAE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kładka ta, podobnie jak </w:t>
      </w:r>
      <w:r w:rsidR="000D0D0E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w tym roku</w:t>
      </w:r>
      <w:r w:rsidR="00804EAE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, będzie</w:t>
      </w:r>
      <w:r w:rsidR="00774D31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pokrywana </w:t>
      </w:r>
      <w:r w:rsidR="00F42232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przez Ministerstwo Środowiska, </w:t>
      </w:r>
      <w:r w:rsidR="00EF04BD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ze środków </w:t>
      </w:r>
      <w:r w:rsidR="000D0D0E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budżetu państwa znajdujących się w dyspozycji ministra właściwego do spraw środowiska.</w:t>
      </w:r>
    </w:p>
    <w:p w14:paraId="08F2DDB7" w14:textId="77777777" w:rsidR="002778E6" w:rsidRPr="00E950AA" w:rsidRDefault="002778E6" w:rsidP="00F865BE">
      <w:pPr>
        <w:pStyle w:val="Akapitzlist"/>
        <w:keepNext/>
        <w:widowControl w:val="0"/>
        <w:numPr>
          <w:ilvl w:val="0"/>
          <w:numId w:val="6"/>
        </w:numPr>
        <w:autoSpaceDE w:val="0"/>
        <w:autoSpaceDN w:val="0"/>
        <w:adjustRightInd w:val="0"/>
        <w:spacing w:before="120" w:after="0" w:line="36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E950AA">
        <w:rPr>
          <w:rFonts w:ascii="Times New Roman" w:hAnsi="Times New Roman"/>
          <w:bCs/>
          <w:sz w:val="24"/>
          <w:szCs w:val="24"/>
        </w:rPr>
        <w:t>Ocena skutków politycznych</w:t>
      </w:r>
    </w:p>
    <w:p w14:paraId="3C62FEE7" w14:textId="44339DA1" w:rsidR="006B4239" w:rsidRPr="00E950AA" w:rsidRDefault="00F64743" w:rsidP="00E950AA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Ratyfikacja </w:t>
      </w:r>
      <w:r w:rsidR="006F6B55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Poprawek </w:t>
      </w:r>
      <w:r w:rsidR="0051230E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z Kigali</w:t>
      </w:r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przez </w:t>
      </w:r>
      <w:r w:rsidR="00DE68B7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RP</w:t>
      </w:r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umożliwi </w:t>
      </w:r>
      <w:r w:rsidR="009203C6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utrzymanie </w:t>
      </w:r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>wiarygodnoś</w:t>
      </w:r>
      <w:r w:rsidR="005C507C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ci</w:t>
      </w:r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4543F0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RP </w:t>
      </w:r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>w UE</w:t>
      </w:r>
      <w:r w:rsidR="006666CB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i na forum </w:t>
      </w:r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globalnego procesu współpracy w dziedzinie </w:t>
      </w:r>
      <w:r w:rsidR="00F865BE">
        <w:rPr>
          <w:rFonts w:ascii="Times New Roman" w:hAnsi="Times New Roman" w:cs="Times New Roman"/>
          <w:bCs/>
          <w:sz w:val="24"/>
          <w:szCs w:val="24"/>
          <w:lang w:val="pl-PL"/>
        </w:rPr>
        <w:t>ochrony warstwy ozonowej i </w:t>
      </w:r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>klimatu</w:t>
      </w:r>
      <w:r w:rsidR="00AF5FCA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. Jednocześnie </w:t>
      </w:r>
      <w:r w:rsidR="00B145D4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będzie dowodem na aktywną rolę </w:t>
      </w:r>
      <w:r w:rsidR="00DE68B7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RP</w:t>
      </w:r>
      <w:r w:rsidR="00357732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B145D4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w kształtowaniu międzynarodowej polityki ochrony powietrza i klimatu. Jest to szczegó</w:t>
      </w:r>
      <w:r w:rsidR="00F865BE">
        <w:rPr>
          <w:rFonts w:ascii="Times New Roman" w:hAnsi="Times New Roman" w:cs="Times New Roman"/>
          <w:bCs/>
          <w:sz w:val="24"/>
          <w:szCs w:val="24"/>
          <w:lang w:val="pl-PL"/>
        </w:rPr>
        <w:t>lnie ważne w </w:t>
      </w:r>
      <w:r w:rsidR="00B145D4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2018</w:t>
      </w:r>
      <w:r w:rsidR="00AF5FCA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r.</w:t>
      </w:r>
      <w:r w:rsidR="00B145D4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, kiedy RP obejmuje prezydencję </w:t>
      </w:r>
      <w:r w:rsidR="00AF5FCA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24. Konferencji Stron Ramowej </w:t>
      </w:r>
      <w:r w:rsidR="00357732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k</w:t>
      </w:r>
      <w:r w:rsidR="00AF5FCA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onwencji Narodów Zjednoczonych w sprawie zmian klimatu (</w:t>
      </w:r>
      <w:r w:rsidR="00B145D4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COP24</w:t>
      </w:r>
      <w:r w:rsidR="00AF5FCA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)</w:t>
      </w:r>
      <w:r w:rsidR="00B145D4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, co z pewnością przyczyni się do umocnienia pozytywnego wizerunku </w:t>
      </w:r>
      <w:r w:rsidR="00357732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RP </w:t>
      </w:r>
      <w:r w:rsidR="00B145D4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na świecie.</w:t>
      </w:r>
    </w:p>
    <w:p w14:paraId="788833E2" w14:textId="6D27FB10" w:rsidR="002778E6" w:rsidRPr="00E950AA" w:rsidRDefault="002778E6" w:rsidP="00F865BE">
      <w:pPr>
        <w:pStyle w:val="Akapitzlist"/>
        <w:keepNext/>
        <w:widowControl w:val="0"/>
        <w:numPr>
          <w:ilvl w:val="0"/>
          <w:numId w:val="6"/>
        </w:numPr>
        <w:autoSpaceDE w:val="0"/>
        <w:autoSpaceDN w:val="0"/>
        <w:adjustRightInd w:val="0"/>
        <w:spacing w:before="120" w:after="0" w:line="36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E950AA">
        <w:rPr>
          <w:rFonts w:ascii="Times New Roman" w:hAnsi="Times New Roman"/>
          <w:bCs/>
          <w:sz w:val="24"/>
          <w:szCs w:val="24"/>
        </w:rPr>
        <w:t>Ocena skutków prawnych</w:t>
      </w:r>
    </w:p>
    <w:p w14:paraId="3F373BEE" w14:textId="09E9FEB9" w:rsidR="00F64743" w:rsidRPr="00E950AA" w:rsidRDefault="003418E6" w:rsidP="00E950AA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W wyniku ratyfikacji </w:t>
      </w:r>
      <w:r w:rsidR="005C507C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P</w:t>
      </w:r>
      <w:r w:rsidR="00F64743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opraw</w:t>
      </w:r>
      <w:r w:rsidR="006F6B55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ek</w:t>
      </w:r>
      <w:r w:rsidR="00F64743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9203C6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z Kigali</w:t>
      </w:r>
      <w:r w:rsidR="00F64743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6508ED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R</w:t>
      </w:r>
      <w:r w:rsidR="009203C6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ząd </w:t>
      </w:r>
      <w:r w:rsidR="006508ED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RP</w:t>
      </w:r>
      <w:r w:rsidR="009203C6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nie będzie musiał podejmować żadnych działań legislacyjnych, ponieważ już obowiązujące przepisy prawa UE </w:t>
      </w:r>
      <w:r w:rsidR="00527F06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(rozporządzenie </w:t>
      </w:r>
      <w:r w:rsidR="00527F06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Parlamentu Europejskiego i Rady </w:t>
      </w:r>
      <w:r w:rsidR="007954E7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(UE) </w:t>
      </w:r>
      <w:r w:rsidR="00527F06" w:rsidRPr="00E950A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nr 517/2014 </w:t>
      </w:r>
      <w:r w:rsidR="00527F06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z dnia 16 kwietnia 2014 r. w sprawie fluorowanych gazów cieplarnianych i uchylenia rozporządzenia (WE) nr 842/2006 </w:t>
      </w:r>
      <w:r w:rsidR="00527F06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wraz z odnośnymi rozporządzeniami Komisji Europejskiej) </w:t>
      </w:r>
      <w:r w:rsidR="009203C6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i zgodne z nimi funkcjonujące przepisy prawa krajowego </w:t>
      </w:r>
      <w:r w:rsidR="00527F06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(ustawa </w:t>
      </w:r>
      <w:r w:rsidR="00F865BE">
        <w:rPr>
          <w:rFonts w:ascii="Times New Roman" w:hAnsi="Times New Roman" w:cs="Times New Roman"/>
          <w:color w:val="000000"/>
          <w:sz w:val="24"/>
          <w:szCs w:val="24"/>
          <w:lang w:val="pl-PL"/>
        </w:rPr>
        <w:t>z dnia 15 maja 2015 r. o </w:t>
      </w:r>
      <w:r w:rsidR="00527F06" w:rsidRPr="00E950AA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substancjach zubożających warstwę ozonową oraz o niektórych fluorowanych gazach cieplarnianych </w:t>
      </w:r>
      <w:r w:rsidR="00527F06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wraz z </w:t>
      </w:r>
      <w:r w:rsidR="00357732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aktami </w:t>
      </w:r>
      <w:r w:rsidR="00527F06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wykonawczymi) </w:t>
      </w:r>
      <w:r w:rsidR="009203C6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uw</w:t>
      </w:r>
      <w:r w:rsidR="00F865BE">
        <w:rPr>
          <w:rFonts w:ascii="Times New Roman" w:hAnsi="Times New Roman" w:cs="Times New Roman"/>
          <w:bCs/>
          <w:sz w:val="24"/>
          <w:szCs w:val="24"/>
          <w:lang w:val="pl-PL"/>
        </w:rPr>
        <w:t>zględniają kwestie wynikające z </w:t>
      </w:r>
      <w:r w:rsidR="009203C6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ratyfikacji </w:t>
      </w:r>
      <w:r w:rsidR="008E2D2E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Poprawek </w:t>
      </w:r>
      <w:r w:rsidR="009203C6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z Kigali. </w:t>
      </w:r>
      <w:r w:rsidR="00804EAE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Nie ma </w:t>
      </w:r>
      <w:r w:rsidR="009203C6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zatem</w:t>
      </w:r>
      <w:r w:rsidR="00804EAE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potrzeby zmiany obecnie obowiązujących przepisów prawa krajowego, aby prawidłowo wykonywać zobowiązania wynikające</w:t>
      </w:r>
      <w:r w:rsidR="00357732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804EAE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z </w:t>
      </w:r>
      <w:r w:rsidR="007954E7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ratyfikacji przez </w:t>
      </w:r>
      <w:r w:rsidR="007344DC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RP</w:t>
      </w:r>
      <w:bookmarkStart w:id="2" w:name="_GoBack"/>
      <w:bookmarkEnd w:id="2"/>
      <w:r w:rsidR="00804EAE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="008E2D2E" w:rsidRPr="00E950A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Poprawek </w:t>
      </w:r>
      <w:r w:rsidR="009203C6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z Kigali</w:t>
      </w:r>
      <w:r w:rsidR="00804EAE" w:rsidRPr="00E950AA">
        <w:rPr>
          <w:rFonts w:ascii="Times New Roman" w:hAnsi="Times New Roman" w:cs="Times New Roman"/>
          <w:bCs/>
          <w:sz w:val="24"/>
          <w:szCs w:val="24"/>
          <w:lang w:val="pl-PL"/>
        </w:rPr>
        <w:t>.</w:t>
      </w:r>
    </w:p>
    <w:p w14:paraId="1D1D0412" w14:textId="2DD02334" w:rsidR="002778E6" w:rsidRPr="00E950AA" w:rsidRDefault="00F865BE" w:rsidP="00F865BE">
      <w:pPr>
        <w:spacing w:before="120" w:after="0" w:line="36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4.</w:t>
      </w: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ab/>
      </w:r>
      <w:r w:rsidR="002778E6" w:rsidRPr="00E950AA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Tryb związania </w:t>
      </w:r>
      <w:r w:rsidR="00DE68B7" w:rsidRPr="00E950AA">
        <w:rPr>
          <w:rFonts w:ascii="Times New Roman" w:hAnsi="Times New Roman" w:cs="Times New Roman"/>
          <w:b/>
          <w:bCs/>
          <w:sz w:val="24"/>
          <w:szCs w:val="24"/>
          <w:lang w:val="pl-PL"/>
        </w:rPr>
        <w:t>RP</w:t>
      </w:r>
      <w:r w:rsidR="002778E6" w:rsidRPr="00E950AA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</w:t>
      </w:r>
      <w:r w:rsidR="0051230E" w:rsidRPr="00E950AA">
        <w:rPr>
          <w:rFonts w:ascii="Times New Roman" w:hAnsi="Times New Roman" w:cs="Times New Roman"/>
          <w:b/>
          <w:sz w:val="24"/>
          <w:szCs w:val="24"/>
          <w:lang w:val="pl-PL"/>
        </w:rPr>
        <w:t>P</w:t>
      </w:r>
      <w:r w:rsidR="00DF6E74" w:rsidRPr="00E950AA">
        <w:rPr>
          <w:rFonts w:ascii="Times New Roman" w:hAnsi="Times New Roman" w:cs="Times New Roman"/>
          <w:b/>
          <w:sz w:val="24"/>
          <w:szCs w:val="24"/>
          <w:lang w:val="pl-PL"/>
        </w:rPr>
        <w:t>oprawk</w:t>
      </w:r>
      <w:r w:rsidR="008E2D2E" w:rsidRPr="00E950AA">
        <w:rPr>
          <w:rFonts w:ascii="Times New Roman" w:hAnsi="Times New Roman" w:cs="Times New Roman"/>
          <w:b/>
          <w:sz w:val="24"/>
          <w:szCs w:val="24"/>
          <w:lang w:val="pl-PL"/>
        </w:rPr>
        <w:t>ami</w:t>
      </w:r>
      <w:r w:rsidR="002425DE" w:rsidRPr="00E950AA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="0051230E" w:rsidRPr="00E950AA">
        <w:rPr>
          <w:rFonts w:ascii="Times New Roman" w:hAnsi="Times New Roman" w:cs="Times New Roman"/>
          <w:b/>
          <w:sz w:val="24"/>
          <w:szCs w:val="24"/>
          <w:lang w:val="pl-PL"/>
        </w:rPr>
        <w:t>z Kigali</w:t>
      </w:r>
    </w:p>
    <w:p w14:paraId="6C34BD4B" w14:textId="0B489B1A" w:rsidR="00245F9E" w:rsidRPr="00E950AA" w:rsidRDefault="00F64743" w:rsidP="00E950A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Postanowienia </w:t>
      </w:r>
      <w:r w:rsidR="008E2D2E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Poprawek </w:t>
      </w:r>
      <w:r w:rsidR="001932C9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z Kigali </w:t>
      </w:r>
      <w:r w:rsidR="00C14E98" w:rsidRPr="00E950AA">
        <w:rPr>
          <w:rFonts w:ascii="Times New Roman" w:hAnsi="Times New Roman" w:cs="Times New Roman"/>
          <w:sz w:val="24"/>
          <w:szCs w:val="24"/>
          <w:lang w:val="pl-PL"/>
        </w:rPr>
        <w:t>w</w:t>
      </w:r>
      <w:r w:rsidR="00D61CA1" w:rsidRPr="00E950AA">
        <w:rPr>
          <w:rFonts w:ascii="Times New Roman" w:hAnsi="Times New Roman" w:cs="Times New Roman"/>
          <w:sz w:val="24"/>
          <w:szCs w:val="24"/>
          <w:lang w:val="pl-PL"/>
        </w:rPr>
        <w:t>prowadza</w:t>
      </w:r>
      <w:r w:rsidR="00C14E98" w:rsidRPr="00E950AA">
        <w:rPr>
          <w:rFonts w:ascii="Times New Roman" w:hAnsi="Times New Roman" w:cs="Times New Roman"/>
          <w:sz w:val="24"/>
          <w:szCs w:val="24"/>
          <w:lang w:val="pl-PL"/>
        </w:rPr>
        <w:t>ją</w:t>
      </w:r>
      <w:r w:rsidR="00D61CA1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zmiany do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B9579E" w:rsidRPr="00E950AA">
        <w:rPr>
          <w:rFonts w:ascii="Times New Roman" w:hAnsi="Times New Roman" w:cs="Times New Roman"/>
          <w:sz w:val="24"/>
          <w:szCs w:val="24"/>
          <w:lang w:val="pl-PL"/>
        </w:rPr>
        <w:t>um</w:t>
      </w:r>
      <w:r w:rsidR="00387160" w:rsidRPr="00E950AA">
        <w:rPr>
          <w:rFonts w:ascii="Times New Roman" w:hAnsi="Times New Roman" w:cs="Times New Roman"/>
          <w:sz w:val="24"/>
          <w:szCs w:val="24"/>
          <w:lang w:val="pl-PL"/>
        </w:rPr>
        <w:t>owy międzynarodowej</w:t>
      </w:r>
      <w:r w:rsidR="007954E7" w:rsidRPr="00E950AA">
        <w:rPr>
          <w:rFonts w:ascii="Times New Roman" w:hAnsi="Times New Roman" w:cs="Times New Roman"/>
          <w:sz w:val="24"/>
          <w:szCs w:val="24"/>
          <w:lang w:val="pl-PL"/>
        </w:rPr>
        <w:t>,</w:t>
      </w:r>
      <w:r w:rsidR="00387160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8E2D2E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tj. Protokołu </w:t>
      </w:r>
      <w:r w:rsidR="001932C9" w:rsidRPr="00E950AA">
        <w:rPr>
          <w:rFonts w:ascii="Times New Roman" w:hAnsi="Times New Roman" w:cs="Times New Roman"/>
          <w:sz w:val="24"/>
          <w:szCs w:val="24"/>
          <w:lang w:val="pl-PL"/>
        </w:rPr>
        <w:t>montrealski</w:t>
      </w:r>
      <w:r w:rsidR="008E2D2E" w:rsidRPr="00E950AA">
        <w:rPr>
          <w:rFonts w:ascii="Times New Roman" w:hAnsi="Times New Roman" w:cs="Times New Roman"/>
          <w:sz w:val="24"/>
          <w:szCs w:val="24"/>
          <w:lang w:val="pl-PL"/>
        </w:rPr>
        <w:t>ego</w:t>
      </w:r>
      <w:r w:rsidR="00B53DF6" w:rsidRPr="00E950AA">
        <w:rPr>
          <w:rFonts w:ascii="Times New Roman" w:hAnsi="Times New Roman" w:cs="Times New Roman"/>
          <w:sz w:val="24"/>
          <w:szCs w:val="24"/>
          <w:lang w:val="pl-PL"/>
        </w:rPr>
        <w:t>.</w:t>
      </w:r>
      <w:r w:rsidR="00100A43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8E2D2E" w:rsidRPr="00E950AA">
        <w:rPr>
          <w:rFonts w:ascii="Times New Roman" w:hAnsi="Times New Roman" w:cs="Times New Roman"/>
          <w:sz w:val="24"/>
          <w:szCs w:val="24"/>
          <w:lang w:val="pl-PL"/>
        </w:rPr>
        <w:t>Jednocześnie u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>znaje się, że spełnion</w:t>
      </w:r>
      <w:r w:rsidR="009D318E" w:rsidRPr="00E950AA">
        <w:rPr>
          <w:rFonts w:ascii="Times New Roman" w:hAnsi="Times New Roman" w:cs="Times New Roman"/>
          <w:sz w:val="24"/>
          <w:szCs w:val="24"/>
          <w:lang w:val="pl-PL"/>
        </w:rPr>
        <w:t>a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9D318E" w:rsidRPr="00E950AA">
        <w:rPr>
          <w:rFonts w:ascii="Times New Roman" w:hAnsi="Times New Roman" w:cs="Times New Roman"/>
          <w:sz w:val="24"/>
          <w:szCs w:val="24"/>
          <w:lang w:val="pl-PL"/>
        </w:rPr>
        <w:t>jest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przesłank</w:t>
      </w:r>
      <w:r w:rsidR="009D318E" w:rsidRPr="00E950AA">
        <w:rPr>
          <w:rFonts w:ascii="Times New Roman" w:hAnsi="Times New Roman" w:cs="Times New Roman"/>
          <w:sz w:val="24"/>
          <w:szCs w:val="24"/>
          <w:lang w:val="pl-PL"/>
        </w:rPr>
        <w:t>a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określon</w:t>
      </w:r>
      <w:r w:rsidR="009D318E" w:rsidRPr="00E950AA">
        <w:rPr>
          <w:rFonts w:ascii="Times New Roman" w:hAnsi="Times New Roman" w:cs="Times New Roman"/>
          <w:sz w:val="24"/>
          <w:szCs w:val="24"/>
          <w:lang w:val="pl-PL"/>
        </w:rPr>
        <w:t>a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w art. 89 ust. 1</w:t>
      </w:r>
      <w:r w:rsidR="00FA49D6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pkt 5</w:t>
      </w:r>
      <w:r w:rsidR="004C6068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Konstytucji RP. Dlatego też 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>proponuje się, aby związ</w:t>
      </w:r>
      <w:r w:rsidR="001932C9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anie </w:t>
      </w:r>
      <w:r w:rsidR="00DE68B7" w:rsidRPr="00E950AA">
        <w:rPr>
          <w:rFonts w:ascii="Times New Roman" w:hAnsi="Times New Roman" w:cs="Times New Roman"/>
          <w:sz w:val="24"/>
          <w:szCs w:val="24"/>
          <w:lang w:val="pl-PL"/>
        </w:rPr>
        <w:t>RP</w:t>
      </w:r>
      <w:r w:rsidR="001932C9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8E2D2E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Poprawkami </w:t>
      </w:r>
      <w:r w:rsidR="001932C9" w:rsidRPr="00E950AA">
        <w:rPr>
          <w:rFonts w:ascii="Times New Roman" w:hAnsi="Times New Roman" w:cs="Times New Roman"/>
          <w:sz w:val="24"/>
          <w:szCs w:val="24"/>
          <w:lang w:val="pl-PL"/>
        </w:rPr>
        <w:t>z Kigali</w:t>
      </w:r>
      <w:r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nastąpiło </w:t>
      </w:r>
      <w:r w:rsidR="00B35CEB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za uprzednią zgodą wyrażoną w ustawie, </w:t>
      </w:r>
      <w:r w:rsidR="00B35CEB" w:rsidRPr="00E950AA">
        <w:rPr>
          <w:rFonts w:ascii="Times New Roman" w:hAnsi="Times New Roman" w:cs="Times New Roman"/>
          <w:sz w:val="24"/>
          <w:szCs w:val="24"/>
          <w:lang w:val="pl-PL"/>
        </w:rPr>
        <w:lastRenderedPageBreak/>
        <w:t>zgodnie z art. 89 ust. 1 pkt</w:t>
      </w:r>
      <w:r w:rsidR="009D318E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B35CEB" w:rsidRPr="00E950AA">
        <w:rPr>
          <w:rFonts w:ascii="Times New Roman" w:hAnsi="Times New Roman" w:cs="Times New Roman"/>
          <w:sz w:val="24"/>
          <w:szCs w:val="24"/>
          <w:lang w:val="pl-PL"/>
        </w:rPr>
        <w:t>5 Konstytucji RP.</w:t>
      </w:r>
      <w:r w:rsidR="00245F9E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Poprawk</w:t>
      </w:r>
      <w:r w:rsidR="00B35CEB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i </w:t>
      </w:r>
      <w:r w:rsidR="001854D6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te </w:t>
      </w:r>
      <w:r w:rsidR="00B35CEB" w:rsidRPr="00E950AA">
        <w:rPr>
          <w:rFonts w:ascii="Times New Roman" w:hAnsi="Times New Roman" w:cs="Times New Roman"/>
          <w:sz w:val="24"/>
          <w:szCs w:val="24"/>
          <w:lang w:val="pl-PL"/>
        </w:rPr>
        <w:t>dotyczą</w:t>
      </w:r>
      <w:r w:rsidR="00245F9E" w:rsidRPr="00E950AA">
        <w:rPr>
          <w:rFonts w:ascii="Times New Roman" w:hAnsi="Times New Roman" w:cs="Times New Roman"/>
          <w:sz w:val="24"/>
          <w:szCs w:val="24"/>
          <w:lang w:val="pl-PL"/>
        </w:rPr>
        <w:t xml:space="preserve"> bowiem spraw uregulowanych w:</w:t>
      </w:r>
    </w:p>
    <w:p w14:paraId="6F92E652" w14:textId="4C26CDE5" w:rsidR="00444862" w:rsidRPr="00F865BE" w:rsidRDefault="00444862" w:rsidP="00F865BE">
      <w:pPr>
        <w:pStyle w:val="Akapitzlist"/>
        <w:numPr>
          <w:ilvl w:val="0"/>
          <w:numId w:val="26"/>
        </w:numPr>
        <w:spacing w:before="120"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865BE">
        <w:rPr>
          <w:rFonts w:ascii="Times New Roman" w:hAnsi="Times New Roman"/>
          <w:sz w:val="24"/>
          <w:szCs w:val="24"/>
        </w:rPr>
        <w:t xml:space="preserve">rozporządzeniu Parlamentu Europejskiego i Rady (WE) </w:t>
      </w:r>
      <w:r w:rsidR="00F865BE">
        <w:rPr>
          <w:rFonts w:ascii="Times New Roman" w:hAnsi="Times New Roman"/>
          <w:sz w:val="24"/>
          <w:szCs w:val="24"/>
        </w:rPr>
        <w:t>nr 1005/2009 z dnia 16 </w:t>
      </w:r>
      <w:r w:rsidR="009D36CC" w:rsidRPr="00F865BE">
        <w:rPr>
          <w:rFonts w:ascii="Times New Roman" w:hAnsi="Times New Roman"/>
          <w:sz w:val="24"/>
          <w:szCs w:val="24"/>
        </w:rPr>
        <w:t>września</w:t>
      </w:r>
      <w:r w:rsidR="00E950AA" w:rsidRPr="00F865BE">
        <w:rPr>
          <w:rFonts w:ascii="Times New Roman" w:hAnsi="Times New Roman"/>
          <w:sz w:val="24"/>
          <w:szCs w:val="24"/>
        </w:rPr>
        <w:t xml:space="preserve"> </w:t>
      </w:r>
      <w:r w:rsidRPr="00F865BE">
        <w:rPr>
          <w:rFonts w:ascii="Times New Roman" w:hAnsi="Times New Roman"/>
          <w:sz w:val="24"/>
          <w:szCs w:val="24"/>
        </w:rPr>
        <w:t>2009</w:t>
      </w:r>
      <w:r w:rsidR="00E950AA" w:rsidRPr="00F865BE">
        <w:rPr>
          <w:rFonts w:ascii="Times New Roman" w:hAnsi="Times New Roman"/>
          <w:sz w:val="24"/>
          <w:szCs w:val="24"/>
        </w:rPr>
        <w:t xml:space="preserve"> </w:t>
      </w:r>
      <w:r w:rsidRPr="00F865BE">
        <w:rPr>
          <w:rFonts w:ascii="Times New Roman" w:hAnsi="Times New Roman"/>
          <w:sz w:val="24"/>
          <w:szCs w:val="24"/>
        </w:rPr>
        <w:t>r. w sprawie substancji zubożających warstwę ozonową</w:t>
      </w:r>
      <w:r w:rsidR="00C15AEB" w:rsidRPr="00F865BE">
        <w:rPr>
          <w:rFonts w:ascii="Times New Roman" w:hAnsi="Times New Roman"/>
          <w:sz w:val="24"/>
          <w:szCs w:val="24"/>
        </w:rPr>
        <w:t xml:space="preserve"> (Dz. Urz. UE L</w:t>
      </w:r>
      <w:r w:rsidR="00F61E48" w:rsidRPr="00F865BE">
        <w:rPr>
          <w:rFonts w:ascii="Times New Roman" w:hAnsi="Times New Roman"/>
          <w:sz w:val="24"/>
          <w:szCs w:val="24"/>
        </w:rPr>
        <w:t xml:space="preserve"> </w:t>
      </w:r>
      <w:r w:rsidR="00C15AEB" w:rsidRPr="00F865BE">
        <w:rPr>
          <w:rFonts w:ascii="Times New Roman" w:hAnsi="Times New Roman"/>
          <w:sz w:val="24"/>
          <w:szCs w:val="24"/>
        </w:rPr>
        <w:t>2</w:t>
      </w:r>
      <w:r w:rsidR="00F61E48" w:rsidRPr="00F865BE">
        <w:rPr>
          <w:rFonts w:ascii="Times New Roman" w:hAnsi="Times New Roman"/>
          <w:sz w:val="24"/>
          <w:szCs w:val="24"/>
        </w:rPr>
        <w:t>86 z 31.10.2009, str. 1, z póź</w:t>
      </w:r>
      <w:r w:rsidR="00C15AEB" w:rsidRPr="00F865BE">
        <w:rPr>
          <w:rFonts w:ascii="Times New Roman" w:hAnsi="Times New Roman"/>
          <w:sz w:val="24"/>
          <w:szCs w:val="24"/>
        </w:rPr>
        <w:t>n. zm)</w:t>
      </w:r>
      <w:r w:rsidRPr="00F865BE">
        <w:rPr>
          <w:rFonts w:ascii="Times New Roman" w:hAnsi="Times New Roman"/>
          <w:sz w:val="24"/>
          <w:szCs w:val="24"/>
        </w:rPr>
        <w:t>,</w:t>
      </w:r>
    </w:p>
    <w:p w14:paraId="3E4EC81A" w14:textId="2488108B" w:rsidR="00245F9E" w:rsidRPr="00E950AA" w:rsidRDefault="00245F9E" w:rsidP="00F865BE">
      <w:pPr>
        <w:pStyle w:val="Akapitzlist"/>
        <w:numPr>
          <w:ilvl w:val="0"/>
          <w:numId w:val="26"/>
        </w:numPr>
        <w:spacing w:before="120"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E950AA">
        <w:rPr>
          <w:rFonts w:ascii="Times New Roman" w:hAnsi="Times New Roman"/>
          <w:sz w:val="24"/>
          <w:szCs w:val="24"/>
        </w:rPr>
        <w:t xml:space="preserve">rozporządzeniu Parlamentu Europejskiego i Rady </w:t>
      </w:r>
      <w:r w:rsidR="00C15AEB" w:rsidRPr="00E950AA">
        <w:rPr>
          <w:rFonts w:ascii="Times New Roman" w:hAnsi="Times New Roman"/>
          <w:sz w:val="24"/>
          <w:szCs w:val="24"/>
        </w:rPr>
        <w:t xml:space="preserve">(UE) </w:t>
      </w:r>
      <w:r w:rsidRPr="00E950AA">
        <w:rPr>
          <w:rFonts w:ascii="Times New Roman" w:hAnsi="Times New Roman"/>
          <w:sz w:val="24"/>
          <w:szCs w:val="24"/>
        </w:rPr>
        <w:t>nr 517/</w:t>
      </w:r>
      <w:r w:rsidR="00F865BE">
        <w:rPr>
          <w:rFonts w:ascii="Times New Roman" w:hAnsi="Times New Roman"/>
          <w:sz w:val="24"/>
          <w:szCs w:val="24"/>
        </w:rPr>
        <w:t>2014 z dnia 16 </w:t>
      </w:r>
      <w:r w:rsidRPr="00E950AA">
        <w:rPr>
          <w:rFonts w:ascii="Times New Roman" w:hAnsi="Times New Roman"/>
          <w:sz w:val="24"/>
          <w:szCs w:val="24"/>
        </w:rPr>
        <w:t>kwietnia 2014 r. w sprawie fluorowanych gazów cieplarnianych i uchylenia rozporządzenia (WE) nr 842/2006,</w:t>
      </w:r>
    </w:p>
    <w:p w14:paraId="3B579E31" w14:textId="56BDC9E6" w:rsidR="00245F9E" w:rsidRPr="00E950AA" w:rsidRDefault="00245F9E" w:rsidP="00F865BE">
      <w:pPr>
        <w:pStyle w:val="Akapitzlist"/>
        <w:numPr>
          <w:ilvl w:val="0"/>
          <w:numId w:val="26"/>
        </w:numPr>
        <w:spacing w:before="120"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E950AA">
        <w:rPr>
          <w:rFonts w:ascii="Times New Roman" w:hAnsi="Times New Roman"/>
          <w:sz w:val="24"/>
          <w:szCs w:val="24"/>
        </w:rPr>
        <w:t>ustawie z dnia 15 maja 2015 r. o substancjach zubożających warstwę ozonową oraz o niektórych fluorowanych gazach cieplarnianych,</w:t>
      </w:r>
    </w:p>
    <w:p w14:paraId="2B5C85A9" w14:textId="1290150E" w:rsidR="00245F9E" w:rsidRPr="00E950AA" w:rsidRDefault="00245F9E" w:rsidP="00F865BE">
      <w:pPr>
        <w:pStyle w:val="Akapitzlist"/>
        <w:numPr>
          <w:ilvl w:val="0"/>
          <w:numId w:val="26"/>
        </w:numPr>
        <w:spacing w:before="120"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E950AA">
        <w:rPr>
          <w:rFonts w:ascii="Times New Roman" w:hAnsi="Times New Roman"/>
          <w:sz w:val="24"/>
          <w:szCs w:val="24"/>
        </w:rPr>
        <w:t>Protokole montrealskim w sprawie substancji zubożającyc</w:t>
      </w:r>
      <w:r w:rsidR="001019C3" w:rsidRPr="00E950AA">
        <w:rPr>
          <w:rFonts w:ascii="Times New Roman" w:hAnsi="Times New Roman"/>
          <w:sz w:val="24"/>
          <w:szCs w:val="24"/>
        </w:rPr>
        <w:t>h warstwę ozonową, sporządzonym</w:t>
      </w:r>
      <w:r w:rsidRPr="00E950AA">
        <w:rPr>
          <w:rFonts w:ascii="Times New Roman" w:hAnsi="Times New Roman"/>
          <w:sz w:val="24"/>
          <w:szCs w:val="24"/>
        </w:rPr>
        <w:t xml:space="preserve"> w Montrealu dnia 16 września w 1987 r., który </w:t>
      </w:r>
      <w:r w:rsidR="00EF038F" w:rsidRPr="00E950AA">
        <w:rPr>
          <w:rFonts w:ascii="Times New Roman" w:hAnsi="Times New Roman"/>
          <w:sz w:val="24"/>
          <w:szCs w:val="24"/>
        </w:rPr>
        <w:t xml:space="preserve">należy </w:t>
      </w:r>
      <w:r w:rsidRPr="00E950AA">
        <w:rPr>
          <w:rFonts w:ascii="Times New Roman" w:hAnsi="Times New Roman"/>
          <w:sz w:val="24"/>
          <w:szCs w:val="24"/>
        </w:rPr>
        <w:t>uznać za ratyfikowany za uprzednią zgodą wyrażoną w ustawie</w:t>
      </w:r>
      <w:r w:rsidR="00444862" w:rsidRPr="00E950AA">
        <w:rPr>
          <w:rFonts w:ascii="Times New Roman" w:hAnsi="Times New Roman"/>
          <w:sz w:val="24"/>
          <w:szCs w:val="24"/>
        </w:rPr>
        <w:t>,</w:t>
      </w:r>
      <w:r w:rsidRPr="00E950AA">
        <w:rPr>
          <w:rFonts w:ascii="Times New Roman" w:hAnsi="Times New Roman"/>
          <w:sz w:val="24"/>
          <w:szCs w:val="24"/>
        </w:rPr>
        <w:t xml:space="preserve"> </w:t>
      </w:r>
      <w:r w:rsidR="00444862" w:rsidRPr="00E950AA">
        <w:rPr>
          <w:rFonts w:ascii="Times New Roman" w:hAnsi="Times New Roman"/>
          <w:sz w:val="24"/>
          <w:szCs w:val="24"/>
        </w:rPr>
        <w:t>stosownie do</w:t>
      </w:r>
      <w:r w:rsidRPr="00E950AA">
        <w:rPr>
          <w:rFonts w:ascii="Times New Roman" w:hAnsi="Times New Roman"/>
          <w:sz w:val="24"/>
          <w:szCs w:val="24"/>
        </w:rPr>
        <w:t xml:space="preserve"> art. 241 ust. 1 Konstytucji RP,</w:t>
      </w:r>
    </w:p>
    <w:p w14:paraId="17805F4A" w14:textId="1117F868" w:rsidR="00245F9E" w:rsidRPr="00E950AA" w:rsidRDefault="00245F9E" w:rsidP="00F865BE">
      <w:pPr>
        <w:pStyle w:val="Akapitzlist"/>
        <w:numPr>
          <w:ilvl w:val="0"/>
          <w:numId w:val="26"/>
        </w:numPr>
        <w:spacing w:before="120"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E950AA">
        <w:rPr>
          <w:rFonts w:ascii="Times New Roman" w:hAnsi="Times New Roman"/>
          <w:sz w:val="24"/>
          <w:szCs w:val="24"/>
        </w:rPr>
        <w:t>Poprawkach do Protokołu Montrealskiego w sprawie substancji zubożających warstwę ozonową, sporządzon</w:t>
      </w:r>
      <w:r w:rsidR="00444862" w:rsidRPr="00E950AA">
        <w:rPr>
          <w:rFonts w:ascii="Times New Roman" w:hAnsi="Times New Roman"/>
          <w:sz w:val="24"/>
          <w:szCs w:val="24"/>
        </w:rPr>
        <w:t>ych</w:t>
      </w:r>
      <w:r w:rsidRPr="00E950AA">
        <w:rPr>
          <w:rFonts w:ascii="Times New Roman" w:hAnsi="Times New Roman"/>
          <w:sz w:val="24"/>
          <w:szCs w:val="24"/>
        </w:rPr>
        <w:t xml:space="preserve"> w Londynie dnia 29 czerwca 1990 r.</w:t>
      </w:r>
      <w:r w:rsidR="00453770">
        <w:rPr>
          <w:rFonts w:ascii="Times New Roman" w:hAnsi="Times New Roman"/>
          <w:sz w:val="24"/>
          <w:szCs w:val="24"/>
        </w:rPr>
        <w:t>,</w:t>
      </w:r>
      <w:r w:rsidRPr="00E950AA">
        <w:rPr>
          <w:rFonts w:ascii="Times New Roman" w:hAnsi="Times New Roman"/>
          <w:sz w:val="24"/>
          <w:szCs w:val="24"/>
        </w:rPr>
        <w:t xml:space="preserve"> oraz Poprawkach do Protokołu Montrealskiego w sprawie substancji zubożając</w:t>
      </w:r>
      <w:r w:rsidR="001019C3" w:rsidRPr="00E950AA">
        <w:rPr>
          <w:rFonts w:ascii="Times New Roman" w:hAnsi="Times New Roman"/>
          <w:sz w:val="24"/>
          <w:szCs w:val="24"/>
        </w:rPr>
        <w:t>ych warstwę ozonową, sporządzonych</w:t>
      </w:r>
      <w:r w:rsidRPr="00E950AA">
        <w:rPr>
          <w:rFonts w:ascii="Times New Roman" w:hAnsi="Times New Roman"/>
          <w:sz w:val="24"/>
          <w:szCs w:val="24"/>
        </w:rPr>
        <w:t xml:space="preserve"> w Kopenhadze dnia 25 listopada 1992 r., które zostały ratyfikowane za uprzednią zgodą wyrażoną w ustawie,</w:t>
      </w:r>
    </w:p>
    <w:p w14:paraId="1E5889E8" w14:textId="3616506B" w:rsidR="003A7E62" w:rsidRPr="00453770" w:rsidRDefault="00245F9E" w:rsidP="00CC1BBB">
      <w:pPr>
        <w:pStyle w:val="Akapitzlist"/>
        <w:numPr>
          <w:ilvl w:val="0"/>
          <w:numId w:val="26"/>
        </w:numPr>
        <w:spacing w:before="120" w:after="0" w:line="36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453770">
        <w:rPr>
          <w:rFonts w:ascii="Times New Roman" w:hAnsi="Times New Roman"/>
          <w:sz w:val="24"/>
          <w:szCs w:val="24"/>
        </w:rPr>
        <w:t>Poprawkach do Protokołu Montrealskiego w sprawie substancji zubożających warstwę ozonową, sporządzon</w:t>
      </w:r>
      <w:r w:rsidR="00444862" w:rsidRPr="00453770">
        <w:rPr>
          <w:rFonts w:ascii="Times New Roman" w:hAnsi="Times New Roman"/>
          <w:sz w:val="24"/>
          <w:szCs w:val="24"/>
        </w:rPr>
        <w:t>ych</w:t>
      </w:r>
      <w:r w:rsidRPr="00453770">
        <w:rPr>
          <w:rFonts w:ascii="Times New Roman" w:hAnsi="Times New Roman"/>
          <w:sz w:val="24"/>
          <w:szCs w:val="24"/>
        </w:rPr>
        <w:t xml:space="preserve"> w Montrealu dnia 17 września 1997 r.</w:t>
      </w:r>
      <w:r w:rsidR="00453770">
        <w:rPr>
          <w:rFonts w:ascii="Times New Roman" w:hAnsi="Times New Roman"/>
          <w:sz w:val="24"/>
          <w:szCs w:val="24"/>
        </w:rPr>
        <w:t>,</w:t>
      </w:r>
      <w:r w:rsidRPr="00453770">
        <w:rPr>
          <w:rFonts w:ascii="Times New Roman" w:hAnsi="Times New Roman"/>
          <w:sz w:val="24"/>
          <w:szCs w:val="24"/>
        </w:rPr>
        <w:t xml:space="preserve"> oraz Poprawkach do Protokołu montrealskiego w sprawie substancji zubożających warstwę ozonową, podpisan</w:t>
      </w:r>
      <w:r w:rsidR="001019C3" w:rsidRPr="00453770">
        <w:rPr>
          <w:rFonts w:ascii="Times New Roman" w:hAnsi="Times New Roman"/>
          <w:sz w:val="24"/>
          <w:szCs w:val="24"/>
        </w:rPr>
        <w:t>ych</w:t>
      </w:r>
      <w:r w:rsidRPr="00453770">
        <w:rPr>
          <w:rFonts w:ascii="Times New Roman" w:hAnsi="Times New Roman"/>
          <w:sz w:val="24"/>
          <w:szCs w:val="24"/>
        </w:rPr>
        <w:t xml:space="preserve"> w Pekinie dnia</w:t>
      </w:r>
      <w:r w:rsidR="001854D6" w:rsidRPr="00453770">
        <w:rPr>
          <w:rFonts w:ascii="Times New Roman" w:hAnsi="Times New Roman"/>
          <w:sz w:val="24"/>
          <w:szCs w:val="24"/>
        </w:rPr>
        <w:t xml:space="preserve"> </w:t>
      </w:r>
      <w:r w:rsidRPr="00453770">
        <w:rPr>
          <w:rFonts w:ascii="Times New Roman" w:hAnsi="Times New Roman"/>
          <w:sz w:val="24"/>
          <w:szCs w:val="24"/>
        </w:rPr>
        <w:t>3 grudnia 1999 r., które zostały ratyfikowane bez uprzedniej zgody wyrażonej w ustawie.</w:t>
      </w:r>
    </w:p>
    <w:sectPr w:rsidR="003A7E62" w:rsidRPr="00453770" w:rsidSect="00F865BE">
      <w:footerReference w:type="default" r:id="rId13"/>
      <w:pgSz w:w="11906" w:h="16838"/>
      <w:pgMar w:top="1588" w:right="1418" w:bottom="992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B305DE" w14:textId="77777777" w:rsidR="00AA649D" w:rsidRDefault="00AA649D" w:rsidP="00151C87">
      <w:pPr>
        <w:spacing w:after="0" w:line="240" w:lineRule="auto"/>
      </w:pPr>
      <w:r>
        <w:separator/>
      </w:r>
    </w:p>
  </w:endnote>
  <w:endnote w:type="continuationSeparator" w:id="0">
    <w:p w14:paraId="28E2281A" w14:textId="77777777" w:rsidR="00AA649D" w:rsidRDefault="00AA649D" w:rsidP="00151C87">
      <w:pPr>
        <w:spacing w:after="0" w:line="240" w:lineRule="auto"/>
      </w:pPr>
      <w:r>
        <w:continuationSeparator/>
      </w:r>
    </w:p>
  </w:endnote>
  <w:endnote w:type="continuationNotice" w:id="1">
    <w:p w14:paraId="539B2478" w14:textId="77777777" w:rsidR="00AA649D" w:rsidRDefault="00AA649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6508480"/>
      <w:docPartObj>
        <w:docPartGallery w:val="Page Numbers (Bottom of Page)"/>
        <w:docPartUnique/>
      </w:docPartObj>
    </w:sdtPr>
    <w:sdtEndPr/>
    <w:sdtContent>
      <w:p w14:paraId="0E62D2A3" w14:textId="6A0A6E34" w:rsidR="00F865BE" w:rsidRDefault="00F865BE">
        <w:pPr>
          <w:pStyle w:val="Stopka"/>
          <w:jc w:val="center"/>
        </w:pPr>
        <w:r w:rsidRPr="00F865B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865B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865B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92000" w:rsidRPr="00292000">
          <w:rPr>
            <w:rFonts w:ascii="Times New Roman" w:hAnsi="Times New Roman" w:cs="Times New Roman"/>
            <w:noProof/>
            <w:sz w:val="24"/>
            <w:szCs w:val="24"/>
            <w:lang w:val="pl-PL"/>
          </w:rPr>
          <w:t>9</w:t>
        </w:r>
        <w:r w:rsidRPr="00F865B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1BD6EE" w14:textId="77777777" w:rsidR="00AA649D" w:rsidRDefault="00AA649D" w:rsidP="00151C87">
      <w:pPr>
        <w:spacing w:after="0" w:line="240" w:lineRule="auto"/>
      </w:pPr>
      <w:r>
        <w:separator/>
      </w:r>
    </w:p>
  </w:footnote>
  <w:footnote w:type="continuationSeparator" w:id="0">
    <w:p w14:paraId="6054F63C" w14:textId="77777777" w:rsidR="00AA649D" w:rsidRDefault="00AA649D" w:rsidP="00151C87">
      <w:pPr>
        <w:spacing w:after="0" w:line="240" w:lineRule="auto"/>
      </w:pPr>
      <w:r>
        <w:continuationSeparator/>
      </w:r>
    </w:p>
  </w:footnote>
  <w:footnote w:type="continuationNotice" w:id="1">
    <w:p w14:paraId="16A7BC02" w14:textId="77777777" w:rsidR="00AA649D" w:rsidRDefault="00AA649D">
      <w:pPr>
        <w:spacing w:after="0" w:line="240" w:lineRule="auto"/>
      </w:pPr>
    </w:p>
  </w:footnote>
  <w:footnote w:id="2">
    <w:p w14:paraId="6D3C2BD0" w14:textId="6A688545" w:rsidR="004A1D13" w:rsidRDefault="004A1D13" w:rsidP="00E950AA">
      <w:pPr>
        <w:pStyle w:val="Tekstprzypisudolnego"/>
        <w:ind w:left="284" w:hanging="284"/>
      </w:pPr>
      <w:r>
        <w:rPr>
          <w:rStyle w:val="Odwoanieprzypisudolnego"/>
        </w:rPr>
        <w:footnoteRef/>
      </w:r>
      <w:r w:rsidR="0012122D" w:rsidRPr="0012122D">
        <w:rPr>
          <w:vertAlign w:val="superscript"/>
        </w:rPr>
        <w:t>)</w:t>
      </w:r>
      <w:r w:rsidR="00E950AA">
        <w:tab/>
      </w:r>
      <w:r>
        <w:t>W Protokole montrealskim termin ,,zużycie” oznacza p</w:t>
      </w:r>
      <w:r w:rsidR="004B6DC6">
        <w:t>rodukcję powiększoną o import i </w:t>
      </w:r>
      <w:r>
        <w:t>pomniejszoną o eksport.</w:t>
      </w:r>
    </w:p>
  </w:footnote>
  <w:footnote w:id="3">
    <w:p w14:paraId="1B281722" w14:textId="6283ED3B" w:rsidR="00B5065C" w:rsidRPr="00097838" w:rsidRDefault="00B5065C" w:rsidP="00E950AA">
      <w:pPr>
        <w:pStyle w:val="Tekstprzypisudolnego"/>
        <w:ind w:left="284" w:hanging="284"/>
        <w:rPr>
          <w:lang w:val="en-US"/>
        </w:rPr>
      </w:pPr>
      <w:r>
        <w:rPr>
          <w:rStyle w:val="Odwoanieprzypisudolnego"/>
        </w:rPr>
        <w:footnoteRef/>
      </w:r>
      <w:r w:rsidRPr="00097838">
        <w:rPr>
          <w:vertAlign w:val="superscript"/>
          <w:lang w:val="en-US"/>
        </w:rPr>
        <w:t>)</w:t>
      </w:r>
      <w:r w:rsidR="00E950AA">
        <w:rPr>
          <w:lang w:val="en-US"/>
        </w:rPr>
        <w:tab/>
      </w:r>
      <w:r w:rsidR="00E058D7" w:rsidRPr="00097838">
        <w:rPr>
          <w:lang w:val="en-US"/>
        </w:rPr>
        <w:t xml:space="preserve">Źródło </w:t>
      </w:r>
      <w:r w:rsidR="0012122D">
        <w:rPr>
          <w:lang w:val="en-US"/>
        </w:rPr>
        <w:t>–</w:t>
      </w:r>
      <w:r w:rsidR="00E058D7" w:rsidRPr="00097838">
        <w:rPr>
          <w:lang w:val="en-US"/>
        </w:rPr>
        <w:t xml:space="preserve"> </w:t>
      </w:r>
      <w:r w:rsidR="00B36DFE" w:rsidRPr="00097838">
        <w:rPr>
          <w:lang w:val="en-US"/>
        </w:rPr>
        <w:t xml:space="preserve">EIA Briefing to the 22nd </w:t>
      </w:r>
      <w:r w:rsidR="00E058D7" w:rsidRPr="00097838">
        <w:rPr>
          <w:lang w:val="en-US"/>
        </w:rPr>
        <w:t>Conference of the Parties (CO</w:t>
      </w:r>
      <w:r w:rsidR="00B36DFE" w:rsidRPr="00097838">
        <w:rPr>
          <w:lang w:val="en-US"/>
        </w:rPr>
        <w:t>P22) to the United Nations Framework Convention on Climate Change (UNFCCC)</w:t>
      </w:r>
      <w:r w:rsidR="00E950AA">
        <w:rPr>
          <w:lang w:val="en-US"/>
        </w:rPr>
        <w:t>, 7–</w:t>
      </w:r>
      <w:r w:rsidR="00E058D7" w:rsidRPr="00097838">
        <w:rPr>
          <w:lang w:val="en-US"/>
        </w:rPr>
        <w:t xml:space="preserve">18 </w:t>
      </w:r>
      <w:proofErr w:type="spellStart"/>
      <w:r w:rsidR="00E058D7" w:rsidRPr="00097838">
        <w:rPr>
          <w:lang w:val="en-US"/>
        </w:rPr>
        <w:t>l</w:t>
      </w:r>
      <w:r w:rsidR="00B36DFE" w:rsidRPr="00097838">
        <w:rPr>
          <w:lang w:val="en-US"/>
        </w:rPr>
        <w:t>istopad</w:t>
      </w:r>
      <w:r w:rsidR="00E058D7" w:rsidRPr="00097838">
        <w:rPr>
          <w:lang w:val="en-US"/>
        </w:rPr>
        <w:t>a</w:t>
      </w:r>
      <w:proofErr w:type="spellEnd"/>
      <w:r w:rsidR="00B36DFE" w:rsidRPr="00097838">
        <w:rPr>
          <w:lang w:val="en-US"/>
        </w:rPr>
        <w:t xml:space="preserve"> 2016</w:t>
      </w:r>
      <w:r w:rsidR="00E058D7" w:rsidRPr="00097838">
        <w:rPr>
          <w:lang w:val="en-US"/>
        </w:rPr>
        <w:t xml:space="preserve"> r.</w:t>
      </w:r>
      <w:r w:rsidR="00B36DFE" w:rsidRPr="00097838">
        <w:rPr>
          <w:lang w:val="en-US"/>
        </w:rPr>
        <w:t xml:space="preserve">, </w:t>
      </w:r>
      <w:proofErr w:type="spellStart"/>
      <w:r w:rsidR="00B36DFE" w:rsidRPr="00097838">
        <w:rPr>
          <w:lang w:val="en-US"/>
        </w:rPr>
        <w:t>Marrakesz</w:t>
      </w:r>
      <w:proofErr w:type="spellEnd"/>
      <w:r w:rsidR="00B36DFE" w:rsidRPr="00097838">
        <w:rPr>
          <w:lang w:val="en-US"/>
        </w:rPr>
        <w:t xml:space="preserve">, </w:t>
      </w:r>
      <w:proofErr w:type="spellStart"/>
      <w:r w:rsidR="00B36DFE" w:rsidRPr="00097838">
        <w:rPr>
          <w:lang w:val="en-US"/>
        </w:rPr>
        <w:t>Maroko</w:t>
      </w:r>
      <w:proofErr w:type="spellEnd"/>
      <w:r w:rsidR="00B36DFE" w:rsidRPr="00097838">
        <w:rPr>
          <w:lang w:val="en-US"/>
        </w:rPr>
        <w:t>.</w:t>
      </w:r>
    </w:p>
  </w:footnote>
  <w:footnote w:id="4">
    <w:p w14:paraId="14FBB6D1" w14:textId="05B6C919" w:rsidR="00D50FD4" w:rsidRDefault="00620DF9" w:rsidP="00E950AA">
      <w:pPr>
        <w:pStyle w:val="Tekstprzypisudolnego"/>
        <w:ind w:left="284" w:hanging="284"/>
      </w:pPr>
      <w:r>
        <w:rPr>
          <w:rStyle w:val="Odwoanieprzypisudolnego"/>
        </w:rPr>
        <w:footnoteRef/>
      </w:r>
      <w:r w:rsidRPr="00087A3F">
        <w:rPr>
          <w:vertAlign w:val="superscript"/>
        </w:rPr>
        <w:t>)</w:t>
      </w:r>
      <w:r w:rsidR="00E950AA">
        <w:tab/>
      </w:r>
      <w:r>
        <w:t xml:space="preserve">Jak </w:t>
      </w:r>
      <w:r w:rsidRPr="00942358">
        <w:t>dotąd Poprawk</w:t>
      </w:r>
      <w:r w:rsidR="005606A6">
        <w:t>i</w:t>
      </w:r>
      <w:r w:rsidRPr="00942358">
        <w:t xml:space="preserve"> z Kigali</w:t>
      </w:r>
      <w:r>
        <w:t xml:space="preserve"> zostały ratyfikowan</w:t>
      </w:r>
      <w:r w:rsidR="005606A6">
        <w:t>e</w:t>
      </w:r>
      <w:r w:rsidR="008D6F28">
        <w:t xml:space="preserve"> w U</w:t>
      </w:r>
      <w:r w:rsidR="00F76055">
        <w:t xml:space="preserve">nii </w:t>
      </w:r>
      <w:r w:rsidR="008D6F28">
        <w:t>E</w:t>
      </w:r>
      <w:r w:rsidR="00F76055">
        <w:t>uropejskiej</w:t>
      </w:r>
      <w:r w:rsidR="003B112D">
        <w:t xml:space="preserve"> przez 13</w:t>
      </w:r>
      <w:r>
        <w:t xml:space="preserve"> państw członkowskich, tj.</w:t>
      </w:r>
      <w:r>
        <w:rPr>
          <w:rFonts w:eastAsia="Times New Roman"/>
          <w:bCs/>
          <w:lang w:eastAsia="en-GB"/>
        </w:rPr>
        <w:t>:</w:t>
      </w:r>
      <w:r w:rsidRPr="00A958E5">
        <w:t xml:space="preserve"> </w:t>
      </w:r>
      <w:r>
        <w:rPr>
          <w:rFonts w:eastAsia="Times New Roman"/>
          <w:bCs/>
          <w:lang w:eastAsia="en-GB"/>
        </w:rPr>
        <w:t>Belgię</w:t>
      </w:r>
      <w:r w:rsidRPr="00A958E5">
        <w:rPr>
          <w:rFonts w:eastAsia="Times New Roman"/>
          <w:bCs/>
          <w:lang w:eastAsia="en-GB"/>
        </w:rPr>
        <w:t xml:space="preserve">, </w:t>
      </w:r>
      <w:r>
        <w:rPr>
          <w:rFonts w:eastAsia="Times New Roman"/>
          <w:bCs/>
          <w:lang w:eastAsia="en-GB"/>
        </w:rPr>
        <w:t>Bułgarię</w:t>
      </w:r>
      <w:r w:rsidR="00EB6725">
        <w:rPr>
          <w:rFonts w:eastAsia="Times New Roman"/>
          <w:bCs/>
          <w:lang w:eastAsia="en-GB"/>
        </w:rPr>
        <w:t xml:space="preserve">, </w:t>
      </w:r>
      <w:r w:rsidRPr="00A958E5">
        <w:rPr>
          <w:rFonts w:eastAsia="Times New Roman"/>
          <w:bCs/>
          <w:lang w:eastAsia="en-GB"/>
        </w:rPr>
        <w:t>Finlandi</w:t>
      </w:r>
      <w:r>
        <w:rPr>
          <w:rFonts w:eastAsia="Times New Roman"/>
          <w:bCs/>
          <w:lang w:eastAsia="en-GB"/>
        </w:rPr>
        <w:t>ę</w:t>
      </w:r>
      <w:r w:rsidRPr="00A958E5">
        <w:rPr>
          <w:rFonts w:eastAsia="Times New Roman"/>
          <w:bCs/>
          <w:lang w:eastAsia="en-GB"/>
        </w:rPr>
        <w:t>, Francj</w:t>
      </w:r>
      <w:r>
        <w:rPr>
          <w:rFonts w:eastAsia="Times New Roman"/>
          <w:bCs/>
          <w:lang w:eastAsia="en-GB"/>
        </w:rPr>
        <w:t>ę</w:t>
      </w:r>
      <w:r w:rsidRPr="00A958E5">
        <w:rPr>
          <w:rFonts w:eastAsia="Times New Roman"/>
          <w:bCs/>
          <w:lang w:eastAsia="en-GB"/>
        </w:rPr>
        <w:t>, Niemcy, Irlandi</w:t>
      </w:r>
      <w:r>
        <w:rPr>
          <w:rFonts w:eastAsia="Times New Roman"/>
          <w:bCs/>
          <w:lang w:eastAsia="en-GB"/>
        </w:rPr>
        <w:t>ę</w:t>
      </w:r>
      <w:r w:rsidRPr="00A958E5">
        <w:rPr>
          <w:rFonts w:eastAsia="Times New Roman"/>
          <w:bCs/>
          <w:lang w:eastAsia="en-GB"/>
        </w:rPr>
        <w:t xml:space="preserve">, </w:t>
      </w:r>
      <w:r w:rsidR="003B112D">
        <w:rPr>
          <w:rFonts w:eastAsia="Times New Roman"/>
          <w:bCs/>
          <w:lang w:eastAsia="en-GB"/>
        </w:rPr>
        <w:t xml:space="preserve">Litwę, </w:t>
      </w:r>
      <w:r>
        <w:rPr>
          <w:rFonts w:eastAsia="Times New Roman"/>
          <w:bCs/>
          <w:lang w:eastAsia="en-GB"/>
        </w:rPr>
        <w:t>Luksemburg</w:t>
      </w:r>
      <w:r w:rsidRPr="00A958E5">
        <w:rPr>
          <w:rFonts w:eastAsia="Times New Roman"/>
          <w:bCs/>
          <w:lang w:eastAsia="en-GB"/>
        </w:rPr>
        <w:t>,</w:t>
      </w:r>
      <w:r w:rsidR="00E950AA">
        <w:rPr>
          <w:rFonts w:eastAsia="Times New Roman"/>
          <w:bCs/>
          <w:lang w:eastAsia="en-GB"/>
        </w:rPr>
        <w:t xml:space="preserve"> </w:t>
      </w:r>
      <w:r w:rsidR="003B112D">
        <w:rPr>
          <w:rFonts w:eastAsia="Times New Roman"/>
          <w:bCs/>
          <w:lang w:eastAsia="en-GB"/>
        </w:rPr>
        <w:t xml:space="preserve">Łotwę, </w:t>
      </w:r>
      <w:r w:rsidR="008D6F28">
        <w:rPr>
          <w:rFonts w:eastAsia="Times New Roman"/>
          <w:bCs/>
          <w:lang w:eastAsia="en-GB"/>
        </w:rPr>
        <w:t xml:space="preserve">Portugalię, </w:t>
      </w:r>
      <w:r w:rsidRPr="00A958E5">
        <w:rPr>
          <w:rFonts w:eastAsia="Times New Roman"/>
          <w:bCs/>
          <w:lang w:eastAsia="en-GB"/>
        </w:rPr>
        <w:t>Słowacj</w:t>
      </w:r>
      <w:r>
        <w:rPr>
          <w:rFonts w:eastAsia="Times New Roman"/>
          <w:bCs/>
          <w:lang w:eastAsia="en-GB"/>
        </w:rPr>
        <w:t>ę</w:t>
      </w:r>
      <w:r w:rsidRPr="00A958E5">
        <w:rPr>
          <w:rFonts w:eastAsia="Times New Roman"/>
          <w:bCs/>
          <w:lang w:eastAsia="en-GB"/>
        </w:rPr>
        <w:t>, Szwecj</w:t>
      </w:r>
      <w:r>
        <w:rPr>
          <w:rFonts w:eastAsia="Times New Roman"/>
          <w:bCs/>
          <w:lang w:eastAsia="en-GB"/>
        </w:rPr>
        <w:t>ę</w:t>
      </w:r>
      <w:r w:rsidR="00F76055">
        <w:rPr>
          <w:rFonts w:eastAsia="Times New Roman"/>
          <w:bCs/>
          <w:lang w:eastAsia="en-GB"/>
        </w:rPr>
        <w:t xml:space="preserve"> i</w:t>
      </w:r>
      <w:r w:rsidRPr="00A958E5">
        <w:rPr>
          <w:rFonts w:eastAsia="Times New Roman"/>
          <w:bCs/>
          <w:lang w:eastAsia="en-GB"/>
        </w:rPr>
        <w:t xml:space="preserve"> </w:t>
      </w:r>
      <w:r>
        <w:rPr>
          <w:rFonts w:eastAsia="Times New Roman"/>
          <w:bCs/>
          <w:lang w:eastAsia="en-GB"/>
        </w:rPr>
        <w:t>Wielką Brytanię. Kilka inn</w:t>
      </w:r>
      <w:r w:rsidR="004B6DC6">
        <w:rPr>
          <w:rFonts w:eastAsia="Times New Roman"/>
          <w:bCs/>
          <w:lang w:eastAsia="en-GB"/>
        </w:rPr>
        <w:t>ych państw członkowskich (m.in. </w:t>
      </w:r>
      <w:r>
        <w:rPr>
          <w:rFonts w:eastAsia="Times New Roman"/>
          <w:bCs/>
          <w:lang w:eastAsia="en-GB"/>
        </w:rPr>
        <w:t>Dania) deklaruje ratyfikację w najbliższym czasie.</w:t>
      </w:r>
    </w:p>
  </w:footnote>
  <w:footnote w:id="5">
    <w:p w14:paraId="31F7343D" w14:textId="74226F4F" w:rsidR="00F45DDD" w:rsidRDefault="00F45DDD" w:rsidP="00E950AA">
      <w:pPr>
        <w:pStyle w:val="Tekstprzypisudolnego"/>
        <w:ind w:left="284" w:hanging="284"/>
      </w:pPr>
      <w:r>
        <w:rPr>
          <w:rStyle w:val="Odwoanieprzypisudolnego"/>
        </w:rPr>
        <w:footnoteRef/>
      </w:r>
      <w:r w:rsidR="0012122D" w:rsidRPr="0012122D">
        <w:rPr>
          <w:vertAlign w:val="superscript"/>
        </w:rPr>
        <w:t>)</w:t>
      </w:r>
      <w:r w:rsidR="00E950AA">
        <w:tab/>
      </w:r>
      <w:r w:rsidR="007868E6">
        <w:t xml:space="preserve">W przypadku </w:t>
      </w:r>
      <w:r w:rsidR="00C04193">
        <w:t xml:space="preserve">państw </w:t>
      </w:r>
      <w:r w:rsidR="007868E6">
        <w:t>rozwiniętych b</w:t>
      </w:r>
      <w:r>
        <w:t>azowe zużycie HCFC oznacza zużycie HCFC w 1989 r</w:t>
      </w:r>
      <w:r w:rsidR="00F76055">
        <w:t>.</w:t>
      </w:r>
      <w:r>
        <w:t xml:space="preserve"> powiększone o 2,8</w:t>
      </w:r>
      <w:r w:rsidR="007868E6">
        <w:t>% zużycia CFC w 1989 r., a bazowa produkcja HCFC – produkcj</w:t>
      </w:r>
      <w:r w:rsidR="004B6DC6">
        <w:t>ę</w:t>
      </w:r>
      <w:r w:rsidR="007868E6">
        <w:t xml:space="preserve"> HCFC w 1989 r</w:t>
      </w:r>
      <w:r w:rsidR="00F76055">
        <w:t>.</w:t>
      </w:r>
      <w:r w:rsidR="007868E6">
        <w:t xml:space="preserve"> powiększon</w:t>
      </w:r>
      <w:r w:rsidR="004B6DC6">
        <w:t>ą</w:t>
      </w:r>
      <w:r w:rsidR="007868E6">
        <w:t xml:space="preserve"> o 2,8% sumy zużycia HCFC w 1989 r. oraz łącznej produkcji i zużycia CFC w 1989 r.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A1D8A"/>
    <w:multiLevelType w:val="hybridMultilevel"/>
    <w:tmpl w:val="C4383F78"/>
    <w:lvl w:ilvl="0" w:tplc="B46E4C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5D4CD7"/>
    <w:multiLevelType w:val="hybridMultilevel"/>
    <w:tmpl w:val="1F52F8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D6179"/>
    <w:multiLevelType w:val="hybridMultilevel"/>
    <w:tmpl w:val="40487642"/>
    <w:lvl w:ilvl="0" w:tplc="680AA79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2B76D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193669E1"/>
    <w:multiLevelType w:val="hybridMultilevel"/>
    <w:tmpl w:val="6AD6F5CE"/>
    <w:lvl w:ilvl="0" w:tplc="B46E4C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825D48"/>
    <w:multiLevelType w:val="hybridMultilevel"/>
    <w:tmpl w:val="AD60BE92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>
    <w:nsid w:val="2B8A08B2"/>
    <w:multiLevelType w:val="hybridMultilevel"/>
    <w:tmpl w:val="743216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7A7E6D"/>
    <w:multiLevelType w:val="hybridMultilevel"/>
    <w:tmpl w:val="3488C16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1234690"/>
    <w:multiLevelType w:val="hybridMultilevel"/>
    <w:tmpl w:val="938AA978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8304A0F"/>
    <w:multiLevelType w:val="hybridMultilevel"/>
    <w:tmpl w:val="E28CC6E4"/>
    <w:lvl w:ilvl="0" w:tplc="B46E4C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637CB2"/>
    <w:multiLevelType w:val="hybridMultilevel"/>
    <w:tmpl w:val="14A8B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F314C0"/>
    <w:multiLevelType w:val="hybridMultilevel"/>
    <w:tmpl w:val="1EEA5444"/>
    <w:lvl w:ilvl="0" w:tplc="AD16ACBC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9359EF"/>
    <w:multiLevelType w:val="hybridMultilevel"/>
    <w:tmpl w:val="A058D5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6110CE"/>
    <w:multiLevelType w:val="hybridMultilevel"/>
    <w:tmpl w:val="B02E783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C3E1BB7"/>
    <w:multiLevelType w:val="hybridMultilevel"/>
    <w:tmpl w:val="F34EB478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>
    <w:nsid w:val="4DA57D19"/>
    <w:multiLevelType w:val="hybridMultilevel"/>
    <w:tmpl w:val="C08064A6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5183685E"/>
    <w:multiLevelType w:val="hybridMultilevel"/>
    <w:tmpl w:val="72E06F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1E91E73"/>
    <w:multiLevelType w:val="hybridMultilevel"/>
    <w:tmpl w:val="CAE09F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3407E4B"/>
    <w:multiLevelType w:val="hybridMultilevel"/>
    <w:tmpl w:val="9A681B76"/>
    <w:lvl w:ilvl="0" w:tplc="4C90BAB8">
      <w:start w:val="4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73D50F0"/>
    <w:multiLevelType w:val="hybridMultilevel"/>
    <w:tmpl w:val="AB962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7D76172"/>
    <w:multiLevelType w:val="hybridMultilevel"/>
    <w:tmpl w:val="EA1CF2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E86841"/>
    <w:multiLevelType w:val="hybridMultilevel"/>
    <w:tmpl w:val="9DAEA1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F73623F"/>
    <w:multiLevelType w:val="hybridMultilevel"/>
    <w:tmpl w:val="B23E94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8CA2F55"/>
    <w:multiLevelType w:val="hybridMultilevel"/>
    <w:tmpl w:val="14E62F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AC76671"/>
    <w:multiLevelType w:val="hybridMultilevel"/>
    <w:tmpl w:val="68785A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0D03F4"/>
    <w:multiLevelType w:val="hybridMultilevel"/>
    <w:tmpl w:val="C4BE6A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7"/>
  </w:num>
  <w:num w:numId="4">
    <w:abstractNumId w:val="16"/>
  </w:num>
  <w:num w:numId="5">
    <w:abstractNumId w:val="3"/>
  </w:num>
  <w:num w:numId="6">
    <w:abstractNumId w:val="24"/>
  </w:num>
  <w:num w:numId="7">
    <w:abstractNumId w:val="22"/>
  </w:num>
  <w:num w:numId="8">
    <w:abstractNumId w:val="7"/>
  </w:num>
  <w:num w:numId="9">
    <w:abstractNumId w:val="8"/>
  </w:num>
  <w:num w:numId="10">
    <w:abstractNumId w:val="20"/>
  </w:num>
  <w:num w:numId="11">
    <w:abstractNumId w:val="14"/>
  </w:num>
  <w:num w:numId="12">
    <w:abstractNumId w:val="19"/>
  </w:num>
  <w:num w:numId="13">
    <w:abstractNumId w:val="23"/>
  </w:num>
  <w:num w:numId="14">
    <w:abstractNumId w:val="10"/>
  </w:num>
  <w:num w:numId="15">
    <w:abstractNumId w:val="4"/>
  </w:num>
  <w:num w:numId="16">
    <w:abstractNumId w:val="9"/>
  </w:num>
  <w:num w:numId="17">
    <w:abstractNumId w:val="0"/>
  </w:num>
  <w:num w:numId="18">
    <w:abstractNumId w:val="13"/>
  </w:num>
  <w:num w:numId="19">
    <w:abstractNumId w:val="25"/>
  </w:num>
  <w:num w:numId="20">
    <w:abstractNumId w:val="21"/>
  </w:num>
  <w:num w:numId="21">
    <w:abstractNumId w:val="15"/>
  </w:num>
  <w:num w:numId="22">
    <w:abstractNumId w:val="1"/>
  </w:num>
  <w:num w:numId="23">
    <w:abstractNumId w:val="11"/>
  </w:num>
  <w:num w:numId="24">
    <w:abstractNumId w:val="2"/>
  </w:num>
  <w:num w:numId="25">
    <w:abstractNumId w:val="12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C87"/>
    <w:rsid w:val="000013FC"/>
    <w:rsid w:val="00002063"/>
    <w:rsid w:val="00004959"/>
    <w:rsid w:val="0002512D"/>
    <w:rsid w:val="00027322"/>
    <w:rsid w:val="00030926"/>
    <w:rsid w:val="00030E4F"/>
    <w:rsid w:val="000357EB"/>
    <w:rsid w:val="000416AB"/>
    <w:rsid w:val="0004351C"/>
    <w:rsid w:val="00043E3B"/>
    <w:rsid w:val="000452EB"/>
    <w:rsid w:val="00047EBF"/>
    <w:rsid w:val="00050A1D"/>
    <w:rsid w:val="00061A94"/>
    <w:rsid w:val="00064A1E"/>
    <w:rsid w:val="000709F3"/>
    <w:rsid w:val="000754DB"/>
    <w:rsid w:val="00075E20"/>
    <w:rsid w:val="00082B76"/>
    <w:rsid w:val="00087A3F"/>
    <w:rsid w:val="00090D10"/>
    <w:rsid w:val="00097838"/>
    <w:rsid w:val="000A0D98"/>
    <w:rsid w:val="000A25D3"/>
    <w:rsid w:val="000A2708"/>
    <w:rsid w:val="000A3CB0"/>
    <w:rsid w:val="000B23A9"/>
    <w:rsid w:val="000B507A"/>
    <w:rsid w:val="000B6AB2"/>
    <w:rsid w:val="000B77CF"/>
    <w:rsid w:val="000C057C"/>
    <w:rsid w:val="000C325A"/>
    <w:rsid w:val="000D02CC"/>
    <w:rsid w:val="000D0D0E"/>
    <w:rsid w:val="000D7A5F"/>
    <w:rsid w:val="000E1E63"/>
    <w:rsid w:val="00100A43"/>
    <w:rsid w:val="001019C3"/>
    <w:rsid w:val="0010735C"/>
    <w:rsid w:val="001103BF"/>
    <w:rsid w:val="00112260"/>
    <w:rsid w:val="00114082"/>
    <w:rsid w:val="0011606D"/>
    <w:rsid w:val="00116A0E"/>
    <w:rsid w:val="0012122D"/>
    <w:rsid w:val="0012451B"/>
    <w:rsid w:val="00137585"/>
    <w:rsid w:val="0014014E"/>
    <w:rsid w:val="00140D2F"/>
    <w:rsid w:val="00142EDE"/>
    <w:rsid w:val="001449E8"/>
    <w:rsid w:val="00144FAE"/>
    <w:rsid w:val="00147660"/>
    <w:rsid w:val="00151C87"/>
    <w:rsid w:val="0017194F"/>
    <w:rsid w:val="00180FEA"/>
    <w:rsid w:val="0018393E"/>
    <w:rsid w:val="001854D6"/>
    <w:rsid w:val="001927DF"/>
    <w:rsid w:val="001932C9"/>
    <w:rsid w:val="001A2B59"/>
    <w:rsid w:val="001B78E5"/>
    <w:rsid w:val="001C2C7B"/>
    <w:rsid w:val="001D784D"/>
    <w:rsid w:val="001E51CA"/>
    <w:rsid w:val="001F1798"/>
    <w:rsid w:val="001F2A6F"/>
    <w:rsid w:val="001F419C"/>
    <w:rsid w:val="001F63CD"/>
    <w:rsid w:val="001F669B"/>
    <w:rsid w:val="002039A1"/>
    <w:rsid w:val="00211CF0"/>
    <w:rsid w:val="002139AD"/>
    <w:rsid w:val="002240A8"/>
    <w:rsid w:val="00240829"/>
    <w:rsid w:val="002425DE"/>
    <w:rsid w:val="00243AC4"/>
    <w:rsid w:val="00244D89"/>
    <w:rsid w:val="00245F9E"/>
    <w:rsid w:val="002503F8"/>
    <w:rsid w:val="00254186"/>
    <w:rsid w:val="00266A20"/>
    <w:rsid w:val="00272129"/>
    <w:rsid w:val="002751F0"/>
    <w:rsid w:val="00275334"/>
    <w:rsid w:val="002778E6"/>
    <w:rsid w:val="00282815"/>
    <w:rsid w:val="00283FF3"/>
    <w:rsid w:val="00292000"/>
    <w:rsid w:val="00296CBE"/>
    <w:rsid w:val="002B09AC"/>
    <w:rsid w:val="002C0348"/>
    <w:rsid w:val="002C3211"/>
    <w:rsid w:val="002C5BF7"/>
    <w:rsid w:val="002D3F68"/>
    <w:rsid w:val="002D49AE"/>
    <w:rsid w:val="002E0CE7"/>
    <w:rsid w:val="00303AC1"/>
    <w:rsid w:val="0031351B"/>
    <w:rsid w:val="00314FCF"/>
    <w:rsid w:val="003234D4"/>
    <w:rsid w:val="00325419"/>
    <w:rsid w:val="00325464"/>
    <w:rsid w:val="00325734"/>
    <w:rsid w:val="00327004"/>
    <w:rsid w:val="003316A4"/>
    <w:rsid w:val="00334C8B"/>
    <w:rsid w:val="0034123E"/>
    <w:rsid w:val="003418E6"/>
    <w:rsid w:val="003506DC"/>
    <w:rsid w:val="00357732"/>
    <w:rsid w:val="00376E70"/>
    <w:rsid w:val="003816E0"/>
    <w:rsid w:val="00383881"/>
    <w:rsid w:val="00387160"/>
    <w:rsid w:val="00392BCF"/>
    <w:rsid w:val="003A288D"/>
    <w:rsid w:val="003A4CD9"/>
    <w:rsid w:val="003A7E62"/>
    <w:rsid w:val="003B112D"/>
    <w:rsid w:val="003B50F8"/>
    <w:rsid w:val="003B533E"/>
    <w:rsid w:val="003B63BA"/>
    <w:rsid w:val="003B655E"/>
    <w:rsid w:val="003B7341"/>
    <w:rsid w:val="003C5B56"/>
    <w:rsid w:val="003D067D"/>
    <w:rsid w:val="003D1CBB"/>
    <w:rsid w:val="003D28B4"/>
    <w:rsid w:val="003D6573"/>
    <w:rsid w:val="003F0801"/>
    <w:rsid w:val="003F47C5"/>
    <w:rsid w:val="003F63AB"/>
    <w:rsid w:val="003F7C77"/>
    <w:rsid w:val="00405A32"/>
    <w:rsid w:val="004112BA"/>
    <w:rsid w:val="00411614"/>
    <w:rsid w:val="0041623D"/>
    <w:rsid w:val="004170A8"/>
    <w:rsid w:val="004204DD"/>
    <w:rsid w:val="00425438"/>
    <w:rsid w:val="00444862"/>
    <w:rsid w:val="0044532F"/>
    <w:rsid w:val="00447D6A"/>
    <w:rsid w:val="004513B5"/>
    <w:rsid w:val="00453770"/>
    <w:rsid w:val="004543F0"/>
    <w:rsid w:val="004564F2"/>
    <w:rsid w:val="00467118"/>
    <w:rsid w:val="004902F2"/>
    <w:rsid w:val="0049263F"/>
    <w:rsid w:val="00493AF4"/>
    <w:rsid w:val="004A1D13"/>
    <w:rsid w:val="004B5AC0"/>
    <w:rsid w:val="004B6DC6"/>
    <w:rsid w:val="004C6068"/>
    <w:rsid w:val="004E009C"/>
    <w:rsid w:val="004F087C"/>
    <w:rsid w:val="00501D68"/>
    <w:rsid w:val="00507626"/>
    <w:rsid w:val="005113A7"/>
    <w:rsid w:val="0051230E"/>
    <w:rsid w:val="005165FC"/>
    <w:rsid w:val="005201F7"/>
    <w:rsid w:val="00527B11"/>
    <w:rsid w:val="00527F06"/>
    <w:rsid w:val="00533288"/>
    <w:rsid w:val="005338DD"/>
    <w:rsid w:val="00533DE8"/>
    <w:rsid w:val="0053521F"/>
    <w:rsid w:val="00541220"/>
    <w:rsid w:val="00550509"/>
    <w:rsid w:val="00552F94"/>
    <w:rsid w:val="00555EA4"/>
    <w:rsid w:val="005560AF"/>
    <w:rsid w:val="005606A6"/>
    <w:rsid w:val="005629A8"/>
    <w:rsid w:val="00566E23"/>
    <w:rsid w:val="00570A9C"/>
    <w:rsid w:val="00574536"/>
    <w:rsid w:val="00575758"/>
    <w:rsid w:val="005763CB"/>
    <w:rsid w:val="005861D1"/>
    <w:rsid w:val="00591F63"/>
    <w:rsid w:val="00594129"/>
    <w:rsid w:val="005958A1"/>
    <w:rsid w:val="005A41E4"/>
    <w:rsid w:val="005B2F0D"/>
    <w:rsid w:val="005C507C"/>
    <w:rsid w:val="005C7539"/>
    <w:rsid w:val="005D16F8"/>
    <w:rsid w:val="005D2DEF"/>
    <w:rsid w:val="005D58E1"/>
    <w:rsid w:val="005D7C65"/>
    <w:rsid w:val="005E05E0"/>
    <w:rsid w:val="005E2503"/>
    <w:rsid w:val="005E59C8"/>
    <w:rsid w:val="005F1E6C"/>
    <w:rsid w:val="005F3F05"/>
    <w:rsid w:val="00603170"/>
    <w:rsid w:val="0060524F"/>
    <w:rsid w:val="00617670"/>
    <w:rsid w:val="00620DF9"/>
    <w:rsid w:val="0062221A"/>
    <w:rsid w:val="0063441E"/>
    <w:rsid w:val="00635AE5"/>
    <w:rsid w:val="00645183"/>
    <w:rsid w:val="006508ED"/>
    <w:rsid w:val="006508FA"/>
    <w:rsid w:val="006511DA"/>
    <w:rsid w:val="0065559A"/>
    <w:rsid w:val="00655C62"/>
    <w:rsid w:val="0065624B"/>
    <w:rsid w:val="00664173"/>
    <w:rsid w:val="006642FC"/>
    <w:rsid w:val="006654D2"/>
    <w:rsid w:val="006666CB"/>
    <w:rsid w:val="00666DA7"/>
    <w:rsid w:val="00667F76"/>
    <w:rsid w:val="00670EDC"/>
    <w:rsid w:val="006812D0"/>
    <w:rsid w:val="00681456"/>
    <w:rsid w:val="006827F9"/>
    <w:rsid w:val="00686051"/>
    <w:rsid w:val="00687147"/>
    <w:rsid w:val="006900B1"/>
    <w:rsid w:val="00690150"/>
    <w:rsid w:val="00694E4D"/>
    <w:rsid w:val="006A5E33"/>
    <w:rsid w:val="006B245A"/>
    <w:rsid w:val="006B4239"/>
    <w:rsid w:val="006B5B22"/>
    <w:rsid w:val="006B6601"/>
    <w:rsid w:val="006C01D1"/>
    <w:rsid w:val="006C3542"/>
    <w:rsid w:val="006D11F2"/>
    <w:rsid w:val="006E0BE4"/>
    <w:rsid w:val="006E2DA3"/>
    <w:rsid w:val="006F3EAF"/>
    <w:rsid w:val="006F6B55"/>
    <w:rsid w:val="00701711"/>
    <w:rsid w:val="00702BF8"/>
    <w:rsid w:val="00722846"/>
    <w:rsid w:val="00724E74"/>
    <w:rsid w:val="007344DC"/>
    <w:rsid w:val="0073559E"/>
    <w:rsid w:val="00735FF9"/>
    <w:rsid w:val="00742662"/>
    <w:rsid w:val="00757CF1"/>
    <w:rsid w:val="00761C1F"/>
    <w:rsid w:val="00763242"/>
    <w:rsid w:val="00763928"/>
    <w:rsid w:val="00767910"/>
    <w:rsid w:val="00772DA2"/>
    <w:rsid w:val="00774D31"/>
    <w:rsid w:val="00782061"/>
    <w:rsid w:val="007868E6"/>
    <w:rsid w:val="007912F2"/>
    <w:rsid w:val="007954E7"/>
    <w:rsid w:val="00797E0B"/>
    <w:rsid w:val="007C1E02"/>
    <w:rsid w:val="007D2BDF"/>
    <w:rsid w:val="007D4380"/>
    <w:rsid w:val="007E57CA"/>
    <w:rsid w:val="007F4F80"/>
    <w:rsid w:val="0080271E"/>
    <w:rsid w:val="00803B34"/>
    <w:rsid w:val="00804EAE"/>
    <w:rsid w:val="00815CC9"/>
    <w:rsid w:val="00816076"/>
    <w:rsid w:val="00826C14"/>
    <w:rsid w:val="00830B71"/>
    <w:rsid w:val="00833CF9"/>
    <w:rsid w:val="0083569D"/>
    <w:rsid w:val="0083686A"/>
    <w:rsid w:val="0084031D"/>
    <w:rsid w:val="00840874"/>
    <w:rsid w:val="008469E3"/>
    <w:rsid w:val="00850FFD"/>
    <w:rsid w:val="0086042E"/>
    <w:rsid w:val="008639FA"/>
    <w:rsid w:val="0087326D"/>
    <w:rsid w:val="008739F2"/>
    <w:rsid w:val="00874381"/>
    <w:rsid w:val="00890FB6"/>
    <w:rsid w:val="00892D45"/>
    <w:rsid w:val="008A1A09"/>
    <w:rsid w:val="008C019A"/>
    <w:rsid w:val="008C077C"/>
    <w:rsid w:val="008C3F18"/>
    <w:rsid w:val="008C6CED"/>
    <w:rsid w:val="008C70BD"/>
    <w:rsid w:val="008D325C"/>
    <w:rsid w:val="008D66E5"/>
    <w:rsid w:val="008D6F28"/>
    <w:rsid w:val="008E2D2E"/>
    <w:rsid w:val="008F0970"/>
    <w:rsid w:val="008F1591"/>
    <w:rsid w:val="008F4AF7"/>
    <w:rsid w:val="00904D03"/>
    <w:rsid w:val="009114E8"/>
    <w:rsid w:val="009115BE"/>
    <w:rsid w:val="00913E10"/>
    <w:rsid w:val="00913E95"/>
    <w:rsid w:val="00914D1C"/>
    <w:rsid w:val="009203C6"/>
    <w:rsid w:val="00925F7C"/>
    <w:rsid w:val="00931036"/>
    <w:rsid w:val="0093399E"/>
    <w:rsid w:val="0093732E"/>
    <w:rsid w:val="00942358"/>
    <w:rsid w:val="00953700"/>
    <w:rsid w:val="009541AA"/>
    <w:rsid w:val="00961051"/>
    <w:rsid w:val="00976F96"/>
    <w:rsid w:val="00987EFF"/>
    <w:rsid w:val="0099087F"/>
    <w:rsid w:val="009950AA"/>
    <w:rsid w:val="009A2FA6"/>
    <w:rsid w:val="009A4618"/>
    <w:rsid w:val="009B6856"/>
    <w:rsid w:val="009C0082"/>
    <w:rsid w:val="009C02B0"/>
    <w:rsid w:val="009C7914"/>
    <w:rsid w:val="009C7ABF"/>
    <w:rsid w:val="009D1099"/>
    <w:rsid w:val="009D318E"/>
    <w:rsid w:val="009D36CC"/>
    <w:rsid w:val="009D6AF4"/>
    <w:rsid w:val="009F16E7"/>
    <w:rsid w:val="00A027F6"/>
    <w:rsid w:val="00A0526C"/>
    <w:rsid w:val="00A059DF"/>
    <w:rsid w:val="00A06523"/>
    <w:rsid w:val="00A1060D"/>
    <w:rsid w:val="00A10F96"/>
    <w:rsid w:val="00A12C68"/>
    <w:rsid w:val="00A13545"/>
    <w:rsid w:val="00A22CA9"/>
    <w:rsid w:val="00A24DC7"/>
    <w:rsid w:val="00A31031"/>
    <w:rsid w:val="00A33E0B"/>
    <w:rsid w:val="00A4584E"/>
    <w:rsid w:val="00A52697"/>
    <w:rsid w:val="00A66047"/>
    <w:rsid w:val="00A70B20"/>
    <w:rsid w:val="00A82825"/>
    <w:rsid w:val="00A85A59"/>
    <w:rsid w:val="00A94A29"/>
    <w:rsid w:val="00A958E5"/>
    <w:rsid w:val="00AA4DB7"/>
    <w:rsid w:val="00AA649D"/>
    <w:rsid w:val="00AB19E1"/>
    <w:rsid w:val="00AB679F"/>
    <w:rsid w:val="00AC2B6C"/>
    <w:rsid w:val="00AD090D"/>
    <w:rsid w:val="00AD1428"/>
    <w:rsid w:val="00AD6888"/>
    <w:rsid w:val="00AE4DCD"/>
    <w:rsid w:val="00AF1D1B"/>
    <w:rsid w:val="00AF348A"/>
    <w:rsid w:val="00AF4555"/>
    <w:rsid w:val="00AF582A"/>
    <w:rsid w:val="00AF5DA5"/>
    <w:rsid w:val="00AF5FCA"/>
    <w:rsid w:val="00AF67A4"/>
    <w:rsid w:val="00B0676D"/>
    <w:rsid w:val="00B10575"/>
    <w:rsid w:val="00B145D4"/>
    <w:rsid w:val="00B17308"/>
    <w:rsid w:val="00B20A00"/>
    <w:rsid w:val="00B24FD0"/>
    <w:rsid w:val="00B26066"/>
    <w:rsid w:val="00B279F2"/>
    <w:rsid w:val="00B303D5"/>
    <w:rsid w:val="00B303E6"/>
    <w:rsid w:val="00B35CEB"/>
    <w:rsid w:val="00B36DFE"/>
    <w:rsid w:val="00B45DE0"/>
    <w:rsid w:val="00B46F1F"/>
    <w:rsid w:val="00B5065C"/>
    <w:rsid w:val="00B53DF6"/>
    <w:rsid w:val="00B601EA"/>
    <w:rsid w:val="00B60CEE"/>
    <w:rsid w:val="00B618F1"/>
    <w:rsid w:val="00B63ADA"/>
    <w:rsid w:val="00B73482"/>
    <w:rsid w:val="00B811A6"/>
    <w:rsid w:val="00B81C20"/>
    <w:rsid w:val="00B86A42"/>
    <w:rsid w:val="00B90E7B"/>
    <w:rsid w:val="00B9264D"/>
    <w:rsid w:val="00B93F2F"/>
    <w:rsid w:val="00B9579E"/>
    <w:rsid w:val="00BA231C"/>
    <w:rsid w:val="00BA4228"/>
    <w:rsid w:val="00BA62F4"/>
    <w:rsid w:val="00BA7EE9"/>
    <w:rsid w:val="00BB5D08"/>
    <w:rsid w:val="00BC513A"/>
    <w:rsid w:val="00BC636F"/>
    <w:rsid w:val="00BD0530"/>
    <w:rsid w:val="00BD0EC3"/>
    <w:rsid w:val="00BD13B5"/>
    <w:rsid w:val="00BE0925"/>
    <w:rsid w:val="00BF56CC"/>
    <w:rsid w:val="00C0138A"/>
    <w:rsid w:val="00C03FF2"/>
    <w:rsid w:val="00C04193"/>
    <w:rsid w:val="00C043E3"/>
    <w:rsid w:val="00C14E98"/>
    <w:rsid w:val="00C15AEB"/>
    <w:rsid w:val="00C22412"/>
    <w:rsid w:val="00C22484"/>
    <w:rsid w:val="00C22ECA"/>
    <w:rsid w:val="00C238BC"/>
    <w:rsid w:val="00C25B2C"/>
    <w:rsid w:val="00C27F41"/>
    <w:rsid w:val="00C36D50"/>
    <w:rsid w:val="00C3727A"/>
    <w:rsid w:val="00C50C3C"/>
    <w:rsid w:val="00C5276D"/>
    <w:rsid w:val="00C530E4"/>
    <w:rsid w:val="00C54134"/>
    <w:rsid w:val="00C72201"/>
    <w:rsid w:val="00C73BE8"/>
    <w:rsid w:val="00C75997"/>
    <w:rsid w:val="00C85C6E"/>
    <w:rsid w:val="00C97B9B"/>
    <w:rsid w:val="00CA01FC"/>
    <w:rsid w:val="00CB3FE6"/>
    <w:rsid w:val="00CC1BBB"/>
    <w:rsid w:val="00CC3A84"/>
    <w:rsid w:val="00CC68BC"/>
    <w:rsid w:val="00CD0145"/>
    <w:rsid w:val="00CE3841"/>
    <w:rsid w:val="00CE799C"/>
    <w:rsid w:val="00CF13EA"/>
    <w:rsid w:val="00CF187A"/>
    <w:rsid w:val="00CF6A48"/>
    <w:rsid w:val="00D03E2A"/>
    <w:rsid w:val="00D124C9"/>
    <w:rsid w:val="00D12B28"/>
    <w:rsid w:val="00D1685B"/>
    <w:rsid w:val="00D25D4B"/>
    <w:rsid w:val="00D26482"/>
    <w:rsid w:val="00D274D2"/>
    <w:rsid w:val="00D4223D"/>
    <w:rsid w:val="00D50FD4"/>
    <w:rsid w:val="00D50FEC"/>
    <w:rsid w:val="00D51172"/>
    <w:rsid w:val="00D60496"/>
    <w:rsid w:val="00D61CA1"/>
    <w:rsid w:val="00D6636A"/>
    <w:rsid w:val="00D76F86"/>
    <w:rsid w:val="00D8147B"/>
    <w:rsid w:val="00D852E2"/>
    <w:rsid w:val="00D864C9"/>
    <w:rsid w:val="00D92FB9"/>
    <w:rsid w:val="00DA1F72"/>
    <w:rsid w:val="00DA7765"/>
    <w:rsid w:val="00DB086E"/>
    <w:rsid w:val="00DC23C5"/>
    <w:rsid w:val="00DC2B5A"/>
    <w:rsid w:val="00DC354D"/>
    <w:rsid w:val="00DC36AC"/>
    <w:rsid w:val="00DD1746"/>
    <w:rsid w:val="00DE68B7"/>
    <w:rsid w:val="00DF21CB"/>
    <w:rsid w:val="00DF33FC"/>
    <w:rsid w:val="00DF6E74"/>
    <w:rsid w:val="00E03547"/>
    <w:rsid w:val="00E058D7"/>
    <w:rsid w:val="00E06178"/>
    <w:rsid w:val="00E11795"/>
    <w:rsid w:val="00E14FBE"/>
    <w:rsid w:val="00E15B0C"/>
    <w:rsid w:val="00E21C5F"/>
    <w:rsid w:val="00E27889"/>
    <w:rsid w:val="00E33414"/>
    <w:rsid w:val="00E41985"/>
    <w:rsid w:val="00E42087"/>
    <w:rsid w:val="00E44EDF"/>
    <w:rsid w:val="00E45B05"/>
    <w:rsid w:val="00E4607A"/>
    <w:rsid w:val="00E47360"/>
    <w:rsid w:val="00E524B1"/>
    <w:rsid w:val="00E5485A"/>
    <w:rsid w:val="00E54A67"/>
    <w:rsid w:val="00E611B2"/>
    <w:rsid w:val="00E6307C"/>
    <w:rsid w:val="00E73BB9"/>
    <w:rsid w:val="00E9172A"/>
    <w:rsid w:val="00E950AA"/>
    <w:rsid w:val="00E950DA"/>
    <w:rsid w:val="00EB353D"/>
    <w:rsid w:val="00EB35E1"/>
    <w:rsid w:val="00EB56EF"/>
    <w:rsid w:val="00EB6725"/>
    <w:rsid w:val="00EC6112"/>
    <w:rsid w:val="00EC7107"/>
    <w:rsid w:val="00ED24FD"/>
    <w:rsid w:val="00ED4328"/>
    <w:rsid w:val="00ED70B1"/>
    <w:rsid w:val="00EE1669"/>
    <w:rsid w:val="00EE42BA"/>
    <w:rsid w:val="00EE4767"/>
    <w:rsid w:val="00EF038F"/>
    <w:rsid w:val="00EF04BD"/>
    <w:rsid w:val="00EF1088"/>
    <w:rsid w:val="00EF3E7B"/>
    <w:rsid w:val="00EF4AB9"/>
    <w:rsid w:val="00F20303"/>
    <w:rsid w:val="00F3691F"/>
    <w:rsid w:val="00F36B17"/>
    <w:rsid w:val="00F42232"/>
    <w:rsid w:val="00F45DDD"/>
    <w:rsid w:val="00F4610C"/>
    <w:rsid w:val="00F476ED"/>
    <w:rsid w:val="00F50519"/>
    <w:rsid w:val="00F57B82"/>
    <w:rsid w:val="00F61E48"/>
    <w:rsid w:val="00F64743"/>
    <w:rsid w:val="00F73A17"/>
    <w:rsid w:val="00F75B94"/>
    <w:rsid w:val="00F76055"/>
    <w:rsid w:val="00F762D0"/>
    <w:rsid w:val="00F865BE"/>
    <w:rsid w:val="00F873F5"/>
    <w:rsid w:val="00F934EC"/>
    <w:rsid w:val="00FA1884"/>
    <w:rsid w:val="00FA49D6"/>
    <w:rsid w:val="00FA7177"/>
    <w:rsid w:val="00FB3EFF"/>
    <w:rsid w:val="00FB790F"/>
    <w:rsid w:val="00FC2069"/>
    <w:rsid w:val="00FC38E0"/>
    <w:rsid w:val="00FC4826"/>
    <w:rsid w:val="00FD32AF"/>
    <w:rsid w:val="00FF3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342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151C87"/>
    <w:pPr>
      <w:spacing w:after="0" w:line="240" w:lineRule="auto"/>
      <w:ind w:left="720" w:hanging="720"/>
      <w:jc w:val="both"/>
    </w:pPr>
    <w:rPr>
      <w:rFonts w:ascii="Times New Roman" w:eastAsia="Calibri" w:hAnsi="Times New Roman" w:cs="Times New Roman"/>
      <w:sz w:val="20"/>
      <w:szCs w:val="20"/>
      <w:lang w:val="pl-PL" w:eastAsia="pl-PL" w:bidi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51C87"/>
    <w:rPr>
      <w:rFonts w:ascii="Times New Roman" w:eastAsia="Calibri" w:hAnsi="Times New Roman" w:cs="Times New Roman"/>
      <w:sz w:val="20"/>
      <w:szCs w:val="20"/>
      <w:lang w:eastAsia="pl-PL" w:bidi="pl-PL"/>
    </w:rPr>
  </w:style>
  <w:style w:type="character" w:styleId="Odwoanieprzypisudolnego">
    <w:name w:val="footnote reference"/>
    <w:uiPriority w:val="99"/>
    <w:semiHidden/>
    <w:unhideWhenUsed/>
    <w:rsid w:val="00151C87"/>
    <w:rPr>
      <w:shd w:val="clear" w:color="auto" w:fill="auto"/>
      <w:vertAlign w:val="superscript"/>
    </w:rPr>
  </w:style>
  <w:style w:type="paragraph" w:styleId="Akapitzlist">
    <w:name w:val="List Paragraph"/>
    <w:aliases w:val="Numbered Para 1,Dot pt,No Spacing1,List Paragraph Char Char Char,Indicator Text,List Paragraph1,Bullet 1,Bullet Points,MAIN CONTENT,IFCL - List Paragraph,List Paragraph12,OBC Bullet,F5 List Paragraph,Colorful List - Accent 11,Bullet Style"/>
    <w:basedOn w:val="Normalny"/>
    <w:link w:val="AkapitzlistZnak"/>
    <w:uiPriority w:val="34"/>
    <w:qFormat/>
    <w:rsid w:val="00151C87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151C87"/>
    <w:pPr>
      <w:spacing w:after="120" w:line="276" w:lineRule="auto"/>
    </w:pPr>
    <w:rPr>
      <w:rFonts w:ascii="Calibri" w:eastAsia="Calibri" w:hAnsi="Calibri" w:cs="Times New Roman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51C8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52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521F"/>
    <w:rPr>
      <w:rFonts w:ascii="Tahoma" w:hAnsi="Tahoma" w:cs="Tahoma"/>
      <w:sz w:val="16"/>
      <w:szCs w:val="16"/>
      <w:lang w:val="en-GB"/>
    </w:rPr>
  </w:style>
  <w:style w:type="paragraph" w:styleId="Nagwek">
    <w:name w:val="header"/>
    <w:basedOn w:val="Normalny"/>
    <w:link w:val="NagwekZnak"/>
    <w:uiPriority w:val="99"/>
    <w:unhideWhenUsed/>
    <w:rsid w:val="00757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7CF1"/>
    <w:rPr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757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7CF1"/>
    <w:rPr>
      <w:lang w:val="en-GB"/>
    </w:rPr>
  </w:style>
  <w:style w:type="character" w:styleId="Hipercze">
    <w:name w:val="Hyperlink"/>
    <w:basedOn w:val="Domylnaczcionkaakapitu"/>
    <w:uiPriority w:val="99"/>
    <w:unhideWhenUsed/>
    <w:rsid w:val="006511DA"/>
    <w:rPr>
      <w:color w:val="0563C1" w:themeColor="hyperlink"/>
      <w:u w:val="single"/>
    </w:rPr>
  </w:style>
  <w:style w:type="character" w:customStyle="1" w:styleId="AkapitzlistZnak">
    <w:name w:val="Akapit z listą Znak"/>
    <w:aliases w:val="Numbered Para 1 Znak,Dot pt Znak,No Spacing1 Znak,List Paragraph Char Char Char Znak,Indicator Text Znak,List Paragraph1 Znak,Bullet 1 Znak,Bullet Points Znak,MAIN CONTENT Znak,IFCL - List Paragraph Znak,List Paragraph12 Znak"/>
    <w:link w:val="Akapitzlist"/>
    <w:uiPriority w:val="34"/>
    <w:qFormat/>
    <w:locked/>
    <w:rsid w:val="002778E6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76E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76E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76ED"/>
    <w:rPr>
      <w:sz w:val="20"/>
      <w:szCs w:val="20"/>
      <w:lang w:val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76E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76ED"/>
    <w:rPr>
      <w:b/>
      <w:bCs/>
      <w:sz w:val="20"/>
      <w:szCs w:val="20"/>
      <w:lang w:val="en-GB"/>
    </w:rPr>
  </w:style>
  <w:style w:type="paragraph" w:styleId="Bezodstpw">
    <w:name w:val="No Spacing"/>
    <w:uiPriority w:val="1"/>
    <w:qFormat/>
    <w:rsid w:val="00AF5DA5"/>
    <w:pPr>
      <w:spacing w:after="0" w:line="240" w:lineRule="auto"/>
    </w:pPr>
    <w:rPr>
      <w:lang w:val="en-GB"/>
    </w:rPr>
  </w:style>
  <w:style w:type="paragraph" w:styleId="Poprawka">
    <w:name w:val="Revision"/>
    <w:hidden/>
    <w:uiPriority w:val="99"/>
    <w:semiHidden/>
    <w:rsid w:val="00E9172A"/>
    <w:pPr>
      <w:spacing w:after="0" w:line="240" w:lineRule="auto"/>
    </w:pPr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151C87"/>
    <w:pPr>
      <w:spacing w:after="0" w:line="240" w:lineRule="auto"/>
      <w:ind w:left="720" w:hanging="720"/>
      <w:jc w:val="both"/>
    </w:pPr>
    <w:rPr>
      <w:rFonts w:ascii="Times New Roman" w:eastAsia="Calibri" w:hAnsi="Times New Roman" w:cs="Times New Roman"/>
      <w:sz w:val="20"/>
      <w:szCs w:val="20"/>
      <w:lang w:val="pl-PL" w:eastAsia="pl-PL" w:bidi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51C87"/>
    <w:rPr>
      <w:rFonts w:ascii="Times New Roman" w:eastAsia="Calibri" w:hAnsi="Times New Roman" w:cs="Times New Roman"/>
      <w:sz w:val="20"/>
      <w:szCs w:val="20"/>
      <w:lang w:eastAsia="pl-PL" w:bidi="pl-PL"/>
    </w:rPr>
  </w:style>
  <w:style w:type="character" w:styleId="Odwoanieprzypisudolnego">
    <w:name w:val="footnote reference"/>
    <w:uiPriority w:val="99"/>
    <w:semiHidden/>
    <w:unhideWhenUsed/>
    <w:rsid w:val="00151C87"/>
    <w:rPr>
      <w:shd w:val="clear" w:color="auto" w:fill="auto"/>
      <w:vertAlign w:val="superscript"/>
    </w:rPr>
  </w:style>
  <w:style w:type="paragraph" w:styleId="Akapitzlist">
    <w:name w:val="List Paragraph"/>
    <w:aliases w:val="Numbered Para 1,Dot pt,No Spacing1,List Paragraph Char Char Char,Indicator Text,List Paragraph1,Bullet 1,Bullet Points,MAIN CONTENT,IFCL - List Paragraph,List Paragraph12,OBC Bullet,F5 List Paragraph,Colorful List - Accent 11,Bullet Style"/>
    <w:basedOn w:val="Normalny"/>
    <w:link w:val="AkapitzlistZnak"/>
    <w:uiPriority w:val="34"/>
    <w:qFormat/>
    <w:rsid w:val="00151C87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151C87"/>
    <w:pPr>
      <w:spacing w:after="120" w:line="276" w:lineRule="auto"/>
    </w:pPr>
    <w:rPr>
      <w:rFonts w:ascii="Calibri" w:eastAsia="Calibri" w:hAnsi="Calibri" w:cs="Times New Roman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51C8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52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521F"/>
    <w:rPr>
      <w:rFonts w:ascii="Tahoma" w:hAnsi="Tahoma" w:cs="Tahoma"/>
      <w:sz w:val="16"/>
      <w:szCs w:val="16"/>
      <w:lang w:val="en-GB"/>
    </w:rPr>
  </w:style>
  <w:style w:type="paragraph" w:styleId="Nagwek">
    <w:name w:val="header"/>
    <w:basedOn w:val="Normalny"/>
    <w:link w:val="NagwekZnak"/>
    <w:uiPriority w:val="99"/>
    <w:unhideWhenUsed/>
    <w:rsid w:val="00757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7CF1"/>
    <w:rPr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757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7CF1"/>
    <w:rPr>
      <w:lang w:val="en-GB"/>
    </w:rPr>
  </w:style>
  <w:style w:type="character" w:styleId="Hipercze">
    <w:name w:val="Hyperlink"/>
    <w:basedOn w:val="Domylnaczcionkaakapitu"/>
    <w:uiPriority w:val="99"/>
    <w:unhideWhenUsed/>
    <w:rsid w:val="006511DA"/>
    <w:rPr>
      <w:color w:val="0563C1" w:themeColor="hyperlink"/>
      <w:u w:val="single"/>
    </w:rPr>
  </w:style>
  <w:style w:type="character" w:customStyle="1" w:styleId="AkapitzlistZnak">
    <w:name w:val="Akapit z listą Znak"/>
    <w:aliases w:val="Numbered Para 1 Znak,Dot pt Znak,No Spacing1 Znak,List Paragraph Char Char Char Znak,Indicator Text Znak,List Paragraph1 Znak,Bullet 1 Znak,Bullet Points Znak,MAIN CONTENT Znak,IFCL - List Paragraph Znak,List Paragraph12 Znak"/>
    <w:link w:val="Akapitzlist"/>
    <w:uiPriority w:val="34"/>
    <w:qFormat/>
    <w:locked/>
    <w:rsid w:val="002778E6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76E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76E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76ED"/>
    <w:rPr>
      <w:sz w:val="20"/>
      <w:szCs w:val="20"/>
      <w:lang w:val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76E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76ED"/>
    <w:rPr>
      <w:b/>
      <w:bCs/>
      <w:sz w:val="20"/>
      <w:szCs w:val="20"/>
      <w:lang w:val="en-GB"/>
    </w:rPr>
  </w:style>
  <w:style w:type="paragraph" w:styleId="Bezodstpw">
    <w:name w:val="No Spacing"/>
    <w:uiPriority w:val="1"/>
    <w:qFormat/>
    <w:rsid w:val="00AF5DA5"/>
    <w:pPr>
      <w:spacing w:after="0" w:line="240" w:lineRule="auto"/>
    </w:pPr>
    <w:rPr>
      <w:lang w:val="en-GB"/>
    </w:rPr>
  </w:style>
  <w:style w:type="paragraph" w:styleId="Poprawka">
    <w:name w:val="Revision"/>
    <w:hidden/>
    <w:uiPriority w:val="99"/>
    <w:semiHidden/>
    <w:rsid w:val="00E9172A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85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Odbiorcy2 xmlns="5894aa58-1ce0-4beb-8990-6c4df438650e">Wszyscy</Odbiorcy2>
    <NazwaPliku xmlns="27588a64-7e15-4d55-b115-916ec30e6fa0">3  KP2 - uzasadnienie v6.docx</NazwaPliku>
    <Osoba xmlns="27588a64-7e15-4d55-b115-916ec30e6fa0">GGROBICK</Osoba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C5B90E07578C469D7251E6B6961B74" ma:contentTypeVersion="2" ma:contentTypeDescription="Utwórz nowy dokument." ma:contentTypeScope="" ma:versionID="74fc6d7c5d3480dc53c66cd70f157a41">
  <xsd:schema xmlns:xsd="http://www.w3.org/2001/XMLSchema" xmlns:p="http://schemas.microsoft.com/office/2006/metadata/properties" xmlns:ns2="5894aa58-1ce0-4beb-8990-6c4df438650e" xmlns:ns3="27588a64-7e15-4d55-b115-916ec30e6fa0" targetNamespace="http://schemas.microsoft.com/office/2006/metadata/properties" ma:root="true" ma:fieldsID="010e140c64ef0508716cc4de53dafe6d" ns2:_="" ns3:_="">
    <xsd:import namespace="5894aa58-1ce0-4beb-8990-6c4df438650e"/>
    <xsd:import namespace="27588a64-7e15-4d55-b115-916ec30e6fa0"/>
    <xsd:element name="properties">
      <xsd:complexType>
        <xsd:sequence>
          <xsd:element name="documentManagement">
            <xsd:complexType>
              <xsd:all>
                <xsd:element ref="ns2:Odbiorcy2" minOccurs="0"/>
                <xsd:element ref="ns3:Osoba" minOccurs="0"/>
                <xsd:element ref="ns3:NazwaPliku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5894aa58-1ce0-4beb-8990-6c4df438650e" elementFormDefault="qualified">
    <xsd:import namespace="http://schemas.microsoft.com/office/2006/documentManagement/types"/>
    <xsd:element name="Odbiorcy2" ma:index="8" nillable="true" ma:displayName="Odbiorcy2" ma:default="Wszyscy" ma:format="Dropdown" ma:internalName="Odbiorcy2" ma:readOnly="false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:xsd="http://www.w3.org/2001/XMLSchema" xmlns:dms="http://schemas.microsoft.com/office/2006/documentManagement/types" targetNamespace="27588a64-7e15-4d55-b115-916ec30e6fa0" elementFormDefault="qualified">
    <xsd:import namespace="http://schemas.microsoft.com/office/2006/documentManagement/types"/>
    <xsd:element name="Osoba" ma:index="9" nillable="true" ma:displayName="Osoba" ma:internalName="Osoba">
      <xsd:simpleType>
        <xsd:restriction base="dms:Text">
          <xsd:maxLength value="255"/>
        </xsd:restriction>
      </xsd:simpleType>
    </xsd:element>
    <xsd:element name="NazwaPliku" ma:index="10" nillable="true" ma:displayName="NazwaPliku" ma:internalName="NazwaPliku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 ma:readOnly="true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2F3A53-64E7-4A38-B878-316293BE2A2E}">
  <ds:schemaRefs>
    <ds:schemaRef ds:uri="http://purl.org/dc/elements/1.1/"/>
    <ds:schemaRef ds:uri="27588a64-7e15-4d55-b115-916ec30e6fa0"/>
    <ds:schemaRef ds:uri="http://purl.org/dc/dcmitype/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5894aa58-1ce0-4beb-8990-6c4df438650e"/>
  </ds:schemaRefs>
</ds:datastoreItem>
</file>

<file path=customXml/itemProps2.xml><?xml version="1.0" encoding="utf-8"?>
<ds:datastoreItem xmlns:ds="http://schemas.openxmlformats.org/officeDocument/2006/customXml" ds:itemID="{2C6470C8-C6EB-4454-8970-DE47FF1538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862C5F-3012-47CA-8688-895E390D3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94aa58-1ce0-4beb-8990-6c4df438650e"/>
    <ds:schemaRef ds:uri="27588a64-7e15-4d55-b115-916ec30e6fa0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A5C84D3-BC51-460B-BCAB-30CC6453906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77DE582-18A0-4BE2-8EC6-2C3332C6F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10</Pages>
  <Words>3166</Words>
  <Characters>19000</Characters>
  <Application>Microsoft Office Word</Application>
  <DocSecurity>0</DocSecurity>
  <Lines>158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Spraw Zagranicznych</Company>
  <LinksUpToDate>false</LinksUpToDate>
  <CharactersWithSpaces>22122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Grobicki</dc:creator>
  <cp:lastModifiedBy>Binkowska Joanna</cp:lastModifiedBy>
  <cp:revision>6</cp:revision>
  <cp:lastPrinted>2018-07-01T09:25:00Z</cp:lastPrinted>
  <dcterms:created xsi:type="dcterms:W3CDTF">2018-09-18T08:46:00Z</dcterms:created>
  <dcterms:modified xsi:type="dcterms:W3CDTF">2018-09-21T06:53:00Z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0x01010090C5B90E07578C469D7251E6B6961B74</vt:lpwstr>
  </property>
</Properties>
</file>