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369F" w:rsidRPr="00C445EC" w:rsidRDefault="0075369F" w:rsidP="00C445EC">
      <w:pPr>
        <w:spacing w:before="120" w:after="0" w:line="360" w:lineRule="auto"/>
        <w:jc w:val="center"/>
        <w:rPr>
          <w:rFonts w:ascii="Times New Roman" w:hAnsi="Times New Roman" w:cs="Times New Roman"/>
          <w:spacing w:val="20"/>
          <w:sz w:val="24"/>
          <w:szCs w:val="24"/>
        </w:rPr>
      </w:pPr>
      <w:r w:rsidRPr="00C445EC">
        <w:rPr>
          <w:rFonts w:ascii="Times New Roman" w:hAnsi="Times New Roman" w:cs="Times New Roman"/>
          <w:spacing w:val="20"/>
          <w:sz w:val="24"/>
          <w:szCs w:val="24"/>
        </w:rPr>
        <w:t>UZASADNIENIE</w:t>
      </w:r>
    </w:p>
    <w:p w:rsidR="00CD1BCC" w:rsidRPr="00C445EC" w:rsidRDefault="00CD1BCC" w:rsidP="00C445EC">
      <w:pPr>
        <w:spacing w:before="120" w:after="0" w:line="360" w:lineRule="auto"/>
        <w:jc w:val="both"/>
        <w:rPr>
          <w:rFonts w:ascii="Times New Roman" w:hAnsi="Times New Roman" w:cs="Times New Roman"/>
          <w:b/>
          <w:sz w:val="24"/>
          <w:szCs w:val="24"/>
        </w:rPr>
      </w:pPr>
      <w:r w:rsidRPr="00C445EC">
        <w:rPr>
          <w:rFonts w:ascii="Times New Roman" w:hAnsi="Times New Roman" w:cs="Times New Roman"/>
          <w:b/>
          <w:sz w:val="24"/>
          <w:szCs w:val="24"/>
        </w:rPr>
        <w:t xml:space="preserve">Część ogólna </w:t>
      </w:r>
    </w:p>
    <w:p w:rsidR="00A208BC" w:rsidRPr="00C445EC" w:rsidRDefault="00CD1BCC" w:rsidP="00C445EC">
      <w:pPr>
        <w:spacing w:before="120" w:after="0" w:line="360" w:lineRule="auto"/>
        <w:jc w:val="both"/>
        <w:rPr>
          <w:rFonts w:ascii="Times New Roman" w:hAnsi="Times New Roman" w:cs="Times New Roman"/>
          <w:sz w:val="24"/>
          <w:szCs w:val="24"/>
        </w:rPr>
      </w:pPr>
      <w:r w:rsidRPr="00C445EC">
        <w:rPr>
          <w:rFonts w:ascii="Times New Roman" w:hAnsi="Times New Roman" w:cs="Times New Roman"/>
          <w:sz w:val="24"/>
          <w:szCs w:val="24"/>
        </w:rPr>
        <w:t>Przedłożony projekt ustawy przewiduje wprowadzenie zmian</w:t>
      </w:r>
      <w:r w:rsidR="00A43FD2" w:rsidRPr="00C445EC">
        <w:rPr>
          <w:rFonts w:ascii="Times New Roman" w:hAnsi="Times New Roman" w:cs="Times New Roman"/>
          <w:sz w:val="24"/>
          <w:szCs w:val="24"/>
        </w:rPr>
        <w:t xml:space="preserve"> w ustawie z dnia 26 lipca 1991 </w:t>
      </w:r>
      <w:r w:rsidRPr="00C445EC">
        <w:rPr>
          <w:rFonts w:ascii="Times New Roman" w:hAnsi="Times New Roman" w:cs="Times New Roman"/>
          <w:sz w:val="24"/>
          <w:szCs w:val="24"/>
        </w:rPr>
        <w:t>r. o podatku dochodowym od osób fizycznych (Dz. U. z</w:t>
      </w:r>
      <w:r w:rsidR="00C445EC">
        <w:rPr>
          <w:rFonts w:ascii="Times New Roman" w:hAnsi="Times New Roman" w:cs="Times New Roman"/>
          <w:sz w:val="24"/>
          <w:szCs w:val="24"/>
        </w:rPr>
        <w:t xml:space="preserve"> </w:t>
      </w:r>
      <w:r w:rsidRPr="00C445EC">
        <w:rPr>
          <w:rFonts w:ascii="Times New Roman" w:hAnsi="Times New Roman" w:cs="Times New Roman"/>
          <w:sz w:val="24"/>
          <w:szCs w:val="24"/>
        </w:rPr>
        <w:t>201</w:t>
      </w:r>
      <w:r w:rsidR="002732D1" w:rsidRPr="00C445EC">
        <w:rPr>
          <w:rFonts w:ascii="Times New Roman" w:hAnsi="Times New Roman" w:cs="Times New Roman"/>
          <w:sz w:val="24"/>
          <w:szCs w:val="24"/>
        </w:rPr>
        <w:t>8</w:t>
      </w:r>
      <w:r w:rsidR="00C445EC">
        <w:rPr>
          <w:rFonts w:ascii="Times New Roman" w:hAnsi="Times New Roman" w:cs="Times New Roman"/>
          <w:sz w:val="24"/>
          <w:szCs w:val="24"/>
        </w:rPr>
        <w:t xml:space="preserve"> </w:t>
      </w:r>
      <w:r w:rsidRPr="00C445EC">
        <w:rPr>
          <w:rFonts w:ascii="Times New Roman" w:hAnsi="Times New Roman" w:cs="Times New Roman"/>
          <w:sz w:val="24"/>
          <w:szCs w:val="24"/>
        </w:rPr>
        <w:t xml:space="preserve">r. poz. </w:t>
      </w:r>
      <w:r w:rsidR="00032BDF" w:rsidRPr="00C445EC">
        <w:rPr>
          <w:rFonts w:ascii="Times New Roman" w:hAnsi="Times New Roman" w:cs="Times New Roman"/>
          <w:sz w:val="24"/>
          <w:szCs w:val="24"/>
        </w:rPr>
        <w:t>1509</w:t>
      </w:r>
      <w:r w:rsidR="00713B58">
        <w:rPr>
          <w:rFonts w:ascii="Times New Roman" w:hAnsi="Times New Roman" w:cs="Times New Roman"/>
          <w:sz w:val="24"/>
          <w:szCs w:val="24"/>
        </w:rPr>
        <w:t>, z </w:t>
      </w:r>
      <w:r w:rsidR="00577F7F" w:rsidRPr="00C445EC">
        <w:rPr>
          <w:rFonts w:ascii="Times New Roman" w:hAnsi="Times New Roman" w:cs="Times New Roman"/>
          <w:sz w:val="24"/>
          <w:szCs w:val="24"/>
        </w:rPr>
        <w:t>późn.</w:t>
      </w:r>
      <w:r w:rsidR="00713B58">
        <w:rPr>
          <w:rFonts w:ascii="Times New Roman" w:hAnsi="Times New Roman" w:cs="Times New Roman"/>
          <w:sz w:val="24"/>
          <w:szCs w:val="24"/>
        </w:rPr>
        <w:t> </w:t>
      </w:r>
      <w:r w:rsidR="00577F7F" w:rsidRPr="00C445EC">
        <w:rPr>
          <w:rFonts w:ascii="Times New Roman" w:hAnsi="Times New Roman" w:cs="Times New Roman"/>
          <w:sz w:val="24"/>
          <w:szCs w:val="24"/>
        </w:rPr>
        <w:t>zm.</w:t>
      </w:r>
      <w:r w:rsidRPr="00C445EC">
        <w:rPr>
          <w:rFonts w:ascii="Times New Roman" w:hAnsi="Times New Roman" w:cs="Times New Roman"/>
          <w:sz w:val="24"/>
          <w:szCs w:val="24"/>
        </w:rPr>
        <w:t>)</w:t>
      </w:r>
      <w:r w:rsidR="00713B58">
        <w:rPr>
          <w:rFonts w:ascii="Times New Roman" w:hAnsi="Times New Roman" w:cs="Times New Roman"/>
          <w:sz w:val="24"/>
          <w:szCs w:val="24"/>
        </w:rPr>
        <w:t>,</w:t>
      </w:r>
      <w:r w:rsidRPr="00C445EC">
        <w:rPr>
          <w:rFonts w:ascii="Times New Roman" w:hAnsi="Times New Roman" w:cs="Times New Roman"/>
          <w:b/>
          <w:sz w:val="24"/>
          <w:szCs w:val="24"/>
        </w:rPr>
        <w:t xml:space="preserve"> </w:t>
      </w:r>
      <w:r w:rsidR="00713B58">
        <w:rPr>
          <w:rFonts w:ascii="Times New Roman" w:hAnsi="Times New Roman" w:cs="Times New Roman"/>
          <w:sz w:val="24"/>
          <w:szCs w:val="24"/>
        </w:rPr>
        <w:t>zwanej dalej</w:t>
      </w:r>
      <w:r w:rsidRPr="00C445EC">
        <w:rPr>
          <w:rFonts w:ascii="Times New Roman" w:hAnsi="Times New Roman" w:cs="Times New Roman"/>
          <w:sz w:val="24"/>
          <w:szCs w:val="24"/>
        </w:rPr>
        <w:t xml:space="preserve"> „ustawą o PIT”</w:t>
      </w:r>
      <w:r w:rsidR="00713B58">
        <w:rPr>
          <w:rFonts w:ascii="Times New Roman" w:hAnsi="Times New Roman" w:cs="Times New Roman"/>
          <w:sz w:val="24"/>
          <w:szCs w:val="24"/>
        </w:rPr>
        <w:t>,</w:t>
      </w:r>
      <w:r w:rsidR="00CD6DE6" w:rsidRPr="00C445EC">
        <w:rPr>
          <w:rFonts w:ascii="Times New Roman" w:hAnsi="Times New Roman" w:cs="Times New Roman"/>
          <w:sz w:val="24"/>
          <w:szCs w:val="24"/>
        </w:rPr>
        <w:t xml:space="preserve"> oraz</w:t>
      </w:r>
      <w:r w:rsidRPr="00C445EC">
        <w:rPr>
          <w:rFonts w:ascii="Times New Roman" w:hAnsi="Times New Roman" w:cs="Times New Roman"/>
          <w:sz w:val="24"/>
          <w:szCs w:val="24"/>
        </w:rPr>
        <w:t xml:space="preserve"> </w:t>
      </w:r>
      <w:r w:rsidR="00032BDF" w:rsidRPr="00C445EC">
        <w:rPr>
          <w:rFonts w:ascii="Times New Roman" w:hAnsi="Times New Roman" w:cs="Times New Roman"/>
          <w:sz w:val="24"/>
          <w:szCs w:val="24"/>
        </w:rPr>
        <w:t xml:space="preserve">w </w:t>
      </w:r>
      <w:r w:rsidRPr="00C445EC">
        <w:rPr>
          <w:rFonts w:ascii="Times New Roman" w:hAnsi="Times New Roman" w:cs="Times New Roman"/>
          <w:sz w:val="24"/>
          <w:szCs w:val="24"/>
        </w:rPr>
        <w:t>ustawi</w:t>
      </w:r>
      <w:r w:rsidR="00CC2BA2">
        <w:rPr>
          <w:rFonts w:ascii="Times New Roman" w:hAnsi="Times New Roman" w:cs="Times New Roman"/>
          <w:sz w:val="24"/>
          <w:szCs w:val="24"/>
        </w:rPr>
        <w:t>e z dnia 20 listopada 1998 r. o </w:t>
      </w:r>
      <w:r w:rsidRPr="00C445EC">
        <w:rPr>
          <w:rFonts w:ascii="Times New Roman" w:hAnsi="Times New Roman" w:cs="Times New Roman"/>
          <w:sz w:val="24"/>
          <w:szCs w:val="24"/>
        </w:rPr>
        <w:t>zryczałtowanym podatku dochodowym od niektórych przychodów osiąganych przez osoby fizyczne (Dz.</w:t>
      </w:r>
      <w:r w:rsidR="00C445EC">
        <w:rPr>
          <w:rFonts w:ascii="Times New Roman" w:hAnsi="Times New Roman" w:cs="Times New Roman"/>
          <w:sz w:val="24"/>
          <w:szCs w:val="24"/>
        </w:rPr>
        <w:t xml:space="preserve"> </w:t>
      </w:r>
      <w:r w:rsidRPr="00C445EC">
        <w:rPr>
          <w:rFonts w:ascii="Times New Roman" w:hAnsi="Times New Roman" w:cs="Times New Roman"/>
          <w:sz w:val="24"/>
          <w:szCs w:val="24"/>
        </w:rPr>
        <w:t>U. z 2</w:t>
      </w:r>
      <w:r w:rsidR="00032BDF" w:rsidRPr="00C445EC">
        <w:rPr>
          <w:rFonts w:ascii="Times New Roman" w:hAnsi="Times New Roman" w:cs="Times New Roman"/>
          <w:sz w:val="24"/>
          <w:szCs w:val="24"/>
        </w:rPr>
        <w:t>01</w:t>
      </w:r>
      <w:r w:rsidR="001A7FC5" w:rsidRPr="00C445EC">
        <w:rPr>
          <w:rFonts w:ascii="Times New Roman" w:hAnsi="Times New Roman" w:cs="Times New Roman"/>
          <w:sz w:val="24"/>
          <w:szCs w:val="24"/>
        </w:rPr>
        <w:t>7</w:t>
      </w:r>
      <w:r w:rsidR="00032BDF" w:rsidRPr="00C445EC">
        <w:rPr>
          <w:rFonts w:ascii="Times New Roman" w:hAnsi="Times New Roman" w:cs="Times New Roman"/>
          <w:sz w:val="24"/>
          <w:szCs w:val="24"/>
        </w:rPr>
        <w:t xml:space="preserve"> r. poz. </w:t>
      </w:r>
      <w:r w:rsidR="001A7FC5" w:rsidRPr="00C445EC">
        <w:rPr>
          <w:rFonts w:ascii="Times New Roman" w:hAnsi="Times New Roman" w:cs="Times New Roman"/>
          <w:sz w:val="24"/>
          <w:szCs w:val="24"/>
        </w:rPr>
        <w:t>2157</w:t>
      </w:r>
      <w:r w:rsidR="00032BDF" w:rsidRPr="00C445EC">
        <w:rPr>
          <w:rFonts w:ascii="Times New Roman" w:hAnsi="Times New Roman" w:cs="Times New Roman"/>
          <w:sz w:val="24"/>
          <w:szCs w:val="24"/>
        </w:rPr>
        <w:t>, z późn</w:t>
      </w:r>
      <w:r w:rsidR="00713B58">
        <w:rPr>
          <w:rFonts w:ascii="Times New Roman" w:hAnsi="Times New Roman" w:cs="Times New Roman"/>
          <w:sz w:val="24"/>
          <w:szCs w:val="24"/>
        </w:rPr>
        <w:t>. zm.), zwanej dalej</w:t>
      </w:r>
      <w:r w:rsidR="00CC2BA2">
        <w:rPr>
          <w:rFonts w:ascii="Times New Roman" w:hAnsi="Times New Roman" w:cs="Times New Roman"/>
          <w:sz w:val="24"/>
          <w:szCs w:val="24"/>
        </w:rPr>
        <w:t xml:space="preserve"> „ustawą o </w:t>
      </w:r>
      <w:r w:rsidR="00032BDF" w:rsidRPr="00C445EC">
        <w:rPr>
          <w:rFonts w:ascii="Times New Roman" w:hAnsi="Times New Roman" w:cs="Times New Roman"/>
          <w:sz w:val="24"/>
          <w:szCs w:val="24"/>
        </w:rPr>
        <w:t>ryczałcie”.</w:t>
      </w:r>
    </w:p>
    <w:p w:rsidR="0097560E" w:rsidRPr="00C445EC" w:rsidRDefault="0097560E" w:rsidP="00C445EC">
      <w:pPr>
        <w:spacing w:before="120" w:after="0" w:line="360" w:lineRule="auto"/>
        <w:jc w:val="both"/>
        <w:rPr>
          <w:rFonts w:ascii="Times New Roman" w:hAnsi="Times New Roman" w:cs="Times New Roman"/>
          <w:sz w:val="24"/>
          <w:szCs w:val="24"/>
        </w:rPr>
      </w:pPr>
      <w:r w:rsidRPr="00C445EC">
        <w:rPr>
          <w:rFonts w:ascii="Times New Roman" w:hAnsi="Times New Roman" w:cs="Times New Roman"/>
          <w:sz w:val="24"/>
          <w:szCs w:val="24"/>
        </w:rPr>
        <w:t xml:space="preserve">Przyspieszenie procesu poprawy jakości powietrza skutkujące dotrzymaniem norm jakości powietrza, wynikających z krajowych i unijnych przepisów </w:t>
      </w:r>
      <w:r w:rsidR="00205279" w:rsidRPr="00C445EC">
        <w:rPr>
          <w:rFonts w:ascii="Times New Roman" w:hAnsi="Times New Roman" w:cs="Times New Roman"/>
          <w:sz w:val="24"/>
          <w:szCs w:val="24"/>
        </w:rPr>
        <w:t>w zakresie ochrony powietrza (w</w:t>
      </w:r>
      <w:r w:rsidR="00C445EC">
        <w:rPr>
          <w:rFonts w:ascii="Times New Roman" w:hAnsi="Times New Roman" w:cs="Times New Roman"/>
          <w:sz w:val="24"/>
          <w:szCs w:val="24"/>
        </w:rPr>
        <w:t xml:space="preserve"> </w:t>
      </w:r>
      <w:r w:rsidRPr="00C445EC">
        <w:rPr>
          <w:rFonts w:ascii="Times New Roman" w:hAnsi="Times New Roman" w:cs="Times New Roman"/>
          <w:sz w:val="24"/>
          <w:szCs w:val="24"/>
        </w:rPr>
        <w:t>tym także ograniczenie smogu w se</w:t>
      </w:r>
      <w:r w:rsidR="00CC2BA2">
        <w:rPr>
          <w:rFonts w:ascii="Times New Roman" w:hAnsi="Times New Roman" w:cs="Times New Roman"/>
          <w:sz w:val="24"/>
          <w:szCs w:val="24"/>
        </w:rPr>
        <w:t>zonie grzewczym), jest jednym z </w:t>
      </w:r>
      <w:r w:rsidRPr="00C445EC">
        <w:rPr>
          <w:rFonts w:ascii="Times New Roman" w:hAnsi="Times New Roman" w:cs="Times New Roman"/>
          <w:sz w:val="24"/>
          <w:szCs w:val="24"/>
        </w:rPr>
        <w:t xml:space="preserve">priorytetów polityki Rządu. Osiągnięcie tego celu wymaga różnorakich przedsięwzięć, podejmowanych zwłaszcza </w:t>
      </w:r>
      <w:r w:rsidR="00CC2BA2">
        <w:rPr>
          <w:rFonts w:ascii="Times New Roman" w:hAnsi="Times New Roman" w:cs="Times New Roman"/>
          <w:sz w:val="24"/>
          <w:szCs w:val="24"/>
        </w:rPr>
        <w:t>w odniesieniu do sektora bytowo</w:t>
      </w:r>
      <w:r w:rsidR="00CC2BA2">
        <w:rPr>
          <w:rFonts w:ascii="Times New Roman" w:hAnsi="Times New Roman" w:cs="Times New Roman"/>
          <w:sz w:val="24"/>
          <w:szCs w:val="24"/>
        </w:rPr>
        <w:noBreakHyphen/>
      </w:r>
      <w:r w:rsidRPr="00C445EC">
        <w:rPr>
          <w:rFonts w:ascii="Times New Roman" w:hAnsi="Times New Roman" w:cs="Times New Roman"/>
          <w:sz w:val="24"/>
          <w:szCs w:val="24"/>
        </w:rPr>
        <w:t>komunalnego, głównego odpowiedzialnego za nieodpowiednią jakość powietrza w Polsce, w tym stworzenia zachęt finansowych dla obywateli do aktywnego włączenia się w realizację proc</w:t>
      </w:r>
      <w:r w:rsidR="00205279" w:rsidRPr="00C445EC">
        <w:rPr>
          <w:rFonts w:ascii="Times New Roman" w:hAnsi="Times New Roman" w:cs="Times New Roman"/>
          <w:sz w:val="24"/>
          <w:szCs w:val="24"/>
        </w:rPr>
        <w:t>esu poprawy jakości powietrza w</w:t>
      </w:r>
      <w:r w:rsidR="00C445EC">
        <w:rPr>
          <w:rFonts w:ascii="Times New Roman" w:hAnsi="Times New Roman" w:cs="Times New Roman"/>
          <w:sz w:val="24"/>
          <w:szCs w:val="24"/>
        </w:rPr>
        <w:t xml:space="preserve"> </w:t>
      </w:r>
      <w:r w:rsidR="00CC2BA2">
        <w:rPr>
          <w:rFonts w:ascii="Times New Roman" w:hAnsi="Times New Roman" w:cs="Times New Roman"/>
          <w:sz w:val="24"/>
          <w:szCs w:val="24"/>
        </w:rPr>
        <w:t>Polsce. Jednym z </w:t>
      </w:r>
      <w:r w:rsidRPr="00C445EC">
        <w:rPr>
          <w:rFonts w:ascii="Times New Roman" w:hAnsi="Times New Roman" w:cs="Times New Roman"/>
          <w:sz w:val="24"/>
          <w:szCs w:val="24"/>
        </w:rPr>
        <w:t xml:space="preserve">najważniejszych działań naprawczych, </w:t>
      </w:r>
      <w:r w:rsidR="00CC2BA2">
        <w:rPr>
          <w:rFonts w:ascii="Times New Roman" w:hAnsi="Times New Roman" w:cs="Times New Roman"/>
          <w:sz w:val="24"/>
          <w:szCs w:val="24"/>
        </w:rPr>
        <w:t>realizowanych w sektorze bytowo</w:t>
      </w:r>
      <w:r w:rsidR="00CC2BA2">
        <w:rPr>
          <w:rFonts w:ascii="Times New Roman" w:hAnsi="Times New Roman" w:cs="Times New Roman"/>
          <w:sz w:val="24"/>
          <w:szCs w:val="24"/>
        </w:rPr>
        <w:noBreakHyphen/>
      </w:r>
      <w:r w:rsidRPr="00C445EC">
        <w:rPr>
          <w:rFonts w:ascii="Times New Roman" w:hAnsi="Times New Roman" w:cs="Times New Roman"/>
          <w:sz w:val="24"/>
          <w:szCs w:val="24"/>
        </w:rPr>
        <w:t>komunalnym, w ramach procesu poprawy jakości powietrza w Polsce</w:t>
      </w:r>
      <w:r w:rsidR="00AC18FD" w:rsidRPr="00C445EC">
        <w:rPr>
          <w:rFonts w:ascii="Times New Roman" w:hAnsi="Times New Roman" w:cs="Times New Roman"/>
          <w:sz w:val="24"/>
          <w:szCs w:val="24"/>
        </w:rPr>
        <w:t>,</w:t>
      </w:r>
      <w:r w:rsidRPr="00C445EC">
        <w:rPr>
          <w:rFonts w:ascii="Times New Roman" w:hAnsi="Times New Roman" w:cs="Times New Roman"/>
          <w:sz w:val="24"/>
          <w:szCs w:val="24"/>
        </w:rPr>
        <w:t xml:space="preserve"> jest termomodernizacja jednorodzinnych budynków mieszkalnych.</w:t>
      </w:r>
    </w:p>
    <w:p w:rsidR="0097560E" w:rsidRPr="00C445EC" w:rsidRDefault="0097560E" w:rsidP="00C445EC">
      <w:pPr>
        <w:spacing w:before="120" w:after="0" w:line="360" w:lineRule="auto"/>
        <w:jc w:val="both"/>
        <w:rPr>
          <w:rFonts w:ascii="Times New Roman" w:hAnsi="Times New Roman" w:cs="Times New Roman"/>
          <w:sz w:val="24"/>
          <w:szCs w:val="24"/>
        </w:rPr>
      </w:pPr>
      <w:r w:rsidRPr="00C445EC">
        <w:rPr>
          <w:rFonts w:ascii="Times New Roman" w:hAnsi="Times New Roman" w:cs="Times New Roman"/>
          <w:sz w:val="24"/>
          <w:szCs w:val="24"/>
        </w:rPr>
        <w:t>Dotychczasowe wsparcie państwa w zakresie termomodernizacji budynków mieszkalnych udzielane w ramach środków z budżetu państwa</w:t>
      </w:r>
      <w:r w:rsidR="00713B58">
        <w:rPr>
          <w:rFonts w:ascii="Times New Roman" w:hAnsi="Times New Roman" w:cs="Times New Roman"/>
          <w:sz w:val="24"/>
          <w:szCs w:val="24"/>
        </w:rPr>
        <w:t>,</w:t>
      </w:r>
      <w:r w:rsidRPr="00C445EC">
        <w:rPr>
          <w:rFonts w:ascii="Times New Roman" w:hAnsi="Times New Roman" w:cs="Times New Roman"/>
          <w:sz w:val="24"/>
          <w:szCs w:val="24"/>
        </w:rPr>
        <w:t xml:space="preserve"> polegające m.in. na przyznawaniu premii termomodernizacyjnej stanowiącej 20% kwoty kredytu zaciągniętego na realizację przedsięwzięcia termomodernizacyjnego, jest niewystarczające dla osiągnięcia podstawowego celu – poprawy jakości powietrza. Stąd też w ostatnim czasie następuje intensyfikacja działań państwa nakierowanych na poprawę w Polsce jakości powietrza oraz efektywności energetycznej budynków mieszkalnych jednorodzinnych poprzez ich termomodernizację, czyli zmniejszenie zapotrzebowania na energi</w:t>
      </w:r>
      <w:r w:rsidR="00020EAE" w:rsidRPr="00C445EC">
        <w:rPr>
          <w:rFonts w:ascii="Times New Roman" w:hAnsi="Times New Roman" w:cs="Times New Roman"/>
          <w:sz w:val="24"/>
          <w:szCs w:val="24"/>
        </w:rPr>
        <w:t>ę</w:t>
      </w:r>
      <w:r w:rsidRPr="00C445EC">
        <w:rPr>
          <w:rFonts w:ascii="Times New Roman" w:hAnsi="Times New Roman" w:cs="Times New Roman"/>
          <w:sz w:val="24"/>
          <w:szCs w:val="24"/>
        </w:rPr>
        <w:t xml:space="preserve"> cieplną i wynikające z tego zmniejszenie wielkości emisji zanieczyszczeni</w:t>
      </w:r>
      <w:r w:rsidR="00AC18FD" w:rsidRPr="00C445EC">
        <w:rPr>
          <w:rFonts w:ascii="Times New Roman" w:hAnsi="Times New Roman" w:cs="Times New Roman"/>
          <w:sz w:val="24"/>
          <w:szCs w:val="24"/>
        </w:rPr>
        <w:t>a</w:t>
      </w:r>
      <w:r w:rsidRPr="00C445EC">
        <w:rPr>
          <w:rFonts w:ascii="Times New Roman" w:hAnsi="Times New Roman" w:cs="Times New Roman"/>
          <w:sz w:val="24"/>
          <w:szCs w:val="24"/>
        </w:rPr>
        <w:t xml:space="preserve"> z procesu spalania paliw do celów grzewczych.</w:t>
      </w:r>
    </w:p>
    <w:p w:rsidR="00836286" w:rsidRPr="00C445EC" w:rsidRDefault="00203CEA" w:rsidP="00C445EC">
      <w:pPr>
        <w:spacing w:before="120" w:after="0" w:line="360" w:lineRule="auto"/>
        <w:jc w:val="both"/>
        <w:rPr>
          <w:rFonts w:ascii="Times New Roman" w:hAnsi="Times New Roman" w:cs="Times New Roman"/>
          <w:sz w:val="24"/>
          <w:szCs w:val="24"/>
        </w:rPr>
      </w:pPr>
      <w:r w:rsidRPr="00203CEA">
        <w:rPr>
          <w:rFonts w:ascii="Times New Roman" w:hAnsi="Times New Roman" w:cs="Times New Roman"/>
          <w:color w:val="000000"/>
          <w:sz w:val="24"/>
          <w:szCs w:val="24"/>
        </w:rPr>
        <w:t xml:space="preserve">Przykładem tych działań jest uruchomienie programu priorytetowego „Czyste Powietrze”, w ramach którego właściciele oraz współwłaściciele budynków mieszkalnych jednorodzinnych będą mogli korzystać z dofinansowania ze środków </w:t>
      </w:r>
      <w:r w:rsidRPr="00203CEA">
        <w:rPr>
          <w:rFonts w:ascii="Times New Roman" w:hAnsi="Times New Roman" w:cs="Times New Roman"/>
          <w:color w:val="000000"/>
          <w:sz w:val="24"/>
          <w:szCs w:val="24"/>
        </w:rPr>
        <w:lastRenderedPageBreak/>
        <w:t>Narodowego Funduszu Ochrony Środowiska i Gospodarki Wodnej (NFOŚiGW) oraz wojewódzkich funduszy ochrony środowiska i gospodarki wodnej (</w:t>
      </w:r>
      <w:proofErr w:type="spellStart"/>
      <w:r w:rsidRPr="00203CEA">
        <w:rPr>
          <w:rFonts w:ascii="Times New Roman" w:hAnsi="Times New Roman" w:cs="Times New Roman"/>
          <w:color w:val="000000"/>
          <w:sz w:val="24"/>
          <w:szCs w:val="24"/>
        </w:rPr>
        <w:t>WFOŚiGW</w:t>
      </w:r>
      <w:proofErr w:type="spellEnd"/>
      <w:r w:rsidRPr="00203CEA">
        <w:rPr>
          <w:rFonts w:ascii="Times New Roman" w:hAnsi="Times New Roman" w:cs="Times New Roman"/>
          <w:color w:val="000000"/>
          <w:sz w:val="24"/>
          <w:szCs w:val="24"/>
        </w:rPr>
        <w:t>), udzielanego w formie dotacji oraz w formie pożyczek, na przygotowanie dokumentacji oraz na realizację przedsięwzięć mających na celu poprawę efektywności energetycznej i zmniejszenie emisji pyłów i innych zanieczyszczeń powietrza z istniejących budynków lub uniknięcie emisji takich zanieczyszczeń pochodzących z nowo budowanych budynków (w niniejszym projekcie proponuje się objęcie zwolnieniem świadczeń otrzymywanych w ramach tego programu).</w:t>
      </w:r>
      <w:r w:rsidR="0097560E" w:rsidRPr="00C445EC">
        <w:rPr>
          <w:rFonts w:ascii="Times New Roman" w:hAnsi="Times New Roman" w:cs="Times New Roman"/>
          <w:color w:val="000000"/>
          <w:sz w:val="24"/>
          <w:szCs w:val="24"/>
        </w:rPr>
        <w:t xml:space="preserve"> </w:t>
      </w:r>
      <w:r w:rsidR="00836286" w:rsidRPr="00C445EC">
        <w:rPr>
          <w:rFonts w:ascii="Times New Roman" w:hAnsi="Times New Roman" w:cs="Times New Roman"/>
          <w:sz w:val="24"/>
          <w:szCs w:val="24"/>
        </w:rPr>
        <w:t xml:space="preserve">Ponadto proponowane są zmiany m.in. </w:t>
      </w:r>
      <w:r w:rsidR="00F16760" w:rsidRPr="00C445EC">
        <w:rPr>
          <w:rFonts w:ascii="Times New Roman" w:hAnsi="Times New Roman" w:cs="Times New Roman"/>
          <w:sz w:val="24"/>
          <w:szCs w:val="24"/>
        </w:rPr>
        <w:t>w ustawie o</w:t>
      </w:r>
      <w:r w:rsidR="00C445EC">
        <w:rPr>
          <w:rFonts w:ascii="Times New Roman" w:hAnsi="Times New Roman" w:cs="Times New Roman"/>
          <w:sz w:val="24"/>
          <w:szCs w:val="24"/>
        </w:rPr>
        <w:t xml:space="preserve"> </w:t>
      </w:r>
      <w:r w:rsidR="00836286" w:rsidRPr="00C445EC">
        <w:rPr>
          <w:rFonts w:ascii="Times New Roman" w:hAnsi="Times New Roman" w:cs="Times New Roman"/>
          <w:sz w:val="24"/>
          <w:szCs w:val="24"/>
        </w:rPr>
        <w:t>termomodernizacji i</w:t>
      </w:r>
      <w:r w:rsidR="00C445EC">
        <w:rPr>
          <w:rFonts w:ascii="Times New Roman" w:hAnsi="Times New Roman" w:cs="Times New Roman"/>
          <w:sz w:val="24"/>
          <w:szCs w:val="24"/>
        </w:rPr>
        <w:t xml:space="preserve"> </w:t>
      </w:r>
      <w:r w:rsidR="00836286" w:rsidRPr="00C445EC">
        <w:rPr>
          <w:rFonts w:ascii="Times New Roman" w:hAnsi="Times New Roman" w:cs="Times New Roman"/>
          <w:sz w:val="24"/>
          <w:szCs w:val="24"/>
        </w:rPr>
        <w:t>remontach, które umożliwią włączenie samorządów gminnych do realizacji przedsięwzięć niskoemisyjnych na swoim te</w:t>
      </w:r>
      <w:r w:rsidR="00F16760" w:rsidRPr="00C445EC">
        <w:rPr>
          <w:rFonts w:ascii="Times New Roman" w:hAnsi="Times New Roman" w:cs="Times New Roman"/>
          <w:sz w:val="24"/>
          <w:szCs w:val="24"/>
        </w:rPr>
        <w:t>renie, finansowanych w części z</w:t>
      </w:r>
      <w:r w:rsidR="00C445EC">
        <w:rPr>
          <w:rFonts w:ascii="Times New Roman" w:hAnsi="Times New Roman" w:cs="Times New Roman"/>
          <w:sz w:val="24"/>
          <w:szCs w:val="24"/>
        </w:rPr>
        <w:t xml:space="preserve"> </w:t>
      </w:r>
      <w:r w:rsidR="00836286" w:rsidRPr="00C445EC">
        <w:rPr>
          <w:rFonts w:ascii="Times New Roman" w:hAnsi="Times New Roman" w:cs="Times New Roman"/>
          <w:sz w:val="24"/>
          <w:szCs w:val="24"/>
        </w:rPr>
        <w:t>Funduszu Termomodernizacji i</w:t>
      </w:r>
      <w:r w:rsidR="00C445EC">
        <w:rPr>
          <w:rFonts w:ascii="Times New Roman" w:hAnsi="Times New Roman" w:cs="Times New Roman"/>
          <w:sz w:val="24"/>
          <w:szCs w:val="24"/>
        </w:rPr>
        <w:t xml:space="preserve"> </w:t>
      </w:r>
      <w:r w:rsidR="00836286" w:rsidRPr="00C445EC">
        <w:rPr>
          <w:rFonts w:ascii="Times New Roman" w:hAnsi="Times New Roman" w:cs="Times New Roman"/>
          <w:sz w:val="24"/>
          <w:szCs w:val="24"/>
        </w:rPr>
        <w:t>Remontów, skierowanych d</w:t>
      </w:r>
      <w:r w:rsidR="00F16760" w:rsidRPr="00C445EC">
        <w:rPr>
          <w:rFonts w:ascii="Times New Roman" w:hAnsi="Times New Roman" w:cs="Times New Roman"/>
          <w:sz w:val="24"/>
          <w:szCs w:val="24"/>
        </w:rPr>
        <w:t>o osób ubogich energetycznie. W</w:t>
      </w:r>
      <w:r w:rsidR="00CC2BA2">
        <w:rPr>
          <w:rFonts w:ascii="Times New Roman" w:hAnsi="Times New Roman" w:cs="Times New Roman"/>
          <w:sz w:val="24"/>
          <w:szCs w:val="24"/>
        </w:rPr>
        <w:t> </w:t>
      </w:r>
      <w:r w:rsidR="00836286" w:rsidRPr="00C445EC">
        <w:rPr>
          <w:rFonts w:ascii="Times New Roman" w:hAnsi="Times New Roman" w:cs="Times New Roman"/>
          <w:sz w:val="24"/>
          <w:szCs w:val="24"/>
        </w:rPr>
        <w:t>powyższych przykładach beneficjentami pomocy państwa mają być osoby, które spełniają określone kryteria dochodowe i/lub majątkowe. Dla uzupełnienia oferty pomocy państwa w</w:t>
      </w:r>
      <w:r w:rsidR="00C445EC">
        <w:rPr>
          <w:rFonts w:ascii="Times New Roman" w:hAnsi="Times New Roman" w:cs="Times New Roman"/>
          <w:sz w:val="24"/>
          <w:szCs w:val="24"/>
        </w:rPr>
        <w:t xml:space="preserve"> </w:t>
      </w:r>
      <w:r w:rsidR="00836286" w:rsidRPr="00C445EC">
        <w:rPr>
          <w:rFonts w:ascii="Times New Roman" w:hAnsi="Times New Roman" w:cs="Times New Roman"/>
          <w:sz w:val="24"/>
          <w:szCs w:val="24"/>
        </w:rPr>
        <w:t>realizacji przedsięwzięć termomodernizacyjnych proponuje się stworzenie zachęty podatkowej dla osób będących właścicielami budynków mieszkalnych jednorodzinnych, które będą w stanie sfinansować przedsięwzięcie termomodernizacyjne bez udziału środków publicznych. D</w:t>
      </w:r>
      <w:r w:rsidR="00AC18FD" w:rsidRPr="00C445EC">
        <w:rPr>
          <w:rFonts w:ascii="Times New Roman" w:hAnsi="Times New Roman" w:cs="Times New Roman"/>
          <w:sz w:val="24"/>
          <w:szCs w:val="24"/>
        </w:rPr>
        <w:t>o</w:t>
      </w:r>
      <w:r w:rsidR="00836286" w:rsidRPr="00C445EC">
        <w:rPr>
          <w:rFonts w:ascii="Times New Roman" w:hAnsi="Times New Roman" w:cs="Times New Roman"/>
          <w:sz w:val="24"/>
          <w:szCs w:val="24"/>
        </w:rPr>
        <w:t xml:space="preserve"> tych osób, będących podatnikami podatku dochodowego od osób fizycznych</w:t>
      </w:r>
      <w:r w:rsidR="00AC18FD" w:rsidRPr="00C445EC">
        <w:rPr>
          <w:rFonts w:ascii="Times New Roman" w:hAnsi="Times New Roman" w:cs="Times New Roman"/>
          <w:sz w:val="24"/>
          <w:szCs w:val="24"/>
        </w:rPr>
        <w:t>,</w:t>
      </w:r>
      <w:r w:rsidR="00836286" w:rsidRPr="00C445EC">
        <w:rPr>
          <w:rFonts w:ascii="Times New Roman" w:hAnsi="Times New Roman" w:cs="Times New Roman"/>
          <w:sz w:val="24"/>
          <w:szCs w:val="24"/>
        </w:rPr>
        <w:t xml:space="preserve"> adresowany jest instrument podatkowy</w:t>
      </w:r>
      <w:r w:rsidR="00836286" w:rsidRPr="00C445EC">
        <w:rPr>
          <w:rFonts w:ascii="Times New Roman" w:hAnsi="Times New Roman" w:cs="Times New Roman"/>
          <w:color w:val="000000"/>
          <w:sz w:val="24"/>
          <w:szCs w:val="24"/>
        </w:rPr>
        <w:t>, w postaci odliczenia od dochodów (pr</w:t>
      </w:r>
      <w:r w:rsidR="00CC2BA2">
        <w:rPr>
          <w:rFonts w:ascii="Times New Roman" w:hAnsi="Times New Roman" w:cs="Times New Roman"/>
          <w:color w:val="000000"/>
          <w:sz w:val="24"/>
          <w:szCs w:val="24"/>
        </w:rPr>
        <w:t>zychodów) wydatków związanych z </w:t>
      </w:r>
      <w:r w:rsidR="00836286" w:rsidRPr="00C445EC">
        <w:rPr>
          <w:rFonts w:ascii="Times New Roman" w:hAnsi="Times New Roman" w:cs="Times New Roman"/>
          <w:color w:val="000000"/>
          <w:sz w:val="24"/>
          <w:szCs w:val="24"/>
        </w:rPr>
        <w:t>realizacją przeds</w:t>
      </w:r>
      <w:r w:rsidR="00205279" w:rsidRPr="00C445EC">
        <w:rPr>
          <w:rFonts w:ascii="Times New Roman" w:hAnsi="Times New Roman" w:cs="Times New Roman"/>
          <w:color w:val="000000"/>
          <w:sz w:val="24"/>
          <w:szCs w:val="24"/>
        </w:rPr>
        <w:t>ięwzięć termomodernizacyjnych w</w:t>
      </w:r>
      <w:r w:rsidR="00C445EC">
        <w:rPr>
          <w:rFonts w:ascii="Times New Roman" w:hAnsi="Times New Roman" w:cs="Times New Roman"/>
          <w:color w:val="000000"/>
          <w:sz w:val="24"/>
          <w:szCs w:val="24"/>
        </w:rPr>
        <w:t xml:space="preserve"> </w:t>
      </w:r>
      <w:r w:rsidR="00836286" w:rsidRPr="00C445EC">
        <w:rPr>
          <w:rFonts w:ascii="Times New Roman" w:hAnsi="Times New Roman" w:cs="Times New Roman"/>
          <w:color w:val="000000"/>
          <w:sz w:val="24"/>
          <w:szCs w:val="24"/>
        </w:rPr>
        <w:t>jednorodzinnych budynkach mieszkalnych. Wsparcie państwa będzie w tym prz</w:t>
      </w:r>
      <w:r w:rsidR="00CC2BA2">
        <w:rPr>
          <w:rFonts w:ascii="Times New Roman" w:hAnsi="Times New Roman" w:cs="Times New Roman"/>
          <w:color w:val="000000"/>
          <w:sz w:val="24"/>
          <w:szCs w:val="24"/>
        </w:rPr>
        <w:t>ypadku polegało na rezygnacji z </w:t>
      </w:r>
      <w:r w:rsidR="00836286" w:rsidRPr="00C445EC">
        <w:rPr>
          <w:rFonts w:ascii="Times New Roman" w:hAnsi="Times New Roman" w:cs="Times New Roman"/>
          <w:color w:val="000000"/>
          <w:sz w:val="24"/>
          <w:szCs w:val="24"/>
        </w:rPr>
        <w:t>części podatku od tych osób w związku ze zrealizowaniem przedsięwzięcia termomodernizacyjnego. Pomoc państwa poprzez dotację z</w:t>
      </w:r>
      <w:r w:rsidR="0097560E" w:rsidRPr="00C445EC">
        <w:rPr>
          <w:rFonts w:ascii="Times New Roman" w:hAnsi="Times New Roman" w:cs="Times New Roman"/>
          <w:color w:val="000000"/>
          <w:sz w:val="24"/>
          <w:szCs w:val="24"/>
        </w:rPr>
        <w:t>e środków</w:t>
      </w:r>
      <w:r w:rsidR="00836286" w:rsidRPr="00C445EC">
        <w:rPr>
          <w:rFonts w:ascii="Times New Roman" w:hAnsi="Times New Roman" w:cs="Times New Roman"/>
          <w:color w:val="000000"/>
          <w:sz w:val="24"/>
          <w:szCs w:val="24"/>
        </w:rPr>
        <w:t xml:space="preserve"> NFOŚiGW</w:t>
      </w:r>
      <w:r w:rsidR="0097560E" w:rsidRPr="00C445EC">
        <w:rPr>
          <w:rFonts w:ascii="Times New Roman" w:hAnsi="Times New Roman" w:cs="Times New Roman"/>
          <w:color w:val="000000"/>
          <w:sz w:val="24"/>
          <w:szCs w:val="24"/>
        </w:rPr>
        <w:t xml:space="preserve"> lub </w:t>
      </w:r>
      <w:proofErr w:type="spellStart"/>
      <w:r w:rsidR="0097560E" w:rsidRPr="00C445EC">
        <w:rPr>
          <w:rFonts w:ascii="Times New Roman" w:hAnsi="Times New Roman" w:cs="Times New Roman"/>
          <w:color w:val="000000"/>
          <w:sz w:val="24"/>
          <w:szCs w:val="24"/>
        </w:rPr>
        <w:t>WFOŚiGW</w:t>
      </w:r>
      <w:proofErr w:type="spellEnd"/>
      <w:r w:rsidR="00836286" w:rsidRPr="00C445EC">
        <w:rPr>
          <w:rFonts w:ascii="Times New Roman" w:hAnsi="Times New Roman" w:cs="Times New Roman"/>
          <w:color w:val="000000"/>
          <w:sz w:val="24"/>
          <w:szCs w:val="24"/>
        </w:rPr>
        <w:t>, realizację przez gminy przedsięwzięć niskoemisyjnych czy limit ulgi termomodernizacyjnej jest skorelowana i wynosi maksymalnie 53 tys. zł.</w:t>
      </w:r>
    </w:p>
    <w:p w:rsidR="00AD3A0D" w:rsidRPr="00C445EC" w:rsidRDefault="00AD3A0D" w:rsidP="00C445EC">
      <w:pPr>
        <w:spacing w:before="120" w:after="0" w:line="360" w:lineRule="auto"/>
        <w:jc w:val="both"/>
        <w:rPr>
          <w:rFonts w:ascii="Times New Roman" w:hAnsi="Times New Roman" w:cs="Times New Roman"/>
          <w:sz w:val="24"/>
          <w:szCs w:val="24"/>
        </w:rPr>
      </w:pPr>
      <w:r w:rsidRPr="00C445EC">
        <w:rPr>
          <w:rFonts w:ascii="Times New Roman" w:hAnsi="Times New Roman" w:cs="Times New Roman"/>
          <w:sz w:val="24"/>
          <w:szCs w:val="24"/>
        </w:rPr>
        <w:t xml:space="preserve">Proponowane </w:t>
      </w:r>
      <w:r w:rsidR="00836286" w:rsidRPr="00C445EC">
        <w:rPr>
          <w:rFonts w:ascii="Times New Roman" w:hAnsi="Times New Roman" w:cs="Times New Roman"/>
          <w:sz w:val="24"/>
          <w:szCs w:val="24"/>
        </w:rPr>
        <w:t xml:space="preserve">w projekcie </w:t>
      </w:r>
      <w:r w:rsidRPr="00C445EC">
        <w:rPr>
          <w:rFonts w:ascii="Times New Roman" w:hAnsi="Times New Roman" w:cs="Times New Roman"/>
          <w:sz w:val="24"/>
          <w:szCs w:val="24"/>
        </w:rPr>
        <w:t xml:space="preserve">zmiany polegają na wprowadzeniu ulgi podatkowej, zwanej dalej „ulgą termomodernizacyjną”, której celem jest stworzenie w podatku dochodowym od osób fizycznych zachęty do termomodernizacji jednorodzinnych budynków mieszkalnych. </w:t>
      </w:r>
    </w:p>
    <w:p w:rsidR="00AD3A0D" w:rsidRPr="00C445EC" w:rsidRDefault="00AD3A0D" w:rsidP="00C445EC">
      <w:pPr>
        <w:spacing w:before="120" w:after="0" w:line="360" w:lineRule="auto"/>
        <w:jc w:val="both"/>
        <w:rPr>
          <w:rFonts w:ascii="Times New Roman" w:hAnsi="Times New Roman" w:cs="Times New Roman"/>
          <w:sz w:val="24"/>
          <w:szCs w:val="24"/>
        </w:rPr>
      </w:pPr>
      <w:r w:rsidRPr="00C445EC">
        <w:rPr>
          <w:rFonts w:ascii="Times New Roman" w:hAnsi="Times New Roman" w:cs="Times New Roman"/>
          <w:sz w:val="24"/>
          <w:szCs w:val="24"/>
        </w:rPr>
        <w:t xml:space="preserve">Adresatem ulgi termomodernizacyjnej są podatnicy podatku PIT opłacający podatek według skali podatkowej, 19% stawki podatku oraz opłacających ryczałt od przychodów ewidencjonowanych, będący właścicielami lub współwłaścicielami </w:t>
      </w:r>
      <w:r w:rsidRPr="00C445EC">
        <w:rPr>
          <w:rFonts w:ascii="Times New Roman" w:hAnsi="Times New Roman" w:cs="Times New Roman"/>
          <w:sz w:val="24"/>
          <w:szCs w:val="24"/>
        </w:rPr>
        <w:lastRenderedPageBreak/>
        <w:t xml:space="preserve">jednorodzinnych budynków mieszkalnych, ponoszący wydatki na realizację przedsięwzięć termomodernizacyjnych. </w:t>
      </w:r>
      <w:r w:rsidR="0097560E" w:rsidRPr="00C445EC">
        <w:rPr>
          <w:rFonts w:ascii="Times New Roman" w:hAnsi="Times New Roman" w:cs="Times New Roman"/>
          <w:sz w:val="24"/>
          <w:szCs w:val="24"/>
        </w:rPr>
        <w:t xml:space="preserve">Przy czym podatnicy, którzy korzystali z innej pomocy państwa na realizację przedsięwzięcia termomodernizacyjnego, np. poprzez dotacje ze środków NFOŚiGW oraz </w:t>
      </w:r>
      <w:proofErr w:type="spellStart"/>
      <w:r w:rsidR="0097560E" w:rsidRPr="00C445EC">
        <w:rPr>
          <w:rFonts w:ascii="Times New Roman" w:hAnsi="Times New Roman" w:cs="Times New Roman"/>
          <w:sz w:val="24"/>
          <w:szCs w:val="24"/>
        </w:rPr>
        <w:t>WFOŚiGW</w:t>
      </w:r>
      <w:proofErr w:type="spellEnd"/>
      <w:r w:rsidR="0097560E" w:rsidRPr="00C445EC">
        <w:rPr>
          <w:rFonts w:ascii="Times New Roman" w:hAnsi="Times New Roman" w:cs="Times New Roman"/>
          <w:sz w:val="24"/>
          <w:szCs w:val="24"/>
        </w:rPr>
        <w:t>, w zakresie wydatków sfinansowanych z tych dotacji, nie będą objęci ulgą termomodernizacyjną.</w:t>
      </w:r>
    </w:p>
    <w:p w:rsidR="00AD3A0D" w:rsidRPr="00C445EC" w:rsidRDefault="00AD3A0D" w:rsidP="00C445EC">
      <w:pPr>
        <w:spacing w:before="120" w:after="0" w:line="360" w:lineRule="auto"/>
        <w:jc w:val="both"/>
        <w:rPr>
          <w:rFonts w:ascii="Times New Roman" w:hAnsi="Times New Roman" w:cs="Times New Roman"/>
          <w:sz w:val="24"/>
          <w:szCs w:val="24"/>
        </w:rPr>
      </w:pPr>
      <w:r w:rsidRPr="00C445EC">
        <w:rPr>
          <w:rFonts w:ascii="Times New Roman" w:hAnsi="Times New Roman" w:cs="Times New Roman"/>
          <w:sz w:val="24"/>
          <w:szCs w:val="24"/>
        </w:rPr>
        <w:t>Ulga termomodernizacyjna polega na odliczeniu od dochodu (przychodu) wydatków poniesionych na realizację przedsięwzięcia termomodernizacyjnego. Wprowadza się limit odliczenia. Odliczeniu od dochodu (</w:t>
      </w:r>
      <w:r w:rsidR="00020EAE" w:rsidRPr="00C445EC">
        <w:rPr>
          <w:rFonts w:ascii="Times New Roman" w:hAnsi="Times New Roman" w:cs="Times New Roman"/>
          <w:sz w:val="24"/>
          <w:szCs w:val="24"/>
        </w:rPr>
        <w:t>przychodu</w:t>
      </w:r>
      <w:r w:rsidRPr="00C445EC">
        <w:rPr>
          <w:rFonts w:ascii="Times New Roman" w:hAnsi="Times New Roman" w:cs="Times New Roman"/>
          <w:sz w:val="24"/>
          <w:szCs w:val="24"/>
        </w:rPr>
        <w:t xml:space="preserve">) będzie podlegać 23% wydatków, przy czym ogólna kwota odliczeń nie będzie mogła przekroczyć 53 tys. zł, bez względu na liczbę realizowanych przedsięwzięć termomodernizacyjnych w poszczególnych latach. </w:t>
      </w:r>
    </w:p>
    <w:p w:rsidR="00AD3A0D" w:rsidRPr="00C445EC" w:rsidRDefault="00AD3A0D" w:rsidP="00C445EC">
      <w:pPr>
        <w:spacing w:before="120" w:after="0" w:line="360" w:lineRule="auto"/>
        <w:jc w:val="both"/>
        <w:rPr>
          <w:rFonts w:ascii="Times New Roman" w:hAnsi="Times New Roman" w:cs="Times New Roman"/>
          <w:sz w:val="24"/>
          <w:szCs w:val="24"/>
        </w:rPr>
      </w:pPr>
      <w:r w:rsidRPr="00C445EC">
        <w:rPr>
          <w:rFonts w:ascii="Times New Roman" w:hAnsi="Times New Roman" w:cs="Times New Roman"/>
          <w:sz w:val="24"/>
          <w:szCs w:val="24"/>
        </w:rPr>
        <w:t>W celu zmobilizowania podatników do nierozciągania w czasie przedsięwzięcia termomodernizacyjnego proponuje się ograniczenie jego realizacji do 3 kolejnych lat.</w:t>
      </w:r>
      <w:r w:rsidR="00C445EC">
        <w:rPr>
          <w:rFonts w:ascii="Times New Roman" w:hAnsi="Times New Roman" w:cs="Times New Roman"/>
          <w:sz w:val="24"/>
          <w:szCs w:val="24"/>
        </w:rPr>
        <w:t xml:space="preserve"> </w:t>
      </w:r>
    </w:p>
    <w:p w:rsidR="00AD3A0D" w:rsidRPr="00C445EC" w:rsidRDefault="00AD3A0D" w:rsidP="00C445EC">
      <w:pPr>
        <w:spacing w:before="120" w:after="0" w:line="360" w:lineRule="auto"/>
        <w:jc w:val="both"/>
        <w:rPr>
          <w:rFonts w:ascii="Times New Roman" w:hAnsi="Times New Roman" w:cs="Times New Roman"/>
          <w:sz w:val="24"/>
          <w:szCs w:val="24"/>
        </w:rPr>
      </w:pPr>
      <w:r w:rsidRPr="00C445EC">
        <w:rPr>
          <w:rFonts w:ascii="Times New Roman" w:hAnsi="Times New Roman" w:cs="Times New Roman"/>
          <w:sz w:val="24"/>
          <w:szCs w:val="24"/>
        </w:rPr>
        <w:t xml:space="preserve">Jednocześnie wprowadza się upoważnienie dla ministra właściwego do spraw budownictwa, </w:t>
      </w:r>
      <w:r w:rsidR="00D4790B" w:rsidRPr="00C445EC">
        <w:rPr>
          <w:rFonts w:ascii="Times New Roman" w:hAnsi="Times New Roman" w:cs="Times New Roman"/>
          <w:sz w:val="24"/>
          <w:szCs w:val="24"/>
        </w:rPr>
        <w:t>planowania i zagospodarowania przestrzennego oraz mieszkalnictwa</w:t>
      </w:r>
      <w:r w:rsidR="00F16760" w:rsidRPr="00C445EC">
        <w:rPr>
          <w:rFonts w:ascii="Times New Roman" w:hAnsi="Times New Roman" w:cs="Times New Roman"/>
          <w:sz w:val="24"/>
          <w:szCs w:val="24"/>
        </w:rPr>
        <w:t>,</w:t>
      </w:r>
      <w:r w:rsidR="00D4790B" w:rsidRPr="00C445EC">
        <w:rPr>
          <w:rFonts w:ascii="Times New Roman" w:hAnsi="Times New Roman" w:cs="Times New Roman"/>
          <w:sz w:val="24"/>
          <w:szCs w:val="24"/>
        </w:rPr>
        <w:t xml:space="preserve"> </w:t>
      </w:r>
      <w:r w:rsidRPr="00C445EC">
        <w:rPr>
          <w:rFonts w:ascii="Times New Roman" w:hAnsi="Times New Roman" w:cs="Times New Roman"/>
          <w:sz w:val="24"/>
          <w:szCs w:val="24"/>
        </w:rPr>
        <w:t>aby w</w:t>
      </w:r>
      <w:r w:rsidR="00C445EC">
        <w:rPr>
          <w:rFonts w:ascii="Times New Roman" w:hAnsi="Times New Roman" w:cs="Times New Roman"/>
          <w:sz w:val="24"/>
          <w:szCs w:val="24"/>
        </w:rPr>
        <w:t xml:space="preserve"> </w:t>
      </w:r>
      <w:r w:rsidRPr="00C445EC">
        <w:rPr>
          <w:rFonts w:ascii="Times New Roman" w:hAnsi="Times New Roman" w:cs="Times New Roman"/>
          <w:sz w:val="24"/>
          <w:szCs w:val="24"/>
        </w:rPr>
        <w:t xml:space="preserve">porozumieniu z ministrem </w:t>
      </w:r>
      <w:r w:rsidR="00713B58" w:rsidRPr="00C445EC">
        <w:rPr>
          <w:rFonts w:ascii="Times New Roman" w:hAnsi="Times New Roman" w:cs="Times New Roman"/>
          <w:sz w:val="24"/>
          <w:szCs w:val="24"/>
        </w:rPr>
        <w:t xml:space="preserve">właściwym </w:t>
      </w:r>
      <w:r w:rsidRPr="00C445EC">
        <w:rPr>
          <w:rFonts w:ascii="Times New Roman" w:hAnsi="Times New Roman" w:cs="Times New Roman"/>
          <w:sz w:val="24"/>
          <w:szCs w:val="24"/>
        </w:rPr>
        <w:t>do spraw środowiska</w:t>
      </w:r>
      <w:r w:rsidR="003B1EE5" w:rsidRPr="00C445EC">
        <w:rPr>
          <w:rFonts w:ascii="Times New Roman" w:hAnsi="Times New Roman" w:cs="Times New Roman"/>
          <w:sz w:val="24"/>
          <w:szCs w:val="24"/>
        </w:rPr>
        <w:t>,</w:t>
      </w:r>
      <w:r w:rsidRPr="00C445EC">
        <w:rPr>
          <w:rFonts w:ascii="Times New Roman" w:hAnsi="Times New Roman" w:cs="Times New Roman"/>
          <w:sz w:val="24"/>
          <w:szCs w:val="24"/>
        </w:rPr>
        <w:t xml:space="preserve"> </w:t>
      </w:r>
      <w:r w:rsidR="00AC18FD" w:rsidRPr="00C445EC">
        <w:rPr>
          <w:rFonts w:ascii="Times New Roman" w:hAnsi="Times New Roman" w:cs="Times New Roman"/>
          <w:sz w:val="24"/>
          <w:szCs w:val="24"/>
        </w:rPr>
        <w:t>ministrem właściwym do spraw gospodarki</w:t>
      </w:r>
      <w:r w:rsidR="003B1EE5" w:rsidRPr="00C445EC">
        <w:rPr>
          <w:rFonts w:ascii="Times New Roman" w:hAnsi="Times New Roman" w:cs="Times New Roman"/>
          <w:sz w:val="24"/>
          <w:szCs w:val="24"/>
        </w:rPr>
        <w:t xml:space="preserve"> oraz ministrem właściwym do spraw finansów</w:t>
      </w:r>
      <w:r w:rsidR="00AC18FD" w:rsidRPr="00C445EC">
        <w:rPr>
          <w:rFonts w:ascii="Times New Roman" w:hAnsi="Times New Roman" w:cs="Times New Roman"/>
          <w:sz w:val="24"/>
          <w:szCs w:val="24"/>
        </w:rPr>
        <w:t xml:space="preserve"> </w:t>
      </w:r>
      <w:r w:rsidR="003B1EE5" w:rsidRPr="00C445EC">
        <w:rPr>
          <w:rFonts w:ascii="Times New Roman" w:hAnsi="Times New Roman" w:cs="Times New Roman"/>
          <w:sz w:val="24"/>
          <w:szCs w:val="24"/>
        </w:rPr>
        <w:t xml:space="preserve">publicznych </w:t>
      </w:r>
      <w:r w:rsidR="00AC18FD" w:rsidRPr="00C445EC">
        <w:rPr>
          <w:rFonts w:ascii="Times New Roman" w:hAnsi="Times New Roman" w:cs="Times New Roman"/>
          <w:sz w:val="24"/>
          <w:szCs w:val="24"/>
        </w:rPr>
        <w:t>określ</w:t>
      </w:r>
      <w:r w:rsidR="00F16760" w:rsidRPr="00C445EC">
        <w:rPr>
          <w:rFonts w:ascii="Times New Roman" w:hAnsi="Times New Roman" w:cs="Times New Roman"/>
          <w:sz w:val="24"/>
          <w:szCs w:val="24"/>
        </w:rPr>
        <w:t>ił</w:t>
      </w:r>
      <w:r w:rsidRPr="00C445EC">
        <w:rPr>
          <w:rFonts w:ascii="Times New Roman" w:hAnsi="Times New Roman" w:cs="Times New Roman"/>
          <w:sz w:val="24"/>
          <w:szCs w:val="24"/>
        </w:rPr>
        <w:t xml:space="preserve"> rodzaj</w:t>
      </w:r>
      <w:r w:rsidR="00F16760" w:rsidRPr="00C445EC">
        <w:rPr>
          <w:rFonts w:ascii="Times New Roman" w:hAnsi="Times New Roman" w:cs="Times New Roman"/>
          <w:sz w:val="24"/>
          <w:szCs w:val="24"/>
        </w:rPr>
        <w:t>e</w:t>
      </w:r>
      <w:r w:rsidR="00AC18FD" w:rsidRPr="00C445EC">
        <w:rPr>
          <w:rFonts w:ascii="Times New Roman" w:hAnsi="Times New Roman" w:cs="Times New Roman"/>
          <w:sz w:val="24"/>
          <w:szCs w:val="24"/>
        </w:rPr>
        <w:t xml:space="preserve"> materiałów budowlanych, urządzeń i usług objętych projektowaną ulgą (ust.</w:t>
      </w:r>
      <w:r w:rsidR="00F16760" w:rsidRPr="00C445EC">
        <w:rPr>
          <w:rFonts w:ascii="Times New Roman" w:hAnsi="Times New Roman" w:cs="Times New Roman"/>
          <w:sz w:val="24"/>
          <w:szCs w:val="24"/>
        </w:rPr>
        <w:t xml:space="preserve"> </w:t>
      </w:r>
      <w:r w:rsidR="00AC18FD" w:rsidRPr="00C445EC">
        <w:rPr>
          <w:rFonts w:ascii="Times New Roman" w:hAnsi="Times New Roman" w:cs="Times New Roman"/>
          <w:sz w:val="24"/>
          <w:szCs w:val="24"/>
        </w:rPr>
        <w:t>11)</w:t>
      </w:r>
      <w:r w:rsidRPr="00C445EC">
        <w:rPr>
          <w:rFonts w:ascii="Times New Roman" w:hAnsi="Times New Roman" w:cs="Times New Roman"/>
          <w:sz w:val="24"/>
          <w:szCs w:val="24"/>
        </w:rPr>
        <w:t>.</w:t>
      </w:r>
    </w:p>
    <w:p w:rsidR="00CD1BCC" w:rsidRPr="00C445EC" w:rsidRDefault="00CD1BCC" w:rsidP="00C445EC">
      <w:pPr>
        <w:spacing w:before="120" w:after="0" w:line="360" w:lineRule="auto"/>
        <w:jc w:val="both"/>
        <w:rPr>
          <w:rFonts w:ascii="Times New Roman" w:hAnsi="Times New Roman" w:cs="Times New Roman"/>
          <w:b/>
          <w:sz w:val="24"/>
          <w:szCs w:val="24"/>
        </w:rPr>
      </w:pPr>
      <w:r w:rsidRPr="00C445EC">
        <w:rPr>
          <w:rFonts w:ascii="Times New Roman" w:hAnsi="Times New Roman" w:cs="Times New Roman"/>
          <w:b/>
          <w:sz w:val="24"/>
          <w:szCs w:val="24"/>
        </w:rPr>
        <w:t xml:space="preserve">Omówienie poszczególnych przepisów </w:t>
      </w:r>
    </w:p>
    <w:p w:rsidR="00707F53" w:rsidRPr="00C445EC" w:rsidRDefault="00F255C8" w:rsidP="00C445EC">
      <w:pPr>
        <w:spacing w:before="120" w:after="0" w:line="360" w:lineRule="auto"/>
        <w:jc w:val="both"/>
        <w:rPr>
          <w:rFonts w:ascii="Times New Roman" w:eastAsia="Calibri" w:hAnsi="Times New Roman" w:cs="Times New Roman"/>
          <w:b/>
          <w:bCs/>
          <w:sz w:val="24"/>
          <w:szCs w:val="24"/>
          <w:u w:val="single"/>
        </w:rPr>
      </w:pPr>
      <w:r w:rsidRPr="00C445EC">
        <w:rPr>
          <w:rFonts w:ascii="Times New Roman" w:eastAsia="Calibri" w:hAnsi="Times New Roman" w:cs="Times New Roman"/>
          <w:b/>
          <w:bCs/>
          <w:sz w:val="24"/>
          <w:szCs w:val="24"/>
          <w:u w:val="single"/>
        </w:rPr>
        <w:t>Art. 1 – zmiany w ustawie o podatku dochodowym od osób fiz</w:t>
      </w:r>
      <w:r w:rsidR="00203CEA">
        <w:rPr>
          <w:rFonts w:ascii="Times New Roman" w:eastAsia="Calibri" w:hAnsi="Times New Roman" w:cs="Times New Roman"/>
          <w:b/>
          <w:bCs/>
          <w:sz w:val="24"/>
          <w:szCs w:val="24"/>
          <w:u w:val="single"/>
        </w:rPr>
        <w:t>ycznych (ustawa o </w:t>
      </w:r>
      <w:r w:rsidRPr="00C445EC">
        <w:rPr>
          <w:rFonts w:ascii="Times New Roman" w:eastAsia="Calibri" w:hAnsi="Times New Roman" w:cs="Times New Roman"/>
          <w:b/>
          <w:bCs/>
          <w:sz w:val="24"/>
          <w:szCs w:val="24"/>
          <w:u w:val="single"/>
        </w:rPr>
        <w:t>PIT</w:t>
      </w:r>
      <w:r w:rsidR="00707F53" w:rsidRPr="00C445EC">
        <w:rPr>
          <w:rFonts w:ascii="Times New Roman" w:eastAsia="Calibri" w:hAnsi="Times New Roman" w:cs="Times New Roman"/>
          <w:b/>
          <w:bCs/>
          <w:sz w:val="24"/>
          <w:szCs w:val="24"/>
          <w:u w:val="single"/>
        </w:rPr>
        <w:t>)</w:t>
      </w:r>
    </w:p>
    <w:p w:rsidR="00C57B6F" w:rsidRPr="00C445EC" w:rsidRDefault="00707F53" w:rsidP="00C445EC">
      <w:pPr>
        <w:spacing w:before="120" w:after="0" w:line="360" w:lineRule="auto"/>
        <w:jc w:val="both"/>
        <w:rPr>
          <w:rFonts w:ascii="Times New Roman" w:eastAsia="Calibri" w:hAnsi="Times New Roman" w:cs="Times New Roman"/>
          <w:sz w:val="24"/>
          <w:szCs w:val="24"/>
        </w:rPr>
      </w:pPr>
      <w:r w:rsidRPr="00C445EC">
        <w:rPr>
          <w:rFonts w:ascii="Times New Roman" w:eastAsia="Calibri" w:hAnsi="Times New Roman" w:cs="Times New Roman"/>
          <w:bCs/>
          <w:sz w:val="24"/>
          <w:szCs w:val="24"/>
          <w:u w:val="single"/>
        </w:rPr>
        <w:t xml:space="preserve">pkt 1) </w:t>
      </w:r>
      <w:r w:rsidR="00F255C8" w:rsidRPr="00C445EC">
        <w:rPr>
          <w:rFonts w:ascii="Times New Roman" w:eastAsia="Calibri" w:hAnsi="Times New Roman" w:cs="Times New Roman"/>
          <w:sz w:val="24"/>
          <w:szCs w:val="24"/>
        </w:rPr>
        <w:t>zmiana dotycząca art. 5a</w:t>
      </w:r>
      <w:r w:rsidR="00C57B6F" w:rsidRPr="00C445EC">
        <w:rPr>
          <w:rFonts w:ascii="Times New Roman" w:eastAsia="Calibri" w:hAnsi="Times New Roman" w:cs="Times New Roman"/>
          <w:sz w:val="24"/>
          <w:szCs w:val="24"/>
        </w:rPr>
        <w:t xml:space="preserve"> ustawy o PIT</w:t>
      </w:r>
      <w:r w:rsidR="00032BDF" w:rsidRPr="00C445EC">
        <w:rPr>
          <w:rFonts w:ascii="Times New Roman" w:eastAsia="Calibri" w:hAnsi="Times New Roman" w:cs="Times New Roman"/>
          <w:sz w:val="24"/>
          <w:szCs w:val="24"/>
        </w:rPr>
        <w:t xml:space="preserve"> </w:t>
      </w:r>
      <w:r w:rsidR="00AD3A0D" w:rsidRPr="00C445EC">
        <w:rPr>
          <w:rFonts w:ascii="Times New Roman" w:hAnsi="Times New Roman" w:cs="Times New Roman"/>
          <w:sz w:val="24"/>
          <w:szCs w:val="24"/>
        </w:rPr>
        <w:t xml:space="preserve">polega na dodaniu pkt 18a, w którym </w:t>
      </w:r>
      <w:r w:rsidR="00781C02" w:rsidRPr="00C445EC">
        <w:rPr>
          <w:rFonts w:ascii="Times New Roman" w:hAnsi="Times New Roman" w:cs="Times New Roman"/>
          <w:sz w:val="24"/>
          <w:szCs w:val="24"/>
        </w:rPr>
        <w:t xml:space="preserve">wprowadza </w:t>
      </w:r>
      <w:r w:rsidR="00AD3A0D" w:rsidRPr="00C445EC">
        <w:rPr>
          <w:rFonts w:ascii="Times New Roman" w:hAnsi="Times New Roman" w:cs="Times New Roman"/>
          <w:sz w:val="24"/>
          <w:szCs w:val="24"/>
        </w:rPr>
        <w:t xml:space="preserve">się </w:t>
      </w:r>
      <w:r w:rsidR="00781C02" w:rsidRPr="00C445EC">
        <w:rPr>
          <w:rFonts w:ascii="Times New Roman" w:hAnsi="Times New Roman" w:cs="Times New Roman"/>
          <w:sz w:val="24"/>
          <w:szCs w:val="24"/>
        </w:rPr>
        <w:t>skrót „</w:t>
      </w:r>
      <w:r w:rsidR="00AD3A0D" w:rsidRPr="00C445EC">
        <w:rPr>
          <w:rFonts w:ascii="Times New Roman" w:hAnsi="Times New Roman" w:cs="Times New Roman"/>
          <w:sz w:val="24"/>
          <w:szCs w:val="24"/>
        </w:rPr>
        <w:t>ustaw</w:t>
      </w:r>
      <w:r w:rsidR="00781C02" w:rsidRPr="00C445EC">
        <w:rPr>
          <w:rFonts w:ascii="Times New Roman" w:hAnsi="Times New Roman" w:cs="Times New Roman"/>
          <w:sz w:val="24"/>
          <w:szCs w:val="24"/>
        </w:rPr>
        <w:t>a</w:t>
      </w:r>
      <w:r w:rsidR="00AD3A0D" w:rsidRPr="00C445EC">
        <w:rPr>
          <w:rFonts w:ascii="Times New Roman" w:hAnsi="Times New Roman" w:cs="Times New Roman"/>
          <w:sz w:val="24"/>
          <w:szCs w:val="24"/>
        </w:rPr>
        <w:t xml:space="preserve"> o wspieraniu termomodernizacji i remontów</w:t>
      </w:r>
      <w:r w:rsidR="00EE1E22" w:rsidRPr="00C445EC">
        <w:rPr>
          <w:rFonts w:ascii="Times New Roman" w:hAnsi="Times New Roman" w:cs="Times New Roman"/>
          <w:sz w:val="24"/>
          <w:szCs w:val="24"/>
        </w:rPr>
        <w:t>”</w:t>
      </w:r>
      <w:r w:rsidR="00AD3A0D" w:rsidRPr="00C445EC">
        <w:rPr>
          <w:rFonts w:ascii="Times New Roman" w:hAnsi="Times New Roman" w:cs="Times New Roman"/>
          <w:sz w:val="24"/>
          <w:szCs w:val="24"/>
        </w:rPr>
        <w:t>. Po wprowadzeniu ulgi termomodernizacyjnej ustawa o</w:t>
      </w:r>
      <w:r w:rsidR="00CC2BA2">
        <w:rPr>
          <w:rFonts w:ascii="Times New Roman" w:hAnsi="Times New Roman" w:cs="Times New Roman"/>
          <w:sz w:val="24"/>
          <w:szCs w:val="24"/>
        </w:rPr>
        <w:t xml:space="preserve"> wspieraniu termomodernizacji i </w:t>
      </w:r>
      <w:r w:rsidR="00AD3A0D" w:rsidRPr="00C445EC">
        <w:rPr>
          <w:rFonts w:ascii="Times New Roman" w:hAnsi="Times New Roman" w:cs="Times New Roman"/>
          <w:sz w:val="24"/>
          <w:szCs w:val="24"/>
        </w:rPr>
        <w:t>remontów będzie przywołana w ustawie PIT kilka razy, stąd też za celowe uznano wprowadzenie jej do słowniczka. Zmiana ma charakter redakcyjny</w:t>
      </w:r>
      <w:r w:rsidR="001A7FC5" w:rsidRPr="00C445EC">
        <w:rPr>
          <w:rFonts w:ascii="Times New Roman" w:hAnsi="Times New Roman" w:cs="Times New Roman"/>
          <w:sz w:val="24"/>
          <w:szCs w:val="24"/>
        </w:rPr>
        <w:t>;</w:t>
      </w:r>
      <w:r w:rsidR="00C57B6F" w:rsidRPr="00C445EC">
        <w:rPr>
          <w:rFonts w:ascii="Times New Roman" w:eastAsia="Calibri" w:hAnsi="Times New Roman" w:cs="Times New Roman"/>
          <w:sz w:val="24"/>
          <w:szCs w:val="24"/>
        </w:rPr>
        <w:t xml:space="preserve"> </w:t>
      </w:r>
    </w:p>
    <w:p w:rsidR="00032BDF" w:rsidRPr="00C445EC" w:rsidRDefault="00F255C8" w:rsidP="00C445EC">
      <w:pPr>
        <w:spacing w:before="120" w:after="0" w:line="360" w:lineRule="auto"/>
        <w:jc w:val="both"/>
        <w:rPr>
          <w:rFonts w:ascii="Times New Roman" w:hAnsi="Times New Roman" w:cs="Times New Roman"/>
          <w:sz w:val="24"/>
          <w:szCs w:val="24"/>
        </w:rPr>
      </w:pPr>
      <w:r w:rsidRPr="00C445EC">
        <w:rPr>
          <w:rFonts w:ascii="Times New Roman" w:eastAsia="Calibri" w:hAnsi="Times New Roman" w:cs="Times New Roman"/>
          <w:sz w:val="24"/>
          <w:szCs w:val="24"/>
          <w:u w:val="single"/>
        </w:rPr>
        <w:t xml:space="preserve">pkt </w:t>
      </w:r>
      <w:r w:rsidR="00032BDF" w:rsidRPr="00C445EC">
        <w:rPr>
          <w:rFonts w:ascii="Times New Roman" w:eastAsia="Calibri" w:hAnsi="Times New Roman" w:cs="Times New Roman"/>
          <w:sz w:val="24"/>
          <w:szCs w:val="24"/>
          <w:u w:val="single"/>
        </w:rPr>
        <w:t>2</w:t>
      </w:r>
      <w:r w:rsidRPr="00C445EC">
        <w:rPr>
          <w:rFonts w:ascii="Times New Roman" w:eastAsia="Calibri" w:hAnsi="Times New Roman" w:cs="Times New Roman"/>
          <w:sz w:val="24"/>
          <w:szCs w:val="24"/>
          <w:u w:val="single"/>
        </w:rPr>
        <w:t>)</w:t>
      </w:r>
      <w:r w:rsidRPr="00C445EC">
        <w:rPr>
          <w:rFonts w:ascii="Times New Roman" w:eastAsia="Calibri" w:hAnsi="Times New Roman" w:cs="Times New Roman"/>
          <w:sz w:val="24"/>
          <w:szCs w:val="24"/>
        </w:rPr>
        <w:t xml:space="preserve"> zmian</w:t>
      </w:r>
      <w:r w:rsidR="00032BDF" w:rsidRPr="00C445EC">
        <w:rPr>
          <w:rFonts w:ascii="Times New Roman" w:eastAsia="Calibri" w:hAnsi="Times New Roman" w:cs="Times New Roman"/>
          <w:sz w:val="24"/>
          <w:szCs w:val="24"/>
        </w:rPr>
        <w:t>a</w:t>
      </w:r>
      <w:r w:rsidR="00713B58">
        <w:rPr>
          <w:rFonts w:ascii="Times New Roman" w:eastAsia="Calibri" w:hAnsi="Times New Roman" w:cs="Times New Roman"/>
          <w:sz w:val="24"/>
          <w:szCs w:val="24"/>
        </w:rPr>
        <w:t xml:space="preserve"> dotycząca</w:t>
      </w:r>
      <w:r w:rsidRPr="00C445EC">
        <w:rPr>
          <w:rFonts w:ascii="Times New Roman" w:eastAsia="Calibri" w:hAnsi="Times New Roman" w:cs="Times New Roman"/>
          <w:sz w:val="24"/>
          <w:szCs w:val="24"/>
        </w:rPr>
        <w:t xml:space="preserve"> art. 6 </w:t>
      </w:r>
      <w:r w:rsidR="00F16760" w:rsidRPr="00C445EC">
        <w:rPr>
          <w:rFonts w:ascii="Times New Roman" w:eastAsia="Calibri" w:hAnsi="Times New Roman" w:cs="Times New Roman"/>
          <w:sz w:val="24"/>
          <w:szCs w:val="24"/>
        </w:rPr>
        <w:t xml:space="preserve">ust. 2 </w:t>
      </w:r>
      <w:r w:rsidRPr="00C445EC">
        <w:rPr>
          <w:rFonts w:ascii="Times New Roman" w:eastAsia="Calibri" w:hAnsi="Times New Roman" w:cs="Times New Roman"/>
          <w:sz w:val="24"/>
          <w:szCs w:val="24"/>
        </w:rPr>
        <w:t>ustawy o PIT</w:t>
      </w:r>
      <w:r w:rsidR="00032BDF" w:rsidRPr="00C445EC">
        <w:rPr>
          <w:rFonts w:ascii="Times New Roman" w:eastAsia="Calibri" w:hAnsi="Times New Roman" w:cs="Times New Roman"/>
          <w:sz w:val="24"/>
          <w:szCs w:val="24"/>
        </w:rPr>
        <w:t xml:space="preserve"> </w:t>
      </w:r>
      <w:r w:rsidR="00F52476" w:rsidRPr="00C445EC">
        <w:rPr>
          <w:rFonts w:ascii="Times New Roman" w:hAnsi="Times New Roman" w:cs="Times New Roman"/>
          <w:sz w:val="24"/>
          <w:szCs w:val="24"/>
        </w:rPr>
        <w:t xml:space="preserve">polega na dodaniu jednostki redakcyjnej </w:t>
      </w:r>
      <w:r w:rsidR="000679E5" w:rsidRPr="00C445EC">
        <w:rPr>
          <w:rFonts w:ascii="Times New Roman" w:hAnsi="Times New Roman" w:cs="Times New Roman"/>
          <w:sz w:val="24"/>
          <w:szCs w:val="24"/>
        </w:rPr>
        <w:t xml:space="preserve">dotyczącej </w:t>
      </w:r>
      <w:r w:rsidR="00F52476" w:rsidRPr="00C445EC">
        <w:rPr>
          <w:rFonts w:ascii="Times New Roman" w:hAnsi="Times New Roman" w:cs="Times New Roman"/>
          <w:sz w:val="24"/>
          <w:szCs w:val="24"/>
        </w:rPr>
        <w:t>wprowadzanej ulgi termomodernizacyjnej</w:t>
      </w:r>
      <w:r w:rsidR="000679E5" w:rsidRPr="00C445EC">
        <w:rPr>
          <w:rFonts w:ascii="Times New Roman" w:hAnsi="Times New Roman" w:cs="Times New Roman"/>
          <w:sz w:val="24"/>
          <w:szCs w:val="24"/>
        </w:rPr>
        <w:t xml:space="preserve"> (art. 26h)</w:t>
      </w:r>
      <w:r w:rsidR="001A7FC5" w:rsidRPr="00C445EC">
        <w:rPr>
          <w:rFonts w:ascii="Times New Roman" w:hAnsi="Times New Roman" w:cs="Times New Roman"/>
          <w:sz w:val="24"/>
          <w:szCs w:val="24"/>
        </w:rPr>
        <w:t>, co pozwoli każdemu z</w:t>
      </w:r>
      <w:r w:rsidR="00C445EC">
        <w:rPr>
          <w:rFonts w:ascii="Times New Roman" w:hAnsi="Times New Roman" w:cs="Times New Roman"/>
          <w:sz w:val="24"/>
          <w:szCs w:val="24"/>
        </w:rPr>
        <w:t xml:space="preserve"> </w:t>
      </w:r>
      <w:r w:rsidR="00F52476" w:rsidRPr="00C445EC">
        <w:rPr>
          <w:rFonts w:ascii="Times New Roman" w:hAnsi="Times New Roman" w:cs="Times New Roman"/>
          <w:sz w:val="24"/>
          <w:szCs w:val="24"/>
        </w:rPr>
        <w:t xml:space="preserve">małżonków korzystających ze wspólnego opodatkowania dochodów na </w:t>
      </w:r>
      <w:r w:rsidR="00F52476" w:rsidRPr="00C445EC">
        <w:rPr>
          <w:rFonts w:ascii="Times New Roman" w:hAnsi="Times New Roman" w:cs="Times New Roman"/>
          <w:sz w:val="24"/>
          <w:szCs w:val="24"/>
        </w:rPr>
        <w:lastRenderedPageBreak/>
        <w:t>dokonanie odliczenia wydatków na realizację przedsięwzięć termomodernizacyjnych. Zm</w:t>
      </w:r>
      <w:r w:rsidR="001A7FC5" w:rsidRPr="00C445EC">
        <w:rPr>
          <w:rFonts w:ascii="Times New Roman" w:hAnsi="Times New Roman" w:cs="Times New Roman"/>
          <w:sz w:val="24"/>
          <w:szCs w:val="24"/>
        </w:rPr>
        <w:t>iana ma charakter dostosowujący;</w:t>
      </w:r>
    </w:p>
    <w:p w:rsidR="00416F4E" w:rsidRDefault="00032BDF" w:rsidP="00C445EC">
      <w:pPr>
        <w:spacing w:before="120" w:after="0" w:line="360" w:lineRule="auto"/>
        <w:jc w:val="both"/>
        <w:rPr>
          <w:rFonts w:ascii="Times New Roman" w:eastAsia="Calibri" w:hAnsi="Times New Roman" w:cs="Times New Roman"/>
          <w:sz w:val="24"/>
          <w:szCs w:val="24"/>
          <w:u w:val="single"/>
        </w:rPr>
      </w:pPr>
      <w:r w:rsidRPr="00C445EC">
        <w:rPr>
          <w:rFonts w:ascii="Times New Roman" w:eastAsia="Calibri" w:hAnsi="Times New Roman" w:cs="Times New Roman"/>
          <w:sz w:val="24"/>
          <w:szCs w:val="24"/>
          <w:u w:val="single"/>
        </w:rPr>
        <w:t>pkt 3)</w:t>
      </w:r>
      <w:r w:rsidR="00203CEA">
        <w:rPr>
          <w:rFonts w:ascii="Times New Roman" w:eastAsia="Calibri" w:hAnsi="Times New Roman" w:cs="Times New Roman"/>
          <w:sz w:val="24"/>
          <w:szCs w:val="24"/>
          <w:u w:val="single"/>
        </w:rPr>
        <w:t>:</w:t>
      </w:r>
    </w:p>
    <w:p w:rsidR="00203CEA" w:rsidRPr="00203CEA" w:rsidRDefault="00203CEA" w:rsidP="00203CEA">
      <w:pPr>
        <w:spacing w:before="120" w:after="0" w:line="360" w:lineRule="auto"/>
        <w:jc w:val="both"/>
        <w:rPr>
          <w:rFonts w:ascii="Times New Roman" w:hAnsi="Times New Roman" w:cs="Times New Roman"/>
          <w:sz w:val="24"/>
          <w:szCs w:val="24"/>
        </w:rPr>
      </w:pPr>
      <w:r w:rsidRPr="00203CEA">
        <w:rPr>
          <w:rFonts w:ascii="Times New Roman" w:hAnsi="Times New Roman" w:cs="Times New Roman"/>
          <w:sz w:val="24"/>
          <w:szCs w:val="24"/>
          <w:u w:val="single"/>
        </w:rPr>
        <w:t>lit. a</w:t>
      </w:r>
      <w:r w:rsidRPr="00203CEA">
        <w:rPr>
          <w:rFonts w:ascii="Times New Roman" w:hAnsi="Times New Roman" w:cs="Times New Roman"/>
          <w:sz w:val="24"/>
          <w:szCs w:val="24"/>
        </w:rPr>
        <w:t xml:space="preserve"> zmiana polegająca na dodaniu pkt 129a w art. 21 ust</w:t>
      </w:r>
      <w:r w:rsidR="00375CAD">
        <w:rPr>
          <w:rFonts w:ascii="Times New Roman" w:hAnsi="Times New Roman" w:cs="Times New Roman"/>
          <w:sz w:val="24"/>
          <w:szCs w:val="24"/>
        </w:rPr>
        <w:t>.</w:t>
      </w:r>
      <w:bookmarkStart w:id="0" w:name="_GoBack"/>
      <w:bookmarkEnd w:id="0"/>
      <w:r w:rsidRPr="00203CEA">
        <w:rPr>
          <w:rFonts w:ascii="Times New Roman" w:hAnsi="Times New Roman" w:cs="Times New Roman"/>
          <w:sz w:val="24"/>
          <w:szCs w:val="24"/>
        </w:rPr>
        <w:t xml:space="preserve"> 1 ustawy PIT, który wprowadza zwolnienie świadczeń, w szczególności dotacji i kwot umorzonych pożyczek, otrzymywanych w ramach programu „Czyste Powietr</w:t>
      </w:r>
      <w:r>
        <w:rPr>
          <w:rFonts w:ascii="Times New Roman" w:hAnsi="Times New Roman" w:cs="Times New Roman"/>
          <w:sz w:val="24"/>
          <w:szCs w:val="24"/>
        </w:rPr>
        <w:t>ze”. Zwolnieniem z </w:t>
      </w:r>
      <w:r w:rsidRPr="00203CEA">
        <w:rPr>
          <w:rFonts w:ascii="Times New Roman" w:hAnsi="Times New Roman" w:cs="Times New Roman"/>
          <w:sz w:val="24"/>
          <w:szCs w:val="24"/>
        </w:rPr>
        <w:t xml:space="preserve">podatku objęte będą świadczenia otrzymane ze środków NFOŚiGW oraz </w:t>
      </w:r>
      <w:proofErr w:type="spellStart"/>
      <w:r w:rsidRPr="00203CEA">
        <w:rPr>
          <w:rFonts w:ascii="Times New Roman" w:hAnsi="Times New Roman" w:cs="Times New Roman"/>
          <w:sz w:val="24"/>
          <w:szCs w:val="24"/>
        </w:rPr>
        <w:t>WFOŚiGW</w:t>
      </w:r>
      <w:proofErr w:type="spellEnd"/>
      <w:r w:rsidRPr="00203CEA">
        <w:rPr>
          <w:rFonts w:ascii="Times New Roman" w:hAnsi="Times New Roman" w:cs="Times New Roman"/>
          <w:sz w:val="24"/>
          <w:szCs w:val="24"/>
        </w:rPr>
        <w:t xml:space="preserve"> na przygotowanie dokumentacji oraz realizację przedsięwzięcia w budynku mieszkalnym jednorodzinnym w rozumieniu ar</w:t>
      </w:r>
      <w:r>
        <w:rPr>
          <w:rFonts w:ascii="Times New Roman" w:hAnsi="Times New Roman" w:cs="Times New Roman"/>
          <w:sz w:val="24"/>
          <w:szCs w:val="24"/>
        </w:rPr>
        <w:t>t. 3 pkt 2a Prawa budowlanego w </w:t>
      </w:r>
      <w:r w:rsidRPr="00203CEA">
        <w:rPr>
          <w:rFonts w:ascii="Times New Roman" w:hAnsi="Times New Roman" w:cs="Times New Roman"/>
          <w:sz w:val="24"/>
          <w:szCs w:val="24"/>
        </w:rPr>
        <w:t>ramach programów mających na celu popra</w:t>
      </w:r>
      <w:r>
        <w:rPr>
          <w:rFonts w:ascii="Times New Roman" w:hAnsi="Times New Roman" w:cs="Times New Roman"/>
          <w:sz w:val="24"/>
          <w:szCs w:val="24"/>
        </w:rPr>
        <w:t>wę efektywności energetycznej i </w:t>
      </w:r>
      <w:r w:rsidRPr="00203CEA">
        <w:rPr>
          <w:rFonts w:ascii="Times New Roman" w:hAnsi="Times New Roman" w:cs="Times New Roman"/>
          <w:sz w:val="24"/>
          <w:szCs w:val="24"/>
        </w:rPr>
        <w:t xml:space="preserve">zmniejszenie emisji pyłów i innych zanieczyszczeń do atmosfery. Zwolnienie będzie miało zastosowanie również do budynków nowo budowanych, które nie zostały przekazane lub zgłoszone do użytkowania, pod warunkiem że uzyskano zgodę zgodnie z obowiązującymi przepisami prawa budowlanego na rozpoczęcie budowy budynku mieszkalnego jednorodzinnego; </w:t>
      </w:r>
    </w:p>
    <w:p w:rsidR="00203CEA" w:rsidRPr="00C445EC" w:rsidRDefault="00203CEA" w:rsidP="00203CEA">
      <w:pPr>
        <w:spacing w:before="120" w:after="0" w:line="360" w:lineRule="auto"/>
        <w:jc w:val="both"/>
        <w:rPr>
          <w:rFonts w:ascii="Times New Roman" w:hAnsi="Times New Roman" w:cs="Times New Roman"/>
          <w:sz w:val="24"/>
          <w:szCs w:val="24"/>
        </w:rPr>
      </w:pPr>
      <w:r w:rsidRPr="00203CEA">
        <w:rPr>
          <w:rFonts w:ascii="Times New Roman" w:hAnsi="Times New Roman" w:cs="Times New Roman"/>
          <w:sz w:val="24"/>
          <w:szCs w:val="24"/>
          <w:u w:val="single"/>
        </w:rPr>
        <w:t>lit. b</w:t>
      </w:r>
      <w:r w:rsidRPr="00203CEA">
        <w:rPr>
          <w:rFonts w:ascii="Times New Roman" w:hAnsi="Times New Roman" w:cs="Times New Roman"/>
          <w:sz w:val="24"/>
          <w:szCs w:val="24"/>
        </w:rPr>
        <w:t xml:space="preserve"> zmiana dotycząca pkt 133 w art. 21 ust. 1 ustawy o PIT polega na użyciu skrótu „ustawa o wspieraniu termomodernizacji i remontów” zamiast pełnego przywołania jej tytułu oraz miejsca jej publikacji. Zmiana ma charakter redakcyjny i jest związana ze zmianą w art. 1 pkt 1 projektu;</w:t>
      </w:r>
    </w:p>
    <w:p w:rsidR="00416F4E" w:rsidRPr="00C445EC" w:rsidRDefault="00416F4E" w:rsidP="00C445EC">
      <w:pPr>
        <w:spacing w:before="120" w:after="0" w:line="360" w:lineRule="auto"/>
        <w:jc w:val="both"/>
        <w:rPr>
          <w:rFonts w:ascii="Times New Roman" w:eastAsia="Calibri" w:hAnsi="Times New Roman" w:cs="Times New Roman"/>
          <w:sz w:val="24"/>
          <w:szCs w:val="24"/>
        </w:rPr>
      </w:pPr>
      <w:r w:rsidRPr="00C445EC">
        <w:rPr>
          <w:rFonts w:ascii="Times New Roman" w:eastAsia="Calibri" w:hAnsi="Times New Roman" w:cs="Times New Roman"/>
          <w:sz w:val="24"/>
          <w:szCs w:val="24"/>
          <w:u w:val="single"/>
        </w:rPr>
        <w:t xml:space="preserve">pkt </w:t>
      </w:r>
      <w:r w:rsidR="00032BDF" w:rsidRPr="00C445EC">
        <w:rPr>
          <w:rFonts w:ascii="Times New Roman" w:eastAsia="Calibri" w:hAnsi="Times New Roman" w:cs="Times New Roman"/>
          <w:sz w:val="24"/>
          <w:szCs w:val="24"/>
          <w:u w:val="single"/>
        </w:rPr>
        <w:t>4</w:t>
      </w:r>
      <w:r w:rsidRPr="00C445EC">
        <w:rPr>
          <w:rFonts w:ascii="Times New Roman" w:eastAsia="Calibri" w:hAnsi="Times New Roman" w:cs="Times New Roman"/>
          <w:sz w:val="24"/>
          <w:szCs w:val="24"/>
          <w:u w:val="single"/>
        </w:rPr>
        <w:t>)</w:t>
      </w:r>
      <w:r w:rsidRPr="00C445EC">
        <w:rPr>
          <w:rFonts w:ascii="Times New Roman" w:eastAsia="Calibri" w:hAnsi="Times New Roman" w:cs="Times New Roman"/>
          <w:sz w:val="24"/>
          <w:szCs w:val="24"/>
        </w:rPr>
        <w:t xml:space="preserve"> zmiana dotycząca art. 26h ustawy o PIT</w:t>
      </w:r>
    </w:p>
    <w:p w:rsidR="0032146A" w:rsidRPr="00C445EC" w:rsidRDefault="0032146A" w:rsidP="00C445EC">
      <w:pPr>
        <w:spacing w:before="120" w:after="0" w:line="360" w:lineRule="auto"/>
        <w:jc w:val="both"/>
        <w:rPr>
          <w:rFonts w:ascii="Times New Roman" w:hAnsi="Times New Roman" w:cs="Times New Roman"/>
          <w:sz w:val="24"/>
          <w:szCs w:val="24"/>
        </w:rPr>
      </w:pPr>
      <w:r w:rsidRPr="00C445EC">
        <w:rPr>
          <w:rFonts w:ascii="Times New Roman" w:hAnsi="Times New Roman" w:cs="Times New Roman"/>
          <w:sz w:val="24"/>
          <w:szCs w:val="24"/>
        </w:rPr>
        <w:t xml:space="preserve">Zmiana polega na dodaniu art. 26h, który w całości reguluje zagadnienie ulgi termomodernizacyjnej. </w:t>
      </w:r>
    </w:p>
    <w:p w:rsidR="00CD6DE6" w:rsidRPr="00C445EC" w:rsidRDefault="00F16760" w:rsidP="00C445EC">
      <w:pPr>
        <w:spacing w:before="120" w:after="0" w:line="360" w:lineRule="auto"/>
        <w:jc w:val="both"/>
        <w:rPr>
          <w:rFonts w:ascii="Times New Roman" w:hAnsi="Times New Roman" w:cs="Times New Roman"/>
          <w:sz w:val="24"/>
          <w:szCs w:val="24"/>
        </w:rPr>
      </w:pPr>
      <w:r w:rsidRPr="00C445EC">
        <w:rPr>
          <w:rFonts w:ascii="Times New Roman" w:hAnsi="Times New Roman" w:cs="Times New Roman"/>
          <w:sz w:val="24"/>
          <w:szCs w:val="24"/>
        </w:rPr>
        <w:t xml:space="preserve">Dodawany artykuł </w:t>
      </w:r>
      <w:r w:rsidR="0032146A" w:rsidRPr="00C445EC">
        <w:rPr>
          <w:rFonts w:ascii="Times New Roman" w:hAnsi="Times New Roman" w:cs="Times New Roman"/>
          <w:sz w:val="24"/>
          <w:szCs w:val="24"/>
        </w:rPr>
        <w:t>(w ust. 1) określa adresatów ulgi, którymi są podatnicy opłacający podatek według skali podatkowej oraz podatnicy opłacający podatek według 19% stawki podatku, będący właścicielami lub współwłaścicielami jednorodzinn</w:t>
      </w:r>
      <w:r w:rsidRPr="00C445EC">
        <w:rPr>
          <w:rFonts w:ascii="Times New Roman" w:hAnsi="Times New Roman" w:cs="Times New Roman"/>
          <w:sz w:val="24"/>
          <w:szCs w:val="24"/>
        </w:rPr>
        <w:t>ego domu mieszkalnego, którzy w</w:t>
      </w:r>
      <w:r w:rsidR="00C445EC">
        <w:rPr>
          <w:rFonts w:ascii="Times New Roman" w:hAnsi="Times New Roman" w:cs="Times New Roman"/>
          <w:sz w:val="24"/>
          <w:szCs w:val="24"/>
        </w:rPr>
        <w:t xml:space="preserve"> </w:t>
      </w:r>
      <w:r w:rsidR="0032146A" w:rsidRPr="00C445EC">
        <w:rPr>
          <w:rFonts w:ascii="Times New Roman" w:hAnsi="Times New Roman" w:cs="Times New Roman"/>
          <w:sz w:val="24"/>
          <w:szCs w:val="24"/>
        </w:rPr>
        <w:t xml:space="preserve">roku podatkowym ponieśli wydatki na </w:t>
      </w:r>
      <w:r w:rsidR="006F7BFE" w:rsidRPr="00C445EC">
        <w:rPr>
          <w:rFonts w:ascii="Times New Roman" w:hAnsi="Times New Roman" w:cs="Times New Roman"/>
          <w:sz w:val="24"/>
          <w:szCs w:val="24"/>
        </w:rPr>
        <w:t>materiały budowlane, urządzenia</w:t>
      </w:r>
      <w:r w:rsidR="00205279" w:rsidRPr="00C445EC">
        <w:rPr>
          <w:rFonts w:ascii="Times New Roman" w:hAnsi="Times New Roman" w:cs="Times New Roman"/>
          <w:sz w:val="24"/>
          <w:szCs w:val="24"/>
        </w:rPr>
        <w:t xml:space="preserve"> i usługi związane z</w:t>
      </w:r>
      <w:r w:rsidR="00C445EC">
        <w:rPr>
          <w:rFonts w:ascii="Times New Roman" w:hAnsi="Times New Roman" w:cs="Times New Roman"/>
          <w:sz w:val="24"/>
          <w:szCs w:val="24"/>
        </w:rPr>
        <w:t xml:space="preserve"> </w:t>
      </w:r>
      <w:r w:rsidR="006F7BFE" w:rsidRPr="00C445EC">
        <w:rPr>
          <w:rFonts w:ascii="Times New Roman" w:hAnsi="Times New Roman" w:cs="Times New Roman"/>
          <w:sz w:val="24"/>
          <w:szCs w:val="24"/>
        </w:rPr>
        <w:t>realizacją</w:t>
      </w:r>
      <w:r w:rsidR="0032146A" w:rsidRPr="00C445EC">
        <w:rPr>
          <w:rFonts w:ascii="Times New Roman" w:hAnsi="Times New Roman" w:cs="Times New Roman"/>
          <w:sz w:val="24"/>
          <w:szCs w:val="24"/>
        </w:rPr>
        <w:t xml:space="preserve"> przedsięwzięcia termomodernizacyjnego</w:t>
      </w:r>
      <w:r w:rsidR="00370586" w:rsidRPr="00C445EC">
        <w:rPr>
          <w:rFonts w:ascii="Times New Roman" w:hAnsi="Times New Roman" w:cs="Times New Roman"/>
          <w:sz w:val="24"/>
          <w:szCs w:val="24"/>
        </w:rPr>
        <w:t>, określo</w:t>
      </w:r>
      <w:r w:rsidRPr="00C445EC">
        <w:rPr>
          <w:rFonts w:ascii="Times New Roman" w:hAnsi="Times New Roman" w:cs="Times New Roman"/>
          <w:sz w:val="24"/>
          <w:szCs w:val="24"/>
        </w:rPr>
        <w:t>ne w akcie wykonawczym wydanym na podstawie ust. 11 tego artykułu.</w:t>
      </w:r>
      <w:r w:rsidR="0032146A" w:rsidRPr="00C445EC">
        <w:rPr>
          <w:rFonts w:ascii="Times New Roman" w:hAnsi="Times New Roman" w:cs="Times New Roman"/>
          <w:sz w:val="24"/>
          <w:szCs w:val="24"/>
        </w:rPr>
        <w:t xml:space="preserve"> </w:t>
      </w:r>
    </w:p>
    <w:p w:rsidR="0032146A" w:rsidRPr="00C445EC" w:rsidRDefault="0032146A" w:rsidP="00C445EC">
      <w:pPr>
        <w:spacing w:before="120" w:after="0" w:line="360" w:lineRule="auto"/>
        <w:jc w:val="both"/>
        <w:rPr>
          <w:rFonts w:ascii="Times New Roman" w:hAnsi="Times New Roman" w:cs="Times New Roman"/>
          <w:sz w:val="24"/>
          <w:szCs w:val="24"/>
        </w:rPr>
      </w:pPr>
      <w:r w:rsidRPr="00C445EC">
        <w:rPr>
          <w:rFonts w:ascii="Times New Roman" w:hAnsi="Times New Roman" w:cs="Times New Roman"/>
          <w:sz w:val="24"/>
          <w:szCs w:val="24"/>
        </w:rPr>
        <w:t>Przepis ten określa także warunki skorzystania z ulgi</w:t>
      </w:r>
      <w:r w:rsidR="00F16760" w:rsidRPr="00C445EC">
        <w:rPr>
          <w:rFonts w:ascii="Times New Roman" w:hAnsi="Times New Roman" w:cs="Times New Roman"/>
          <w:sz w:val="24"/>
          <w:szCs w:val="24"/>
        </w:rPr>
        <w:t>,</w:t>
      </w:r>
      <w:r w:rsidRPr="00C445EC">
        <w:rPr>
          <w:rFonts w:ascii="Times New Roman" w:hAnsi="Times New Roman" w:cs="Times New Roman"/>
          <w:sz w:val="24"/>
          <w:szCs w:val="24"/>
        </w:rPr>
        <w:t xml:space="preserve"> </w:t>
      </w:r>
      <w:r w:rsidR="005A3D47" w:rsidRPr="00C445EC">
        <w:rPr>
          <w:rFonts w:ascii="Times New Roman" w:hAnsi="Times New Roman" w:cs="Times New Roman"/>
          <w:sz w:val="24"/>
          <w:szCs w:val="24"/>
        </w:rPr>
        <w:t>wskazując na</w:t>
      </w:r>
      <w:r w:rsidR="00CD6DE6" w:rsidRPr="00C445EC">
        <w:rPr>
          <w:rFonts w:ascii="Times New Roman" w:hAnsi="Times New Roman" w:cs="Times New Roman"/>
          <w:sz w:val="24"/>
          <w:szCs w:val="24"/>
        </w:rPr>
        <w:t xml:space="preserve"> </w:t>
      </w:r>
      <w:r w:rsidRPr="00C445EC">
        <w:rPr>
          <w:rFonts w:ascii="Times New Roman" w:hAnsi="Times New Roman" w:cs="Times New Roman"/>
          <w:sz w:val="24"/>
          <w:szCs w:val="24"/>
        </w:rPr>
        <w:t xml:space="preserve">granicę czasową dla realizacji danego przedsięwzięcia termomodernizacyjnego objętego ulgą podatkową. Przepis </w:t>
      </w:r>
      <w:r w:rsidR="00020EAE" w:rsidRPr="00C445EC">
        <w:rPr>
          <w:rFonts w:ascii="Times New Roman" w:hAnsi="Times New Roman" w:cs="Times New Roman"/>
          <w:sz w:val="24"/>
          <w:szCs w:val="24"/>
        </w:rPr>
        <w:t>ten stanowi</w:t>
      </w:r>
      <w:r w:rsidRPr="00C445EC">
        <w:rPr>
          <w:rFonts w:ascii="Times New Roman" w:hAnsi="Times New Roman" w:cs="Times New Roman"/>
          <w:sz w:val="24"/>
          <w:szCs w:val="24"/>
        </w:rPr>
        <w:t xml:space="preserve">, że przedsięwzięcie nie może trwać dłużej niż trzy kolejne lata, </w:t>
      </w:r>
      <w:r w:rsidRPr="00C445EC">
        <w:rPr>
          <w:rFonts w:ascii="Times New Roman" w:hAnsi="Times New Roman" w:cs="Times New Roman"/>
          <w:sz w:val="24"/>
          <w:szCs w:val="24"/>
        </w:rPr>
        <w:lastRenderedPageBreak/>
        <w:t xml:space="preserve">licząc od końca roku podatkowego, w którym </w:t>
      </w:r>
      <w:r w:rsidR="00CD6DE6" w:rsidRPr="00C445EC">
        <w:rPr>
          <w:rFonts w:ascii="Times New Roman" w:hAnsi="Times New Roman" w:cs="Times New Roman"/>
          <w:sz w:val="24"/>
          <w:szCs w:val="24"/>
        </w:rPr>
        <w:t>poniesiono pierwszy wydatek</w:t>
      </w:r>
      <w:r w:rsidRPr="00C445EC">
        <w:rPr>
          <w:rFonts w:ascii="Times New Roman" w:hAnsi="Times New Roman" w:cs="Times New Roman"/>
          <w:sz w:val="24"/>
          <w:szCs w:val="24"/>
        </w:rPr>
        <w:t>. Rozwiązanie to ma na celu zdopingowanie podatników do szyb</w:t>
      </w:r>
      <w:r w:rsidR="001A7FC5" w:rsidRPr="00C445EC">
        <w:rPr>
          <w:rFonts w:ascii="Times New Roman" w:hAnsi="Times New Roman" w:cs="Times New Roman"/>
          <w:sz w:val="24"/>
          <w:szCs w:val="24"/>
        </w:rPr>
        <w:t>kiego</w:t>
      </w:r>
      <w:r w:rsidRPr="00C445EC">
        <w:rPr>
          <w:rFonts w:ascii="Times New Roman" w:hAnsi="Times New Roman" w:cs="Times New Roman"/>
          <w:sz w:val="24"/>
          <w:szCs w:val="24"/>
        </w:rPr>
        <w:t xml:space="preserve"> realizowania przedsięwzięcia termomodernizacyjnego, co przełoży się na szybszy efekt w postaci poprawy jakości powietrza w Polsce.</w:t>
      </w:r>
    </w:p>
    <w:p w:rsidR="0032146A" w:rsidRPr="00C445EC" w:rsidRDefault="0032146A" w:rsidP="00C445EC">
      <w:pPr>
        <w:spacing w:before="120" w:after="0" w:line="360" w:lineRule="auto"/>
        <w:jc w:val="both"/>
        <w:rPr>
          <w:rFonts w:ascii="Times New Roman" w:hAnsi="Times New Roman" w:cs="Times New Roman"/>
          <w:sz w:val="24"/>
          <w:szCs w:val="24"/>
        </w:rPr>
      </w:pPr>
      <w:r w:rsidRPr="00C445EC">
        <w:rPr>
          <w:rFonts w:ascii="Times New Roman" w:hAnsi="Times New Roman" w:cs="Times New Roman"/>
          <w:sz w:val="24"/>
          <w:szCs w:val="24"/>
        </w:rPr>
        <w:t>Dodatkowo przepis reguluje wysokość wydat</w:t>
      </w:r>
      <w:r w:rsidR="00164901">
        <w:rPr>
          <w:rFonts w:ascii="Times New Roman" w:hAnsi="Times New Roman" w:cs="Times New Roman"/>
          <w:sz w:val="24"/>
          <w:szCs w:val="24"/>
        </w:rPr>
        <w:t>ków podlegającą odliczeniu (23% </w:t>
      </w:r>
      <w:r w:rsidRPr="00C445EC">
        <w:rPr>
          <w:rFonts w:ascii="Times New Roman" w:hAnsi="Times New Roman" w:cs="Times New Roman"/>
          <w:sz w:val="24"/>
          <w:szCs w:val="24"/>
        </w:rPr>
        <w:t xml:space="preserve">poniesionych wydatków). </w:t>
      </w:r>
    </w:p>
    <w:p w:rsidR="0032146A" w:rsidRPr="00C445EC" w:rsidRDefault="0032146A" w:rsidP="00C445EC">
      <w:pPr>
        <w:spacing w:before="120" w:after="0" w:line="360" w:lineRule="auto"/>
        <w:jc w:val="both"/>
        <w:rPr>
          <w:rFonts w:ascii="Times New Roman" w:hAnsi="Times New Roman" w:cs="Times New Roman"/>
          <w:sz w:val="24"/>
          <w:szCs w:val="24"/>
        </w:rPr>
      </w:pPr>
      <w:r w:rsidRPr="00C445EC">
        <w:rPr>
          <w:rFonts w:ascii="Times New Roman" w:hAnsi="Times New Roman" w:cs="Times New Roman"/>
          <w:sz w:val="24"/>
          <w:szCs w:val="24"/>
        </w:rPr>
        <w:t xml:space="preserve">W ust. </w:t>
      </w:r>
      <w:r w:rsidR="00CD6DE6" w:rsidRPr="00C445EC">
        <w:rPr>
          <w:rFonts w:ascii="Times New Roman" w:hAnsi="Times New Roman" w:cs="Times New Roman"/>
          <w:sz w:val="24"/>
          <w:szCs w:val="24"/>
        </w:rPr>
        <w:t>2</w:t>
      </w:r>
      <w:r w:rsidRPr="00C445EC">
        <w:rPr>
          <w:rFonts w:ascii="Times New Roman" w:hAnsi="Times New Roman" w:cs="Times New Roman"/>
          <w:sz w:val="24"/>
          <w:szCs w:val="24"/>
        </w:rPr>
        <w:t xml:space="preserve"> określono limit odliczenia na poziomie 53 tys. zł, </w:t>
      </w:r>
      <w:r w:rsidR="00020EAE" w:rsidRPr="00C445EC">
        <w:rPr>
          <w:rFonts w:ascii="Times New Roman" w:hAnsi="Times New Roman" w:cs="Times New Roman"/>
          <w:sz w:val="24"/>
          <w:szCs w:val="24"/>
        </w:rPr>
        <w:t>łącznie</w:t>
      </w:r>
      <w:r w:rsidR="00906E0F" w:rsidRPr="00C445EC">
        <w:rPr>
          <w:rFonts w:ascii="Times New Roman" w:hAnsi="Times New Roman" w:cs="Times New Roman"/>
          <w:sz w:val="24"/>
          <w:szCs w:val="24"/>
        </w:rPr>
        <w:t xml:space="preserve"> w odniesieniu do wszystkich realizowanych przedsięwzięć termomodernizacyjnych w poszczególnych budynkach, których podatnik jest właścicielem lub współwłaścicielem</w:t>
      </w:r>
      <w:r w:rsidRPr="00C445EC">
        <w:rPr>
          <w:rFonts w:ascii="Times New Roman" w:hAnsi="Times New Roman" w:cs="Times New Roman"/>
          <w:sz w:val="24"/>
          <w:szCs w:val="24"/>
        </w:rPr>
        <w:t>. Oznacza to</w:t>
      </w:r>
      <w:r w:rsidR="00EE1E22" w:rsidRPr="00C445EC">
        <w:rPr>
          <w:rFonts w:ascii="Times New Roman" w:hAnsi="Times New Roman" w:cs="Times New Roman"/>
          <w:sz w:val="24"/>
          <w:szCs w:val="24"/>
        </w:rPr>
        <w:t>,</w:t>
      </w:r>
      <w:r w:rsidRPr="00C445EC">
        <w:rPr>
          <w:rFonts w:ascii="Times New Roman" w:hAnsi="Times New Roman" w:cs="Times New Roman"/>
          <w:sz w:val="24"/>
          <w:szCs w:val="24"/>
        </w:rPr>
        <w:t xml:space="preserve"> że podatnik będzie mógł skorzystać z ulgi termomodernizacyjnej w przypadku poniesienia wydatków do wysokości prawie 230,5 tys. zł.</w:t>
      </w:r>
      <w:r w:rsidR="00E40219" w:rsidRPr="00C445EC">
        <w:rPr>
          <w:rFonts w:ascii="Times New Roman" w:hAnsi="Times New Roman" w:cs="Times New Roman"/>
          <w:sz w:val="24"/>
          <w:szCs w:val="24"/>
        </w:rPr>
        <w:t xml:space="preserve"> </w:t>
      </w:r>
      <w:r w:rsidR="00906E0F" w:rsidRPr="00C445EC">
        <w:rPr>
          <w:rFonts w:ascii="Times New Roman" w:hAnsi="Times New Roman" w:cs="Times New Roman"/>
          <w:sz w:val="24"/>
          <w:szCs w:val="24"/>
        </w:rPr>
        <w:t xml:space="preserve">Określony limit odliczenia dotyczy bowiem podatnika. Poprzez przyznanie równego limitu wszystkim podatnikom (także tym będącym współwłaścicielami budynków) realizowana jest zasada równości wobec prawa. </w:t>
      </w:r>
    </w:p>
    <w:p w:rsidR="0032146A" w:rsidRPr="00C445EC" w:rsidRDefault="0032146A" w:rsidP="00C445EC">
      <w:pPr>
        <w:spacing w:before="120" w:after="0" w:line="360" w:lineRule="auto"/>
        <w:jc w:val="both"/>
        <w:rPr>
          <w:rFonts w:ascii="Times New Roman" w:hAnsi="Times New Roman" w:cs="Times New Roman"/>
          <w:sz w:val="24"/>
          <w:szCs w:val="24"/>
        </w:rPr>
      </w:pPr>
      <w:r w:rsidRPr="00C445EC">
        <w:rPr>
          <w:rFonts w:ascii="Times New Roman" w:hAnsi="Times New Roman" w:cs="Times New Roman"/>
          <w:sz w:val="24"/>
          <w:szCs w:val="24"/>
        </w:rPr>
        <w:t xml:space="preserve">W ust. </w:t>
      </w:r>
      <w:r w:rsidR="00CD6DE6" w:rsidRPr="00C445EC">
        <w:rPr>
          <w:rFonts w:ascii="Times New Roman" w:hAnsi="Times New Roman" w:cs="Times New Roman"/>
          <w:sz w:val="24"/>
          <w:szCs w:val="24"/>
        </w:rPr>
        <w:t>3</w:t>
      </w:r>
      <w:r w:rsidRPr="00C445EC">
        <w:rPr>
          <w:rFonts w:ascii="Times New Roman" w:hAnsi="Times New Roman" w:cs="Times New Roman"/>
          <w:sz w:val="24"/>
          <w:szCs w:val="24"/>
        </w:rPr>
        <w:t xml:space="preserve"> uregulowano kwestię dokumentowania poniesionych wydatków dla potrzeb korzystania z odliczenia, przyjmując, że wysokość wydatków będzie ustalana na podstawie faktur VAT wystawionych wyłącznie przez</w:t>
      </w:r>
      <w:r w:rsidR="00CC2BA2">
        <w:rPr>
          <w:rFonts w:ascii="Times New Roman" w:hAnsi="Times New Roman" w:cs="Times New Roman"/>
          <w:sz w:val="24"/>
          <w:szCs w:val="24"/>
        </w:rPr>
        <w:t xml:space="preserve"> podatnika podatku od towarów i </w:t>
      </w:r>
      <w:r w:rsidRPr="00C445EC">
        <w:rPr>
          <w:rFonts w:ascii="Times New Roman" w:hAnsi="Times New Roman" w:cs="Times New Roman"/>
          <w:sz w:val="24"/>
          <w:szCs w:val="24"/>
        </w:rPr>
        <w:t>usług niekorzystająceg</w:t>
      </w:r>
      <w:r w:rsidR="005A3D47" w:rsidRPr="00C445EC">
        <w:rPr>
          <w:rFonts w:ascii="Times New Roman" w:hAnsi="Times New Roman" w:cs="Times New Roman"/>
          <w:sz w:val="24"/>
          <w:szCs w:val="24"/>
        </w:rPr>
        <w:t>o ze zwolnienia od tego podatku</w:t>
      </w:r>
      <w:r w:rsidRPr="00C445EC">
        <w:rPr>
          <w:rFonts w:ascii="Times New Roman" w:hAnsi="Times New Roman" w:cs="Times New Roman"/>
          <w:sz w:val="24"/>
          <w:szCs w:val="24"/>
        </w:rPr>
        <w:t xml:space="preserve">. Za kwotę wydatku będzie przyjmowana kwota wydatku wraz z podatkiem </w:t>
      </w:r>
      <w:r w:rsidR="00CC2BA2">
        <w:rPr>
          <w:rFonts w:ascii="Times New Roman" w:hAnsi="Times New Roman" w:cs="Times New Roman"/>
          <w:sz w:val="24"/>
          <w:szCs w:val="24"/>
        </w:rPr>
        <w:t>od towarów i usług, ale tylko w </w:t>
      </w:r>
      <w:r w:rsidRPr="00C445EC">
        <w:rPr>
          <w:rFonts w:ascii="Times New Roman" w:hAnsi="Times New Roman" w:cs="Times New Roman"/>
          <w:sz w:val="24"/>
          <w:szCs w:val="24"/>
        </w:rPr>
        <w:t>przypadku</w:t>
      </w:r>
      <w:r w:rsidR="00F16760" w:rsidRPr="00C445EC">
        <w:rPr>
          <w:rFonts w:ascii="Times New Roman" w:hAnsi="Times New Roman" w:cs="Times New Roman"/>
          <w:sz w:val="24"/>
          <w:szCs w:val="24"/>
        </w:rPr>
        <w:t>,</w:t>
      </w:r>
      <w:r w:rsidRPr="00C445EC">
        <w:rPr>
          <w:rFonts w:ascii="Times New Roman" w:hAnsi="Times New Roman" w:cs="Times New Roman"/>
          <w:sz w:val="24"/>
          <w:szCs w:val="24"/>
        </w:rPr>
        <w:t xml:space="preserve"> gdy nie został on odliczony na podstawie przepisów ustawy o podatku od towarów i usług (ust. </w:t>
      </w:r>
      <w:r w:rsidR="00CD6DE6" w:rsidRPr="00C445EC">
        <w:rPr>
          <w:rFonts w:ascii="Times New Roman" w:hAnsi="Times New Roman" w:cs="Times New Roman"/>
          <w:sz w:val="24"/>
          <w:szCs w:val="24"/>
        </w:rPr>
        <w:t>4</w:t>
      </w:r>
      <w:r w:rsidRPr="00C445EC">
        <w:rPr>
          <w:rFonts w:ascii="Times New Roman" w:hAnsi="Times New Roman" w:cs="Times New Roman"/>
          <w:sz w:val="24"/>
          <w:szCs w:val="24"/>
        </w:rPr>
        <w:t>).</w:t>
      </w:r>
    </w:p>
    <w:p w:rsidR="0032146A" w:rsidRPr="00C445EC" w:rsidRDefault="0032146A" w:rsidP="00C445EC">
      <w:pPr>
        <w:spacing w:before="120" w:after="0" w:line="360" w:lineRule="auto"/>
        <w:jc w:val="both"/>
        <w:rPr>
          <w:rFonts w:ascii="Times New Roman" w:hAnsi="Times New Roman" w:cs="Times New Roman"/>
          <w:sz w:val="24"/>
          <w:szCs w:val="24"/>
        </w:rPr>
      </w:pPr>
      <w:r w:rsidRPr="00C445EC">
        <w:rPr>
          <w:rFonts w:ascii="Times New Roman" w:hAnsi="Times New Roman" w:cs="Times New Roman"/>
          <w:sz w:val="24"/>
          <w:szCs w:val="24"/>
        </w:rPr>
        <w:t xml:space="preserve">W kolejnym ustępie wskazano wydatki, które nie będą podlegały odliczeniu (ust. </w:t>
      </w:r>
      <w:r w:rsidR="00CD6DE6" w:rsidRPr="00C445EC">
        <w:rPr>
          <w:rFonts w:ascii="Times New Roman" w:hAnsi="Times New Roman" w:cs="Times New Roman"/>
          <w:sz w:val="24"/>
          <w:szCs w:val="24"/>
        </w:rPr>
        <w:t>5</w:t>
      </w:r>
      <w:r w:rsidRPr="00C445EC">
        <w:rPr>
          <w:rFonts w:ascii="Times New Roman" w:hAnsi="Times New Roman" w:cs="Times New Roman"/>
          <w:sz w:val="24"/>
          <w:szCs w:val="24"/>
        </w:rPr>
        <w:t xml:space="preserve">). Ulgą termomodernizacyjną nie będą objęte wydatki, które zostały sfinansowane ze środków NFOŚiGW, </w:t>
      </w:r>
      <w:proofErr w:type="spellStart"/>
      <w:r w:rsidR="00F16760" w:rsidRPr="00C445EC">
        <w:rPr>
          <w:rFonts w:ascii="Times New Roman" w:hAnsi="Times New Roman" w:cs="Times New Roman"/>
          <w:sz w:val="24"/>
          <w:szCs w:val="24"/>
        </w:rPr>
        <w:t>WFOŚiGW</w:t>
      </w:r>
      <w:proofErr w:type="spellEnd"/>
      <w:r w:rsidR="00F16760" w:rsidRPr="00C445EC">
        <w:rPr>
          <w:rFonts w:ascii="Times New Roman" w:hAnsi="Times New Roman" w:cs="Times New Roman"/>
          <w:sz w:val="24"/>
          <w:szCs w:val="24"/>
        </w:rPr>
        <w:t xml:space="preserve"> </w:t>
      </w:r>
      <w:r w:rsidRPr="00C445EC">
        <w:rPr>
          <w:rFonts w:ascii="Times New Roman" w:hAnsi="Times New Roman" w:cs="Times New Roman"/>
          <w:sz w:val="24"/>
          <w:szCs w:val="24"/>
        </w:rPr>
        <w:t>lub zwrócone podatnikowi w jakiejkolwiek formie. Regulacja ta ma zapobiec sytuacji korzystania przez podatnika ze wsparcia państwa dwukrotnie, tj. poprzez otrzymanie dotacji z NFOŚiGW</w:t>
      </w:r>
      <w:r w:rsidR="00203CEA">
        <w:rPr>
          <w:rFonts w:ascii="Times New Roman" w:hAnsi="Times New Roman" w:cs="Times New Roman"/>
          <w:sz w:val="24"/>
          <w:szCs w:val="24"/>
        </w:rPr>
        <w:t xml:space="preserve">, </w:t>
      </w:r>
      <w:proofErr w:type="spellStart"/>
      <w:r w:rsidR="00203CEA" w:rsidRPr="00203CEA">
        <w:rPr>
          <w:rFonts w:ascii="Times New Roman" w:hAnsi="Times New Roman" w:cs="Times New Roman"/>
          <w:sz w:val="24"/>
          <w:szCs w:val="24"/>
        </w:rPr>
        <w:t>WFOŚiGW</w:t>
      </w:r>
      <w:proofErr w:type="spellEnd"/>
      <w:r w:rsidRPr="00C445EC">
        <w:rPr>
          <w:rFonts w:ascii="Times New Roman" w:hAnsi="Times New Roman" w:cs="Times New Roman"/>
          <w:sz w:val="24"/>
          <w:szCs w:val="24"/>
        </w:rPr>
        <w:t xml:space="preserve"> oraz ulgi podatkowej. Odliczeniu nie będą również podlegały te wydatki, które uprzednio podatnik zaliczył </w:t>
      </w:r>
      <w:r w:rsidR="00713B58">
        <w:rPr>
          <w:rFonts w:ascii="Times New Roman" w:hAnsi="Times New Roman" w:cs="Times New Roman"/>
          <w:sz w:val="24"/>
          <w:szCs w:val="24"/>
        </w:rPr>
        <w:t>do kosztów uzyskania przychodów</w:t>
      </w:r>
      <w:r w:rsidRPr="00C445EC">
        <w:rPr>
          <w:rFonts w:ascii="Times New Roman" w:hAnsi="Times New Roman" w:cs="Times New Roman"/>
          <w:sz w:val="24"/>
          <w:szCs w:val="24"/>
        </w:rPr>
        <w:t xml:space="preserve"> bądź dokonał ich odliczenia od przychodu na podstawie ustawy o</w:t>
      </w:r>
      <w:r w:rsidR="00C445EC">
        <w:rPr>
          <w:rFonts w:ascii="Times New Roman" w:hAnsi="Times New Roman" w:cs="Times New Roman"/>
          <w:sz w:val="24"/>
          <w:szCs w:val="24"/>
        </w:rPr>
        <w:t xml:space="preserve"> </w:t>
      </w:r>
      <w:r w:rsidR="001A7FC5" w:rsidRPr="00C445EC">
        <w:rPr>
          <w:rFonts w:ascii="Times New Roman" w:hAnsi="Times New Roman" w:cs="Times New Roman"/>
          <w:sz w:val="24"/>
          <w:szCs w:val="24"/>
        </w:rPr>
        <w:t>ryczałcie</w:t>
      </w:r>
      <w:r w:rsidRPr="00C445EC">
        <w:rPr>
          <w:rFonts w:ascii="Times New Roman" w:hAnsi="Times New Roman" w:cs="Times New Roman"/>
          <w:sz w:val="24"/>
          <w:szCs w:val="24"/>
        </w:rPr>
        <w:t xml:space="preserve"> lub które uwzględnił w</w:t>
      </w:r>
      <w:r w:rsidR="00C445EC">
        <w:rPr>
          <w:rFonts w:ascii="Times New Roman" w:hAnsi="Times New Roman" w:cs="Times New Roman"/>
          <w:sz w:val="24"/>
          <w:szCs w:val="24"/>
        </w:rPr>
        <w:t xml:space="preserve"> </w:t>
      </w:r>
      <w:r w:rsidRPr="00C445EC">
        <w:rPr>
          <w:rFonts w:ascii="Times New Roman" w:hAnsi="Times New Roman" w:cs="Times New Roman"/>
          <w:sz w:val="24"/>
          <w:szCs w:val="24"/>
        </w:rPr>
        <w:t>związku z</w:t>
      </w:r>
      <w:r w:rsidR="00C445EC">
        <w:rPr>
          <w:rFonts w:ascii="Times New Roman" w:hAnsi="Times New Roman" w:cs="Times New Roman"/>
          <w:sz w:val="24"/>
          <w:szCs w:val="24"/>
        </w:rPr>
        <w:t xml:space="preserve"> </w:t>
      </w:r>
      <w:r w:rsidRPr="00C445EC">
        <w:rPr>
          <w:rFonts w:ascii="Times New Roman" w:hAnsi="Times New Roman" w:cs="Times New Roman"/>
          <w:sz w:val="24"/>
          <w:szCs w:val="24"/>
        </w:rPr>
        <w:t>korzystaniem z ulg podatkowych w rozumieniu art. 3 pkt 6 Ordynac</w:t>
      </w:r>
      <w:r w:rsidR="00CC2BA2">
        <w:rPr>
          <w:rFonts w:ascii="Times New Roman" w:hAnsi="Times New Roman" w:cs="Times New Roman"/>
          <w:sz w:val="24"/>
          <w:szCs w:val="24"/>
        </w:rPr>
        <w:t>ji podatkowej (przewidzianych w </w:t>
      </w:r>
      <w:r w:rsidRPr="00C445EC">
        <w:rPr>
          <w:rFonts w:ascii="Times New Roman" w:hAnsi="Times New Roman" w:cs="Times New Roman"/>
          <w:sz w:val="24"/>
          <w:szCs w:val="24"/>
        </w:rPr>
        <w:t>przepisach prawa podatkowego zwolnień, odliczeń, obniżek albo zmniejszeń, których zastosowanie powoduje obniżenie podstawy opodatk</w:t>
      </w:r>
      <w:r w:rsidR="00CC2BA2">
        <w:rPr>
          <w:rFonts w:ascii="Times New Roman" w:hAnsi="Times New Roman" w:cs="Times New Roman"/>
          <w:sz w:val="24"/>
          <w:szCs w:val="24"/>
        </w:rPr>
        <w:t xml:space="preserve">owania lub </w:t>
      </w:r>
      <w:r w:rsidR="00CC2BA2">
        <w:rPr>
          <w:rFonts w:ascii="Times New Roman" w:hAnsi="Times New Roman" w:cs="Times New Roman"/>
          <w:sz w:val="24"/>
          <w:szCs w:val="24"/>
        </w:rPr>
        <w:lastRenderedPageBreak/>
        <w:t>wysokości podatku, z </w:t>
      </w:r>
      <w:r w:rsidRPr="00C445EC">
        <w:rPr>
          <w:rFonts w:ascii="Times New Roman" w:hAnsi="Times New Roman" w:cs="Times New Roman"/>
          <w:sz w:val="24"/>
          <w:szCs w:val="24"/>
        </w:rPr>
        <w:t xml:space="preserve">wyjątkiem </w:t>
      </w:r>
      <w:hyperlink r:id="rId9" w:history="1">
        <w:r w:rsidRPr="00C445EC">
          <w:rPr>
            <w:rFonts w:ascii="Times New Roman" w:hAnsi="Times New Roman" w:cs="Times New Roman"/>
            <w:sz w:val="24"/>
            <w:szCs w:val="24"/>
          </w:rPr>
          <w:t>obniżenia</w:t>
        </w:r>
      </w:hyperlink>
      <w:r w:rsidRPr="00C445EC">
        <w:rPr>
          <w:rFonts w:ascii="Times New Roman" w:hAnsi="Times New Roman" w:cs="Times New Roman"/>
          <w:sz w:val="24"/>
          <w:szCs w:val="24"/>
        </w:rPr>
        <w:t xml:space="preserve"> kwoty podatku należnego o</w:t>
      </w:r>
      <w:r w:rsidR="00C445EC">
        <w:rPr>
          <w:rFonts w:ascii="Times New Roman" w:hAnsi="Times New Roman" w:cs="Times New Roman"/>
          <w:sz w:val="24"/>
          <w:szCs w:val="24"/>
        </w:rPr>
        <w:t xml:space="preserve"> </w:t>
      </w:r>
      <w:r w:rsidR="00CC2BA2">
        <w:rPr>
          <w:rFonts w:ascii="Times New Roman" w:hAnsi="Times New Roman" w:cs="Times New Roman"/>
          <w:sz w:val="24"/>
          <w:szCs w:val="24"/>
        </w:rPr>
        <w:t>kwotę podatku naliczonego, w </w:t>
      </w:r>
      <w:r w:rsidRPr="00C445EC">
        <w:rPr>
          <w:rFonts w:ascii="Times New Roman" w:hAnsi="Times New Roman" w:cs="Times New Roman"/>
          <w:sz w:val="24"/>
          <w:szCs w:val="24"/>
        </w:rPr>
        <w:t>rozumieniu przepisów o podatku od towarów i usług, oraz innych odliczeń stanowiących element konstrukcji tego podatku).</w:t>
      </w:r>
    </w:p>
    <w:p w:rsidR="0032146A" w:rsidRPr="00C445EC" w:rsidRDefault="0032146A" w:rsidP="00C445EC">
      <w:pPr>
        <w:spacing w:before="120" w:after="0" w:line="360" w:lineRule="auto"/>
        <w:jc w:val="both"/>
        <w:rPr>
          <w:rFonts w:ascii="Times New Roman" w:hAnsi="Times New Roman" w:cs="Times New Roman"/>
          <w:sz w:val="24"/>
          <w:szCs w:val="24"/>
        </w:rPr>
      </w:pPr>
      <w:r w:rsidRPr="00C445EC">
        <w:rPr>
          <w:rFonts w:ascii="Times New Roman" w:hAnsi="Times New Roman" w:cs="Times New Roman"/>
          <w:sz w:val="24"/>
          <w:szCs w:val="24"/>
        </w:rPr>
        <w:t>Za celowe uznano również wskazanie, że ulga będzie odliczana w zeznaniu podatkowym składanym za rok, w</w:t>
      </w:r>
      <w:r w:rsidR="00C445EC">
        <w:rPr>
          <w:rFonts w:ascii="Times New Roman" w:hAnsi="Times New Roman" w:cs="Times New Roman"/>
          <w:sz w:val="24"/>
          <w:szCs w:val="24"/>
        </w:rPr>
        <w:t xml:space="preserve"> </w:t>
      </w:r>
      <w:r w:rsidRPr="00C445EC">
        <w:rPr>
          <w:rFonts w:ascii="Times New Roman" w:hAnsi="Times New Roman" w:cs="Times New Roman"/>
          <w:sz w:val="24"/>
          <w:szCs w:val="24"/>
        </w:rPr>
        <w:t>którym poniesiono wydatki na przedsięwzięcie termomodernizacyjne (ust.</w:t>
      </w:r>
      <w:r w:rsidR="00C445EC">
        <w:rPr>
          <w:rFonts w:ascii="Times New Roman" w:hAnsi="Times New Roman" w:cs="Times New Roman"/>
          <w:sz w:val="24"/>
          <w:szCs w:val="24"/>
        </w:rPr>
        <w:t xml:space="preserve"> </w:t>
      </w:r>
      <w:r w:rsidR="00CD6DE6" w:rsidRPr="00C445EC">
        <w:rPr>
          <w:rFonts w:ascii="Times New Roman" w:hAnsi="Times New Roman" w:cs="Times New Roman"/>
          <w:sz w:val="24"/>
          <w:szCs w:val="24"/>
        </w:rPr>
        <w:t>6</w:t>
      </w:r>
      <w:r w:rsidRPr="00C445EC">
        <w:rPr>
          <w:rFonts w:ascii="Times New Roman" w:hAnsi="Times New Roman" w:cs="Times New Roman"/>
          <w:sz w:val="24"/>
          <w:szCs w:val="24"/>
        </w:rPr>
        <w:t xml:space="preserve">). </w:t>
      </w:r>
    </w:p>
    <w:p w:rsidR="005A3D47" w:rsidRPr="00C445EC" w:rsidRDefault="0032146A" w:rsidP="00C445EC">
      <w:pPr>
        <w:spacing w:before="120" w:after="0" w:line="360" w:lineRule="auto"/>
        <w:jc w:val="both"/>
        <w:rPr>
          <w:rFonts w:ascii="Times New Roman" w:hAnsi="Times New Roman" w:cs="Times New Roman"/>
          <w:sz w:val="24"/>
          <w:szCs w:val="24"/>
        </w:rPr>
      </w:pPr>
      <w:r w:rsidRPr="00C445EC">
        <w:rPr>
          <w:rFonts w:ascii="Times New Roman" w:hAnsi="Times New Roman" w:cs="Times New Roman"/>
          <w:sz w:val="24"/>
          <w:szCs w:val="24"/>
        </w:rPr>
        <w:t xml:space="preserve">Przewidziano również rozwiązanie umożliwiające podatnikom odliczenie kwot, które nie znalazły pokrycia w rocznym dochodzie podatnika, w latach następnych (ust. </w:t>
      </w:r>
      <w:r w:rsidR="00CD6DE6" w:rsidRPr="00C445EC">
        <w:rPr>
          <w:rFonts w:ascii="Times New Roman" w:hAnsi="Times New Roman" w:cs="Times New Roman"/>
          <w:sz w:val="24"/>
          <w:szCs w:val="24"/>
        </w:rPr>
        <w:t>7</w:t>
      </w:r>
      <w:r w:rsidRPr="00C445EC">
        <w:rPr>
          <w:rFonts w:ascii="Times New Roman" w:hAnsi="Times New Roman" w:cs="Times New Roman"/>
          <w:sz w:val="24"/>
          <w:szCs w:val="24"/>
        </w:rPr>
        <w:t xml:space="preserve">). Jednocześnie jednak wprowadzono ograniczenie czasowe dające możliwość odliczania nie dłużej jednak niż przez 6 lat, licząc od końca roku podatkowego, w którym </w:t>
      </w:r>
      <w:r w:rsidR="00CD6DE6" w:rsidRPr="00C445EC">
        <w:rPr>
          <w:rFonts w:ascii="Times New Roman" w:hAnsi="Times New Roman" w:cs="Times New Roman"/>
          <w:sz w:val="24"/>
          <w:szCs w:val="24"/>
        </w:rPr>
        <w:t>poniesiono pierwszy wydatek</w:t>
      </w:r>
      <w:r w:rsidRPr="00C445EC">
        <w:rPr>
          <w:rFonts w:ascii="Times New Roman" w:hAnsi="Times New Roman" w:cs="Times New Roman"/>
          <w:sz w:val="24"/>
          <w:szCs w:val="24"/>
        </w:rPr>
        <w:t>. Wprowadzając to ograniczenie</w:t>
      </w:r>
      <w:r w:rsidR="00713B58">
        <w:rPr>
          <w:rFonts w:ascii="Times New Roman" w:hAnsi="Times New Roman" w:cs="Times New Roman"/>
          <w:sz w:val="24"/>
          <w:szCs w:val="24"/>
        </w:rPr>
        <w:t>,</w:t>
      </w:r>
      <w:r w:rsidRPr="00C445EC">
        <w:rPr>
          <w:rFonts w:ascii="Times New Roman" w:hAnsi="Times New Roman" w:cs="Times New Roman"/>
          <w:sz w:val="24"/>
          <w:szCs w:val="24"/>
        </w:rPr>
        <w:t xml:space="preserve"> wyraźnie wskazano, że limit czasowy na wykorzystanie ulgi jest liczony odrębnie dla każdego przedsięwzięcia termomodernizacyjnego. W przypadku zatem niewykorzystania w ramach jednego przedsięwzięcia termomodernizacyjnego całego limitu kwotowego</w:t>
      </w:r>
      <w:r w:rsidR="00F16760" w:rsidRPr="00C445EC">
        <w:rPr>
          <w:rFonts w:ascii="Times New Roman" w:hAnsi="Times New Roman" w:cs="Times New Roman"/>
          <w:sz w:val="24"/>
          <w:szCs w:val="24"/>
        </w:rPr>
        <w:t xml:space="preserve"> (53</w:t>
      </w:r>
      <w:r w:rsidR="00C445EC">
        <w:rPr>
          <w:rFonts w:ascii="Times New Roman" w:hAnsi="Times New Roman" w:cs="Times New Roman"/>
          <w:sz w:val="24"/>
          <w:szCs w:val="24"/>
        </w:rPr>
        <w:t xml:space="preserve"> </w:t>
      </w:r>
      <w:r w:rsidR="00F16760" w:rsidRPr="00C445EC">
        <w:rPr>
          <w:rFonts w:ascii="Times New Roman" w:hAnsi="Times New Roman" w:cs="Times New Roman"/>
          <w:sz w:val="24"/>
          <w:szCs w:val="24"/>
        </w:rPr>
        <w:t>tys. zł)</w:t>
      </w:r>
      <w:r w:rsidRPr="00C445EC">
        <w:rPr>
          <w:rFonts w:ascii="Times New Roman" w:hAnsi="Times New Roman" w:cs="Times New Roman"/>
          <w:sz w:val="24"/>
          <w:szCs w:val="24"/>
        </w:rPr>
        <w:t xml:space="preserve"> podatnik ma prawo wykorzystać pozostały przysługujący mu limit na kolejne przedsięwzięcie termomodernizacyjne i wskazany okres</w:t>
      </w:r>
      <w:r w:rsidR="00713B58">
        <w:rPr>
          <w:rFonts w:ascii="Times New Roman" w:hAnsi="Times New Roman" w:cs="Times New Roman"/>
          <w:sz w:val="24"/>
          <w:szCs w:val="24"/>
        </w:rPr>
        <w:t xml:space="preserve"> 6-</w:t>
      </w:r>
      <w:r w:rsidR="00E92955" w:rsidRPr="00C445EC">
        <w:rPr>
          <w:rFonts w:ascii="Times New Roman" w:hAnsi="Times New Roman" w:cs="Times New Roman"/>
          <w:sz w:val="24"/>
          <w:szCs w:val="24"/>
        </w:rPr>
        <w:t>letni liczony jest na nowo.</w:t>
      </w:r>
    </w:p>
    <w:p w:rsidR="0032146A" w:rsidRPr="00C445EC" w:rsidRDefault="0032146A" w:rsidP="00C445EC">
      <w:pPr>
        <w:spacing w:before="120" w:after="0" w:line="360" w:lineRule="auto"/>
        <w:jc w:val="both"/>
        <w:rPr>
          <w:rFonts w:ascii="Times New Roman" w:hAnsi="Times New Roman" w:cs="Times New Roman"/>
          <w:sz w:val="24"/>
          <w:szCs w:val="24"/>
        </w:rPr>
      </w:pPr>
      <w:r w:rsidRPr="00C445EC">
        <w:rPr>
          <w:rFonts w:ascii="Times New Roman" w:hAnsi="Times New Roman" w:cs="Times New Roman"/>
          <w:sz w:val="24"/>
          <w:szCs w:val="24"/>
        </w:rPr>
        <w:t xml:space="preserve">Uregulowano również przesłanki do zwrotu ulgi (ust. </w:t>
      </w:r>
      <w:r w:rsidR="00CD6DE6" w:rsidRPr="00C445EC">
        <w:rPr>
          <w:rFonts w:ascii="Times New Roman" w:hAnsi="Times New Roman" w:cs="Times New Roman"/>
          <w:sz w:val="24"/>
          <w:szCs w:val="24"/>
        </w:rPr>
        <w:t>8</w:t>
      </w:r>
      <w:r w:rsidRPr="00C445EC">
        <w:rPr>
          <w:rFonts w:ascii="Times New Roman" w:hAnsi="Times New Roman" w:cs="Times New Roman"/>
          <w:sz w:val="24"/>
          <w:szCs w:val="24"/>
        </w:rPr>
        <w:t>). Wskazano, że jeśli podatnik skorzysta</w:t>
      </w:r>
      <w:r w:rsidR="001A7FC5" w:rsidRPr="00C445EC">
        <w:rPr>
          <w:rFonts w:ascii="Times New Roman" w:hAnsi="Times New Roman" w:cs="Times New Roman"/>
          <w:sz w:val="24"/>
          <w:szCs w:val="24"/>
        </w:rPr>
        <w:t>ł</w:t>
      </w:r>
      <w:r w:rsidRPr="00C445EC">
        <w:rPr>
          <w:rFonts w:ascii="Times New Roman" w:hAnsi="Times New Roman" w:cs="Times New Roman"/>
          <w:sz w:val="24"/>
          <w:szCs w:val="24"/>
        </w:rPr>
        <w:t xml:space="preserve"> z odliczenia, a po roku, w którym tego dokonał, otrzymał zwrot odliczonych wydatków, to jest obowiązany doliczyć do dochodu (za rok</w:t>
      </w:r>
      <w:r w:rsidR="00713B58">
        <w:rPr>
          <w:rFonts w:ascii="Times New Roman" w:hAnsi="Times New Roman" w:cs="Times New Roman"/>
          <w:sz w:val="24"/>
          <w:szCs w:val="24"/>
        </w:rPr>
        <w:t>,</w:t>
      </w:r>
      <w:r w:rsidRPr="00C445EC">
        <w:rPr>
          <w:rFonts w:ascii="Times New Roman" w:hAnsi="Times New Roman" w:cs="Times New Roman"/>
          <w:sz w:val="24"/>
          <w:szCs w:val="24"/>
        </w:rPr>
        <w:t xml:space="preserve"> w którym otrzymał zwrot) odliczone uprzednio kwoty. </w:t>
      </w:r>
    </w:p>
    <w:p w:rsidR="0032146A" w:rsidRPr="00C445EC" w:rsidRDefault="0032146A" w:rsidP="00C445EC">
      <w:pPr>
        <w:spacing w:before="120" w:after="0" w:line="360" w:lineRule="auto"/>
        <w:jc w:val="both"/>
        <w:rPr>
          <w:rFonts w:ascii="Times New Roman" w:hAnsi="Times New Roman" w:cs="Times New Roman"/>
          <w:sz w:val="24"/>
          <w:szCs w:val="24"/>
        </w:rPr>
      </w:pPr>
      <w:r w:rsidRPr="00C445EC">
        <w:rPr>
          <w:rFonts w:ascii="Times New Roman" w:hAnsi="Times New Roman" w:cs="Times New Roman"/>
          <w:sz w:val="24"/>
          <w:szCs w:val="24"/>
        </w:rPr>
        <w:t xml:space="preserve">W ust. </w:t>
      </w:r>
      <w:r w:rsidR="00CD6DE6" w:rsidRPr="00C445EC">
        <w:rPr>
          <w:rFonts w:ascii="Times New Roman" w:hAnsi="Times New Roman" w:cs="Times New Roman"/>
          <w:sz w:val="24"/>
          <w:szCs w:val="24"/>
        </w:rPr>
        <w:t>9</w:t>
      </w:r>
      <w:r w:rsidRPr="00C445EC">
        <w:rPr>
          <w:rFonts w:ascii="Times New Roman" w:hAnsi="Times New Roman" w:cs="Times New Roman"/>
          <w:sz w:val="24"/>
          <w:szCs w:val="24"/>
        </w:rPr>
        <w:t xml:space="preserve"> zaproponowano przepis, który przewiduje obowiązek zwrotu odliczonych kwot w</w:t>
      </w:r>
      <w:r w:rsidR="00C445EC">
        <w:rPr>
          <w:rFonts w:ascii="Times New Roman" w:hAnsi="Times New Roman" w:cs="Times New Roman"/>
          <w:sz w:val="24"/>
          <w:szCs w:val="24"/>
        </w:rPr>
        <w:t xml:space="preserve"> </w:t>
      </w:r>
      <w:r w:rsidRPr="00C445EC">
        <w:rPr>
          <w:rFonts w:ascii="Times New Roman" w:hAnsi="Times New Roman" w:cs="Times New Roman"/>
          <w:sz w:val="24"/>
          <w:szCs w:val="24"/>
        </w:rPr>
        <w:t>przypadku niezrealizowania przedsię</w:t>
      </w:r>
      <w:r w:rsidR="00CC2BA2">
        <w:rPr>
          <w:rFonts w:ascii="Times New Roman" w:hAnsi="Times New Roman" w:cs="Times New Roman"/>
          <w:sz w:val="24"/>
          <w:szCs w:val="24"/>
        </w:rPr>
        <w:t>wzięcia termomodernizacyjnego w </w:t>
      </w:r>
      <w:r w:rsidRPr="00C445EC">
        <w:rPr>
          <w:rFonts w:ascii="Times New Roman" w:hAnsi="Times New Roman" w:cs="Times New Roman"/>
          <w:sz w:val="24"/>
          <w:szCs w:val="24"/>
        </w:rPr>
        <w:t xml:space="preserve">terminie trzech kolejnych lat (licząc od końca roku podatkowego, w którym </w:t>
      </w:r>
      <w:r w:rsidR="00F279AA" w:rsidRPr="00C445EC">
        <w:rPr>
          <w:rFonts w:ascii="Times New Roman" w:hAnsi="Times New Roman" w:cs="Times New Roman"/>
          <w:sz w:val="24"/>
          <w:szCs w:val="24"/>
        </w:rPr>
        <w:t>poniesiono pierwszy wydatek</w:t>
      </w:r>
      <w:r w:rsidRPr="00C445EC">
        <w:rPr>
          <w:rFonts w:ascii="Times New Roman" w:hAnsi="Times New Roman" w:cs="Times New Roman"/>
          <w:sz w:val="24"/>
          <w:szCs w:val="24"/>
        </w:rPr>
        <w:t>). W</w:t>
      </w:r>
      <w:r w:rsidR="00C445EC">
        <w:rPr>
          <w:rFonts w:ascii="Times New Roman" w:hAnsi="Times New Roman" w:cs="Times New Roman"/>
          <w:sz w:val="24"/>
          <w:szCs w:val="24"/>
        </w:rPr>
        <w:t xml:space="preserve"> </w:t>
      </w:r>
      <w:r w:rsidRPr="00C445EC">
        <w:rPr>
          <w:rFonts w:ascii="Times New Roman" w:hAnsi="Times New Roman" w:cs="Times New Roman"/>
          <w:sz w:val="24"/>
          <w:szCs w:val="24"/>
        </w:rPr>
        <w:t>przypadku takiego zdarzenia podatn</w:t>
      </w:r>
      <w:r w:rsidR="001A7FC5" w:rsidRPr="00C445EC">
        <w:rPr>
          <w:rFonts w:ascii="Times New Roman" w:hAnsi="Times New Roman" w:cs="Times New Roman"/>
          <w:sz w:val="24"/>
          <w:szCs w:val="24"/>
        </w:rPr>
        <w:t>ik ma obowiązek „zwrotu ulgi” w</w:t>
      </w:r>
      <w:r w:rsidR="00C445EC">
        <w:rPr>
          <w:rFonts w:ascii="Times New Roman" w:hAnsi="Times New Roman" w:cs="Times New Roman"/>
          <w:sz w:val="24"/>
          <w:szCs w:val="24"/>
        </w:rPr>
        <w:t xml:space="preserve"> </w:t>
      </w:r>
      <w:r w:rsidRPr="00C445EC">
        <w:rPr>
          <w:rFonts w:ascii="Times New Roman" w:hAnsi="Times New Roman" w:cs="Times New Roman"/>
          <w:sz w:val="24"/>
          <w:szCs w:val="24"/>
        </w:rPr>
        <w:t>zeznaniu składanym za rok, w którym upłynął trzyletni termin.</w:t>
      </w:r>
    </w:p>
    <w:p w:rsidR="0032146A" w:rsidRPr="00C445EC" w:rsidRDefault="0032146A" w:rsidP="00C445EC">
      <w:pPr>
        <w:spacing w:before="120" w:after="0" w:line="360" w:lineRule="auto"/>
        <w:jc w:val="both"/>
        <w:rPr>
          <w:rFonts w:ascii="Times New Roman" w:hAnsi="Times New Roman" w:cs="Times New Roman"/>
          <w:sz w:val="24"/>
          <w:szCs w:val="24"/>
        </w:rPr>
      </w:pPr>
      <w:r w:rsidRPr="00C445EC">
        <w:rPr>
          <w:rFonts w:ascii="Times New Roman" w:hAnsi="Times New Roman" w:cs="Times New Roman"/>
          <w:sz w:val="24"/>
          <w:szCs w:val="24"/>
        </w:rPr>
        <w:t>Ust. 1</w:t>
      </w:r>
      <w:r w:rsidR="00CD6DE6" w:rsidRPr="00C445EC">
        <w:rPr>
          <w:rFonts w:ascii="Times New Roman" w:hAnsi="Times New Roman" w:cs="Times New Roman"/>
          <w:sz w:val="24"/>
          <w:szCs w:val="24"/>
        </w:rPr>
        <w:t>0</w:t>
      </w:r>
      <w:r w:rsidRPr="00C445EC">
        <w:rPr>
          <w:rFonts w:ascii="Times New Roman" w:hAnsi="Times New Roman" w:cs="Times New Roman"/>
          <w:sz w:val="24"/>
          <w:szCs w:val="24"/>
        </w:rPr>
        <w:t xml:space="preserve"> zawiera słowniczek pojęć używanych w tym artykule i wymienia budynek mieszkalny jednorodzinny</w:t>
      </w:r>
      <w:r w:rsidR="00F279AA" w:rsidRPr="00C445EC">
        <w:rPr>
          <w:rFonts w:ascii="Times New Roman" w:hAnsi="Times New Roman" w:cs="Times New Roman"/>
          <w:sz w:val="24"/>
          <w:szCs w:val="24"/>
        </w:rPr>
        <w:t xml:space="preserve"> i</w:t>
      </w:r>
      <w:r w:rsidRPr="00C445EC">
        <w:rPr>
          <w:rFonts w:ascii="Times New Roman" w:hAnsi="Times New Roman" w:cs="Times New Roman"/>
          <w:sz w:val="24"/>
          <w:szCs w:val="24"/>
        </w:rPr>
        <w:t xml:space="preserve"> przedsięwzięcie termomodernizacyjne</w:t>
      </w:r>
      <w:r w:rsidR="00F16760" w:rsidRPr="00C445EC">
        <w:rPr>
          <w:rFonts w:ascii="Times New Roman" w:hAnsi="Times New Roman" w:cs="Times New Roman"/>
          <w:sz w:val="24"/>
          <w:szCs w:val="24"/>
        </w:rPr>
        <w:t>,</w:t>
      </w:r>
      <w:r w:rsidRPr="00C445EC">
        <w:rPr>
          <w:rFonts w:ascii="Times New Roman" w:hAnsi="Times New Roman" w:cs="Times New Roman"/>
          <w:sz w:val="24"/>
          <w:szCs w:val="24"/>
        </w:rPr>
        <w:t xml:space="preserve"> odwołując się do pojęć zdefiniowanych w innych ustawach.</w:t>
      </w:r>
    </w:p>
    <w:p w:rsidR="00CD6DE6" w:rsidRPr="00C445EC" w:rsidRDefault="00CD6DE6" w:rsidP="00C445EC">
      <w:pPr>
        <w:spacing w:before="120" w:after="0" w:line="360" w:lineRule="auto"/>
        <w:jc w:val="both"/>
        <w:rPr>
          <w:rFonts w:ascii="Times New Roman" w:hAnsi="Times New Roman" w:cs="Times New Roman"/>
          <w:sz w:val="24"/>
          <w:szCs w:val="24"/>
        </w:rPr>
      </w:pPr>
      <w:r w:rsidRPr="00C445EC">
        <w:rPr>
          <w:rFonts w:ascii="Times New Roman" w:hAnsi="Times New Roman" w:cs="Times New Roman"/>
          <w:sz w:val="24"/>
          <w:szCs w:val="24"/>
        </w:rPr>
        <w:t>Przewidziano również upoważnienie ustawowe dla ministra właściwego do spraw budownictwa</w:t>
      </w:r>
      <w:r w:rsidR="001D0808" w:rsidRPr="00C445EC">
        <w:rPr>
          <w:rFonts w:ascii="Times New Roman" w:hAnsi="Times New Roman" w:cs="Times New Roman"/>
          <w:sz w:val="24"/>
          <w:szCs w:val="24"/>
        </w:rPr>
        <w:t>, planowania i zagospodarowania przestrzennego oraz mieszkalnictwa</w:t>
      </w:r>
      <w:r w:rsidR="003F5B37" w:rsidRPr="00C445EC">
        <w:rPr>
          <w:rFonts w:ascii="Times New Roman" w:hAnsi="Times New Roman" w:cs="Times New Roman"/>
          <w:sz w:val="24"/>
          <w:szCs w:val="24"/>
        </w:rPr>
        <w:t>, który w</w:t>
      </w:r>
      <w:r w:rsidR="00C445EC">
        <w:rPr>
          <w:rFonts w:ascii="Times New Roman" w:hAnsi="Times New Roman" w:cs="Times New Roman"/>
          <w:sz w:val="24"/>
          <w:szCs w:val="24"/>
        </w:rPr>
        <w:t xml:space="preserve"> </w:t>
      </w:r>
      <w:r w:rsidRPr="00C445EC">
        <w:rPr>
          <w:rFonts w:ascii="Times New Roman" w:hAnsi="Times New Roman" w:cs="Times New Roman"/>
          <w:sz w:val="24"/>
          <w:szCs w:val="24"/>
        </w:rPr>
        <w:t>porozumieniu z ministrem właściwym do spraw środowiska</w:t>
      </w:r>
      <w:r w:rsidR="003B1EE5" w:rsidRPr="00C445EC">
        <w:rPr>
          <w:rFonts w:ascii="Times New Roman" w:hAnsi="Times New Roman" w:cs="Times New Roman"/>
          <w:sz w:val="24"/>
          <w:szCs w:val="24"/>
        </w:rPr>
        <w:t>,</w:t>
      </w:r>
      <w:r w:rsidRPr="00C445EC">
        <w:rPr>
          <w:rFonts w:ascii="Times New Roman" w:hAnsi="Times New Roman" w:cs="Times New Roman"/>
          <w:sz w:val="24"/>
          <w:szCs w:val="24"/>
        </w:rPr>
        <w:t xml:space="preserve"> ministrem właściwym do spraw gospodarki</w:t>
      </w:r>
      <w:r w:rsidR="003B1EE5" w:rsidRPr="00C445EC">
        <w:rPr>
          <w:rFonts w:ascii="Times New Roman" w:hAnsi="Times New Roman" w:cs="Times New Roman"/>
          <w:sz w:val="24"/>
          <w:szCs w:val="24"/>
        </w:rPr>
        <w:t xml:space="preserve"> oraz ministrem właściwym do spraw finansów </w:t>
      </w:r>
      <w:r w:rsidR="003B1EE5" w:rsidRPr="00C445EC">
        <w:rPr>
          <w:rFonts w:ascii="Times New Roman" w:hAnsi="Times New Roman" w:cs="Times New Roman"/>
          <w:sz w:val="24"/>
          <w:szCs w:val="24"/>
        </w:rPr>
        <w:lastRenderedPageBreak/>
        <w:t>publicznych</w:t>
      </w:r>
      <w:r w:rsidRPr="00C445EC">
        <w:rPr>
          <w:rFonts w:ascii="Times New Roman" w:hAnsi="Times New Roman" w:cs="Times New Roman"/>
          <w:sz w:val="24"/>
          <w:szCs w:val="24"/>
        </w:rPr>
        <w:t xml:space="preserve"> </w:t>
      </w:r>
      <w:r w:rsidR="001D0808" w:rsidRPr="00C445EC">
        <w:rPr>
          <w:rFonts w:ascii="Times New Roman" w:hAnsi="Times New Roman" w:cs="Times New Roman"/>
          <w:sz w:val="24"/>
          <w:szCs w:val="24"/>
        </w:rPr>
        <w:t>określi</w:t>
      </w:r>
      <w:r w:rsidR="00205279" w:rsidRPr="00C445EC">
        <w:rPr>
          <w:rFonts w:ascii="Times New Roman" w:hAnsi="Times New Roman" w:cs="Times New Roman"/>
          <w:sz w:val="24"/>
          <w:szCs w:val="24"/>
        </w:rPr>
        <w:t>,</w:t>
      </w:r>
      <w:r w:rsidRPr="00C445EC">
        <w:rPr>
          <w:rFonts w:ascii="Times New Roman" w:hAnsi="Times New Roman" w:cs="Times New Roman"/>
          <w:sz w:val="24"/>
          <w:szCs w:val="24"/>
        </w:rPr>
        <w:t xml:space="preserve"> w</w:t>
      </w:r>
      <w:r w:rsidR="00C445EC">
        <w:rPr>
          <w:rFonts w:ascii="Times New Roman" w:hAnsi="Times New Roman" w:cs="Times New Roman"/>
          <w:sz w:val="24"/>
          <w:szCs w:val="24"/>
        </w:rPr>
        <w:t xml:space="preserve"> </w:t>
      </w:r>
      <w:r w:rsidRPr="00C445EC">
        <w:rPr>
          <w:rFonts w:ascii="Times New Roman" w:hAnsi="Times New Roman" w:cs="Times New Roman"/>
          <w:sz w:val="24"/>
          <w:szCs w:val="24"/>
        </w:rPr>
        <w:t xml:space="preserve">drodze rozporządzenia, </w:t>
      </w:r>
      <w:r w:rsidR="001D0808" w:rsidRPr="00C445EC">
        <w:rPr>
          <w:rFonts w:ascii="Times New Roman" w:hAnsi="Times New Roman" w:cs="Times New Roman"/>
          <w:sz w:val="24"/>
          <w:szCs w:val="24"/>
        </w:rPr>
        <w:t>wykaz</w:t>
      </w:r>
      <w:r w:rsidR="00131F9F" w:rsidRPr="00C445EC">
        <w:rPr>
          <w:rFonts w:ascii="Times New Roman" w:hAnsi="Times New Roman" w:cs="Times New Roman"/>
          <w:sz w:val="24"/>
          <w:szCs w:val="24"/>
        </w:rPr>
        <w:t xml:space="preserve"> </w:t>
      </w:r>
      <w:r w:rsidRPr="00C445EC">
        <w:rPr>
          <w:rFonts w:ascii="Times New Roman" w:hAnsi="Times New Roman" w:cs="Times New Roman"/>
          <w:sz w:val="24"/>
          <w:szCs w:val="24"/>
        </w:rPr>
        <w:t>rodzajów materiałów budowlanych, urządzeń i usług związanych z</w:t>
      </w:r>
      <w:r w:rsidR="00C445EC">
        <w:rPr>
          <w:rFonts w:ascii="Times New Roman" w:hAnsi="Times New Roman" w:cs="Times New Roman"/>
          <w:sz w:val="24"/>
          <w:szCs w:val="24"/>
        </w:rPr>
        <w:t xml:space="preserve"> </w:t>
      </w:r>
      <w:r w:rsidRPr="00C445EC">
        <w:rPr>
          <w:rFonts w:ascii="Times New Roman" w:hAnsi="Times New Roman" w:cs="Times New Roman"/>
          <w:sz w:val="24"/>
          <w:szCs w:val="24"/>
        </w:rPr>
        <w:t>realizacją przedsięwzięć termomodernizacyjnych objęt</w:t>
      </w:r>
      <w:r w:rsidR="00392F09" w:rsidRPr="00C445EC">
        <w:rPr>
          <w:rFonts w:ascii="Times New Roman" w:hAnsi="Times New Roman" w:cs="Times New Roman"/>
          <w:sz w:val="24"/>
          <w:szCs w:val="24"/>
        </w:rPr>
        <w:t>ych</w:t>
      </w:r>
      <w:r w:rsidRPr="00C445EC">
        <w:rPr>
          <w:rFonts w:ascii="Times New Roman" w:hAnsi="Times New Roman" w:cs="Times New Roman"/>
          <w:sz w:val="24"/>
          <w:szCs w:val="24"/>
        </w:rPr>
        <w:t xml:space="preserve"> z</w:t>
      </w:r>
      <w:r w:rsidR="009D3AAD" w:rsidRPr="00C445EC">
        <w:rPr>
          <w:rFonts w:ascii="Times New Roman" w:hAnsi="Times New Roman" w:cs="Times New Roman"/>
          <w:sz w:val="24"/>
          <w:szCs w:val="24"/>
        </w:rPr>
        <w:t>akresem projektowanej regulacji (ust. 11).</w:t>
      </w:r>
      <w:r w:rsidR="00DC0BE5" w:rsidRPr="00C445EC">
        <w:rPr>
          <w:rFonts w:ascii="Times New Roman" w:hAnsi="Times New Roman" w:cs="Times New Roman"/>
          <w:sz w:val="24"/>
          <w:szCs w:val="24"/>
        </w:rPr>
        <w:t xml:space="preserve"> Resorty te są najbardziej właściwe merytorycznie do określenia takich rodzajów materiałów budowlanych, urządzeń i usług, które będą wskazywały na wykonanie przedsięwzięcia termomodernizacyjnego. Wykaz ten ma istotne znaczenie dla podatników, gdyż stanowi jedyne źródło określające zakres robót uznawanych za termomodernizację (podatnicy nie są zobowiązani do posiadania audytów energetycznych).</w:t>
      </w:r>
      <w:r w:rsidR="00493081" w:rsidRPr="00C445EC">
        <w:rPr>
          <w:rFonts w:ascii="Times New Roman" w:hAnsi="Times New Roman" w:cs="Times New Roman"/>
          <w:sz w:val="24"/>
          <w:szCs w:val="24"/>
        </w:rPr>
        <w:t xml:space="preserve"> Podatnik będzie miał jasność co do tego, jakie wydatki może odliczyć w ramach ulgi termomodernizacyjnej.</w:t>
      </w:r>
    </w:p>
    <w:p w:rsidR="00565544" w:rsidRPr="00C445EC" w:rsidRDefault="00565544" w:rsidP="00C445EC">
      <w:pPr>
        <w:spacing w:before="120" w:after="0" w:line="360" w:lineRule="auto"/>
        <w:jc w:val="both"/>
        <w:rPr>
          <w:rFonts w:ascii="Times New Roman" w:hAnsi="Times New Roman" w:cs="Times New Roman"/>
          <w:sz w:val="24"/>
          <w:szCs w:val="24"/>
        </w:rPr>
      </w:pPr>
      <w:r w:rsidRPr="00C445EC">
        <w:rPr>
          <w:rFonts w:ascii="Times New Roman" w:hAnsi="Times New Roman" w:cs="Times New Roman"/>
          <w:b/>
          <w:bCs/>
          <w:sz w:val="24"/>
          <w:szCs w:val="24"/>
          <w:u w:val="single"/>
        </w:rPr>
        <w:t xml:space="preserve">Art. </w:t>
      </w:r>
      <w:r w:rsidR="0032146A" w:rsidRPr="00C445EC">
        <w:rPr>
          <w:rFonts w:ascii="Times New Roman" w:hAnsi="Times New Roman" w:cs="Times New Roman"/>
          <w:b/>
          <w:bCs/>
          <w:sz w:val="24"/>
          <w:szCs w:val="24"/>
          <w:u w:val="single"/>
        </w:rPr>
        <w:t>2</w:t>
      </w:r>
      <w:r w:rsidR="00416F4E" w:rsidRPr="00C445EC">
        <w:rPr>
          <w:rFonts w:ascii="Times New Roman" w:hAnsi="Times New Roman" w:cs="Times New Roman"/>
          <w:b/>
          <w:bCs/>
          <w:sz w:val="24"/>
          <w:szCs w:val="24"/>
          <w:u w:val="single"/>
        </w:rPr>
        <w:t xml:space="preserve"> </w:t>
      </w:r>
      <w:r w:rsidRPr="00C445EC">
        <w:rPr>
          <w:rFonts w:ascii="Times New Roman" w:hAnsi="Times New Roman" w:cs="Times New Roman"/>
          <w:b/>
          <w:bCs/>
          <w:sz w:val="24"/>
          <w:szCs w:val="24"/>
          <w:u w:val="single"/>
        </w:rPr>
        <w:t xml:space="preserve">– zmiany w ustawie o zryczałtowanym podatku dochodowym od niektórych przychodów osiąganych przez osoby fizyczne </w:t>
      </w:r>
    </w:p>
    <w:p w:rsidR="00416F4E" w:rsidRPr="00C445EC" w:rsidRDefault="00565544" w:rsidP="00C445EC">
      <w:pPr>
        <w:spacing w:before="120" w:after="0" w:line="360" w:lineRule="auto"/>
        <w:jc w:val="both"/>
        <w:rPr>
          <w:rFonts w:ascii="Times New Roman" w:hAnsi="Times New Roman" w:cs="Times New Roman"/>
          <w:sz w:val="24"/>
          <w:szCs w:val="24"/>
        </w:rPr>
      </w:pPr>
      <w:r w:rsidRPr="00C445EC">
        <w:rPr>
          <w:rFonts w:ascii="Times New Roman" w:hAnsi="Times New Roman" w:cs="Times New Roman"/>
          <w:sz w:val="24"/>
          <w:szCs w:val="24"/>
        </w:rPr>
        <w:t xml:space="preserve">pkt 1) </w:t>
      </w:r>
      <w:r w:rsidR="00416F4E" w:rsidRPr="00C445EC">
        <w:rPr>
          <w:rFonts w:ascii="Times New Roman" w:hAnsi="Times New Roman" w:cs="Times New Roman"/>
          <w:sz w:val="24"/>
          <w:szCs w:val="24"/>
        </w:rPr>
        <w:t>zmiana dotycząca</w:t>
      </w:r>
      <w:r w:rsidR="00C445EC">
        <w:rPr>
          <w:rFonts w:ascii="Times New Roman" w:hAnsi="Times New Roman" w:cs="Times New Roman"/>
          <w:sz w:val="24"/>
          <w:szCs w:val="24"/>
        </w:rPr>
        <w:t xml:space="preserve"> </w:t>
      </w:r>
      <w:r w:rsidR="00416F4E" w:rsidRPr="00C445EC">
        <w:rPr>
          <w:rFonts w:ascii="Times New Roman" w:hAnsi="Times New Roman" w:cs="Times New Roman"/>
          <w:sz w:val="24"/>
          <w:szCs w:val="24"/>
        </w:rPr>
        <w:t xml:space="preserve">art. </w:t>
      </w:r>
      <w:r w:rsidR="005A3D47" w:rsidRPr="00C445EC">
        <w:rPr>
          <w:rFonts w:ascii="Times New Roman" w:hAnsi="Times New Roman" w:cs="Times New Roman"/>
          <w:sz w:val="24"/>
          <w:szCs w:val="24"/>
        </w:rPr>
        <w:t>11</w:t>
      </w:r>
      <w:r w:rsidR="00416F4E" w:rsidRPr="00C445EC">
        <w:rPr>
          <w:rFonts w:ascii="Times New Roman" w:hAnsi="Times New Roman" w:cs="Times New Roman"/>
          <w:sz w:val="24"/>
          <w:szCs w:val="24"/>
        </w:rPr>
        <w:t xml:space="preserve"> ustawy o ryczałcie</w:t>
      </w:r>
    </w:p>
    <w:p w:rsidR="00416F4E" w:rsidRPr="00C445EC" w:rsidRDefault="00416F4E" w:rsidP="00C445EC">
      <w:pPr>
        <w:spacing w:before="120" w:after="0" w:line="360" w:lineRule="auto"/>
        <w:jc w:val="both"/>
        <w:rPr>
          <w:rFonts w:ascii="Times New Roman" w:hAnsi="Times New Roman" w:cs="Times New Roman"/>
          <w:sz w:val="24"/>
          <w:szCs w:val="24"/>
        </w:rPr>
      </w:pPr>
      <w:r w:rsidRPr="00C445EC">
        <w:rPr>
          <w:rFonts w:ascii="Times New Roman" w:hAnsi="Times New Roman" w:cs="Times New Roman"/>
          <w:sz w:val="24"/>
          <w:szCs w:val="24"/>
        </w:rPr>
        <w:t>Zmiany umożliwiają korzystanie z ulgi termomodernizacyjnej podatnikom, którzy wybrali opodatkowanie ryczałtem od przychodów ewidencjonowanych. W przypadku podatników korzystających ze zryczałtowanej formy opodatkowania ulga termomodernizacyjna będzie odliczana od przychodów (zmiana art. 11 ust. 1). Zasady odliczania ulgi termomodernizacyjnej przez podatników, którzy wybrali opodatkowanie ryczałtem od przychodów ewidencjonowanych</w:t>
      </w:r>
      <w:r w:rsidR="00713B58">
        <w:rPr>
          <w:rFonts w:ascii="Times New Roman" w:hAnsi="Times New Roman" w:cs="Times New Roman"/>
          <w:sz w:val="24"/>
          <w:szCs w:val="24"/>
        </w:rPr>
        <w:t>,</w:t>
      </w:r>
      <w:r w:rsidRPr="00C445EC">
        <w:rPr>
          <w:rFonts w:ascii="Times New Roman" w:hAnsi="Times New Roman" w:cs="Times New Roman"/>
          <w:sz w:val="24"/>
          <w:szCs w:val="24"/>
        </w:rPr>
        <w:t xml:space="preserve"> są takie same jak w przypadku podatników opodatkowanych na ogólnych zasadach według skali podatkowej lub 19% stawki podatku (zmiana art. 11 ust. 2). </w:t>
      </w:r>
    </w:p>
    <w:p w:rsidR="005A3D47" w:rsidRPr="00C445EC" w:rsidRDefault="005A3D47" w:rsidP="00C445EC">
      <w:pPr>
        <w:spacing w:before="120" w:after="0" w:line="360" w:lineRule="auto"/>
        <w:jc w:val="both"/>
        <w:rPr>
          <w:rFonts w:ascii="Times New Roman" w:hAnsi="Times New Roman" w:cs="Times New Roman"/>
          <w:sz w:val="24"/>
          <w:szCs w:val="24"/>
        </w:rPr>
      </w:pPr>
      <w:r w:rsidRPr="00C445EC">
        <w:rPr>
          <w:rFonts w:ascii="Times New Roman" w:hAnsi="Times New Roman" w:cs="Times New Roman"/>
          <w:sz w:val="24"/>
          <w:szCs w:val="24"/>
        </w:rPr>
        <w:t>pkt 2) zmiana dotycząca</w:t>
      </w:r>
      <w:r w:rsidR="00C445EC">
        <w:rPr>
          <w:rFonts w:ascii="Times New Roman" w:hAnsi="Times New Roman" w:cs="Times New Roman"/>
          <w:sz w:val="24"/>
          <w:szCs w:val="24"/>
        </w:rPr>
        <w:t xml:space="preserve"> </w:t>
      </w:r>
      <w:r w:rsidRPr="00C445EC">
        <w:rPr>
          <w:rFonts w:ascii="Times New Roman" w:hAnsi="Times New Roman" w:cs="Times New Roman"/>
          <w:sz w:val="24"/>
          <w:szCs w:val="24"/>
        </w:rPr>
        <w:t>art. 21 ustawy o ryczałcie</w:t>
      </w:r>
    </w:p>
    <w:p w:rsidR="00416F4E" w:rsidRPr="00C445EC" w:rsidRDefault="00416F4E" w:rsidP="00C445EC">
      <w:pPr>
        <w:spacing w:before="120" w:after="0" w:line="360" w:lineRule="auto"/>
        <w:jc w:val="both"/>
        <w:rPr>
          <w:rFonts w:ascii="Times New Roman" w:hAnsi="Times New Roman" w:cs="Times New Roman"/>
          <w:sz w:val="24"/>
          <w:szCs w:val="24"/>
        </w:rPr>
      </w:pPr>
      <w:r w:rsidRPr="00C445EC">
        <w:rPr>
          <w:rFonts w:ascii="Times New Roman" w:hAnsi="Times New Roman" w:cs="Times New Roman"/>
          <w:sz w:val="24"/>
          <w:szCs w:val="24"/>
        </w:rPr>
        <w:t>W celu zachowania spójności z rozwiązaniami p</w:t>
      </w:r>
      <w:r w:rsidR="00713B58">
        <w:rPr>
          <w:rFonts w:ascii="Times New Roman" w:hAnsi="Times New Roman" w:cs="Times New Roman"/>
          <w:sz w:val="24"/>
          <w:szCs w:val="24"/>
        </w:rPr>
        <w:t>rzyjętymi na gruncie ustawy PIT</w:t>
      </w:r>
      <w:r w:rsidRPr="00C445EC">
        <w:rPr>
          <w:rFonts w:ascii="Times New Roman" w:hAnsi="Times New Roman" w:cs="Times New Roman"/>
          <w:sz w:val="24"/>
          <w:szCs w:val="24"/>
        </w:rPr>
        <w:t xml:space="preserve"> podatnicy opłacający ryczałt od przychodów ewidencjonowanych będą odliczali ulgę termomodernizacyjną w zeznaniu za rok podatkowy, w którym ponieśli wydatki (zmiana art. 21 ust. 3).</w:t>
      </w:r>
    </w:p>
    <w:p w:rsidR="00BE7CD5" w:rsidRPr="00C445EC" w:rsidRDefault="00BE7CD5" w:rsidP="00C445EC">
      <w:pPr>
        <w:spacing w:before="120" w:after="0" w:line="360" w:lineRule="auto"/>
        <w:jc w:val="both"/>
        <w:rPr>
          <w:rFonts w:ascii="Times New Roman" w:hAnsi="Times New Roman" w:cs="Times New Roman"/>
          <w:b/>
          <w:sz w:val="24"/>
          <w:szCs w:val="24"/>
        </w:rPr>
      </w:pPr>
      <w:r w:rsidRPr="00C445EC">
        <w:rPr>
          <w:rFonts w:ascii="Times New Roman" w:hAnsi="Times New Roman" w:cs="Times New Roman"/>
          <w:b/>
          <w:sz w:val="24"/>
          <w:szCs w:val="24"/>
        </w:rPr>
        <w:t>Przepisy przejściowe i końcowe</w:t>
      </w:r>
    </w:p>
    <w:p w:rsidR="005A3D47" w:rsidRPr="00C445EC" w:rsidRDefault="005A3D47" w:rsidP="00C445EC">
      <w:pPr>
        <w:spacing w:before="120" w:after="0" w:line="360" w:lineRule="auto"/>
        <w:jc w:val="both"/>
        <w:rPr>
          <w:rFonts w:ascii="Times New Roman" w:hAnsi="Times New Roman" w:cs="Times New Roman"/>
          <w:sz w:val="24"/>
          <w:szCs w:val="24"/>
        </w:rPr>
      </w:pPr>
      <w:r w:rsidRPr="00C445EC">
        <w:rPr>
          <w:rFonts w:ascii="Times New Roman" w:hAnsi="Times New Roman" w:cs="Times New Roman"/>
          <w:b/>
          <w:sz w:val="24"/>
          <w:szCs w:val="24"/>
        </w:rPr>
        <w:t xml:space="preserve">Art. </w:t>
      </w:r>
      <w:r w:rsidR="00CD6DE6" w:rsidRPr="00C445EC">
        <w:rPr>
          <w:rFonts w:ascii="Times New Roman" w:hAnsi="Times New Roman" w:cs="Times New Roman"/>
          <w:b/>
          <w:sz w:val="24"/>
          <w:szCs w:val="24"/>
        </w:rPr>
        <w:t>3</w:t>
      </w:r>
      <w:r w:rsidR="002F5D06" w:rsidRPr="00C445EC">
        <w:rPr>
          <w:rFonts w:ascii="Times New Roman" w:hAnsi="Times New Roman" w:cs="Times New Roman"/>
          <w:b/>
          <w:sz w:val="24"/>
          <w:szCs w:val="24"/>
        </w:rPr>
        <w:t xml:space="preserve">. </w:t>
      </w:r>
      <w:r w:rsidRPr="00C445EC">
        <w:rPr>
          <w:rFonts w:ascii="Times New Roman" w:hAnsi="Times New Roman" w:cs="Times New Roman"/>
          <w:sz w:val="24"/>
          <w:szCs w:val="24"/>
        </w:rPr>
        <w:t>W przepisie</w:t>
      </w:r>
      <w:r w:rsidR="00C445EC">
        <w:rPr>
          <w:rFonts w:ascii="Times New Roman" w:hAnsi="Times New Roman" w:cs="Times New Roman"/>
          <w:sz w:val="24"/>
          <w:szCs w:val="24"/>
        </w:rPr>
        <w:t xml:space="preserve"> </w:t>
      </w:r>
      <w:r w:rsidRPr="00C445EC">
        <w:rPr>
          <w:rFonts w:ascii="Times New Roman" w:hAnsi="Times New Roman" w:cs="Times New Roman"/>
          <w:sz w:val="24"/>
          <w:szCs w:val="24"/>
        </w:rPr>
        <w:t xml:space="preserve">uregulowano sytuację przedsięwzięć </w:t>
      </w:r>
      <w:r w:rsidR="00F16760" w:rsidRPr="00C445EC">
        <w:rPr>
          <w:rFonts w:ascii="Times New Roman" w:hAnsi="Times New Roman" w:cs="Times New Roman"/>
          <w:sz w:val="24"/>
          <w:szCs w:val="24"/>
        </w:rPr>
        <w:t>termomodernizacyjnych będących w</w:t>
      </w:r>
      <w:r w:rsidR="00C445EC">
        <w:rPr>
          <w:rFonts w:ascii="Times New Roman" w:hAnsi="Times New Roman" w:cs="Times New Roman"/>
          <w:sz w:val="24"/>
          <w:szCs w:val="24"/>
        </w:rPr>
        <w:t xml:space="preserve"> </w:t>
      </w:r>
      <w:r w:rsidRPr="00C445EC">
        <w:rPr>
          <w:rFonts w:ascii="Times New Roman" w:hAnsi="Times New Roman" w:cs="Times New Roman"/>
          <w:sz w:val="24"/>
          <w:szCs w:val="24"/>
        </w:rPr>
        <w:t>toku realizacji w dniu, kiedy przepisy ustawy wejdą w życie.</w:t>
      </w:r>
    </w:p>
    <w:p w:rsidR="005A3D47" w:rsidRPr="00C445EC" w:rsidRDefault="005A3D47" w:rsidP="00C445EC">
      <w:pPr>
        <w:spacing w:before="120" w:after="0" w:line="360" w:lineRule="auto"/>
        <w:jc w:val="both"/>
        <w:rPr>
          <w:rFonts w:ascii="Times New Roman" w:hAnsi="Times New Roman" w:cs="Times New Roman"/>
          <w:sz w:val="24"/>
          <w:szCs w:val="24"/>
        </w:rPr>
      </w:pPr>
      <w:r w:rsidRPr="00C445EC">
        <w:rPr>
          <w:rFonts w:ascii="Times New Roman" w:hAnsi="Times New Roman" w:cs="Times New Roman"/>
          <w:sz w:val="24"/>
          <w:szCs w:val="24"/>
        </w:rPr>
        <w:t>Podatnicy, którzy będą w tym dniu realizować przedsięwzięcie termomodernizacyjne spełniające warunki określone w art. 26h ustawy o PIT</w:t>
      </w:r>
      <w:r w:rsidR="00713B58">
        <w:rPr>
          <w:rFonts w:ascii="Times New Roman" w:hAnsi="Times New Roman" w:cs="Times New Roman"/>
          <w:sz w:val="24"/>
          <w:szCs w:val="24"/>
        </w:rPr>
        <w:t>,</w:t>
      </w:r>
      <w:r w:rsidRPr="00C445EC">
        <w:rPr>
          <w:rFonts w:ascii="Times New Roman" w:hAnsi="Times New Roman" w:cs="Times New Roman"/>
          <w:sz w:val="24"/>
          <w:szCs w:val="24"/>
        </w:rPr>
        <w:t xml:space="preserve"> uzyskają prawo do odliczenia wydatków poniesionych od dnia 1 stycznia 2019 r. na to przedsięwzięcie </w:t>
      </w:r>
      <w:r w:rsidRPr="00C445EC">
        <w:rPr>
          <w:rFonts w:ascii="Times New Roman" w:hAnsi="Times New Roman" w:cs="Times New Roman"/>
          <w:sz w:val="24"/>
          <w:szCs w:val="24"/>
        </w:rPr>
        <w:lastRenderedPageBreak/>
        <w:t>termom</w:t>
      </w:r>
      <w:r w:rsidR="00713B58">
        <w:rPr>
          <w:rFonts w:ascii="Times New Roman" w:hAnsi="Times New Roman" w:cs="Times New Roman"/>
          <w:sz w:val="24"/>
          <w:szCs w:val="24"/>
        </w:rPr>
        <w:t>odernizacyjne</w:t>
      </w:r>
      <w:r w:rsidR="00ED50A4" w:rsidRPr="00C445EC">
        <w:rPr>
          <w:rFonts w:ascii="Times New Roman" w:hAnsi="Times New Roman" w:cs="Times New Roman"/>
          <w:sz w:val="24"/>
          <w:szCs w:val="24"/>
        </w:rPr>
        <w:t xml:space="preserve"> do dnia</w:t>
      </w:r>
      <w:r w:rsidR="00713B58">
        <w:rPr>
          <w:rFonts w:ascii="Times New Roman" w:hAnsi="Times New Roman" w:cs="Times New Roman"/>
          <w:sz w:val="24"/>
          <w:szCs w:val="24"/>
        </w:rPr>
        <w:t>,</w:t>
      </w:r>
      <w:r w:rsidR="00ED50A4" w:rsidRPr="00C445EC">
        <w:rPr>
          <w:rFonts w:ascii="Times New Roman" w:hAnsi="Times New Roman" w:cs="Times New Roman"/>
          <w:sz w:val="24"/>
          <w:szCs w:val="24"/>
        </w:rPr>
        <w:t xml:space="preserve"> w którym</w:t>
      </w:r>
      <w:r w:rsidRPr="00C445EC">
        <w:rPr>
          <w:rFonts w:ascii="Times New Roman" w:hAnsi="Times New Roman" w:cs="Times New Roman"/>
          <w:sz w:val="24"/>
          <w:szCs w:val="24"/>
        </w:rPr>
        <w:t xml:space="preserve"> upływa okres trzech kolejnych lat</w:t>
      </w:r>
      <w:r w:rsidR="00F16760" w:rsidRPr="00C445EC">
        <w:rPr>
          <w:rFonts w:ascii="Times New Roman" w:hAnsi="Times New Roman" w:cs="Times New Roman"/>
          <w:sz w:val="24"/>
          <w:szCs w:val="24"/>
        </w:rPr>
        <w:t>,</w:t>
      </w:r>
      <w:r w:rsidRPr="00C445EC">
        <w:rPr>
          <w:rFonts w:ascii="Times New Roman" w:hAnsi="Times New Roman" w:cs="Times New Roman"/>
          <w:sz w:val="24"/>
          <w:szCs w:val="24"/>
        </w:rPr>
        <w:t xml:space="preserve"> licząc od końca roku podatkowego, w którym </w:t>
      </w:r>
      <w:r w:rsidR="00CD6DE6" w:rsidRPr="00C445EC">
        <w:rPr>
          <w:rFonts w:ascii="Times New Roman" w:hAnsi="Times New Roman" w:cs="Times New Roman"/>
          <w:sz w:val="24"/>
          <w:szCs w:val="24"/>
        </w:rPr>
        <w:t>poniesiono pierwszy wydatek</w:t>
      </w:r>
      <w:r w:rsidRPr="00C445EC">
        <w:rPr>
          <w:rFonts w:ascii="Times New Roman" w:hAnsi="Times New Roman" w:cs="Times New Roman"/>
          <w:sz w:val="24"/>
          <w:szCs w:val="24"/>
        </w:rPr>
        <w:t>. Takie rozwiązanie będzie dotyczyło także podatników opłacających ryczałt od przychodów ewidencjonowanych.</w:t>
      </w:r>
    </w:p>
    <w:p w:rsidR="00ED50A4" w:rsidRPr="00C445EC" w:rsidRDefault="00ED50A4" w:rsidP="00C445EC">
      <w:pPr>
        <w:spacing w:before="120" w:after="0" w:line="360" w:lineRule="auto"/>
        <w:jc w:val="both"/>
        <w:rPr>
          <w:rFonts w:ascii="Times New Roman" w:hAnsi="Times New Roman" w:cs="Times New Roman"/>
          <w:b/>
          <w:sz w:val="24"/>
          <w:szCs w:val="24"/>
        </w:rPr>
      </w:pPr>
      <w:r w:rsidRPr="00C445EC">
        <w:rPr>
          <w:rFonts w:ascii="Times New Roman" w:hAnsi="Times New Roman" w:cs="Times New Roman"/>
          <w:b/>
          <w:sz w:val="24"/>
          <w:szCs w:val="24"/>
        </w:rPr>
        <w:t xml:space="preserve">Art. </w:t>
      </w:r>
      <w:r w:rsidR="00FD1285" w:rsidRPr="00C445EC">
        <w:rPr>
          <w:rFonts w:ascii="Times New Roman" w:hAnsi="Times New Roman" w:cs="Times New Roman"/>
          <w:b/>
          <w:sz w:val="24"/>
          <w:szCs w:val="24"/>
        </w:rPr>
        <w:t>4</w:t>
      </w:r>
      <w:r w:rsidRPr="00C445EC">
        <w:rPr>
          <w:rFonts w:ascii="Times New Roman" w:hAnsi="Times New Roman" w:cs="Times New Roman"/>
          <w:b/>
          <w:sz w:val="24"/>
          <w:szCs w:val="24"/>
        </w:rPr>
        <w:t xml:space="preserve">. </w:t>
      </w:r>
      <w:r w:rsidRPr="00C445EC">
        <w:rPr>
          <w:rFonts w:ascii="Times New Roman" w:hAnsi="Times New Roman" w:cs="Times New Roman"/>
          <w:sz w:val="24"/>
          <w:szCs w:val="24"/>
        </w:rPr>
        <w:t xml:space="preserve">Przepis określa, że zmiany wprowadzane niniejszym projektem mają zastosowanie do dochodów </w:t>
      </w:r>
      <w:r w:rsidR="00020EAE" w:rsidRPr="00C445EC">
        <w:rPr>
          <w:rFonts w:ascii="Times New Roman" w:hAnsi="Times New Roman" w:cs="Times New Roman"/>
          <w:sz w:val="24"/>
          <w:szCs w:val="24"/>
        </w:rPr>
        <w:t xml:space="preserve">(przychodów) </w:t>
      </w:r>
      <w:r w:rsidRPr="00C445EC">
        <w:rPr>
          <w:rFonts w:ascii="Times New Roman" w:hAnsi="Times New Roman" w:cs="Times New Roman"/>
          <w:sz w:val="24"/>
          <w:szCs w:val="24"/>
        </w:rPr>
        <w:t>uzyskanych od dnia 1 stycznia 2019 r.</w:t>
      </w:r>
    </w:p>
    <w:p w:rsidR="00C124E3" w:rsidRPr="00C445EC" w:rsidRDefault="0011234F" w:rsidP="00C445EC">
      <w:pPr>
        <w:spacing w:before="120" w:after="0" w:line="360" w:lineRule="auto"/>
        <w:jc w:val="both"/>
        <w:rPr>
          <w:rFonts w:ascii="Times New Roman" w:hAnsi="Times New Roman" w:cs="Times New Roman"/>
          <w:sz w:val="24"/>
          <w:szCs w:val="24"/>
        </w:rPr>
      </w:pPr>
      <w:r w:rsidRPr="00C445EC">
        <w:rPr>
          <w:rFonts w:ascii="Times New Roman" w:hAnsi="Times New Roman" w:cs="Times New Roman"/>
          <w:b/>
          <w:sz w:val="24"/>
          <w:szCs w:val="24"/>
        </w:rPr>
        <w:t xml:space="preserve">Art. </w:t>
      </w:r>
      <w:r w:rsidR="00FD1285" w:rsidRPr="00C445EC">
        <w:rPr>
          <w:rFonts w:ascii="Times New Roman" w:hAnsi="Times New Roman" w:cs="Times New Roman"/>
          <w:b/>
          <w:sz w:val="24"/>
          <w:szCs w:val="24"/>
        </w:rPr>
        <w:t>5</w:t>
      </w:r>
      <w:r w:rsidRPr="00C445EC">
        <w:rPr>
          <w:rFonts w:ascii="Times New Roman" w:hAnsi="Times New Roman" w:cs="Times New Roman"/>
          <w:b/>
          <w:sz w:val="24"/>
          <w:szCs w:val="24"/>
        </w:rPr>
        <w:t>.</w:t>
      </w:r>
      <w:r w:rsidRPr="00C445EC">
        <w:rPr>
          <w:rFonts w:ascii="Times New Roman" w:hAnsi="Times New Roman" w:cs="Times New Roman"/>
          <w:sz w:val="24"/>
          <w:szCs w:val="24"/>
        </w:rPr>
        <w:t xml:space="preserve"> </w:t>
      </w:r>
      <w:r w:rsidR="00C124E3" w:rsidRPr="00C445EC">
        <w:rPr>
          <w:rFonts w:ascii="Times New Roman" w:hAnsi="Times New Roman" w:cs="Times New Roman"/>
          <w:sz w:val="24"/>
          <w:szCs w:val="24"/>
        </w:rPr>
        <w:t>Proponuje się, aby ustawa weszła w życie z dniem 1 stycznia 2019 r</w:t>
      </w:r>
      <w:r w:rsidR="0089194A" w:rsidRPr="00C445EC">
        <w:rPr>
          <w:rFonts w:ascii="Times New Roman" w:hAnsi="Times New Roman" w:cs="Times New Roman"/>
          <w:sz w:val="24"/>
          <w:szCs w:val="24"/>
        </w:rPr>
        <w:t>.</w:t>
      </w:r>
    </w:p>
    <w:p w:rsidR="004C7B7E" w:rsidRPr="00C445EC" w:rsidRDefault="004C7B7E" w:rsidP="00C445EC">
      <w:pPr>
        <w:spacing w:before="120" w:after="0" w:line="360" w:lineRule="auto"/>
        <w:jc w:val="both"/>
        <w:rPr>
          <w:rFonts w:ascii="Times New Roman" w:hAnsi="Times New Roman" w:cs="Times New Roman"/>
          <w:bCs/>
          <w:sz w:val="24"/>
          <w:szCs w:val="24"/>
        </w:rPr>
      </w:pPr>
      <w:r w:rsidRPr="00C445EC">
        <w:rPr>
          <w:rFonts w:ascii="Times New Roman" w:hAnsi="Times New Roman" w:cs="Times New Roman"/>
          <w:bCs/>
          <w:sz w:val="24"/>
          <w:szCs w:val="24"/>
        </w:rPr>
        <w:t>Materia objęta projektem ustawy pozostaje w gestii państw członkowskich i</w:t>
      </w:r>
      <w:r w:rsidR="00C445EC">
        <w:rPr>
          <w:rFonts w:ascii="Times New Roman" w:hAnsi="Times New Roman" w:cs="Times New Roman"/>
          <w:bCs/>
          <w:sz w:val="24"/>
          <w:szCs w:val="24"/>
        </w:rPr>
        <w:t xml:space="preserve"> </w:t>
      </w:r>
      <w:r w:rsidRPr="00C445EC">
        <w:rPr>
          <w:rFonts w:ascii="Times New Roman" w:hAnsi="Times New Roman" w:cs="Times New Roman"/>
          <w:bCs/>
          <w:sz w:val="24"/>
          <w:szCs w:val="24"/>
        </w:rPr>
        <w:t>nie podlega harmonizacji.</w:t>
      </w:r>
    </w:p>
    <w:p w:rsidR="00E56BAE" w:rsidRPr="00C445EC" w:rsidRDefault="00E56BAE" w:rsidP="00C445EC">
      <w:pPr>
        <w:spacing w:before="120" w:after="0" w:line="360" w:lineRule="auto"/>
        <w:jc w:val="both"/>
        <w:rPr>
          <w:rFonts w:ascii="Times New Roman" w:hAnsi="Times New Roman" w:cs="Times New Roman"/>
          <w:bCs/>
          <w:sz w:val="24"/>
          <w:szCs w:val="24"/>
        </w:rPr>
      </w:pPr>
      <w:r w:rsidRPr="00C445EC">
        <w:rPr>
          <w:rFonts w:ascii="Times New Roman" w:hAnsi="Times New Roman" w:cs="Times New Roman"/>
          <w:bCs/>
          <w:sz w:val="24"/>
          <w:szCs w:val="24"/>
        </w:rPr>
        <w:t>Projekt ma pozytywne oddziaływanie na przedsiębiorstwa, w tym mikro</w:t>
      </w:r>
      <w:r w:rsidR="00713B58">
        <w:rPr>
          <w:rFonts w:ascii="Times New Roman" w:hAnsi="Times New Roman" w:cs="Times New Roman"/>
          <w:bCs/>
          <w:sz w:val="24"/>
          <w:szCs w:val="24"/>
        </w:rPr>
        <w:t>-, małe i </w:t>
      </w:r>
      <w:r w:rsidRPr="00C445EC">
        <w:rPr>
          <w:rFonts w:ascii="Times New Roman" w:hAnsi="Times New Roman" w:cs="Times New Roman"/>
          <w:bCs/>
          <w:sz w:val="24"/>
          <w:szCs w:val="24"/>
        </w:rPr>
        <w:t>średnie, prowadzące działalność w obszarze objętym regulacją z uwagi na planowany wzrost zapotrzebowania na materiały budowlane,</w:t>
      </w:r>
      <w:r w:rsidR="00164901">
        <w:rPr>
          <w:rFonts w:ascii="Times New Roman" w:hAnsi="Times New Roman" w:cs="Times New Roman"/>
          <w:bCs/>
          <w:sz w:val="24"/>
          <w:szCs w:val="24"/>
        </w:rPr>
        <w:t xml:space="preserve"> urządzenia i usługi związane z </w:t>
      </w:r>
      <w:r w:rsidRPr="00C445EC">
        <w:rPr>
          <w:rFonts w:ascii="Times New Roman" w:hAnsi="Times New Roman" w:cs="Times New Roman"/>
          <w:bCs/>
          <w:sz w:val="24"/>
          <w:szCs w:val="24"/>
        </w:rPr>
        <w:t>realizacją przedsięwzięć termomodernizacyjnych.</w:t>
      </w:r>
    </w:p>
    <w:p w:rsidR="004C7B7E" w:rsidRPr="00C445EC" w:rsidRDefault="004C7B7E" w:rsidP="00C445EC">
      <w:pPr>
        <w:spacing w:before="120" w:after="0" w:line="360" w:lineRule="auto"/>
        <w:jc w:val="both"/>
        <w:rPr>
          <w:rFonts w:ascii="Times New Roman" w:hAnsi="Times New Roman" w:cs="Times New Roman"/>
          <w:bCs/>
          <w:sz w:val="24"/>
          <w:szCs w:val="24"/>
        </w:rPr>
      </w:pPr>
      <w:r w:rsidRPr="00C445EC">
        <w:rPr>
          <w:rFonts w:ascii="Times New Roman" w:hAnsi="Times New Roman" w:cs="Times New Roman"/>
          <w:bCs/>
          <w:sz w:val="24"/>
          <w:szCs w:val="24"/>
        </w:rPr>
        <w:t>Projekt ustawy:</w:t>
      </w:r>
    </w:p>
    <w:p w:rsidR="00E56BAE" w:rsidRPr="00C445EC" w:rsidRDefault="00B2282D" w:rsidP="00C445EC">
      <w:pPr>
        <w:pStyle w:val="Akapitzlist"/>
        <w:numPr>
          <w:ilvl w:val="0"/>
          <w:numId w:val="22"/>
        </w:numPr>
        <w:spacing w:after="0" w:line="360" w:lineRule="auto"/>
        <w:ind w:left="425" w:hanging="425"/>
        <w:contextualSpacing w:val="0"/>
        <w:jc w:val="both"/>
        <w:rPr>
          <w:rFonts w:ascii="Times New Roman" w:hAnsi="Times New Roman" w:cs="Times New Roman"/>
          <w:b/>
          <w:bCs/>
          <w:sz w:val="24"/>
          <w:szCs w:val="24"/>
        </w:rPr>
      </w:pPr>
      <w:r w:rsidRPr="00C445EC">
        <w:rPr>
          <w:rFonts w:ascii="Times New Roman" w:hAnsi="Times New Roman" w:cs="Times New Roman"/>
          <w:bCs/>
          <w:sz w:val="24"/>
          <w:szCs w:val="24"/>
        </w:rPr>
        <w:t>wpływa na</w:t>
      </w:r>
      <w:r w:rsidR="004C7B7E" w:rsidRPr="00C445EC">
        <w:rPr>
          <w:rFonts w:ascii="Times New Roman" w:hAnsi="Times New Roman" w:cs="Times New Roman"/>
          <w:bCs/>
          <w:sz w:val="24"/>
          <w:szCs w:val="24"/>
        </w:rPr>
        <w:t xml:space="preserve"> funkcjonowani</w:t>
      </w:r>
      <w:r w:rsidRPr="00C445EC">
        <w:rPr>
          <w:rFonts w:ascii="Times New Roman" w:hAnsi="Times New Roman" w:cs="Times New Roman"/>
          <w:bCs/>
          <w:sz w:val="24"/>
          <w:szCs w:val="24"/>
        </w:rPr>
        <w:t>e</w:t>
      </w:r>
      <w:r w:rsidR="004C7B7E" w:rsidRPr="00C445EC">
        <w:rPr>
          <w:rFonts w:ascii="Times New Roman" w:hAnsi="Times New Roman" w:cs="Times New Roman"/>
          <w:bCs/>
          <w:sz w:val="24"/>
          <w:szCs w:val="24"/>
        </w:rPr>
        <w:t xml:space="preserve"> samorządu terytorialnego</w:t>
      </w:r>
      <w:r w:rsidR="00E56BAE" w:rsidRPr="00C445EC">
        <w:rPr>
          <w:rFonts w:ascii="Times New Roman" w:hAnsi="Times New Roman" w:cs="Times New Roman"/>
          <w:bCs/>
          <w:sz w:val="24"/>
          <w:szCs w:val="24"/>
        </w:rPr>
        <w:t xml:space="preserve">, </w:t>
      </w:r>
      <w:r w:rsidRPr="00C445EC">
        <w:rPr>
          <w:rFonts w:ascii="Times New Roman" w:hAnsi="Times New Roman" w:cs="Times New Roman"/>
          <w:bCs/>
          <w:sz w:val="24"/>
          <w:szCs w:val="24"/>
        </w:rPr>
        <w:t>gdyż oddziałuje n</w:t>
      </w:r>
      <w:r w:rsidR="00E56BAE" w:rsidRPr="00C445EC">
        <w:rPr>
          <w:rFonts w:ascii="Times New Roman" w:hAnsi="Times New Roman" w:cs="Times New Roman"/>
          <w:bCs/>
          <w:sz w:val="24"/>
          <w:szCs w:val="24"/>
        </w:rPr>
        <w:t>a finanse jednostek samorządu terytorialnego,</w:t>
      </w:r>
    </w:p>
    <w:p w:rsidR="004C7B7E" w:rsidRPr="00C445EC" w:rsidRDefault="004C7B7E" w:rsidP="00C445EC">
      <w:pPr>
        <w:pStyle w:val="Akapitzlist"/>
        <w:numPr>
          <w:ilvl w:val="0"/>
          <w:numId w:val="22"/>
        </w:numPr>
        <w:spacing w:after="0" w:line="360" w:lineRule="auto"/>
        <w:ind w:left="425" w:hanging="425"/>
        <w:contextualSpacing w:val="0"/>
        <w:jc w:val="both"/>
        <w:rPr>
          <w:rFonts w:ascii="Times New Roman" w:hAnsi="Times New Roman" w:cs="Times New Roman"/>
          <w:b/>
          <w:bCs/>
          <w:sz w:val="24"/>
          <w:szCs w:val="24"/>
        </w:rPr>
      </w:pPr>
      <w:r w:rsidRPr="00C445EC">
        <w:rPr>
          <w:rFonts w:ascii="Times New Roman" w:hAnsi="Times New Roman" w:cs="Times New Roman"/>
          <w:bCs/>
          <w:sz w:val="24"/>
          <w:szCs w:val="24"/>
        </w:rPr>
        <w:t>nie podlega notyfikacji zgodnie z przepisami dotyczącymi funkcjonowania krajowego systemu notyfikacji norm i</w:t>
      </w:r>
      <w:r w:rsidR="00C445EC">
        <w:rPr>
          <w:rFonts w:ascii="Times New Roman" w:hAnsi="Times New Roman" w:cs="Times New Roman"/>
          <w:bCs/>
          <w:sz w:val="24"/>
          <w:szCs w:val="24"/>
        </w:rPr>
        <w:t xml:space="preserve"> </w:t>
      </w:r>
      <w:r w:rsidRPr="00C445EC">
        <w:rPr>
          <w:rFonts w:ascii="Times New Roman" w:hAnsi="Times New Roman" w:cs="Times New Roman"/>
          <w:bCs/>
          <w:sz w:val="24"/>
          <w:szCs w:val="24"/>
        </w:rPr>
        <w:t>aktów prawnych,</w:t>
      </w:r>
    </w:p>
    <w:p w:rsidR="004C7B7E" w:rsidRPr="00C445EC" w:rsidRDefault="004C7B7E" w:rsidP="00C445EC">
      <w:pPr>
        <w:pStyle w:val="Akapitzlist"/>
        <w:numPr>
          <w:ilvl w:val="0"/>
          <w:numId w:val="22"/>
        </w:numPr>
        <w:spacing w:after="0" w:line="360" w:lineRule="auto"/>
        <w:ind w:left="425" w:hanging="425"/>
        <w:contextualSpacing w:val="0"/>
        <w:jc w:val="both"/>
        <w:rPr>
          <w:rFonts w:ascii="Times New Roman" w:hAnsi="Times New Roman" w:cs="Times New Roman"/>
          <w:b/>
          <w:bCs/>
          <w:sz w:val="24"/>
          <w:szCs w:val="24"/>
        </w:rPr>
      </w:pPr>
      <w:r w:rsidRPr="00C445EC">
        <w:rPr>
          <w:rFonts w:ascii="Times New Roman" w:hAnsi="Times New Roman" w:cs="Times New Roman"/>
          <w:bCs/>
          <w:sz w:val="24"/>
          <w:szCs w:val="24"/>
        </w:rPr>
        <w:t>nie wymaga przedstawienia właściwym organom i instytucjom Unii Europejskiej, w tym Europejskiemu Bankowi Centralnemu, w celu uzyskania opinii, dokonania powiadomieni</w:t>
      </w:r>
      <w:r w:rsidR="00713B58">
        <w:rPr>
          <w:rFonts w:ascii="Times New Roman" w:hAnsi="Times New Roman" w:cs="Times New Roman"/>
          <w:bCs/>
          <w:sz w:val="24"/>
          <w:szCs w:val="24"/>
        </w:rPr>
        <w:t>a, konsultacji albo uzgodnienia,</w:t>
      </w:r>
    </w:p>
    <w:p w:rsidR="004C7B7E" w:rsidRPr="00C445EC" w:rsidRDefault="004C7B7E" w:rsidP="00C445EC">
      <w:pPr>
        <w:pStyle w:val="Akapitzlist"/>
        <w:numPr>
          <w:ilvl w:val="0"/>
          <w:numId w:val="22"/>
        </w:numPr>
        <w:spacing w:after="0" w:line="360" w:lineRule="auto"/>
        <w:ind w:left="425" w:hanging="425"/>
        <w:contextualSpacing w:val="0"/>
        <w:jc w:val="both"/>
        <w:rPr>
          <w:rFonts w:ascii="Times New Roman" w:hAnsi="Times New Roman" w:cs="Times New Roman"/>
          <w:b/>
          <w:bCs/>
          <w:sz w:val="24"/>
          <w:szCs w:val="24"/>
        </w:rPr>
      </w:pPr>
      <w:r w:rsidRPr="00C445EC">
        <w:rPr>
          <w:rFonts w:ascii="Times New Roman" w:hAnsi="Times New Roman" w:cs="Times New Roman"/>
          <w:bCs/>
          <w:sz w:val="24"/>
          <w:szCs w:val="24"/>
        </w:rPr>
        <w:t>jest zgodny z przepisami ustawy z dnia 6 marca 2018 r.</w:t>
      </w:r>
      <w:r w:rsidR="00205279" w:rsidRPr="00C445EC">
        <w:rPr>
          <w:rFonts w:ascii="Times New Roman" w:hAnsi="Times New Roman" w:cs="Times New Roman"/>
          <w:bCs/>
          <w:sz w:val="24"/>
          <w:szCs w:val="24"/>
        </w:rPr>
        <w:t xml:space="preserve"> –</w:t>
      </w:r>
      <w:r w:rsidRPr="00C445EC">
        <w:rPr>
          <w:rFonts w:ascii="Times New Roman" w:hAnsi="Times New Roman" w:cs="Times New Roman"/>
          <w:bCs/>
          <w:sz w:val="24"/>
          <w:szCs w:val="24"/>
        </w:rPr>
        <w:t xml:space="preserve"> Prawo przedsiębiorców (Dz.</w:t>
      </w:r>
      <w:r w:rsidR="00274704" w:rsidRPr="00C445EC">
        <w:rPr>
          <w:rFonts w:ascii="Times New Roman" w:hAnsi="Times New Roman" w:cs="Times New Roman"/>
          <w:bCs/>
          <w:sz w:val="24"/>
          <w:szCs w:val="24"/>
        </w:rPr>
        <w:t xml:space="preserve"> </w:t>
      </w:r>
      <w:r w:rsidRPr="00C445EC">
        <w:rPr>
          <w:rFonts w:ascii="Times New Roman" w:hAnsi="Times New Roman" w:cs="Times New Roman"/>
          <w:bCs/>
          <w:sz w:val="24"/>
          <w:szCs w:val="24"/>
        </w:rPr>
        <w:t>U. poz. 646</w:t>
      </w:r>
      <w:r w:rsidR="00205279" w:rsidRPr="00C445EC">
        <w:rPr>
          <w:rFonts w:ascii="Times New Roman" w:hAnsi="Times New Roman" w:cs="Times New Roman"/>
          <w:bCs/>
          <w:sz w:val="24"/>
          <w:szCs w:val="24"/>
        </w:rPr>
        <w:t>, z późn. zm.</w:t>
      </w:r>
      <w:r w:rsidRPr="00C445EC">
        <w:rPr>
          <w:rFonts w:ascii="Times New Roman" w:hAnsi="Times New Roman" w:cs="Times New Roman"/>
          <w:bCs/>
          <w:sz w:val="24"/>
          <w:szCs w:val="24"/>
        </w:rPr>
        <w:t>).</w:t>
      </w:r>
    </w:p>
    <w:p w:rsidR="004C7B7E" w:rsidRPr="00C445EC" w:rsidRDefault="004C7B7E" w:rsidP="00C445EC">
      <w:pPr>
        <w:overflowPunct w:val="0"/>
        <w:autoSpaceDE w:val="0"/>
        <w:autoSpaceDN w:val="0"/>
        <w:adjustRightInd w:val="0"/>
        <w:spacing w:before="120" w:after="0" w:line="360" w:lineRule="auto"/>
        <w:ind w:left="425" w:hanging="425"/>
        <w:jc w:val="both"/>
        <w:textAlignment w:val="baseline"/>
        <w:rPr>
          <w:rFonts w:ascii="Times New Roman" w:eastAsia="Times New Roman" w:hAnsi="Times New Roman" w:cs="Times New Roman"/>
          <w:sz w:val="24"/>
          <w:szCs w:val="24"/>
          <w:lang w:eastAsia="pl-PL"/>
        </w:rPr>
      </w:pPr>
      <w:r w:rsidRPr="00C445EC">
        <w:rPr>
          <w:rFonts w:ascii="Times New Roman" w:eastAsia="Times New Roman" w:hAnsi="Times New Roman" w:cs="Times New Roman"/>
          <w:sz w:val="24"/>
          <w:szCs w:val="24"/>
          <w:lang w:eastAsia="pl-PL"/>
        </w:rPr>
        <w:t>Osiągnięcie celu ustawy nie jest możliwe za pomocą innych środków.</w:t>
      </w:r>
    </w:p>
    <w:p w:rsidR="00274704" w:rsidRPr="00C445EC" w:rsidRDefault="00274704" w:rsidP="00C445EC">
      <w:pPr>
        <w:spacing w:before="120" w:after="0" w:line="360" w:lineRule="auto"/>
        <w:jc w:val="both"/>
        <w:rPr>
          <w:rFonts w:ascii="Times New Roman" w:hAnsi="Times New Roman" w:cs="Times New Roman"/>
          <w:sz w:val="24"/>
          <w:szCs w:val="24"/>
        </w:rPr>
      </w:pPr>
      <w:r w:rsidRPr="00C445EC">
        <w:rPr>
          <w:rFonts w:ascii="Times New Roman" w:hAnsi="Times New Roman" w:cs="Times New Roman"/>
          <w:sz w:val="24"/>
          <w:szCs w:val="24"/>
        </w:rPr>
        <w:t>Stosownie do art. 4 ustawy z dnia 7 lipca 2005 r. o działalności lobbingowej w procesie stanowienia prawa (Dz. U. z 2017 r. poz. 248</w:t>
      </w:r>
      <w:r w:rsidR="00164901">
        <w:rPr>
          <w:rFonts w:ascii="Times New Roman" w:hAnsi="Times New Roman" w:cs="Times New Roman"/>
          <w:sz w:val="24"/>
          <w:szCs w:val="24"/>
        </w:rPr>
        <w:t xml:space="preserve">) projekt został zamieszczony w </w:t>
      </w:r>
      <w:r w:rsidR="00713B58">
        <w:rPr>
          <w:rFonts w:ascii="Times New Roman" w:hAnsi="Times New Roman" w:cs="Times New Roman"/>
          <w:sz w:val="24"/>
          <w:szCs w:val="24"/>
        </w:rPr>
        <w:t>W</w:t>
      </w:r>
      <w:r w:rsidRPr="00C445EC">
        <w:rPr>
          <w:rFonts w:ascii="Times New Roman" w:hAnsi="Times New Roman" w:cs="Times New Roman"/>
          <w:sz w:val="24"/>
          <w:szCs w:val="24"/>
        </w:rPr>
        <w:t>ykazie prac legislacyjnych i programowych Rady Ministrów (</w:t>
      </w:r>
      <w:r w:rsidR="00205279" w:rsidRPr="00C445EC">
        <w:rPr>
          <w:rFonts w:ascii="Times New Roman" w:hAnsi="Times New Roman" w:cs="Times New Roman"/>
          <w:sz w:val="24"/>
          <w:szCs w:val="24"/>
        </w:rPr>
        <w:t>n</w:t>
      </w:r>
      <w:r w:rsidRPr="00C445EC">
        <w:rPr>
          <w:rFonts w:ascii="Times New Roman" w:hAnsi="Times New Roman" w:cs="Times New Roman"/>
          <w:sz w:val="24"/>
          <w:szCs w:val="24"/>
        </w:rPr>
        <w:t>r UD425).</w:t>
      </w:r>
    </w:p>
    <w:p w:rsidR="000816DB" w:rsidRPr="00C445EC" w:rsidRDefault="00274704" w:rsidP="00C445EC">
      <w:pPr>
        <w:spacing w:before="120" w:after="0" w:line="360" w:lineRule="auto"/>
        <w:jc w:val="both"/>
        <w:rPr>
          <w:rFonts w:ascii="Times New Roman" w:hAnsi="Times New Roman" w:cs="Times New Roman"/>
          <w:sz w:val="24"/>
          <w:szCs w:val="24"/>
        </w:rPr>
      </w:pPr>
      <w:r w:rsidRPr="00C445EC">
        <w:rPr>
          <w:rFonts w:ascii="Times New Roman" w:hAnsi="Times New Roman" w:cs="Times New Roman"/>
          <w:sz w:val="24"/>
          <w:szCs w:val="24"/>
        </w:rPr>
        <w:t xml:space="preserve">Zgodnie z art. 5 ustawy z dnia 7 lipca 2005 r. o działalności lobbingowej w procesie stanowienia prawa oraz § 52 ust. 1 uchwały </w:t>
      </w:r>
      <w:r w:rsidR="00CC2BA2">
        <w:rPr>
          <w:rFonts w:ascii="Times New Roman" w:hAnsi="Times New Roman" w:cs="Times New Roman"/>
          <w:sz w:val="24"/>
          <w:szCs w:val="24"/>
        </w:rPr>
        <w:t>nr 190 Rady Ministrów z dnia 29 </w:t>
      </w:r>
      <w:r w:rsidRPr="00C445EC">
        <w:rPr>
          <w:rFonts w:ascii="Times New Roman" w:hAnsi="Times New Roman" w:cs="Times New Roman"/>
          <w:sz w:val="24"/>
          <w:szCs w:val="24"/>
        </w:rPr>
        <w:t xml:space="preserve">października 2013 r. – Regulamin pracy Rady Ministrów (M.P. z 2016 r. poz. 1006, z późn. zm.), projekt ustawy został udostępniony w Biuletynie Informacji Publicznej na </w:t>
      </w:r>
      <w:r w:rsidRPr="00C445EC">
        <w:rPr>
          <w:rFonts w:ascii="Times New Roman" w:hAnsi="Times New Roman" w:cs="Times New Roman"/>
          <w:sz w:val="24"/>
          <w:szCs w:val="24"/>
        </w:rPr>
        <w:lastRenderedPageBreak/>
        <w:t>stronie podmiotowej Rządowego Centrum Legislacji, w serwisie Rządowy Proces Legislacyjny, z chwilą przekazania projektu do uzgodnień z członkami Rady Ministrów.</w:t>
      </w:r>
    </w:p>
    <w:p w:rsidR="00CC2BA2" w:rsidRPr="00CC2BA2" w:rsidRDefault="00274704" w:rsidP="00C445EC">
      <w:pPr>
        <w:spacing w:before="120" w:after="0" w:line="360" w:lineRule="auto"/>
        <w:jc w:val="both"/>
        <w:rPr>
          <w:rFonts w:ascii="Times New Roman" w:hAnsi="Times New Roman" w:cs="Times New Roman"/>
          <w:sz w:val="16"/>
          <w:szCs w:val="16"/>
        </w:rPr>
      </w:pPr>
      <w:r w:rsidRPr="00C445EC">
        <w:rPr>
          <w:rFonts w:ascii="Times New Roman" w:hAnsi="Times New Roman" w:cs="Times New Roman"/>
          <w:sz w:val="24"/>
          <w:szCs w:val="24"/>
        </w:rPr>
        <w:t>Żaden podmiot nie zgłosił zainteresowania pracami nad projektem ustawy w trybie przepisów o działalności lobbingowej w procesie stanowienia prawa.</w:t>
      </w:r>
    </w:p>
    <w:sectPr w:rsidR="00CC2BA2" w:rsidRPr="00CC2BA2" w:rsidSect="0086271D">
      <w:headerReference w:type="even" r:id="rId10"/>
      <w:headerReference w:type="default" r:id="rId11"/>
      <w:footerReference w:type="even" r:id="rId12"/>
      <w:footerReference w:type="default" r:id="rId13"/>
      <w:headerReference w:type="first" r:id="rId14"/>
      <w:footerReference w:type="first" r:id="rId15"/>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69F3" w:rsidRDefault="00BF69F3" w:rsidP="00910147">
      <w:pPr>
        <w:spacing w:after="0" w:line="240" w:lineRule="auto"/>
      </w:pPr>
      <w:r>
        <w:separator/>
      </w:r>
    </w:p>
  </w:endnote>
  <w:endnote w:type="continuationSeparator" w:id="0">
    <w:p w:rsidR="00BF69F3" w:rsidRDefault="00BF69F3" w:rsidP="009101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altName w:val="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71D" w:rsidRDefault="0086271D">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6188393"/>
      <w:docPartObj>
        <w:docPartGallery w:val="Page Numbers (Bottom of Page)"/>
        <w:docPartUnique/>
      </w:docPartObj>
    </w:sdtPr>
    <w:sdtEndPr>
      <w:rPr>
        <w:rFonts w:ascii="Times New Roman" w:hAnsi="Times New Roman" w:cs="Times New Roman"/>
        <w:sz w:val="24"/>
        <w:szCs w:val="24"/>
      </w:rPr>
    </w:sdtEndPr>
    <w:sdtContent>
      <w:p w:rsidR="00C40FF1" w:rsidRPr="00C445EC" w:rsidRDefault="00C40FF1" w:rsidP="00C445EC">
        <w:pPr>
          <w:pStyle w:val="Stopka"/>
          <w:jc w:val="center"/>
          <w:rPr>
            <w:rFonts w:ascii="Times New Roman" w:hAnsi="Times New Roman" w:cs="Times New Roman"/>
            <w:sz w:val="24"/>
            <w:szCs w:val="24"/>
          </w:rPr>
        </w:pPr>
        <w:r w:rsidRPr="00C445EC">
          <w:rPr>
            <w:rFonts w:ascii="Times New Roman" w:hAnsi="Times New Roman" w:cs="Times New Roman"/>
            <w:sz w:val="24"/>
            <w:szCs w:val="24"/>
          </w:rPr>
          <w:fldChar w:fldCharType="begin"/>
        </w:r>
        <w:r w:rsidRPr="00C445EC">
          <w:rPr>
            <w:rFonts w:ascii="Times New Roman" w:hAnsi="Times New Roman" w:cs="Times New Roman"/>
            <w:sz w:val="24"/>
            <w:szCs w:val="24"/>
          </w:rPr>
          <w:instrText>PAGE   \* MERGEFORMAT</w:instrText>
        </w:r>
        <w:r w:rsidRPr="00C445EC">
          <w:rPr>
            <w:rFonts w:ascii="Times New Roman" w:hAnsi="Times New Roman" w:cs="Times New Roman"/>
            <w:sz w:val="24"/>
            <w:szCs w:val="24"/>
          </w:rPr>
          <w:fldChar w:fldCharType="separate"/>
        </w:r>
        <w:r w:rsidR="00375CAD">
          <w:rPr>
            <w:rFonts w:ascii="Times New Roman" w:hAnsi="Times New Roman" w:cs="Times New Roman"/>
            <w:noProof/>
            <w:sz w:val="24"/>
            <w:szCs w:val="24"/>
          </w:rPr>
          <w:t>4</w:t>
        </w:r>
        <w:r w:rsidRPr="00C445EC">
          <w:rPr>
            <w:rFonts w:ascii="Times New Roman" w:hAnsi="Times New Roman" w:cs="Times New Roman"/>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71D" w:rsidRDefault="0086271D">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69F3" w:rsidRDefault="00BF69F3" w:rsidP="00910147">
      <w:pPr>
        <w:spacing w:after="0" w:line="240" w:lineRule="auto"/>
      </w:pPr>
      <w:r>
        <w:separator/>
      </w:r>
    </w:p>
  </w:footnote>
  <w:footnote w:type="continuationSeparator" w:id="0">
    <w:p w:rsidR="00BF69F3" w:rsidRDefault="00BF69F3" w:rsidP="009101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71D" w:rsidRDefault="0086271D">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71D" w:rsidRDefault="0086271D">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71D" w:rsidRDefault="0086271D">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E40F1"/>
    <w:multiLevelType w:val="hybridMultilevel"/>
    <w:tmpl w:val="2BD62CFE"/>
    <w:lvl w:ilvl="0" w:tplc="04150017">
      <w:start w:val="1"/>
      <w:numFmt w:val="lowerLetter"/>
      <w:lvlText w:val="%1)"/>
      <w:lvlJc w:val="left"/>
      <w:pPr>
        <w:ind w:left="778" w:hanging="360"/>
      </w:pPr>
    </w:lvl>
    <w:lvl w:ilvl="1" w:tplc="04150019" w:tentative="1">
      <w:start w:val="1"/>
      <w:numFmt w:val="lowerLetter"/>
      <w:lvlText w:val="%2."/>
      <w:lvlJc w:val="left"/>
      <w:pPr>
        <w:ind w:left="1498" w:hanging="360"/>
      </w:pPr>
    </w:lvl>
    <w:lvl w:ilvl="2" w:tplc="0415001B" w:tentative="1">
      <w:start w:val="1"/>
      <w:numFmt w:val="lowerRoman"/>
      <w:lvlText w:val="%3."/>
      <w:lvlJc w:val="right"/>
      <w:pPr>
        <w:ind w:left="2218" w:hanging="180"/>
      </w:pPr>
    </w:lvl>
    <w:lvl w:ilvl="3" w:tplc="0415000F" w:tentative="1">
      <w:start w:val="1"/>
      <w:numFmt w:val="decimal"/>
      <w:lvlText w:val="%4."/>
      <w:lvlJc w:val="left"/>
      <w:pPr>
        <w:ind w:left="2938" w:hanging="360"/>
      </w:pPr>
    </w:lvl>
    <w:lvl w:ilvl="4" w:tplc="04150019" w:tentative="1">
      <w:start w:val="1"/>
      <w:numFmt w:val="lowerLetter"/>
      <w:lvlText w:val="%5."/>
      <w:lvlJc w:val="left"/>
      <w:pPr>
        <w:ind w:left="3658" w:hanging="360"/>
      </w:pPr>
    </w:lvl>
    <w:lvl w:ilvl="5" w:tplc="0415001B" w:tentative="1">
      <w:start w:val="1"/>
      <w:numFmt w:val="lowerRoman"/>
      <w:lvlText w:val="%6."/>
      <w:lvlJc w:val="right"/>
      <w:pPr>
        <w:ind w:left="4378" w:hanging="180"/>
      </w:pPr>
    </w:lvl>
    <w:lvl w:ilvl="6" w:tplc="0415000F" w:tentative="1">
      <w:start w:val="1"/>
      <w:numFmt w:val="decimal"/>
      <w:lvlText w:val="%7."/>
      <w:lvlJc w:val="left"/>
      <w:pPr>
        <w:ind w:left="5098" w:hanging="360"/>
      </w:pPr>
    </w:lvl>
    <w:lvl w:ilvl="7" w:tplc="04150019" w:tentative="1">
      <w:start w:val="1"/>
      <w:numFmt w:val="lowerLetter"/>
      <w:lvlText w:val="%8."/>
      <w:lvlJc w:val="left"/>
      <w:pPr>
        <w:ind w:left="5818" w:hanging="360"/>
      </w:pPr>
    </w:lvl>
    <w:lvl w:ilvl="8" w:tplc="0415001B" w:tentative="1">
      <w:start w:val="1"/>
      <w:numFmt w:val="lowerRoman"/>
      <w:lvlText w:val="%9."/>
      <w:lvlJc w:val="right"/>
      <w:pPr>
        <w:ind w:left="6538" w:hanging="180"/>
      </w:pPr>
    </w:lvl>
  </w:abstractNum>
  <w:abstractNum w:abstractNumId="1">
    <w:nsid w:val="0DB334F7"/>
    <w:multiLevelType w:val="hybridMultilevel"/>
    <w:tmpl w:val="B654604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13222047"/>
    <w:multiLevelType w:val="hybridMultilevel"/>
    <w:tmpl w:val="05B2EB12"/>
    <w:lvl w:ilvl="0" w:tplc="BAAA8A9A">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3">
    <w:nsid w:val="1AE91FD4"/>
    <w:multiLevelType w:val="hybridMultilevel"/>
    <w:tmpl w:val="48CABA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C9E2171"/>
    <w:multiLevelType w:val="multilevel"/>
    <w:tmpl w:val="411A0B4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1E100EB6"/>
    <w:multiLevelType w:val="multilevel"/>
    <w:tmpl w:val="29A64A1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276513C5"/>
    <w:multiLevelType w:val="hybridMultilevel"/>
    <w:tmpl w:val="4050CCF2"/>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7">
    <w:nsid w:val="29ED3541"/>
    <w:multiLevelType w:val="hybridMultilevel"/>
    <w:tmpl w:val="59126E2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31F83017"/>
    <w:multiLevelType w:val="hybridMultilevel"/>
    <w:tmpl w:val="5C4C6A92"/>
    <w:lvl w:ilvl="0" w:tplc="0415000D">
      <w:start w:val="1"/>
      <w:numFmt w:val="bullet"/>
      <w:lvlText w:val=""/>
      <w:lvlJc w:val="left"/>
      <w:pPr>
        <w:ind w:left="780" w:hanging="360"/>
      </w:pPr>
      <w:rPr>
        <w:rFonts w:ascii="Wingdings" w:hAnsi="Wingdings"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9">
    <w:nsid w:val="34223CC2"/>
    <w:multiLevelType w:val="multilevel"/>
    <w:tmpl w:val="0415001D"/>
    <w:lvl w:ilvl="0">
      <w:start w:val="1"/>
      <w:numFmt w:val="decimal"/>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lvl>
  </w:abstractNum>
  <w:abstractNum w:abstractNumId="10">
    <w:nsid w:val="3CEC5F13"/>
    <w:multiLevelType w:val="hybridMultilevel"/>
    <w:tmpl w:val="48CABA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3DEE11CF"/>
    <w:multiLevelType w:val="hybridMultilevel"/>
    <w:tmpl w:val="DCFC3DC2"/>
    <w:lvl w:ilvl="0" w:tplc="0415000B">
      <w:start w:val="1"/>
      <w:numFmt w:val="bullet"/>
      <w:lvlText w:val=""/>
      <w:lvlJc w:val="left"/>
      <w:pPr>
        <w:ind w:left="780" w:hanging="360"/>
      </w:pPr>
      <w:rPr>
        <w:rFonts w:ascii="Wingdings" w:hAnsi="Wingdings"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2">
    <w:nsid w:val="3DEE1752"/>
    <w:multiLevelType w:val="hybridMultilevel"/>
    <w:tmpl w:val="D8AA7F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4386414F"/>
    <w:multiLevelType w:val="hybridMultilevel"/>
    <w:tmpl w:val="6FC8AAFC"/>
    <w:lvl w:ilvl="0" w:tplc="04150005">
      <w:start w:val="1"/>
      <w:numFmt w:val="bullet"/>
      <w:lvlText w:val=""/>
      <w:lvlJc w:val="left"/>
      <w:pPr>
        <w:ind w:left="780" w:hanging="360"/>
      </w:pPr>
      <w:rPr>
        <w:rFonts w:ascii="Wingdings" w:hAnsi="Wingdings"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4">
    <w:nsid w:val="45EC344F"/>
    <w:multiLevelType w:val="hybridMultilevel"/>
    <w:tmpl w:val="76BEE0EA"/>
    <w:lvl w:ilvl="0" w:tplc="5ACA7010">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4937765F"/>
    <w:multiLevelType w:val="hybridMultilevel"/>
    <w:tmpl w:val="79124538"/>
    <w:lvl w:ilvl="0" w:tplc="D644907C">
      <w:start w:val="1"/>
      <w:numFmt w:val="bullet"/>
      <w:lvlText w:val=""/>
      <w:lvlJc w:val="left"/>
      <w:pPr>
        <w:ind w:left="784" w:hanging="360"/>
      </w:pPr>
      <w:rPr>
        <w:rFonts w:ascii="Symbol" w:hAnsi="Symbol" w:hint="default"/>
        <w:sz w:val="20"/>
        <w:szCs w:val="20"/>
      </w:rPr>
    </w:lvl>
    <w:lvl w:ilvl="1" w:tplc="04150003" w:tentative="1">
      <w:start w:val="1"/>
      <w:numFmt w:val="bullet"/>
      <w:lvlText w:val="o"/>
      <w:lvlJc w:val="left"/>
      <w:pPr>
        <w:ind w:left="1504" w:hanging="360"/>
      </w:pPr>
      <w:rPr>
        <w:rFonts w:ascii="Courier New" w:hAnsi="Courier New" w:cs="Courier New" w:hint="default"/>
      </w:rPr>
    </w:lvl>
    <w:lvl w:ilvl="2" w:tplc="04150005" w:tentative="1">
      <w:start w:val="1"/>
      <w:numFmt w:val="bullet"/>
      <w:lvlText w:val=""/>
      <w:lvlJc w:val="left"/>
      <w:pPr>
        <w:ind w:left="2224" w:hanging="360"/>
      </w:pPr>
      <w:rPr>
        <w:rFonts w:ascii="Wingdings" w:hAnsi="Wingdings" w:hint="default"/>
      </w:rPr>
    </w:lvl>
    <w:lvl w:ilvl="3" w:tplc="04150001" w:tentative="1">
      <w:start w:val="1"/>
      <w:numFmt w:val="bullet"/>
      <w:lvlText w:val=""/>
      <w:lvlJc w:val="left"/>
      <w:pPr>
        <w:ind w:left="2944" w:hanging="360"/>
      </w:pPr>
      <w:rPr>
        <w:rFonts w:ascii="Symbol" w:hAnsi="Symbol" w:hint="default"/>
      </w:rPr>
    </w:lvl>
    <w:lvl w:ilvl="4" w:tplc="04150003" w:tentative="1">
      <w:start w:val="1"/>
      <w:numFmt w:val="bullet"/>
      <w:lvlText w:val="o"/>
      <w:lvlJc w:val="left"/>
      <w:pPr>
        <w:ind w:left="3664" w:hanging="360"/>
      </w:pPr>
      <w:rPr>
        <w:rFonts w:ascii="Courier New" w:hAnsi="Courier New" w:cs="Courier New" w:hint="default"/>
      </w:rPr>
    </w:lvl>
    <w:lvl w:ilvl="5" w:tplc="04150005" w:tentative="1">
      <w:start w:val="1"/>
      <w:numFmt w:val="bullet"/>
      <w:lvlText w:val=""/>
      <w:lvlJc w:val="left"/>
      <w:pPr>
        <w:ind w:left="4384" w:hanging="360"/>
      </w:pPr>
      <w:rPr>
        <w:rFonts w:ascii="Wingdings" w:hAnsi="Wingdings" w:hint="default"/>
      </w:rPr>
    </w:lvl>
    <w:lvl w:ilvl="6" w:tplc="04150001" w:tentative="1">
      <w:start w:val="1"/>
      <w:numFmt w:val="bullet"/>
      <w:lvlText w:val=""/>
      <w:lvlJc w:val="left"/>
      <w:pPr>
        <w:ind w:left="5104" w:hanging="360"/>
      </w:pPr>
      <w:rPr>
        <w:rFonts w:ascii="Symbol" w:hAnsi="Symbol" w:hint="default"/>
      </w:rPr>
    </w:lvl>
    <w:lvl w:ilvl="7" w:tplc="04150003" w:tentative="1">
      <w:start w:val="1"/>
      <w:numFmt w:val="bullet"/>
      <w:lvlText w:val="o"/>
      <w:lvlJc w:val="left"/>
      <w:pPr>
        <w:ind w:left="5824" w:hanging="360"/>
      </w:pPr>
      <w:rPr>
        <w:rFonts w:ascii="Courier New" w:hAnsi="Courier New" w:cs="Courier New" w:hint="default"/>
      </w:rPr>
    </w:lvl>
    <w:lvl w:ilvl="8" w:tplc="04150005" w:tentative="1">
      <w:start w:val="1"/>
      <w:numFmt w:val="bullet"/>
      <w:lvlText w:val=""/>
      <w:lvlJc w:val="left"/>
      <w:pPr>
        <w:ind w:left="6544" w:hanging="360"/>
      </w:pPr>
      <w:rPr>
        <w:rFonts w:ascii="Wingdings" w:hAnsi="Wingdings" w:hint="default"/>
      </w:rPr>
    </w:lvl>
  </w:abstractNum>
  <w:abstractNum w:abstractNumId="16">
    <w:nsid w:val="51585276"/>
    <w:multiLevelType w:val="hybridMultilevel"/>
    <w:tmpl w:val="91481516"/>
    <w:lvl w:ilvl="0" w:tplc="F594F4C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7">
    <w:nsid w:val="51A60855"/>
    <w:multiLevelType w:val="hybridMultilevel"/>
    <w:tmpl w:val="F444981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59153150"/>
    <w:multiLevelType w:val="hybridMultilevel"/>
    <w:tmpl w:val="205CEB08"/>
    <w:lvl w:ilvl="0" w:tplc="0415000F">
      <w:start w:val="1"/>
      <w:numFmt w:val="decimal"/>
      <w:lvlText w:val="%1."/>
      <w:lvlJc w:val="left"/>
      <w:pPr>
        <w:ind w:left="1504" w:hanging="360"/>
      </w:pPr>
    </w:lvl>
    <w:lvl w:ilvl="1" w:tplc="04150019" w:tentative="1">
      <w:start w:val="1"/>
      <w:numFmt w:val="lowerLetter"/>
      <w:lvlText w:val="%2."/>
      <w:lvlJc w:val="left"/>
      <w:pPr>
        <w:ind w:left="2224" w:hanging="360"/>
      </w:pPr>
    </w:lvl>
    <w:lvl w:ilvl="2" w:tplc="0415001B" w:tentative="1">
      <w:start w:val="1"/>
      <w:numFmt w:val="lowerRoman"/>
      <w:lvlText w:val="%3."/>
      <w:lvlJc w:val="right"/>
      <w:pPr>
        <w:ind w:left="2944" w:hanging="180"/>
      </w:pPr>
    </w:lvl>
    <w:lvl w:ilvl="3" w:tplc="0415000F" w:tentative="1">
      <w:start w:val="1"/>
      <w:numFmt w:val="decimal"/>
      <w:lvlText w:val="%4."/>
      <w:lvlJc w:val="left"/>
      <w:pPr>
        <w:ind w:left="3664" w:hanging="360"/>
      </w:pPr>
    </w:lvl>
    <w:lvl w:ilvl="4" w:tplc="04150019" w:tentative="1">
      <w:start w:val="1"/>
      <w:numFmt w:val="lowerLetter"/>
      <w:lvlText w:val="%5."/>
      <w:lvlJc w:val="left"/>
      <w:pPr>
        <w:ind w:left="4384" w:hanging="360"/>
      </w:pPr>
    </w:lvl>
    <w:lvl w:ilvl="5" w:tplc="0415001B" w:tentative="1">
      <w:start w:val="1"/>
      <w:numFmt w:val="lowerRoman"/>
      <w:lvlText w:val="%6."/>
      <w:lvlJc w:val="right"/>
      <w:pPr>
        <w:ind w:left="5104" w:hanging="180"/>
      </w:pPr>
    </w:lvl>
    <w:lvl w:ilvl="6" w:tplc="0415000F" w:tentative="1">
      <w:start w:val="1"/>
      <w:numFmt w:val="decimal"/>
      <w:lvlText w:val="%7."/>
      <w:lvlJc w:val="left"/>
      <w:pPr>
        <w:ind w:left="5824" w:hanging="360"/>
      </w:pPr>
    </w:lvl>
    <w:lvl w:ilvl="7" w:tplc="04150019" w:tentative="1">
      <w:start w:val="1"/>
      <w:numFmt w:val="lowerLetter"/>
      <w:lvlText w:val="%8."/>
      <w:lvlJc w:val="left"/>
      <w:pPr>
        <w:ind w:left="6544" w:hanging="360"/>
      </w:pPr>
    </w:lvl>
    <w:lvl w:ilvl="8" w:tplc="0415001B" w:tentative="1">
      <w:start w:val="1"/>
      <w:numFmt w:val="lowerRoman"/>
      <w:lvlText w:val="%9."/>
      <w:lvlJc w:val="right"/>
      <w:pPr>
        <w:ind w:left="7264" w:hanging="180"/>
      </w:pPr>
    </w:lvl>
  </w:abstractNum>
  <w:abstractNum w:abstractNumId="19">
    <w:nsid w:val="5F0F0C66"/>
    <w:multiLevelType w:val="multilevel"/>
    <w:tmpl w:val="BB88DB2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nsid w:val="609A3AD1"/>
    <w:multiLevelType w:val="hybridMultilevel"/>
    <w:tmpl w:val="E0388864"/>
    <w:lvl w:ilvl="0" w:tplc="C95AF66A">
      <w:start w:val="1"/>
      <w:numFmt w:val="bullet"/>
      <w:lvlText w:val=""/>
      <w:lvlJc w:val="left"/>
      <w:pPr>
        <w:ind w:left="780" w:hanging="360"/>
      </w:pPr>
      <w:rPr>
        <w:rFonts w:ascii="Wingdings" w:hAnsi="Wingdings"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1">
    <w:nsid w:val="61747ACF"/>
    <w:multiLevelType w:val="hybridMultilevel"/>
    <w:tmpl w:val="24FAED9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62A51D7B"/>
    <w:multiLevelType w:val="hybridMultilevel"/>
    <w:tmpl w:val="740A0B9C"/>
    <w:lvl w:ilvl="0" w:tplc="4674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nsid w:val="6B183E39"/>
    <w:multiLevelType w:val="multilevel"/>
    <w:tmpl w:val="B04A8B26"/>
    <w:lvl w:ilvl="0">
      <w:start w:val="1"/>
      <w:numFmt w:val="lowerLetter"/>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lvl>
  </w:abstractNum>
  <w:abstractNum w:abstractNumId="24">
    <w:nsid w:val="70DC679C"/>
    <w:multiLevelType w:val="hybridMultilevel"/>
    <w:tmpl w:val="12CA277A"/>
    <w:lvl w:ilvl="0" w:tplc="4674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0"/>
  </w:num>
  <w:num w:numId="2">
    <w:abstractNumId w:val="0"/>
  </w:num>
  <w:num w:numId="3">
    <w:abstractNumId w:val="14"/>
  </w:num>
  <w:num w:numId="4">
    <w:abstractNumId w:val="7"/>
  </w:num>
  <w:num w:numId="5">
    <w:abstractNumId w:val="3"/>
  </w:num>
  <w:num w:numId="6">
    <w:abstractNumId w:val="10"/>
  </w:num>
  <w:num w:numId="7">
    <w:abstractNumId w:val="8"/>
  </w:num>
  <w:num w:numId="8">
    <w:abstractNumId w:val="11"/>
  </w:num>
  <w:num w:numId="9">
    <w:abstractNumId w:val="13"/>
  </w:num>
  <w:num w:numId="10">
    <w:abstractNumId w:val="15"/>
  </w:num>
  <w:num w:numId="11">
    <w:abstractNumId w:val="8"/>
  </w:num>
  <w:num w:numId="12">
    <w:abstractNumId w:val="11"/>
  </w:num>
  <w:num w:numId="13">
    <w:abstractNumId w:val="4"/>
  </w:num>
  <w:num w:numId="14">
    <w:abstractNumId w:val="5"/>
  </w:num>
  <w:num w:numId="15">
    <w:abstractNumId w:val="19"/>
  </w:num>
  <w:num w:numId="16">
    <w:abstractNumId w:val="18"/>
  </w:num>
  <w:num w:numId="17">
    <w:abstractNumId w:val="17"/>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num>
  <w:num w:numId="20">
    <w:abstractNumId w:val="24"/>
  </w:num>
  <w:num w:numId="21">
    <w:abstractNumId w:val="16"/>
  </w:num>
  <w:num w:numId="22">
    <w:abstractNumId w:val="2"/>
  </w:num>
  <w:num w:numId="23">
    <w:abstractNumId w:val="12"/>
  </w:num>
  <w:num w:numId="24">
    <w:abstractNumId w:val="21"/>
  </w:num>
  <w:num w:numId="25">
    <w:abstractNumId w:val="9"/>
  </w:num>
  <w:num w:numId="26">
    <w:abstractNumId w:val="1"/>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369F"/>
    <w:rsid w:val="00000F28"/>
    <w:rsid w:val="0000142C"/>
    <w:rsid w:val="0000772F"/>
    <w:rsid w:val="00020EAE"/>
    <w:rsid w:val="00021AE5"/>
    <w:rsid w:val="00021DCE"/>
    <w:rsid w:val="00032BDF"/>
    <w:rsid w:val="00037D94"/>
    <w:rsid w:val="0004331A"/>
    <w:rsid w:val="00050B60"/>
    <w:rsid w:val="00052C7D"/>
    <w:rsid w:val="00054239"/>
    <w:rsid w:val="00054FAE"/>
    <w:rsid w:val="00056F1D"/>
    <w:rsid w:val="00061326"/>
    <w:rsid w:val="0006489B"/>
    <w:rsid w:val="00067865"/>
    <w:rsid w:val="000679E5"/>
    <w:rsid w:val="000738B5"/>
    <w:rsid w:val="000816DB"/>
    <w:rsid w:val="00087F99"/>
    <w:rsid w:val="00090708"/>
    <w:rsid w:val="0009443A"/>
    <w:rsid w:val="0009672A"/>
    <w:rsid w:val="00097CC3"/>
    <w:rsid w:val="000B0628"/>
    <w:rsid w:val="000B10F2"/>
    <w:rsid w:val="000B1EB9"/>
    <w:rsid w:val="000B59B7"/>
    <w:rsid w:val="000C359B"/>
    <w:rsid w:val="000D35CE"/>
    <w:rsid w:val="000D54D8"/>
    <w:rsid w:val="000D7821"/>
    <w:rsid w:val="000D7825"/>
    <w:rsid w:val="000E19DA"/>
    <w:rsid w:val="000F403B"/>
    <w:rsid w:val="000F74AC"/>
    <w:rsid w:val="00100009"/>
    <w:rsid w:val="001013C3"/>
    <w:rsid w:val="00106A67"/>
    <w:rsid w:val="00106B6E"/>
    <w:rsid w:val="00111542"/>
    <w:rsid w:val="0011234F"/>
    <w:rsid w:val="00122D41"/>
    <w:rsid w:val="00131914"/>
    <w:rsid w:val="00131F9F"/>
    <w:rsid w:val="001353DF"/>
    <w:rsid w:val="00135CC4"/>
    <w:rsid w:val="00143A93"/>
    <w:rsid w:val="001474AE"/>
    <w:rsid w:val="001517C5"/>
    <w:rsid w:val="00156B0A"/>
    <w:rsid w:val="001609B0"/>
    <w:rsid w:val="001622CE"/>
    <w:rsid w:val="001632EE"/>
    <w:rsid w:val="00164901"/>
    <w:rsid w:val="00176222"/>
    <w:rsid w:val="001813C5"/>
    <w:rsid w:val="00181442"/>
    <w:rsid w:val="001863AD"/>
    <w:rsid w:val="00187FC1"/>
    <w:rsid w:val="001A0045"/>
    <w:rsid w:val="001A229D"/>
    <w:rsid w:val="001A7FC5"/>
    <w:rsid w:val="001B2735"/>
    <w:rsid w:val="001B68A3"/>
    <w:rsid w:val="001C0416"/>
    <w:rsid w:val="001C1AA5"/>
    <w:rsid w:val="001C7C53"/>
    <w:rsid w:val="001D0808"/>
    <w:rsid w:val="001D4133"/>
    <w:rsid w:val="001D4CA4"/>
    <w:rsid w:val="001E10FC"/>
    <w:rsid w:val="001E3844"/>
    <w:rsid w:val="001E4A85"/>
    <w:rsid w:val="001F125A"/>
    <w:rsid w:val="001F311F"/>
    <w:rsid w:val="001F3943"/>
    <w:rsid w:val="001F6755"/>
    <w:rsid w:val="001F7EE8"/>
    <w:rsid w:val="00203CEA"/>
    <w:rsid w:val="00205279"/>
    <w:rsid w:val="00207BD8"/>
    <w:rsid w:val="002122A0"/>
    <w:rsid w:val="002162A0"/>
    <w:rsid w:val="00220E2D"/>
    <w:rsid w:val="00223FD4"/>
    <w:rsid w:val="00237557"/>
    <w:rsid w:val="00237B74"/>
    <w:rsid w:val="00252AE5"/>
    <w:rsid w:val="00253F21"/>
    <w:rsid w:val="00263BDF"/>
    <w:rsid w:val="00263D01"/>
    <w:rsid w:val="00264F4C"/>
    <w:rsid w:val="002732D1"/>
    <w:rsid w:val="00274704"/>
    <w:rsid w:val="002764F7"/>
    <w:rsid w:val="00290068"/>
    <w:rsid w:val="002916EC"/>
    <w:rsid w:val="002A0567"/>
    <w:rsid w:val="002A641C"/>
    <w:rsid w:val="002B76CC"/>
    <w:rsid w:val="002C18A9"/>
    <w:rsid w:val="002C2B55"/>
    <w:rsid w:val="002C44EE"/>
    <w:rsid w:val="002C4F7F"/>
    <w:rsid w:val="002D1ED5"/>
    <w:rsid w:val="002D327C"/>
    <w:rsid w:val="002D5483"/>
    <w:rsid w:val="002E6625"/>
    <w:rsid w:val="002F08B8"/>
    <w:rsid w:val="002F5D06"/>
    <w:rsid w:val="00300AD3"/>
    <w:rsid w:val="003072C0"/>
    <w:rsid w:val="00312FC5"/>
    <w:rsid w:val="003165B1"/>
    <w:rsid w:val="003210EF"/>
    <w:rsid w:val="0032146A"/>
    <w:rsid w:val="0032743A"/>
    <w:rsid w:val="00327492"/>
    <w:rsid w:val="00345858"/>
    <w:rsid w:val="00350A8E"/>
    <w:rsid w:val="00350E63"/>
    <w:rsid w:val="0035494A"/>
    <w:rsid w:val="00355B0D"/>
    <w:rsid w:val="00361B2A"/>
    <w:rsid w:val="00365132"/>
    <w:rsid w:val="00370586"/>
    <w:rsid w:val="0037461A"/>
    <w:rsid w:val="00375CAD"/>
    <w:rsid w:val="00380093"/>
    <w:rsid w:val="00382A6A"/>
    <w:rsid w:val="00382E73"/>
    <w:rsid w:val="00386243"/>
    <w:rsid w:val="003874FB"/>
    <w:rsid w:val="003876AC"/>
    <w:rsid w:val="003908F1"/>
    <w:rsid w:val="0039146E"/>
    <w:rsid w:val="00392F09"/>
    <w:rsid w:val="003935F1"/>
    <w:rsid w:val="003A44FC"/>
    <w:rsid w:val="003A4B04"/>
    <w:rsid w:val="003B1A0D"/>
    <w:rsid w:val="003B1EE5"/>
    <w:rsid w:val="003B391E"/>
    <w:rsid w:val="003B5400"/>
    <w:rsid w:val="003B685E"/>
    <w:rsid w:val="003B72EC"/>
    <w:rsid w:val="003C24A3"/>
    <w:rsid w:val="003C562D"/>
    <w:rsid w:val="003C7EB4"/>
    <w:rsid w:val="003D1F99"/>
    <w:rsid w:val="003D689B"/>
    <w:rsid w:val="003E0B61"/>
    <w:rsid w:val="003F5B37"/>
    <w:rsid w:val="003F6763"/>
    <w:rsid w:val="0040309A"/>
    <w:rsid w:val="004066B7"/>
    <w:rsid w:val="00416F4E"/>
    <w:rsid w:val="00421359"/>
    <w:rsid w:val="00422D66"/>
    <w:rsid w:val="0042502C"/>
    <w:rsid w:val="004259FB"/>
    <w:rsid w:val="00431841"/>
    <w:rsid w:val="0043538C"/>
    <w:rsid w:val="00442294"/>
    <w:rsid w:val="004431FA"/>
    <w:rsid w:val="004460DC"/>
    <w:rsid w:val="00446FBA"/>
    <w:rsid w:val="00450A1D"/>
    <w:rsid w:val="00462BF7"/>
    <w:rsid w:val="004733A8"/>
    <w:rsid w:val="00473CF6"/>
    <w:rsid w:val="004759B8"/>
    <w:rsid w:val="004769E8"/>
    <w:rsid w:val="00484A57"/>
    <w:rsid w:val="004875D9"/>
    <w:rsid w:val="0049030B"/>
    <w:rsid w:val="00491657"/>
    <w:rsid w:val="00493081"/>
    <w:rsid w:val="004A2FC8"/>
    <w:rsid w:val="004A3138"/>
    <w:rsid w:val="004A4FFF"/>
    <w:rsid w:val="004A7465"/>
    <w:rsid w:val="004A7740"/>
    <w:rsid w:val="004B1707"/>
    <w:rsid w:val="004B1C61"/>
    <w:rsid w:val="004B1F45"/>
    <w:rsid w:val="004B306C"/>
    <w:rsid w:val="004B4D93"/>
    <w:rsid w:val="004B4DE5"/>
    <w:rsid w:val="004C7B7E"/>
    <w:rsid w:val="004C7C91"/>
    <w:rsid w:val="004F032B"/>
    <w:rsid w:val="004F0649"/>
    <w:rsid w:val="004F6941"/>
    <w:rsid w:val="004F6945"/>
    <w:rsid w:val="00504951"/>
    <w:rsid w:val="00506C38"/>
    <w:rsid w:val="005117B6"/>
    <w:rsid w:val="00515461"/>
    <w:rsid w:val="00515598"/>
    <w:rsid w:val="0052286E"/>
    <w:rsid w:val="0052443C"/>
    <w:rsid w:val="00532992"/>
    <w:rsid w:val="00534CCF"/>
    <w:rsid w:val="005353A6"/>
    <w:rsid w:val="00537E44"/>
    <w:rsid w:val="00550745"/>
    <w:rsid w:val="00551108"/>
    <w:rsid w:val="00551AE9"/>
    <w:rsid w:val="00554CCE"/>
    <w:rsid w:val="00562087"/>
    <w:rsid w:val="00565544"/>
    <w:rsid w:val="00571690"/>
    <w:rsid w:val="005743A0"/>
    <w:rsid w:val="00577F7F"/>
    <w:rsid w:val="00586859"/>
    <w:rsid w:val="0059041A"/>
    <w:rsid w:val="00591214"/>
    <w:rsid w:val="005A3D47"/>
    <w:rsid w:val="005A69D2"/>
    <w:rsid w:val="005C57C5"/>
    <w:rsid w:val="005C6171"/>
    <w:rsid w:val="005C7294"/>
    <w:rsid w:val="005C7392"/>
    <w:rsid w:val="005D29AE"/>
    <w:rsid w:val="005E252F"/>
    <w:rsid w:val="005E6790"/>
    <w:rsid w:val="005F4968"/>
    <w:rsid w:val="005F63D0"/>
    <w:rsid w:val="005F7CB9"/>
    <w:rsid w:val="00606391"/>
    <w:rsid w:val="006073E4"/>
    <w:rsid w:val="006167F4"/>
    <w:rsid w:val="00617552"/>
    <w:rsid w:val="0061762E"/>
    <w:rsid w:val="00640D9B"/>
    <w:rsid w:val="00641F39"/>
    <w:rsid w:val="00652665"/>
    <w:rsid w:val="00660305"/>
    <w:rsid w:val="00660678"/>
    <w:rsid w:val="00663BC0"/>
    <w:rsid w:val="00666DE7"/>
    <w:rsid w:val="00666E01"/>
    <w:rsid w:val="006737E9"/>
    <w:rsid w:val="00673894"/>
    <w:rsid w:val="006831FB"/>
    <w:rsid w:val="00685B7D"/>
    <w:rsid w:val="00686E60"/>
    <w:rsid w:val="00691408"/>
    <w:rsid w:val="006921B8"/>
    <w:rsid w:val="0069413B"/>
    <w:rsid w:val="00694852"/>
    <w:rsid w:val="00695D3F"/>
    <w:rsid w:val="006A257F"/>
    <w:rsid w:val="006B1A07"/>
    <w:rsid w:val="006B45E6"/>
    <w:rsid w:val="006B4C12"/>
    <w:rsid w:val="006C04B2"/>
    <w:rsid w:val="006C1A2C"/>
    <w:rsid w:val="006C6E38"/>
    <w:rsid w:val="006D1BFE"/>
    <w:rsid w:val="006D5506"/>
    <w:rsid w:val="006D5D90"/>
    <w:rsid w:val="006D63F1"/>
    <w:rsid w:val="006D6C0A"/>
    <w:rsid w:val="006E026F"/>
    <w:rsid w:val="006E46D6"/>
    <w:rsid w:val="006E7807"/>
    <w:rsid w:val="006F22E4"/>
    <w:rsid w:val="006F7BFE"/>
    <w:rsid w:val="0070087C"/>
    <w:rsid w:val="00700EC9"/>
    <w:rsid w:val="00701816"/>
    <w:rsid w:val="00702068"/>
    <w:rsid w:val="00702283"/>
    <w:rsid w:val="0070370C"/>
    <w:rsid w:val="00705E6E"/>
    <w:rsid w:val="00707F53"/>
    <w:rsid w:val="0071365B"/>
    <w:rsid w:val="00713B58"/>
    <w:rsid w:val="0071746E"/>
    <w:rsid w:val="00725143"/>
    <w:rsid w:val="00731804"/>
    <w:rsid w:val="007340B8"/>
    <w:rsid w:val="007350BB"/>
    <w:rsid w:val="00735E60"/>
    <w:rsid w:val="00737E35"/>
    <w:rsid w:val="00743016"/>
    <w:rsid w:val="0074314C"/>
    <w:rsid w:val="0074564C"/>
    <w:rsid w:val="00746F17"/>
    <w:rsid w:val="00747AFD"/>
    <w:rsid w:val="0075369F"/>
    <w:rsid w:val="00757C82"/>
    <w:rsid w:val="00760D0F"/>
    <w:rsid w:val="007713DB"/>
    <w:rsid w:val="00781C02"/>
    <w:rsid w:val="0078284A"/>
    <w:rsid w:val="00782A9A"/>
    <w:rsid w:val="0078578D"/>
    <w:rsid w:val="00785FE3"/>
    <w:rsid w:val="007972A3"/>
    <w:rsid w:val="0079782F"/>
    <w:rsid w:val="007A04C0"/>
    <w:rsid w:val="007A257D"/>
    <w:rsid w:val="007B2C49"/>
    <w:rsid w:val="007B6232"/>
    <w:rsid w:val="007B66CD"/>
    <w:rsid w:val="007D43FE"/>
    <w:rsid w:val="007D5E2B"/>
    <w:rsid w:val="007D71E4"/>
    <w:rsid w:val="007D764B"/>
    <w:rsid w:val="007E5177"/>
    <w:rsid w:val="007E6CC7"/>
    <w:rsid w:val="007F3950"/>
    <w:rsid w:val="007F4230"/>
    <w:rsid w:val="007F6EDC"/>
    <w:rsid w:val="0080148D"/>
    <w:rsid w:val="00802A6C"/>
    <w:rsid w:val="00802C28"/>
    <w:rsid w:val="008031CB"/>
    <w:rsid w:val="008033A9"/>
    <w:rsid w:val="008076FD"/>
    <w:rsid w:val="00811EE9"/>
    <w:rsid w:val="0081263E"/>
    <w:rsid w:val="00813ED7"/>
    <w:rsid w:val="0081626A"/>
    <w:rsid w:val="008170C4"/>
    <w:rsid w:val="00817DD2"/>
    <w:rsid w:val="00824C39"/>
    <w:rsid w:val="00826363"/>
    <w:rsid w:val="00826D63"/>
    <w:rsid w:val="00834D5D"/>
    <w:rsid w:val="00836286"/>
    <w:rsid w:val="008371CF"/>
    <w:rsid w:val="008378B2"/>
    <w:rsid w:val="008400AE"/>
    <w:rsid w:val="00840A24"/>
    <w:rsid w:val="008433A5"/>
    <w:rsid w:val="00850F98"/>
    <w:rsid w:val="00854660"/>
    <w:rsid w:val="00854B34"/>
    <w:rsid w:val="0086271D"/>
    <w:rsid w:val="0087207E"/>
    <w:rsid w:val="00874BEA"/>
    <w:rsid w:val="008819E8"/>
    <w:rsid w:val="008827AC"/>
    <w:rsid w:val="008832AE"/>
    <w:rsid w:val="008832C6"/>
    <w:rsid w:val="0088526F"/>
    <w:rsid w:val="0089194A"/>
    <w:rsid w:val="00894FB9"/>
    <w:rsid w:val="0089761D"/>
    <w:rsid w:val="008A1624"/>
    <w:rsid w:val="008A1DC9"/>
    <w:rsid w:val="008A3660"/>
    <w:rsid w:val="008B2403"/>
    <w:rsid w:val="008B57CD"/>
    <w:rsid w:val="008C23F6"/>
    <w:rsid w:val="008C2FDE"/>
    <w:rsid w:val="008D0469"/>
    <w:rsid w:val="008D6243"/>
    <w:rsid w:val="008D6D12"/>
    <w:rsid w:val="008E0785"/>
    <w:rsid w:val="008E6072"/>
    <w:rsid w:val="008E64DB"/>
    <w:rsid w:val="008F4EF1"/>
    <w:rsid w:val="008F5577"/>
    <w:rsid w:val="00906762"/>
    <w:rsid w:val="00906E0F"/>
    <w:rsid w:val="00907DE0"/>
    <w:rsid w:val="00910147"/>
    <w:rsid w:val="009103B0"/>
    <w:rsid w:val="00913C96"/>
    <w:rsid w:val="009168A3"/>
    <w:rsid w:val="00917F09"/>
    <w:rsid w:val="009202C8"/>
    <w:rsid w:val="00921549"/>
    <w:rsid w:val="0092595E"/>
    <w:rsid w:val="00940FDA"/>
    <w:rsid w:val="00944EF2"/>
    <w:rsid w:val="009547E8"/>
    <w:rsid w:val="00954C25"/>
    <w:rsid w:val="00961E5C"/>
    <w:rsid w:val="00965F57"/>
    <w:rsid w:val="00966DC5"/>
    <w:rsid w:val="0097560E"/>
    <w:rsid w:val="00980289"/>
    <w:rsid w:val="00981376"/>
    <w:rsid w:val="00983EEF"/>
    <w:rsid w:val="00996380"/>
    <w:rsid w:val="009A3320"/>
    <w:rsid w:val="009A4F9F"/>
    <w:rsid w:val="009B0375"/>
    <w:rsid w:val="009B1AB7"/>
    <w:rsid w:val="009B483F"/>
    <w:rsid w:val="009B4B77"/>
    <w:rsid w:val="009B71EA"/>
    <w:rsid w:val="009C4D42"/>
    <w:rsid w:val="009C57A9"/>
    <w:rsid w:val="009D3AAD"/>
    <w:rsid w:val="009D6492"/>
    <w:rsid w:val="009E2C68"/>
    <w:rsid w:val="009F0BE1"/>
    <w:rsid w:val="009F1D96"/>
    <w:rsid w:val="009F2B2A"/>
    <w:rsid w:val="009F2E67"/>
    <w:rsid w:val="009F4C31"/>
    <w:rsid w:val="009F4D15"/>
    <w:rsid w:val="009F7C0A"/>
    <w:rsid w:val="00A10A60"/>
    <w:rsid w:val="00A15CF4"/>
    <w:rsid w:val="00A208BC"/>
    <w:rsid w:val="00A234F6"/>
    <w:rsid w:val="00A276BE"/>
    <w:rsid w:val="00A32EC6"/>
    <w:rsid w:val="00A34D8D"/>
    <w:rsid w:val="00A3623D"/>
    <w:rsid w:val="00A36653"/>
    <w:rsid w:val="00A40702"/>
    <w:rsid w:val="00A41C1C"/>
    <w:rsid w:val="00A43FD2"/>
    <w:rsid w:val="00A43FFB"/>
    <w:rsid w:val="00A44510"/>
    <w:rsid w:val="00A46C4F"/>
    <w:rsid w:val="00A51F89"/>
    <w:rsid w:val="00A52AA4"/>
    <w:rsid w:val="00A63EDB"/>
    <w:rsid w:val="00A672BC"/>
    <w:rsid w:val="00A7141D"/>
    <w:rsid w:val="00A72F8B"/>
    <w:rsid w:val="00A741AD"/>
    <w:rsid w:val="00A94543"/>
    <w:rsid w:val="00A97C93"/>
    <w:rsid w:val="00AB132D"/>
    <w:rsid w:val="00AB14F5"/>
    <w:rsid w:val="00AB5E4F"/>
    <w:rsid w:val="00AB7EEF"/>
    <w:rsid w:val="00AC18FD"/>
    <w:rsid w:val="00AC4154"/>
    <w:rsid w:val="00AC74FD"/>
    <w:rsid w:val="00AD3A0D"/>
    <w:rsid w:val="00AD425F"/>
    <w:rsid w:val="00AE2811"/>
    <w:rsid w:val="00AE29FC"/>
    <w:rsid w:val="00AE6C8E"/>
    <w:rsid w:val="00AF21A7"/>
    <w:rsid w:val="00AF5B09"/>
    <w:rsid w:val="00AF6771"/>
    <w:rsid w:val="00AF6922"/>
    <w:rsid w:val="00AF78C9"/>
    <w:rsid w:val="00AF7B89"/>
    <w:rsid w:val="00B06167"/>
    <w:rsid w:val="00B10CE5"/>
    <w:rsid w:val="00B14C60"/>
    <w:rsid w:val="00B201E6"/>
    <w:rsid w:val="00B2282D"/>
    <w:rsid w:val="00B23ECD"/>
    <w:rsid w:val="00B261BF"/>
    <w:rsid w:val="00B27072"/>
    <w:rsid w:val="00B3143A"/>
    <w:rsid w:val="00B32F8B"/>
    <w:rsid w:val="00B36D65"/>
    <w:rsid w:val="00B54CDB"/>
    <w:rsid w:val="00B55AA2"/>
    <w:rsid w:val="00B56685"/>
    <w:rsid w:val="00B566F5"/>
    <w:rsid w:val="00B577E8"/>
    <w:rsid w:val="00B61238"/>
    <w:rsid w:val="00B61EE6"/>
    <w:rsid w:val="00B631C0"/>
    <w:rsid w:val="00B657EC"/>
    <w:rsid w:val="00B65C08"/>
    <w:rsid w:val="00B72FEF"/>
    <w:rsid w:val="00B82FDC"/>
    <w:rsid w:val="00B8543A"/>
    <w:rsid w:val="00B862FC"/>
    <w:rsid w:val="00B86FAA"/>
    <w:rsid w:val="00B86FC4"/>
    <w:rsid w:val="00B93A23"/>
    <w:rsid w:val="00B94AE3"/>
    <w:rsid w:val="00B95F18"/>
    <w:rsid w:val="00B96DB0"/>
    <w:rsid w:val="00B96F6C"/>
    <w:rsid w:val="00BA6024"/>
    <w:rsid w:val="00BB07B3"/>
    <w:rsid w:val="00BB361C"/>
    <w:rsid w:val="00BB3DE9"/>
    <w:rsid w:val="00BB4185"/>
    <w:rsid w:val="00BB5BB2"/>
    <w:rsid w:val="00BC644D"/>
    <w:rsid w:val="00BC65A6"/>
    <w:rsid w:val="00BD58C8"/>
    <w:rsid w:val="00BD5984"/>
    <w:rsid w:val="00BE06DE"/>
    <w:rsid w:val="00BE7CD5"/>
    <w:rsid w:val="00BF22B9"/>
    <w:rsid w:val="00BF2824"/>
    <w:rsid w:val="00BF65C5"/>
    <w:rsid w:val="00BF69F3"/>
    <w:rsid w:val="00C011A9"/>
    <w:rsid w:val="00C03E36"/>
    <w:rsid w:val="00C07BE5"/>
    <w:rsid w:val="00C124E3"/>
    <w:rsid w:val="00C22539"/>
    <w:rsid w:val="00C262DD"/>
    <w:rsid w:val="00C2742E"/>
    <w:rsid w:val="00C36542"/>
    <w:rsid w:val="00C36EB2"/>
    <w:rsid w:val="00C40FF1"/>
    <w:rsid w:val="00C434D3"/>
    <w:rsid w:val="00C43FA6"/>
    <w:rsid w:val="00C445EC"/>
    <w:rsid w:val="00C44B40"/>
    <w:rsid w:val="00C56D8E"/>
    <w:rsid w:val="00C57B6F"/>
    <w:rsid w:val="00C61BBA"/>
    <w:rsid w:val="00C67B35"/>
    <w:rsid w:val="00C7077D"/>
    <w:rsid w:val="00C75A08"/>
    <w:rsid w:val="00C75EE7"/>
    <w:rsid w:val="00C90588"/>
    <w:rsid w:val="00C955FB"/>
    <w:rsid w:val="00C9599D"/>
    <w:rsid w:val="00C96A3B"/>
    <w:rsid w:val="00CA2A42"/>
    <w:rsid w:val="00CA2B3B"/>
    <w:rsid w:val="00CA7678"/>
    <w:rsid w:val="00CB0C6A"/>
    <w:rsid w:val="00CB54B9"/>
    <w:rsid w:val="00CC2BA2"/>
    <w:rsid w:val="00CC675C"/>
    <w:rsid w:val="00CC6CD5"/>
    <w:rsid w:val="00CD1BCC"/>
    <w:rsid w:val="00CD37E3"/>
    <w:rsid w:val="00CD6DE6"/>
    <w:rsid w:val="00CE1818"/>
    <w:rsid w:val="00CE250F"/>
    <w:rsid w:val="00CE35E9"/>
    <w:rsid w:val="00CE4773"/>
    <w:rsid w:val="00CE4D82"/>
    <w:rsid w:val="00CE5977"/>
    <w:rsid w:val="00CE5C3D"/>
    <w:rsid w:val="00CF273A"/>
    <w:rsid w:val="00CF2BFC"/>
    <w:rsid w:val="00CF2CC1"/>
    <w:rsid w:val="00CF770C"/>
    <w:rsid w:val="00D029B2"/>
    <w:rsid w:val="00D02B58"/>
    <w:rsid w:val="00D03E8E"/>
    <w:rsid w:val="00D04447"/>
    <w:rsid w:val="00D1030C"/>
    <w:rsid w:val="00D13D63"/>
    <w:rsid w:val="00D26DA8"/>
    <w:rsid w:val="00D43B9B"/>
    <w:rsid w:val="00D44816"/>
    <w:rsid w:val="00D4790B"/>
    <w:rsid w:val="00D628B4"/>
    <w:rsid w:val="00D6381C"/>
    <w:rsid w:val="00D66801"/>
    <w:rsid w:val="00D7079C"/>
    <w:rsid w:val="00D72E4B"/>
    <w:rsid w:val="00D74DE3"/>
    <w:rsid w:val="00D7645F"/>
    <w:rsid w:val="00D85ADC"/>
    <w:rsid w:val="00D8719D"/>
    <w:rsid w:val="00D87C9B"/>
    <w:rsid w:val="00D93A70"/>
    <w:rsid w:val="00D941E1"/>
    <w:rsid w:val="00D94FF7"/>
    <w:rsid w:val="00D965C6"/>
    <w:rsid w:val="00D96A67"/>
    <w:rsid w:val="00DA4115"/>
    <w:rsid w:val="00DA473D"/>
    <w:rsid w:val="00DA495A"/>
    <w:rsid w:val="00DB213A"/>
    <w:rsid w:val="00DB5125"/>
    <w:rsid w:val="00DB7499"/>
    <w:rsid w:val="00DB7B0B"/>
    <w:rsid w:val="00DC00D5"/>
    <w:rsid w:val="00DC029E"/>
    <w:rsid w:val="00DC0BE5"/>
    <w:rsid w:val="00DC4F06"/>
    <w:rsid w:val="00DC5C02"/>
    <w:rsid w:val="00DC6AED"/>
    <w:rsid w:val="00DD3659"/>
    <w:rsid w:val="00DE0778"/>
    <w:rsid w:val="00DF095E"/>
    <w:rsid w:val="00E01381"/>
    <w:rsid w:val="00E04CAF"/>
    <w:rsid w:val="00E06D43"/>
    <w:rsid w:val="00E07803"/>
    <w:rsid w:val="00E10F08"/>
    <w:rsid w:val="00E201A1"/>
    <w:rsid w:val="00E223A3"/>
    <w:rsid w:val="00E242B5"/>
    <w:rsid w:val="00E242C0"/>
    <w:rsid w:val="00E302CA"/>
    <w:rsid w:val="00E33FF2"/>
    <w:rsid w:val="00E40219"/>
    <w:rsid w:val="00E43ED6"/>
    <w:rsid w:val="00E56BAE"/>
    <w:rsid w:val="00E63396"/>
    <w:rsid w:val="00E66257"/>
    <w:rsid w:val="00E6677D"/>
    <w:rsid w:val="00E7069A"/>
    <w:rsid w:val="00E81E95"/>
    <w:rsid w:val="00E92955"/>
    <w:rsid w:val="00E93E08"/>
    <w:rsid w:val="00EA0011"/>
    <w:rsid w:val="00EB2C7E"/>
    <w:rsid w:val="00EB4A93"/>
    <w:rsid w:val="00EC1382"/>
    <w:rsid w:val="00ED3485"/>
    <w:rsid w:val="00ED50A4"/>
    <w:rsid w:val="00ED596E"/>
    <w:rsid w:val="00EE1039"/>
    <w:rsid w:val="00EE1E22"/>
    <w:rsid w:val="00F0567A"/>
    <w:rsid w:val="00F06D8C"/>
    <w:rsid w:val="00F111FF"/>
    <w:rsid w:val="00F12C0A"/>
    <w:rsid w:val="00F16760"/>
    <w:rsid w:val="00F255C8"/>
    <w:rsid w:val="00F279AA"/>
    <w:rsid w:val="00F42498"/>
    <w:rsid w:val="00F42780"/>
    <w:rsid w:val="00F4676A"/>
    <w:rsid w:val="00F50727"/>
    <w:rsid w:val="00F52476"/>
    <w:rsid w:val="00F52842"/>
    <w:rsid w:val="00F5330F"/>
    <w:rsid w:val="00F537BD"/>
    <w:rsid w:val="00F559FB"/>
    <w:rsid w:val="00F62A1F"/>
    <w:rsid w:val="00F63B68"/>
    <w:rsid w:val="00F6447E"/>
    <w:rsid w:val="00F67035"/>
    <w:rsid w:val="00F67A02"/>
    <w:rsid w:val="00F7272D"/>
    <w:rsid w:val="00F81869"/>
    <w:rsid w:val="00F85C16"/>
    <w:rsid w:val="00F86A3F"/>
    <w:rsid w:val="00F922F1"/>
    <w:rsid w:val="00FA01F0"/>
    <w:rsid w:val="00FA6BBB"/>
    <w:rsid w:val="00FB21A9"/>
    <w:rsid w:val="00FC0480"/>
    <w:rsid w:val="00FC0D75"/>
    <w:rsid w:val="00FC1256"/>
    <w:rsid w:val="00FC3C4D"/>
    <w:rsid w:val="00FD1285"/>
    <w:rsid w:val="00FE0B95"/>
    <w:rsid w:val="00FE2E8F"/>
    <w:rsid w:val="00FE7897"/>
    <w:rsid w:val="00FF0EF8"/>
    <w:rsid w:val="00FF2152"/>
    <w:rsid w:val="00FF28FE"/>
    <w:rsid w:val="00FF4CAB"/>
    <w:rsid w:val="00FF674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C5C02"/>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ust1">
    <w:name w:val="ust1"/>
    <w:basedOn w:val="Normalny"/>
    <w:rsid w:val="005E6790"/>
    <w:pPr>
      <w:overflowPunct w:val="0"/>
      <w:autoSpaceDE w:val="0"/>
      <w:autoSpaceDN w:val="0"/>
      <w:adjustRightInd w:val="0"/>
      <w:spacing w:after="80" w:line="240" w:lineRule="auto"/>
      <w:ind w:left="426" w:hanging="369"/>
      <w:jc w:val="both"/>
      <w:textAlignment w:val="baseline"/>
    </w:pPr>
    <w:rPr>
      <w:rFonts w:ascii="Times New Roman" w:eastAsia="Calibri" w:hAnsi="Times New Roman" w:cs="Times New Roman"/>
      <w:sz w:val="24"/>
      <w:szCs w:val="20"/>
      <w:lang w:eastAsia="pl-PL"/>
    </w:rPr>
  </w:style>
  <w:style w:type="paragraph" w:styleId="Akapitzlist">
    <w:name w:val="List Paragraph"/>
    <w:basedOn w:val="Normalny"/>
    <w:uiPriority w:val="34"/>
    <w:qFormat/>
    <w:rsid w:val="00CD1BCC"/>
    <w:pPr>
      <w:ind w:left="720"/>
      <w:contextualSpacing/>
    </w:pPr>
  </w:style>
  <w:style w:type="character" w:styleId="Odwoaniedokomentarza">
    <w:name w:val="annotation reference"/>
    <w:basedOn w:val="Domylnaczcionkaakapitu"/>
    <w:uiPriority w:val="99"/>
    <w:semiHidden/>
    <w:unhideWhenUsed/>
    <w:rsid w:val="00506C38"/>
    <w:rPr>
      <w:sz w:val="16"/>
      <w:szCs w:val="16"/>
    </w:rPr>
  </w:style>
  <w:style w:type="paragraph" w:styleId="Tekstkomentarza">
    <w:name w:val="annotation text"/>
    <w:basedOn w:val="Normalny"/>
    <w:link w:val="TekstkomentarzaZnak"/>
    <w:uiPriority w:val="99"/>
    <w:semiHidden/>
    <w:unhideWhenUsed/>
    <w:rsid w:val="00506C38"/>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06C38"/>
    <w:rPr>
      <w:sz w:val="20"/>
      <w:szCs w:val="20"/>
    </w:rPr>
  </w:style>
  <w:style w:type="paragraph" w:styleId="Tematkomentarza">
    <w:name w:val="annotation subject"/>
    <w:basedOn w:val="Tekstkomentarza"/>
    <w:next w:val="Tekstkomentarza"/>
    <w:link w:val="TematkomentarzaZnak"/>
    <w:uiPriority w:val="99"/>
    <w:semiHidden/>
    <w:unhideWhenUsed/>
    <w:rsid w:val="00506C38"/>
    <w:rPr>
      <w:b/>
      <w:bCs/>
    </w:rPr>
  </w:style>
  <w:style w:type="character" w:customStyle="1" w:styleId="TematkomentarzaZnak">
    <w:name w:val="Temat komentarza Znak"/>
    <w:basedOn w:val="TekstkomentarzaZnak"/>
    <w:link w:val="Tematkomentarza"/>
    <w:uiPriority w:val="99"/>
    <w:semiHidden/>
    <w:rsid w:val="00506C38"/>
    <w:rPr>
      <w:b/>
      <w:bCs/>
      <w:sz w:val="20"/>
      <w:szCs w:val="20"/>
    </w:rPr>
  </w:style>
  <w:style w:type="paragraph" w:styleId="Tekstdymka">
    <w:name w:val="Balloon Text"/>
    <w:basedOn w:val="Normalny"/>
    <w:link w:val="TekstdymkaZnak"/>
    <w:uiPriority w:val="99"/>
    <w:semiHidden/>
    <w:unhideWhenUsed/>
    <w:rsid w:val="00506C3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06C38"/>
    <w:rPr>
      <w:rFonts w:ascii="Tahoma" w:hAnsi="Tahoma" w:cs="Tahoma"/>
      <w:sz w:val="16"/>
      <w:szCs w:val="16"/>
    </w:rPr>
  </w:style>
  <w:style w:type="table" w:customStyle="1" w:styleId="Tabela-Siatka1">
    <w:name w:val="Tabela - Siatka1"/>
    <w:basedOn w:val="Standardowy"/>
    <w:next w:val="Tabela-Siatka"/>
    <w:uiPriority w:val="59"/>
    <w:rsid w:val="001013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39"/>
    <w:rsid w:val="001013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nhideWhenUsed/>
    <w:rsid w:val="00910147"/>
    <w:pPr>
      <w:spacing w:after="0" w:line="240" w:lineRule="auto"/>
    </w:pPr>
    <w:rPr>
      <w:sz w:val="20"/>
      <w:szCs w:val="20"/>
    </w:rPr>
  </w:style>
  <w:style w:type="character" w:customStyle="1" w:styleId="TekstprzypisudolnegoZnak">
    <w:name w:val="Tekst przypisu dolnego Znak"/>
    <w:basedOn w:val="Domylnaczcionkaakapitu"/>
    <w:link w:val="Tekstprzypisudolnego"/>
    <w:rsid w:val="00910147"/>
    <w:rPr>
      <w:sz w:val="20"/>
      <w:szCs w:val="20"/>
    </w:rPr>
  </w:style>
  <w:style w:type="character" w:styleId="Odwoanieprzypisudolnego">
    <w:name w:val="footnote reference"/>
    <w:basedOn w:val="Domylnaczcionkaakapitu"/>
    <w:unhideWhenUsed/>
    <w:rsid w:val="00910147"/>
    <w:rPr>
      <w:vertAlign w:val="superscript"/>
    </w:rPr>
  </w:style>
  <w:style w:type="paragraph" w:styleId="Nagwek">
    <w:name w:val="header"/>
    <w:basedOn w:val="Normalny"/>
    <w:link w:val="NagwekZnak"/>
    <w:uiPriority w:val="99"/>
    <w:unhideWhenUsed/>
    <w:rsid w:val="007D764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D764B"/>
  </w:style>
  <w:style w:type="paragraph" w:styleId="Stopka">
    <w:name w:val="footer"/>
    <w:basedOn w:val="Normalny"/>
    <w:link w:val="StopkaZnak"/>
    <w:uiPriority w:val="99"/>
    <w:unhideWhenUsed/>
    <w:rsid w:val="007D764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D764B"/>
  </w:style>
  <w:style w:type="paragraph" w:customStyle="1" w:styleId="ARTartustawynprozporzdzenia">
    <w:name w:val="ART(§) – art. ustawy (§ np. rozporządzenia)"/>
    <w:uiPriority w:val="11"/>
    <w:qFormat/>
    <w:rsid w:val="006E46D6"/>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PKTzmpktartykuempunktem">
    <w:name w:val="Z/PKT – zm. pkt artykułem (punktem)"/>
    <w:basedOn w:val="Normalny"/>
    <w:uiPriority w:val="31"/>
    <w:qFormat/>
    <w:rsid w:val="00551108"/>
    <w:pPr>
      <w:spacing w:after="0" w:line="360" w:lineRule="auto"/>
      <w:ind w:left="1020" w:hanging="510"/>
      <w:jc w:val="both"/>
    </w:pPr>
    <w:rPr>
      <w:rFonts w:ascii="Times" w:eastAsiaTheme="minorEastAsia" w:hAnsi="Times" w:cs="Arial"/>
      <w:bCs/>
      <w:sz w:val="24"/>
      <w:szCs w:val="20"/>
      <w:lang w:eastAsia="pl-PL"/>
    </w:rPr>
  </w:style>
  <w:style w:type="character" w:styleId="Hipercze">
    <w:name w:val="Hyperlink"/>
    <w:basedOn w:val="Domylnaczcionkaakapitu"/>
    <w:uiPriority w:val="99"/>
    <w:unhideWhenUsed/>
    <w:rsid w:val="00416F4E"/>
    <w:rPr>
      <w:color w:val="0563C1" w:themeColor="hyperlink"/>
      <w:u w:val="single"/>
    </w:rPr>
  </w:style>
  <w:style w:type="character" w:customStyle="1" w:styleId="Ppogrubienie">
    <w:name w:val="_P_ – pogrubienie"/>
    <w:basedOn w:val="Domylnaczcionkaakapitu"/>
    <w:uiPriority w:val="1"/>
    <w:qFormat/>
    <w:rsid w:val="0011234F"/>
    <w:rPr>
      <w:b/>
    </w:rPr>
  </w:style>
  <w:style w:type="paragraph" w:styleId="Poprawka">
    <w:name w:val="Revision"/>
    <w:hidden/>
    <w:uiPriority w:val="99"/>
    <w:semiHidden/>
    <w:rsid w:val="00F67035"/>
    <w:pPr>
      <w:spacing w:after="0" w:line="240" w:lineRule="auto"/>
    </w:pPr>
  </w:style>
  <w:style w:type="paragraph" w:styleId="NormalnyWeb">
    <w:name w:val="Normal (Web)"/>
    <w:basedOn w:val="Normalny"/>
    <w:rsid w:val="007340B8"/>
    <w:pPr>
      <w:spacing w:before="150" w:after="0" w:line="240" w:lineRule="auto"/>
    </w:pPr>
    <w:rPr>
      <w:rFonts w:ascii="Arial" w:eastAsia="Times New Roman" w:hAnsi="Arial" w:cs="Arial"/>
      <w:color w:val="000000"/>
      <w:sz w:val="24"/>
      <w:szCs w:val="24"/>
      <w:lang w:eastAsia="pl-PL"/>
    </w:rPr>
  </w:style>
  <w:style w:type="paragraph" w:customStyle="1" w:styleId="divpkt">
    <w:name w:val="div.pkt"/>
    <w:uiPriority w:val="99"/>
    <w:rsid w:val="007D5E2B"/>
    <w:pPr>
      <w:widowControl w:val="0"/>
      <w:autoSpaceDE w:val="0"/>
      <w:autoSpaceDN w:val="0"/>
      <w:adjustRightInd w:val="0"/>
      <w:spacing w:after="0" w:line="40" w:lineRule="atLeast"/>
      <w:ind w:left="460"/>
      <w:jc w:val="both"/>
    </w:pPr>
    <w:rPr>
      <w:rFonts w:ascii="Helvetica" w:eastAsiaTheme="minorEastAsia" w:hAnsi="Helvetica" w:cs="Helvetica"/>
      <w:color w:val="000000"/>
      <w:sz w:val="18"/>
      <w:szCs w:val="18"/>
      <w:lang w:eastAsia="pl-PL"/>
    </w:rPr>
  </w:style>
  <w:style w:type="paragraph" w:customStyle="1" w:styleId="ppkt">
    <w:name w:val="p.pkt"/>
    <w:uiPriority w:val="99"/>
    <w:rsid w:val="007D5E2B"/>
    <w:pPr>
      <w:widowControl w:val="0"/>
      <w:autoSpaceDE w:val="0"/>
      <w:autoSpaceDN w:val="0"/>
      <w:adjustRightInd w:val="0"/>
      <w:spacing w:after="0" w:line="40" w:lineRule="atLeast"/>
      <w:ind w:left="240"/>
      <w:jc w:val="both"/>
    </w:pPr>
    <w:rPr>
      <w:rFonts w:ascii="Helvetica" w:eastAsiaTheme="minorEastAsia" w:hAnsi="Helvetica" w:cs="Helvetica"/>
      <w:color w:val="000000"/>
      <w:sz w:val="18"/>
      <w:szCs w:val="18"/>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C5C02"/>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ust1">
    <w:name w:val="ust1"/>
    <w:basedOn w:val="Normalny"/>
    <w:rsid w:val="005E6790"/>
    <w:pPr>
      <w:overflowPunct w:val="0"/>
      <w:autoSpaceDE w:val="0"/>
      <w:autoSpaceDN w:val="0"/>
      <w:adjustRightInd w:val="0"/>
      <w:spacing w:after="80" w:line="240" w:lineRule="auto"/>
      <w:ind w:left="426" w:hanging="369"/>
      <w:jc w:val="both"/>
      <w:textAlignment w:val="baseline"/>
    </w:pPr>
    <w:rPr>
      <w:rFonts w:ascii="Times New Roman" w:eastAsia="Calibri" w:hAnsi="Times New Roman" w:cs="Times New Roman"/>
      <w:sz w:val="24"/>
      <w:szCs w:val="20"/>
      <w:lang w:eastAsia="pl-PL"/>
    </w:rPr>
  </w:style>
  <w:style w:type="paragraph" w:styleId="Akapitzlist">
    <w:name w:val="List Paragraph"/>
    <w:basedOn w:val="Normalny"/>
    <w:uiPriority w:val="34"/>
    <w:qFormat/>
    <w:rsid w:val="00CD1BCC"/>
    <w:pPr>
      <w:ind w:left="720"/>
      <w:contextualSpacing/>
    </w:pPr>
  </w:style>
  <w:style w:type="character" w:styleId="Odwoaniedokomentarza">
    <w:name w:val="annotation reference"/>
    <w:basedOn w:val="Domylnaczcionkaakapitu"/>
    <w:uiPriority w:val="99"/>
    <w:semiHidden/>
    <w:unhideWhenUsed/>
    <w:rsid w:val="00506C38"/>
    <w:rPr>
      <w:sz w:val="16"/>
      <w:szCs w:val="16"/>
    </w:rPr>
  </w:style>
  <w:style w:type="paragraph" w:styleId="Tekstkomentarza">
    <w:name w:val="annotation text"/>
    <w:basedOn w:val="Normalny"/>
    <w:link w:val="TekstkomentarzaZnak"/>
    <w:uiPriority w:val="99"/>
    <w:semiHidden/>
    <w:unhideWhenUsed/>
    <w:rsid w:val="00506C38"/>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06C38"/>
    <w:rPr>
      <w:sz w:val="20"/>
      <w:szCs w:val="20"/>
    </w:rPr>
  </w:style>
  <w:style w:type="paragraph" w:styleId="Tematkomentarza">
    <w:name w:val="annotation subject"/>
    <w:basedOn w:val="Tekstkomentarza"/>
    <w:next w:val="Tekstkomentarza"/>
    <w:link w:val="TematkomentarzaZnak"/>
    <w:uiPriority w:val="99"/>
    <w:semiHidden/>
    <w:unhideWhenUsed/>
    <w:rsid w:val="00506C38"/>
    <w:rPr>
      <w:b/>
      <w:bCs/>
    </w:rPr>
  </w:style>
  <w:style w:type="character" w:customStyle="1" w:styleId="TematkomentarzaZnak">
    <w:name w:val="Temat komentarza Znak"/>
    <w:basedOn w:val="TekstkomentarzaZnak"/>
    <w:link w:val="Tematkomentarza"/>
    <w:uiPriority w:val="99"/>
    <w:semiHidden/>
    <w:rsid w:val="00506C38"/>
    <w:rPr>
      <w:b/>
      <w:bCs/>
      <w:sz w:val="20"/>
      <w:szCs w:val="20"/>
    </w:rPr>
  </w:style>
  <w:style w:type="paragraph" w:styleId="Tekstdymka">
    <w:name w:val="Balloon Text"/>
    <w:basedOn w:val="Normalny"/>
    <w:link w:val="TekstdymkaZnak"/>
    <w:uiPriority w:val="99"/>
    <w:semiHidden/>
    <w:unhideWhenUsed/>
    <w:rsid w:val="00506C3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06C38"/>
    <w:rPr>
      <w:rFonts w:ascii="Tahoma" w:hAnsi="Tahoma" w:cs="Tahoma"/>
      <w:sz w:val="16"/>
      <w:szCs w:val="16"/>
    </w:rPr>
  </w:style>
  <w:style w:type="table" w:customStyle="1" w:styleId="Tabela-Siatka1">
    <w:name w:val="Tabela - Siatka1"/>
    <w:basedOn w:val="Standardowy"/>
    <w:next w:val="Tabela-Siatka"/>
    <w:uiPriority w:val="59"/>
    <w:rsid w:val="001013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39"/>
    <w:rsid w:val="001013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nhideWhenUsed/>
    <w:rsid w:val="00910147"/>
    <w:pPr>
      <w:spacing w:after="0" w:line="240" w:lineRule="auto"/>
    </w:pPr>
    <w:rPr>
      <w:sz w:val="20"/>
      <w:szCs w:val="20"/>
    </w:rPr>
  </w:style>
  <w:style w:type="character" w:customStyle="1" w:styleId="TekstprzypisudolnegoZnak">
    <w:name w:val="Tekst przypisu dolnego Znak"/>
    <w:basedOn w:val="Domylnaczcionkaakapitu"/>
    <w:link w:val="Tekstprzypisudolnego"/>
    <w:rsid w:val="00910147"/>
    <w:rPr>
      <w:sz w:val="20"/>
      <w:szCs w:val="20"/>
    </w:rPr>
  </w:style>
  <w:style w:type="character" w:styleId="Odwoanieprzypisudolnego">
    <w:name w:val="footnote reference"/>
    <w:basedOn w:val="Domylnaczcionkaakapitu"/>
    <w:unhideWhenUsed/>
    <w:rsid w:val="00910147"/>
    <w:rPr>
      <w:vertAlign w:val="superscript"/>
    </w:rPr>
  </w:style>
  <w:style w:type="paragraph" w:styleId="Nagwek">
    <w:name w:val="header"/>
    <w:basedOn w:val="Normalny"/>
    <w:link w:val="NagwekZnak"/>
    <w:uiPriority w:val="99"/>
    <w:unhideWhenUsed/>
    <w:rsid w:val="007D764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D764B"/>
  </w:style>
  <w:style w:type="paragraph" w:styleId="Stopka">
    <w:name w:val="footer"/>
    <w:basedOn w:val="Normalny"/>
    <w:link w:val="StopkaZnak"/>
    <w:uiPriority w:val="99"/>
    <w:unhideWhenUsed/>
    <w:rsid w:val="007D764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D764B"/>
  </w:style>
  <w:style w:type="paragraph" w:customStyle="1" w:styleId="ARTartustawynprozporzdzenia">
    <w:name w:val="ART(§) – art. ustawy (§ np. rozporządzenia)"/>
    <w:uiPriority w:val="11"/>
    <w:qFormat/>
    <w:rsid w:val="006E46D6"/>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PKTzmpktartykuempunktem">
    <w:name w:val="Z/PKT – zm. pkt artykułem (punktem)"/>
    <w:basedOn w:val="Normalny"/>
    <w:uiPriority w:val="31"/>
    <w:qFormat/>
    <w:rsid w:val="00551108"/>
    <w:pPr>
      <w:spacing w:after="0" w:line="360" w:lineRule="auto"/>
      <w:ind w:left="1020" w:hanging="510"/>
      <w:jc w:val="both"/>
    </w:pPr>
    <w:rPr>
      <w:rFonts w:ascii="Times" w:eastAsiaTheme="minorEastAsia" w:hAnsi="Times" w:cs="Arial"/>
      <w:bCs/>
      <w:sz w:val="24"/>
      <w:szCs w:val="20"/>
      <w:lang w:eastAsia="pl-PL"/>
    </w:rPr>
  </w:style>
  <w:style w:type="character" w:styleId="Hipercze">
    <w:name w:val="Hyperlink"/>
    <w:basedOn w:val="Domylnaczcionkaakapitu"/>
    <w:uiPriority w:val="99"/>
    <w:unhideWhenUsed/>
    <w:rsid w:val="00416F4E"/>
    <w:rPr>
      <w:color w:val="0563C1" w:themeColor="hyperlink"/>
      <w:u w:val="single"/>
    </w:rPr>
  </w:style>
  <w:style w:type="character" w:customStyle="1" w:styleId="Ppogrubienie">
    <w:name w:val="_P_ – pogrubienie"/>
    <w:basedOn w:val="Domylnaczcionkaakapitu"/>
    <w:uiPriority w:val="1"/>
    <w:qFormat/>
    <w:rsid w:val="0011234F"/>
    <w:rPr>
      <w:b/>
    </w:rPr>
  </w:style>
  <w:style w:type="paragraph" w:styleId="Poprawka">
    <w:name w:val="Revision"/>
    <w:hidden/>
    <w:uiPriority w:val="99"/>
    <w:semiHidden/>
    <w:rsid w:val="00F67035"/>
    <w:pPr>
      <w:spacing w:after="0" w:line="240" w:lineRule="auto"/>
    </w:pPr>
  </w:style>
  <w:style w:type="paragraph" w:styleId="NormalnyWeb">
    <w:name w:val="Normal (Web)"/>
    <w:basedOn w:val="Normalny"/>
    <w:rsid w:val="007340B8"/>
    <w:pPr>
      <w:spacing w:before="150" w:after="0" w:line="240" w:lineRule="auto"/>
    </w:pPr>
    <w:rPr>
      <w:rFonts w:ascii="Arial" w:eastAsia="Times New Roman" w:hAnsi="Arial" w:cs="Arial"/>
      <w:color w:val="000000"/>
      <w:sz w:val="24"/>
      <w:szCs w:val="24"/>
      <w:lang w:eastAsia="pl-PL"/>
    </w:rPr>
  </w:style>
  <w:style w:type="paragraph" w:customStyle="1" w:styleId="divpkt">
    <w:name w:val="div.pkt"/>
    <w:uiPriority w:val="99"/>
    <w:rsid w:val="007D5E2B"/>
    <w:pPr>
      <w:widowControl w:val="0"/>
      <w:autoSpaceDE w:val="0"/>
      <w:autoSpaceDN w:val="0"/>
      <w:adjustRightInd w:val="0"/>
      <w:spacing w:after="0" w:line="40" w:lineRule="atLeast"/>
      <w:ind w:left="460"/>
      <w:jc w:val="both"/>
    </w:pPr>
    <w:rPr>
      <w:rFonts w:ascii="Helvetica" w:eastAsiaTheme="minorEastAsia" w:hAnsi="Helvetica" w:cs="Helvetica"/>
      <w:color w:val="000000"/>
      <w:sz w:val="18"/>
      <w:szCs w:val="18"/>
      <w:lang w:eastAsia="pl-PL"/>
    </w:rPr>
  </w:style>
  <w:style w:type="paragraph" w:customStyle="1" w:styleId="ppkt">
    <w:name w:val="p.pkt"/>
    <w:uiPriority w:val="99"/>
    <w:rsid w:val="007D5E2B"/>
    <w:pPr>
      <w:widowControl w:val="0"/>
      <w:autoSpaceDE w:val="0"/>
      <w:autoSpaceDN w:val="0"/>
      <w:adjustRightInd w:val="0"/>
      <w:spacing w:after="0" w:line="40" w:lineRule="atLeast"/>
      <w:ind w:left="240"/>
      <w:jc w:val="both"/>
    </w:pPr>
    <w:rPr>
      <w:rFonts w:ascii="Helvetica" w:eastAsiaTheme="minorEastAsia" w:hAnsi="Helvetica" w:cs="Helvetica"/>
      <w:color w:val="000000"/>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6110577">
      <w:bodyDiv w:val="1"/>
      <w:marLeft w:val="0"/>
      <w:marRight w:val="0"/>
      <w:marTop w:val="0"/>
      <w:marBottom w:val="0"/>
      <w:divBdr>
        <w:top w:val="none" w:sz="0" w:space="0" w:color="auto"/>
        <w:left w:val="none" w:sz="0" w:space="0" w:color="auto"/>
        <w:bottom w:val="none" w:sz="0" w:space="0" w:color="auto"/>
        <w:right w:val="none" w:sz="0" w:space="0" w:color="auto"/>
      </w:divBdr>
    </w:div>
    <w:div w:id="403795900">
      <w:bodyDiv w:val="1"/>
      <w:marLeft w:val="0"/>
      <w:marRight w:val="0"/>
      <w:marTop w:val="0"/>
      <w:marBottom w:val="0"/>
      <w:divBdr>
        <w:top w:val="none" w:sz="0" w:space="0" w:color="auto"/>
        <w:left w:val="none" w:sz="0" w:space="0" w:color="auto"/>
        <w:bottom w:val="none" w:sz="0" w:space="0" w:color="auto"/>
        <w:right w:val="none" w:sz="0" w:space="0" w:color="auto"/>
      </w:divBdr>
    </w:div>
    <w:div w:id="573703715">
      <w:bodyDiv w:val="1"/>
      <w:marLeft w:val="0"/>
      <w:marRight w:val="0"/>
      <w:marTop w:val="0"/>
      <w:marBottom w:val="0"/>
      <w:divBdr>
        <w:top w:val="none" w:sz="0" w:space="0" w:color="auto"/>
        <w:left w:val="none" w:sz="0" w:space="0" w:color="auto"/>
        <w:bottom w:val="none" w:sz="0" w:space="0" w:color="auto"/>
        <w:right w:val="none" w:sz="0" w:space="0" w:color="auto"/>
      </w:divBdr>
    </w:div>
    <w:div w:id="843059048">
      <w:bodyDiv w:val="1"/>
      <w:marLeft w:val="0"/>
      <w:marRight w:val="0"/>
      <w:marTop w:val="0"/>
      <w:marBottom w:val="0"/>
      <w:divBdr>
        <w:top w:val="none" w:sz="0" w:space="0" w:color="auto"/>
        <w:left w:val="none" w:sz="0" w:space="0" w:color="auto"/>
        <w:bottom w:val="none" w:sz="0" w:space="0" w:color="auto"/>
        <w:right w:val="none" w:sz="0" w:space="0" w:color="auto"/>
      </w:divBdr>
    </w:div>
    <w:div w:id="896623835">
      <w:bodyDiv w:val="1"/>
      <w:marLeft w:val="300"/>
      <w:marRight w:val="300"/>
      <w:marTop w:val="300"/>
      <w:marBottom w:val="300"/>
      <w:divBdr>
        <w:top w:val="none" w:sz="0" w:space="0" w:color="auto"/>
        <w:left w:val="none" w:sz="0" w:space="0" w:color="auto"/>
        <w:bottom w:val="none" w:sz="0" w:space="0" w:color="auto"/>
        <w:right w:val="none" w:sz="0" w:space="0" w:color="auto"/>
      </w:divBdr>
      <w:divsChild>
        <w:div w:id="1028141841">
          <w:marLeft w:val="0"/>
          <w:marRight w:val="0"/>
          <w:marTop w:val="0"/>
          <w:marBottom w:val="0"/>
          <w:divBdr>
            <w:top w:val="none" w:sz="0" w:space="0" w:color="auto"/>
            <w:left w:val="none" w:sz="0" w:space="0" w:color="auto"/>
            <w:bottom w:val="none" w:sz="0" w:space="0" w:color="auto"/>
            <w:right w:val="none" w:sz="0" w:space="0" w:color="auto"/>
          </w:divBdr>
          <w:divsChild>
            <w:div w:id="2009094692">
              <w:marLeft w:val="600"/>
              <w:marRight w:val="0"/>
              <w:marTop w:val="0"/>
              <w:marBottom w:val="0"/>
              <w:divBdr>
                <w:top w:val="none" w:sz="0" w:space="0" w:color="auto"/>
                <w:left w:val="none" w:sz="0" w:space="0" w:color="auto"/>
                <w:bottom w:val="none" w:sz="0" w:space="0" w:color="auto"/>
                <w:right w:val="none" w:sz="0" w:space="0" w:color="auto"/>
              </w:divBdr>
            </w:div>
            <w:div w:id="870529459">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232931998">
      <w:bodyDiv w:val="1"/>
      <w:marLeft w:val="0"/>
      <w:marRight w:val="0"/>
      <w:marTop w:val="0"/>
      <w:marBottom w:val="0"/>
      <w:divBdr>
        <w:top w:val="none" w:sz="0" w:space="0" w:color="auto"/>
        <w:left w:val="none" w:sz="0" w:space="0" w:color="auto"/>
        <w:bottom w:val="none" w:sz="0" w:space="0" w:color="auto"/>
        <w:right w:val="none" w:sz="0" w:space="0" w:color="auto"/>
      </w:divBdr>
    </w:div>
    <w:div w:id="1299260780">
      <w:bodyDiv w:val="1"/>
      <w:marLeft w:val="0"/>
      <w:marRight w:val="0"/>
      <w:marTop w:val="0"/>
      <w:marBottom w:val="0"/>
      <w:divBdr>
        <w:top w:val="none" w:sz="0" w:space="0" w:color="auto"/>
        <w:left w:val="none" w:sz="0" w:space="0" w:color="auto"/>
        <w:bottom w:val="none" w:sz="0" w:space="0" w:color="auto"/>
        <w:right w:val="none" w:sz="0" w:space="0" w:color="auto"/>
      </w:divBdr>
    </w:div>
    <w:div w:id="1448549186">
      <w:bodyDiv w:val="1"/>
      <w:marLeft w:val="0"/>
      <w:marRight w:val="0"/>
      <w:marTop w:val="0"/>
      <w:marBottom w:val="0"/>
      <w:divBdr>
        <w:top w:val="none" w:sz="0" w:space="0" w:color="auto"/>
        <w:left w:val="none" w:sz="0" w:space="0" w:color="auto"/>
        <w:bottom w:val="none" w:sz="0" w:space="0" w:color="auto"/>
        <w:right w:val="none" w:sz="0" w:space="0" w:color="auto"/>
      </w:divBdr>
    </w:div>
    <w:div w:id="1793402377">
      <w:bodyDiv w:val="1"/>
      <w:marLeft w:val="0"/>
      <w:marRight w:val="0"/>
      <w:marTop w:val="0"/>
      <w:marBottom w:val="0"/>
      <w:divBdr>
        <w:top w:val="none" w:sz="0" w:space="0" w:color="auto"/>
        <w:left w:val="none" w:sz="0" w:space="0" w:color="auto"/>
        <w:bottom w:val="none" w:sz="0" w:space="0" w:color="auto"/>
        <w:right w:val="none" w:sz="0" w:space="0" w:color="auto"/>
      </w:divBdr>
    </w:div>
    <w:div w:id="1799295970">
      <w:bodyDiv w:val="1"/>
      <w:marLeft w:val="0"/>
      <w:marRight w:val="0"/>
      <w:marTop w:val="0"/>
      <w:marBottom w:val="0"/>
      <w:divBdr>
        <w:top w:val="none" w:sz="0" w:space="0" w:color="auto"/>
        <w:left w:val="none" w:sz="0" w:space="0" w:color="auto"/>
        <w:bottom w:val="none" w:sz="0" w:space="0" w:color="auto"/>
        <w:right w:val="none" w:sz="0" w:space="0" w:color="auto"/>
      </w:divBdr>
    </w:div>
    <w:div w:id="1945071876">
      <w:bodyDiv w:val="1"/>
      <w:marLeft w:val="0"/>
      <w:marRight w:val="0"/>
      <w:marTop w:val="0"/>
      <w:marBottom w:val="0"/>
      <w:divBdr>
        <w:top w:val="none" w:sz="0" w:space="0" w:color="auto"/>
        <w:left w:val="none" w:sz="0" w:space="0" w:color="auto"/>
        <w:bottom w:val="none" w:sz="0" w:space="0" w:color="auto"/>
        <w:right w:val="none" w:sz="0" w:space="0" w:color="auto"/>
      </w:divBdr>
    </w:div>
    <w:div w:id="2008365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sip.legalis.pl/urlSearch.seam?HitlistCaption=Odes%C5%82ania&amp;pap_group=25008432&amp;sortField=document-date&amp;filterByUniqueVersionBaseId=true" TargetMode="External"/><Relationship Id="rId14" Type="http://schemas.openxmlformats.org/officeDocument/2006/relationships/header" Target="head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B65F44-6E92-4CED-A388-C8533E0F8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9</Pages>
  <Words>2611</Words>
  <Characters>15667</Characters>
  <Application>Microsoft Office Word</Application>
  <DocSecurity>0</DocSecurity>
  <Lines>130</Lines>
  <Paragraphs>36</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18242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Migza-Rawska Aldona</dc:creator>
  <cp:lastModifiedBy>Binkowska Joanna</cp:lastModifiedBy>
  <cp:revision>6</cp:revision>
  <cp:lastPrinted>2018-07-04T12:14:00Z</cp:lastPrinted>
  <dcterms:created xsi:type="dcterms:W3CDTF">2018-09-28T12:14:00Z</dcterms:created>
  <dcterms:modified xsi:type="dcterms:W3CDTF">2018-10-10T12:13:00Z</dcterms:modified>
</cp:coreProperties>
</file>