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86D85" w14:textId="77777777" w:rsidR="00111711" w:rsidRPr="00616B88" w:rsidRDefault="00111711" w:rsidP="00136B44">
      <w:pPr>
        <w:pStyle w:val="Bezodstpw"/>
        <w:spacing w:line="360" w:lineRule="auto"/>
        <w:jc w:val="center"/>
        <w:rPr>
          <w:rFonts w:ascii="Times New Roman" w:hAnsi="Times New Roman" w:cs="Times New Roman"/>
          <w:sz w:val="24"/>
          <w:szCs w:val="24"/>
        </w:rPr>
      </w:pPr>
      <w:r w:rsidRPr="00616B88">
        <w:rPr>
          <w:rFonts w:ascii="Times New Roman" w:hAnsi="Times New Roman" w:cs="Times New Roman"/>
          <w:sz w:val="24"/>
          <w:szCs w:val="24"/>
        </w:rPr>
        <w:t>UZASADNIENIE</w:t>
      </w:r>
    </w:p>
    <w:p w14:paraId="0B1E52B3" w14:textId="19812235" w:rsidR="00EA1090" w:rsidRPr="00616B88" w:rsidRDefault="005873CB" w:rsidP="00136B44">
      <w:pPr>
        <w:spacing w:before="24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Celem n</w:t>
      </w:r>
      <w:r w:rsidR="00EA1090" w:rsidRPr="00616B88">
        <w:rPr>
          <w:rFonts w:ascii="Times New Roman" w:hAnsi="Times New Roman" w:cs="Times New Roman"/>
          <w:sz w:val="24"/>
          <w:szCs w:val="24"/>
        </w:rPr>
        <w:t>owelizacj</w:t>
      </w:r>
      <w:r w:rsidRPr="00616B88">
        <w:rPr>
          <w:rFonts w:ascii="Times New Roman" w:hAnsi="Times New Roman" w:cs="Times New Roman"/>
          <w:sz w:val="24"/>
          <w:szCs w:val="24"/>
        </w:rPr>
        <w:t>i</w:t>
      </w:r>
      <w:r w:rsidR="00EA1090" w:rsidRPr="00616B88">
        <w:rPr>
          <w:rFonts w:ascii="Times New Roman" w:hAnsi="Times New Roman" w:cs="Times New Roman"/>
          <w:sz w:val="24"/>
          <w:szCs w:val="24"/>
        </w:rPr>
        <w:t xml:space="preserve"> ustawy z dnia 16 listopada 2016 r. o Krajowej Administracji Skarbowej jest </w:t>
      </w:r>
      <w:r w:rsidRPr="00616B88">
        <w:rPr>
          <w:rFonts w:ascii="Times New Roman" w:hAnsi="Times New Roman" w:cs="Times New Roman"/>
          <w:sz w:val="24"/>
          <w:szCs w:val="24"/>
        </w:rPr>
        <w:t xml:space="preserve">zmiana regulacji ustawowych w związku z potrzebą udoskonalenia </w:t>
      </w:r>
      <w:r w:rsidR="004D0FD6" w:rsidRPr="00616B88">
        <w:rPr>
          <w:rFonts w:ascii="Times New Roman" w:hAnsi="Times New Roman" w:cs="Times New Roman"/>
          <w:sz w:val="24"/>
          <w:szCs w:val="24"/>
        </w:rPr>
        <w:t xml:space="preserve">przepisów dotyczących procedur, zakresu zadań KAS oraz doprecyzowanie regulacji odnoszących się do zatrudnienia w KAS i pełnienia służby w Służbie Celno-Skarbowej. </w:t>
      </w:r>
      <w:r w:rsidR="00097062" w:rsidRPr="00616B88">
        <w:rPr>
          <w:rFonts w:ascii="Times New Roman" w:hAnsi="Times New Roman" w:cs="Times New Roman"/>
          <w:sz w:val="24"/>
          <w:szCs w:val="24"/>
        </w:rPr>
        <w:t>Projektowane zmiany w</w:t>
      </w:r>
      <w:r w:rsidR="004D0FD6" w:rsidRPr="00616B88">
        <w:rPr>
          <w:rFonts w:ascii="Times New Roman" w:hAnsi="Times New Roman" w:cs="Times New Roman"/>
          <w:sz w:val="24"/>
          <w:szCs w:val="24"/>
        </w:rPr>
        <w:t>płyną pozytywnie na realizację zadań ustawowych KAS.</w:t>
      </w:r>
    </w:p>
    <w:p w14:paraId="4491A2FF" w14:textId="4B58B615" w:rsidR="000F227C" w:rsidRPr="00616B88" w:rsidRDefault="000F227C" w:rsidP="00136B44">
      <w:pPr>
        <w:spacing w:before="120" w:after="0" w:line="360" w:lineRule="auto"/>
        <w:jc w:val="both"/>
        <w:rPr>
          <w:rFonts w:ascii="Times New Roman" w:eastAsia="Times New Roman" w:hAnsi="Times New Roman" w:cs="Times New Roman"/>
          <w:sz w:val="24"/>
          <w:szCs w:val="24"/>
        </w:rPr>
      </w:pPr>
      <w:r w:rsidRPr="00616B88">
        <w:rPr>
          <w:rFonts w:ascii="Times New Roman" w:eastAsia="Times New Roman" w:hAnsi="Times New Roman" w:cs="Times New Roman"/>
          <w:sz w:val="24"/>
          <w:szCs w:val="24"/>
        </w:rPr>
        <w:t xml:space="preserve">Granice ingerencji w konstytucyjne prawa i wolności wyznacza zasada proporcjonalności oraz koncepcja istoty poszczególnych praw i wolności. Stwierdzenie, że ograniczenia mogą być ustanawiane </w:t>
      </w:r>
      <w:r w:rsidR="00D9017D">
        <w:rPr>
          <w:rFonts w:ascii="Times New Roman" w:eastAsia="Times New Roman" w:hAnsi="Times New Roman" w:cs="Times New Roman"/>
          <w:sz w:val="24"/>
          <w:szCs w:val="24"/>
        </w:rPr>
        <w:t>tylko wtedy, gdy są konieczne w </w:t>
      </w:r>
      <w:r w:rsidRPr="00616B88">
        <w:rPr>
          <w:rFonts w:ascii="Times New Roman" w:eastAsia="Times New Roman" w:hAnsi="Times New Roman" w:cs="Times New Roman"/>
          <w:sz w:val="24"/>
          <w:szCs w:val="24"/>
        </w:rPr>
        <w:t>demokratycznym państwie, nakazuje rozważyć: czy wpr</w:t>
      </w:r>
      <w:r w:rsidR="00D9017D">
        <w:rPr>
          <w:rFonts w:ascii="Times New Roman" w:eastAsia="Times New Roman" w:hAnsi="Times New Roman" w:cs="Times New Roman"/>
          <w:sz w:val="24"/>
          <w:szCs w:val="24"/>
        </w:rPr>
        <w:t>owadzona regulacja jest w </w:t>
      </w:r>
      <w:r w:rsidRPr="00616B88">
        <w:rPr>
          <w:rFonts w:ascii="Times New Roman" w:eastAsia="Times New Roman" w:hAnsi="Times New Roman" w:cs="Times New Roman"/>
          <w:sz w:val="24"/>
          <w:szCs w:val="24"/>
        </w:rPr>
        <w:t>stanie doprowadzić do zamierzonych przez nią skutków; czy regulacja ta jest niezbędna dla ochrony interesu publicznego, z którym jest połączona; czy efekty wprowadzonej regulacji pozostają w proporcji do ciężarów nakładanych przez nią na obywatela. Przyjmując tak określoną treść zasady proporcjonalności</w:t>
      </w:r>
      <w:r w:rsidR="00D10D5D">
        <w:rPr>
          <w:rFonts w:ascii="Times New Roman" w:eastAsia="Times New Roman" w:hAnsi="Times New Roman" w:cs="Times New Roman"/>
          <w:sz w:val="24"/>
          <w:szCs w:val="24"/>
        </w:rPr>
        <w:t>,</w:t>
      </w:r>
      <w:r w:rsidRPr="00616B88">
        <w:rPr>
          <w:rFonts w:ascii="Times New Roman" w:eastAsia="Times New Roman" w:hAnsi="Times New Roman" w:cs="Times New Roman"/>
          <w:sz w:val="24"/>
          <w:szCs w:val="24"/>
        </w:rPr>
        <w:t xml:space="preserve"> należy wskazać, że rozwiązania proponowane w projekc</w:t>
      </w:r>
      <w:r w:rsidR="00BC4336">
        <w:rPr>
          <w:rFonts w:ascii="Times New Roman" w:eastAsia="Times New Roman" w:hAnsi="Times New Roman" w:cs="Times New Roman"/>
          <w:sz w:val="24"/>
          <w:szCs w:val="24"/>
        </w:rPr>
        <w:t xml:space="preserve">ie ustawy w art. 12d, art. 49, </w:t>
      </w:r>
      <w:r w:rsidR="00D10D5D">
        <w:rPr>
          <w:rFonts w:ascii="Times New Roman" w:eastAsia="Times New Roman" w:hAnsi="Times New Roman" w:cs="Times New Roman"/>
          <w:sz w:val="24"/>
          <w:szCs w:val="24"/>
        </w:rPr>
        <w:t xml:space="preserve">art. </w:t>
      </w:r>
      <w:r w:rsidR="00BC4336">
        <w:rPr>
          <w:rFonts w:ascii="Times New Roman" w:eastAsia="Times New Roman" w:hAnsi="Times New Roman" w:cs="Times New Roman"/>
          <w:sz w:val="24"/>
          <w:szCs w:val="24"/>
        </w:rPr>
        <w:t>49a oraz art. </w:t>
      </w:r>
      <w:r w:rsidRPr="00616B88">
        <w:rPr>
          <w:rFonts w:ascii="Times New Roman" w:eastAsia="Times New Roman" w:hAnsi="Times New Roman" w:cs="Times New Roman"/>
          <w:sz w:val="24"/>
          <w:szCs w:val="24"/>
        </w:rPr>
        <w:t>62, które niewątpliwie wpływają na prawo jednostki do samostanowienia i rozszerzają zakres informacji dotyczących jednostki, które mogą być pozyskiwane i przetwarzane przez organy KAS nie są nadmiarowe i zmierzają do zapewnienia realizacji przez KAS zasadniczych i podstawowych celów takich jak ograniczenie szarej strefy, umożliwienie prowadzenia uczciwej i niezakłóconej działalności gospodarczej przez uczciwych przedsiębiorców, a tym samym zapewnienie bezpieczeństwa budżetowego, wzrostu wpływów budżetowych, tworzenia warunków przyjaznych dla rozwoju uczciwych podmiotów gospodarczych i rynku pracy. Zarówno pozyskanie przez Ministra Finansów dostępu do nieprzetworzonych danych, jak i umożliwienie pozyskiwania przez organy KAS danych dotyczących posiadacza rachunku bankowego wykorzystywanego do działalności „niezgodnej z prawem” czy też możliwość pozyskania przez organy KAS danych od kontrahenta przedsiębiorcy zmierzają do ograniczenia nieopodatkowanej działalności, wykluczenia korupcji</w:t>
      </w:r>
      <w:r w:rsidR="00D10D5D">
        <w:rPr>
          <w:rFonts w:ascii="Times New Roman" w:eastAsia="Times New Roman" w:hAnsi="Times New Roman" w:cs="Times New Roman"/>
          <w:sz w:val="24"/>
          <w:szCs w:val="24"/>
        </w:rPr>
        <w:t>,</w:t>
      </w:r>
      <w:r w:rsidRPr="00616B88">
        <w:rPr>
          <w:rFonts w:ascii="Times New Roman" w:eastAsia="Times New Roman" w:hAnsi="Times New Roman" w:cs="Times New Roman"/>
          <w:sz w:val="24"/>
          <w:szCs w:val="24"/>
        </w:rPr>
        <w:t xml:space="preserve"> ale też usprawnienia kontroli i odciążenia uczciwych przedsiębiorców.</w:t>
      </w:r>
    </w:p>
    <w:p w14:paraId="2226F797" w14:textId="57ED8537" w:rsidR="000F227C" w:rsidRPr="00616B88" w:rsidRDefault="000F227C"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Szczegółowe uzasadnienie poszczególnych zmian wsk</w:t>
      </w:r>
      <w:r w:rsidR="00D9017D">
        <w:rPr>
          <w:rFonts w:ascii="Times New Roman" w:hAnsi="Times New Roman" w:cs="Times New Roman"/>
          <w:sz w:val="24"/>
          <w:szCs w:val="24"/>
        </w:rPr>
        <w:t>azuje przesłanki adekwatności i </w:t>
      </w:r>
      <w:r w:rsidRPr="00616B88">
        <w:rPr>
          <w:rFonts w:ascii="Times New Roman" w:hAnsi="Times New Roman" w:cs="Times New Roman"/>
          <w:sz w:val="24"/>
          <w:szCs w:val="24"/>
        </w:rPr>
        <w:t>proporcjonalności projektowanych rozwiązań.</w:t>
      </w:r>
    </w:p>
    <w:p w14:paraId="2557462A" w14:textId="254E2244" w:rsidR="00D37D4E" w:rsidRPr="00616B88" w:rsidRDefault="00D37D4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Zmiana zawarta w art. </w:t>
      </w:r>
      <w:r w:rsidRPr="00616B88">
        <w:rPr>
          <w:rFonts w:ascii="Times New Roman" w:hAnsi="Times New Roman" w:cs="Times New Roman"/>
          <w:b/>
          <w:sz w:val="24"/>
          <w:szCs w:val="24"/>
        </w:rPr>
        <w:t xml:space="preserve">2 w ust. 1 w pkt 16 </w:t>
      </w:r>
      <w:r w:rsidR="00665419" w:rsidRPr="00616B88">
        <w:rPr>
          <w:rFonts w:ascii="Times New Roman" w:hAnsi="Times New Roman" w:cs="Times New Roman"/>
          <w:b/>
          <w:sz w:val="24"/>
          <w:szCs w:val="24"/>
        </w:rPr>
        <w:t>lit. b</w:t>
      </w:r>
      <w:r w:rsidR="00665419" w:rsidRPr="00616B88">
        <w:rPr>
          <w:rFonts w:ascii="Times New Roman" w:hAnsi="Times New Roman" w:cs="Times New Roman"/>
          <w:sz w:val="24"/>
          <w:szCs w:val="24"/>
        </w:rPr>
        <w:t xml:space="preserve"> </w:t>
      </w:r>
      <w:r w:rsidR="00097062" w:rsidRPr="00616B88">
        <w:rPr>
          <w:rFonts w:ascii="Times New Roman" w:hAnsi="Times New Roman" w:cs="Times New Roman"/>
          <w:sz w:val="24"/>
          <w:szCs w:val="24"/>
        </w:rPr>
        <w:t xml:space="preserve">jest </w:t>
      </w:r>
      <w:r w:rsidRPr="00616B88">
        <w:rPr>
          <w:rFonts w:ascii="Times New Roman" w:hAnsi="Times New Roman" w:cs="Times New Roman"/>
          <w:sz w:val="24"/>
          <w:szCs w:val="24"/>
        </w:rPr>
        <w:t xml:space="preserve">uzasadniona koniecznością zapewnienia prawidłowej reakcji na zachowania </w:t>
      </w:r>
      <w:r w:rsidR="00D9017D">
        <w:rPr>
          <w:rFonts w:ascii="Times New Roman" w:hAnsi="Times New Roman" w:cs="Times New Roman"/>
          <w:sz w:val="24"/>
          <w:szCs w:val="24"/>
        </w:rPr>
        <w:t>mające znamiona przestępstwa. W </w:t>
      </w:r>
      <w:r w:rsidRPr="00616B88">
        <w:rPr>
          <w:rFonts w:ascii="Times New Roman" w:hAnsi="Times New Roman" w:cs="Times New Roman"/>
          <w:sz w:val="24"/>
          <w:szCs w:val="24"/>
        </w:rPr>
        <w:t>obecnym stanie prawnym ustawa o K</w:t>
      </w:r>
      <w:r w:rsidR="00665419" w:rsidRPr="00616B88">
        <w:rPr>
          <w:rFonts w:ascii="Times New Roman" w:hAnsi="Times New Roman" w:cs="Times New Roman"/>
          <w:sz w:val="24"/>
          <w:szCs w:val="24"/>
        </w:rPr>
        <w:t xml:space="preserve">rajowej </w:t>
      </w:r>
      <w:r w:rsidRPr="00616B88">
        <w:rPr>
          <w:rFonts w:ascii="Times New Roman" w:hAnsi="Times New Roman" w:cs="Times New Roman"/>
          <w:sz w:val="24"/>
          <w:szCs w:val="24"/>
        </w:rPr>
        <w:t>A</w:t>
      </w:r>
      <w:r w:rsidR="00665419" w:rsidRPr="00616B88">
        <w:rPr>
          <w:rFonts w:ascii="Times New Roman" w:hAnsi="Times New Roman" w:cs="Times New Roman"/>
          <w:sz w:val="24"/>
          <w:szCs w:val="24"/>
        </w:rPr>
        <w:t xml:space="preserve">dministracji </w:t>
      </w:r>
      <w:r w:rsidRPr="00616B88">
        <w:rPr>
          <w:rFonts w:ascii="Times New Roman" w:hAnsi="Times New Roman" w:cs="Times New Roman"/>
          <w:sz w:val="24"/>
          <w:szCs w:val="24"/>
        </w:rPr>
        <w:t>S</w:t>
      </w:r>
      <w:r w:rsidR="00665419" w:rsidRPr="00616B88">
        <w:rPr>
          <w:rFonts w:ascii="Times New Roman" w:hAnsi="Times New Roman" w:cs="Times New Roman"/>
          <w:sz w:val="24"/>
          <w:szCs w:val="24"/>
        </w:rPr>
        <w:t>karbowej</w:t>
      </w:r>
      <w:r w:rsidRPr="00616B88">
        <w:rPr>
          <w:rFonts w:ascii="Times New Roman" w:hAnsi="Times New Roman" w:cs="Times New Roman"/>
          <w:sz w:val="24"/>
          <w:szCs w:val="24"/>
        </w:rPr>
        <w:t xml:space="preserve"> przewiduje możliwość ścigania sprawców przestępstw określonych w art. 230 i </w:t>
      </w:r>
      <w:r w:rsidR="00D10D5D">
        <w:rPr>
          <w:rFonts w:ascii="Times New Roman" w:hAnsi="Times New Roman" w:cs="Times New Roman"/>
          <w:sz w:val="24"/>
          <w:szCs w:val="24"/>
        </w:rPr>
        <w:t xml:space="preserve">art. </w:t>
      </w:r>
      <w:r w:rsidRPr="00616B88">
        <w:rPr>
          <w:rFonts w:ascii="Times New Roman" w:hAnsi="Times New Roman" w:cs="Times New Roman"/>
          <w:sz w:val="24"/>
          <w:szCs w:val="24"/>
        </w:rPr>
        <w:t>230a będących funkcjonariuszami Służby Celno-Skarbowej bądź osobami zatrudnionymi w KAS, natomiast pomija sprawców ww. przestępstw niezatrudnionych w jednostkach organizacyjnych KAS. Dla skutecznego i sprawnego realizowania zadań KAS konieczne jest dokonanie zmiany we wskazanym zakresie.</w:t>
      </w:r>
    </w:p>
    <w:p w14:paraId="202B8862" w14:textId="54B59BEC" w:rsidR="00D37D4E" w:rsidRPr="00616B88" w:rsidRDefault="00D37D4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Ponadto projektowana zmiana pozwoli na kompl</w:t>
      </w:r>
      <w:r w:rsidR="00D9017D">
        <w:rPr>
          <w:rFonts w:ascii="Times New Roman" w:hAnsi="Times New Roman" w:cs="Times New Roman"/>
          <w:sz w:val="24"/>
          <w:szCs w:val="24"/>
        </w:rPr>
        <w:t>eksowe przeprowadzenie sprawy w </w:t>
      </w:r>
      <w:r w:rsidRPr="00616B88">
        <w:rPr>
          <w:rFonts w:ascii="Times New Roman" w:hAnsi="Times New Roman" w:cs="Times New Roman"/>
          <w:sz w:val="24"/>
          <w:szCs w:val="24"/>
        </w:rPr>
        <w:t xml:space="preserve">stosunku do wszystkich sprawców popełnianych przestępstw o charakterze korupcyjnym, bez konieczności angażowania innych organów uprawnionych do ścigania przestępstw np. Policji. Projektowana zmiana będzie miała wpływ </w:t>
      </w:r>
      <w:r w:rsidR="00BC4336">
        <w:rPr>
          <w:rFonts w:ascii="Times New Roman" w:hAnsi="Times New Roman" w:cs="Times New Roman"/>
          <w:sz w:val="24"/>
          <w:szCs w:val="24"/>
        </w:rPr>
        <w:t>na ekonomikę prowadzonych spraw</w:t>
      </w:r>
      <w:r w:rsidRPr="00616B88">
        <w:rPr>
          <w:rFonts w:ascii="Times New Roman" w:hAnsi="Times New Roman" w:cs="Times New Roman"/>
          <w:sz w:val="24"/>
          <w:szCs w:val="24"/>
        </w:rPr>
        <w:t xml:space="preserve"> poprzez skrócenie czasu ich prowadzenia oraz zwiększenie efektywności działań.</w:t>
      </w:r>
    </w:p>
    <w:p w14:paraId="411BEA3F" w14:textId="0461F4AA" w:rsidR="003C50E4" w:rsidRPr="00616B88" w:rsidRDefault="00111711"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w:t>
      </w:r>
      <w:r w:rsidRPr="00616B88">
        <w:rPr>
          <w:rFonts w:ascii="Times New Roman" w:hAnsi="Times New Roman" w:cs="Times New Roman"/>
          <w:b/>
          <w:sz w:val="24"/>
          <w:szCs w:val="24"/>
        </w:rPr>
        <w:t>art. 2 ust. 1 pkt 16 lit. c</w:t>
      </w:r>
      <w:r w:rsidRPr="00616B88">
        <w:rPr>
          <w:rFonts w:ascii="Times New Roman" w:hAnsi="Times New Roman" w:cs="Times New Roman"/>
          <w:sz w:val="24"/>
          <w:szCs w:val="24"/>
        </w:rPr>
        <w:t xml:space="preserve"> ustawy o Krajowej Administracji Skarbowej, wśród wielu zadań KAS, uwzględniono ściganie przestępstw groźby (art. 190), naruszenia nietykalności funkcjonariusza publicznego (art. 222), napaści na funkcjonariusza publicznego (art. 223) oraz znieważenia funkcjonariusza publicznego (art. 226). Wydaje się zasadn</w:t>
      </w:r>
      <w:r w:rsidR="00097062" w:rsidRPr="00616B88">
        <w:rPr>
          <w:rFonts w:ascii="Times New Roman" w:hAnsi="Times New Roman" w:cs="Times New Roman"/>
          <w:sz w:val="24"/>
          <w:szCs w:val="24"/>
        </w:rPr>
        <w:t>e</w:t>
      </w:r>
      <w:r w:rsidRPr="00616B88">
        <w:rPr>
          <w:rFonts w:ascii="Times New Roman" w:hAnsi="Times New Roman" w:cs="Times New Roman"/>
          <w:sz w:val="24"/>
          <w:szCs w:val="24"/>
        </w:rPr>
        <w:t xml:space="preserve"> </w:t>
      </w:r>
      <w:r w:rsidR="00EA1090" w:rsidRPr="00616B88">
        <w:rPr>
          <w:rFonts w:ascii="Times New Roman" w:hAnsi="Times New Roman" w:cs="Times New Roman"/>
          <w:sz w:val="24"/>
          <w:szCs w:val="24"/>
        </w:rPr>
        <w:t xml:space="preserve">poszerzenie </w:t>
      </w:r>
      <w:r w:rsidRPr="00616B88">
        <w:rPr>
          <w:rFonts w:ascii="Times New Roman" w:hAnsi="Times New Roman" w:cs="Times New Roman"/>
          <w:sz w:val="24"/>
          <w:szCs w:val="24"/>
        </w:rPr>
        <w:t>powyższego katalogu</w:t>
      </w:r>
      <w:r w:rsidR="00EA1090" w:rsidRPr="00616B88">
        <w:rPr>
          <w:rFonts w:ascii="Times New Roman" w:hAnsi="Times New Roman" w:cs="Times New Roman"/>
          <w:sz w:val="24"/>
          <w:szCs w:val="24"/>
        </w:rPr>
        <w:t xml:space="preserve"> o</w:t>
      </w:r>
      <w:r w:rsidRPr="00616B88">
        <w:rPr>
          <w:rFonts w:ascii="Times New Roman" w:hAnsi="Times New Roman" w:cs="Times New Roman"/>
          <w:sz w:val="24"/>
          <w:szCs w:val="24"/>
        </w:rPr>
        <w:t xml:space="preserve"> występując</w:t>
      </w:r>
      <w:r w:rsidR="00EA1090" w:rsidRPr="00616B88">
        <w:rPr>
          <w:rFonts w:ascii="Times New Roman" w:hAnsi="Times New Roman" w:cs="Times New Roman"/>
          <w:sz w:val="24"/>
          <w:szCs w:val="24"/>
        </w:rPr>
        <w:t>e</w:t>
      </w:r>
      <w:r w:rsidRPr="00616B88">
        <w:rPr>
          <w:rFonts w:ascii="Times New Roman" w:hAnsi="Times New Roman" w:cs="Times New Roman"/>
          <w:sz w:val="24"/>
          <w:szCs w:val="24"/>
        </w:rPr>
        <w:t xml:space="preserve"> w stosunku do </w:t>
      </w:r>
      <w:r w:rsidR="005301C0" w:rsidRPr="00616B88">
        <w:rPr>
          <w:rFonts w:ascii="Times New Roman" w:hAnsi="Times New Roman" w:cs="Times New Roman"/>
          <w:sz w:val="24"/>
          <w:szCs w:val="24"/>
        </w:rPr>
        <w:t xml:space="preserve">osób zatrudnionych albo </w:t>
      </w:r>
      <w:r w:rsidRPr="00616B88">
        <w:rPr>
          <w:rFonts w:ascii="Times New Roman" w:hAnsi="Times New Roman" w:cs="Times New Roman"/>
          <w:sz w:val="24"/>
          <w:szCs w:val="24"/>
        </w:rPr>
        <w:t xml:space="preserve">funkcjonariuszy </w:t>
      </w:r>
      <w:r w:rsidR="00EA1090" w:rsidRPr="00616B88">
        <w:rPr>
          <w:rFonts w:ascii="Times New Roman" w:hAnsi="Times New Roman" w:cs="Times New Roman"/>
          <w:sz w:val="24"/>
          <w:szCs w:val="24"/>
        </w:rPr>
        <w:t>Służby Celno-Skarbowej</w:t>
      </w:r>
      <w:r w:rsidRPr="00616B88">
        <w:rPr>
          <w:rFonts w:ascii="Times New Roman" w:hAnsi="Times New Roman" w:cs="Times New Roman"/>
          <w:sz w:val="24"/>
          <w:szCs w:val="24"/>
        </w:rPr>
        <w:t xml:space="preserve"> przestępstw</w:t>
      </w:r>
      <w:r w:rsidR="00EA1090" w:rsidRPr="00616B88">
        <w:rPr>
          <w:rFonts w:ascii="Times New Roman" w:hAnsi="Times New Roman" w:cs="Times New Roman"/>
          <w:sz w:val="24"/>
          <w:szCs w:val="24"/>
        </w:rPr>
        <w:t>a</w:t>
      </w:r>
      <w:r w:rsidRPr="00616B88">
        <w:rPr>
          <w:rFonts w:ascii="Times New Roman" w:hAnsi="Times New Roman" w:cs="Times New Roman"/>
          <w:sz w:val="24"/>
          <w:szCs w:val="24"/>
        </w:rPr>
        <w:t xml:space="preserve"> </w:t>
      </w:r>
      <w:r w:rsidR="00CC4783" w:rsidRPr="00616B88">
        <w:rPr>
          <w:rFonts w:ascii="Times New Roman" w:hAnsi="Times New Roman" w:cs="Times New Roman"/>
          <w:sz w:val="24"/>
          <w:szCs w:val="24"/>
        </w:rPr>
        <w:t xml:space="preserve">z Kodeksu karnego </w:t>
      </w:r>
      <w:r w:rsidR="00097062" w:rsidRPr="00616B88">
        <w:rPr>
          <w:rFonts w:ascii="Times New Roman" w:hAnsi="Times New Roman" w:cs="Times New Roman"/>
          <w:sz w:val="24"/>
          <w:szCs w:val="24"/>
        </w:rPr>
        <w:t xml:space="preserve">określone </w:t>
      </w:r>
      <w:r w:rsidR="00CC4783" w:rsidRPr="00616B88">
        <w:rPr>
          <w:rFonts w:ascii="Times New Roman" w:hAnsi="Times New Roman" w:cs="Times New Roman"/>
          <w:sz w:val="24"/>
          <w:szCs w:val="24"/>
        </w:rPr>
        <w:t>w</w:t>
      </w:r>
      <w:r w:rsidRPr="00616B88">
        <w:rPr>
          <w:rFonts w:ascii="Times New Roman" w:hAnsi="Times New Roman" w:cs="Times New Roman"/>
          <w:sz w:val="24"/>
          <w:szCs w:val="24"/>
        </w:rPr>
        <w:t xml:space="preserve"> art. 235</w:t>
      </w:r>
      <w:r w:rsidR="006135F1" w:rsidRPr="00616B88">
        <w:rPr>
          <w:rFonts w:ascii="Times New Roman" w:hAnsi="Times New Roman" w:cs="Times New Roman"/>
          <w:sz w:val="24"/>
          <w:szCs w:val="24"/>
        </w:rPr>
        <w:t xml:space="preserve"> (tworzenie fałszywych dowodów)</w:t>
      </w:r>
      <w:r w:rsidR="00E11C1F" w:rsidRPr="00616B88">
        <w:rPr>
          <w:rFonts w:ascii="Times New Roman" w:hAnsi="Times New Roman" w:cs="Times New Roman"/>
          <w:sz w:val="24"/>
          <w:szCs w:val="24"/>
        </w:rPr>
        <w:t>, art. 236</w:t>
      </w:r>
      <w:r w:rsidR="006135F1" w:rsidRPr="00616B88">
        <w:rPr>
          <w:rFonts w:ascii="Times New Roman" w:hAnsi="Times New Roman" w:cs="Times New Roman"/>
          <w:sz w:val="24"/>
          <w:szCs w:val="24"/>
        </w:rPr>
        <w:t xml:space="preserve"> (zatajenie dowodów niewinności)</w:t>
      </w:r>
      <w:r w:rsidR="00E11C1F" w:rsidRPr="00616B88">
        <w:rPr>
          <w:rFonts w:ascii="Times New Roman" w:hAnsi="Times New Roman" w:cs="Times New Roman"/>
          <w:sz w:val="24"/>
          <w:szCs w:val="24"/>
        </w:rPr>
        <w:t xml:space="preserve">, </w:t>
      </w:r>
      <w:r w:rsidRPr="00616B88">
        <w:rPr>
          <w:rFonts w:ascii="Times New Roman" w:hAnsi="Times New Roman" w:cs="Times New Roman"/>
          <w:sz w:val="24"/>
          <w:szCs w:val="24"/>
        </w:rPr>
        <w:t xml:space="preserve">art. 238 </w:t>
      </w:r>
      <w:r w:rsidR="006135F1" w:rsidRPr="00616B88">
        <w:rPr>
          <w:rFonts w:ascii="Times New Roman" w:hAnsi="Times New Roman" w:cs="Times New Roman"/>
          <w:sz w:val="24"/>
          <w:szCs w:val="24"/>
        </w:rPr>
        <w:t>(zawiadomienie o przestępstwie niepopełnionym)</w:t>
      </w:r>
      <w:r w:rsidR="003C50E4" w:rsidRPr="00616B88">
        <w:rPr>
          <w:rFonts w:ascii="Times New Roman" w:hAnsi="Times New Roman" w:cs="Times New Roman"/>
          <w:sz w:val="24"/>
          <w:szCs w:val="24"/>
        </w:rPr>
        <w:t xml:space="preserve">. Rozszerzono również zakres ww. przestępstw o przestępstwo </w:t>
      </w:r>
      <w:r w:rsidR="00097062" w:rsidRPr="00616B88">
        <w:rPr>
          <w:rFonts w:ascii="Times New Roman" w:hAnsi="Times New Roman" w:cs="Times New Roman"/>
          <w:sz w:val="24"/>
          <w:szCs w:val="24"/>
        </w:rPr>
        <w:t xml:space="preserve">z </w:t>
      </w:r>
      <w:r w:rsidR="003C50E4" w:rsidRPr="00616B88">
        <w:rPr>
          <w:rFonts w:ascii="Times New Roman" w:hAnsi="Times New Roman" w:cs="Times New Roman"/>
          <w:sz w:val="24"/>
          <w:szCs w:val="24"/>
        </w:rPr>
        <w:t>art. 239</w:t>
      </w:r>
      <w:r w:rsidR="00D9017D">
        <w:rPr>
          <w:rFonts w:ascii="Times New Roman" w:hAnsi="Times New Roman" w:cs="Times New Roman"/>
          <w:sz w:val="24"/>
          <w:szCs w:val="24"/>
        </w:rPr>
        <w:t xml:space="preserve"> </w:t>
      </w:r>
      <w:r w:rsidR="006135F1" w:rsidRPr="00616B88">
        <w:rPr>
          <w:rFonts w:ascii="Times New Roman" w:hAnsi="Times New Roman" w:cs="Times New Roman"/>
          <w:sz w:val="24"/>
          <w:szCs w:val="24"/>
        </w:rPr>
        <w:t>(poplecznictwo)</w:t>
      </w:r>
      <w:r w:rsidR="003C50E4" w:rsidRPr="00616B88">
        <w:rPr>
          <w:rFonts w:ascii="Times New Roman" w:hAnsi="Times New Roman" w:cs="Times New Roman"/>
          <w:sz w:val="24"/>
          <w:szCs w:val="24"/>
        </w:rPr>
        <w:t xml:space="preserve"> w </w:t>
      </w:r>
      <w:r w:rsidR="00097062" w:rsidRPr="00616B88">
        <w:rPr>
          <w:rFonts w:ascii="Times New Roman" w:hAnsi="Times New Roman" w:cs="Times New Roman"/>
          <w:sz w:val="24"/>
          <w:szCs w:val="24"/>
        </w:rPr>
        <w:t>przypadku</w:t>
      </w:r>
      <w:r w:rsidR="003C50E4" w:rsidRPr="00616B88">
        <w:rPr>
          <w:rFonts w:ascii="Times New Roman" w:hAnsi="Times New Roman" w:cs="Times New Roman"/>
          <w:sz w:val="24"/>
          <w:szCs w:val="24"/>
        </w:rPr>
        <w:t xml:space="preserve"> osób pomagający</w:t>
      </w:r>
      <w:r w:rsidR="00097062" w:rsidRPr="00616B88">
        <w:rPr>
          <w:rFonts w:ascii="Times New Roman" w:hAnsi="Times New Roman" w:cs="Times New Roman"/>
          <w:sz w:val="24"/>
          <w:szCs w:val="24"/>
        </w:rPr>
        <w:t>ch</w:t>
      </w:r>
      <w:r w:rsidR="00E10C7C" w:rsidRPr="00616B88">
        <w:rPr>
          <w:rFonts w:ascii="Times New Roman" w:hAnsi="Times New Roman" w:cs="Times New Roman"/>
          <w:sz w:val="24"/>
          <w:szCs w:val="24"/>
        </w:rPr>
        <w:t xml:space="preserve"> sprawcom czynów określonych w </w:t>
      </w:r>
      <w:r w:rsidR="003C50E4" w:rsidRPr="00616B88">
        <w:rPr>
          <w:rFonts w:ascii="Times New Roman" w:hAnsi="Times New Roman" w:cs="Times New Roman"/>
          <w:sz w:val="24"/>
          <w:szCs w:val="24"/>
        </w:rPr>
        <w:t>lit</w:t>
      </w:r>
      <w:r w:rsidR="004F3A39" w:rsidRPr="00616B88">
        <w:rPr>
          <w:rFonts w:ascii="Times New Roman" w:hAnsi="Times New Roman" w:cs="Times New Roman"/>
          <w:sz w:val="24"/>
          <w:szCs w:val="24"/>
        </w:rPr>
        <w:t xml:space="preserve">. </w:t>
      </w:r>
      <w:r w:rsidR="003C50E4" w:rsidRPr="00616B88">
        <w:rPr>
          <w:rFonts w:ascii="Times New Roman" w:hAnsi="Times New Roman" w:cs="Times New Roman"/>
          <w:sz w:val="24"/>
          <w:szCs w:val="24"/>
        </w:rPr>
        <w:t>a</w:t>
      </w:r>
      <w:r w:rsidR="00D9017D">
        <w:rPr>
          <w:rFonts w:ascii="Times New Roman" w:hAnsi="Times New Roman" w:cs="Times New Roman"/>
          <w:sz w:val="24"/>
          <w:szCs w:val="24"/>
        </w:rPr>
        <w:t>–</w:t>
      </w:r>
      <w:r w:rsidR="003C50E4" w:rsidRPr="00616B88">
        <w:rPr>
          <w:rFonts w:ascii="Times New Roman" w:hAnsi="Times New Roman" w:cs="Times New Roman"/>
          <w:sz w:val="24"/>
          <w:szCs w:val="24"/>
        </w:rPr>
        <w:t>c</w:t>
      </w:r>
      <w:r w:rsidR="004F3A39" w:rsidRPr="00616B88">
        <w:rPr>
          <w:rFonts w:ascii="Times New Roman" w:hAnsi="Times New Roman" w:cs="Times New Roman"/>
          <w:sz w:val="24"/>
          <w:szCs w:val="24"/>
        </w:rPr>
        <w:t>.</w:t>
      </w:r>
    </w:p>
    <w:p w14:paraId="66F65A23" w14:textId="03B77640" w:rsidR="00111711" w:rsidRPr="00616B88" w:rsidRDefault="00F6511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ww. przepisów do katalogu </w:t>
      </w:r>
      <w:r w:rsidR="00111711" w:rsidRPr="00616B88">
        <w:rPr>
          <w:rFonts w:ascii="Times New Roman" w:hAnsi="Times New Roman" w:cs="Times New Roman"/>
          <w:sz w:val="24"/>
          <w:szCs w:val="24"/>
        </w:rPr>
        <w:t xml:space="preserve">przestępstw </w:t>
      </w:r>
      <w:r w:rsidRPr="00616B88">
        <w:rPr>
          <w:rFonts w:ascii="Times New Roman" w:hAnsi="Times New Roman" w:cs="Times New Roman"/>
          <w:sz w:val="24"/>
          <w:szCs w:val="24"/>
        </w:rPr>
        <w:t xml:space="preserve">odnosi się do czynów, które mogą być </w:t>
      </w:r>
      <w:r w:rsidR="00111711" w:rsidRPr="00616B88">
        <w:rPr>
          <w:rFonts w:ascii="Times New Roman" w:hAnsi="Times New Roman" w:cs="Times New Roman"/>
          <w:sz w:val="24"/>
          <w:szCs w:val="24"/>
        </w:rPr>
        <w:t>ściśle powiązan</w:t>
      </w:r>
      <w:r w:rsidRPr="00616B88">
        <w:rPr>
          <w:rFonts w:ascii="Times New Roman" w:hAnsi="Times New Roman" w:cs="Times New Roman"/>
          <w:sz w:val="24"/>
          <w:szCs w:val="24"/>
        </w:rPr>
        <w:t>e</w:t>
      </w:r>
      <w:r w:rsidR="00111711" w:rsidRPr="00616B88">
        <w:rPr>
          <w:rFonts w:ascii="Times New Roman" w:hAnsi="Times New Roman" w:cs="Times New Roman"/>
          <w:sz w:val="24"/>
          <w:szCs w:val="24"/>
        </w:rPr>
        <w:t xml:space="preserve"> z pełnieniem przez </w:t>
      </w:r>
      <w:r w:rsidRPr="00616B88">
        <w:rPr>
          <w:rFonts w:ascii="Times New Roman" w:hAnsi="Times New Roman" w:cs="Times New Roman"/>
          <w:sz w:val="24"/>
          <w:szCs w:val="24"/>
        </w:rPr>
        <w:t xml:space="preserve">osoby zatrudnione w </w:t>
      </w:r>
      <w:r w:rsidR="00111711" w:rsidRPr="00616B88">
        <w:rPr>
          <w:rFonts w:ascii="Times New Roman" w:hAnsi="Times New Roman" w:cs="Times New Roman"/>
          <w:sz w:val="24"/>
          <w:szCs w:val="24"/>
        </w:rPr>
        <w:t>KAS lub funkcjonariuszy Służby Celno-Skarbowej obowiązków służbowych</w:t>
      </w:r>
      <w:r w:rsidR="005301C0" w:rsidRPr="00616B88">
        <w:rPr>
          <w:rFonts w:ascii="Times New Roman" w:hAnsi="Times New Roman" w:cs="Times New Roman"/>
          <w:sz w:val="24"/>
          <w:szCs w:val="24"/>
        </w:rPr>
        <w:t xml:space="preserve">, a </w:t>
      </w:r>
      <w:r w:rsidR="00111711" w:rsidRPr="00616B88">
        <w:rPr>
          <w:rFonts w:ascii="Times New Roman" w:hAnsi="Times New Roman" w:cs="Times New Roman"/>
          <w:sz w:val="24"/>
          <w:szCs w:val="24"/>
        </w:rPr>
        <w:t>ściganie tych przestępstw przez funkcjonariuszy Służby Celno-Skarbowej mogł</w:t>
      </w:r>
      <w:r w:rsidR="005301C0" w:rsidRPr="00616B88">
        <w:rPr>
          <w:rFonts w:ascii="Times New Roman" w:hAnsi="Times New Roman" w:cs="Times New Roman"/>
          <w:sz w:val="24"/>
          <w:szCs w:val="24"/>
        </w:rPr>
        <w:t>o</w:t>
      </w:r>
      <w:r w:rsidR="00111711" w:rsidRPr="00616B88">
        <w:rPr>
          <w:rFonts w:ascii="Times New Roman" w:hAnsi="Times New Roman" w:cs="Times New Roman"/>
          <w:sz w:val="24"/>
          <w:szCs w:val="24"/>
        </w:rPr>
        <w:t>by nakierować na ujawnienie poważnych nieprawidłowości.</w:t>
      </w:r>
    </w:p>
    <w:p w14:paraId="13ECD619" w14:textId="16F517AA" w:rsidR="00216060" w:rsidRPr="00616B88" w:rsidRDefault="00666744"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sz w:val="24"/>
          <w:szCs w:val="24"/>
        </w:rPr>
        <w:t xml:space="preserve">w </w:t>
      </w:r>
      <w:r w:rsidR="00216060" w:rsidRPr="00616B88">
        <w:rPr>
          <w:rFonts w:ascii="Times New Roman" w:hAnsi="Times New Roman" w:cs="Times New Roman"/>
          <w:b/>
          <w:sz w:val="24"/>
          <w:szCs w:val="24"/>
        </w:rPr>
        <w:t>art. 2 ust. 1 pkt 18</w:t>
      </w:r>
      <w:r w:rsidRPr="00616B88">
        <w:rPr>
          <w:rFonts w:ascii="Times New Roman" w:hAnsi="Times New Roman" w:cs="Times New Roman"/>
          <w:sz w:val="24"/>
          <w:szCs w:val="24"/>
        </w:rPr>
        <w:t xml:space="preserve"> polega na poszerzeniu katalogu zadań </w:t>
      </w:r>
      <w:r w:rsidR="001C6DAB" w:rsidRPr="00616B88">
        <w:rPr>
          <w:rFonts w:ascii="Times New Roman" w:hAnsi="Times New Roman" w:cs="Times New Roman"/>
          <w:sz w:val="24"/>
          <w:szCs w:val="24"/>
        </w:rPr>
        <w:t>organów</w:t>
      </w:r>
      <w:r w:rsidR="00D9017D">
        <w:rPr>
          <w:rFonts w:ascii="Times New Roman" w:hAnsi="Times New Roman" w:cs="Times New Roman"/>
          <w:sz w:val="24"/>
          <w:szCs w:val="24"/>
        </w:rPr>
        <w:t xml:space="preserve"> KAS o </w:t>
      </w:r>
      <w:r w:rsidRPr="00616B88">
        <w:rPr>
          <w:rFonts w:ascii="Times New Roman" w:hAnsi="Times New Roman" w:cs="Times New Roman"/>
          <w:sz w:val="24"/>
          <w:szCs w:val="24"/>
        </w:rPr>
        <w:t>zadania</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z zakresu praw własności intelektualnej.</w:t>
      </w:r>
    </w:p>
    <w:p w14:paraId="27483FBB" w14:textId="7CED72D9" w:rsidR="00CE3A2A" w:rsidRPr="00616B88" w:rsidRDefault="00CE3A2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Propozycja zmiany </w:t>
      </w:r>
      <w:r w:rsidRPr="00BC4336">
        <w:rPr>
          <w:rFonts w:ascii="Times New Roman" w:hAnsi="Times New Roman" w:cs="Times New Roman"/>
          <w:b/>
          <w:sz w:val="24"/>
          <w:szCs w:val="24"/>
        </w:rPr>
        <w:t>w art. 2 ust. 2</w:t>
      </w:r>
      <w:r w:rsidRPr="00616B88">
        <w:rPr>
          <w:rFonts w:ascii="Times New Roman" w:hAnsi="Times New Roman" w:cs="Times New Roman"/>
          <w:sz w:val="24"/>
          <w:szCs w:val="24"/>
        </w:rPr>
        <w:t>, które</w:t>
      </w:r>
      <w:r w:rsidR="00D9017D">
        <w:rPr>
          <w:rFonts w:ascii="Times New Roman" w:hAnsi="Times New Roman" w:cs="Times New Roman"/>
          <w:sz w:val="24"/>
          <w:szCs w:val="24"/>
        </w:rPr>
        <w:t>j istota polega na rezygnacji z </w:t>
      </w:r>
      <w:r w:rsidRPr="00616B88">
        <w:rPr>
          <w:rFonts w:ascii="Times New Roman" w:hAnsi="Times New Roman" w:cs="Times New Roman"/>
          <w:sz w:val="24"/>
          <w:szCs w:val="24"/>
        </w:rPr>
        <w:t>zastrzeżenia, iż czynności określone w art. 133 pkt 6</w:t>
      </w:r>
      <w:r w:rsidR="00D9017D">
        <w:rPr>
          <w:rFonts w:ascii="Times New Roman" w:hAnsi="Times New Roman" w:cs="Times New Roman"/>
          <w:sz w:val="24"/>
          <w:szCs w:val="24"/>
        </w:rPr>
        <w:t>–</w:t>
      </w:r>
      <w:r w:rsidRPr="00616B88">
        <w:rPr>
          <w:rFonts w:ascii="Times New Roman" w:hAnsi="Times New Roman" w:cs="Times New Roman"/>
          <w:sz w:val="24"/>
          <w:szCs w:val="24"/>
        </w:rPr>
        <w:t>7 oraz ust. 2 ustawy o KAS są wykonywane wyłącznie przez funkcjonariuszy Służby Celno-Skarbowej, ma na celu wyeliminowanie wątpliwości interpretacyjnych, iż</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mandaty karne za wykroczenia skarbowe</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mogą być wystawiane nie tylko przez tych funkcjonariuszy, ale również</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przez pracowników Krajowej Administracji Skarbowej. Obecne brzmienie artykułu 2 ust. 2 ustawy o KAS, w związku z art. 133 ust. 1 pkt 6 u</w:t>
      </w:r>
      <w:r w:rsidR="00D9017D">
        <w:rPr>
          <w:rFonts w:ascii="Times New Roman" w:hAnsi="Times New Roman" w:cs="Times New Roman"/>
          <w:sz w:val="24"/>
          <w:szCs w:val="24"/>
        </w:rPr>
        <w:t>stawy o KAS sugeruje bowiem, iż </w:t>
      </w:r>
      <w:r w:rsidRPr="00616B88">
        <w:rPr>
          <w:rFonts w:ascii="Times New Roman" w:hAnsi="Times New Roman" w:cs="Times New Roman"/>
          <w:sz w:val="24"/>
          <w:szCs w:val="24"/>
        </w:rPr>
        <w:t>uprawnienie do wystawiania mandatów karnych za wykroczenia skarbowe przysługuje wyłącznie funkcjonariuszom SCS. Natomiast</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zgodnie z art. 136 § 1 ustawy z dnia 10 września 1999 r. </w:t>
      </w:r>
      <w:r w:rsidR="00136B44">
        <w:rPr>
          <w:rFonts w:ascii="Times New Roman" w:hAnsi="Times New Roman" w:cs="Times New Roman"/>
          <w:sz w:val="24"/>
          <w:szCs w:val="24"/>
        </w:rPr>
        <w:t xml:space="preserve">– </w:t>
      </w:r>
      <w:r w:rsidRPr="00D10D5D">
        <w:rPr>
          <w:rFonts w:ascii="Times New Roman" w:hAnsi="Times New Roman" w:cs="Times New Roman"/>
          <w:iCs/>
          <w:sz w:val="24"/>
          <w:szCs w:val="24"/>
        </w:rPr>
        <w:t>Kodeks karny skarbowy</w:t>
      </w:r>
      <w:r w:rsidRPr="00616B88">
        <w:rPr>
          <w:rFonts w:ascii="Times New Roman" w:hAnsi="Times New Roman" w:cs="Times New Roman"/>
          <w:sz w:val="24"/>
          <w:szCs w:val="24"/>
        </w:rPr>
        <w:t xml:space="preserve"> postępowanie mandatowe prowadzi finansowy organ postępowania przygotowawczego lub jego upoważniony przedstawiciel, którym może być zarówno funkcjonariusz SCS, jak i pracownik KAS. Stosownie zaś do postanowień § 2 rozporządzenia Rady Ministrów z dnia 28 kwietnia</w:t>
      </w:r>
      <w:r w:rsidR="00D10D5D">
        <w:rPr>
          <w:rFonts w:ascii="Times New Roman" w:hAnsi="Times New Roman" w:cs="Times New Roman"/>
          <w:sz w:val="24"/>
          <w:szCs w:val="24"/>
        </w:rPr>
        <w:t xml:space="preserve"> 2011 r. (Dz. U. z 2018 r. poz. </w:t>
      </w:r>
      <w:r w:rsidRPr="00616B88">
        <w:rPr>
          <w:rFonts w:ascii="Times New Roman" w:hAnsi="Times New Roman" w:cs="Times New Roman"/>
          <w:sz w:val="24"/>
          <w:szCs w:val="24"/>
        </w:rPr>
        <w:t>1160)</w:t>
      </w:r>
      <w:r w:rsidR="00D9017D">
        <w:rPr>
          <w:rFonts w:ascii="Times New Roman" w:hAnsi="Times New Roman" w:cs="Times New Roman"/>
          <w:sz w:val="24"/>
          <w:szCs w:val="24"/>
        </w:rPr>
        <w:t xml:space="preserve"> </w:t>
      </w:r>
      <w:r w:rsidRPr="00D10D5D">
        <w:rPr>
          <w:rFonts w:ascii="Times New Roman" w:hAnsi="Times New Roman" w:cs="Times New Roman"/>
          <w:iCs/>
          <w:sz w:val="24"/>
          <w:szCs w:val="24"/>
        </w:rPr>
        <w:t>w sprawie nakładania kary grzywny w drodze mandatu karnego za wykroczenia skarbowe</w:t>
      </w:r>
      <w:r w:rsidRPr="00616B88">
        <w:rPr>
          <w:rFonts w:ascii="Times New Roman" w:hAnsi="Times New Roman" w:cs="Times New Roman"/>
          <w:sz w:val="24"/>
          <w:szCs w:val="24"/>
        </w:rPr>
        <w:t>, do nakładania kary grzywny w drodze mandatu karnego za wykroczenia skarbowe mo</w:t>
      </w:r>
      <w:r w:rsidR="00136B44">
        <w:rPr>
          <w:rFonts w:ascii="Times New Roman" w:hAnsi="Times New Roman" w:cs="Times New Roman"/>
          <w:sz w:val="24"/>
          <w:szCs w:val="24"/>
        </w:rPr>
        <w:t>gą być upoważnieni pracownicy w </w:t>
      </w:r>
      <w:r w:rsidRPr="00616B88">
        <w:rPr>
          <w:rFonts w:ascii="Times New Roman" w:hAnsi="Times New Roman" w:cs="Times New Roman"/>
          <w:sz w:val="24"/>
          <w:szCs w:val="24"/>
        </w:rPr>
        <w:t>urzędach skarbowych, pracownicy i funkcjonariusze</w:t>
      </w:r>
      <w:r w:rsidR="00136B44">
        <w:rPr>
          <w:rFonts w:ascii="Times New Roman" w:hAnsi="Times New Roman" w:cs="Times New Roman"/>
          <w:sz w:val="24"/>
          <w:szCs w:val="24"/>
        </w:rPr>
        <w:t xml:space="preserve"> SCS wykonujący zadania w </w:t>
      </w:r>
      <w:r w:rsidRPr="00616B88">
        <w:rPr>
          <w:rFonts w:ascii="Times New Roman" w:hAnsi="Times New Roman" w:cs="Times New Roman"/>
          <w:sz w:val="24"/>
          <w:szCs w:val="24"/>
        </w:rPr>
        <w:t>urzędach celno-skarbowych</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oraz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pracownicy i funkcjonariusze SCS wykonujący zadania KAS w komórkach organizacyjnych urzędu obsługującego ministra właściwego do spraw finansów publicznych.</w:t>
      </w:r>
    </w:p>
    <w:p w14:paraId="19C1A2DB" w14:textId="10C9D595" w:rsidR="00CE3A2A" w:rsidRPr="00616B88" w:rsidRDefault="00CE3A2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pozostałym zakresie projektowana zmiana ma charakter porządkujący, gdyż art. 133 ust. 1 pkt 7 (dotyczący zwracania się o pomoc) i ust. 2 tego artykułu (dotyczący kwestii składania zażalenia do prokuratora) są przepisami o charakterze proceduralnym i nie </w:t>
      </w:r>
      <w:r w:rsidR="00B5515C" w:rsidRPr="00616B88">
        <w:rPr>
          <w:rFonts w:ascii="Times New Roman" w:hAnsi="Times New Roman" w:cs="Times New Roman"/>
          <w:sz w:val="24"/>
          <w:szCs w:val="24"/>
        </w:rPr>
        <w:t>jest zasadne</w:t>
      </w:r>
      <w:r w:rsidRPr="00616B88">
        <w:rPr>
          <w:rFonts w:ascii="Times New Roman" w:hAnsi="Times New Roman" w:cs="Times New Roman"/>
          <w:sz w:val="24"/>
          <w:szCs w:val="24"/>
        </w:rPr>
        <w:t xml:space="preserve">, aby znajdowały się w katalogu uprawnień przypisanych wyłącznie funkcjonariuszom SCS. </w:t>
      </w:r>
    </w:p>
    <w:p w14:paraId="08981F88" w14:textId="46FF9B10" w:rsidR="00F05759" w:rsidRPr="00616B88" w:rsidRDefault="00F05759"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art. 2 ust. 3</w:t>
      </w:r>
      <w:r w:rsidRPr="00616B88">
        <w:rPr>
          <w:rFonts w:ascii="Times New Roman" w:hAnsi="Times New Roman" w:cs="Times New Roman"/>
          <w:sz w:val="24"/>
          <w:szCs w:val="24"/>
        </w:rPr>
        <w:t xml:space="preserve"> poprawi prawidłowość brzmienia tego przepisu, ponieważ zgodnie z przepisami ustawy – </w:t>
      </w:r>
      <w:r w:rsidRPr="00D10D5D">
        <w:rPr>
          <w:rFonts w:ascii="Times New Roman" w:hAnsi="Times New Roman" w:cs="Times New Roman"/>
          <w:sz w:val="24"/>
          <w:szCs w:val="24"/>
        </w:rPr>
        <w:t>Kodeks post</w:t>
      </w:r>
      <w:r w:rsidR="00097062" w:rsidRPr="00D10D5D">
        <w:rPr>
          <w:rFonts w:ascii="Times New Roman" w:hAnsi="Times New Roman" w:cs="Times New Roman"/>
          <w:sz w:val="24"/>
          <w:szCs w:val="24"/>
        </w:rPr>
        <w:t>ę</w:t>
      </w:r>
      <w:r w:rsidRPr="00D10D5D">
        <w:rPr>
          <w:rFonts w:ascii="Times New Roman" w:hAnsi="Times New Roman" w:cs="Times New Roman"/>
          <w:sz w:val="24"/>
          <w:szCs w:val="24"/>
        </w:rPr>
        <w:t>powania w sprawach o wykroczenia</w:t>
      </w:r>
      <w:r w:rsidRPr="00616B88">
        <w:rPr>
          <w:rFonts w:ascii="Times New Roman" w:hAnsi="Times New Roman" w:cs="Times New Roman"/>
          <w:sz w:val="24"/>
          <w:szCs w:val="24"/>
        </w:rPr>
        <w:t xml:space="preserve"> nie prowadzi się postępowania przygotowawczego, a jego pewnym odpowiednikiem są czynności wyjaśniające. </w:t>
      </w:r>
    </w:p>
    <w:p w14:paraId="14D6A2ED" w14:textId="065F5DD4" w:rsidR="00F93CCB" w:rsidRPr="00616B88" w:rsidRDefault="00F93C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związku ze zmianą w </w:t>
      </w:r>
      <w:r w:rsidRPr="00616B88">
        <w:rPr>
          <w:rFonts w:ascii="Times New Roman" w:hAnsi="Times New Roman" w:cs="Times New Roman"/>
          <w:b/>
          <w:sz w:val="24"/>
          <w:szCs w:val="24"/>
        </w:rPr>
        <w:t xml:space="preserve">art. 3 ust. 1, </w:t>
      </w:r>
      <w:r w:rsidRPr="00616B88">
        <w:rPr>
          <w:rFonts w:ascii="Times New Roman" w:hAnsi="Times New Roman" w:cs="Times New Roman"/>
          <w:sz w:val="24"/>
          <w:szCs w:val="24"/>
        </w:rPr>
        <w:t>zostanie jednoznacznie wskazane, że wszyscy funkcjonariusze, a także osoby zatrudnione w jednostkach organizacyjnych KAS wykonujące</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czynności służbowe wymagające posiadania legitymacji służbowych </w:t>
      </w:r>
      <w:r w:rsidRPr="00616B88">
        <w:rPr>
          <w:rFonts w:ascii="Times New Roman" w:hAnsi="Times New Roman" w:cs="Times New Roman"/>
          <w:sz w:val="24"/>
          <w:szCs w:val="24"/>
        </w:rPr>
        <w:lastRenderedPageBreak/>
        <w:t>(np.</w:t>
      </w:r>
      <w:r w:rsidR="00136B44">
        <w:rPr>
          <w:rFonts w:ascii="Times New Roman" w:hAnsi="Times New Roman" w:cs="Times New Roman"/>
          <w:sz w:val="24"/>
          <w:szCs w:val="24"/>
        </w:rPr>
        <w:t> </w:t>
      </w:r>
      <w:r w:rsidRPr="00616B88">
        <w:rPr>
          <w:rFonts w:ascii="Times New Roman" w:hAnsi="Times New Roman" w:cs="Times New Roman"/>
          <w:sz w:val="24"/>
          <w:szCs w:val="24"/>
        </w:rPr>
        <w:t xml:space="preserve">dotyczy czynności związanych z kontrolą podatkową, kontrolą celno-skarbową, audytem, czynnościami audytowymi, urzędowym sprawdzeniem, kontrolą, o której mowa w art. 119zzf § 1 ustawy </w:t>
      </w:r>
      <w:r w:rsidR="00D9017D">
        <w:rPr>
          <w:rFonts w:ascii="Times New Roman" w:hAnsi="Times New Roman" w:cs="Times New Roman"/>
          <w:sz w:val="24"/>
          <w:szCs w:val="24"/>
        </w:rPr>
        <w:t>–</w:t>
      </w:r>
      <w:r w:rsidRPr="00616B88">
        <w:rPr>
          <w:rFonts w:ascii="Times New Roman" w:hAnsi="Times New Roman" w:cs="Times New Roman"/>
          <w:sz w:val="24"/>
          <w:szCs w:val="24"/>
        </w:rPr>
        <w:t xml:space="preserve"> Ordynacja podatkowa, kontrolą</w:t>
      </w:r>
      <w:r w:rsidR="00136B44">
        <w:rPr>
          <w:rFonts w:ascii="Times New Roman" w:hAnsi="Times New Roman" w:cs="Times New Roman"/>
          <w:sz w:val="24"/>
          <w:szCs w:val="24"/>
        </w:rPr>
        <w:t>, o której mowa w </w:t>
      </w:r>
      <w:r w:rsidRPr="00616B88">
        <w:rPr>
          <w:rFonts w:ascii="Times New Roman" w:hAnsi="Times New Roman" w:cs="Times New Roman"/>
          <w:sz w:val="24"/>
          <w:szCs w:val="24"/>
        </w:rPr>
        <w:t xml:space="preserve">ustawie z dnia 15 lipca 2011 r. o kontroli w administracji rządowej oraz </w:t>
      </w:r>
      <w:r w:rsidR="00BC4336">
        <w:rPr>
          <w:rFonts w:ascii="Times New Roman" w:hAnsi="Times New Roman" w:cs="Times New Roman"/>
          <w:sz w:val="24"/>
          <w:szCs w:val="24"/>
        </w:rPr>
        <w:t>czynności egzekucyjnych i zabezpieczających</w:t>
      </w:r>
      <w:r w:rsidRPr="00616B88">
        <w:rPr>
          <w:rFonts w:ascii="Times New Roman" w:hAnsi="Times New Roman" w:cs="Times New Roman"/>
          <w:sz w:val="24"/>
          <w:szCs w:val="24"/>
        </w:rPr>
        <w:t xml:space="preserve">, o których mowa w ustawie z dnia 17 czerwca 1966 r. o postępowaniu egzekucyjnym w administracji (Dz. U. z 2017 r. </w:t>
      </w:r>
      <w:r w:rsidR="00136B44">
        <w:rPr>
          <w:rFonts w:ascii="Times New Roman" w:hAnsi="Times New Roman" w:cs="Times New Roman"/>
          <w:sz w:val="24"/>
          <w:szCs w:val="24"/>
        </w:rPr>
        <w:t>poz. 1201, z </w:t>
      </w:r>
      <w:proofErr w:type="spellStart"/>
      <w:r w:rsidR="00BC4336">
        <w:rPr>
          <w:rFonts w:ascii="Times New Roman" w:hAnsi="Times New Roman" w:cs="Times New Roman"/>
          <w:sz w:val="24"/>
          <w:szCs w:val="24"/>
        </w:rPr>
        <w:t>późn</w:t>
      </w:r>
      <w:proofErr w:type="spellEnd"/>
      <w:r w:rsidR="00BC4336">
        <w:rPr>
          <w:rFonts w:ascii="Times New Roman" w:hAnsi="Times New Roman" w:cs="Times New Roman"/>
          <w:sz w:val="24"/>
          <w:szCs w:val="24"/>
        </w:rPr>
        <w:t>. zm.) oraz nakładania kar</w:t>
      </w:r>
      <w:r w:rsidRPr="00616B88">
        <w:rPr>
          <w:rFonts w:ascii="Times New Roman" w:hAnsi="Times New Roman" w:cs="Times New Roman"/>
          <w:sz w:val="24"/>
          <w:szCs w:val="24"/>
        </w:rPr>
        <w:t xml:space="preserve"> grzywny w drodze mandatu karnego za wy</w:t>
      </w:r>
      <w:r w:rsidR="00BC4336">
        <w:rPr>
          <w:rFonts w:ascii="Times New Roman" w:hAnsi="Times New Roman" w:cs="Times New Roman"/>
          <w:sz w:val="24"/>
          <w:szCs w:val="24"/>
        </w:rPr>
        <w:t>kroczenia skarbowe i prowadzenia</w:t>
      </w:r>
      <w:r w:rsidRPr="00616B88">
        <w:rPr>
          <w:rFonts w:ascii="Times New Roman" w:hAnsi="Times New Roman" w:cs="Times New Roman"/>
          <w:sz w:val="24"/>
          <w:szCs w:val="24"/>
        </w:rPr>
        <w:t xml:space="preserve"> postępowania karnego skarbowego z upoważnienia finansowego organu postępowania przygotowawczeg</w:t>
      </w:r>
      <w:r w:rsidR="00136B44">
        <w:rPr>
          <w:rFonts w:ascii="Times New Roman" w:hAnsi="Times New Roman" w:cs="Times New Roman"/>
          <w:sz w:val="24"/>
          <w:szCs w:val="24"/>
        </w:rPr>
        <w:t>o na podstawie ustawy z dnia 10 </w:t>
      </w:r>
      <w:r w:rsidRPr="00616B88">
        <w:rPr>
          <w:rFonts w:ascii="Times New Roman" w:hAnsi="Times New Roman" w:cs="Times New Roman"/>
          <w:sz w:val="24"/>
          <w:szCs w:val="24"/>
        </w:rPr>
        <w:t xml:space="preserve">września 1999 r. </w:t>
      </w:r>
      <w:r w:rsidR="009D0DDD">
        <w:rPr>
          <w:rFonts w:ascii="Times New Roman" w:hAnsi="Times New Roman" w:cs="Times New Roman"/>
          <w:sz w:val="24"/>
          <w:szCs w:val="24"/>
        </w:rPr>
        <w:t xml:space="preserve">– </w:t>
      </w:r>
      <w:r w:rsidRPr="00616B88">
        <w:rPr>
          <w:rFonts w:ascii="Times New Roman" w:hAnsi="Times New Roman" w:cs="Times New Roman"/>
          <w:sz w:val="24"/>
          <w:szCs w:val="24"/>
        </w:rPr>
        <w:t xml:space="preserve">Kodeks karny skarbowy (Dz. </w:t>
      </w:r>
      <w:r w:rsidR="009D0DDD">
        <w:rPr>
          <w:rFonts w:ascii="Times New Roman" w:hAnsi="Times New Roman" w:cs="Times New Roman"/>
          <w:sz w:val="24"/>
          <w:szCs w:val="24"/>
        </w:rPr>
        <w:t>U. z 2017 r. poz. 2226, z </w:t>
      </w:r>
      <w:proofErr w:type="spellStart"/>
      <w:r w:rsidR="009D0DDD">
        <w:rPr>
          <w:rFonts w:ascii="Times New Roman" w:hAnsi="Times New Roman" w:cs="Times New Roman"/>
          <w:sz w:val="24"/>
          <w:szCs w:val="24"/>
        </w:rPr>
        <w:t>późn</w:t>
      </w:r>
      <w:proofErr w:type="spellEnd"/>
      <w:r w:rsidR="009D0DDD">
        <w:rPr>
          <w:rFonts w:ascii="Times New Roman" w:hAnsi="Times New Roman" w:cs="Times New Roman"/>
          <w:sz w:val="24"/>
          <w:szCs w:val="24"/>
        </w:rPr>
        <w:t>. </w:t>
      </w:r>
      <w:r w:rsidRPr="00616B88">
        <w:rPr>
          <w:rFonts w:ascii="Times New Roman" w:hAnsi="Times New Roman" w:cs="Times New Roman"/>
          <w:sz w:val="24"/>
          <w:szCs w:val="24"/>
        </w:rPr>
        <w:t xml:space="preserve">zm.), posługują się legitymacją służbową. </w:t>
      </w:r>
    </w:p>
    <w:p w14:paraId="09351493" w14:textId="5C16B2CC" w:rsidR="00F93CCB" w:rsidRPr="00616B88" w:rsidRDefault="00F93C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Legitymację służbową otrzymują zatem jedynie te oso</w:t>
      </w:r>
      <w:r w:rsidR="00136B44">
        <w:rPr>
          <w:rFonts w:ascii="Times New Roman" w:hAnsi="Times New Roman" w:cs="Times New Roman"/>
          <w:sz w:val="24"/>
          <w:szCs w:val="24"/>
        </w:rPr>
        <w:t>by, którym jest ona niezbędna w </w:t>
      </w:r>
      <w:r w:rsidRPr="00616B88">
        <w:rPr>
          <w:rFonts w:ascii="Times New Roman" w:hAnsi="Times New Roman" w:cs="Times New Roman"/>
          <w:sz w:val="24"/>
          <w:szCs w:val="24"/>
        </w:rPr>
        <w:t xml:space="preserve">związku z wykonywaniem określonych czynności służbowych, np. przesłuchanie świadka lub strony, przeszukanie, nałożenie mandatu karnego itp. </w:t>
      </w:r>
    </w:p>
    <w:p w14:paraId="546300E6" w14:textId="4D72CC0E" w:rsidR="00F93CCB" w:rsidRPr="00616B88" w:rsidRDefault="00F93CCB" w:rsidP="00136B44">
      <w:pPr>
        <w:spacing w:before="120" w:after="0" w:line="360" w:lineRule="auto"/>
        <w:contextualSpacing/>
        <w:jc w:val="both"/>
        <w:rPr>
          <w:rFonts w:ascii="Times New Roman" w:hAnsi="Times New Roman" w:cs="Times New Roman"/>
          <w:sz w:val="24"/>
          <w:szCs w:val="24"/>
        </w:rPr>
      </w:pPr>
      <w:r w:rsidRPr="00616B88">
        <w:rPr>
          <w:rFonts w:ascii="Times New Roman" w:hAnsi="Times New Roman" w:cs="Times New Roman"/>
          <w:sz w:val="24"/>
          <w:szCs w:val="24"/>
        </w:rPr>
        <w:t xml:space="preserve">Jednocześnie w przypadku wykonywania czynności przez nieumundurowanego funkcjonariusza przepis </w:t>
      </w:r>
      <w:r w:rsidRPr="00616B88">
        <w:rPr>
          <w:rFonts w:ascii="Times New Roman" w:hAnsi="Times New Roman" w:cs="Times New Roman"/>
          <w:b/>
          <w:sz w:val="24"/>
          <w:szCs w:val="24"/>
        </w:rPr>
        <w:t>art. 3 ust. 2</w:t>
      </w:r>
      <w:r w:rsidRPr="00616B88">
        <w:rPr>
          <w:rFonts w:ascii="Times New Roman" w:hAnsi="Times New Roman" w:cs="Times New Roman"/>
          <w:sz w:val="24"/>
          <w:szCs w:val="24"/>
        </w:rPr>
        <w:t xml:space="preserve"> ustawy o Krajowej Administracji Skarbowej będzie przewidywał, że do legitymacji służbowej może być dołączony znak identyfikacji osobistej funkcjonariusza. Należy podkreślić, że w uzasadnionych przypadkach kierownik jednostki organizacyjnej może zwolnić funkcjonariusza od wykonywania obowiązków służbowych w umundurowaniu. Natomiast znak identyfikacji osobistej jest elementem, który jest umieszczony na mundurze</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funkcjonariusza. Projektowany przepis nie pozostaje w sprzeczności z art. 62 ust. 13 ustawy o KAS. Nieumundurowany funkcjonariusz będzie mógł użyć znaku identyfikacji osobistej poprzez dołączenie go do legitymacji służbowej. Taki sposób użycia znaku identyfikacji osobistej będzie miał miejsce w przypadku czynności operacyjno-rozpoznawczych.</w:t>
      </w:r>
    </w:p>
    <w:p w14:paraId="5E06F395" w14:textId="42DD456E" w:rsidR="00F93CCB" w:rsidRPr="00616B88" w:rsidRDefault="00F93C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w:t>
      </w:r>
      <w:r w:rsidRPr="00616B88">
        <w:rPr>
          <w:rFonts w:ascii="Times New Roman" w:hAnsi="Times New Roman" w:cs="Times New Roman"/>
          <w:b/>
          <w:sz w:val="24"/>
          <w:szCs w:val="24"/>
        </w:rPr>
        <w:t>art. 3 ust. 3</w:t>
      </w:r>
      <w:r w:rsidRPr="00616B88">
        <w:rPr>
          <w:rFonts w:ascii="Times New Roman" w:hAnsi="Times New Roman" w:cs="Times New Roman"/>
          <w:sz w:val="24"/>
          <w:szCs w:val="24"/>
        </w:rPr>
        <w:t xml:space="preserve"> wymieniono przypadki, w których legitymacja służbowa podlega złożeniu do depozytu, wymianie lub zwrotowi. Przepis ten przewiduje, że legitymacja służbowa będzie podlegać złożeniu do depozytu w przypadkach czasowego wyłączenia wykonywania czynności służbowych, na potrz</w:t>
      </w:r>
      <w:r w:rsidR="00D10D5D">
        <w:rPr>
          <w:rFonts w:ascii="Times New Roman" w:hAnsi="Times New Roman" w:cs="Times New Roman"/>
          <w:sz w:val="24"/>
          <w:szCs w:val="24"/>
        </w:rPr>
        <w:t>eby których legitymacja służbowa</w:t>
      </w:r>
      <w:r w:rsidRPr="00616B88">
        <w:rPr>
          <w:rFonts w:ascii="Times New Roman" w:hAnsi="Times New Roman" w:cs="Times New Roman"/>
          <w:sz w:val="24"/>
          <w:szCs w:val="24"/>
        </w:rPr>
        <w:t xml:space="preserve"> została wydana, np. w przypadku udzielenia pracownikowi i funkcjonariuszowi urlopu bezpłatnego lub urlopu macierzyńskiego.</w:t>
      </w:r>
      <w:r w:rsidR="00D9017D">
        <w:rPr>
          <w:rFonts w:ascii="Times New Roman" w:hAnsi="Times New Roman" w:cs="Times New Roman"/>
          <w:sz w:val="24"/>
          <w:szCs w:val="24"/>
        </w:rPr>
        <w:t xml:space="preserve"> </w:t>
      </w:r>
    </w:p>
    <w:p w14:paraId="4BBB7378" w14:textId="77777777" w:rsidR="00F93CCB" w:rsidRPr="00616B88" w:rsidRDefault="00F93C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Z kolei wymiana legitymacji służbowej będzie następować w przypadku zmiany danych w niej zawartych, jej uszkodzenia, zniszczenia lub upływu terminu jej ważności. </w:t>
      </w:r>
    </w:p>
    <w:p w14:paraId="7149A259" w14:textId="77777777" w:rsidR="00F93CCB" w:rsidRPr="00616B88" w:rsidRDefault="00F93C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Ponadto zwrot legitymacji służbowej będzie wymagany w przypadku zaistnienia zmian dotyczących stosunku służby albo stosunku pracy osoby, której legitymacja służbowa została wydana oraz w przypadkach zmiany danych w niej zawartych, jej uszkodzenia, zniszczenia lub upływu terminu jej ważności.</w:t>
      </w:r>
    </w:p>
    <w:p w14:paraId="30E635C8" w14:textId="3DBD5771" w:rsidR="00F93CCB" w:rsidRPr="00616B88" w:rsidRDefault="00F93C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w:t>
      </w:r>
      <w:r w:rsidRPr="00616B88">
        <w:rPr>
          <w:rFonts w:ascii="Times New Roman" w:hAnsi="Times New Roman" w:cs="Times New Roman"/>
          <w:b/>
          <w:sz w:val="24"/>
          <w:szCs w:val="24"/>
        </w:rPr>
        <w:t xml:space="preserve">art. 3 ust. 4 </w:t>
      </w:r>
      <w:r w:rsidRPr="00616B88">
        <w:rPr>
          <w:rFonts w:ascii="Times New Roman" w:hAnsi="Times New Roman" w:cs="Times New Roman"/>
          <w:sz w:val="24"/>
          <w:szCs w:val="24"/>
        </w:rPr>
        <w:t>uzupełniona została delegacja do wydania rozporządzenia w sprawie wzorów legitymacji służbowych przez dodanie regulacji w zakresie określenia trybu wymiany i zwrotu legitymacji służbowych oraz okol</w:t>
      </w:r>
      <w:r w:rsidR="00136B44">
        <w:rPr>
          <w:rFonts w:ascii="Times New Roman" w:hAnsi="Times New Roman" w:cs="Times New Roman"/>
          <w:sz w:val="24"/>
          <w:szCs w:val="24"/>
        </w:rPr>
        <w:t>iczności złożenia do depozytu i </w:t>
      </w:r>
      <w:r w:rsidRPr="00616B88">
        <w:rPr>
          <w:rFonts w:ascii="Times New Roman" w:hAnsi="Times New Roman" w:cs="Times New Roman"/>
          <w:sz w:val="24"/>
          <w:szCs w:val="24"/>
        </w:rPr>
        <w:t>zwrotu legitymacji służbowych. Legitymacja służbowa będzie posiadała okładkę</w:t>
      </w:r>
      <w:r w:rsidR="00D10D5D">
        <w:rPr>
          <w:rFonts w:ascii="Times New Roman" w:hAnsi="Times New Roman" w:cs="Times New Roman"/>
          <w:sz w:val="24"/>
          <w:szCs w:val="24"/>
        </w:rPr>
        <w:t>,</w:t>
      </w:r>
      <w:r w:rsidRPr="00616B88">
        <w:rPr>
          <w:rFonts w:ascii="Times New Roman" w:hAnsi="Times New Roman" w:cs="Times New Roman"/>
          <w:sz w:val="24"/>
          <w:szCs w:val="24"/>
        </w:rPr>
        <w:t xml:space="preserve"> do której będzie wkładana. Znak identyfikacji osobistej będzie noszony także na okładce do legitymacji. </w:t>
      </w:r>
    </w:p>
    <w:p w14:paraId="0AAA0078" w14:textId="06A36E6E" w:rsidR="00F93CCB" w:rsidRPr="00616B88" w:rsidRDefault="00F93C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Sposób noszenia znaku identyfikacji osobistej funk</w:t>
      </w:r>
      <w:r w:rsidR="00136B44">
        <w:rPr>
          <w:rFonts w:ascii="Times New Roman" w:hAnsi="Times New Roman" w:cs="Times New Roman"/>
          <w:sz w:val="24"/>
          <w:szCs w:val="24"/>
        </w:rPr>
        <w:t>cjonariusza zostanie wskazany w </w:t>
      </w:r>
      <w:r w:rsidRPr="00616B88">
        <w:rPr>
          <w:rFonts w:ascii="Times New Roman" w:hAnsi="Times New Roman" w:cs="Times New Roman"/>
          <w:sz w:val="24"/>
          <w:szCs w:val="24"/>
        </w:rPr>
        <w:t xml:space="preserve">rozporządzeniu wydawanym na podstawie art. 208 ust. 4. </w:t>
      </w:r>
    </w:p>
    <w:p w14:paraId="4AEC2D40" w14:textId="3CF2FD9A" w:rsidR="00DF3891" w:rsidRPr="00616B88" w:rsidRDefault="004E696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Dodawany</w:t>
      </w:r>
      <w:r w:rsidR="00DF3891" w:rsidRPr="00616B88">
        <w:rPr>
          <w:rFonts w:ascii="Times New Roman" w:hAnsi="Times New Roman" w:cs="Times New Roman"/>
          <w:sz w:val="24"/>
          <w:szCs w:val="24"/>
        </w:rPr>
        <w:t xml:space="preserve"> </w:t>
      </w:r>
      <w:r w:rsidR="00DF3891" w:rsidRPr="00616B88">
        <w:rPr>
          <w:rFonts w:ascii="Times New Roman" w:hAnsi="Times New Roman" w:cs="Times New Roman"/>
          <w:b/>
          <w:sz w:val="24"/>
          <w:szCs w:val="24"/>
        </w:rPr>
        <w:t>art. 4 ust. 1</w:t>
      </w:r>
      <w:r w:rsidRPr="00616B88">
        <w:rPr>
          <w:rFonts w:ascii="Times New Roman" w:hAnsi="Times New Roman" w:cs="Times New Roman"/>
          <w:b/>
          <w:sz w:val="24"/>
          <w:szCs w:val="24"/>
        </w:rPr>
        <w:t>a</w:t>
      </w:r>
      <w:r w:rsidR="00DF3891" w:rsidRPr="00616B88">
        <w:rPr>
          <w:rFonts w:ascii="Times New Roman" w:hAnsi="Times New Roman" w:cs="Times New Roman"/>
          <w:b/>
          <w:sz w:val="24"/>
          <w:szCs w:val="24"/>
        </w:rPr>
        <w:t xml:space="preserve"> </w:t>
      </w:r>
      <w:r w:rsidR="00DF3891" w:rsidRPr="00616B88">
        <w:rPr>
          <w:rFonts w:ascii="Times New Roman" w:hAnsi="Times New Roman" w:cs="Times New Roman"/>
          <w:sz w:val="24"/>
          <w:szCs w:val="24"/>
        </w:rPr>
        <w:t xml:space="preserve">ma na celu zabezpieczenie użycia i wykorzystania nazwy </w:t>
      </w:r>
      <w:r w:rsidR="000178CD" w:rsidRPr="00616B88">
        <w:rPr>
          <w:rFonts w:ascii="Times New Roman" w:hAnsi="Times New Roman" w:cs="Times New Roman"/>
          <w:sz w:val="24"/>
          <w:szCs w:val="24"/>
        </w:rPr>
        <w:t>„</w:t>
      </w:r>
      <w:r w:rsidR="00DF3891" w:rsidRPr="00616B88">
        <w:rPr>
          <w:rFonts w:ascii="Times New Roman" w:hAnsi="Times New Roman" w:cs="Times New Roman"/>
          <w:sz w:val="24"/>
          <w:szCs w:val="24"/>
        </w:rPr>
        <w:t>Służba Celno-Skarbowa</w:t>
      </w:r>
      <w:r w:rsidR="000178CD" w:rsidRPr="00616B88">
        <w:rPr>
          <w:rFonts w:ascii="Times New Roman" w:hAnsi="Times New Roman" w:cs="Times New Roman"/>
          <w:sz w:val="24"/>
          <w:szCs w:val="24"/>
        </w:rPr>
        <w:t>”</w:t>
      </w:r>
      <w:r w:rsidR="00DF3891" w:rsidRPr="00616B88">
        <w:rPr>
          <w:rFonts w:ascii="Times New Roman" w:hAnsi="Times New Roman" w:cs="Times New Roman"/>
          <w:sz w:val="24"/>
          <w:szCs w:val="24"/>
        </w:rPr>
        <w:t xml:space="preserve"> wyłącznie dla wyodrębnionej w ramach Krajowej Administracji Skarbowej jednolitej i umundurowanej formacji </w:t>
      </w:r>
      <w:r w:rsidR="00D9017D">
        <w:rPr>
          <w:rFonts w:ascii="Times New Roman" w:hAnsi="Times New Roman" w:cs="Times New Roman"/>
          <w:sz w:val="24"/>
          <w:szCs w:val="24"/>
        </w:rPr>
        <w:t>–</w:t>
      </w:r>
      <w:r w:rsidR="00DF3891" w:rsidRPr="00616B88">
        <w:rPr>
          <w:rFonts w:ascii="Times New Roman" w:hAnsi="Times New Roman" w:cs="Times New Roman"/>
          <w:sz w:val="24"/>
          <w:szCs w:val="24"/>
        </w:rPr>
        <w:t xml:space="preserve"> Służba Celno</w:t>
      </w:r>
      <w:r w:rsidR="00D9017D">
        <w:rPr>
          <w:rFonts w:ascii="Times New Roman" w:hAnsi="Times New Roman" w:cs="Times New Roman"/>
          <w:sz w:val="24"/>
          <w:szCs w:val="24"/>
        </w:rPr>
        <w:noBreakHyphen/>
      </w:r>
      <w:r w:rsidR="00DF3891" w:rsidRPr="00616B88">
        <w:rPr>
          <w:rFonts w:ascii="Times New Roman" w:hAnsi="Times New Roman" w:cs="Times New Roman"/>
          <w:sz w:val="24"/>
          <w:szCs w:val="24"/>
        </w:rPr>
        <w:t>Skarbowa, którą tworzą funkcjonariusze.</w:t>
      </w:r>
      <w:r w:rsidR="00D9017D">
        <w:rPr>
          <w:rFonts w:ascii="Times New Roman" w:hAnsi="Times New Roman" w:cs="Times New Roman"/>
          <w:sz w:val="24"/>
          <w:szCs w:val="24"/>
        </w:rPr>
        <w:t xml:space="preserve"> </w:t>
      </w:r>
    </w:p>
    <w:p w14:paraId="6190CAD6" w14:textId="4FE37B17" w:rsidR="006E1D5A" w:rsidRPr="00616B88" w:rsidRDefault="006E1D5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Mając na uwadze, że Szef Krajowej Administracji Skarbowej podlega ministrowi właściwemu do spraw finansów publicznych w</w:t>
      </w:r>
      <w:r w:rsidR="00D9017D">
        <w:rPr>
          <w:rFonts w:ascii="Times New Roman" w:hAnsi="Times New Roman" w:cs="Times New Roman"/>
          <w:sz w:val="24"/>
          <w:szCs w:val="24"/>
        </w:rPr>
        <w:t xml:space="preserve"> </w:t>
      </w:r>
      <w:r w:rsidRPr="00616B88">
        <w:rPr>
          <w:rFonts w:ascii="Times New Roman" w:hAnsi="Times New Roman" w:cs="Times New Roman"/>
          <w:b/>
          <w:sz w:val="24"/>
          <w:szCs w:val="24"/>
        </w:rPr>
        <w:t>art</w:t>
      </w:r>
      <w:r w:rsidRPr="00616B88">
        <w:rPr>
          <w:rFonts w:ascii="Times New Roman" w:hAnsi="Times New Roman" w:cs="Times New Roman"/>
          <w:sz w:val="24"/>
          <w:szCs w:val="24"/>
        </w:rPr>
        <w:t xml:space="preserve">. </w:t>
      </w:r>
      <w:r w:rsidRPr="00616B88">
        <w:rPr>
          <w:rFonts w:ascii="Times New Roman" w:hAnsi="Times New Roman" w:cs="Times New Roman"/>
          <w:b/>
          <w:sz w:val="24"/>
          <w:szCs w:val="24"/>
        </w:rPr>
        <w:t xml:space="preserve">7 ust. 3 </w:t>
      </w:r>
      <w:r w:rsidRPr="00616B88">
        <w:rPr>
          <w:rFonts w:ascii="Times New Roman" w:hAnsi="Times New Roman" w:cs="Times New Roman"/>
          <w:sz w:val="24"/>
          <w:szCs w:val="24"/>
        </w:rPr>
        <w:t xml:space="preserve">dodano regulację przewidującą obowiązek </w:t>
      </w:r>
      <w:r w:rsidR="000178CD" w:rsidRPr="00616B88">
        <w:rPr>
          <w:rFonts w:ascii="Times New Roman" w:hAnsi="Times New Roman" w:cs="Times New Roman"/>
          <w:sz w:val="24"/>
          <w:szCs w:val="24"/>
        </w:rPr>
        <w:t xml:space="preserve">zatwierdzenia </w:t>
      </w:r>
      <w:r w:rsidRPr="00616B88">
        <w:rPr>
          <w:rFonts w:ascii="Times New Roman" w:hAnsi="Times New Roman" w:cs="Times New Roman"/>
          <w:sz w:val="24"/>
          <w:szCs w:val="24"/>
        </w:rPr>
        <w:t xml:space="preserve">przez </w:t>
      </w:r>
      <w:r w:rsidR="0052343B" w:rsidRPr="00616B88">
        <w:rPr>
          <w:rFonts w:ascii="Times New Roman" w:hAnsi="Times New Roman" w:cs="Times New Roman"/>
          <w:sz w:val="24"/>
          <w:szCs w:val="24"/>
        </w:rPr>
        <w:t xml:space="preserve">tego </w:t>
      </w:r>
      <w:r w:rsidRPr="00616B88">
        <w:rPr>
          <w:rFonts w:ascii="Times New Roman" w:hAnsi="Times New Roman" w:cs="Times New Roman"/>
          <w:sz w:val="24"/>
          <w:szCs w:val="24"/>
        </w:rPr>
        <w:t>ministra corocznych kierunków działania i rozwoju KAS określonych przez Szefa Krajowej Administracji Skarbowej.</w:t>
      </w:r>
    </w:p>
    <w:p w14:paraId="0AC264BD" w14:textId="523A231A" w:rsidR="00456F0C" w:rsidRPr="00616B88" w:rsidRDefault="00456F0C"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00751031" w:rsidRPr="00616B88">
        <w:rPr>
          <w:rFonts w:ascii="Times New Roman" w:hAnsi="Times New Roman" w:cs="Times New Roman"/>
          <w:sz w:val="24"/>
          <w:szCs w:val="24"/>
        </w:rPr>
        <w:t xml:space="preserve">w </w:t>
      </w:r>
      <w:r w:rsidR="00751031" w:rsidRPr="00616B88">
        <w:rPr>
          <w:rFonts w:ascii="Times New Roman" w:hAnsi="Times New Roman" w:cs="Times New Roman"/>
          <w:b/>
          <w:sz w:val="24"/>
          <w:szCs w:val="24"/>
        </w:rPr>
        <w:t>art. 9</w:t>
      </w:r>
      <w:r w:rsidR="00751031" w:rsidRPr="00616B88">
        <w:rPr>
          <w:rFonts w:ascii="Times New Roman" w:hAnsi="Times New Roman" w:cs="Times New Roman"/>
          <w:sz w:val="24"/>
          <w:szCs w:val="24"/>
        </w:rPr>
        <w:t xml:space="preserve"> </w:t>
      </w:r>
      <w:r w:rsidRPr="00616B88">
        <w:rPr>
          <w:rFonts w:ascii="Times New Roman" w:hAnsi="Times New Roman" w:cs="Times New Roman"/>
          <w:sz w:val="24"/>
          <w:szCs w:val="24"/>
        </w:rPr>
        <w:t>przewiduje, że finansowanie dział</w:t>
      </w:r>
      <w:r w:rsidR="00136B44">
        <w:rPr>
          <w:rFonts w:ascii="Times New Roman" w:hAnsi="Times New Roman" w:cs="Times New Roman"/>
          <w:sz w:val="24"/>
          <w:szCs w:val="24"/>
        </w:rPr>
        <w:t>alności KAS będzie następować z </w:t>
      </w:r>
      <w:r w:rsidRPr="00616B88">
        <w:rPr>
          <w:rFonts w:ascii="Times New Roman" w:hAnsi="Times New Roman" w:cs="Times New Roman"/>
          <w:sz w:val="24"/>
          <w:szCs w:val="24"/>
        </w:rPr>
        <w:t>budżetu państwa z części 19 – Budżet, finanse publiczne i instytucje finansowe. Przy czym Minister Finansów będzie mógł upoważnić Szefa Krajowej Administracji Skarbowej do wykonywania określonych czynn</w:t>
      </w:r>
      <w:r w:rsidR="00136B44">
        <w:rPr>
          <w:rFonts w:ascii="Times New Roman" w:hAnsi="Times New Roman" w:cs="Times New Roman"/>
          <w:sz w:val="24"/>
          <w:szCs w:val="24"/>
        </w:rPr>
        <w:t>ości z zakresu dysponowania ww. </w:t>
      </w:r>
      <w:r w:rsidRPr="00616B88">
        <w:rPr>
          <w:rFonts w:ascii="Times New Roman" w:hAnsi="Times New Roman" w:cs="Times New Roman"/>
          <w:sz w:val="24"/>
          <w:szCs w:val="24"/>
        </w:rPr>
        <w:t>częścią w zakresie finansowania działalności KAS.</w:t>
      </w:r>
      <w:r w:rsidR="00B11D0A" w:rsidRPr="00616B88">
        <w:rPr>
          <w:rFonts w:ascii="Times New Roman" w:hAnsi="Times New Roman" w:cs="Times New Roman"/>
          <w:sz w:val="24"/>
          <w:szCs w:val="24"/>
        </w:rPr>
        <w:t xml:space="preserve"> </w:t>
      </w:r>
      <w:r w:rsidRPr="00616B88">
        <w:rPr>
          <w:rFonts w:ascii="Times New Roman" w:hAnsi="Times New Roman" w:cs="Times New Roman"/>
          <w:sz w:val="24"/>
          <w:szCs w:val="24"/>
        </w:rPr>
        <w:t>Z kolei Szef Krajowej Administracji Skarbowej w zakresie swoich uprawnień będzie mógł upoważnić do wykonywania określonych czynności z zakresu dyspon</w:t>
      </w:r>
      <w:r w:rsidR="00136B44">
        <w:rPr>
          <w:rFonts w:ascii="Times New Roman" w:hAnsi="Times New Roman" w:cs="Times New Roman"/>
          <w:sz w:val="24"/>
          <w:szCs w:val="24"/>
        </w:rPr>
        <w:t>owania częścią, o której mowa w </w:t>
      </w:r>
      <w:r w:rsidRPr="00616B88">
        <w:rPr>
          <w:rFonts w:ascii="Times New Roman" w:hAnsi="Times New Roman" w:cs="Times New Roman"/>
          <w:sz w:val="24"/>
          <w:szCs w:val="24"/>
        </w:rPr>
        <w:t>ust. 1, funkcjonariuszy lub osoby zatrudnione w jednostkach organizacyjnych KAS oraz w urzędzie obsługującym ministra właściwego do spraw finansów publicznych.</w:t>
      </w:r>
    </w:p>
    <w:p w14:paraId="5E9F56D6" w14:textId="139F4EE8" w:rsidR="00751031" w:rsidRPr="00616B88" w:rsidRDefault="00B11D0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Wprowadzenie zmian w zakresie finansowanie działalności KAS jest optymalnym rozwiązaniem zarówno dla organizacji i działalności jednostek KAS</w:t>
      </w:r>
      <w:r w:rsidR="00D10D5D">
        <w:rPr>
          <w:rFonts w:ascii="Times New Roman" w:hAnsi="Times New Roman" w:cs="Times New Roman"/>
          <w:sz w:val="24"/>
          <w:szCs w:val="24"/>
        </w:rPr>
        <w:t>,</w:t>
      </w:r>
      <w:r w:rsidR="00BD2494" w:rsidRPr="00616B88">
        <w:rPr>
          <w:rFonts w:ascii="Times New Roman" w:hAnsi="Times New Roman" w:cs="Times New Roman"/>
          <w:sz w:val="24"/>
          <w:szCs w:val="24"/>
        </w:rPr>
        <w:t xml:space="preserve"> jak i </w:t>
      </w:r>
      <w:r w:rsidRPr="00616B88">
        <w:rPr>
          <w:rFonts w:ascii="Times New Roman" w:hAnsi="Times New Roman" w:cs="Times New Roman"/>
          <w:sz w:val="24"/>
          <w:szCs w:val="24"/>
        </w:rPr>
        <w:t xml:space="preserve">Ministerstwa Finansów. Pozwoli na przejrzyste ustalenie kosztów działalności KAS przy jednoczesnej minimalnej ingerencji </w:t>
      </w:r>
      <w:r w:rsidR="007A283D" w:rsidRPr="00616B88">
        <w:rPr>
          <w:rFonts w:ascii="Times New Roman" w:hAnsi="Times New Roman" w:cs="Times New Roman"/>
          <w:sz w:val="24"/>
          <w:szCs w:val="24"/>
        </w:rPr>
        <w:t>w systemy informatyczne, np. Trezor oraz systemy kadrowo-p</w:t>
      </w:r>
      <w:r w:rsidR="00F87DC8" w:rsidRPr="00616B88">
        <w:rPr>
          <w:rFonts w:ascii="Times New Roman" w:hAnsi="Times New Roman" w:cs="Times New Roman"/>
          <w:sz w:val="24"/>
          <w:szCs w:val="24"/>
        </w:rPr>
        <w:t>ł</w:t>
      </w:r>
      <w:r w:rsidR="007A283D" w:rsidRPr="00616B88">
        <w:rPr>
          <w:rFonts w:ascii="Times New Roman" w:hAnsi="Times New Roman" w:cs="Times New Roman"/>
          <w:sz w:val="24"/>
          <w:szCs w:val="24"/>
        </w:rPr>
        <w:t>acowe.</w:t>
      </w:r>
      <w:r w:rsidR="00D9017D">
        <w:rPr>
          <w:rFonts w:ascii="Times New Roman" w:hAnsi="Times New Roman" w:cs="Times New Roman"/>
          <w:sz w:val="24"/>
          <w:szCs w:val="24"/>
        </w:rPr>
        <w:t xml:space="preserve"> </w:t>
      </w:r>
      <w:r w:rsidR="007A283D" w:rsidRPr="00616B88">
        <w:rPr>
          <w:rFonts w:ascii="Times New Roman" w:hAnsi="Times New Roman" w:cs="Times New Roman"/>
          <w:sz w:val="24"/>
          <w:szCs w:val="24"/>
        </w:rPr>
        <w:t xml:space="preserve">Jednocześnie umożliwi Szefowi KAS efektywne zarządzanie środkami przeznaczonymi na finansowanie działalności KAS. </w:t>
      </w:r>
    </w:p>
    <w:p w14:paraId="0B708D5E" w14:textId="7A76A4E3" w:rsidR="00A878B3" w:rsidRPr="00616B88" w:rsidRDefault="000F4FDD"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Przepis </w:t>
      </w:r>
      <w:r w:rsidRPr="00616B88">
        <w:rPr>
          <w:rFonts w:ascii="Times New Roman" w:hAnsi="Times New Roman" w:cs="Times New Roman"/>
          <w:b/>
          <w:sz w:val="24"/>
          <w:szCs w:val="24"/>
        </w:rPr>
        <w:t>art. 12a</w:t>
      </w:r>
      <w:r w:rsidRPr="00616B88">
        <w:rPr>
          <w:rFonts w:ascii="Times New Roman" w:hAnsi="Times New Roman" w:cs="Times New Roman"/>
          <w:sz w:val="24"/>
          <w:szCs w:val="24"/>
        </w:rPr>
        <w:t xml:space="preserve"> </w:t>
      </w:r>
      <w:r w:rsidR="001B2171" w:rsidRPr="00616B88">
        <w:rPr>
          <w:rFonts w:ascii="Times New Roman" w:hAnsi="Times New Roman" w:cs="Times New Roman"/>
          <w:sz w:val="24"/>
          <w:szCs w:val="24"/>
        </w:rPr>
        <w:t>przewiduje uprawnienie dla ministra właściwego do spraw finansów publicznych do prowadzenia działalności analityczne</w:t>
      </w:r>
      <w:r w:rsidR="00136B44">
        <w:rPr>
          <w:rFonts w:ascii="Times New Roman" w:hAnsi="Times New Roman" w:cs="Times New Roman"/>
          <w:sz w:val="24"/>
          <w:szCs w:val="24"/>
        </w:rPr>
        <w:t>j, prognostycznej i badawczej w </w:t>
      </w:r>
      <w:r w:rsidR="001B2171" w:rsidRPr="00616B88">
        <w:rPr>
          <w:rFonts w:ascii="Times New Roman" w:hAnsi="Times New Roman" w:cs="Times New Roman"/>
          <w:sz w:val="24"/>
          <w:szCs w:val="24"/>
        </w:rPr>
        <w:t xml:space="preserve">zakresie zjawisk występujących w obszarze podatków stanowiących dochód budżetu państwa i ceł. </w:t>
      </w:r>
    </w:p>
    <w:p w14:paraId="302E92BA" w14:textId="180741FB" w:rsidR="00DC38E0" w:rsidRPr="00616B88" w:rsidRDefault="00B515F8"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Przepis </w:t>
      </w:r>
      <w:r w:rsidRPr="00616B88">
        <w:rPr>
          <w:rFonts w:ascii="Times New Roman" w:hAnsi="Times New Roman" w:cs="Times New Roman"/>
          <w:b/>
          <w:sz w:val="24"/>
          <w:szCs w:val="24"/>
        </w:rPr>
        <w:t>art. 12b</w:t>
      </w:r>
      <w:r w:rsidRPr="00616B88">
        <w:rPr>
          <w:rFonts w:ascii="Times New Roman" w:hAnsi="Times New Roman" w:cs="Times New Roman"/>
          <w:sz w:val="24"/>
          <w:szCs w:val="24"/>
        </w:rPr>
        <w:t xml:space="preserve"> przewiduje dla ministra właściwego do spraw finansów publicznych uprawnienie do dostępu do danych uzyskanych przez Szefa Kra</w:t>
      </w:r>
      <w:r w:rsidR="00A878B3" w:rsidRPr="00616B88">
        <w:rPr>
          <w:rFonts w:ascii="Times New Roman" w:hAnsi="Times New Roman" w:cs="Times New Roman"/>
          <w:sz w:val="24"/>
          <w:szCs w:val="24"/>
        </w:rPr>
        <w:t>jowej Administracji Skarbowej</w:t>
      </w:r>
      <w:r w:rsidR="009E03FF" w:rsidRPr="00616B88">
        <w:rPr>
          <w:rFonts w:ascii="Times New Roman" w:hAnsi="Times New Roman" w:cs="Times New Roman"/>
          <w:sz w:val="24"/>
          <w:szCs w:val="24"/>
        </w:rPr>
        <w:t xml:space="preserve"> z wyjątkiem danych określonych w art. 4 pkt 1 rozporządzenia Parlamentu Europejskiego i Rady (UE) </w:t>
      </w:r>
      <w:r w:rsidR="009E03FF" w:rsidRPr="00D9017D">
        <w:rPr>
          <w:rFonts w:ascii="Times New Roman" w:hAnsi="Times New Roman" w:cs="Times New Roman"/>
          <w:sz w:val="24"/>
          <w:szCs w:val="24"/>
        </w:rPr>
        <w:t>2016/679</w:t>
      </w:r>
      <w:r w:rsidR="009E03FF" w:rsidRPr="00616B88">
        <w:rPr>
          <w:rFonts w:ascii="Times New Roman" w:hAnsi="Times New Roman" w:cs="Times New Roman"/>
          <w:sz w:val="24"/>
          <w:szCs w:val="24"/>
        </w:rPr>
        <w:t xml:space="preserve"> z dnia 27 kwietnia 2016 r. w sprawie ochrony osób fizycznych w związku z przetwarzaniem danych osobowych i w sprawie swobodnego przepływu takich danych oraz uchylenia dyrektywy </w:t>
      </w:r>
      <w:r w:rsidR="009E03FF" w:rsidRPr="00D9017D">
        <w:rPr>
          <w:rFonts w:ascii="Times New Roman" w:hAnsi="Times New Roman" w:cs="Times New Roman"/>
          <w:sz w:val="24"/>
          <w:szCs w:val="24"/>
        </w:rPr>
        <w:t>95/46/WE</w:t>
      </w:r>
      <w:r w:rsidR="009E03FF" w:rsidRPr="00616B88">
        <w:rPr>
          <w:rFonts w:ascii="Times New Roman" w:hAnsi="Times New Roman" w:cs="Times New Roman"/>
          <w:sz w:val="24"/>
          <w:szCs w:val="24"/>
        </w:rPr>
        <w:t xml:space="preserve"> (ogólne rozporządzenie o ochronie danych) (Dz.</w:t>
      </w:r>
      <w:r w:rsidR="00D9017D">
        <w:rPr>
          <w:rFonts w:ascii="Times New Roman" w:hAnsi="Times New Roman" w:cs="Times New Roman"/>
          <w:sz w:val="24"/>
          <w:szCs w:val="24"/>
        </w:rPr>
        <w:t xml:space="preserve"> </w:t>
      </w:r>
      <w:r w:rsidR="009E03FF" w:rsidRPr="00616B88">
        <w:rPr>
          <w:rFonts w:ascii="Times New Roman" w:hAnsi="Times New Roman" w:cs="Times New Roman"/>
          <w:sz w:val="24"/>
          <w:szCs w:val="24"/>
        </w:rPr>
        <w:t xml:space="preserve">Urz. UE L 119 z 04.05.2016, </w:t>
      </w:r>
      <w:r w:rsidR="009E03FF" w:rsidRPr="00D9017D">
        <w:rPr>
          <w:rFonts w:ascii="Times New Roman" w:hAnsi="Times New Roman" w:cs="Times New Roman"/>
          <w:sz w:val="24"/>
          <w:szCs w:val="24"/>
        </w:rPr>
        <w:t>str. 1</w:t>
      </w:r>
      <w:r w:rsidR="00471382">
        <w:rPr>
          <w:rFonts w:ascii="Times New Roman" w:hAnsi="Times New Roman" w:cs="Times New Roman"/>
          <w:sz w:val="24"/>
          <w:szCs w:val="24"/>
        </w:rPr>
        <w:t>).</w:t>
      </w:r>
      <w:r w:rsidR="00BD2494" w:rsidRPr="00616B88">
        <w:rPr>
          <w:rFonts w:ascii="Times New Roman" w:hAnsi="Times New Roman" w:cs="Times New Roman"/>
          <w:sz w:val="24"/>
          <w:szCs w:val="24"/>
        </w:rPr>
        <w:t xml:space="preserve"> </w:t>
      </w:r>
      <w:r w:rsidR="00A878B3" w:rsidRPr="00616B88">
        <w:rPr>
          <w:rFonts w:ascii="Times New Roman" w:hAnsi="Times New Roman" w:cs="Times New Roman"/>
          <w:sz w:val="24"/>
          <w:szCs w:val="24"/>
        </w:rPr>
        <w:t xml:space="preserve">Należy podkreślić, że </w:t>
      </w:r>
      <w:r w:rsidR="00A878B3" w:rsidRPr="00616B88">
        <w:rPr>
          <w:rFonts w:ascii="Times New Roman" w:eastAsia="Cambria" w:hAnsi="Times New Roman" w:cs="Times New Roman"/>
          <w:iCs/>
          <w:sz w:val="24"/>
          <w:szCs w:val="24"/>
        </w:rPr>
        <w:t>m</w:t>
      </w:r>
      <w:r w:rsidR="00A878B3" w:rsidRPr="00616B88">
        <w:rPr>
          <w:rFonts w:ascii="Times New Roman" w:hAnsi="Times New Roman" w:cs="Times New Roman"/>
          <w:sz w:val="24"/>
          <w:szCs w:val="24"/>
        </w:rPr>
        <w:t>inister właściwy do spraw finansów publicznych zgodnie z art. 11 ust. 1 pkt</w:t>
      </w:r>
      <w:r w:rsidR="00BD2494" w:rsidRPr="00616B88">
        <w:rPr>
          <w:rFonts w:ascii="Times New Roman" w:hAnsi="Times New Roman" w:cs="Times New Roman"/>
          <w:sz w:val="24"/>
          <w:szCs w:val="24"/>
        </w:rPr>
        <w:t xml:space="preserve"> 1 </w:t>
      </w:r>
      <w:r w:rsidR="00A878B3" w:rsidRPr="00616B88">
        <w:rPr>
          <w:rFonts w:ascii="Times New Roman" w:hAnsi="Times New Roman" w:cs="Times New Roman"/>
          <w:sz w:val="24"/>
          <w:szCs w:val="24"/>
        </w:rPr>
        <w:t>jest jednym z organów Krajowej Administracji Skarbowej, a Szef Krajowej Administracji Skarbowej podlega ministrowi właściwemu do spraw finansów publicznych (art. 13 ust. 1 ww. ustawy). W związku z powyższym w celu właściwego realizowania zadań wskazane jest, aby minister</w:t>
      </w:r>
      <w:r w:rsidR="00BD2494" w:rsidRPr="00616B88">
        <w:rPr>
          <w:rFonts w:ascii="Times New Roman" w:hAnsi="Times New Roman" w:cs="Times New Roman"/>
          <w:sz w:val="24"/>
          <w:szCs w:val="24"/>
        </w:rPr>
        <w:t xml:space="preserve"> właściwy do spraw finansów publicznych</w:t>
      </w:r>
      <w:r w:rsidR="00A878B3" w:rsidRPr="00616B88">
        <w:rPr>
          <w:rFonts w:ascii="Times New Roman" w:hAnsi="Times New Roman" w:cs="Times New Roman"/>
          <w:sz w:val="24"/>
          <w:szCs w:val="24"/>
        </w:rPr>
        <w:t xml:space="preserve"> miał dostęp do danych</w:t>
      </w:r>
      <w:r w:rsidR="00BD2494" w:rsidRPr="00616B88">
        <w:rPr>
          <w:rFonts w:ascii="Times New Roman" w:hAnsi="Times New Roman" w:cs="Times New Roman"/>
          <w:sz w:val="24"/>
          <w:szCs w:val="24"/>
        </w:rPr>
        <w:t>,</w:t>
      </w:r>
      <w:r w:rsidR="00A878B3" w:rsidRPr="00616B88">
        <w:rPr>
          <w:rFonts w:ascii="Times New Roman" w:hAnsi="Times New Roman" w:cs="Times New Roman"/>
          <w:sz w:val="24"/>
          <w:szCs w:val="24"/>
        </w:rPr>
        <w:t xml:space="preserve"> którymi dysponuje Szef Krajowej Administracji Skarbowej. </w:t>
      </w:r>
      <w:r w:rsidR="00486BC7" w:rsidRPr="00616B88">
        <w:rPr>
          <w:rFonts w:ascii="Times New Roman" w:hAnsi="Times New Roman" w:cs="Times New Roman"/>
          <w:sz w:val="24"/>
          <w:szCs w:val="24"/>
        </w:rPr>
        <w:t>Przepis ten łącznie z art. 12e i art. 35 określa uprawnienia Ministra Finansów w zakresie dostępu do danych gromadzonych przez KAS.</w:t>
      </w:r>
      <w:r w:rsidR="00DC38E0" w:rsidRPr="00616B88">
        <w:rPr>
          <w:rFonts w:ascii="Times New Roman" w:hAnsi="Times New Roman" w:cs="Times New Roman"/>
          <w:sz w:val="24"/>
          <w:szCs w:val="24"/>
        </w:rPr>
        <w:t xml:space="preserve"> </w:t>
      </w:r>
    </w:p>
    <w:p w14:paraId="733D3F04" w14:textId="0D160E6E" w:rsidR="00F95C58" w:rsidRPr="00616B88" w:rsidRDefault="001B2171"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Mając na uwadze, że </w:t>
      </w:r>
      <w:r w:rsidR="001A5DF3" w:rsidRPr="00616B88">
        <w:rPr>
          <w:rFonts w:ascii="Times New Roman" w:hAnsi="Times New Roman" w:cs="Times New Roman"/>
          <w:sz w:val="24"/>
          <w:szCs w:val="24"/>
        </w:rPr>
        <w:t>zgodnie z art. 1</w:t>
      </w:r>
      <w:r w:rsidR="00C73D23" w:rsidRPr="00616B88">
        <w:rPr>
          <w:rFonts w:ascii="Times New Roman" w:hAnsi="Times New Roman" w:cs="Times New Roman"/>
          <w:sz w:val="24"/>
          <w:szCs w:val="24"/>
        </w:rPr>
        <w:t>3</w:t>
      </w:r>
      <w:r w:rsidR="001A5DF3" w:rsidRPr="00616B88">
        <w:rPr>
          <w:rFonts w:ascii="Times New Roman" w:hAnsi="Times New Roman" w:cs="Times New Roman"/>
          <w:sz w:val="24"/>
          <w:szCs w:val="24"/>
        </w:rPr>
        <w:t xml:space="preserve"> ustawy </w:t>
      </w:r>
      <w:r w:rsidR="00BD2494" w:rsidRPr="00616B88">
        <w:rPr>
          <w:rFonts w:ascii="Times New Roman" w:hAnsi="Times New Roman" w:cs="Times New Roman"/>
          <w:sz w:val="24"/>
          <w:szCs w:val="24"/>
        </w:rPr>
        <w:t xml:space="preserve">o Krajowej Administracji Skarbowej </w:t>
      </w:r>
      <w:r w:rsidRPr="00616B88">
        <w:rPr>
          <w:rFonts w:ascii="Times New Roman" w:hAnsi="Times New Roman" w:cs="Times New Roman"/>
          <w:sz w:val="24"/>
          <w:szCs w:val="24"/>
        </w:rPr>
        <w:t xml:space="preserve">Szef Krajowej Administracji Skarbowej podlega ministrowi właściwemu do spraw finansów publicznych w </w:t>
      </w:r>
      <w:r w:rsidRPr="00616B88">
        <w:rPr>
          <w:rFonts w:ascii="Times New Roman" w:hAnsi="Times New Roman" w:cs="Times New Roman"/>
          <w:b/>
          <w:sz w:val="24"/>
          <w:szCs w:val="24"/>
        </w:rPr>
        <w:t>art. 12</w:t>
      </w:r>
      <w:r w:rsidR="00A878B3" w:rsidRPr="00616B88">
        <w:rPr>
          <w:rFonts w:ascii="Times New Roman" w:hAnsi="Times New Roman" w:cs="Times New Roman"/>
          <w:b/>
          <w:sz w:val="24"/>
          <w:szCs w:val="24"/>
        </w:rPr>
        <w:t>c</w:t>
      </w:r>
      <w:r w:rsidR="00D10D5D">
        <w:rPr>
          <w:rFonts w:ascii="Times New Roman" w:hAnsi="Times New Roman" w:cs="Times New Roman"/>
          <w:b/>
          <w:sz w:val="24"/>
          <w:szCs w:val="24"/>
        </w:rPr>
        <w:t>,</w:t>
      </w:r>
      <w:r w:rsidRPr="00616B88">
        <w:rPr>
          <w:rFonts w:ascii="Times New Roman" w:hAnsi="Times New Roman" w:cs="Times New Roman"/>
          <w:sz w:val="24"/>
          <w:szCs w:val="24"/>
        </w:rPr>
        <w:t xml:space="preserve"> wprowadzono regulację </w:t>
      </w:r>
      <w:r w:rsidR="001A5DF3" w:rsidRPr="00616B88">
        <w:rPr>
          <w:rFonts w:ascii="Times New Roman" w:hAnsi="Times New Roman" w:cs="Times New Roman"/>
          <w:sz w:val="24"/>
          <w:szCs w:val="24"/>
        </w:rPr>
        <w:t xml:space="preserve">określającą </w:t>
      </w:r>
      <w:r w:rsidR="00136B44">
        <w:rPr>
          <w:rFonts w:ascii="Times New Roman" w:hAnsi="Times New Roman" w:cs="Times New Roman"/>
          <w:sz w:val="24"/>
          <w:szCs w:val="24"/>
        </w:rPr>
        <w:t>uprawni</w:t>
      </w:r>
      <w:r w:rsidR="00D10D5D">
        <w:rPr>
          <w:rFonts w:ascii="Times New Roman" w:hAnsi="Times New Roman" w:cs="Times New Roman"/>
          <w:sz w:val="24"/>
          <w:szCs w:val="24"/>
        </w:rPr>
        <w:t>e</w:t>
      </w:r>
      <w:r w:rsidR="00136B44">
        <w:rPr>
          <w:rFonts w:ascii="Times New Roman" w:hAnsi="Times New Roman" w:cs="Times New Roman"/>
          <w:sz w:val="24"/>
          <w:szCs w:val="24"/>
        </w:rPr>
        <w:t>nia ministra w </w:t>
      </w:r>
      <w:r w:rsidRPr="00616B88">
        <w:rPr>
          <w:rFonts w:ascii="Times New Roman" w:hAnsi="Times New Roman" w:cs="Times New Roman"/>
          <w:sz w:val="24"/>
          <w:szCs w:val="24"/>
        </w:rPr>
        <w:t>zakresie nadzoru nad jed</w:t>
      </w:r>
      <w:r w:rsidR="00BD2494" w:rsidRPr="00616B88">
        <w:rPr>
          <w:rFonts w:ascii="Times New Roman" w:hAnsi="Times New Roman" w:cs="Times New Roman"/>
          <w:sz w:val="24"/>
          <w:szCs w:val="24"/>
        </w:rPr>
        <w:t>no</w:t>
      </w:r>
      <w:r w:rsidRPr="00616B88">
        <w:rPr>
          <w:rFonts w:ascii="Times New Roman" w:hAnsi="Times New Roman" w:cs="Times New Roman"/>
          <w:sz w:val="24"/>
          <w:szCs w:val="24"/>
        </w:rPr>
        <w:t xml:space="preserve">stkami organizacyjnymi KAS. Przepis określa przykładowy katalog uprawnień jakie przysługują </w:t>
      </w:r>
      <w:r w:rsidR="0052343B" w:rsidRPr="00616B88">
        <w:rPr>
          <w:rFonts w:ascii="Times New Roman" w:hAnsi="Times New Roman" w:cs="Times New Roman"/>
          <w:sz w:val="24"/>
          <w:szCs w:val="24"/>
        </w:rPr>
        <w:t xml:space="preserve">Ministrowi Finansów </w:t>
      </w:r>
      <w:r w:rsidRPr="00616B88">
        <w:rPr>
          <w:rFonts w:ascii="Times New Roman" w:hAnsi="Times New Roman" w:cs="Times New Roman"/>
          <w:sz w:val="24"/>
          <w:szCs w:val="24"/>
        </w:rPr>
        <w:t xml:space="preserve">w ramach </w:t>
      </w:r>
      <w:r w:rsidR="0052343B" w:rsidRPr="00616B88">
        <w:rPr>
          <w:rFonts w:ascii="Times New Roman" w:hAnsi="Times New Roman" w:cs="Times New Roman"/>
          <w:sz w:val="24"/>
          <w:szCs w:val="24"/>
        </w:rPr>
        <w:t xml:space="preserve">sprawowania </w:t>
      </w:r>
      <w:r w:rsidR="001A5DF3" w:rsidRPr="00616B88">
        <w:rPr>
          <w:rFonts w:ascii="Times New Roman" w:hAnsi="Times New Roman" w:cs="Times New Roman"/>
          <w:sz w:val="24"/>
          <w:szCs w:val="24"/>
        </w:rPr>
        <w:t>ww. nadzoru. Realizując postan</w:t>
      </w:r>
      <w:r w:rsidR="00C63B2F">
        <w:rPr>
          <w:rFonts w:ascii="Times New Roman" w:hAnsi="Times New Roman" w:cs="Times New Roman"/>
          <w:sz w:val="24"/>
          <w:szCs w:val="24"/>
        </w:rPr>
        <w:t>o</w:t>
      </w:r>
      <w:r w:rsidR="00BC4336">
        <w:rPr>
          <w:rFonts w:ascii="Times New Roman" w:hAnsi="Times New Roman" w:cs="Times New Roman"/>
          <w:sz w:val="24"/>
          <w:szCs w:val="24"/>
        </w:rPr>
        <w:t>wie</w:t>
      </w:r>
      <w:r w:rsidR="001A5DF3" w:rsidRPr="00616B88">
        <w:rPr>
          <w:rFonts w:ascii="Times New Roman" w:hAnsi="Times New Roman" w:cs="Times New Roman"/>
          <w:sz w:val="24"/>
          <w:szCs w:val="24"/>
        </w:rPr>
        <w:t>nia ww. przepisu</w:t>
      </w:r>
      <w:r w:rsidR="00BC4336">
        <w:rPr>
          <w:rFonts w:ascii="Times New Roman" w:hAnsi="Times New Roman" w:cs="Times New Roman"/>
          <w:sz w:val="24"/>
          <w:szCs w:val="24"/>
        </w:rPr>
        <w:t>,</w:t>
      </w:r>
      <w:r w:rsidR="001A5DF3" w:rsidRPr="00616B88">
        <w:rPr>
          <w:rFonts w:ascii="Times New Roman" w:hAnsi="Times New Roman" w:cs="Times New Roman"/>
          <w:sz w:val="24"/>
          <w:szCs w:val="24"/>
        </w:rPr>
        <w:t xml:space="preserve"> w ust. </w:t>
      </w:r>
      <w:r w:rsidR="00C73D23" w:rsidRPr="00616B88">
        <w:rPr>
          <w:rFonts w:ascii="Times New Roman" w:hAnsi="Times New Roman" w:cs="Times New Roman"/>
          <w:sz w:val="24"/>
          <w:szCs w:val="24"/>
        </w:rPr>
        <w:t>2</w:t>
      </w:r>
      <w:r w:rsidR="001A5DF3" w:rsidRPr="00616B88">
        <w:rPr>
          <w:rFonts w:ascii="Times New Roman" w:hAnsi="Times New Roman" w:cs="Times New Roman"/>
          <w:sz w:val="24"/>
          <w:szCs w:val="24"/>
        </w:rPr>
        <w:t xml:space="preserve"> </w:t>
      </w:r>
      <w:r w:rsidR="001A5DF3" w:rsidRPr="00616B88">
        <w:rPr>
          <w:rFonts w:ascii="Times New Roman" w:hAnsi="Times New Roman" w:cs="Times New Roman"/>
          <w:sz w:val="24"/>
          <w:szCs w:val="24"/>
        </w:rPr>
        <w:lastRenderedPageBreak/>
        <w:t xml:space="preserve">przewidziano, że Szef Krajowej Administracji Skarbowej corocznie </w:t>
      </w:r>
      <w:r w:rsidR="00BD2494" w:rsidRPr="00616B88">
        <w:rPr>
          <w:rFonts w:ascii="Times New Roman" w:hAnsi="Times New Roman" w:cs="Times New Roman"/>
          <w:sz w:val="24"/>
          <w:szCs w:val="24"/>
        </w:rPr>
        <w:t xml:space="preserve">do 31 marca </w:t>
      </w:r>
      <w:r w:rsidR="001A5DF3" w:rsidRPr="00616B88">
        <w:rPr>
          <w:rFonts w:ascii="Times New Roman" w:hAnsi="Times New Roman" w:cs="Times New Roman"/>
          <w:sz w:val="24"/>
          <w:szCs w:val="24"/>
        </w:rPr>
        <w:t xml:space="preserve">będzie przedkładał </w:t>
      </w:r>
      <w:r w:rsidR="0052343B" w:rsidRPr="00616B88">
        <w:rPr>
          <w:rFonts w:ascii="Times New Roman" w:hAnsi="Times New Roman" w:cs="Times New Roman"/>
          <w:sz w:val="24"/>
          <w:szCs w:val="24"/>
        </w:rPr>
        <w:t>M</w:t>
      </w:r>
      <w:r w:rsidR="001A5DF3" w:rsidRPr="00616B88">
        <w:rPr>
          <w:rFonts w:ascii="Times New Roman" w:hAnsi="Times New Roman" w:cs="Times New Roman"/>
          <w:sz w:val="24"/>
          <w:szCs w:val="24"/>
        </w:rPr>
        <w:t xml:space="preserve">inistrowi </w:t>
      </w:r>
      <w:r w:rsidR="0052343B" w:rsidRPr="00616B88">
        <w:rPr>
          <w:rFonts w:ascii="Times New Roman" w:hAnsi="Times New Roman" w:cs="Times New Roman"/>
          <w:sz w:val="24"/>
          <w:szCs w:val="24"/>
        </w:rPr>
        <w:t xml:space="preserve">Finansów </w:t>
      </w:r>
      <w:r w:rsidR="001A5DF3" w:rsidRPr="00616B88">
        <w:rPr>
          <w:rFonts w:ascii="Times New Roman" w:hAnsi="Times New Roman" w:cs="Times New Roman"/>
          <w:sz w:val="24"/>
          <w:szCs w:val="24"/>
        </w:rPr>
        <w:t>sprawozdanie z działalności KAS.</w:t>
      </w:r>
    </w:p>
    <w:p w14:paraId="24105144" w14:textId="445939EF" w:rsidR="00A878B3" w:rsidRPr="00616B88" w:rsidRDefault="001A5DF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w:t>
      </w:r>
      <w:r w:rsidRPr="00616B88">
        <w:rPr>
          <w:rFonts w:ascii="Times New Roman" w:hAnsi="Times New Roman" w:cs="Times New Roman"/>
          <w:b/>
          <w:sz w:val="24"/>
          <w:szCs w:val="24"/>
        </w:rPr>
        <w:t>art. 12</w:t>
      </w:r>
      <w:r w:rsidR="00A878B3" w:rsidRPr="00616B88">
        <w:rPr>
          <w:rFonts w:ascii="Times New Roman" w:hAnsi="Times New Roman" w:cs="Times New Roman"/>
          <w:b/>
          <w:sz w:val="24"/>
          <w:szCs w:val="24"/>
        </w:rPr>
        <w:t>d</w:t>
      </w:r>
      <w:r w:rsidRPr="00616B88">
        <w:rPr>
          <w:rFonts w:ascii="Times New Roman" w:hAnsi="Times New Roman" w:cs="Times New Roman"/>
          <w:b/>
          <w:sz w:val="24"/>
          <w:szCs w:val="24"/>
        </w:rPr>
        <w:t xml:space="preserve"> </w:t>
      </w:r>
      <w:r w:rsidRPr="00616B88">
        <w:rPr>
          <w:rFonts w:ascii="Times New Roman" w:hAnsi="Times New Roman" w:cs="Times New Roman"/>
          <w:sz w:val="24"/>
          <w:szCs w:val="24"/>
        </w:rPr>
        <w:t xml:space="preserve">przewiduje </w:t>
      </w:r>
      <w:r w:rsidR="00F95C58" w:rsidRPr="00616B88">
        <w:rPr>
          <w:rFonts w:ascii="Times New Roman" w:hAnsi="Times New Roman" w:cs="Times New Roman"/>
          <w:sz w:val="24"/>
          <w:szCs w:val="24"/>
        </w:rPr>
        <w:t xml:space="preserve">się </w:t>
      </w:r>
      <w:r w:rsidR="00F911C3" w:rsidRPr="00616B88">
        <w:rPr>
          <w:rFonts w:ascii="Times New Roman" w:hAnsi="Times New Roman" w:cs="Times New Roman"/>
          <w:sz w:val="24"/>
          <w:szCs w:val="24"/>
        </w:rPr>
        <w:t>wprowadzenie regulacji, które pozwolą na sprawowanie nadzoru</w:t>
      </w:r>
      <w:r w:rsidR="00D9017D">
        <w:rPr>
          <w:rFonts w:ascii="Times New Roman" w:hAnsi="Times New Roman" w:cs="Times New Roman"/>
          <w:sz w:val="24"/>
          <w:szCs w:val="24"/>
        </w:rPr>
        <w:t xml:space="preserve"> </w:t>
      </w:r>
      <w:r w:rsidR="00F911C3" w:rsidRPr="00616B88">
        <w:rPr>
          <w:rFonts w:ascii="Times New Roman" w:hAnsi="Times New Roman" w:cs="Times New Roman"/>
          <w:sz w:val="24"/>
          <w:szCs w:val="24"/>
        </w:rPr>
        <w:t xml:space="preserve">przez </w:t>
      </w:r>
      <w:r w:rsidR="0052343B" w:rsidRPr="00616B88">
        <w:rPr>
          <w:rFonts w:ascii="Times New Roman" w:hAnsi="Times New Roman" w:cs="Times New Roman"/>
          <w:sz w:val="24"/>
          <w:szCs w:val="24"/>
        </w:rPr>
        <w:t xml:space="preserve">Ministra Finansów </w:t>
      </w:r>
      <w:r w:rsidR="00F911C3" w:rsidRPr="00616B88">
        <w:rPr>
          <w:rFonts w:ascii="Times New Roman" w:hAnsi="Times New Roman" w:cs="Times New Roman"/>
          <w:sz w:val="24"/>
          <w:szCs w:val="24"/>
        </w:rPr>
        <w:t>w zakresie spraw</w:t>
      </w:r>
      <w:r w:rsidR="00F95C58" w:rsidRPr="00616B88">
        <w:rPr>
          <w:rFonts w:ascii="Times New Roman" w:hAnsi="Times New Roman" w:cs="Times New Roman"/>
          <w:sz w:val="24"/>
          <w:szCs w:val="24"/>
        </w:rPr>
        <w:t>,</w:t>
      </w:r>
      <w:r w:rsidR="00136B44">
        <w:rPr>
          <w:rFonts w:ascii="Times New Roman" w:hAnsi="Times New Roman" w:cs="Times New Roman"/>
          <w:sz w:val="24"/>
          <w:szCs w:val="24"/>
        </w:rPr>
        <w:t xml:space="preserve"> o których mowa w ust. 1 ww. </w:t>
      </w:r>
      <w:r w:rsidR="00F911C3" w:rsidRPr="00616B88">
        <w:rPr>
          <w:rFonts w:ascii="Times New Roman" w:hAnsi="Times New Roman" w:cs="Times New Roman"/>
          <w:sz w:val="24"/>
          <w:szCs w:val="24"/>
        </w:rPr>
        <w:t xml:space="preserve">przepisu. </w:t>
      </w:r>
      <w:r w:rsidR="00A878B3" w:rsidRPr="00616B88">
        <w:rPr>
          <w:rFonts w:ascii="Times New Roman" w:hAnsi="Times New Roman" w:cs="Times New Roman"/>
          <w:sz w:val="24"/>
          <w:szCs w:val="24"/>
        </w:rPr>
        <w:t xml:space="preserve">Należy podkreślić, że </w:t>
      </w:r>
      <w:r w:rsidR="00A878B3" w:rsidRPr="00616B88">
        <w:rPr>
          <w:rFonts w:ascii="Times New Roman" w:eastAsia="Cambria" w:hAnsi="Times New Roman" w:cs="Times New Roman"/>
          <w:iCs/>
          <w:sz w:val="24"/>
          <w:szCs w:val="24"/>
        </w:rPr>
        <w:t>m</w:t>
      </w:r>
      <w:r w:rsidR="00A878B3" w:rsidRPr="00616B88">
        <w:rPr>
          <w:rFonts w:ascii="Times New Roman" w:hAnsi="Times New Roman" w:cs="Times New Roman"/>
          <w:sz w:val="24"/>
          <w:szCs w:val="24"/>
        </w:rPr>
        <w:t>inister właściwy do spraw finansów publicznych jako organ KAS</w:t>
      </w:r>
      <w:r w:rsidR="00D9017D">
        <w:rPr>
          <w:rFonts w:ascii="Times New Roman" w:hAnsi="Times New Roman" w:cs="Times New Roman"/>
          <w:sz w:val="24"/>
          <w:szCs w:val="24"/>
        </w:rPr>
        <w:t xml:space="preserve"> </w:t>
      </w:r>
      <w:r w:rsidR="00A878B3" w:rsidRPr="00616B88">
        <w:rPr>
          <w:rFonts w:ascii="Times New Roman" w:hAnsi="Times New Roman" w:cs="Times New Roman"/>
          <w:sz w:val="24"/>
          <w:szCs w:val="24"/>
        </w:rPr>
        <w:t>koordynuje i współdziała w kształtowaniu polityki państwa w zakresie zadań KAS (art. 12 ww. ustawy), a</w:t>
      </w:r>
      <w:r w:rsidR="00D9017D">
        <w:rPr>
          <w:rFonts w:ascii="Times New Roman" w:hAnsi="Times New Roman" w:cs="Times New Roman"/>
          <w:sz w:val="24"/>
          <w:szCs w:val="24"/>
        </w:rPr>
        <w:t xml:space="preserve"> </w:t>
      </w:r>
      <w:r w:rsidR="00A878B3" w:rsidRPr="00616B88">
        <w:rPr>
          <w:rFonts w:ascii="Times New Roman" w:hAnsi="Times New Roman" w:cs="Times New Roman"/>
          <w:sz w:val="24"/>
          <w:szCs w:val="24"/>
        </w:rPr>
        <w:t>Szef Krajowej Administracji Skarbowej podlega ministrowi właściwemu do spraw finansów publicznych (art. 13 ust. 1 ww. ustawy</w:t>
      </w:r>
      <w:r w:rsidR="00136B44">
        <w:rPr>
          <w:rFonts w:ascii="Times New Roman" w:hAnsi="Times New Roman" w:cs="Times New Roman"/>
          <w:sz w:val="24"/>
          <w:szCs w:val="24"/>
        </w:rPr>
        <w:t>). W </w:t>
      </w:r>
      <w:r w:rsidR="00A878B3" w:rsidRPr="00616B88">
        <w:rPr>
          <w:rFonts w:ascii="Times New Roman" w:hAnsi="Times New Roman" w:cs="Times New Roman"/>
          <w:sz w:val="24"/>
          <w:szCs w:val="24"/>
        </w:rPr>
        <w:t>powyższe regulacje wpisują się projektowane przepisy art. 12a–12d</w:t>
      </w:r>
      <w:r w:rsidR="00C63B2F">
        <w:rPr>
          <w:rFonts w:ascii="Times New Roman" w:hAnsi="Times New Roman" w:cs="Times New Roman"/>
          <w:sz w:val="24"/>
          <w:szCs w:val="24"/>
        </w:rPr>
        <w:t>,</w:t>
      </w:r>
      <w:r w:rsidR="00A878B3" w:rsidRPr="00616B88">
        <w:rPr>
          <w:rFonts w:ascii="Times New Roman" w:hAnsi="Times New Roman" w:cs="Times New Roman"/>
          <w:sz w:val="24"/>
          <w:szCs w:val="24"/>
        </w:rPr>
        <w:t xml:space="preserve"> dając tym samym pełen obraz funkcji koordynacyjnych i nadzorczych ministra właściwego do spraw finansów publicznych w ramach Krajowej Administracji Skarbowej.</w:t>
      </w:r>
    </w:p>
    <w:p w14:paraId="16224CC6" w14:textId="6E75881D" w:rsidR="00D479DA" w:rsidRPr="00616B88" w:rsidRDefault="00D479D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Przepis ma na celu zapewnienie właściwej realizacji zadań Ministra Finansów jako organu KAS w zakresie sprawowanego nadz</w:t>
      </w:r>
      <w:r w:rsidR="0058463C" w:rsidRPr="00616B88">
        <w:rPr>
          <w:rFonts w:ascii="Times New Roman" w:hAnsi="Times New Roman" w:cs="Times New Roman"/>
          <w:sz w:val="24"/>
          <w:szCs w:val="24"/>
        </w:rPr>
        <w:t>oru</w:t>
      </w:r>
      <w:r w:rsidRPr="00616B88">
        <w:rPr>
          <w:rFonts w:ascii="Times New Roman" w:hAnsi="Times New Roman" w:cs="Times New Roman"/>
          <w:sz w:val="24"/>
          <w:szCs w:val="24"/>
        </w:rPr>
        <w:t xml:space="preserve">. Ponadto przepis ten ma charakter gwarancyjny, w tym w zakresie przetwarzania w ramach KAS danych osobowych. Przyznając </w:t>
      </w:r>
      <w:r w:rsidR="0058463C" w:rsidRPr="00616B88">
        <w:rPr>
          <w:rFonts w:ascii="Times New Roman" w:hAnsi="Times New Roman" w:cs="Times New Roman"/>
          <w:sz w:val="24"/>
          <w:szCs w:val="24"/>
        </w:rPr>
        <w:t>Ministrowi F</w:t>
      </w:r>
      <w:r w:rsidRPr="00616B88">
        <w:rPr>
          <w:rFonts w:ascii="Times New Roman" w:hAnsi="Times New Roman" w:cs="Times New Roman"/>
          <w:sz w:val="24"/>
          <w:szCs w:val="24"/>
        </w:rPr>
        <w:t>inansów kompetencje nadzorcze obejmujące m.in. możliwość weryfikacji zgromadzonego materiału pozyskanego w trybie szczególnym dodawany przepis jest jednym z elementów gwarantujących, iż czynności realizowane przez KAS nie będą czynnościami nadmiarowymi. Wydaje się, że realizowanie nadzoru bez możliwości dostępu do szerokiego spektrum danych może być iluzoryczne.</w:t>
      </w:r>
    </w:p>
    <w:p w14:paraId="0D818819" w14:textId="447516F7" w:rsidR="00DC38E0" w:rsidRPr="00616B88" w:rsidRDefault="00DC38E0"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Projektowane rozwiązanie ma na celu wzmocnienie nadzoru nad zadaniami realizowanymi przez</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Krajową Administrację Skarbową (KAS), w tym przez umundurowaną Służbę Celno-Skarbową.</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Uzasadnieniem dla wzmocnienia dotychczasowych instrumentów nadzoru Ministra Finansów nad</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zadaniami realizowanymi przez KAS, w tym przez Służbę Celno-Skarbową, jest korzystanie przez</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Służbę Celno-Skarbową z kompetencji ustawowych, które przewidują możliwość ingerencji w</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prawa i wolności obywatelskie, a także wykonywanie zadań rodzących zagrożenia korupcyjne.</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Uwzględniając wskazane zagrożenia, niezbę</w:t>
      </w:r>
      <w:r w:rsidR="00BC4336">
        <w:rPr>
          <w:rFonts w:ascii="Times New Roman" w:hAnsi="Times New Roman" w:cs="Times New Roman"/>
          <w:sz w:val="24"/>
          <w:szCs w:val="24"/>
        </w:rPr>
        <w:t>dne jest wprowadzenie regulacji</w:t>
      </w:r>
      <w:r w:rsidRPr="00616B88">
        <w:rPr>
          <w:rFonts w:ascii="Times New Roman" w:hAnsi="Times New Roman" w:cs="Times New Roman"/>
          <w:sz w:val="24"/>
          <w:szCs w:val="24"/>
        </w:rPr>
        <w:t xml:space="preserve"> wzmacniających</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możliwość realnego oddziaływania nadzorczego Ministra Finansów. W dotychczasowym stanie</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prawnym nadzór nie mógł być w pełni realizowany ze względu na ograniczone instrumenty</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rzeczywistego oddziaływania nadzorczego ze strony Ministra. Wobec powyższego przepis określa</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 xml:space="preserve">instrumenty nadzorcze Ministra Finansów w stosunku do jednostek organizacyjnych </w:t>
      </w:r>
      <w:r w:rsidRPr="00616B88">
        <w:rPr>
          <w:rFonts w:ascii="Times New Roman" w:hAnsi="Times New Roman" w:cs="Times New Roman"/>
          <w:sz w:val="24"/>
          <w:szCs w:val="24"/>
        </w:rPr>
        <w:lastRenderedPageBreak/>
        <w:t>KAS i Służby</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Celno-Skarbowej. W aktualnym stanie prawnym Minister Finansów dysponuje głównie</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informacjami przetworzonymi, be</w:t>
      </w:r>
      <w:r w:rsidR="00136B44">
        <w:rPr>
          <w:rFonts w:ascii="Times New Roman" w:hAnsi="Times New Roman" w:cs="Times New Roman"/>
          <w:sz w:val="24"/>
          <w:szCs w:val="24"/>
        </w:rPr>
        <w:t>z możliwości badania sygnałów o </w:t>
      </w:r>
      <w:r w:rsidRPr="00616B88">
        <w:rPr>
          <w:rFonts w:ascii="Times New Roman" w:hAnsi="Times New Roman" w:cs="Times New Roman"/>
          <w:sz w:val="24"/>
          <w:szCs w:val="24"/>
        </w:rPr>
        <w:t>negatywnych zjawiskach lub</w:t>
      </w:r>
      <w:r w:rsidR="00C0204B" w:rsidRPr="00616B88">
        <w:rPr>
          <w:rFonts w:ascii="Times New Roman" w:hAnsi="Times New Roman" w:cs="Times New Roman"/>
          <w:sz w:val="24"/>
          <w:szCs w:val="24"/>
        </w:rPr>
        <w:t xml:space="preserve"> </w:t>
      </w:r>
      <w:proofErr w:type="spellStart"/>
      <w:r w:rsidRPr="00616B88">
        <w:rPr>
          <w:rFonts w:ascii="Times New Roman" w:hAnsi="Times New Roman" w:cs="Times New Roman"/>
          <w:sz w:val="24"/>
          <w:szCs w:val="24"/>
        </w:rPr>
        <w:t>zachowaniach</w:t>
      </w:r>
      <w:proofErr w:type="spellEnd"/>
      <w:r w:rsidRPr="00616B88">
        <w:rPr>
          <w:rFonts w:ascii="Times New Roman" w:hAnsi="Times New Roman" w:cs="Times New Roman"/>
          <w:sz w:val="24"/>
          <w:szCs w:val="24"/>
        </w:rPr>
        <w:t>, natomiast instrumenty nadzoru pozostają w dyspozycji Szefa KAS podległego</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ministrowi. Założeniem jest, aby projektowane rozwiązania nadały Ministrowi Finansów, który</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jest również organem KAS, uprawnienia dające możliwość wykonywania skutecznego nadzoru</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nad realizacją zadań KAS, w tym realizowanych przez Służbę Celno-Skarbową.</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Jednocześnie należy zauważyć, że projektowane przepisy nie stoją w sprzeczności z przepisami</w:t>
      </w:r>
      <w:r w:rsidR="00C0204B" w:rsidRPr="00616B88">
        <w:rPr>
          <w:rFonts w:ascii="Times New Roman" w:hAnsi="Times New Roman" w:cs="Times New Roman"/>
          <w:sz w:val="24"/>
          <w:szCs w:val="24"/>
        </w:rPr>
        <w:t xml:space="preserve"> </w:t>
      </w:r>
      <w:r w:rsidR="00136B44">
        <w:rPr>
          <w:rFonts w:ascii="Times New Roman" w:hAnsi="Times New Roman" w:cs="Times New Roman"/>
          <w:sz w:val="24"/>
          <w:szCs w:val="24"/>
        </w:rPr>
        <w:t>art. 113 i </w:t>
      </w:r>
      <w:r w:rsidRPr="00616B88">
        <w:rPr>
          <w:rFonts w:ascii="Times New Roman" w:hAnsi="Times New Roman" w:cs="Times New Roman"/>
          <w:sz w:val="24"/>
          <w:szCs w:val="24"/>
        </w:rPr>
        <w:t>nast. ustawy o KAS wskazanymi przez Ministra Sprawiedliwości, bowiem przepisy te</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dotyczą aspektu formalno-prawnego nadzoru i wł</w:t>
      </w:r>
      <w:r w:rsidR="00136B44">
        <w:rPr>
          <w:rFonts w:ascii="Times New Roman" w:hAnsi="Times New Roman" w:cs="Times New Roman"/>
          <w:sz w:val="24"/>
          <w:szCs w:val="24"/>
        </w:rPr>
        <w:t>aściwości w tym zakresie sądu i </w:t>
      </w:r>
      <w:r w:rsidRPr="00616B88">
        <w:rPr>
          <w:rFonts w:ascii="Times New Roman" w:hAnsi="Times New Roman" w:cs="Times New Roman"/>
          <w:sz w:val="24"/>
          <w:szCs w:val="24"/>
        </w:rPr>
        <w:t>prokuratora.</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Dodatkowo został zmieniony przepis art. 12d ust. 1 (wprowadzenie do wyliczenia) przez</w:t>
      </w:r>
      <w:r w:rsidR="00C0204B" w:rsidRPr="00616B88">
        <w:rPr>
          <w:rFonts w:ascii="Times New Roman" w:hAnsi="Times New Roman" w:cs="Times New Roman"/>
          <w:sz w:val="24"/>
          <w:szCs w:val="24"/>
        </w:rPr>
        <w:t xml:space="preserve"> </w:t>
      </w:r>
      <w:r w:rsidRPr="00616B88">
        <w:rPr>
          <w:rFonts w:ascii="Times New Roman" w:hAnsi="Times New Roman" w:cs="Times New Roman"/>
          <w:sz w:val="24"/>
          <w:szCs w:val="24"/>
        </w:rPr>
        <w:t>nadanie mu brzmienia: „</w:t>
      </w:r>
      <w:r w:rsidRPr="00616B88">
        <w:rPr>
          <w:rFonts w:ascii="Times New Roman" w:hAnsi="Times New Roman" w:cs="Times New Roman"/>
          <w:i/>
          <w:iCs/>
          <w:sz w:val="24"/>
          <w:szCs w:val="24"/>
        </w:rPr>
        <w:t>Minister właściwy do spraw finansów publicznych nadzoruje realizację</w:t>
      </w:r>
      <w:r w:rsidR="00C0204B" w:rsidRPr="00616B88">
        <w:rPr>
          <w:rFonts w:ascii="Times New Roman" w:hAnsi="Times New Roman" w:cs="Times New Roman"/>
          <w:i/>
          <w:iCs/>
          <w:sz w:val="24"/>
          <w:szCs w:val="24"/>
        </w:rPr>
        <w:t xml:space="preserve"> </w:t>
      </w:r>
      <w:r w:rsidRPr="00616B88">
        <w:rPr>
          <w:rFonts w:ascii="Times New Roman" w:hAnsi="Times New Roman" w:cs="Times New Roman"/>
          <w:i/>
          <w:iCs/>
          <w:sz w:val="24"/>
          <w:szCs w:val="24"/>
        </w:rPr>
        <w:t>zadań KAS, w tym realizowanych przez Służbę Celno</w:t>
      </w:r>
      <w:r w:rsidR="00B50A57">
        <w:rPr>
          <w:rFonts w:ascii="Times New Roman" w:hAnsi="Times New Roman" w:cs="Times New Roman"/>
          <w:i/>
          <w:iCs/>
          <w:sz w:val="24"/>
          <w:szCs w:val="24"/>
        </w:rPr>
        <w:noBreakHyphen/>
      </w:r>
      <w:r w:rsidRPr="00616B88">
        <w:rPr>
          <w:rFonts w:ascii="Times New Roman" w:hAnsi="Times New Roman" w:cs="Times New Roman"/>
          <w:i/>
          <w:iCs/>
          <w:sz w:val="24"/>
          <w:szCs w:val="24"/>
        </w:rPr>
        <w:t>Skarbową, w zakresie:”</w:t>
      </w:r>
      <w:r w:rsidRPr="00616B88">
        <w:rPr>
          <w:rFonts w:ascii="Times New Roman" w:hAnsi="Times New Roman" w:cs="Times New Roman"/>
          <w:sz w:val="24"/>
          <w:szCs w:val="24"/>
        </w:rPr>
        <w:t>.</w:t>
      </w:r>
    </w:p>
    <w:p w14:paraId="198739B2" w14:textId="0B4D1BF3" w:rsidR="0058463C" w:rsidRPr="00616B88" w:rsidRDefault="00A878B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Projektowany przepis </w:t>
      </w:r>
      <w:r w:rsidRPr="00616B88">
        <w:rPr>
          <w:rFonts w:ascii="Times New Roman" w:hAnsi="Times New Roman" w:cs="Times New Roman"/>
          <w:b/>
          <w:sz w:val="24"/>
          <w:szCs w:val="24"/>
        </w:rPr>
        <w:t>art. 12d</w:t>
      </w:r>
      <w:r w:rsidRPr="00616B88">
        <w:rPr>
          <w:rFonts w:ascii="Times New Roman" w:hAnsi="Times New Roman" w:cs="Times New Roman"/>
          <w:sz w:val="24"/>
          <w:szCs w:val="24"/>
        </w:rPr>
        <w:t xml:space="preserve"> zawiera rozwiązania zbieżne z rozwiązaniami zawartymi w ustawie z dnia 21 czerwca 1996 r. </w:t>
      </w:r>
      <w:r w:rsidRPr="00C63B2F">
        <w:rPr>
          <w:rFonts w:ascii="Times New Roman" w:hAnsi="Times New Roman" w:cs="Times New Roman"/>
          <w:sz w:val="24"/>
          <w:szCs w:val="24"/>
        </w:rPr>
        <w:t>o szczególnych formach sprawowania nadzoru przez ministra właściwego do spraw wewnętrznych</w:t>
      </w:r>
      <w:r w:rsidRPr="00616B88">
        <w:rPr>
          <w:rFonts w:ascii="Times New Roman" w:hAnsi="Times New Roman" w:cs="Times New Roman"/>
          <w:sz w:val="24"/>
          <w:szCs w:val="24"/>
        </w:rPr>
        <w:t xml:space="preserve"> (Dz.</w:t>
      </w:r>
      <w:r w:rsidR="00136B44">
        <w:rPr>
          <w:rFonts w:ascii="Times New Roman" w:hAnsi="Times New Roman" w:cs="Times New Roman"/>
          <w:sz w:val="24"/>
          <w:szCs w:val="24"/>
        </w:rPr>
        <w:t xml:space="preserve"> U. poz. 491, </w:t>
      </w:r>
      <w:proofErr w:type="spellStart"/>
      <w:r w:rsidR="00136B44">
        <w:rPr>
          <w:rFonts w:ascii="Times New Roman" w:hAnsi="Times New Roman" w:cs="Times New Roman"/>
          <w:sz w:val="24"/>
          <w:szCs w:val="24"/>
        </w:rPr>
        <w:t>późn</w:t>
      </w:r>
      <w:proofErr w:type="spellEnd"/>
      <w:r w:rsidR="00136B44">
        <w:rPr>
          <w:rFonts w:ascii="Times New Roman" w:hAnsi="Times New Roman" w:cs="Times New Roman"/>
          <w:sz w:val="24"/>
          <w:szCs w:val="24"/>
        </w:rPr>
        <w:t>. zm.) – por. </w:t>
      </w:r>
      <w:r w:rsidRPr="00616B88">
        <w:rPr>
          <w:rFonts w:ascii="Times New Roman" w:hAnsi="Times New Roman" w:cs="Times New Roman"/>
          <w:sz w:val="24"/>
          <w:szCs w:val="24"/>
        </w:rPr>
        <w:t xml:space="preserve">art. 1b tej ustawy. </w:t>
      </w:r>
      <w:r w:rsidR="0058463C" w:rsidRPr="00616B88">
        <w:rPr>
          <w:rFonts w:ascii="Times New Roman" w:hAnsi="Times New Roman" w:cs="Times New Roman"/>
          <w:sz w:val="24"/>
          <w:szCs w:val="24"/>
        </w:rPr>
        <w:t>Brak jest przesłanek</w:t>
      </w:r>
      <w:r w:rsidR="00C63B2F">
        <w:rPr>
          <w:rFonts w:ascii="Times New Roman" w:hAnsi="Times New Roman" w:cs="Times New Roman"/>
          <w:sz w:val="24"/>
          <w:szCs w:val="24"/>
        </w:rPr>
        <w:t>,</w:t>
      </w:r>
      <w:r w:rsidR="0058463C" w:rsidRPr="00616B88">
        <w:rPr>
          <w:rFonts w:ascii="Times New Roman" w:hAnsi="Times New Roman" w:cs="Times New Roman"/>
          <w:sz w:val="24"/>
          <w:szCs w:val="24"/>
        </w:rPr>
        <w:t xml:space="preserve"> aby różnicować sytuację i uprawnienia ustawowe tych organów</w:t>
      </w:r>
      <w:r w:rsidR="00C63B2F">
        <w:rPr>
          <w:rFonts w:ascii="Times New Roman" w:hAnsi="Times New Roman" w:cs="Times New Roman"/>
          <w:sz w:val="24"/>
          <w:szCs w:val="24"/>
        </w:rPr>
        <w:t>,</w:t>
      </w:r>
      <w:r w:rsidR="0058463C" w:rsidRPr="00616B88">
        <w:rPr>
          <w:rFonts w:ascii="Times New Roman" w:hAnsi="Times New Roman" w:cs="Times New Roman"/>
          <w:sz w:val="24"/>
          <w:szCs w:val="24"/>
        </w:rPr>
        <w:t xml:space="preserve"> tj. Ministra Finansó</w:t>
      </w:r>
      <w:r w:rsidR="000A417E" w:rsidRPr="00616B88">
        <w:rPr>
          <w:rFonts w:ascii="Times New Roman" w:hAnsi="Times New Roman" w:cs="Times New Roman"/>
          <w:sz w:val="24"/>
          <w:szCs w:val="24"/>
        </w:rPr>
        <w:t>w i Ministra Spraw Wewnętrznych</w:t>
      </w:r>
      <w:r w:rsidR="00190381">
        <w:rPr>
          <w:rFonts w:ascii="Times New Roman" w:hAnsi="Times New Roman" w:cs="Times New Roman"/>
          <w:sz w:val="24"/>
          <w:szCs w:val="24"/>
        </w:rPr>
        <w:t xml:space="preserve"> i Administracji</w:t>
      </w:r>
      <w:r w:rsidR="00C63B2F">
        <w:rPr>
          <w:rFonts w:ascii="Times New Roman" w:hAnsi="Times New Roman" w:cs="Times New Roman"/>
          <w:sz w:val="24"/>
          <w:szCs w:val="24"/>
        </w:rPr>
        <w:t>,</w:t>
      </w:r>
      <w:r w:rsidR="000A417E" w:rsidRPr="00616B88">
        <w:rPr>
          <w:rFonts w:ascii="Times New Roman" w:hAnsi="Times New Roman" w:cs="Times New Roman"/>
          <w:sz w:val="24"/>
          <w:szCs w:val="24"/>
        </w:rPr>
        <w:t xml:space="preserve"> zwa</w:t>
      </w:r>
      <w:r w:rsidR="00C0204B" w:rsidRPr="00616B88">
        <w:rPr>
          <w:rFonts w:ascii="Times New Roman" w:hAnsi="Times New Roman" w:cs="Times New Roman"/>
          <w:sz w:val="24"/>
          <w:szCs w:val="24"/>
        </w:rPr>
        <w:t>ż</w:t>
      </w:r>
      <w:r w:rsidR="000A417E" w:rsidRPr="00616B88">
        <w:rPr>
          <w:rFonts w:ascii="Times New Roman" w:hAnsi="Times New Roman" w:cs="Times New Roman"/>
          <w:sz w:val="24"/>
          <w:szCs w:val="24"/>
        </w:rPr>
        <w:t>ywszy, że konstrukcja przepisów ustawy o Kra</w:t>
      </w:r>
      <w:r w:rsidR="00136B44">
        <w:rPr>
          <w:rFonts w:ascii="Times New Roman" w:hAnsi="Times New Roman" w:cs="Times New Roman"/>
          <w:sz w:val="24"/>
          <w:szCs w:val="24"/>
        </w:rPr>
        <w:t>jowej Administracji Skarbowej i </w:t>
      </w:r>
      <w:r w:rsidR="000A417E" w:rsidRPr="00616B88">
        <w:rPr>
          <w:rFonts w:ascii="Times New Roman" w:hAnsi="Times New Roman" w:cs="Times New Roman"/>
          <w:sz w:val="24"/>
          <w:szCs w:val="24"/>
        </w:rPr>
        <w:t>ustawy o szczególnych formach sprawowania nadzoru przez ministra właściwego do spraw wewnętrznych w zakresie nadzoru minis</w:t>
      </w:r>
      <w:r w:rsidR="00B50A57">
        <w:rPr>
          <w:rFonts w:ascii="Times New Roman" w:hAnsi="Times New Roman" w:cs="Times New Roman"/>
          <w:sz w:val="24"/>
          <w:szCs w:val="24"/>
        </w:rPr>
        <w:t>tra nad czynnościami operacyjno</w:t>
      </w:r>
      <w:r w:rsidR="00B50A57">
        <w:rPr>
          <w:rFonts w:ascii="Times New Roman" w:hAnsi="Times New Roman" w:cs="Times New Roman"/>
          <w:sz w:val="24"/>
          <w:szCs w:val="24"/>
        </w:rPr>
        <w:noBreakHyphen/>
      </w:r>
      <w:r w:rsidR="000A417E" w:rsidRPr="00616B88">
        <w:rPr>
          <w:rFonts w:ascii="Times New Roman" w:hAnsi="Times New Roman" w:cs="Times New Roman"/>
          <w:sz w:val="24"/>
          <w:szCs w:val="24"/>
        </w:rPr>
        <w:t>rozpoznawczymi jest analogiczna.</w:t>
      </w:r>
    </w:p>
    <w:p w14:paraId="4A376FAB" w14:textId="564A72BA" w:rsidR="001B2171" w:rsidRPr="00616B88" w:rsidRDefault="00F911C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Zadania te będą realizowane przy pomocy wyodrębnionej w tym celu </w:t>
      </w:r>
      <w:r w:rsidR="001A5DF3" w:rsidRPr="00616B88">
        <w:rPr>
          <w:rFonts w:ascii="Times New Roman" w:hAnsi="Times New Roman" w:cs="Times New Roman"/>
          <w:sz w:val="24"/>
          <w:szCs w:val="24"/>
        </w:rPr>
        <w:t>komórki organizacyjnej</w:t>
      </w:r>
      <w:r w:rsidR="003A3A03" w:rsidRPr="00616B88">
        <w:rPr>
          <w:rFonts w:ascii="Times New Roman" w:hAnsi="Times New Roman" w:cs="Times New Roman"/>
          <w:sz w:val="24"/>
          <w:szCs w:val="24"/>
        </w:rPr>
        <w:t xml:space="preserve"> </w:t>
      </w:r>
      <w:r w:rsidR="00A878B3" w:rsidRPr="00616B88">
        <w:rPr>
          <w:rFonts w:ascii="Times New Roman" w:hAnsi="Times New Roman" w:cs="Times New Roman"/>
          <w:sz w:val="24"/>
          <w:szCs w:val="24"/>
        </w:rPr>
        <w:t xml:space="preserve">urzędu obsługującego ministra właściwego do spraw finansów publicznych </w:t>
      </w:r>
      <w:r w:rsidR="00D45937" w:rsidRPr="00616B88">
        <w:rPr>
          <w:rFonts w:ascii="Times New Roman" w:hAnsi="Times New Roman" w:cs="Times New Roman"/>
          <w:sz w:val="24"/>
          <w:szCs w:val="24"/>
        </w:rPr>
        <w:t>pozostającej w strukturze KAS.</w:t>
      </w:r>
    </w:p>
    <w:p w14:paraId="080BFE46" w14:textId="52095151" w:rsidR="00C0204B" w:rsidRPr="00616B88" w:rsidRDefault="00F911C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Przepis </w:t>
      </w:r>
      <w:r w:rsidRPr="00616B88">
        <w:rPr>
          <w:rFonts w:ascii="Times New Roman" w:hAnsi="Times New Roman" w:cs="Times New Roman"/>
          <w:b/>
          <w:sz w:val="24"/>
          <w:szCs w:val="24"/>
        </w:rPr>
        <w:t>art. 12</w:t>
      </w:r>
      <w:r w:rsidR="00474523" w:rsidRPr="00616B88">
        <w:rPr>
          <w:rFonts w:ascii="Times New Roman" w:hAnsi="Times New Roman" w:cs="Times New Roman"/>
          <w:b/>
          <w:sz w:val="24"/>
          <w:szCs w:val="24"/>
        </w:rPr>
        <w:t>e</w:t>
      </w:r>
      <w:r w:rsidRPr="00616B88">
        <w:rPr>
          <w:rFonts w:ascii="Times New Roman" w:hAnsi="Times New Roman" w:cs="Times New Roman"/>
          <w:b/>
          <w:sz w:val="24"/>
          <w:szCs w:val="24"/>
        </w:rPr>
        <w:t xml:space="preserve"> </w:t>
      </w:r>
      <w:r w:rsidR="000F4FDD" w:rsidRPr="00616B88">
        <w:rPr>
          <w:rFonts w:ascii="Times New Roman" w:hAnsi="Times New Roman" w:cs="Times New Roman"/>
          <w:sz w:val="24"/>
          <w:szCs w:val="24"/>
        </w:rPr>
        <w:t>wskazuje na uprawnienia Ministr</w:t>
      </w:r>
      <w:r w:rsidR="00D45937" w:rsidRPr="00616B88">
        <w:rPr>
          <w:rFonts w:ascii="Times New Roman" w:hAnsi="Times New Roman" w:cs="Times New Roman"/>
          <w:sz w:val="24"/>
          <w:szCs w:val="24"/>
        </w:rPr>
        <w:t>a</w:t>
      </w:r>
      <w:r w:rsidR="000F4FDD" w:rsidRPr="00616B88">
        <w:rPr>
          <w:rFonts w:ascii="Times New Roman" w:hAnsi="Times New Roman" w:cs="Times New Roman"/>
          <w:sz w:val="24"/>
          <w:szCs w:val="24"/>
        </w:rPr>
        <w:t xml:space="preserve"> Finansów w zakresie zadań i usług informatycznych w KAS</w:t>
      </w:r>
      <w:r w:rsidRPr="00616B88">
        <w:rPr>
          <w:rFonts w:ascii="Times New Roman" w:hAnsi="Times New Roman" w:cs="Times New Roman"/>
          <w:sz w:val="24"/>
          <w:szCs w:val="24"/>
        </w:rPr>
        <w:t xml:space="preserve">. Minister </w:t>
      </w:r>
      <w:r w:rsidR="00486BC7" w:rsidRPr="00616B88">
        <w:rPr>
          <w:rFonts w:ascii="Times New Roman" w:hAnsi="Times New Roman" w:cs="Times New Roman"/>
          <w:sz w:val="24"/>
          <w:szCs w:val="24"/>
        </w:rPr>
        <w:t xml:space="preserve">jako </w:t>
      </w:r>
      <w:proofErr w:type="spellStart"/>
      <w:r w:rsidR="00486BC7" w:rsidRPr="00616B88">
        <w:rPr>
          <w:rFonts w:ascii="Times New Roman" w:hAnsi="Times New Roman" w:cs="Times New Roman"/>
          <w:sz w:val="24"/>
          <w:szCs w:val="24"/>
        </w:rPr>
        <w:t>współadministrator</w:t>
      </w:r>
      <w:proofErr w:type="spellEnd"/>
      <w:r w:rsidR="00486BC7" w:rsidRPr="00616B88">
        <w:rPr>
          <w:rFonts w:ascii="Times New Roman" w:hAnsi="Times New Roman" w:cs="Times New Roman"/>
          <w:sz w:val="24"/>
          <w:szCs w:val="24"/>
        </w:rPr>
        <w:t xml:space="preserve"> w rozumieniu art. 26 ust. 1 rozporządzenia Parlamentu Europejskiego i Rady (UE) </w:t>
      </w:r>
      <w:r w:rsidR="00486BC7" w:rsidRPr="00D9017D">
        <w:rPr>
          <w:rFonts w:ascii="Times New Roman" w:hAnsi="Times New Roman" w:cs="Times New Roman"/>
          <w:sz w:val="24"/>
          <w:szCs w:val="24"/>
        </w:rPr>
        <w:t>2016/679</w:t>
      </w:r>
      <w:r w:rsidR="00486BC7" w:rsidRPr="00616B88">
        <w:rPr>
          <w:rFonts w:ascii="Times New Roman" w:hAnsi="Times New Roman" w:cs="Times New Roman"/>
          <w:sz w:val="24"/>
          <w:szCs w:val="24"/>
        </w:rPr>
        <w:t xml:space="preserve"> z dnia 27 kwietnia 2016 r. w sprawie ochrony osób fizycznych w związku z przetwarzaniem danych osobowych i w sprawie swobodnego przepływu takich danych oraz uchylenia dyrektywy </w:t>
      </w:r>
      <w:r w:rsidR="00486BC7" w:rsidRPr="00D9017D">
        <w:rPr>
          <w:rFonts w:ascii="Times New Roman" w:hAnsi="Times New Roman" w:cs="Times New Roman"/>
          <w:sz w:val="24"/>
          <w:szCs w:val="24"/>
        </w:rPr>
        <w:t>95/46/WE</w:t>
      </w:r>
      <w:r w:rsidR="00486BC7" w:rsidRPr="00616B88">
        <w:rPr>
          <w:rFonts w:ascii="Times New Roman" w:hAnsi="Times New Roman" w:cs="Times New Roman"/>
          <w:sz w:val="24"/>
          <w:szCs w:val="24"/>
        </w:rPr>
        <w:t xml:space="preserve"> (ogólne rozporządzenie o ochronie danych) (Dz.</w:t>
      </w:r>
      <w:r w:rsidR="00D9017D">
        <w:rPr>
          <w:rFonts w:ascii="Times New Roman" w:hAnsi="Times New Roman" w:cs="Times New Roman"/>
          <w:sz w:val="24"/>
          <w:szCs w:val="24"/>
        </w:rPr>
        <w:t xml:space="preserve"> </w:t>
      </w:r>
      <w:r w:rsidR="00486BC7" w:rsidRPr="00616B88">
        <w:rPr>
          <w:rFonts w:ascii="Times New Roman" w:hAnsi="Times New Roman" w:cs="Times New Roman"/>
          <w:sz w:val="24"/>
          <w:szCs w:val="24"/>
        </w:rPr>
        <w:t xml:space="preserve">Urz. UE L 119 </w:t>
      </w:r>
      <w:r w:rsidR="00486BC7" w:rsidRPr="00616B88">
        <w:rPr>
          <w:rFonts w:ascii="Times New Roman" w:hAnsi="Times New Roman" w:cs="Times New Roman"/>
          <w:sz w:val="24"/>
          <w:szCs w:val="24"/>
        </w:rPr>
        <w:lastRenderedPageBreak/>
        <w:t>z</w:t>
      </w:r>
      <w:r w:rsidR="00136B44">
        <w:rPr>
          <w:rFonts w:ascii="Times New Roman" w:hAnsi="Times New Roman" w:cs="Times New Roman"/>
          <w:sz w:val="24"/>
          <w:szCs w:val="24"/>
        </w:rPr>
        <w:t> </w:t>
      </w:r>
      <w:r w:rsidR="00486BC7" w:rsidRPr="00616B88">
        <w:rPr>
          <w:rFonts w:ascii="Times New Roman" w:hAnsi="Times New Roman" w:cs="Times New Roman"/>
          <w:sz w:val="24"/>
          <w:szCs w:val="24"/>
        </w:rPr>
        <w:t xml:space="preserve">04.05.2016, </w:t>
      </w:r>
      <w:r w:rsidR="00486BC7" w:rsidRPr="00D9017D">
        <w:rPr>
          <w:rFonts w:ascii="Times New Roman" w:hAnsi="Times New Roman" w:cs="Times New Roman"/>
          <w:sz w:val="24"/>
          <w:szCs w:val="24"/>
        </w:rPr>
        <w:t>str. 1</w:t>
      </w:r>
      <w:r w:rsidR="00486BC7" w:rsidRPr="00616B88">
        <w:rPr>
          <w:rFonts w:ascii="Times New Roman" w:hAnsi="Times New Roman" w:cs="Times New Roman"/>
          <w:sz w:val="24"/>
          <w:szCs w:val="24"/>
        </w:rPr>
        <w:t>),</w:t>
      </w:r>
      <w:r w:rsidR="00F70DF4">
        <w:rPr>
          <w:rFonts w:ascii="Times New Roman" w:hAnsi="Times New Roman" w:cs="Times New Roman"/>
          <w:sz w:val="24"/>
          <w:szCs w:val="24"/>
        </w:rPr>
        <w:t xml:space="preserve"> </w:t>
      </w:r>
      <w:r w:rsidR="00486BC7" w:rsidRPr="00616B88">
        <w:rPr>
          <w:rFonts w:ascii="Times New Roman" w:hAnsi="Times New Roman" w:cs="Times New Roman"/>
          <w:sz w:val="24"/>
          <w:szCs w:val="24"/>
        </w:rPr>
        <w:t>współpracując</w:t>
      </w:r>
      <w:r w:rsidR="00474523" w:rsidRPr="00616B88">
        <w:rPr>
          <w:rFonts w:ascii="Times New Roman" w:hAnsi="Times New Roman" w:cs="Times New Roman"/>
          <w:sz w:val="24"/>
          <w:szCs w:val="24"/>
        </w:rPr>
        <w:t xml:space="preserve"> z Szefem Krajowej Administracji Skarbowej</w:t>
      </w:r>
      <w:r w:rsidR="00F70DF4">
        <w:rPr>
          <w:rFonts w:ascii="Times New Roman" w:hAnsi="Times New Roman" w:cs="Times New Roman"/>
          <w:sz w:val="24"/>
          <w:szCs w:val="24"/>
        </w:rPr>
        <w:t>,</w:t>
      </w:r>
      <w:r w:rsidR="00474523" w:rsidRPr="00616B88">
        <w:rPr>
          <w:rFonts w:ascii="Times New Roman" w:hAnsi="Times New Roman" w:cs="Times New Roman"/>
          <w:sz w:val="24"/>
          <w:szCs w:val="24"/>
        </w:rPr>
        <w:t xml:space="preserve"> </w:t>
      </w:r>
      <w:r w:rsidRPr="00616B88">
        <w:rPr>
          <w:rFonts w:ascii="Times New Roman" w:hAnsi="Times New Roman" w:cs="Times New Roman"/>
          <w:sz w:val="24"/>
          <w:szCs w:val="24"/>
        </w:rPr>
        <w:t xml:space="preserve">będzie </w:t>
      </w:r>
      <w:r w:rsidR="000F4FDD" w:rsidRPr="00616B88">
        <w:rPr>
          <w:rFonts w:ascii="Times New Roman" w:hAnsi="Times New Roman" w:cs="Times New Roman"/>
          <w:sz w:val="24"/>
          <w:szCs w:val="24"/>
        </w:rPr>
        <w:t>wyznacza</w:t>
      </w:r>
      <w:r w:rsidRPr="00616B88">
        <w:rPr>
          <w:rFonts w:ascii="Times New Roman" w:hAnsi="Times New Roman" w:cs="Times New Roman"/>
          <w:sz w:val="24"/>
          <w:szCs w:val="24"/>
        </w:rPr>
        <w:t xml:space="preserve">ł strategię oraz kierunki działania oraz rozwoju zadań i usług informatycznych oraz </w:t>
      </w:r>
      <w:r w:rsidR="00423671" w:rsidRPr="00616B88">
        <w:rPr>
          <w:rFonts w:ascii="Times New Roman" w:hAnsi="Times New Roman" w:cs="Times New Roman"/>
          <w:sz w:val="24"/>
          <w:szCs w:val="24"/>
        </w:rPr>
        <w:t xml:space="preserve">będzie właściwy w zakresie zarządzania m.in. bezpieczeństwem infrastruktury teleinformatycznej. </w:t>
      </w:r>
      <w:r w:rsidR="00C0204B" w:rsidRPr="00616B88">
        <w:rPr>
          <w:rFonts w:ascii="Times New Roman" w:hAnsi="Times New Roman" w:cs="Times New Roman"/>
          <w:sz w:val="24"/>
          <w:szCs w:val="24"/>
        </w:rPr>
        <w:t>Określenie zadań poszczególnych</w:t>
      </w:r>
      <w:r w:rsidR="00136B44">
        <w:rPr>
          <w:rFonts w:ascii="Times New Roman" w:hAnsi="Times New Roman" w:cs="Times New Roman"/>
          <w:sz w:val="24"/>
          <w:szCs w:val="24"/>
        </w:rPr>
        <w:t xml:space="preserve"> </w:t>
      </w:r>
      <w:proofErr w:type="spellStart"/>
      <w:r w:rsidR="00136B44">
        <w:rPr>
          <w:rFonts w:ascii="Times New Roman" w:hAnsi="Times New Roman" w:cs="Times New Roman"/>
          <w:sz w:val="24"/>
          <w:szCs w:val="24"/>
        </w:rPr>
        <w:t>współadministratorów</w:t>
      </w:r>
      <w:proofErr w:type="spellEnd"/>
      <w:r w:rsidR="00136B44">
        <w:rPr>
          <w:rFonts w:ascii="Times New Roman" w:hAnsi="Times New Roman" w:cs="Times New Roman"/>
          <w:sz w:val="24"/>
          <w:szCs w:val="24"/>
        </w:rPr>
        <w:t xml:space="preserve"> nastąpi w </w:t>
      </w:r>
      <w:r w:rsidR="00C0204B" w:rsidRPr="00616B88">
        <w:rPr>
          <w:rFonts w:ascii="Times New Roman" w:hAnsi="Times New Roman" w:cs="Times New Roman"/>
          <w:sz w:val="24"/>
          <w:szCs w:val="24"/>
        </w:rPr>
        <w:t>odrębnym dokumencie.</w:t>
      </w:r>
    </w:p>
    <w:p w14:paraId="31784C98" w14:textId="77777777" w:rsidR="00F65EE5" w:rsidRPr="00616B88" w:rsidRDefault="00F277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 xml:space="preserve">art. 14 ust. 1 pkt 9 </w:t>
      </w:r>
      <w:r w:rsidRPr="00616B88">
        <w:rPr>
          <w:rFonts w:ascii="Times New Roman" w:hAnsi="Times New Roman" w:cs="Times New Roman"/>
          <w:sz w:val="24"/>
          <w:szCs w:val="24"/>
        </w:rPr>
        <w:t>ma na celu doprecyzowanie przepisów i wyeliminowanie wątpliwości w zakresie zadań Szefa KAS.</w:t>
      </w:r>
    </w:p>
    <w:p w14:paraId="6A0AA473" w14:textId="5F05FFEE"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 w brzmieniu</w:t>
      </w:r>
      <w:r w:rsidRPr="00616B88">
        <w:rPr>
          <w:rFonts w:ascii="Times New Roman" w:hAnsi="Times New Roman" w:cs="Times New Roman"/>
          <w:b/>
          <w:sz w:val="24"/>
          <w:szCs w:val="24"/>
        </w:rPr>
        <w:t xml:space="preserve"> art. 14 ust. 1 pkt 10 </w:t>
      </w:r>
      <w:r w:rsidRPr="00616B88">
        <w:rPr>
          <w:rFonts w:ascii="Times New Roman" w:hAnsi="Times New Roman" w:cs="Times New Roman"/>
          <w:sz w:val="24"/>
          <w:szCs w:val="24"/>
        </w:rPr>
        <w:t>wskazuje na</w:t>
      </w:r>
      <w:r w:rsidRPr="00616B88">
        <w:rPr>
          <w:rFonts w:ascii="Times New Roman" w:hAnsi="Times New Roman" w:cs="Times New Roman"/>
          <w:b/>
          <w:sz w:val="24"/>
          <w:szCs w:val="24"/>
        </w:rPr>
        <w:t xml:space="preserve"> </w:t>
      </w:r>
      <w:r w:rsidRPr="00616B88">
        <w:rPr>
          <w:rFonts w:ascii="Times New Roman" w:hAnsi="Times New Roman" w:cs="Times New Roman"/>
          <w:sz w:val="24"/>
          <w:szCs w:val="24"/>
        </w:rPr>
        <w:t>ograniczenie uprawnień Szefa Krajowej Administracji Skarbowej w zakresie prow</w:t>
      </w:r>
      <w:r w:rsidR="00136B44">
        <w:rPr>
          <w:rFonts w:ascii="Times New Roman" w:hAnsi="Times New Roman" w:cs="Times New Roman"/>
          <w:sz w:val="24"/>
          <w:szCs w:val="24"/>
        </w:rPr>
        <w:t>adzenia audytu, o którym mowa w </w:t>
      </w:r>
      <w:r w:rsidRPr="00616B88">
        <w:rPr>
          <w:rFonts w:ascii="Times New Roman" w:hAnsi="Times New Roman" w:cs="Times New Roman"/>
          <w:sz w:val="24"/>
          <w:szCs w:val="24"/>
        </w:rPr>
        <w:t>art. 95 ust. 1 jedynie do audytu odnoszącego się do:</w:t>
      </w:r>
    </w:p>
    <w:p w14:paraId="3553B0E3" w14:textId="77777777" w:rsidR="001F7176" w:rsidRPr="00616B88" w:rsidRDefault="001F7176" w:rsidP="00136B44">
      <w:pPr>
        <w:pStyle w:val="Akapitzlist"/>
        <w:numPr>
          <w:ilvl w:val="0"/>
          <w:numId w:val="12"/>
        </w:numPr>
        <w:spacing w:after="0" w:line="360" w:lineRule="auto"/>
        <w:ind w:left="308" w:hanging="294"/>
        <w:jc w:val="both"/>
        <w:rPr>
          <w:rFonts w:ascii="Times New Roman" w:hAnsi="Times New Roman" w:cs="Times New Roman"/>
          <w:sz w:val="24"/>
          <w:szCs w:val="24"/>
        </w:rPr>
      </w:pPr>
      <w:r w:rsidRPr="00616B88">
        <w:rPr>
          <w:rFonts w:ascii="Times New Roman" w:hAnsi="Times New Roman" w:cs="Times New Roman"/>
          <w:sz w:val="24"/>
          <w:szCs w:val="24"/>
        </w:rPr>
        <w:t>instytucji zarządzających w audycie systemu zarządzania i kontroli krajowych programów operacyjnych;</w:t>
      </w:r>
    </w:p>
    <w:p w14:paraId="66B5B786" w14:textId="77777777" w:rsidR="001F7176" w:rsidRPr="00616B88" w:rsidRDefault="001F7176" w:rsidP="00136B44">
      <w:pPr>
        <w:pStyle w:val="Akapitzlist"/>
        <w:numPr>
          <w:ilvl w:val="0"/>
          <w:numId w:val="12"/>
        </w:numPr>
        <w:spacing w:after="0" w:line="360" w:lineRule="auto"/>
        <w:ind w:left="308" w:hanging="294"/>
        <w:jc w:val="both"/>
        <w:rPr>
          <w:rFonts w:ascii="Times New Roman" w:hAnsi="Times New Roman" w:cs="Times New Roman"/>
          <w:sz w:val="24"/>
          <w:szCs w:val="24"/>
        </w:rPr>
      </w:pPr>
      <w:r w:rsidRPr="00616B88">
        <w:rPr>
          <w:rFonts w:ascii="Times New Roman" w:hAnsi="Times New Roman" w:cs="Times New Roman"/>
          <w:sz w:val="24"/>
          <w:szCs w:val="24"/>
        </w:rPr>
        <w:t>wspólnej polityki rolnej oraz</w:t>
      </w:r>
    </w:p>
    <w:p w14:paraId="644E7F52" w14:textId="77777777" w:rsidR="001F7176" w:rsidRPr="00616B88" w:rsidRDefault="001F7176" w:rsidP="00136B44">
      <w:pPr>
        <w:pStyle w:val="Akapitzlist"/>
        <w:numPr>
          <w:ilvl w:val="0"/>
          <w:numId w:val="12"/>
        </w:numPr>
        <w:spacing w:after="0" w:line="360" w:lineRule="auto"/>
        <w:ind w:left="308" w:hanging="294"/>
        <w:jc w:val="both"/>
        <w:rPr>
          <w:rFonts w:ascii="Times New Roman" w:hAnsi="Times New Roman" w:cs="Times New Roman"/>
          <w:sz w:val="24"/>
          <w:szCs w:val="24"/>
        </w:rPr>
      </w:pPr>
      <w:r w:rsidRPr="00616B88">
        <w:rPr>
          <w:rFonts w:ascii="Times New Roman" w:hAnsi="Times New Roman" w:cs="Times New Roman"/>
          <w:sz w:val="24"/>
          <w:szCs w:val="24"/>
        </w:rPr>
        <w:t>bezpieczeństwa systemów informatycznych wykorzystanych przy wdrażaniu programów operacyjnych i wspólnej polityki rolnej.</w:t>
      </w:r>
    </w:p>
    <w:p w14:paraId="32775F5B" w14:textId="77777777"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Audyt ten będzie wykonywała wyodrębniona w tym celu komórka organizacyjna urzędu obsługującego ministra właściwego do spraw finansów publicznych. </w:t>
      </w:r>
    </w:p>
    <w:p w14:paraId="2891F57C" w14:textId="16CD970E"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Natomiast dodanie w art. 14 ust.</w:t>
      </w:r>
      <w:r w:rsidR="004A5CFD">
        <w:rPr>
          <w:rFonts w:ascii="Times New Roman" w:hAnsi="Times New Roman" w:cs="Times New Roman"/>
          <w:sz w:val="24"/>
          <w:szCs w:val="24"/>
        </w:rPr>
        <w:t xml:space="preserve"> </w:t>
      </w:r>
      <w:r w:rsidRPr="00616B88">
        <w:rPr>
          <w:rFonts w:ascii="Times New Roman" w:hAnsi="Times New Roman" w:cs="Times New Roman"/>
          <w:sz w:val="24"/>
          <w:szCs w:val="24"/>
        </w:rPr>
        <w:t>1 pkt 10a oznacza, że pozostałe rodzaje audytu, czyli:</w:t>
      </w:r>
    </w:p>
    <w:p w14:paraId="02835E35" w14:textId="73A0876E" w:rsidR="001F7176" w:rsidRPr="00616B88" w:rsidRDefault="001F7176" w:rsidP="00136B44">
      <w:pPr>
        <w:pStyle w:val="Akapitzlist"/>
        <w:numPr>
          <w:ilvl w:val="0"/>
          <w:numId w:val="13"/>
        </w:numPr>
        <w:spacing w:after="0" w:line="360" w:lineRule="auto"/>
        <w:ind w:left="434" w:hanging="406"/>
        <w:jc w:val="both"/>
        <w:rPr>
          <w:rFonts w:ascii="Times New Roman" w:hAnsi="Times New Roman" w:cs="Times New Roman"/>
          <w:sz w:val="24"/>
          <w:szCs w:val="24"/>
        </w:rPr>
      </w:pPr>
      <w:r w:rsidRPr="00616B88">
        <w:rPr>
          <w:rFonts w:ascii="Times New Roman" w:hAnsi="Times New Roman" w:cs="Times New Roman"/>
          <w:sz w:val="24"/>
          <w:szCs w:val="24"/>
        </w:rPr>
        <w:t>audyt systemu zarządzania i kontroli programów krajowych w instytucjach systemu wdrażania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wyłączeniem instytucji zarządzających;</w:t>
      </w:r>
    </w:p>
    <w:p w14:paraId="04C1C7A9" w14:textId="77777777" w:rsidR="001F7176" w:rsidRPr="00616B88" w:rsidRDefault="001F7176" w:rsidP="00136B44">
      <w:pPr>
        <w:pStyle w:val="Akapitzlist"/>
        <w:numPr>
          <w:ilvl w:val="0"/>
          <w:numId w:val="13"/>
        </w:numPr>
        <w:spacing w:after="0" w:line="360" w:lineRule="auto"/>
        <w:ind w:left="434" w:hanging="406"/>
        <w:jc w:val="both"/>
        <w:rPr>
          <w:rFonts w:ascii="Times New Roman" w:hAnsi="Times New Roman" w:cs="Times New Roman"/>
          <w:sz w:val="24"/>
          <w:szCs w:val="24"/>
        </w:rPr>
      </w:pPr>
      <w:r w:rsidRPr="00616B88">
        <w:rPr>
          <w:rFonts w:ascii="Times New Roman" w:hAnsi="Times New Roman" w:cs="Times New Roman"/>
          <w:sz w:val="24"/>
          <w:szCs w:val="24"/>
        </w:rPr>
        <w:t>audyt regionalnych programów operacyjnych oraz</w:t>
      </w:r>
    </w:p>
    <w:p w14:paraId="19155EEA" w14:textId="77777777" w:rsidR="001F7176" w:rsidRPr="00616B88" w:rsidRDefault="001F7176" w:rsidP="00136B44">
      <w:pPr>
        <w:pStyle w:val="Akapitzlist"/>
        <w:numPr>
          <w:ilvl w:val="0"/>
          <w:numId w:val="13"/>
        </w:numPr>
        <w:spacing w:after="0" w:line="360" w:lineRule="auto"/>
        <w:ind w:left="434" w:hanging="406"/>
        <w:jc w:val="both"/>
        <w:rPr>
          <w:rFonts w:ascii="Times New Roman" w:hAnsi="Times New Roman" w:cs="Times New Roman"/>
          <w:sz w:val="24"/>
          <w:szCs w:val="24"/>
        </w:rPr>
      </w:pPr>
      <w:r w:rsidRPr="00616B88">
        <w:rPr>
          <w:rFonts w:ascii="Times New Roman" w:hAnsi="Times New Roman" w:cs="Times New Roman"/>
          <w:sz w:val="24"/>
          <w:szCs w:val="24"/>
        </w:rPr>
        <w:t>audyt operacji wspólnej polityki rolnej;</w:t>
      </w:r>
    </w:p>
    <w:p w14:paraId="63E6EA2D" w14:textId="73983092"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będą koordynowane przez Szefa Krajowej Administracji Skarbowej w celu zachowania spójności Instytucji Audytowej oraz zapewnienia </w:t>
      </w:r>
      <w:r w:rsidR="00136B44">
        <w:rPr>
          <w:rFonts w:ascii="Times New Roman" w:hAnsi="Times New Roman" w:cs="Times New Roman"/>
          <w:sz w:val="24"/>
          <w:szCs w:val="24"/>
        </w:rPr>
        <w:t>jednolitego standardu audytu, o </w:t>
      </w:r>
      <w:r w:rsidRPr="00616B88">
        <w:rPr>
          <w:rFonts w:ascii="Times New Roman" w:hAnsi="Times New Roman" w:cs="Times New Roman"/>
          <w:sz w:val="24"/>
          <w:szCs w:val="24"/>
        </w:rPr>
        <w:t>którym mowa w art. 95 ust. 1 pkt</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1</w:t>
      </w:r>
      <w:r w:rsidR="00D9017D">
        <w:rPr>
          <w:rFonts w:ascii="Times New Roman" w:hAnsi="Times New Roman" w:cs="Times New Roman"/>
          <w:sz w:val="24"/>
          <w:szCs w:val="24"/>
        </w:rPr>
        <w:t>–</w:t>
      </w:r>
      <w:r w:rsidRPr="00616B88">
        <w:rPr>
          <w:rFonts w:ascii="Times New Roman" w:hAnsi="Times New Roman" w:cs="Times New Roman"/>
          <w:sz w:val="24"/>
          <w:szCs w:val="24"/>
        </w:rPr>
        <w:t>1a. Dzięki powyższym zmianom Szef Krajowej Administracji Skarbowej nadal będzie pełnił rolę Instytucji Audytowej, która zapewnia realizację audytu wszystkich środków pochodzących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budżetu UE oraz niepodlegającymi zwrotowi środków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pomocy udzielanej przez państwa członkowskie Europejskiego Porozumienia o</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Wolnym Handlu (EFTA). Wraz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przesunięciem zadań związanych z realizacją audytu następują zmiany organizacyjne. Pracownicy </w:t>
      </w:r>
      <w:r w:rsidRPr="00616B88">
        <w:rPr>
          <w:rFonts w:ascii="Times New Roman" w:eastAsia="Times New Roman" w:hAnsi="Times New Roman" w:cs="Times New Roman"/>
          <w:sz w:val="24"/>
          <w:szCs w:val="24"/>
          <w:lang w:eastAsia="pl-PL"/>
        </w:rPr>
        <w:t xml:space="preserve">wyodrębnionej w tym celu komórki organizacyjnej urzędu obsługującego ministra właściwego do spraw finansów publicznych, którzy wykonują zadania </w:t>
      </w:r>
      <w:r w:rsidRPr="00616B88">
        <w:rPr>
          <w:rFonts w:ascii="Times New Roman" w:eastAsia="Times New Roman" w:hAnsi="Times New Roman" w:cs="Times New Roman"/>
          <w:sz w:val="24"/>
          <w:szCs w:val="24"/>
          <w:lang w:eastAsia="pl-PL"/>
        </w:rPr>
        <w:lastRenderedPageBreak/>
        <w:t>w</w:t>
      </w:r>
      <w:r w:rsidR="00136B44">
        <w:rPr>
          <w:rFonts w:ascii="Times New Roman" w:eastAsia="Times New Roman" w:hAnsi="Times New Roman" w:cs="Times New Roman"/>
          <w:sz w:val="24"/>
          <w:szCs w:val="24"/>
          <w:lang w:eastAsia="pl-PL"/>
        </w:rPr>
        <w:t> </w:t>
      </w:r>
      <w:r w:rsidRPr="00616B88">
        <w:rPr>
          <w:rFonts w:ascii="Times New Roman" w:eastAsia="Times New Roman" w:hAnsi="Times New Roman" w:cs="Times New Roman"/>
          <w:sz w:val="24"/>
          <w:szCs w:val="24"/>
          <w:lang w:eastAsia="pl-PL"/>
        </w:rPr>
        <w:t>wyodrębnionych wydziałach terenowych audytu</w:t>
      </w:r>
      <w:r w:rsidR="00C63B2F">
        <w:rPr>
          <w:rFonts w:ascii="Times New Roman" w:eastAsia="Times New Roman" w:hAnsi="Times New Roman" w:cs="Times New Roman"/>
          <w:sz w:val="24"/>
          <w:szCs w:val="24"/>
          <w:lang w:eastAsia="pl-PL"/>
        </w:rPr>
        <w:t>,</w:t>
      </w:r>
      <w:r w:rsidRPr="00616B88">
        <w:rPr>
          <w:rFonts w:ascii="Times New Roman" w:eastAsia="Times New Roman" w:hAnsi="Times New Roman" w:cs="Times New Roman"/>
          <w:sz w:val="24"/>
          <w:szCs w:val="24"/>
          <w:lang w:eastAsia="pl-PL"/>
        </w:rPr>
        <w:t xml:space="preserve"> z dniem wejścia w życie ustawy stają się odpowiednio pracownikami właściwej izby administracji skarbowej, na terenie której m</w:t>
      </w:r>
      <w:r w:rsidR="00301FC8">
        <w:rPr>
          <w:rFonts w:ascii="Times New Roman" w:eastAsia="Times New Roman" w:hAnsi="Times New Roman" w:cs="Times New Roman"/>
          <w:sz w:val="24"/>
          <w:szCs w:val="24"/>
          <w:lang w:eastAsia="pl-PL"/>
        </w:rPr>
        <w:t>ają swoją siedzibę (por. art. 22</w:t>
      </w:r>
      <w:r w:rsidRPr="00616B88">
        <w:rPr>
          <w:rFonts w:ascii="Times New Roman" w:eastAsia="Times New Roman" w:hAnsi="Times New Roman" w:cs="Times New Roman"/>
          <w:sz w:val="24"/>
          <w:szCs w:val="24"/>
          <w:lang w:eastAsia="pl-PL"/>
        </w:rPr>
        <w:t>).</w:t>
      </w:r>
      <w:r w:rsidRPr="00616B88">
        <w:rPr>
          <w:rFonts w:ascii="Times New Roman" w:hAnsi="Times New Roman" w:cs="Times New Roman"/>
          <w:sz w:val="24"/>
          <w:szCs w:val="24"/>
        </w:rPr>
        <w:t xml:space="preserve"> </w:t>
      </w:r>
    </w:p>
    <w:p w14:paraId="2CB2BB40" w14:textId="5D26782F"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Dodatkowo w </w:t>
      </w:r>
      <w:r w:rsidRPr="00616B88">
        <w:rPr>
          <w:rFonts w:ascii="Times New Roman" w:hAnsi="Times New Roman" w:cs="Times New Roman"/>
          <w:b/>
          <w:sz w:val="24"/>
          <w:szCs w:val="24"/>
        </w:rPr>
        <w:t xml:space="preserve">art. 14 ust. 1 pkt 10b </w:t>
      </w:r>
      <w:r w:rsidRPr="00616B88">
        <w:rPr>
          <w:rFonts w:ascii="Times New Roman" w:hAnsi="Times New Roman" w:cs="Times New Roman"/>
          <w:sz w:val="24"/>
          <w:szCs w:val="24"/>
        </w:rPr>
        <w:t>Szef KAS otrzymuje uprawnienie do prowadzenia czynności nadzoru w zakresie audytu, o którym mowa w art. 95 ust. 1 pkt 2</w:t>
      </w:r>
      <w:r w:rsidR="00D9017D">
        <w:rPr>
          <w:rFonts w:ascii="Times New Roman" w:hAnsi="Times New Roman" w:cs="Times New Roman"/>
          <w:sz w:val="24"/>
          <w:szCs w:val="24"/>
        </w:rPr>
        <w:t>–</w:t>
      </w:r>
      <w:r w:rsidRPr="00616B88">
        <w:rPr>
          <w:rFonts w:ascii="Times New Roman" w:hAnsi="Times New Roman" w:cs="Times New Roman"/>
          <w:sz w:val="24"/>
          <w:szCs w:val="24"/>
        </w:rPr>
        <w:t>7. Audyt ten jest wykonywany przez dyrektorów izb administracji skarbowej.</w:t>
      </w:r>
    </w:p>
    <w:p w14:paraId="45E244C8" w14:textId="77777777" w:rsidR="008E489C"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art. 24 ust. 7</w:t>
      </w:r>
      <w:r w:rsidRPr="00616B88">
        <w:rPr>
          <w:rFonts w:ascii="Times New Roman" w:hAnsi="Times New Roman" w:cs="Times New Roman"/>
          <w:sz w:val="24"/>
          <w:szCs w:val="24"/>
        </w:rPr>
        <w:t xml:space="preserve"> ma na celu ukształtowanie uposażenia funkcjonariusza po odwołaniu ze stanowiska dyrektora</w:t>
      </w:r>
      <w:r w:rsidR="008E489C" w:rsidRPr="00616B88">
        <w:rPr>
          <w:rFonts w:ascii="Times New Roman" w:hAnsi="Times New Roman" w:cs="Times New Roman"/>
          <w:sz w:val="24"/>
          <w:szCs w:val="24"/>
        </w:rPr>
        <w:t>.</w:t>
      </w:r>
      <w:r w:rsidRPr="00616B88">
        <w:rPr>
          <w:rFonts w:ascii="Times New Roman" w:hAnsi="Times New Roman" w:cs="Times New Roman"/>
          <w:sz w:val="24"/>
          <w:szCs w:val="24"/>
        </w:rPr>
        <w:t xml:space="preserve"> </w:t>
      </w:r>
    </w:p>
    <w:p w14:paraId="11AC3940" w14:textId="175956EF"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 Poprzez zmianę brzmienia </w:t>
      </w:r>
      <w:r w:rsidRPr="00616B88">
        <w:rPr>
          <w:rFonts w:ascii="Times New Roman" w:hAnsi="Times New Roman" w:cs="Times New Roman"/>
          <w:b/>
          <w:sz w:val="24"/>
          <w:szCs w:val="24"/>
        </w:rPr>
        <w:t xml:space="preserve">art. 25 ust. 1 pkt 5 </w:t>
      </w:r>
      <w:r w:rsidRPr="00616B88">
        <w:rPr>
          <w:rFonts w:ascii="Times New Roman" w:hAnsi="Times New Roman" w:cs="Times New Roman"/>
          <w:sz w:val="24"/>
          <w:szCs w:val="24"/>
        </w:rPr>
        <w:t xml:space="preserve">dyrektorom izb administracji skarbowej powierza się </w:t>
      </w:r>
      <w:r w:rsidRPr="00616B88">
        <w:rPr>
          <w:rFonts w:ascii="Times New Roman" w:eastAsia="Calibri" w:hAnsi="Times New Roman" w:cs="Times New Roman"/>
          <w:sz w:val="24"/>
          <w:szCs w:val="24"/>
        </w:rPr>
        <w:t>wykonywanie audytów, o których mowa w</w:t>
      </w:r>
      <w:r w:rsidR="00D9017D">
        <w:rPr>
          <w:rFonts w:ascii="Times New Roman" w:eastAsia="Calibri" w:hAnsi="Times New Roman" w:cs="Times New Roman"/>
          <w:sz w:val="24"/>
          <w:szCs w:val="24"/>
        </w:rPr>
        <w:t xml:space="preserve"> </w:t>
      </w:r>
      <w:r w:rsidRPr="00616B88">
        <w:rPr>
          <w:rFonts w:ascii="Times New Roman" w:eastAsia="Calibri" w:hAnsi="Times New Roman" w:cs="Times New Roman"/>
          <w:sz w:val="24"/>
          <w:szCs w:val="24"/>
        </w:rPr>
        <w:t>art. 95 ust. 1 pkt 1</w:t>
      </w:r>
      <w:r w:rsidR="008E489C" w:rsidRPr="00616B88">
        <w:rPr>
          <w:rFonts w:ascii="Times New Roman" w:eastAsia="Calibri" w:hAnsi="Times New Roman" w:cs="Times New Roman"/>
          <w:sz w:val="24"/>
          <w:szCs w:val="24"/>
        </w:rPr>
        <w:t xml:space="preserve"> i 1a</w:t>
      </w:r>
      <w:r w:rsidR="00136B44">
        <w:rPr>
          <w:rFonts w:ascii="Times New Roman" w:eastAsia="Calibri" w:hAnsi="Times New Roman" w:cs="Times New Roman"/>
          <w:sz w:val="24"/>
          <w:szCs w:val="24"/>
        </w:rPr>
        <w:t xml:space="preserve"> w </w:t>
      </w:r>
      <w:r w:rsidRPr="00616B88">
        <w:rPr>
          <w:rFonts w:ascii="Times New Roman" w:eastAsia="Calibri" w:hAnsi="Times New Roman" w:cs="Times New Roman"/>
          <w:sz w:val="24"/>
          <w:szCs w:val="24"/>
        </w:rPr>
        <w:t xml:space="preserve">zakresie, o którym mowa w art. </w:t>
      </w:r>
      <w:r w:rsidRPr="00616B88">
        <w:rPr>
          <w:rFonts w:ascii="Times New Roman" w:hAnsi="Times New Roman" w:cs="Times New Roman"/>
          <w:sz w:val="24"/>
          <w:szCs w:val="24"/>
        </w:rPr>
        <w:t>14 ust. 1 pkt 10a. Zmiana ta podyktowana jest usprawnieniem procesu wykonywania audytu środków pochodzących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budżetu UE oraz niepodlegającymi zwrotowi środków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pomocy udzielanej przez państwa członkowskie Europejskiego Porozumienia o</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Wolnym Handlu (EFTA).</w:t>
      </w:r>
    </w:p>
    <w:p w14:paraId="674EEA6A" w14:textId="719AE0BE" w:rsidR="00164F18" w:rsidRPr="00616B88" w:rsidRDefault="00164F18"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w:t>
      </w:r>
      <w:r w:rsidR="00A25FCE" w:rsidRPr="00616B88">
        <w:rPr>
          <w:rFonts w:ascii="Times New Roman" w:hAnsi="Times New Roman" w:cs="Times New Roman"/>
          <w:sz w:val="24"/>
          <w:szCs w:val="24"/>
        </w:rPr>
        <w:t>y</w:t>
      </w:r>
      <w:r w:rsidRPr="00616B88">
        <w:rPr>
          <w:rFonts w:ascii="Times New Roman" w:hAnsi="Times New Roman" w:cs="Times New Roman"/>
          <w:sz w:val="24"/>
          <w:szCs w:val="24"/>
        </w:rPr>
        <w:t xml:space="preserve"> w </w:t>
      </w:r>
      <w:r w:rsidRPr="00616B88">
        <w:rPr>
          <w:rFonts w:ascii="Times New Roman" w:hAnsi="Times New Roman" w:cs="Times New Roman"/>
          <w:b/>
          <w:sz w:val="24"/>
          <w:szCs w:val="24"/>
        </w:rPr>
        <w:t xml:space="preserve">art. 33 ust. 1 </w:t>
      </w:r>
      <w:r w:rsidR="004A4B04" w:rsidRPr="00616B88">
        <w:rPr>
          <w:rFonts w:ascii="Times New Roman" w:hAnsi="Times New Roman" w:cs="Times New Roman"/>
          <w:b/>
          <w:sz w:val="24"/>
          <w:szCs w:val="24"/>
        </w:rPr>
        <w:t xml:space="preserve">– </w:t>
      </w:r>
      <w:r w:rsidR="004A4B04" w:rsidRPr="00616B88">
        <w:rPr>
          <w:rFonts w:ascii="Times New Roman" w:hAnsi="Times New Roman" w:cs="Times New Roman"/>
          <w:sz w:val="24"/>
          <w:szCs w:val="24"/>
        </w:rPr>
        <w:t>dodanie</w:t>
      </w:r>
      <w:r w:rsidR="004A4B04" w:rsidRPr="00616B88">
        <w:rPr>
          <w:rFonts w:ascii="Times New Roman" w:hAnsi="Times New Roman" w:cs="Times New Roman"/>
          <w:b/>
          <w:sz w:val="24"/>
          <w:szCs w:val="24"/>
        </w:rPr>
        <w:t xml:space="preserve"> </w:t>
      </w:r>
      <w:r w:rsidRPr="00616B88">
        <w:rPr>
          <w:rFonts w:ascii="Times New Roman" w:hAnsi="Times New Roman" w:cs="Times New Roman"/>
          <w:b/>
          <w:sz w:val="24"/>
          <w:szCs w:val="24"/>
        </w:rPr>
        <w:t>pkt 10a</w:t>
      </w:r>
      <w:r w:rsidRPr="00616B88">
        <w:rPr>
          <w:rFonts w:ascii="Times New Roman" w:hAnsi="Times New Roman" w:cs="Times New Roman"/>
          <w:sz w:val="24"/>
          <w:szCs w:val="24"/>
        </w:rPr>
        <w:t xml:space="preserve"> </w:t>
      </w:r>
      <w:r w:rsidR="00A25FCE" w:rsidRPr="00616B88">
        <w:rPr>
          <w:rFonts w:ascii="Times New Roman" w:hAnsi="Times New Roman" w:cs="Times New Roman"/>
          <w:b/>
          <w:sz w:val="24"/>
          <w:szCs w:val="24"/>
        </w:rPr>
        <w:t>i 10b</w:t>
      </w:r>
      <w:r w:rsidR="00A25FCE" w:rsidRPr="00616B88">
        <w:rPr>
          <w:rFonts w:ascii="Times New Roman" w:hAnsi="Times New Roman" w:cs="Times New Roman"/>
          <w:sz w:val="24"/>
          <w:szCs w:val="24"/>
        </w:rPr>
        <w:t xml:space="preserve"> </w:t>
      </w:r>
      <w:r w:rsidRPr="00616B88">
        <w:rPr>
          <w:rFonts w:ascii="Times New Roman" w:hAnsi="Times New Roman" w:cs="Times New Roman"/>
          <w:sz w:val="24"/>
          <w:szCs w:val="24"/>
        </w:rPr>
        <w:t>polega</w:t>
      </w:r>
      <w:r w:rsidR="00A25FCE" w:rsidRPr="00616B88">
        <w:rPr>
          <w:rFonts w:ascii="Times New Roman" w:hAnsi="Times New Roman" w:cs="Times New Roman"/>
          <w:sz w:val="24"/>
          <w:szCs w:val="24"/>
        </w:rPr>
        <w:t>ją</w:t>
      </w:r>
      <w:r w:rsidRPr="00616B88">
        <w:rPr>
          <w:rFonts w:ascii="Times New Roman" w:hAnsi="Times New Roman" w:cs="Times New Roman"/>
          <w:sz w:val="24"/>
          <w:szCs w:val="24"/>
        </w:rPr>
        <w:t xml:space="preserve"> na rozszerzeniu zadań należących do kompetencji naczelnika urzędu celno-skarbowego o </w:t>
      </w:r>
      <w:r w:rsidR="00A25FCE" w:rsidRPr="00616B88">
        <w:rPr>
          <w:rFonts w:ascii="Times New Roman" w:hAnsi="Times New Roman" w:cs="Times New Roman"/>
          <w:sz w:val="24"/>
          <w:szCs w:val="24"/>
        </w:rPr>
        <w:t xml:space="preserve">wykonywanie środków karnych i zabezpieczających w zakresie określonym w Kodeksie karnym skarbowym oraz o </w:t>
      </w:r>
      <w:r w:rsidRPr="00616B88">
        <w:rPr>
          <w:rFonts w:ascii="Times New Roman" w:hAnsi="Times New Roman" w:cs="Times New Roman"/>
          <w:sz w:val="24"/>
          <w:szCs w:val="24"/>
        </w:rPr>
        <w:t xml:space="preserve">wykonywanie orzeczeń o przepadku towarów </w:t>
      </w:r>
      <w:r w:rsidR="00301FC8">
        <w:rPr>
          <w:rFonts w:ascii="Times New Roman" w:hAnsi="Times New Roman" w:cs="Times New Roman"/>
          <w:sz w:val="24"/>
          <w:szCs w:val="24"/>
        </w:rPr>
        <w:t>nieunijnych</w:t>
      </w:r>
      <w:r w:rsidRPr="00616B88">
        <w:rPr>
          <w:rFonts w:ascii="Times New Roman" w:hAnsi="Times New Roman" w:cs="Times New Roman"/>
          <w:sz w:val="24"/>
          <w:szCs w:val="24"/>
        </w:rPr>
        <w:t>, a więc towarów które podlegają zatrzymaniu lub zajęciu przez te</w:t>
      </w:r>
      <w:r w:rsidR="00B5515C" w:rsidRPr="00616B88">
        <w:rPr>
          <w:rFonts w:ascii="Times New Roman" w:hAnsi="Times New Roman" w:cs="Times New Roman"/>
          <w:sz w:val="24"/>
          <w:szCs w:val="24"/>
        </w:rPr>
        <w:t>n</w:t>
      </w:r>
      <w:r w:rsidRPr="00616B88">
        <w:rPr>
          <w:rFonts w:ascii="Times New Roman" w:hAnsi="Times New Roman" w:cs="Times New Roman"/>
          <w:sz w:val="24"/>
          <w:szCs w:val="24"/>
        </w:rPr>
        <w:t xml:space="preserve"> organ. Pojęcie towaru </w:t>
      </w:r>
      <w:r w:rsidR="00301FC8">
        <w:rPr>
          <w:rFonts w:ascii="Times New Roman" w:hAnsi="Times New Roman" w:cs="Times New Roman"/>
          <w:sz w:val="24"/>
          <w:szCs w:val="24"/>
        </w:rPr>
        <w:t>nieunijnego</w:t>
      </w:r>
      <w:r w:rsidRPr="00616B88">
        <w:rPr>
          <w:rFonts w:ascii="Times New Roman" w:hAnsi="Times New Roman" w:cs="Times New Roman"/>
          <w:sz w:val="24"/>
          <w:szCs w:val="24"/>
        </w:rPr>
        <w:t xml:space="preserve"> definiowane jest w art. 5 pkt 24 unijnego kodeksu celnego.</w:t>
      </w:r>
    </w:p>
    <w:p w14:paraId="4E0F43AC" w14:textId="0503ADC4" w:rsidR="009D1EC7" w:rsidRPr="00616B88" w:rsidRDefault="009D1EC7"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Przepis </w:t>
      </w:r>
      <w:r w:rsidRPr="00616B88">
        <w:rPr>
          <w:rFonts w:ascii="Times New Roman" w:hAnsi="Times New Roman" w:cs="Times New Roman"/>
          <w:b/>
          <w:sz w:val="24"/>
          <w:szCs w:val="24"/>
        </w:rPr>
        <w:t xml:space="preserve">art. 33a </w:t>
      </w:r>
      <w:r w:rsidRPr="00616B88">
        <w:rPr>
          <w:rFonts w:ascii="Times New Roman" w:hAnsi="Times New Roman" w:cs="Times New Roman"/>
          <w:sz w:val="24"/>
          <w:szCs w:val="24"/>
        </w:rPr>
        <w:t>dodawany jest w celu jednoznacznego określenia właściwości organu prowadzącego postępowania w sprawach o przestępstwa skarbowe i wykroczenia skarbowe, przestępstwa i wykroczenia z art. 33 ust. 1 pkt 10 oraz o przestępstwa z art. 2 ust. 1 pkt 15, ujawnione w związku z kontrolą celno-skarbową, którą zgodnie z art. 61, naczelnik urzędu celno-skarbowego może wykonywać na całym terytorium Rzeczypospolitej Polskiej. Jednocześnie jak stanowi a</w:t>
      </w:r>
      <w:r w:rsidR="00301FC8">
        <w:rPr>
          <w:rFonts w:ascii="Times New Roman" w:hAnsi="Times New Roman" w:cs="Times New Roman"/>
          <w:sz w:val="24"/>
          <w:szCs w:val="24"/>
        </w:rPr>
        <w:t>rt. 33</w:t>
      </w:r>
      <w:r w:rsidR="00136B44">
        <w:rPr>
          <w:rFonts w:ascii="Times New Roman" w:hAnsi="Times New Roman" w:cs="Times New Roman"/>
          <w:sz w:val="24"/>
          <w:szCs w:val="24"/>
        </w:rPr>
        <w:t>a ust. 2 w ww. sprawach o </w:t>
      </w:r>
      <w:r w:rsidRPr="00616B88">
        <w:rPr>
          <w:rFonts w:ascii="Times New Roman" w:hAnsi="Times New Roman" w:cs="Times New Roman"/>
          <w:sz w:val="24"/>
          <w:szCs w:val="24"/>
        </w:rPr>
        <w:t>przestępstwa skarbowe i wykroczenia skarbowe, organem nadrzędnym nad finansowym organem postępowania przygotowawczego będzie dyrektor izby administracji skarbowej miejscowo właściwy według siedziby naczelnika urzędu celno</w:t>
      </w:r>
      <w:r w:rsidR="00B50A57">
        <w:rPr>
          <w:rFonts w:ascii="Times New Roman" w:hAnsi="Times New Roman" w:cs="Times New Roman"/>
          <w:sz w:val="24"/>
          <w:szCs w:val="24"/>
        </w:rPr>
        <w:noBreakHyphen/>
      </w:r>
      <w:r w:rsidRPr="00616B88">
        <w:rPr>
          <w:rFonts w:ascii="Times New Roman" w:hAnsi="Times New Roman" w:cs="Times New Roman"/>
          <w:sz w:val="24"/>
          <w:szCs w:val="24"/>
        </w:rPr>
        <w:t>skarbowego prowadzącego postępowanie przygotowawcze.</w:t>
      </w:r>
    </w:p>
    <w:p w14:paraId="3AA3FC0B" w14:textId="49A2F3D0" w:rsidR="009D1EC7" w:rsidRPr="00616B88" w:rsidRDefault="009D1EC7"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Pr</w:t>
      </w:r>
      <w:r w:rsidR="00301FC8">
        <w:rPr>
          <w:rFonts w:ascii="Times New Roman" w:hAnsi="Times New Roman" w:cs="Times New Roman"/>
          <w:sz w:val="24"/>
          <w:szCs w:val="24"/>
        </w:rPr>
        <w:t>zepis ust. 3 w dodawanym art. 33</w:t>
      </w:r>
      <w:r w:rsidRPr="00616B88">
        <w:rPr>
          <w:rFonts w:ascii="Times New Roman" w:hAnsi="Times New Roman" w:cs="Times New Roman"/>
          <w:sz w:val="24"/>
          <w:szCs w:val="24"/>
        </w:rPr>
        <w:t xml:space="preserve">a zaproponowany został z uwagi na potrzebę praktyki i dotychczasowych doświadczeń w prowadzeniu postępowań </w:t>
      </w:r>
      <w:r w:rsidRPr="00616B88">
        <w:rPr>
          <w:rFonts w:ascii="Times New Roman" w:hAnsi="Times New Roman" w:cs="Times New Roman"/>
          <w:sz w:val="24"/>
          <w:szCs w:val="24"/>
        </w:rPr>
        <w:lastRenderedPageBreak/>
        <w:t>przygotowawczych. Jako przykład można wskazać łączność podmiotową lub przedmiotową z innym postępowaniem prowadzonym przez inny urząd celno</w:t>
      </w:r>
      <w:r w:rsidR="00136B44">
        <w:rPr>
          <w:rFonts w:ascii="Times New Roman" w:hAnsi="Times New Roman" w:cs="Times New Roman"/>
          <w:sz w:val="24"/>
          <w:szCs w:val="24"/>
        </w:rPr>
        <w:noBreakHyphen/>
      </w:r>
      <w:r w:rsidRPr="00616B88">
        <w:rPr>
          <w:rFonts w:ascii="Times New Roman" w:hAnsi="Times New Roman" w:cs="Times New Roman"/>
          <w:sz w:val="24"/>
          <w:szCs w:val="24"/>
        </w:rPr>
        <w:t>skarbowy. Może również dojść do sytuacji, w której wyłączeniu podlegać będą wszyscy funkcjonariusze prowadzący takie postępowania w ramach urzędu. Będą to wyłącznie szczególnie uzasadnione przypadki, pozwalające na wyznaczenie innego naczelnika urzędu celno-skarbowego do prowadzenia postępowania przygotowawczego, a tym samym zapewnienia jego prawidłowego przebiegu.</w:t>
      </w:r>
    </w:p>
    <w:p w14:paraId="7F4C8AA4" w14:textId="3CAEA153" w:rsidR="00486BC7" w:rsidRPr="00616B88" w:rsidRDefault="00F27736" w:rsidP="00136B44">
      <w:pPr>
        <w:tabs>
          <w:tab w:val="left" w:pos="1635"/>
        </w:tabs>
        <w:spacing w:before="120" w:after="0" w:line="360" w:lineRule="auto"/>
        <w:jc w:val="both"/>
        <w:rPr>
          <w:rFonts w:ascii="Times New Roman" w:hAnsi="Times New Roman" w:cs="Times New Roman"/>
          <w:b/>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 xml:space="preserve">art. 35 </w:t>
      </w:r>
      <w:r w:rsidR="00486BC7" w:rsidRPr="00616B88">
        <w:rPr>
          <w:rFonts w:ascii="Times New Roman" w:hAnsi="Times New Roman" w:cs="Times New Roman"/>
          <w:b/>
          <w:sz w:val="24"/>
          <w:szCs w:val="24"/>
        </w:rPr>
        <w:t xml:space="preserve">w ust. 2 </w:t>
      </w:r>
      <w:r w:rsidR="00486BC7" w:rsidRPr="00616B88">
        <w:rPr>
          <w:rFonts w:ascii="Times New Roman" w:hAnsi="Times New Roman" w:cs="Times New Roman"/>
          <w:sz w:val="24"/>
          <w:szCs w:val="24"/>
        </w:rPr>
        <w:t>jest konsekwencj</w:t>
      </w:r>
      <w:r w:rsidR="00A7192B" w:rsidRPr="00616B88">
        <w:rPr>
          <w:rFonts w:ascii="Times New Roman" w:hAnsi="Times New Roman" w:cs="Times New Roman"/>
          <w:sz w:val="24"/>
          <w:szCs w:val="24"/>
        </w:rPr>
        <w:t>ą</w:t>
      </w:r>
      <w:r w:rsidR="00486BC7" w:rsidRPr="00616B88">
        <w:rPr>
          <w:rFonts w:ascii="Times New Roman" w:hAnsi="Times New Roman" w:cs="Times New Roman"/>
          <w:sz w:val="24"/>
          <w:szCs w:val="24"/>
        </w:rPr>
        <w:t xml:space="preserve"> zmian wprow</w:t>
      </w:r>
      <w:r w:rsidR="00A7192B" w:rsidRPr="00616B88">
        <w:rPr>
          <w:rFonts w:ascii="Times New Roman" w:hAnsi="Times New Roman" w:cs="Times New Roman"/>
          <w:sz w:val="24"/>
          <w:szCs w:val="24"/>
        </w:rPr>
        <w:t>a</w:t>
      </w:r>
      <w:r w:rsidR="00136B44">
        <w:rPr>
          <w:rFonts w:ascii="Times New Roman" w:hAnsi="Times New Roman" w:cs="Times New Roman"/>
          <w:sz w:val="24"/>
          <w:szCs w:val="24"/>
        </w:rPr>
        <w:t>dzonych w art. 12b i art. </w:t>
      </w:r>
      <w:r w:rsidR="00486BC7" w:rsidRPr="00616B88">
        <w:rPr>
          <w:rFonts w:ascii="Times New Roman" w:hAnsi="Times New Roman" w:cs="Times New Roman"/>
          <w:sz w:val="24"/>
          <w:szCs w:val="24"/>
        </w:rPr>
        <w:t>12d.</w:t>
      </w:r>
    </w:p>
    <w:p w14:paraId="4D162A7A" w14:textId="5AAD813E" w:rsidR="00E047E8" w:rsidRPr="00616B88" w:rsidRDefault="00486BC7" w:rsidP="00136B44">
      <w:pPr>
        <w:tabs>
          <w:tab w:val="left" w:pos="1635"/>
        </w:tabs>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 w</w:t>
      </w:r>
      <w:r w:rsidRPr="00616B88">
        <w:rPr>
          <w:rFonts w:ascii="Times New Roman" w:hAnsi="Times New Roman" w:cs="Times New Roman"/>
          <w:b/>
          <w:sz w:val="24"/>
          <w:szCs w:val="24"/>
        </w:rPr>
        <w:t xml:space="preserve"> art. 35 w </w:t>
      </w:r>
      <w:r w:rsidR="00F27736" w:rsidRPr="00616B88">
        <w:rPr>
          <w:rFonts w:ascii="Times New Roman" w:hAnsi="Times New Roman" w:cs="Times New Roman"/>
          <w:b/>
          <w:sz w:val="24"/>
          <w:szCs w:val="24"/>
        </w:rPr>
        <w:t xml:space="preserve">ust. </w:t>
      </w:r>
      <w:r w:rsidR="00CD7ECF" w:rsidRPr="00616B88">
        <w:rPr>
          <w:rFonts w:ascii="Times New Roman" w:hAnsi="Times New Roman" w:cs="Times New Roman"/>
          <w:b/>
          <w:sz w:val="24"/>
          <w:szCs w:val="24"/>
        </w:rPr>
        <w:t xml:space="preserve">3 </w:t>
      </w:r>
      <w:r w:rsidR="00F27736" w:rsidRPr="00616B88">
        <w:rPr>
          <w:rFonts w:ascii="Times New Roman" w:hAnsi="Times New Roman" w:cs="Times New Roman"/>
          <w:b/>
          <w:sz w:val="24"/>
          <w:szCs w:val="24"/>
        </w:rPr>
        <w:t>pkt 2</w:t>
      </w:r>
      <w:r w:rsidR="00F27736" w:rsidRPr="00616B88">
        <w:rPr>
          <w:rFonts w:ascii="Times New Roman" w:hAnsi="Times New Roman" w:cs="Times New Roman"/>
          <w:sz w:val="24"/>
          <w:szCs w:val="24"/>
        </w:rPr>
        <w:t xml:space="preserve"> </w:t>
      </w:r>
      <w:r w:rsidR="00E047E8" w:rsidRPr="00616B88">
        <w:rPr>
          <w:rFonts w:ascii="Times New Roman" w:hAnsi="Times New Roman" w:cs="Times New Roman"/>
          <w:sz w:val="24"/>
          <w:szCs w:val="24"/>
        </w:rPr>
        <w:t>ma na celu wyeliminowanie wątpliwości oraz doprecyzowanie przepisów w zakresie możliwości przetwarzania przez organy KAS danych zgromadzonych w bazach, rejestrach, ewidencjach, zbiorach i systemach informatycznych udostępnionych przez inne organy do realizacji ustawowych zadań KAS, a nie ich pozyskania. Pozyskanie danych, jak również określenie zakresu tych danych odbywa się</w:t>
      </w:r>
      <w:r w:rsidR="00D9017D">
        <w:rPr>
          <w:rFonts w:ascii="Times New Roman" w:hAnsi="Times New Roman" w:cs="Times New Roman"/>
          <w:sz w:val="24"/>
          <w:szCs w:val="24"/>
        </w:rPr>
        <w:t xml:space="preserve"> </w:t>
      </w:r>
      <w:r w:rsidR="00E047E8" w:rsidRPr="00616B88">
        <w:rPr>
          <w:rFonts w:ascii="Times New Roman" w:hAnsi="Times New Roman" w:cs="Times New Roman"/>
          <w:sz w:val="24"/>
          <w:szCs w:val="24"/>
        </w:rPr>
        <w:t xml:space="preserve">w na podstawie odrębnych przepisów, które regulują zakres i tryb pozyskania takich danych. Taka regulacja wyeliminuje także wątpliwości co do przetwarzania danych w CRDP z baz, które są opracowywane przez prywatnych przedsiębiorców na podstawie danych powszechnie dostępnych w Unii Europejskiej, które mogą być przedmiotem zamówienia publicznego w celu realizacji zadań wykonywanych przez KAS. </w:t>
      </w:r>
    </w:p>
    <w:p w14:paraId="66685A44" w14:textId="05A4D3C7" w:rsidR="00E047E8" w:rsidRPr="00616B88" w:rsidRDefault="00E047E8" w:rsidP="00136B44">
      <w:pPr>
        <w:tabs>
          <w:tab w:val="left" w:pos="1635"/>
        </w:tabs>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Należy podnieść, iż Centralny Rejestr Danych Podatkowych nie jest odrębnym systemem teleinformatycznym, a jedynie zbiorem, k</w:t>
      </w:r>
      <w:r w:rsidR="00136B44">
        <w:rPr>
          <w:rFonts w:ascii="Times New Roman" w:hAnsi="Times New Roman" w:cs="Times New Roman"/>
          <w:sz w:val="24"/>
          <w:szCs w:val="24"/>
        </w:rPr>
        <w:t>tóry agreguje dane wymienione w </w:t>
      </w:r>
      <w:r w:rsidRPr="00616B88">
        <w:rPr>
          <w:rFonts w:ascii="Times New Roman" w:hAnsi="Times New Roman" w:cs="Times New Roman"/>
          <w:sz w:val="24"/>
          <w:szCs w:val="24"/>
        </w:rPr>
        <w:t xml:space="preserve">art. 35 ust. 3 ustawy z dnia 16 listopada 2016 r. o Krajowej Administracji </w:t>
      </w:r>
      <w:r w:rsidR="00C63B2F">
        <w:rPr>
          <w:rFonts w:ascii="Times New Roman" w:hAnsi="Times New Roman" w:cs="Times New Roman"/>
          <w:sz w:val="24"/>
          <w:szCs w:val="24"/>
        </w:rPr>
        <w:t>Skarb</w:t>
      </w:r>
      <w:r w:rsidR="00C63B2F" w:rsidRPr="00616B88">
        <w:rPr>
          <w:rFonts w:ascii="Times New Roman" w:hAnsi="Times New Roman" w:cs="Times New Roman"/>
          <w:sz w:val="24"/>
          <w:szCs w:val="24"/>
        </w:rPr>
        <w:t>owej</w:t>
      </w:r>
      <w:r w:rsidR="00C63B2F">
        <w:rPr>
          <w:rFonts w:ascii="Times New Roman" w:hAnsi="Times New Roman" w:cs="Times New Roman"/>
          <w:sz w:val="24"/>
          <w:szCs w:val="24"/>
        </w:rPr>
        <w:t xml:space="preserve"> </w:t>
      </w:r>
      <w:r w:rsidRPr="00616B88">
        <w:rPr>
          <w:rFonts w:ascii="Times New Roman" w:hAnsi="Times New Roman" w:cs="Times New Roman"/>
          <w:sz w:val="24"/>
          <w:szCs w:val="24"/>
        </w:rPr>
        <w:t xml:space="preserve">(Dz. U. </w:t>
      </w:r>
      <w:r w:rsidR="00C63B2F">
        <w:rPr>
          <w:rFonts w:ascii="Times New Roman" w:hAnsi="Times New Roman" w:cs="Times New Roman"/>
          <w:sz w:val="24"/>
          <w:szCs w:val="24"/>
        </w:rPr>
        <w:t xml:space="preserve">z </w:t>
      </w:r>
      <w:r w:rsidRPr="00616B88">
        <w:rPr>
          <w:rFonts w:ascii="Times New Roman" w:hAnsi="Times New Roman" w:cs="Times New Roman"/>
          <w:sz w:val="24"/>
          <w:szCs w:val="24"/>
        </w:rPr>
        <w:t>2018 r. poz. 508</w:t>
      </w:r>
      <w:r w:rsidR="00C63B2F">
        <w:rPr>
          <w:rFonts w:ascii="Times New Roman" w:hAnsi="Times New Roman" w:cs="Times New Roman"/>
          <w:sz w:val="24"/>
          <w:szCs w:val="24"/>
        </w:rPr>
        <w:t>,</w:t>
      </w:r>
      <w:r w:rsidRPr="00616B88">
        <w:rPr>
          <w:rFonts w:ascii="Times New Roman" w:hAnsi="Times New Roman" w:cs="Times New Roman"/>
          <w:sz w:val="24"/>
          <w:szCs w:val="24"/>
        </w:rPr>
        <w:t xml:space="preserve"> z </w:t>
      </w:r>
      <w:proofErr w:type="spellStart"/>
      <w:r w:rsidRPr="00616B88">
        <w:rPr>
          <w:rFonts w:ascii="Times New Roman" w:hAnsi="Times New Roman" w:cs="Times New Roman"/>
          <w:sz w:val="24"/>
          <w:szCs w:val="24"/>
        </w:rPr>
        <w:t>późn</w:t>
      </w:r>
      <w:proofErr w:type="spellEnd"/>
      <w:r w:rsidRPr="00616B88">
        <w:rPr>
          <w:rFonts w:ascii="Times New Roman" w:hAnsi="Times New Roman" w:cs="Times New Roman"/>
          <w:sz w:val="24"/>
          <w:szCs w:val="24"/>
        </w:rPr>
        <w:t xml:space="preserve">. zm.) (dalej: ustawa o KAS). </w:t>
      </w:r>
    </w:p>
    <w:p w14:paraId="43E3DA1A" w14:textId="7DC3D6E1" w:rsidR="00264CB3" w:rsidRPr="00616B88" w:rsidRDefault="00264CB3" w:rsidP="00136B44">
      <w:pPr>
        <w:spacing w:before="120" w:after="0" w:line="360" w:lineRule="auto"/>
        <w:jc w:val="both"/>
        <w:rPr>
          <w:rFonts w:ascii="Times New Roman" w:eastAsia="Times New Roman" w:hAnsi="Times New Roman" w:cs="Times New Roman"/>
          <w:sz w:val="24"/>
          <w:szCs w:val="24"/>
          <w:lang w:eastAsia="pl-PL"/>
        </w:rPr>
      </w:pPr>
      <w:r w:rsidRPr="00616B88">
        <w:rPr>
          <w:rFonts w:ascii="Times New Roman" w:hAnsi="Times New Roman" w:cs="Times New Roman"/>
          <w:sz w:val="24"/>
          <w:szCs w:val="24"/>
        </w:rPr>
        <w:t>Ponadto</w:t>
      </w:r>
      <w:r w:rsidRPr="00616B88">
        <w:rPr>
          <w:rFonts w:ascii="Times New Roman" w:eastAsia="Times New Roman" w:hAnsi="Times New Roman" w:cs="Times New Roman"/>
          <w:sz w:val="24"/>
          <w:szCs w:val="24"/>
          <w:lang w:eastAsia="pl-PL"/>
        </w:rPr>
        <w:t xml:space="preserve"> np. z art. 45 ust. 1</w:t>
      </w:r>
      <w:r w:rsidR="00D9017D">
        <w:rPr>
          <w:rFonts w:ascii="Times New Roman" w:eastAsia="Times New Roman" w:hAnsi="Times New Roman" w:cs="Times New Roman"/>
          <w:sz w:val="24"/>
          <w:szCs w:val="24"/>
          <w:lang w:eastAsia="pl-PL"/>
        </w:rPr>
        <w:t xml:space="preserve"> </w:t>
      </w:r>
      <w:r w:rsidRPr="00616B88">
        <w:rPr>
          <w:rFonts w:ascii="Times New Roman" w:eastAsia="Times New Roman" w:hAnsi="Times New Roman" w:cs="Times New Roman"/>
          <w:sz w:val="24"/>
          <w:szCs w:val="24"/>
          <w:lang w:eastAsia="pl-PL"/>
        </w:rPr>
        <w:t>ustawy o KAS wynika, że organy KAS, w celu realizacji ustawowych zadań w zakresie, o którym mowa w art. 2 ust. 1 pkt 1, 2, 6 i 8, mogą zbierać i wykorzystywać informacje, w tym dane osobowe, od osób prawnych, jednostek organizacyjnych niemających osobowości prawnej oraz osób fizycznych prowadzących działalność gospodarczą, o</w:t>
      </w:r>
      <w:r w:rsidR="00D9017D">
        <w:rPr>
          <w:rFonts w:ascii="Times New Roman" w:eastAsia="Times New Roman" w:hAnsi="Times New Roman" w:cs="Times New Roman"/>
          <w:sz w:val="24"/>
          <w:szCs w:val="24"/>
          <w:lang w:eastAsia="pl-PL"/>
        </w:rPr>
        <w:t xml:space="preserve"> </w:t>
      </w:r>
      <w:r w:rsidRPr="00616B88">
        <w:rPr>
          <w:rFonts w:ascii="Times New Roman" w:eastAsia="Times New Roman" w:hAnsi="Times New Roman" w:cs="Times New Roman"/>
          <w:sz w:val="24"/>
          <w:szCs w:val="24"/>
          <w:lang w:eastAsia="pl-PL"/>
        </w:rPr>
        <w:t xml:space="preserve">zdarzeniach mających bezpośredni wpływ na powstanie lub wysokość zobowiązania podatkowego lub należności celnych oraz przetwarzać je, a także występować do tych podmiotów o udostępnienie dokumentów zawierających informacje, w tym dane osobowe, także bez wiedzy i zgody osoby, której </w:t>
      </w:r>
      <w:r w:rsidRPr="00616B88">
        <w:rPr>
          <w:rFonts w:ascii="Times New Roman" w:eastAsia="Times New Roman" w:hAnsi="Times New Roman" w:cs="Times New Roman"/>
          <w:sz w:val="24"/>
          <w:szCs w:val="24"/>
          <w:lang w:eastAsia="pl-PL"/>
        </w:rPr>
        <w:lastRenderedPageBreak/>
        <w:t xml:space="preserve">dane te dotyczą. Istotnym aspektem w zakresie ochrony danych osobowych przez KAS jest fakt, że </w:t>
      </w:r>
      <w:r w:rsidRPr="00616B88">
        <w:rPr>
          <w:rFonts w:ascii="Times New Roman" w:hAnsi="Times New Roman" w:cs="Times New Roman"/>
          <w:sz w:val="24"/>
          <w:szCs w:val="24"/>
        </w:rPr>
        <w:t>przetwarzania danych osobowych w CRDP dokonuje</w:t>
      </w:r>
      <w:r w:rsidR="00136B44">
        <w:rPr>
          <w:rFonts w:ascii="Times New Roman" w:hAnsi="Times New Roman" w:cs="Times New Roman"/>
          <w:sz w:val="24"/>
          <w:szCs w:val="24"/>
        </w:rPr>
        <w:t xml:space="preserve"> się wyłącznie w </w:t>
      </w:r>
      <w:r w:rsidRPr="00616B88">
        <w:rPr>
          <w:rFonts w:ascii="Times New Roman" w:hAnsi="Times New Roman" w:cs="Times New Roman"/>
          <w:sz w:val="24"/>
          <w:szCs w:val="24"/>
        </w:rPr>
        <w:t>celach realizacji zadań przez organy KAS, a okres przechowywania tych informacji jest ograniczony i związany z celem dla którego dane zostały pozyskane.</w:t>
      </w:r>
    </w:p>
    <w:p w14:paraId="542D309D" w14:textId="77777777" w:rsidR="00F84EF7" w:rsidRPr="00616B88" w:rsidRDefault="00F84EF7"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w:t>
      </w:r>
      <w:r w:rsidRPr="00616B88">
        <w:rPr>
          <w:rFonts w:ascii="Times New Roman" w:hAnsi="Times New Roman" w:cs="Times New Roman"/>
          <w:b/>
          <w:sz w:val="24"/>
          <w:szCs w:val="24"/>
        </w:rPr>
        <w:t xml:space="preserve"> art. 45 ust. 1</w:t>
      </w:r>
      <w:r w:rsidRPr="00616B88">
        <w:rPr>
          <w:rFonts w:ascii="Times New Roman" w:hAnsi="Times New Roman" w:cs="Times New Roman"/>
          <w:sz w:val="24"/>
          <w:szCs w:val="24"/>
        </w:rPr>
        <w:t xml:space="preserve"> obejmującą dopisanie do katalogu informacji, które mogą zbierać organy KAS, informacji o zdarzeniach mających wpływ na powstanie lub wysokość niepodatkowych należności budżetowych, ma na celu zastosowanie tego przepisu do kar pieniężnych wymierzanych na podstawie ustawy z dnia 19 listopada 2019 r. o grach hazardowych. </w:t>
      </w:r>
    </w:p>
    <w:p w14:paraId="64AED345" w14:textId="77777777" w:rsidR="00F84EF7" w:rsidRPr="00616B88" w:rsidRDefault="00F84EF7"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Ponadto dodanie do zadań, w ramach realizacji których organy KAS mogą przetwarzać informacje wymienione w przepisie, pozyskane od osób w nim wskazanych, zadania:</w:t>
      </w:r>
    </w:p>
    <w:p w14:paraId="21EBEEE9" w14:textId="15E232CE" w:rsidR="00F84EF7" w:rsidRPr="00616B88" w:rsidRDefault="00F84EF7" w:rsidP="00136B44">
      <w:pPr>
        <w:spacing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1) określonego w art. 2 ust. 1 pkt 10 ustawy o KAS, będzie miało wpływ na skuteczniejszą identyfikację niezgłoszonych organom KAS zdarzeń mających wpływ na powstanie obowiązku podatkowego lub wysokość zobowiązania podatkowego. Zmiana pozwoli na skuteczniejszą realizację zadania określone</w:t>
      </w:r>
      <w:r w:rsidR="00136B44">
        <w:rPr>
          <w:rFonts w:ascii="Times New Roman" w:hAnsi="Times New Roman" w:cs="Times New Roman"/>
          <w:sz w:val="24"/>
          <w:szCs w:val="24"/>
        </w:rPr>
        <w:t>go w art. 58 ust. 1 ustawy, tj. </w:t>
      </w:r>
      <w:r w:rsidRPr="00616B88">
        <w:rPr>
          <w:rFonts w:ascii="Times New Roman" w:hAnsi="Times New Roman" w:cs="Times New Roman"/>
          <w:sz w:val="24"/>
          <w:szCs w:val="24"/>
        </w:rPr>
        <w:t>uwzględnianie w kontrolach celno-skarbowych ryzyka wystąpienia nieprawidłowości oraz ustalania i ocenę środków niezbędnych do jego ograniczenia. W procesie analizy ryzyka organy KAS przetwarzają dane osobowe w rozumieniu art. 4 pkt 1 RODO takie jak: imię, nazwisko, numer identyfikacyjny, dane o lokalizacji. Dane te stanowią część zbioru</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Centraln</w:t>
      </w:r>
      <w:r w:rsidR="006E650D">
        <w:rPr>
          <w:rFonts w:ascii="Times New Roman" w:hAnsi="Times New Roman" w:cs="Times New Roman"/>
          <w:sz w:val="24"/>
          <w:szCs w:val="24"/>
        </w:rPr>
        <w:t>ego</w:t>
      </w:r>
      <w:r w:rsidRPr="00616B88">
        <w:rPr>
          <w:rFonts w:ascii="Times New Roman" w:hAnsi="Times New Roman" w:cs="Times New Roman"/>
          <w:sz w:val="24"/>
          <w:szCs w:val="24"/>
        </w:rPr>
        <w:t xml:space="preserve"> Rejestr</w:t>
      </w:r>
      <w:r w:rsidR="006E650D">
        <w:rPr>
          <w:rFonts w:ascii="Times New Roman" w:hAnsi="Times New Roman" w:cs="Times New Roman"/>
          <w:sz w:val="24"/>
          <w:szCs w:val="24"/>
        </w:rPr>
        <w:t>u</w:t>
      </w:r>
      <w:r w:rsidRPr="00616B88">
        <w:rPr>
          <w:rFonts w:ascii="Times New Roman" w:hAnsi="Times New Roman" w:cs="Times New Roman"/>
          <w:sz w:val="24"/>
          <w:szCs w:val="24"/>
        </w:rPr>
        <w:t xml:space="preserve"> Danych Podatkowych (CRDP), o któr</w:t>
      </w:r>
      <w:r w:rsidR="002C41DD">
        <w:rPr>
          <w:rFonts w:ascii="Times New Roman" w:hAnsi="Times New Roman" w:cs="Times New Roman"/>
          <w:sz w:val="24"/>
          <w:szCs w:val="24"/>
        </w:rPr>
        <w:t>ym mowa w art. 35 ustawy o KAS.</w:t>
      </w:r>
      <w:r w:rsidRPr="00616B88">
        <w:rPr>
          <w:rFonts w:ascii="Times New Roman" w:hAnsi="Times New Roman" w:cs="Times New Roman"/>
          <w:sz w:val="24"/>
          <w:szCs w:val="24"/>
        </w:rPr>
        <w:t xml:space="preserve"> Dodatkowo organy KAS przetwarzają dane, o których mowa w art. 10 RODO w zakresie naruszeń prawa, wynikające z prowadz</w:t>
      </w:r>
      <w:r w:rsidR="00136B44">
        <w:rPr>
          <w:rFonts w:ascii="Times New Roman" w:hAnsi="Times New Roman" w:cs="Times New Roman"/>
          <w:sz w:val="24"/>
          <w:szCs w:val="24"/>
        </w:rPr>
        <w:t>onych postępowań w </w:t>
      </w:r>
      <w:r w:rsidRPr="00616B88">
        <w:rPr>
          <w:rFonts w:ascii="Times New Roman" w:hAnsi="Times New Roman" w:cs="Times New Roman"/>
          <w:sz w:val="24"/>
          <w:szCs w:val="24"/>
        </w:rPr>
        <w:t>sprawach o przestępstwa skarbowe i wykroczenia skarbowe</w:t>
      </w:r>
      <w:r w:rsidR="006E650D">
        <w:rPr>
          <w:rFonts w:ascii="Times New Roman" w:hAnsi="Times New Roman" w:cs="Times New Roman"/>
          <w:sz w:val="24"/>
          <w:szCs w:val="24"/>
        </w:rPr>
        <w:t>;</w:t>
      </w:r>
      <w:r w:rsidRPr="00616B88">
        <w:rPr>
          <w:rFonts w:ascii="Times New Roman" w:hAnsi="Times New Roman" w:cs="Times New Roman"/>
          <w:sz w:val="24"/>
          <w:szCs w:val="24"/>
        </w:rPr>
        <w:t xml:space="preserve"> </w:t>
      </w:r>
    </w:p>
    <w:p w14:paraId="7339293F" w14:textId="5BA943A7" w:rsidR="00F84EF7" w:rsidRPr="00616B88" w:rsidRDefault="00F84EF7" w:rsidP="00136B44">
      <w:pPr>
        <w:spacing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2) określonego w art. 2 ust. 1 pkt 13</w:t>
      </w:r>
      <w:r w:rsidR="00D9017D">
        <w:rPr>
          <w:rFonts w:ascii="Times New Roman" w:hAnsi="Times New Roman" w:cs="Times New Roman"/>
          <w:sz w:val="24"/>
          <w:szCs w:val="24"/>
        </w:rPr>
        <w:t>–</w:t>
      </w:r>
      <w:r w:rsidRPr="00616B88">
        <w:rPr>
          <w:rFonts w:ascii="Times New Roman" w:hAnsi="Times New Roman" w:cs="Times New Roman"/>
          <w:sz w:val="24"/>
          <w:szCs w:val="24"/>
        </w:rPr>
        <w:t>15 ustawy o KAS będzie miało wpływ na skuteczniejsze rozpoznawanie, wykrywanie i zwalczanie przestępstw i przestępstw skarbowych będących w zakresie właściwości KAS.</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Przy realizacji tych zadań nie są gromadzone i przetwarzane dane szczególnych katego</w:t>
      </w:r>
      <w:r w:rsidR="00136B44">
        <w:rPr>
          <w:rFonts w:ascii="Times New Roman" w:hAnsi="Times New Roman" w:cs="Times New Roman"/>
          <w:sz w:val="24"/>
          <w:szCs w:val="24"/>
        </w:rPr>
        <w:t>rii w rozumieniu art. 9 RODO, z </w:t>
      </w:r>
      <w:r w:rsidRPr="00616B88">
        <w:rPr>
          <w:rFonts w:ascii="Times New Roman" w:hAnsi="Times New Roman" w:cs="Times New Roman"/>
          <w:sz w:val="24"/>
          <w:szCs w:val="24"/>
        </w:rPr>
        <w:t>wyłączeniem danych etnicznych i danych z art. 10 RODO. Dane te są niezbędne do realizacji</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ww. ustawowych zadań KAS i tylko w</w:t>
      </w:r>
      <w:r w:rsidR="00136B44">
        <w:rPr>
          <w:rFonts w:ascii="Times New Roman" w:hAnsi="Times New Roman" w:cs="Times New Roman"/>
          <w:sz w:val="24"/>
          <w:szCs w:val="24"/>
        </w:rPr>
        <w:t xml:space="preserve"> tym zakresie będą gromadzone i </w:t>
      </w:r>
      <w:r w:rsidRPr="00616B88">
        <w:rPr>
          <w:rFonts w:ascii="Times New Roman" w:hAnsi="Times New Roman" w:cs="Times New Roman"/>
          <w:sz w:val="24"/>
          <w:szCs w:val="24"/>
        </w:rPr>
        <w:t xml:space="preserve">przetwarzane przez organy KAS. </w:t>
      </w:r>
    </w:p>
    <w:p w14:paraId="72F05676" w14:textId="7A6BF731" w:rsidR="00F84EF7" w:rsidRPr="00616B88" w:rsidRDefault="00F84EF7"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Mając na względzie bezpośrednie stosowanie przepisów rozporządzenia R</w:t>
      </w:r>
      <w:r w:rsidR="00A7192B" w:rsidRPr="00616B88">
        <w:rPr>
          <w:rFonts w:ascii="Times New Roman" w:hAnsi="Times New Roman" w:cs="Times New Roman"/>
          <w:sz w:val="24"/>
          <w:szCs w:val="24"/>
        </w:rPr>
        <w:t>ODO</w:t>
      </w:r>
      <w:r w:rsidR="00CB3059">
        <w:rPr>
          <w:rFonts w:ascii="Times New Roman" w:hAnsi="Times New Roman" w:cs="Times New Roman"/>
          <w:sz w:val="24"/>
          <w:szCs w:val="24"/>
        </w:rPr>
        <w:t>,</w:t>
      </w:r>
      <w:r w:rsidR="00A7192B" w:rsidRPr="00616B88">
        <w:rPr>
          <w:rFonts w:ascii="Times New Roman" w:hAnsi="Times New Roman" w:cs="Times New Roman"/>
          <w:sz w:val="24"/>
          <w:szCs w:val="24"/>
        </w:rPr>
        <w:t xml:space="preserve"> należy stwierdzić, </w:t>
      </w:r>
      <w:r w:rsidRPr="00616B88">
        <w:rPr>
          <w:rFonts w:ascii="Times New Roman" w:hAnsi="Times New Roman" w:cs="Times New Roman"/>
          <w:sz w:val="24"/>
          <w:szCs w:val="24"/>
        </w:rPr>
        <w:t xml:space="preserve">że dane przetwarzane przez KAS mogą być jedynie adekwatne, stosowne </w:t>
      </w:r>
      <w:r w:rsidRPr="00616B88">
        <w:rPr>
          <w:rFonts w:ascii="Times New Roman" w:hAnsi="Times New Roman" w:cs="Times New Roman"/>
          <w:sz w:val="24"/>
          <w:szCs w:val="24"/>
        </w:rPr>
        <w:lastRenderedPageBreak/>
        <w:t>i</w:t>
      </w:r>
      <w:r w:rsidR="00136B44">
        <w:rPr>
          <w:rFonts w:ascii="Times New Roman" w:hAnsi="Times New Roman" w:cs="Times New Roman"/>
          <w:sz w:val="24"/>
          <w:szCs w:val="24"/>
        </w:rPr>
        <w:t> </w:t>
      </w:r>
      <w:r w:rsidRPr="00616B88">
        <w:rPr>
          <w:rFonts w:ascii="Times New Roman" w:hAnsi="Times New Roman" w:cs="Times New Roman"/>
          <w:sz w:val="24"/>
          <w:szCs w:val="24"/>
        </w:rPr>
        <w:t xml:space="preserve">ograniczone do tego co niezbędne do celów przetwarzania czyli do realizacji ustawowych zadań KAS. </w:t>
      </w:r>
    </w:p>
    <w:p w14:paraId="0D2FE317" w14:textId="1F01BC8C" w:rsidR="00C310CC" w:rsidRPr="00616B88" w:rsidRDefault="006B6D7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w:t>
      </w:r>
      <w:r w:rsidRPr="00616B88">
        <w:rPr>
          <w:rFonts w:ascii="Times New Roman" w:hAnsi="Times New Roman" w:cs="Times New Roman"/>
          <w:b/>
          <w:sz w:val="24"/>
          <w:szCs w:val="24"/>
        </w:rPr>
        <w:t xml:space="preserve"> </w:t>
      </w:r>
      <w:r w:rsidR="002D253B" w:rsidRPr="00616B88">
        <w:rPr>
          <w:rFonts w:ascii="Times New Roman" w:hAnsi="Times New Roman" w:cs="Times New Roman"/>
          <w:b/>
          <w:sz w:val="24"/>
          <w:szCs w:val="24"/>
        </w:rPr>
        <w:t xml:space="preserve">w </w:t>
      </w:r>
      <w:r w:rsidRPr="00616B88">
        <w:rPr>
          <w:rFonts w:ascii="Times New Roman" w:hAnsi="Times New Roman" w:cs="Times New Roman"/>
          <w:b/>
          <w:sz w:val="24"/>
          <w:szCs w:val="24"/>
        </w:rPr>
        <w:t xml:space="preserve">art. 47 </w:t>
      </w:r>
      <w:r w:rsidR="00234223" w:rsidRPr="00616B88">
        <w:rPr>
          <w:rFonts w:ascii="Times New Roman" w:hAnsi="Times New Roman" w:cs="Times New Roman"/>
          <w:b/>
          <w:sz w:val="24"/>
          <w:szCs w:val="24"/>
        </w:rPr>
        <w:t>ust. 1</w:t>
      </w:r>
      <w:r w:rsidR="00234223" w:rsidRPr="00616B88">
        <w:rPr>
          <w:rFonts w:ascii="Times New Roman" w:hAnsi="Times New Roman" w:cs="Times New Roman"/>
          <w:sz w:val="24"/>
          <w:szCs w:val="24"/>
        </w:rPr>
        <w:t xml:space="preserve"> polega na dodaniu </w:t>
      </w:r>
      <w:r w:rsidR="004A4B04" w:rsidRPr="00616B88">
        <w:rPr>
          <w:rFonts w:ascii="Times New Roman" w:hAnsi="Times New Roman" w:cs="Times New Roman"/>
          <w:sz w:val="24"/>
          <w:szCs w:val="24"/>
        </w:rPr>
        <w:t xml:space="preserve">do </w:t>
      </w:r>
      <w:r w:rsidR="00234223" w:rsidRPr="00616B88">
        <w:rPr>
          <w:rFonts w:ascii="Times New Roman" w:hAnsi="Times New Roman" w:cs="Times New Roman"/>
          <w:sz w:val="24"/>
          <w:szCs w:val="24"/>
        </w:rPr>
        <w:t>wymienionego w tym przepisie katalogu ustaw</w:t>
      </w:r>
      <w:r w:rsidR="004A4B04" w:rsidRPr="00616B88">
        <w:rPr>
          <w:rFonts w:ascii="Times New Roman" w:hAnsi="Times New Roman" w:cs="Times New Roman"/>
          <w:sz w:val="24"/>
          <w:szCs w:val="24"/>
        </w:rPr>
        <w:t>,</w:t>
      </w:r>
      <w:r w:rsidR="00C310CC" w:rsidRPr="00616B88">
        <w:rPr>
          <w:rFonts w:ascii="Times New Roman" w:hAnsi="Times New Roman" w:cs="Times New Roman"/>
          <w:sz w:val="24"/>
          <w:szCs w:val="24"/>
        </w:rPr>
        <w:t xml:space="preserve"> na podstawie których organy KAS mogą zbierać i wykorzystywać niezbędne informacje zawierające dane osobowe i je przetwarzać bez wiedzy i zgody osoby, której dane dotyczą </w:t>
      </w:r>
      <w:r w:rsidR="002D253B" w:rsidRPr="00616B88">
        <w:rPr>
          <w:rFonts w:ascii="Times New Roman" w:hAnsi="Times New Roman" w:cs="Times New Roman"/>
          <w:sz w:val="24"/>
          <w:szCs w:val="24"/>
        </w:rPr>
        <w:t>ustaw</w:t>
      </w:r>
      <w:r w:rsidR="004A4B04" w:rsidRPr="00616B88">
        <w:rPr>
          <w:rFonts w:ascii="Times New Roman" w:hAnsi="Times New Roman" w:cs="Times New Roman"/>
          <w:sz w:val="24"/>
          <w:szCs w:val="24"/>
        </w:rPr>
        <w:t>y</w:t>
      </w:r>
      <w:r w:rsidR="002D253B" w:rsidRPr="00616B88">
        <w:rPr>
          <w:rFonts w:ascii="Times New Roman" w:hAnsi="Times New Roman" w:cs="Times New Roman"/>
          <w:sz w:val="24"/>
          <w:szCs w:val="24"/>
        </w:rPr>
        <w:t xml:space="preserve"> z dnia 21 listopada </w:t>
      </w:r>
      <w:r w:rsidR="006E650D">
        <w:rPr>
          <w:rFonts w:ascii="Times New Roman" w:hAnsi="Times New Roman" w:cs="Times New Roman"/>
          <w:sz w:val="24"/>
          <w:szCs w:val="24"/>
        </w:rPr>
        <w:t xml:space="preserve">1996 r. </w:t>
      </w:r>
      <w:r w:rsidR="002D253B" w:rsidRPr="006E650D">
        <w:rPr>
          <w:rFonts w:ascii="Times New Roman" w:hAnsi="Times New Roman" w:cs="Times New Roman"/>
          <w:sz w:val="24"/>
          <w:szCs w:val="24"/>
        </w:rPr>
        <w:t>o muzeach</w:t>
      </w:r>
      <w:r w:rsidR="002D253B" w:rsidRPr="00616B88">
        <w:rPr>
          <w:rFonts w:ascii="Times New Roman" w:hAnsi="Times New Roman" w:cs="Times New Roman"/>
          <w:sz w:val="24"/>
          <w:szCs w:val="24"/>
        </w:rPr>
        <w:t>, ustaw</w:t>
      </w:r>
      <w:r w:rsidR="004A4B04" w:rsidRPr="00616B88">
        <w:rPr>
          <w:rFonts w:ascii="Times New Roman" w:hAnsi="Times New Roman" w:cs="Times New Roman"/>
          <w:sz w:val="24"/>
          <w:szCs w:val="24"/>
        </w:rPr>
        <w:t>y</w:t>
      </w:r>
      <w:r w:rsidR="002D253B" w:rsidRPr="00616B88">
        <w:rPr>
          <w:rFonts w:ascii="Times New Roman" w:hAnsi="Times New Roman" w:cs="Times New Roman"/>
          <w:sz w:val="24"/>
          <w:szCs w:val="24"/>
        </w:rPr>
        <w:t xml:space="preserve"> z dnia 27 czerwca 1997 r. </w:t>
      </w:r>
      <w:r w:rsidR="00136B44" w:rsidRPr="006E650D">
        <w:rPr>
          <w:rFonts w:ascii="Times New Roman" w:hAnsi="Times New Roman" w:cs="Times New Roman"/>
          <w:sz w:val="24"/>
          <w:szCs w:val="24"/>
        </w:rPr>
        <w:t>o </w:t>
      </w:r>
      <w:r w:rsidR="002D253B" w:rsidRPr="006E650D">
        <w:rPr>
          <w:rFonts w:ascii="Times New Roman" w:hAnsi="Times New Roman" w:cs="Times New Roman"/>
          <w:sz w:val="24"/>
          <w:szCs w:val="24"/>
        </w:rPr>
        <w:t>bibliotekach</w:t>
      </w:r>
      <w:r w:rsidR="002D253B" w:rsidRPr="00616B88">
        <w:rPr>
          <w:rFonts w:ascii="Times New Roman" w:hAnsi="Times New Roman" w:cs="Times New Roman"/>
          <w:sz w:val="24"/>
          <w:szCs w:val="24"/>
        </w:rPr>
        <w:t xml:space="preserve"> i ustaw</w:t>
      </w:r>
      <w:r w:rsidR="004A4B04" w:rsidRPr="00616B88">
        <w:rPr>
          <w:rFonts w:ascii="Times New Roman" w:hAnsi="Times New Roman" w:cs="Times New Roman"/>
          <w:sz w:val="24"/>
          <w:szCs w:val="24"/>
        </w:rPr>
        <w:t>y</w:t>
      </w:r>
      <w:r w:rsidR="002D253B" w:rsidRPr="00616B88">
        <w:rPr>
          <w:rFonts w:ascii="Times New Roman" w:hAnsi="Times New Roman" w:cs="Times New Roman"/>
          <w:sz w:val="24"/>
          <w:szCs w:val="24"/>
        </w:rPr>
        <w:t xml:space="preserve"> z dnia 9 marca 2017 r. </w:t>
      </w:r>
      <w:r w:rsidR="002D253B" w:rsidRPr="006E650D">
        <w:rPr>
          <w:rFonts w:ascii="Times New Roman" w:hAnsi="Times New Roman" w:cs="Times New Roman"/>
          <w:sz w:val="24"/>
          <w:szCs w:val="24"/>
        </w:rPr>
        <w:t>o sys</w:t>
      </w:r>
      <w:r w:rsidR="00136B44" w:rsidRPr="006E650D">
        <w:rPr>
          <w:rFonts w:ascii="Times New Roman" w:hAnsi="Times New Roman" w:cs="Times New Roman"/>
          <w:sz w:val="24"/>
          <w:szCs w:val="24"/>
        </w:rPr>
        <w:t>temie monitorowania drogowego i </w:t>
      </w:r>
      <w:r w:rsidR="002D253B" w:rsidRPr="006E650D">
        <w:rPr>
          <w:rFonts w:ascii="Times New Roman" w:hAnsi="Times New Roman" w:cs="Times New Roman"/>
          <w:sz w:val="24"/>
          <w:szCs w:val="24"/>
        </w:rPr>
        <w:t>kolejowego przewozu towarów</w:t>
      </w:r>
      <w:r w:rsidR="002D253B" w:rsidRPr="00616B88">
        <w:rPr>
          <w:rFonts w:ascii="Times New Roman" w:hAnsi="Times New Roman" w:cs="Times New Roman"/>
          <w:sz w:val="24"/>
          <w:szCs w:val="24"/>
        </w:rPr>
        <w:t>.</w:t>
      </w:r>
      <w:r w:rsidR="00C310CC" w:rsidRPr="00616B88">
        <w:rPr>
          <w:rFonts w:ascii="Times New Roman" w:hAnsi="Times New Roman" w:cs="Times New Roman"/>
          <w:sz w:val="24"/>
          <w:szCs w:val="24"/>
        </w:rPr>
        <w:t xml:space="preserve"> Powyższe jest uzasadnione z uwagi na wykonywanie </w:t>
      </w:r>
      <w:r w:rsidR="000F10A2" w:rsidRPr="00616B88">
        <w:rPr>
          <w:rFonts w:ascii="Times New Roman" w:hAnsi="Times New Roman" w:cs="Times New Roman"/>
          <w:sz w:val="24"/>
          <w:szCs w:val="24"/>
        </w:rPr>
        <w:t>przez KAS zadań określonych w art. 2 ust. 1 ustawy o Krajowej Administracji Skarbowej, wy</w:t>
      </w:r>
      <w:r w:rsidR="00384D22" w:rsidRPr="00616B88">
        <w:rPr>
          <w:rFonts w:ascii="Times New Roman" w:hAnsi="Times New Roman" w:cs="Times New Roman"/>
          <w:sz w:val="24"/>
          <w:szCs w:val="24"/>
        </w:rPr>
        <w:t>nikających z zakazów i ogranicze</w:t>
      </w:r>
      <w:r w:rsidR="000F10A2" w:rsidRPr="00616B88">
        <w:rPr>
          <w:rFonts w:ascii="Times New Roman" w:hAnsi="Times New Roman" w:cs="Times New Roman"/>
          <w:sz w:val="24"/>
          <w:szCs w:val="24"/>
        </w:rPr>
        <w:t>ń w obrocie towarowym z zagranicą ustanowionych ze względu na dziedzictwo narodowe oraz wynikających z ww. ustawy o systemie monitorowania drogowego i kolejowego przewozu towarów.</w:t>
      </w:r>
    </w:p>
    <w:p w14:paraId="0127B1AA" w14:textId="1FB85C73" w:rsidR="004A4B04" w:rsidRPr="00616B88" w:rsidRDefault="00384D22" w:rsidP="00136B44">
      <w:pPr>
        <w:spacing w:before="120" w:after="0" w:line="360" w:lineRule="auto"/>
        <w:jc w:val="both"/>
        <w:rPr>
          <w:rFonts w:ascii="Times New Roman" w:hAnsi="Times New Roman" w:cs="Times New Roman"/>
          <w:bCs/>
          <w:sz w:val="24"/>
          <w:szCs w:val="24"/>
        </w:rPr>
      </w:pPr>
      <w:r w:rsidRPr="00616B88">
        <w:rPr>
          <w:rFonts w:ascii="Times New Roman" w:hAnsi="Times New Roman" w:cs="Times New Roman"/>
          <w:sz w:val="24"/>
          <w:szCs w:val="24"/>
        </w:rPr>
        <w:t>Ponadto</w:t>
      </w:r>
      <w:r w:rsidR="000F10A2" w:rsidRPr="00616B88">
        <w:rPr>
          <w:rFonts w:ascii="Times New Roman" w:hAnsi="Times New Roman" w:cs="Times New Roman"/>
          <w:sz w:val="24"/>
          <w:szCs w:val="24"/>
        </w:rPr>
        <w:t xml:space="preserve"> dodany pkt 4 w art. 47 ust. 1 wskazuj</w:t>
      </w:r>
      <w:r w:rsidRPr="00616B88">
        <w:rPr>
          <w:rFonts w:ascii="Times New Roman" w:hAnsi="Times New Roman" w:cs="Times New Roman"/>
          <w:sz w:val="24"/>
          <w:szCs w:val="24"/>
        </w:rPr>
        <w:t xml:space="preserve">e </w:t>
      </w:r>
      <w:r w:rsidR="00136B44">
        <w:rPr>
          <w:rFonts w:ascii="Times New Roman" w:hAnsi="Times New Roman" w:cs="Times New Roman"/>
          <w:sz w:val="24"/>
          <w:szCs w:val="24"/>
        </w:rPr>
        <w:t>na możliwość zbierania i </w:t>
      </w:r>
      <w:r w:rsidR="000F10A2" w:rsidRPr="00616B88">
        <w:rPr>
          <w:rFonts w:ascii="Times New Roman" w:hAnsi="Times New Roman" w:cs="Times New Roman"/>
          <w:sz w:val="24"/>
          <w:szCs w:val="24"/>
        </w:rPr>
        <w:t xml:space="preserve">wykorzystywania przez organy KAS </w:t>
      </w:r>
      <w:r w:rsidRPr="00616B88">
        <w:rPr>
          <w:rFonts w:ascii="Times New Roman" w:hAnsi="Times New Roman" w:cs="Times New Roman"/>
          <w:sz w:val="24"/>
          <w:szCs w:val="24"/>
        </w:rPr>
        <w:t xml:space="preserve">ww. </w:t>
      </w:r>
      <w:r w:rsidR="000F10A2" w:rsidRPr="00616B88">
        <w:rPr>
          <w:rFonts w:ascii="Times New Roman" w:hAnsi="Times New Roman" w:cs="Times New Roman"/>
          <w:sz w:val="24"/>
          <w:szCs w:val="24"/>
        </w:rPr>
        <w:t>informac</w:t>
      </w:r>
      <w:r w:rsidR="00136B44">
        <w:rPr>
          <w:rFonts w:ascii="Times New Roman" w:hAnsi="Times New Roman" w:cs="Times New Roman"/>
          <w:sz w:val="24"/>
          <w:szCs w:val="24"/>
        </w:rPr>
        <w:t>ji zawierających dane osobowe i </w:t>
      </w:r>
      <w:r w:rsidR="000F10A2" w:rsidRPr="00616B88">
        <w:rPr>
          <w:rFonts w:ascii="Times New Roman" w:hAnsi="Times New Roman" w:cs="Times New Roman"/>
          <w:sz w:val="24"/>
          <w:szCs w:val="24"/>
        </w:rPr>
        <w:t xml:space="preserve">ich przetwarzanie bez wiedzy i zgody osoby, której dane dotyczą </w:t>
      </w:r>
      <w:r w:rsidR="00136B44">
        <w:rPr>
          <w:rFonts w:ascii="Times New Roman" w:hAnsi="Times New Roman" w:cs="Times New Roman"/>
          <w:sz w:val="24"/>
          <w:szCs w:val="24"/>
        </w:rPr>
        <w:t>w związku z </w:t>
      </w:r>
      <w:r w:rsidRPr="00616B88">
        <w:rPr>
          <w:rFonts w:ascii="Times New Roman" w:hAnsi="Times New Roman" w:cs="Times New Roman"/>
          <w:bCs/>
          <w:sz w:val="24"/>
          <w:szCs w:val="24"/>
        </w:rPr>
        <w:t>ujawnianiem i odzyskiwaniem mienia zagr</w:t>
      </w:r>
      <w:r w:rsidR="00136B44">
        <w:rPr>
          <w:rFonts w:ascii="Times New Roman" w:hAnsi="Times New Roman" w:cs="Times New Roman"/>
          <w:bCs/>
          <w:sz w:val="24"/>
          <w:szCs w:val="24"/>
        </w:rPr>
        <w:t>ożonego przepadkiem w związku z </w:t>
      </w:r>
      <w:r w:rsidRPr="00616B88">
        <w:rPr>
          <w:rFonts w:ascii="Times New Roman" w:hAnsi="Times New Roman" w:cs="Times New Roman"/>
          <w:bCs/>
          <w:sz w:val="24"/>
          <w:szCs w:val="24"/>
        </w:rPr>
        <w:t>przestępstwami, o których mowa w art. 2 ust. 1 pkt 13−</w:t>
      </w:r>
      <w:r w:rsidR="00136B44">
        <w:rPr>
          <w:rFonts w:ascii="Times New Roman" w:hAnsi="Times New Roman" w:cs="Times New Roman"/>
          <w:bCs/>
          <w:sz w:val="24"/>
          <w:szCs w:val="24"/>
        </w:rPr>
        <w:t>16 albo w art. 33 § 2 ustawy z </w:t>
      </w:r>
      <w:r w:rsidRPr="00616B88">
        <w:rPr>
          <w:rFonts w:ascii="Times New Roman" w:hAnsi="Times New Roman" w:cs="Times New Roman"/>
          <w:bCs/>
          <w:sz w:val="24"/>
          <w:szCs w:val="24"/>
        </w:rPr>
        <w:t xml:space="preserve">dnia 10 września 1999 r. − Kodeks karny skarbowy. Dodanie powyższego uprawnienia </w:t>
      </w:r>
      <w:r w:rsidR="004A4B04" w:rsidRPr="00616B88">
        <w:rPr>
          <w:rFonts w:ascii="Times New Roman" w:hAnsi="Times New Roman" w:cs="Times New Roman"/>
          <w:bCs/>
          <w:sz w:val="24"/>
          <w:szCs w:val="24"/>
        </w:rPr>
        <w:t xml:space="preserve">dla </w:t>
      </w:r>
      <w:r w:rsidRPr="00616B88">
        <w:rPr>
          <w:rFonts w:ascii="Times New Roman" w:hAnsi="Times New Roman" w:cs="Times New Roman"/>
          <w:bCs/>
          <w:sz w:val="24"/>
          <w:szCs w:val="24"/>
        </w:rPr>
        <w:t>organ</w:t>
      </w:r>
      <w:r w:rsidR="004A4B04" w:rsidRPr="00616B88">
        <w:rPr>
          <w:rFonts w:ascii="Times New Roman" w:hAnsi="Times New Roman" w:cs="Times New Roman"/>
          <w:bCs/>
          <w:sz w:val="24"/>
          <w:szCs w:val="24"/>
        </w:rPr>
        <w:t>ów</w:t>
      </w:r>
      <w:r w:rsidRPr="00616B88">
        <w:rPr>
          <w:rFonts w:ascii="Times New Roman" w:hAnsi="Times New Roman" w:cs="Times New Roman"/>
          <w:bCs/>
          <w:sz w:val="24"/>
          <w:szCs w:val="24"/>
        </w:rPr>
        <w:t xml:space="preserve"> KAS zasadne jest z uwagi na </w:t>
      </w:r>
      <w:r w:rsidR="004A4B04" w:rsidRPr="00616B88">
        <w:rPr>
          <w:rFonts w:ascii="Times New Roman" w:hAnsi="Times New Roman" w:cs="Times New Roman"/>
          <w:bCs/>
          <w:sz w:val="24"/>
          <w:szCs w:val="24"/>
        </w:rPr>
        <w:t>przepis</w:t>
      </w:r>
      <w:r w:rsidRPr="00616B88">
        <w:rPr>
          <w:rFonts w:ascii="Times New Roman" w:hAnsi="Times New Roman" w:cs="Times New Roman"/>
          <w:bCs/>
          <w:sz w:val="24"/>
          <w:szCs w:val="24"/>
        </w:rPr>
        <w:t xml:space="preserve"> art. 2 ust. 1 pkt 16a ustawy o Krajowej Administracji Skarbowej. </w:t>
      </w:r>
    </w:p>
    <w:p w14:paraId="6AD78519" w14:textId="77777777" w:rsidR="006B6D73" w:rsidRPr="00616B88" w:rsidRDefault="00BF7CAE" w:rsidP="00136B44">
      <w:pPr>
        <w:spacing w:before="120" w:after="0" w:line="360" w:lineRule="auto"/>
        <w:jc w:val="both"/>
        <w:rPr>
          <w:rFonts w:ascii="Times New Roman" w:hAnsi="Times New Roman" w:cs="Times New Roman"/>
          <w:bCs/>
          <w:sz w:val="24"/>
          <w:szCs w:val="24"/>
        </w:rPr>
      </w:pPr>
      <w:r w:rsidRPr="00616B88">
        <w:rPr>
          <w:rFonts w:ascii="Times New Roman" w:hAnsi="Times New Roman" w:cs="Times New Roman"/>
          <w:bCs/>
          <w:sz w:val="24"/>
          <w:szCs w:val="24"/>
        </w:rPr>
        <w:t>Zmiana w ust. 4 ma na celu wyeliminowanie wątpliwości oraz doprecyzowanie przepisów w zakresie możliwości przetwarzania przez organy KAS danych zgromadzonych w bazach, rejestrach, ewidencjach, zbiorach i systemach informatycznych udostępnionych organom KAS w celu realizacji ustawowych zadań.</w:t>
      </w:r>
      <w:r w:rsidR="00384D22" w:rsidRPr="00616B88">
        <w:rPr>
          <w:rFonts w:ascii="Times New Roman" w:hAnsi="Times New Roman" w:cs="Times New Roman"/>
          <w:bCs/>
          <w:sz w:val="24"/>
          <w:szCs w:val="24"/>
        </w:rPr>
        <w:t xml:space="preserve"> </w:t>
      </w:r>
    </w:p>
    <w:p w14:paraId="03A0D00C" w14:textId="21C3C65B" w:rsidR="00DF215D" w:rsidRPr="00616B88" w:rsidRDefault="003667CC" w:rsidP="00136B44">
      <w:pPr>
        <w:pStyle w:val="Nagwek1"/>
        <w:spacing w:before="120" w:beforeAutospacing="0" w:after="0" w:afterAutospacing="0" w:line="360" w:lineRule="auto"/>
        <w:jc w:val="both"/>
        <w:rPr>
          <w:b w:val="0"/>
          <w:sz w:val="24"/>
          <w:szCs w:val="24"/>
        </w:rPr>
      </w:pPr>
      <w:r w:rsidRPr="00616B88">
        <w:rPr>
          <w:b w:val="0"/>
          <w:sz w:val="24"/>
          <w:szCs w:val="24"/>
        </w:rPr>
        <w:t>Zmiana w a</w:t>
      </w:r>
      <w:r w:rsidR="00111711" w:rsidRPr="00616B88">
        <w:rPr>
          <w:b w:val="0"/>
          <w:sz w:val="24"/>
          <w:szCs w:val="24"/>
        </w:rPr>
        <w:t xml:space="preserve">rt. 49 </w:t>
      </w:r>
      <w:r w:rsidRPr="00616B88">
        <w:rPr>
          <w:b w:val="0"/>
          <w:sz w:val="24"/>
          <w:szCs w:val="24"/>
        </w:rPr>
        <w:t>ma na celu p</w:t>
      </w:r>
      <w:r w:rsidR="00111711" w:rsidRPr="00616B88">
        <w:rPr>
          <w:b w:val="0"/>
          <w:sz w:val="24"/>
          <w:szCs w:val="24"/>
        </w:rPr>
        <w:t>rzyznanie kompetencji</w:t>
      </w:r>
      <w:r w:rsidR="00136B44">
        <w:rPr>
          <w:b w:val="0"/>
          <w:sz w:val="24"/>
          <w:szCs w:val="24"/>
        </w:rPr>
        <w:t xml:space="preserve"> do wystąpienia z żądaniem, o </w:t>
      </w:r>
      <w:r w:rsidR="00111711" w:rsidRPr="00616B88">
        <w:rPr>
          <w:b w:val="0"/>
          <w:sz w:val="24"/>
          <w:szCs w:val="24"/>
        </w:rPr>
        <w:t xml:space="preserve">którym mowa w </w:t>
      </w:r>
      <w:r w:rsidRPr="00616B88">
        <w:rPr>
          <w:b w:val="0"/>
          <w:sz w:val="24"/>
          <w:szCs w:val="24"/>
        </w:rPr>
        <w:t>tym przepisie</w:t>
      </w:r>
      <w:r w:rsidR="004A4B04" w:rsidRPr="00616B88">
        <w:rPr>
          <w:b w:val="0"/>
          <w:sz w:val="24"/>
          <w:szCs w:val="24"/>
        </w:rPr>
        <w:t>,</w:t>
      </w:r>
      <w:r w:rsidRPr="00616B88">
        <w:rPr>
          <w:b w:val="0"/>
          <w:sz w:val="24"/>
          <w:szCs w:val="24"/>
        </w:rPr>
        <w:t xml:space="preserve"> </w:t>
      </w:r>
      <w:r w:rsidR="00111711" w:rsidRPr="00616B88">
        <w:rPr>
          <w:b w:val="0"/>
          <w:sz w:val="24"/>
          <w:szCs w:val="24"/>
        </w:rPr>
        <w:t xml:space="preserve">także </w:t>
      </w:r>
      <w:r w:rsidR="00961C08" w:rsidRPr="00616B88">
        <w:rPr>
          <w:b w:val="0"/>
          <w:sz w:val="24"/>
          <w:szCs w:val="24"/>
        </w:rPr>
        <w:t xml:space="preserve">naczelnikowi urzędu skarbowego oraz </w:t>
      </w:r>
      <w:r w:rsidR="00111711" w:rsidRPr="00616B88">
        <w:rPr>
          <w:b w:val="0"/>
          <w:sz w:val="24"/>
          <w:szCs w:val="24"/>
        </w:rPr>
        <w:t>Szefowi Krajowej Administracji Skarbowej</w:t>
      </w:r>
      <w:r w:rsidR="00961C08" w:rsidRPr="00616B88">
        <w:rPr>
          <w:b w:val="0"/>
          <w:sz w:val="24"/>
          <w:szCs w:val="24"/>
        </w:rPr>
        <w:t xml:space="preserve">. Naczelnikowi urzędu skarbowego ww. uprawnienie będzie przysługiwać w związku z wszczętą kontrolą podatkową lub prowadzonym postępowaniem podatkowym, natomiast przyznanie przedmiotowego uprawnienia Szefowi Krajowej Administracji Skarbowej </w:t>
      </w:r>
      <w:r w:rsidR="00111711" w:rsidRPr="00616B88">
        <w:rPr>
          <w:b w:val="0"/>
          <w:sz w:val="24"/>
          <w:szCs w:val="24"/>
        </w:rPr>
        <w:t>zapewni</w:t>
      </w:r>
      <w:r w:rsidRPr="00616B88">
        <w:rPr>
          <w:b w:val="0"/>
          <w:sz w:val="24"/>
          <w:szCs w:val="24"/>
        </w:rPr>
        <w:t xml:space="preserve"> </w:t>
      </w:r>
      <w:r w:rsidR="00111711" w:rsidRPr="00616B88">
        <w:rPr>
          <w:b w:val="0"/>
          <w:sz w:val="24"/>
          <w:szCs w:val="24"/>
        </w:rPr>
        <w:t>skuteczną realizację celu postępowania przeciwko unikaniu opodatkowania</w:t>
      </w:r>
      <w:r w:rsidR="002C41DD">
        <w:rPr>
          <w:b w:val="0"/>
          <w:sz w:val="24"/>
          <w:szCs w:val="24"/>
        </w:rPr>
        <w:t>,</w:t>
      </w:r>
      <w:r w:rsidR="007B1E74" w:rsidRPr="00616B88">
        <w:rPr>
          <w:b w:val="0"/>
          <w:sz w:val="24"/>
          <w:szCs w:val="24"/>
        </w:rPr>
        <w:t xml:space="preserve"> odsyłając do </w:t>
      </w:r>
      <w:r w:rsidR="00A954C5" w:rsidRPr="00616B88">
        <w:rPr>
          <w:b w:val="0"/>
          <w:sz w:val="24"/>
          <w:szCs w:val="24"/>
        </w:rPr>
        <w:t xml:space="preserve">przepisu art. 119g </w:t>
      </w:r>
      <w:r w:rsidR="00A954C5" w:rsidRPr="00616B88">
        <w:rPr>
          <w:b w:val="0"/>
          <w:sz w:val="24"/>
          <w:szCs w:val="24"/>
        </w:rPr>
        <w:lastRenderedPageBreak/>
        <w:t xml:space="preserve">ustawy </w:t>
      </w:r>
      <w:r w:rsidR="00D9017D">
        <w:rPr>
          <w:b w:val="0"/>
          <w:sz w:val="24"/>
          <w:szCs w:val="24"/>
        </w:rPr>
        <w:t>–</w:t>
      </w:r>
      <w:r w:rsidR="00A954C5" w:rsidRPr="00616B88">
        <w:rPr>
          <w:b w:val="0"/>
          <w:sz w:val="24"/>
          <w:szCs w:val="24"/>
        </w:rPr>
        <w:t xml:space="preserve"> Ordynacja podatkowa</w:t>
      </w:r>
      <w:r w:rsidR="00DF215D" w:rsidRPr="00616B88">
        <w:rPr>
          <w:b w:val="0"/>
          <w:sz w:val="24"/>
          <w:szCs w:val="24"/>
        </w:rPr>
        <w:t xml:space="preserve"> Rozdział 2. Postępowanie podatkowe w przypadku unikania opodatkowania. </w:t>
      </w:r>
    </w:p>
    <w:p w14:paraId="79FE6596" w14:textId="146ED380" w:rsidR="00E22ADE" w:rsidRPr="00616B88" w:rsidRDefault="00111711"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Udowodnienie, czy dane działanie stanowiło przejaw agresywnej optymalizacji podatkowej, z dużym prawdopodobieństwem będzie wymagało także zbadania historii przepływów pieniężnych, czy identyfikacji instrumentów finansowych wykorzystywanych przez stronę postępowania w podejmowanych czynnościach. Jednocześnie brak jest normatywnych powodów, dla których Szef Krajowej Administracji Skarbowej miałby być pozbawiony takiego uprawnienia w toku prowadzonego postępowania podatkowego, skoro kompetencja taka przysługuje naczelnikowi urzędu celno</w:t>
      </w:r>
      <w:r w:rsidR="006373E0" w:rsidRPr="00616B88">
        <w:rPr>
          <w:rFonts w:ascii="Times New Roman" w:hAnsi="Times New Roman" w:cs="Times New Roman"/>
          <w:sz w:val="24"/>
          <w:szCs w:val="24"/>
        </w:rPr>
        <w:t>-</w:t>
      </w:r>
      <w:r w:rsidRPr="00616B88">
        <w:rPr>
          <w:rFonts w:ascii="Times New Roman" w:hAnsi="Times New Roman" w:cs="Times New Roman"/>
          <w:sz w:val="24"/>
          <w:szCs w:val="24"/>
        </w:rPr>
        <w:t>skarbowego.</w:t>
      </w:r>
      <w:r w:rsidR="00F22E3C" w:rsidRPr="00616B88">
        <w:rPr>
          <w:rFonts w:ascii="Times New Roman" w:hAnsi="Times New Roman" w:cs="Times New Roman"/>
          <w:sz w:val="24"/>
          <w:szCs w:val="24"/>
        </w:rPr>
        <w:t xml:space="preserve"> Dodano również regulacj</w:t>
      </w:r>
      <w:r w:rsidR="00F41B98" w:rsidRPr="00616B88">
        <w:rPr>
          <w:rFonts w:ascii="Times New Roman" w:hAnsi="Times New Roman" w:cs="Times New Roman"/>
          <w:sz w:val="24"/>
          <w:szCs w:val="24"/>
        </w:rPr>
        <w:t>ę</w:t>
      </w:r>
      <w:r w:rsidR="00F22E3C" w:rsidRPr="00616B88">
        <w:rPr>
          <w:rFonts w:ascii="Times New Roman" w:hAnsi="Times New Roman" w:cs="Times New Roman"/>
          <w:sz w:val="24"/>
          <w:szCs w:val="24"/>
        </w:rPr>
        <w:t>, zgodnie z którą podmioty, o których mowa w art. 48 ust. 1</w:t>
      </w:r>
      <w:r w:rsidR="00D9017D">
        <w:rPr>
          <w:rFonts w:ascii="Times New Roman" w:hAnsi="Times New Roman" w:cs="Times New Roman"/>
          <w:sz w:val="24"/>
          <w:szCs w:val="24"/>
        </w:rPr>
        <w:t>–</w:t>
      </w:r>
      <w:r w:rsidR="00F22E3C" w:rsidRPr="00616B88">
        <w:rPr>
          <w:rFonts w:ascii="Times New Roman" w:hAnsi="Times New Roman" w:cs="Times New Roman"/>
          <w:sz w:val="24"/>
          <w:szCs w:val="24"/>
        </w:rPr>
        <w:t xml:space="preserve">6 </w:t>
      </w:r>
      <w:r w:rsidR="00136B44">
        <w:rPr>
          <w:rFonts w:ascii="Times New Roman" w:hAnsi="Times New Roman" w:cs="Times New Roman"/>
          <w:sz w:val="24"/>
          <w:szCs w:val="24"/>
        </w:rPr>
        <w:t>są obowiązane do sporządzenia i </w:t>
      </w:r>
      <w:r w:rsidR="00F22E3C" w:rsidRPr="00616B88">
        <w:rPr>
          <w:rFonts w:ascii="Times New Roman" w:hAnsi="Times New Roman" w:cs="Times New Roman"/>
          <w:sz w:val="24"/>
          <w:szCs w:val="24"/>
        </w:rPr>
        <w:t>przekazania posiadanych informacji dotyczących także strony postępowania</w:t>
      </w:r>
      <w:r w:rsidR="009C42B2" w:rsidRPr="00616B88">
        <w:rPr>
          <w:rFonts w:ascii="Times New Roman" w:hAnsi="Times New Roman" w:cs="Times New Roman"/>
          <w:sz w:val="24"/>
          <w:szCs w:val="24"/>
        </w:rPr>
        <w:t>.</w:t>
      </w:r>
      <w:r w:rsidR="00697524" w:rsidRPr="00616B88">
        <w:rPr>
          <w:rFonts w:ascii="Times New Roman" w:hAnsi="Times New Roman" w:cs="Times New Roman"/>
          <w:sz w:val="24"/>
          <w:szCs w:val="24"/>
        </w:rPr>
        <w:t xml:space="preserve"> </w:t>
      </w:r>
      <w:r w:rsidR="00E22ADE" w:rsidRPr="00616B88">
        <w:rPr>
          <w:rFonts w:ascii="Times New Roman" w:hAnsi="Times New Roman" w:cs="Times New Roman"/>
          <w:sz w:val="24"/>
          <w:szCs w:val="24"/>
        </w:rPr>
        <w:t>Co do zakresu informacji,</w:t>
      </w:r>
      <w:r w:rsidR="00697524" w:rsidRPr="00616B88">
        <w:rPr>
          <w:rFonts w:ascii="Times New Roman" w:hAnsi="Times New Roman" w:cs="Times New Roman"/>
          <w:sz w:val="24"/>
          <w:szCs w:val="24"/>
        </w:rPr>
        <w:t xml:space="preserve"> których dotyczy art. 49,</w:t>
      </w:r>
      <w:r w:rsidR="00E22ADE" w:rsidRPr="00616B88">
        <w:rPr>
          <w:rFonts w:ascii="Times New Roman" w:hAnsi="Times New Roman" w:cs="Times New Roman"/>
          <w:sz w:val="24"/>
          <w:szCs w:val="24"/>
        </w:rPr>
        <w:t xml:space="preserve"> jest to zak</w:t>
      </w:r>
      <w:r w:rsidR="00136B44">
        <w:rPr>
          <w:rFonts w:ascii="Times New Roman" w:hAnsi="Times New Roman" w:cs="Times New Roman"/>
          <w:sz w:val="24"/>
          <w:szCs w:val="24"/>
        </w:rPr>
        <w:t>res informacji, o którym mowa w </w:t>
      </w:r>
      <w:r w:rsidR="00E22ADE" w:rsidRPr="00616B88">
        <w:rPr>
          <w:rFonts w:ascii="Times New Roman" w:hAnsi="Times New Roman" w:cs="Times New Roman"/>
          <w:sz w:val="24"/>
          <w:szCs w:val="24"/>
        </w:rPr>
        <w:t xml:space="preserve">art. 48 ustawy o KAS. </w:t>
      </w:r>
    </w:p>
    <w:p w14:paraId="22E7D7BF" w14:textId="600CD1A8" w:rsidR="008C0EC1" w:rsidRPr="00616B88" w:rsidRDefault="00181726" w:rsidP="00136B44">
      <w:pPr>
        <w:pStyle w:val="USTustnpkodeksu"/>
        <w:spacing w:before="120"/>
        <w:ind w:firstLine="0"/>
        <w:rPr>
          <w:rFonts w:ascii="Times New Roman" w:hAnsi="Times New Roman" w:cs="Times New Roman"/>
          <w:szCs w:val="24"/>
        </w:rPr>
      </w:pPr>
      <w:r w:rsidRPr="00616B88">
        <w:rPr>
          <w:rFonts w:ascii="Times New Roman" w:hAnsi="Times New Roman" w:cs="Times New Roman"/>
          <w:szCs w:val="24"/>
        </w:rPr>
        <w:t>Z</w:t>
      </w:r>
      <w:r w:rsidR="00BF7CAE" w:rsidRPr="00616B88">
        <w:rPr>
          <w:rFonts w:ascii="Times New Roman" w:hAnsi="Times New Roman" w:cs="Times New Roman"/>
          <w:szCs w:val="24"/>
        </w:rPr>
        <w:t>miana zaproponowana w</w:t>
      </w:r>
      <w:r w:rsidRPr="00616B88">
        <w:rPr>
          <w:rFonts w:ascii="Times New Roman" w:hAnsi="Times New Roman" w:cs="Times New Roman"/>
          <w:szCs w:val="24"/>
        </w:rPr>
        <w:t xml:space="preserve"> </w:t>
      </w:r>
      <w:r w:rsidRPr="00616B88">
        <w:rPr>
          <w:rFonts w:ascii="Times New Roman" w:hAnsi="Times New Roman" w:cs="Times New Roman"/>
          <w:b/>
          <w:szCs w:val="24"/>
        </w:rPr>
        <w:t>a</w:t>
      </w:r>
      <w:r w:rsidR="00A00DD2" w:rsidRPr="00616B88">
        <w:rPr>
          <w:rFonts w:ascii="Times New Roman" w:hAnsi="Times New Roman" w:cs="Times New Roman"/>
          <w:b/>
          <w:szCs w:val="24"/>
        </w:rPr>
        <w:t>rt. 49a</w:t>
      </w:r>
      <w:r w:rsidR="00BF7CAE" w:rsidRPr="00616B88">
        <w:rPr>
          <w:rFonts w:ascii="Times New Roman" w:hAnsi="Times New Roman" w:cs="Times New Roman"/>
          <w:szCs w:val="24"/>
        </w:rPr>
        <w:t xml:space="preserve"> </w:t>
      </w:r>
      <w:r w:rsidR="001E3502" w:rsidRPr="00616B88">
        <w:rPr>
          <w:rFonts w:ascii="Times New Roman" w:hAnsi="Times New Roman" w:cs="Times New Roman"/>
          <w:szCs w:val="24"/>
        </w:rPr>
        <w:t>ust. 1</w:t>
      </w:r>
      <w:r w:rsidR="00D9017D">
        <w:rPr>
          <w:rFonts w:ascii="Times New Roman" w:hAnsi="Times New Roman" w:cs="Times New Roman"/>
          <w:szCs w:val="24"/>
        </w:rPr>
        <w:t>–</w:t>
      </w:r>
      <w:r w:rsidR="001E3502" w:rsidRPr="00616B88">
        <w:rPr>
          <w:rFonts w:ascii="Times New Roman" w:hAnsi="Times New Roman" w:cs="Times New Roman"/>
          <w:szCs w:val="24"/>
        </w:rPr>
        <w:t xml:space="preserve">2 </w:t>
      </w:r>
      <w:r w:rsidR="00BF7CAE" w:rsidRPr="00616B88">
        <w:rPr>
          <w:rFonts w:ascii="Times New Roman" w:hAnsi="Times New Roman" w:cs="Times New Roman"/>
          <w:szCs w:val="24"/>
        </w:rPr>
        <w:t>ma na celu umożliwienie</w:t>
      </w:r>
      <w:r w:rsidRPr="00616B88">
        <w:rPr>
          <w:rFonts w:ascii="Times New Roman" w:hAnsi="Times New Roman" w:cs="Times New Roman"/>
          <w:szCs w:val="24"/>
        </w:rPr>
        <w:t xml:space="preserve"> </w:t>
      </w:r>
      <w:r w:rsidR="00A00DD2" w:rsidRPr="00616B88">
        <w:rPr>
          <w:rFonts w:ascii="Times New Roman" w:hAnsi="Times New Roman" w:cs="Times New Roman"/>
          <w:szCs w:val="24"/>
        </w:rPr>
        <w:t>organ</w:t>
      </w:r>
      <w:r w:rsidR="00BF7CAE" w:rsidRPr="00616B88">
        <w:rPr>
          <w:rFonts w:ascii="Times New Roman" w:hAnsi="Times New Roman" w:cs="Times New Roman"/>
          <w:szCs w:val="24"/>
        </w:rPr>
        <w:t>owi</w:t>
      </w:r>
      <w:r w:rsidR="00A00DD2" w:rsidRPr="00616B88">
        <w:rPr>
          <w:rFonts w:ascii="Times New Roman" w:hAnsi="Times New Roman" w:cs="Times New Roman"/>
          <w:szCs w:val="24"/>
        </w:rPr>
        <w:t xml:space="preserve"> KAS </w:t>
      </w:r>
      <w:r w:rsidR="00BF7CAE" w:rsidRPr="00616B88">
        <w:rPr>
          <w:rFonts w:ascii="Times New Roman" w:hAnsi="Times New Roman" w:cs="Times New Roman"/>
          <w:szCs w:val="24"/>
        </w:rPr>
        <w:t xml:space="preserve">zidentyfikowania posiadacza (pełnomocnika) rachunku bankowego, wykorzystywanego do </w:t>
      </w:r>
      <w:r w:rsidR="00A00DD2" w:rsidRPr="00616B88">
        <w:rPr>
          <w:rFonts w:ascii="Times New Roman" w:hAnsi="Times New Roman" w:cs="Times New Roman"/>
          <w:szCs w:val="24"/>
        </w:rPr>
        <w:t>prowadzenia niezgłoszonej do opodatkowania działalności gospodarczej, uzyskiwania przychodów nieznajdujących pokrycia w ujawnionych źródłach lub pochodzących ze źródeł nieujawnionych, uzyskiwania przychodów niezadeklarowanych albo przychodów nieujawnionych w złożonych deklaracjach</w:t>
      </w:r>
      <w:r w:rsidR="00BF7CAE" w:rsidRPr="00616B88">
        <w:rPr>
          <w:rFonts w:ascii="Times New Roman" w:hAnsi="Times New Roman" w:cs="Times New Roman"/>
          <w:szCs w:val="24"/>
        </w:rPr>
        <w:t>.</w:t>
      </w:r>
      <w:r w:rsidR="00A00DD2" w:rsidRPr="00616B88">
        <w:rPr>
          <w:rFonts w:ascii="Times New Roman" w:hAnsi="Times New Roman" w:cs="Times New Roman"/>
          <w:szCs w:val="24"/>
        </w:rPr>
        <w:t xml:space="preserve"> </w:t>
      </w:r>
      <w:r w:rsidR="00BF7CAE" w:rsidRPr="00616B88">
        <w:rPr>
          <w:rFonts w:ascii="Times New Roman" w:hAnsi="Times New Roman" w:cs="Times New Roman"/>
          <w:szCs w:val="24"/>
        </w:rPr>
        <w:t>To pozwoli w dalszej części na uruchomieni</w:t>
      </w:r>
      <w:r w:rsidR="00F41B98" w:rsidRPr="00616B88">
        <w:rPr>
          <w:rFonts w:ascii="Times New Roman" w:hAnsi="Times New Roman" w:cs="Times New Roman"/>
          <w:szCs w:val="24"/>
        </w:rPr>
        <w:t>e</w:t>
      </w:r>
      <w:r w:rsidR="00BF7CAE" w:rsidRPr="00616B88">
        <w:rPr>
          <w:rFonts w:ascii="Times New Roman" w:hAnsi="Times New Roman" w:cs="Times New Roman"/>
          <w:szCs w:val="24"/>
        </w:rPr>
        <w:t xml:space="preserve"> kontroli celno-skarbowej albo post</w:t>
      </w:r>
      <w:r w:rsidR="00F41B98" w:rsidRPr="00616B88">
        <w:rPr>
          <w:rFonts w:ascii="Times New Roman" w:hAnsi="Times New Roman" w:cs="Times New Roman"/>
          <w:szCs w:val="24"/>
        </w:rPr>
        <w:t>ę</w:t>
      </w:r>
      <w:r w:rsidR="00BF7CAE" w:rsidRPr="00616B88">
        <w:rPr>
          <w:rFonts w:ascii="Times New Roman" w:hAnsi="Times New Roman" w:cs="Times New Roman"/>
          <w:szCs w:val="24"/>
        </w:rPr>
        <w:t xml:space="preserve">powania przygotowawczego. Propozycja ma na celu wyposażenia </w:t>
      </w:r>
      <w:r w:rsidR="00F41B98" w:rsidRPr="00616B88">
        <w:rPr>
          <w:rFonts w:ascii="Times New Roman" w:hAnsi="Times New Roman" w:cs="Times New Roman"/>
          <w:szCs w:val="24"/>
        </w:rPr>
        <w:t xml:space="preserve">organów KAS </w:t>
      </w:r>
      <w:r w:rsidR="00BF7CAE" w:rsidRPr="00616B88">
        <w:rPr>
          <w:rFonts w:ascii="Times New Roman" w:hAnsi="Times New Roman" w:cs="Times New Roman"/>
          <w:szCs w:val="24"/>
        </w:rPr>
        <w:t xml:space="preserve">w </w:t>
      </w:r>
      <w:r w:rsidR="00F41B98" w:rsidRPr="00616B88">
        <w:rPr>
          <w:rFonts w:ascii="Times New Roman" w:hAnsi="Times New Roman" w:cs="Times New Roman"/>
          <w:szCs w:val="24"/>
        </w:rPr>
        <w:t xml:space="preserve">odpowiednie </w:t>
      </w:r>
      <w:r w:rsidR="00BF7CAE" w:rsidRPr="00616B88">
        <w:rPr>
          <w:rFonts w:ascii="Times New Roman" w:hAnsi="Times New Roman" w:cs="Times New Roman"/>
          <w:szCs w:val="24"/>
        </w:rPr>
        <w:t>narzędzia w celu uszczelnienia systemu i ograniczenia szarej strefy.</w:t>
      </w:r>
      <w:r w:rsidR="00F41B98" w:rsidRPr="00616B88">
        <w:rPr>
          <w:rFonts w:ascii="Times New Roman" w:hAnsi="Times New Roman" w:cs="Times New Roman"/>
          <w:szCs w:val="24"/>
        </w:rPr>
        <w:t xml:space="preserve"> </w:t>
      </w:r>
      <w:r w:rsidR="00A954C5" w:rsidRPr="00616B88">
        <w:rPr>
          <w:rFonts w:ascii="Times New Roman" w:hAnsi="Times New Roman" w:cs="Times New Roman"/>
          <w:szCs w:val="24"/>
        </w:rPr>
        <w:t xml:space="preserve">Wnioskowanie przez organy KAS o dane będzie oparte o uprawdopodobnione </w:t>
      </w:r>
      <w:r w:rsidR="00DF215D" w:rsidRPr="00616B88">
        <w:rPr>
          <w:rFonts w:ascii="Times New Roman" w:hAnsi="Times New Roman" w:cs="Times New Roman"/>
          <w:szCs w:val="24"/>
        </w:rPr>
        <w:t>informacje</w:t>
      </w:r>
      <w:r w:rsidR="00136B44">
        <w:rPr>
          <w:rFonts w:ascii="Times New Roman" w:hAnsi="Times New Roman" w:cs="Times New Roman"/>
          <w:szCs w:val="24"/>
        </w:rPr>
        <w:t>, jak i </w:t>
      </w:r>
      <w:r w:rsidR="00A954C5" w:rsidRPr="00616B88">
        <w:rPr>
          <w:rFonts w:ascii="Times New Roman" w:hAnsi="Times New Roman" w:cs="Times New Roman"/>
          <w:szCs w:val="24"/>
        </w:rPr>
        <w:t>zostanie przedstawione w formie postanowienia</w:t>
      </w:r>
      <w:r w:rsidR="00DF215D" w:rsidRPr="00616B88">
        <w:rPr>
          <w:rFonts w:ascii="Times New Roman" w:hAnsi="Times New Roman" w:cs="Times New Roman"/>
          <w:szCs w:val="24"/>
        </w:rPr>
        <w:t xml:space="preserve"> i</w:t>
      </w:r>
      <w:r w:rsidR="00A954C5" w:rsidRPr="00616B88">
        <w:rPr>
          <w:rFonts w:ascii="Times New Roman" w:hAnsi="Times New Roman" w:cs="Times New Roman"/>
          <w:szCs w:val="24"/>
        </w:rPr>
        <w:t xml:space="preserve"> uzasadnione, tak aby nie miały miejsca przypadki pozyskiwania danych nadmiarowych, których pozyskiwanie przez organ jest nieuzasadnione i mogłoby naruszać zasady konstytucyjnego ładu prawnego.</w:t>
      </w:r>
    </w:p>
    <w:p w14:paraId="17A9573E" w14:textId="481E7002" w:rsidR="007038F9" w:rsidRPr="00616B88" w:rsidRDefault="00BF7CAE" w:rsidP="00136B44">
      <w:pPr>
        <w:pStyle w:val="USTustnpkodeksu"/>
        <w:spacing w:before="120"/>
        <w:ind w:firstLine="0"/>
        <w:rPr>
          <w:rFonts w:ascii="Times New Roman" w:hAnsi="Times New Roman" w:cs="Times New Roman"/>
          <w:szCs w:val="24"/>
        </w:rPr>
      </w:pPr>
      <w:r w:rsidRPr="00616B88">
        <w:rPr>
          <w:rFonts w:ascii="Times New Roman" w:hAnsi="Times New Roman" w:cs="Times New Roman"/>
          <w:szCs w:val="24"/>
        </w:rPr>
        <w:t xml:space="preserve">Zmiana zaproponowana w </w:t>
      </w:r>
      <w:r w:rsidRPr="00616B88">
        <w:rPr>
          <w:rFonts w:ascii="Times New Roman" w:hAnsi="Times New Roman" w:cs="Times New Roman"/>
          <w:b/>
          <w:szCs w:val="24"/>
        </w:rPr>
        <w:t>art. 49b</w:t>
      </w:r>
      <w:r w:rsidRPr="00616B88" w:rsidDel="00501548">
        <w:rPr>
          <w:rFonts w:ascii="Times New Roman" w:hAnsi="Times New Roman" w:cs="Times New Roman"/>
          <w:szCs w:val="24"/>
        </w:rPr>
        <w:t xml:space="preserve"> </w:t>
      </w:r>
      <w:r w:rsidRPr="00616B88">
        <w:rPr>
          <w:rFonts w:ascii="Times New Roman" w:hAnsi="Times New Roman" w:cs="Times New Roman"/>
          <w:szCs w:val="24"/>
        </w:rPr>
        <w:t>ma na</w:t>
      </w:r>
      <w:r w:rsidR="00136B44">
        <w:rPr>
          <w:rFonts w:ascii="Times New Roman" w:hAnsi="Times New Roman" w:cs="Times New Roman"/>
          <w:szCs w:val="24"/>
        </w:rPr>
        <w:t xml:space="preserve"> celu wyposażenie organów KAS w </w:t>
      </w:r>
      <w:r w:rsidRPr="00616B88">
        <w:rPr>
          <w:rFonts w:ascii="Times New Roman" w:hAnsi="Times New Roman" w:cs="Times New Roman"/>
          <w:szCs w:val="24"/>
        </w:rPr>
        <w:t xml:space="preserve">przypadkach, o których mowa w art. 49 i </w:t>
      </w:r>
      <w:r w:rsidR="00001C18">
        <w:rPr>
          <w:rFonts w:ascii="Times New Roman" w:hAnsi="Times New Roman" w:cs="Times New Roman"/>
          <w:szCs w:val="24"/>
        </w:rPr>
        <w:t xml:space="preserve">art. </w:t>
      </w:r>
      <w:r w:rsidRPr="00616B88">
        <w:rPr>
          <w:rFonts w:ascii="Times New Roman" w:hAnsi="Times New Roman" w:cs="Times New Roman"/>
          <w:szCs w:val="24"/>
        </w:rPr>
        <w:t>49a</w:t>
      </w:r>
      <w:r w:rsidR="00F41B98" w:rsidRPr="00616B88">
        <w:rPr>
          <w:rFonts w:ascii="Times New Roman" w:hAnsi="Times New Roman" w:cs="Times New Roman"/>
          <w:szCs w:val="24"/>
        </w:rPr>
        <w:t>,</w:t>
      </w:r>
      <w:r w:rsidRPr="00616B88">
        <w:rPr>
          <w:rFonts w:ascii="Times New Roman" w:hAnsi="Times New Roman" w:cs="Times New Roman"/>
          <w:szCs w:val="24"/>
        </w:rPr>
        <w:t xml:space="preserve"> w narzędzie umożliwiające wyegzekwowanie obowiązków analogicznie jak jest </w:t>
      </w:r>
      <w:r w:rsidR="00F41B98" w:rsidRPr="00616B88">
        <w:rPr>
          <w:rFonts w:ascii="Times New Roman" w:hAnsi="Times New Roman" w:cs="Times New Roman"/>
          <w:szCs w:val="24"/>
        </w:rPr>
        <w:t xml:space="preserve">to </w:t>
      </w:r>
      <w:r w:rsidRPr="00616B88">
        <w:rPr>
          <w:rFonts w:ascii="Times New Roman" w:hAnsi="Times New Roman" w:cs="Times New Roman"/>
          <w:szCs w:val="24"/>
        </w:rPr>
        <w:t>uregulowane w art. 48 ust. 11.</w:t>
      </w:r>
    </w:p>
    <w:p w14:paraId="5684A36A" w14:textId="61507702" w:rsidR="000806AA" w:rsidRPr="00616B88" w:rsidRDefault="00F41B98" w:rsidP="00136B44">
      <w:pPr>
        <w:pStyle w:val="USTustnpkodeksu"/>
        <w:spacing w:before="120"/>
        <w:ind w:firstLine="0"/>
        <w:rPr>
          <w:rFonts w:ascii="Times New Roman" w:hAnsi="Times New Roman" w:cs="Times New Roman"/>
          <w:szCs w:val="24"/>
        </w:rPr>
      </w:pPr>
      <w:r w:rsidRPr="00616B88">
        <w:rPr>
          <w:rFonts w:ascii="Times New Roman" w:hAnsi="Times New Roman" w:cs="Times New Roman"/>
          <w:szCs w:val="24"/>
        </w:rPr>
        <w:t>N</w:t>
      </w:r>
      <w:r w:rsidR="000806AA" w:rsidRPr="00616B88">
        <w:rPr>
          <w:rFonts w:ascii="Times New Roman" w:hAnsi="Times New Roman" w:cs="Times New Roman"/>
          <w:szCs w:val="24"/>
        </w:rPr>
        <w:t>owe brzmienie</w:t>
      </w:r>
      <w:r w:rsidR="00501548" w:rsidRPr="00616B88">
        <w:rPr>
          <w:rFonts w:ascii="Times New Roman" w:hAnsi="Times New Roman" w:cs="Times New Roman"/>
          <w:szCs w:val="24"/>
        </w:rPr>
        <w:t xml:space="preserve"> </w:t>
      </w:r>
      <w:r w:rsidR="00501548" w:rsidRPr="00616B88">
        <w:rPr>
          <w:rFonts w:ascii="Times New Roman" w:hAnsi="Times New Roman" w:cs="Times New Roman"/>
          <w:b/>
          <w:szCs w:val="24"/>
        </w:rPr>
        <w:t>art. 51 ust. 1</w:t>
      </w:r>
      <w:r w:rsidR="00501548" w:rsidRPr="00616B88">
        <w:rPr>
          <w:rFonts w:ascii="Times New Roman" w:hAnsi="Times New Roman" w:cs="Times New Roman"/>
          <w:szCs w:val="24"/>
        </w:rPr>
        <w:t xml:space="preserve"> </w:t>
      </w:r>
      <w:r w:rsidR="000806AA" w:rsidRPr="00616B88">
        <w:rPr>
          <w:rFonts w:ascii="Times New Roman" w:hAnsi="Times New Roman" w:cs="Times New Roman"/>
          <w:szCs w:val="24"/>
        </w:rPr>
        <w:t xml:space="preserve">przewiduje rozszerzenie ograniczenia </w:t>
      </w:r>
      <w:r w:rsidR="00501548" w:rsidRPr="00616B88">
        <w:rPr>
          <w:rFonts w:ascii="Times New Roman" w:hAnsi="Times New Roman" w:cs="Times New Roman"/>
          <w:szCs w:val="24"/>
        </w:rPr>
        <w:t>dostęp</w:t>
      </w:r>
      <w:r w:rsidR="000806AA" w:rsidRPr="00616B88">
        <w:rPr>
          <w:rFonts w:ascii="Times New Roman" w:hAnsi="Times New Roman" w:cs="Times New Roman"/>
          <w:szCs w:val="24"/>
        </w:rPr>
        <w:t>u</w:t>
      </w:r>
      <w:r w:rsidR="00501548" w:rsidRPr="00616B88">
        <w:rPr>
          <w:rFonts w:ascii="Times New Roman" w:hAnsi="Times New Roman" w:cs="Times New Roman"/>
          <w:szCs w:val="24"/>
        </w:rPr>
        <w:t xml:space="preserve"> do informacji uzyskanych </w:t>
      </w:r>
      <w:r w:rsidR="000806AA" w:rsidRPr="00616B88">
        <w:rPr>
          <w:rFonts w:ascii="Times New Roman" w:hAnsi="Times New Roman" w:cs="Times New Roman"/>
          <w:szCs w:val="24"/>
        </w:rPr>
        <w:t xml:space="preserve">nie tylko </w:t>
      </w:r>
      <w:r w:rsidR="00501548" w:rsidRPr="00616B88">
        <w:rPr>
          <w:rFonts w:ascii="Times New Roman" w:hAnsi="Times New Roman" w:cs="Times New Roman"/>
          <w:szCs w:val="24"/>
        </w:rPr>
        <w:t>w trybie, o którym mowa w</w:t>
      </w:r>
      <w:r w:rsidR="000806AA" w:rsidRPr="00616B88">
        <w:rPr>
          <w:rFonts w:ascii="Times New Roman" w:hAnsi="Times New Roman" w:cs="Times New Roman"/>
          <w:szCs w:val="24"/>
        </w:rPr>
        <w:t xml:space="preserve"> art. 49 (obowiązek </w:t>
      </w:r>
      <w:r w:rsidR="000806AA" w:rsidRPr="00616B88">
        <w:rPr>
          <w:rFonts w:ascii="Times New Roman" w:hAnsi="Times New Roman" w:cs="Times New Roman"/>
          <w:szCs w:val="24"/>
        </w:rPr>
        <w:lastRenderedPageBreak/>
        <w:t>przekazania informacji na żądanie naczelnika urzędu celno-skarbowego)</w:t>
      </w:r>
      <w:r w:rsidR="008506B1">
        <w:rPr>
          <w:rFonts w:ascii="Times New Roman" w:hAnsi="Times New Roman" w:cs="Times New Roman"/>
          <w:szCs w:val="24"/>
        </w:rPr>
        <w:t>,</w:t>
      </w:r>
      <w:r w:rsidR="000806AA" w:rsidRPr="00616B88">
        <w:rPr>
          <w:rFonts w:ascii="Times New Roman" w:hAnsi="Times New Roman" w:cs="Times New Roman"/>
          <w:szCs w:val="24"/>
        </w:rPr>
        <w:t xml:space="preserve"> ale również uzyskanych w trybie art. 48 (obowiązek przekazania</w:t>
      </w:r>
      <w:r w:rsidR="00136B44">
        <w:rPr>
          <w:rFonts w:ascii="Times New Roman" w:hAnsi="Times New Roman" w:cs="Times New Roman"/>
          <w:szCs w:val="24"/>
        </w:rPr>
        <w:t xml:space="preserve"> informacji bankowych) oraz ww. </w:t>
      </w:r>
      <w:r w:rsidR="000806AA" w:rsidRPr="00616B88">
        <w:rPr>
          <w:rFonts w:ascii="Times New Roman" w:hAnsi="Times New Roman" w:cs="Times New Roman"/>
          <w:szCs w:val="24"/>
        </w:rPr>
        <w:t>art. 49a.</w:t>
      </w:r>
    </w:p>
    <w:p w14:paraId="397DF4B2" w14:textId="77777777" w:rsidR="00501548" w:rsidRPr="00616B88" w:rsidRDefault="000806AA" w:rsidP="00136B44">
      <w:pPr>
        <w:pStyle w:val="USTustnpkodeksu"/>
        <w:spacing w:before="120"/>
        <w:ind w:firstLine="0"/>
        <w:rPr>
          <w:rFonts w:ascii="Times New Roman" w:hAnsi="Times New Roman" w:cs="Times New Roman"/>
          <w:szCs w:val="24"/>
        </w:rPr>
      </w:pPr>
      <w:r w:rsidRPr="00616B88">
        <w:rPr>
          <w:rFonts w:ascii="Times New Roman" w:hAnsi="Times New Roman" w:cs="Times New Roman"/>
          <w:szCs w:val="24"/>
        </w:rPr>
        <w:t xml:space="preserve">Ponadto </w:t>
      </w:r>
      <w:r w:rsidR="008F4476" w:rsidRPr="00616B88">
        <w:rPr>
          <w:rFonts w:ascii="Times New Roman" w:hAnsi="Times New Roman" w:cs="Times New Roman"/>
          <w:szCs w:val="24"/>
        </w:rPr>
        <w:t xml:space="preserve">przepis doprecyzowuje przypadki jak i rozszerza krąg osób, którym przysługuje dostęp do ww. informacji wskazując, że powyższe uprawnienie będzie przysługiwać </w:t>
      </w:r>
      <w:r w:rsidR="00501548" w:rsidRPr="00616B88">
        <w:rPr>
          <w:rFonts w:ascii="Times New Roman" w:hAnsi="Times New Roman" w:cs="Times New Roman"/>
          <w:szCs w:val="24"/>
        </w:rPr>
        <w:t>funkcjonariusz</w:t>
      </w:r>
      <w:r w:rsidR="008F4476" w:rsidRPr="00616B88">
        <w:rPr>
          <w:rFonts w:ascii="Times New Roman" w:hAnsi="Times New Roman" w:cs="Times New Roman"/>
          <w:szCs w:val="24"/>
        </w:rPr>
        <w:t>owi</w:t>
      </w:r>
      <w:r w:rsidR="00501548" w:rsidRPr="00616B88">
        <w:rPr>
          <w:rFonts w:ascii="Times New Roman" w:hAnsi="Times New Roman" w:cs="Times New Roman"/>
          <w:szCs w:val="24"/>
        </w:rPr>
        <w:t xml:space="preserve"> lub osob</w:t>
      </w:r>
      <w:r w:rsidR="008F4476" w:rsidRPr="00616B88">
        <w:rPr>
          <w:rFonts w:ascii="Times New Roman" w:hAnsi="Times New Roman" w:cs="Times New Roman"/>
          <w:szCs w:val="24"/>
        </w:rPr>
        <w:t>ie</w:t>
      </w:r>
      <w:r w:rsidR="00501548" w:rsidRPr="00616B88">
        <w:rPr>
          <w:rFonts w:ascii="Times New Roman" w:hAnsi="Times New Roman" w:cs="Times New Roman"/>
          <w:szCs w:val="24"/>
        </w:rPr>
        <w:t xml:space="preserve"> zatrudnionej w jednostce organizacyjnej KAS prowadzącym sprawę</w:t>
      </w:r>
      <w:bookmarkStart w:id="0" w:name="highlightHit_392"/>
      <w:bookmarkEnd w:id="0"/>
      <w:r w:rsidR="00501548" w:rsidRPr="00616B88">
        <w:rPr>
          <w:rFonts w:ascii="Times New Roman" w:hAnsi="Times New Roman" w:cs="Times New Roman"/>
          <w:szCs w:val="24"/>
        </w:rPr>
        <w:t xml:space="preserve">, w tym postępowanie egzekucyjne albo zabezpieczające, oraz ich przełożonemu, </w:t>
      </w:r>
      <w:r w:rsidR="00F41B98" w:rsidRPr="00616B88">
        <w:rPr>
          <w:rFonts w:ascii="Times New Roman" w:hAnsi="Times New Roman" w:cs="Times New Roman"/>
          <w:szCs w:val="24"/>
        </w:rPr>
        <w:t xml:space="preserve">a także nadzorującemu sprawę lub kontrolę </w:t>
      </w:r>
      <w:r w:rsidR="00501548" w:rsidRPr="00616B88">
        <w:rPr>
          <w:rFonts w:ascii="Times New Roman" w:hAnsi="Times New Roman" w:cs="Times New Roman"/>
          <w:szCs w:val="24"/>
        </w:rPr>
        <w:t>naczelnikowi urzędu skarbowego, naczelnikowi urzędu celno-</w:t>
      </w:r>
      <w:bookmarkStart w:id="1" w:name="highlightHit_393"/>
      <w:bookmarkEnd w:id="1"/>
      <w:r w:rsidR="00501548" w:rsidRPr="00616B88">
        <w:rPr>
          <w:rFonts w:ascii="Times New Roman" w:hAnsi="Times New Roman" w:cs="Times New Roman"/>
          <w:szCs w:val="24"/>
        </w:rPr>
        <w:t xml:space="preserve">skarbowego, dyrektorowi izby administracji skarbowej, Szefowi </w:t>
      </w:r>
      <w:bookmarkStart w:id="2" w:name="highlightHit_394"/>
      <w:bookmarkEnd w:id="2"/>
      <w:r w:rsidR="00501548" w:rsidRPr="00616B88">
        <w:rPr>
          <w:rFonts w:ascii="Times New Roman" w:hAnsi="Times New Roman" w:cs="Times New Roman"/>
          <w:szCs w:val="24"/>
        </w:rPr>
        <w:t xml:space="preserve">Krajowej </w:t>
      </w:r>
      <w:bookmarkStart w:id="3" w:name="highlightHit_395"/>
      <w:bookmarkEnd w:id="3"/>
      <w:r w:rsidR="00501548" w:rsidRPr="00616B88">
        <w:rPr>
          <w:rFonts w:ascii="Times New Roman" w:hAnsi="Times New Roman" w:cs="Times New Roman"/>
          <w:szCs w:val="24"/>
        </w:rPr>
        <w:t xml:space="preserve">Administracji </w:t>
      </w:r>
      <w:bookmarkStart w:id="4" w:name="highlightHit_396"/>
      <w:bookmarkEnd w:id="4"/>
      <w:r w:rsidR="00501548" w:rsidRPr="00616B88">
        <w:rPr>
          <w:rFonts w:ascii="Times New Roman" w:hAnsi="Times New Roman" w:cs="Times New Roman"/>
          <w:szCs w:val="24"/>
        </w:rPr>
        <w:t>Skarbowej oraz ministrowi właściwemu do spraw finansów publicznych</w:t>
      </w:r>
      <w:r w:rsidR="008F4476" w:rsidRPr="00616B88">
        <w:rPr>
          <w:rFonts w:ascii="Times New Roman" w:hAnsi="Times New Roman" w:cs="Times New Roman"/>
          <w:szCs w:val="24"/>
        </w:rPr>
        <w:t>.</w:t>
      </w:r>
    </w:p>
    <w:p w14:paraId="30212CAD" w14:textId="5D85C68E" w:rsidR="008F4476" w:rsidRPr="00616B88" w:rsidRDefault="00BB7A68" w:rsidP="00136B44">
      <w:pPr>
        <w:pStyle w:val="USTustnpkodeksu"/>
        <w:spacing w:before="120"/>
        <w:ind w:firstLine="0"/>
        <w:rPr>
          <w:rFonts w:ascii="Times New Roman" w:hAnsi="Times New Roman" w:cs="Times New Roman"/>
          <w:szCs w:val="24"/>
        </w:rPr>
      </w:pPr>
      <w:r w:rsidRPr="00616B88">
        <w:rPr>
          <w:rFonts w:ascii="Times New Roman" w:hAnsi="Times New Roman" w:cs="Times New Roman"/>
          <w:szCs w:val="24"/>
        </w:rPr>
        <w:t>Przyznanie ww. uprawnienia dyrektorowi izby admi</w:t>
      </w:r>
      <w:r w:rsidR="00136B44">
        <w:rPr>
          <w:rFonts w:ascii="Times New Roman" w:hAnsi="Times New Roman" w:cs="Times New Roman"/>
          <w:szCs w:val="24"/>
        </w:rPr>
        <w:t>nistracji skarbowej wiąże się z </w:t>
      </w:r>
      <w:r w:rsidRPr="00616B88">
        <w:rPr>
          <w:rFonts w:ascii="Times New Roman" w:hAnsi="Times New Roman" w:cs="Times New Roman"/>
          <w:szCs w:val="24"/>
        </w:rPr>
        <w:t xml:space="preserve">pełnieniem przez ten organ </w:t>
      </w:r>
      <w:r w:rsidR="00287E8D" w:rsidRPr="00616B88">
        <w:rPr>
          <w:rFonts w:ascii="Times New Roman" w:hAnsi="Times New Roman" w:cs="Times New Roman"/>
          <w:szCs w:val="24"/>
        </w:rPr>
        <w:t>m.in. funkcji nadzorczych nad działalnością naczelników urzędów skarbowych i naczelników urzędów celno-skarbowych.</w:t>
      </w:r>
    </w:p>
    <w:p w14:paraId="03BBC4CA" w14:textId="73CF92DD" w:rsidR="00464DAE" w:rsidRPr="00616B88" w:rsidRDefault="00464DAE" w:rsidP="00136B44">
      <w:pPr>
        <w:pStyle w:val="USTustnpkodeksu"/>
        <w:spacing w:before="120"/>
        <w:ind w:firstLine="0"/>
        <w:rPr>
          <w:rFonts w:ascii="Times New Roman" w:hAnsi="Times New Roman" w:cs="Times New Roman"/>
          <w:szCs w:val="24"/>
        </w:rPr>
      </w:pPr>
      <w:r w:rsidRPr="00616B88">
        <w:rPr>
          <w:rFonts w:ascii="Times New Roman" w:hAnsi="Times New Roman" w:cs="Times New Roman"/>
          <w:szCs w:val="24"/>
        </w:rPr>
        <w:t xml:space="preserve">Zmiana przewidziana w </w:t>
      </w:r>
      <w:r w:rsidRPr="00616B88">
        <w:rPr>
          <w:rFonts w:ascii="Times New Roman" w:hAnsi="Times New Roman" w:cs="Times New Roman"/>
          <w:b/>
          <w:szCs w:val="24"/>
        </w:rPr>
        <w:t>art. 51 ust. 2</w:t>
      </w:r>
      <w:r w:rsidRPr="00616B88">
        <w:rPr>
          <w:rFonts w:ascii="Times New Roman" w:hAnsi="Times New Roman" w:cs="Times New Roman"/>
          <w:szCs w:val="24"/>
        </w:rPr>
        <w:t xml:space="preserve"> polega na rozszerzeniu wskazanego w tym przepisie obowiązku przechowywania informacji uzyskanych nie tylko w trybie art. 49</w:t>
      </w:r>
      <w:r w:rsidR="00224099">
        <w:rPr>
          <w:rFonts w:ascii="Times New Roman" w:hAnsi="Times New Roman" w:cs="Times New Roman"/>
          <w:szCs w:val="24"/>
        </w:rPr>
        <w:t>,</w:t>
      </w:r>
      <w:r w:rsidRPr="00616B88">
        <w:rPr>
          <w:rFonts w:ascii="Times New Roman" w:hAnsi="Times New Roman" w:cs="Times New Roman"/>
          <w:szCs w:val="24"/>
        </w:rPr>
        <w:t xml:space="preserve"> ale także w trybie art. 48 i art. 49a. </w:t>
      </w:r>
    </w:p>
    <w:p w14:paraId="5CBDD773" w14:textId="5C0F6E24" w:rsidR="00333E6C" w:rsidRPr="00616B88" w:rsidRDefault="00333E6C" w:rsidP="00136B44">
      <w:pPr>
        <w:tabs>
          <w:tab w:val="left" w:pos="2280"/>
        </w:tabs>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zaproponowana w </w:t>
      </w:r>
      <w:r w:rsidRPr="00616B88">
        <w:rPr>
          <w:rFonts w:ascii="Times New Roman" w:hAnsi="Times New Roman" w:cs="Times New Roman"/>
          <w:b/>
          <w:sz w:val="24"/>
          <w:szCs w:val="24"/>
        </w:rPr>
        <w:t>art. 56 ust. 1</w:t>
      </w:r>
      <w:r w:rsidRPr="00616B88">
        <w:rPr>
          <w:rFonts w:ascii="Times New Roman" w:hAnsi="Times New Roman" w:cs="Times New Roman"/>
          <w:sz w:val="24"/>
          <w:szCs w:val="24"/>
        </w:rPr>
        <w:t xml:space="preserve"> ma chara</w:t>
      </w:r>
      <w:r w:rsidR="00136B44">
        <w:rPr>
          <w:rFonts w:ascii="Times New Roman" w:hAnsi="Times New Roman" w:cs="Times New Roman"/>
          <w:sz w:val="24"/>
          <w:szCs w:val="24"/>
        </w:rPr>
        <w:t>kter doprecyzowujący i wynika z </w:t>
      </w:r>
      <w:r w:rsidRPr="00616B88">
        <w:rPr>
          <w:rFonts w:ascii="Times New Roman" w:hAnsi="Times New Roman" w:cs="Times New Roman"/>
          <w:sz w:val="24"/>
          <w:szCs w:val="24"/>
        </w:rPr>
        <w:t xml:space="preserve">faktu że Służba Ochrony Państwa nie posiada jednostek organizacyjnych. </w:t>
      </w:r>
      <w:r w:rsidR="00C1450C" w:rsidRPr="00616B88">
        <w:rPr>
          <w:rFonts w:ascii="Times New Roman" w:hAnsi="Times New Roman" w:cs="Times New Roman"/>
          <w:sz w:val="24"/>
          <w:szCs w:val="24"/>
        </w:rPr>
        <w:t>Uchylenie</w:t>
      </w:r>
      <w:r w:rsidR="009140B5" w:rsidRPr="00616B88">
        <w:rPr>
          <w:rFonts w:ascii="Times New Roman" w:hAnsi="Times New Roman" w:cs="Times New Roman"/>
          <w:sz w:val="24"/>
          <w:szCs w:val="24"/>
        </w:rPr>
        <w:t xml:space="preserve"> art. </w:t>
      </w:r>
      <w:r w:rsidR="009140B5" w:rsidRPr="00616B88">
        <w:rPr>
          <w:rFonts w:ascii="Times New Roman" w:hAnsi="Times New Roman" w:cs="Times New Roman"/>
          <w:b/>
          <w:sz w:val="24"/>
          <w:szCs w:val="24"/>
        </w:rPr>
        <w:t>56 ust. 2</w:t>
      </w:r>
      <w:r w:rsidR="009140B5" w:rsidRPr="00616B88">
        <w:rPr>
          <w:rFonts w:ascii="Times New Roman" w:hAnsi="Times New Roman" w:cs="Times New Roman"/>
          <w:sz w:val="24"/>
          <w:szCs w:val="24"/>
        </w:rPr>
        <w:t xml:space="preserve"> wiąże się z wprowadzeniem rozdziału 1a w dziale V ustawy.</w:t>
      </w:r>
    </w:p>
    <w:p w14:paraId="3C6B4F83" w14:textId="2AA0E733" w:rsidR="00D3313F" w:rsidRPr="00616B88" w:rsidRDefault="00D3313F"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dokonana w </w:t>
      </w:r>
      <w:r w:rsidRPr="00616B88">
        <w:rPr>
          <w:rFonts w:ascii="Times New Roman" w:hAnsi="Times New Roman" w:cs="Times New Roman"/>
          <w:b/>
          <w:sz w:val="24"/>
          <w:szCs w:val="24"/>
        </w:rPr>
        <w:t>art. 62 ust. 2</w:t>
      </w:r>
      <w:r w:rsidRPr="00616B88">
        <w:rPr>
          <w:rFonts w:ascii="Times New Roman" w:hAnsi="Times New Roman" w:cs="Times New Roman"/>
          <w:sz w:val="24"/>
          <w:szCs w:val="24"/>
        </w:rPr>
        <w:t xml:space="preserve"> doprecyzowuje </w:t>
      </w:r>
      <w:r w:rsidR="00C1450C" w:rsidRPr="00616B88">
        <w:rPr>
          <w:rFonts w:ascii="Times New Roman" w:hAnsi="Times New Roman" w:cs="Times New Roman"/>
          <w:sz w:val="24"/>
          <w:szCs w:val="24"/>
        </w:rPr>
        <w:t xml:space="preserve">kwestię </w:t>
      </w:r>
      <w:r w:rsidRPr="00616B88">
        <w:rPr>
          <w:rFonts w:ascii="Times New Roman" w:hAnsi="Times New Roman" w:cs="Times New Roman"/>
          <w:sz w:val="24"/>
          <w:szCs w:val="24"/>
        </w:rPr>
        <w:t xml:space="preserve">doręczenia upoważnienia do </w:t>
      </w:r>
      <w:r w:rsidR="00C1450C" w:rsidRPr="00616B88">
        <w:rPr>
          <w:rFonts w:ascii="Times New Roman" w:hAnsi="Times New Roman" w:cs="Times New Roman"/>
          <w:sz w:val="24"/>
          <w:szCs w:val="24"/>
        </w:rPr>
        <w:t xml:space="preserve">przeprowadzenia </w:t>
      </w:r>
      <w:r w:rsidRPr="00616B88">
        <w:rPr>
          <w:rFonts w:ascii="Times New Roman" w:hAnsi="Times New Roman" w:cs="Times New Roman"/>
          <w:sz w:val="24"/>
          <w:szCs w:val="24"/>
        </w:rPr>
        <w:t>kontroli celno-skarbowej</w:t>
      </w:r>
      <w:r w:rsidR="00D9017D">
        <w:rPr>
          <w:rFonts w:ascii="Times New Roman" w:hAnsi="Times New Roman" w:cs="Times New Roman"/>
          <w:sz w:val="24"/>
          <w:szCs w:val="24"/>
        </w:rPr>
        <w:t xml:space="preserve"> </w:t>
      </w:r>
    </w:p>
    <w:p w14:paraId="64B70D00" w14:textId="512D3BDC" w:rsidR="00A00DD2" w:rsidRPr="00616B88" w:rsidRDefault="000A4690"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Przepisy </w:t>
      </w:r>
      <w:r w:rsidRPr="00616B88">
        <w:rPr>
          <w:rFonts w:ascii="Times New Roman" w:hAnsi="Times New Roman" w:cs="Times New Roman"/>
          <w:b/>
          <w:sz w:val="24"/>
          <w:szCs w:val="24"/>
        </w:rPr>
        <w:t>art. 62 ust. 2a</w:t>
      </w:r>
      <w:r w:rsidR="00D9017D">
        <w:rPr>
          <w:rFonts w:ascii="Times New Roman" w:hAnsi="Times New Roman" w:cs="Times New Roman"/>
          <w:b/>
          <w:sz w:val="24"/>
          <w:szCs w:val="24"/>
        </w:rPr>
        <w:t>–</w:t>
      </w:r>
      <w:r w:rsidR="00137A1B" w:rsidRPr="00616B88">
        <w:rPr>
          <w:rFonts w:ascii="Times New Roman" w:hAnsi="Times New Roman" w:cs="Times New Roman"/>
          <w:b/>
          <w:sz w:val="24"/>
          <w:szCs w:val="24"/>
        </w:rPr>
        <w:t xml:space="preserve">2b </w:t>
      </w:r>
      <w:r w:rsidRPr="00616B88">
        <w:rPr>
          <w:rFonts w:ascii="Times New Roman" w:hAnsi="Times New Roman" w:cs="Times New Roman"/>
          <w:b/>
          <w:sz w:val="24"/>
          <w:szCs w:val="24"/>
        </w:rPr>
        <w:t>i ust. 3a</w:t>
      </w:r>
      <w:r w:rsidR="00D9017D">
        <w:rPr>
          <w:rFonts w:ascii="Times New Roman" w:hAnsi="Times New Roman" w:cs="Times New Roman"/>
          <w:b/>
          <w:sz w:val="24"/>
          <w:szCs w:val="24"/>
        </w:rPr>
        <w:t>–</w:t>
      </w:r>
      <w:r w:rsidRPr="00616B88">
        <w:rPr>
          <w:rFonts w:ascii="Times New Roman" w:hAnsi="Times New Roman" w:cs="Times New Roman"/>
          <w:b/>
          <w:sz w:val="24"/>
          <w:szCs w:val="24"/>
        </w:rPr>
        <w:t>3c</w:t>
      </w:r>
      <w:r w:rsidRPr="00616B88">
        <w:rPr>
          <w:rFonts w:ascii="Times New Roman" w:hAnsi="Times New Roman" w:cs="Times New Roman"/>
          <w:sz w:val="24"/>
          <w:szCs w:val="24"/>
        </w:rPr>
        <w:t xml:space="preserve"> </w:t>
      </w:r>
      <w:r w:rsidR="004856FB" w:rsidRPr="00616B88">
        <w:rPr>
          <w:rFonts w:ascii="Times New Roman" w:hAnsi="Times New Roman" w:cs="Times New Roman"/>
          <w:sz w:val="24"/>
          <w:szCs w:val="24"/>
        </w:rPr>
        <w:t xml:space="preserve">doprecyzowują </w:t>
      </w:r>
      <w:r w:rsidRPr="00616B88">
        <w:rPr>
          <w:rFonts w:ascii="Times New Roman" w:hAnsi="Times New Roman" w:cs="Times New Roman"/>
          <w:sz w:val="24"/>
          <w:szCs w:val="24"/>
        </w:rPr>
        <w:t xml:space="preserve">zasady </w:t>
      </w:r>
      <w:r w:rsidR="004856FB" w:rsidRPr="00616B88">
        <w:rPr>
          <w:rFonts w:ascii="Times New Roman" w:hAnsi="Times New Roman" w:cs="Times New Roman"/>
          <w:sz w:val="24"/>
          <w:szCs w:val="24"/>
        </w:rPr>
        <w:t xml:space="preserve">wszczęcia kontroli </w:t>
      </w:r>
      <w:r w:rsidRPr="00616B88">
        <w:rPr>
          <w:rFonts w:ascii="Times New Roman" w:hAnsi="Times New Roman" w:cs="Times New Roman"/>
          <w:sz w:val="24"/>
          <w:szCs w:val="24"/>
        </w:rPr>
        <w:t>celno-</w:t>
      </w:r>
      <w:r w:rsidR="002173A3" w:rsidRPr="00616B88">
        <w:rPr>
          <w:rFonts w:ascii="Times New Roman" w:hAnsi="Times New Roman" w:cs="Times New Roman"/>
          <w:sz w:val="24"/>
          <w:szCs w:val="24"/>
        </w:rPr>
        <w:t>skarbowej</w:t>
      </w:r>
      <w:r w:rsidR="00972C87" w:rsidRPr="00616B88">
        <w:rPr>
          <w:rFonts w:ascii="Times New Roman" w:hAnsi="Times New Roman" w:cs="Times New Roman"/>
          <w:sz w:val="24"/>
          <w:szCs w:val="24"/>
        </w:rPr>
        <w:t xml:space="preserve"> bez odsyłania w tym zakresie do przepisów o kontroli podatkowej</w:t>
      </w:r>
      <w:r w:rsidR="00224099">
        <w:rPr>
          <w:rFonts w:ascii="Times New Roman" w:hAnsi="Times New Roman" w:cs="Times New Roman"/>
          <w:sz w:val="24"/>
          <w:szCs w:val="24"/>
        </w:rPr>
        <w:t xml:space="preserve"> </w:t>
      </w:r>
      <w:r w:rsidR="007B1E74" w:rsidRPr="00616B88">
        <w:rPr>
          <w:rFonts w:ascii="Times New Roman" w:hAnsi="Times New Roman" w:cs="Times New Roman"/>
          <w:sz w:val="24"/>
          <w:szCs w:val="24"/>
        </w:rPr>
        <w:t>(Ordynacja podatkowa)</w:t>
      </w:r>
      <w:r w:rsidR="00C87FB2" w:rsidRPr="00616B88">
        <w:rPr>
          <w:rFonts w:ascii="Times New Roman" w:hAnsi="Times New Roman" w:cs="Times New Roman"/>
          <w:sz w:val="24"/>
          <w:szCs w:val="24"/>
        </w:rPr>
        <w:t>. W przypadku osoby prawnej lub jednostki organizacyjnej niemającej osobowości prawnej, upoważnienie będzie doręczane członkowi zarządu, w</w:t>
      </w:r>
      <w:r w:rsidR="00F95C58" w:rsidRPr="00616B88">
        <w:rPr>
          <w:rFonts w:ascii="Times New Roman" w:hAnsi="Times New Roman" w:cs="Times New Roman"/>
          <w:sz w:val="24"/>
          <w:szCs w:val="24"/>
        </w:rPr>
        <w:t>s</w:t>
      </w:r>
      <w:r w:rsidR="00C87FB2" w:rsidRPr="00616B88">
        <w:rPr>
          <w:rFonts w:ascii="Times New Roman" w:hAnsi="Times New Roman" w:cs="Times New Roman"/>
          <w:sz w:val="24"/>
          <w:szCs w:val="24"/>
        </w:rPr>
        <w:t xml:space="preserve">pólnikowi albo innej osobie upoważnionej do reprezentowania kontrolowanego lub prowadzenia jego spraw, albo osobie upoważnionej do odbioru korespondencji. </w:t>
      </w:r>
      <w:r w:rsidR="004856FB" w:rsidRPr="00616B88">
        <w:rPr>
          <w:rFonts w:ascii="Times New Roman" w:hAnsi="Times New Roman" w:cs="Times New Roman"/>
          <w:sz w:val="24"/>
          <w:szCs w:val="24"/>
        </w:rPr>
        <w:t xml:space="preserve">W przypadku </w:t>
      </w:r>
      <w:r w:rsidR="00972C87" w:rsidRPr="00616B88">
        <w:rPr>
          <w:rFonts w:ascii="Times New Roman" w:hAnsi="Times New Roman" w:cs="Times New Roman"/>
          <w:sz w:val="24"/>
          <w:szCs w:val="24"/>
        </w:rPr>
        <w:t xml:space="preserve">zakładu podmiotu zagranicznego </w:t>
      </w:r>
      <w:r w:rsidR="004E7AA6" w:rsidRPr="00616B88">
        <w:rPr>
          <w:rFonts w:ascii="Times New Roman" w:hAnsi="Times New Roman" w:cs="Times New Roman"/>
          <w:sz w:val="24"/>
          <w:szCs w:val="24"/>
        </w:rPr>
        <w:t>wprowadzono</w:t>
      </w:r>
      <w:r w:rsidR="004856FB" w:rsidRPr="00616B88">
        <w:rPr>
          <w:rFonts w:ascii="Times New Roman" w:hAnsi="Times New Roman" w:cs="Times New Roman"/>
          <w:sz w:val="24"/>
          <w:szCs w:val="24"/>
        </w:rPr>
        <w:t xml:space="preserve"> możliwość doręczenia upoważnienia do przeprowadzenia kontroli celno-skarbowej osobie faktycznie kierującej, nadzorującej lub reprezentującej kontrolowanego. Natomiast </w:t>
      </w:r>
      <w:r w:rsidR="00D25103" w:rsidRPr="00616B88">
        <w:rPr>
          <w:rFonts w:ascii="Times New Roman" w:hAnsi="Times New Roman" w:cs="Times New Roman"/>
          <w:sz w:val="24"/>
          <w:szCs w:val="24"/>
        </w:rPr>
        <w:t xml:space="preserve">w przypadku nieobecności kontrolowanego, reprezentanta kontrolowanego lub pełnomocnika, </w:t>
      </w:r>
      <w:r w:rsidR="00D25103" w:rsidRPr="00616B88">
        <w:rPr>
          <w:rFonts w:ascii="Times New Roman" w:hAnsi="Times New Roman" w:cs="Times New Roman"/>
          <w:sz w:val="24"/>
          <w:szCs w:val="24"/>
        </w:rPr>
        <w:lastRenderedPageBreak/>
        <w:t>kontrola celno-skarbowa może być wszczęta po okazaniu legitymacji służbowej pracownikowi kontrolowanego, który może być uznany za osobę, o której mowa w art. 97 Kodeksu cywilnego</w:t>
      </w:r>
      <w:r w:rsidR="00D9017D">
        <w:rPr>
          <w:rFonts w:ascii="Times New Roman" w:hAnsi="Times New Roman" w:cs="Times New Roman"/>
          <w:sz w:val="24"/>
          <w:szCs w:val="24"/>
        </w:rPr>
        <w:t xml:space="preserve"> </w:t>
      </w:r>
      <w:r w:rsidR="00270451" w:rsidRPr="00616B88">
        <w:rPr>
          <w:rFonts w:ascii="Times New Roman" w:hAnsi="Times New Roman" w:cs="Times New Roman"/>
          <w:sz w:val="24"/>
          <w:szCs w:val="24"/>
        </w:rPr>
        <w:t>(czyli osobę czynną w lokalu przedsiębiorstwa przeznaczonym do obsługiwania publiczności poczytuje się w razie wątpliwości za umocowaną do dokonywania czynności prawnych, które zazwyczaj bywają dokonywane z osobami korzystającymi z usług tego przedsiębiorstwa)</w:t>
      </w:r>
      <w:r w:rsidR="00136B44">
        <w:rPr>
          <w:rFonts w:ascii="Times New Roman" w:hAnsi="Times New Roman" w:cs="Times New Roman"/>
          <w:sz w:val="24"/>
          <w:szCs w:val="24"/>
        </w:rPr>
        <w:t>, lub w </w:t>
      </w:r>
      <w:r w:rsidR="00D25103" w:rsidRPr="00616B88">
        <w:rPr>
          <w:rFonts w:ascii="Times New Roman" w:hAnsi="Times New Roman" w:cs="Times New Roman"/>
          <w:sz w:val="24"/>
          <w:szCs w:val="24"/>
        </w:rPr>
        <w:t xml:space="preserve">obecności przywołanego świadka, którym powinien być funkcjonariusz publiczny, </w:t>
      </w:r>
      <w:r w:rsidR="00C1450C" w:rsidRPr="00616B88">
        <w:rPr>
          <w:rFonts w:ascii="Times New Roman" w:hAnsi="Times New Roman" w:cs="Times New Roman"/>
          <w:sz w:val="24"/>
          <w:szCs w:val="24"/>
        </w:rPr>
        <w:t>który nie jest pracownikiem izby administracji skarbowej albo funkcjonariuszem Służby Celno-Skarbowej</w:t>
      </w:r>
      <w:r w:rsidR="00D25103" w:rsidRPr="00616B88">
        <w:rPr>
          <w:rFonts w:ascii="Times New Roman" w:hAnsi="Times New Roman" w:cs="Times New Roman"/>
          <w:sz w:val="24"/>
          <w:szCs w:val="24"/>
        </w:rPr>
        <w:t xml:space="preserve">. </w:t>
      </w:r>
      <w:r w:rsidR="00D929A6" w:rsidRPr="00616B88">
        <w:rPr>
          <w:rFonts w:ascii="Times New Roman" w:hAnsi="Times New Roman" w:cs="Times New Roman"/>
          <w:sz w:val="24"/>
          <w:szCs w:val="24"/>
        </w:rPr>
        <w:t>Jednocześnie wprowadzono regulację, w my</w:t>
      </w:r>
      <w:r w:rsidR="002F1F88" w:rsidRPr="00616B88">
        <w:rPr>
          <w:rFonts w:ascii="Times New Roman" w:hAnsi="Times New Roman" w:cs="Times New Roman"/>
          <w:sz w:val="24"/>
          <w:szCs w:val="24"/>
        </w:rPr>
        <w:t>śl której w przypadku wszcz</w:t>
      </w:r>
      <w:r w:rsidR="004E7AA6" w:rsidRPr="00616B88">
        <w:rPr>
          <w:rFonts w:ascii="Times New Roman" w:hAnsi="Times New Roman" w:cs="Times New Roman"/>
          <w:sz w:val="24"/>
          <w:szCs w:val="24"/>
        </w:rPr>
        <w:t>ę</w:t>
      </w:r>
      <w:r w:rsidR="002F1F88" w:rsidRPr="00616B88">
        <w:rPr>
          <w:rFonts w:ascii="Times New Roman" w:hAnsi="Times New Roman" w:cs="Times New Roman"/>
          <w:sz w:val="24"/>
          <w:szCs w:val="24"/>
        </w:rPr>
        <w:t>cia kontroli na legitymację upoważnienie do przeprowadzenia kontroli celno</w:t>
      </w:r>
      <w:r w:rsidR="00224099">
        <w:rPr>
          <w:rFonts w:ascii="Times New Roman" w:hAnsi="Times New Roman" w:cs="Times New Roman"/>
          <w:sz w:val="24"/>
          <w:szCs w:val="24"/>
        </w:rPr>
        <w:t>-</w:t>
      </w:r>
      <w:r w:rsidR="002F1F88" w:rsidRPr="00616B88">
        <w:rPr>
          <w:rFonts w:ascii="Times New Roman" w:hAnsi="Times New Roman" w:cs="Times New Roman"/>
          <w:sz w:val="24"/>
          <w:szCs w:val="24"/>
        </w:rPr>
        <w:t>skarbowej należy doręczyć kontrolowanemu bez zbędnej zwłoki</w:t>
      </w:r>
      <w:r w:rsidR="009171CA" w:rsidRPr="00616B88">
        <w:rPr>
          <w:rFonts w:ascii="Times New Roman" w:hAnsi="Times New Roman" w:cs="Times New Roman"/>
          <w:sz w:val="24"/>
          <w:szCs w:val="24"/>
        </w:rPr>
        <w:t>.</w:t>
      </w:r>
      <w:r w:rsidR="002F1F88" w:rsidRPr="00616B88">
        <w:rPr>
          <w:rFonts w:ascii="Times New Roman" w:hAnsi="Times New Roman" w:cs="Times New Roman"/>
          <w:sz w:val="24"/>
          <w:szCs w:val="24"/>
        </w:rPr>
        <w:t xml:space="preserve"> </w:t>
      </w:r>
    </w:p>
    <w:p w14:paraId="0C7E540D" w14:textId="42A80DA0" w:rsidR="007E7827" w:rsidRPr="00616B88" w:rsidRDefault="00F243F8"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Należy zauważyć, że </w:t>
      </w:r>
      <w:r w:rsidR="007E7827" w:rsidRPr="00616B88">
        <w:rPr>
          <w:rFonts w:ascii="Times New Roman" w:hAnsi="Times New Roman" w:cs="Times New Roman"/>
          <w:sz w:val="24"/>
          <w:szCs w:val="24"/>
        </w:rPr>
        <w:t>projektowany przepis</w:t>
      </w:r>
      <w:r w:rsidR="007B1E74" w:rsidRPr="00616B88">
        <w:rPr>
          <w:rFonts w:ascii="Times New Roman" w:hAnsi="Times New Roman" w:cs="Times New Roman"/>
          <w:sz w:val="24"/>
          <w:szCs w:val="24"/>
        </w:rPr>
        <w:t xml:space="preserve"> ma</w:t>
      </w:r>
      <w:r w:rsidR="007E7827" w:rsidRPr="00616B88">
        <w:rPr>
          <w:rFonts w:ascii="Times New Roman" w:hAnsi="Times New Roman" w:cs="Times New Roman"/>
          <w:sz w:val="24"/>
          <w:szCs w:val="24"/>
        </w:rPr>
        <w:t xml:space="preserve"> </w:t>
      </w:r>
      <w:r w:rsidR="00136B44">
        <w:rPr>
          <w:rFonts w:ascii="Times New Roman" w:hAnsi="Times New Roman" w:cs="Times New Roman"/>
          <w:sz w:val="24"/>
          <w:szCs w:val="24"/>
        </w:rPr>
        <w:t>inny mechanizm niż określony w </w:t>
      </w:r>
      <w:r w:rsidRPr="00616B88">
        <w:rPr>
          <w:rFonts w:ascii="Times New Roman" w:hAnsi="Times New Roman" w:cs="Times New Roman"/>
          <w:sz w:val="24"/>
          <w:szCs w:val="24"/>
        </w:rPr>
        <w:t>przepisach Ordynacji podatkowej</w:t>
      </w:r>
      <w:r w:rsidR="007B1E74" w:rsidRPr="00616B88">
        <w:rPr>
          <w:rFonts w:ascii="Times New Roman" w:hAnsi="Times New Roman" w:cs="Times New Roman"/>
          <w:sz w:val="24"/>
          <w:szCs w:val="24"/>
        </w:rPr>
        <w:t>. J</w:t>
      </w:r>
      <w:r w:rsidRPr="00616B88">
        <w:rPr>
          <w:rFonts w:ascii="Times New Roman" w:hAnsi="Times New Roman" w:cs="Times New Roman"/>
          <w:sz w:val="24"/>
          <w:szCs w:val="24"/>
        </w:rPr>
        <w:t xml:space="preserve">uż obecnie </w:t>
      </w:r>
      <w:r w:rsidR="007B1E74" w:rsidRPr="00616B88">
        <w:rPr>
          <w:rFonts w:ascii="Times New Roman" w:hAnsi="Times New Roman" w:cs="Times New Roman"/>
          <w:sz w:val="24"/>
          <w:szCs w:val="24"/>
        </w:rPr>
        <w:t xml:space="preserve">na podstawie </w:t>
      </w:r>
      <w:r w:rsidRPr="00616B88">
        <w:rPr>
          <w:rFonts w:ascii="Times New Roman" w:hAnsi="Times New Roman" w:cs="Times New Roman"/>
          <w:sz w:val="24"/>
          <w:szCs w:val="24"/>
        </w:rPr>
        <w:t>obowiązując</w:t>
      </w:r>
      <w:r w:rsidR="007B1E74" w:rsidRPr="00616B88">
        <w:rPr>
          <w:rFonts w:ascii="Times New Roman" w:hAnsi="Times New Roman" w:cs="Times New Roman"/>
          <w:sz w:val="24"/>
          <w:szCs w:val="24"/>
        </w:rPr>
        <w:t>ego</w:t>
      </w:r>
      <w:r w:rsidRPr="00616B88">
        <w:rPr>
          <w:rFonts w:ascii="Times New Roman" w:hAnsi="Times New Roman" w:cs="Times New Roman"/>
          <w:sz w:val="24"/>
          <w:szCs w:val="24"/>
        </w:rPr>
        <w:t xml:space="preserve"> art. 62 ust. 3 ustawy o KAS w przypadku podejrzenia, że nie są przestrzegane przepisy oraz okoliczności faktyczne uzasadniają niezwłoczne przeprowadzenie kontroli celno</w:t>
      </w:r>
      <w:r w:rsidR="00136B44">
        <w:rPr>
          <w:rFonts w:ascii="Times New Roman" w:hAnsi="Times New Roman" w:cs="Times New Roman"/>
          <w:sz w:val="24"/>
          <w:szCs w:val="24"/>
        </w:rPr>
        <w:noBreakHyphen/>
      </w:r>
      <w:r w:rsidRPr="00616B88">
        <w:rPr>
          <w:rFonts w:ascii="Times New Roman" w:hAnsi="Times New Roman" w:cs="Times New Roman"/>
          <w:sz w:val="24"/>
          <w:szCs w:val="24"/>
        </w:rPr>
        <w:t xml:space="preserve">skarbowej, jest ona wszczynana na podstawie okazywanej legitymacji służbowej, bez względu na obecność lub nieobecność kontrolowanego. </w:t>
      </w:r>
    </w:p>
    <w:p w14:paraId="2D1E9373" w14:textId="3B944E57" w:rsidR="00F243F8" w:rsidRPr="00616B88" w:rsidRDefault="00F243F8"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 punktu widzenia systemu prawa wprowadzenie przepisu w kształcie odsyłającym do rozwiązań z O</w:t>
      </w:r>
      <w:r w:rsidR="007B1E74" w:rsidRPr="00616B88">
        <w:rPr>
          <w:rFonts w:ascii="Times New Roman" w:hAnsi="Times New Roman" w:cs="Times New Roman"/>
          <w:sz w:val="24"/>
          <w:szCs w:val="24"/>
        </w:rPr>
        <w:t xml:space="preserve">rdynacji </w:t>
      </w:r>
      <w:r w:rsidRPr="00616B88">
        <w:rPr>
          <w:rFonts w:ascii="Times New Roman" w:hAnsi="Times New Roman" w:cs="Times New Roman"/>
          <w:sz w:val="24"/>
          <w:szCs w:val="24"/>
        </w:rPr>
        <w:t>p</w:t>
      </w:r>
      <w:r w:rsidR="007B1E74" w:rsidRPr="00616B88">
        <w:rPr>
          <w:rFonts w:ascii="Times New Roman" w:hAnsi="Times New Roman" w:cs="Times New Roman"/>
          <w:sz w:val="24"/>
          <w:szCs w:val="24"/>
        </w:rPr>
        <w:t>odatkowej</w:t>
      </w:r>
      <w:r w:rsidRPr="00616B88">
        <w:rPr>
          <w:rFonts w:ascii="Times New Roman" w:hAnsi="Times New Roman" w:cs="Times New Roman"/>
          <w:sz w:val="24"/>
          <w:szCs w:val="24"/>
        </w:rPr>
        <w:t xml:space="preserve"> </w:t>
      </w:r>
      <w:r w:rsidR="007B1E74" w:rsidRPr="00616B88">
        <w:rPr>
          <w:rFonts w:ascii="Times New Roman" w:hAnsi="Times New Roman" w:cs="Times New Roman"/>
          <w:sz w:val="24"/>
          <w:szCs w:val="24"/>
        </w:rPr>
        <w:t>s</w:t>
      </w:r>
      <w:r w:rsidRPr="00616B88">
        <w:rPr>
          <w:rFonts w:ascii="Times New Roman" w:hAnsi="Times New Roman" w:cs="Times New Roman"/>
          <w:sz w:val="24"/>
          <w:szCs w:val="24"/>
        </w:rPr>
        <w:t>powodowałoby</w:t>
      </w:r>
      <w:r w:rsidR="007E7827" w:rsidRPr="00616B88">
        <w:rPr>
          <w:rFonts w:ascii="Times New Roman" w:hAnsi="Times New Roman" w:cs="Times New Roman"/>
          <w:sz w:val="24"/>
          <w:szCs w:val="24"/>
        </w:rPr>
        <w:t xml:space="preserve"> trudności interpretacyjne. N</w:t>
      </w:r>
      <w:r w:rsidRPr="00616B88">
        <w:rPr>
          <w:rFonts w:ascii="Times New Roman" w:hAnsi="Times New Roman" w:cs="Times New Roman"/>
          <w:sz w:val="24"/>
          <w:szCs w:val="24"/>
        </w:rPr>
        <w:t>ie</w:t>
      </w:r>
      <w:r w:rsidR="007E7827" w:rsidRPr="00616B88">
        <w:rPr>
          <w:rFonts w:ascii="Times New Roman" w:hAnsi="Times New Roman" w:cs="Times New Roman"/>
          <w:sz w:val="24"/>
          <w:szCs w:val="24"/>
        </w:rPr>
        <w:t xml:space="preserve"> byłoby jednoznaczne w jakich okolicznościach</w:t>
      </w:r>
      <w:r w:rsidRPr="00616B88">
        <w:rPr>
          <w:rFonts w:ascii="Times New Roman" w:hAnsi="Times New Roman" w:cs="Times New Roman"/>
          <w:sz w:val="24"/>
          <w:szCs w:val="24"/>
        </w:rPr>
        <w:t xml:space="preserve"> naczelnicy urzędów celno-skarbowych mieliby stosować jako podstawę art. 62 ust. 3</w:t>
      </w:r>
      <w:r w:rsidR="00224099">
        <w:rPr>
          <w:rFonts w:ascii="Times New Roman" w:hAnsi="Times New Roman" w:cs="Times New Roman"/>
          <w:sz w:val="24"/>
          <w:szCs w:val="24"/>
        </w:rPr>
        <w:t>,</w:t>
      </w:r>
      <w:r w:rsidRPr="00616B88">
        <w:rPr>
          <w:rFonts w:ascii="Times New Roman" w:hAnsi="Times New Roman" w:cs="Times New Roman"/>
          <w:sz w:val="24"/>
          <w:szCs w:val="24"/>
        </w:rPr>
        <w:t xml:space="preserve"> a kiedy art. 62 ust. 3b uwzględni</w:t>
      </w:r>
      <w:r w:rsidR="007E7827" w:rsidRPr="00616B88">
        <w:rPr>
          <w:rFonts w:ascii="Times New Roman" w:hAnsi="Times New Roman" w:cs="Times New Roman"/>
          <w:sz w:val="24"/>
          <w:szCs w:val="24"/>
        </w:rPr>
        <w:t>ający kryterium</w:t>
      </w:r>
      <w:r w:rsidRPr="00616B88">
        <w:rPr>
          <w:rFonts w:ascii="Times New Roman" w:hAnsi="Times New Roman" w:cs="Times New Roman"/>
          <w:sz w:val="24"/>
          <w:szCs w:val="24"/>
        </w:rPr>
        <w:t xml:space="preserve"> podejrzenia popełnienia przestępstwa, przestępstwa skarbowego. Kontrola celno-skarbowa jest tzw. „kontrolą twardą” i jest ukierunkowana na inne podmioty niż kontrola podatkowa. Intencją projektowanych przepisów nie jest prowadzenie kontroli co do zasady pod nieobecność kontrolowanego. Przepisy te mają m.in. charakter prewencyjny i zmierzają do eliminowania przypadków unikania doręczenia upoważnienia do kontroli celno-skarbowej. Z tego te</w:t>
      </w:r>
      <w:r w:rsidR="00224099">
        <w:rPr>
          <w:rFonts w:ascii="Times New Roman" w:hAnsi="Times New Roman" w:cs="Times New Roman"/>
          <w:sz w:val="24"/>
          <w:szCs w:val="24"/>
        </w:rPr>
        <w:t>ż</w:t>
      </w:r>
      <w:r w:rsidRPr="00616B88">
        <w:rPr>
          <w:rFonts w:ascii="Times New Roman" w:hAnsi="Times New Roman" w:cs="Times New Roman"/>
          <w:sz w:val="24"/>
          <w:szCs w:val="24"/>
        </w:rPr>
        <w:t xml:space="preserve"> względu </w:t>
      </w:r>
      <w:r w:rsidR="007E7827" w:rsidRPr="00616B88">
        <w:rPr>
          <w:rFonts w:ascii="Times New Roman" w:hAnsi="Times New Roman" w:cs="Times New Roman"/>
          <w:sz w:val="24"/>
          <w:szCs w:val="24"/>
        </w:rPr>
        <w:t>niezasadne</w:t>
      </w:r>
      <w:r w:rsidR="00D9017D">
        <w:rPr>
          <w:rFonts w:ascii="Times New Roman" w:hAnsi="Times New Roman" w:cs="Times New Roman"/>
          <w:sz w:val="24"/>
          <w:szCs w:val="24"/>
        </w:rPr>
        <w:t xml:space="preserve"> </w:t>
      </w:r>
      <w:r w:rsidR="007E7827" w:rsidRPr="00616B88">
        <w:rPr>
          <w:rFonts w:ascii="Times New Roman" w:hAnsi="Times New Roman" w:cs="Times New Roman"/>
          <w:sz w:val="24"/>
          <w:szCs w:val="24"/>
        </w:rPr>
        <w:t>byłoby przyjęcie ograniczenia, iż kontrola pod nieobecność podatnika lub jego reprezentanta powinna być ograniczona wyłącznie do przypadków, gdy jest to niezbędne dla przeciwdziałania popełnieniu przestępstwa skarbowego lub wykroczenia skarbowego lub zabezpieczenia dowodów jego popełnienia jak ma to miejsce na gruncie Ordynacji podatkowej.</w:t>
      </w:r>
      <w:r w:rsidRPr="00616B88">
        <w:rPr>
          <w:rFonts w:ascii="Times New Roman" w:hAnsi="Times New Roman" w:cs="Times New Roman"/>
          <w:sz w:val="24"/>
          <w:szCs w:val="24"/>
        </w:rPr>
        <w:t xml:space="preserve"> </w:t>
      </w:r>
    </w:p>
    <w:p w14:paraId="5D7A9A2E" w14:textId="70E0A0D1" w:rsidR="008C0EC1" w:rsidRPr="00616B88" w:rsidRDefault="005949A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Z kolei zmiana zaproponowana w </w:t>
      </w:r>
      <w:r w:rsidRPr="00616B88">
        <w:rPr>
          <w:rFonts w:ascii="Times New Roman" w:hAnsi="Times New Roman" w:cs="Times New Roman"/>
          <w:b/>
          <w:sz w:val="24"/>
          <w:szCs w:val="24"/>
        </w:rPr>
        <w:t xml:space="preserve">art. </w:t>
      </w:r>
      <w:r w:rsidR="004044D7" w:rsidRPr="00616B88">
        <w:rPr>
          <w:rFonts w:ascii="Times New Roman" w:hAnsi="Times New Roman" w:cs="Times New Roman"/>
          <w:b/>
          <w:sz w:val="24"/>
          <w:szCs w:val="24"/>
        </w:rPr>
        <w:t>62</w:t>
      </w:r>
      <w:r w:rsidRPr="00616B88">
        <w:rPr>
          <w:rFonts w:ascii="Times New Roman" w:hAnsi="Times New Roman" w:cs="Times New Roman"/>
          <w:b/>
          <w:sz w:val="24"/>
          <w:szCs w:val="24"/>
        </w:rPr>
        <w:t xml:space="preserve"> ust. 4</w:t>
      </w:r>
      <w:r w:rsidR="00CF4AE4" w:rsidRPr="00616B88">
        <w:rPr>
          <w:rFonts w:ascii="Times New Roman" w:hAnsi="Times New Roman" w:cs="Times New Roman"/>
          <w:b/>
          <w:sz w:val="24"/>
          <w:szCs w:val="24"/>
        </w:rPr>
        <w:t>a i 4b</w:t>
      </w:r>
      <w:r w:rsidRPr="00616B88">
        <w:rPr>
          <w:rFonts w:ascii="Times New Roman" w:hAnsi="Times New Roman" w:cs="Times New Roman"/>
          <w:sz w:val="24"/>
          <w:szCs w:val="24"/>
        </w:rPr>
        <w:t xml:space="preserve"> </w:t>
      </w:r>
      <w:r w:rsidR="004044D7" w:rsidRPr="00616B88">
        <w:rPr>
          <w:rFonts w:ascii="Times New Roman" w:hAnsi="Times New Roman" w:cs="Times New Roman"/>
          <w:sz w:val="24"/>
          <w:szCs w:val="24"/>
        </w:rPr>
        <w:t xml:space="preserve">ma na celu poprawę efektywności działań kontrolnych. </w:t>
      </w:r>
      <w:r w:rsidR="00CF4AE4" w:rsidRPr="00616B88">
        <w:rPr>
          <w:rFonts w:ascii="Times New Roman" w:hAnsi="Times New Roman" w:cs="Times New Roman"/>
          <w:sz w:val="24"/>
          <w:szCs w:val="24"/>
        </w:rPr>
        <w:t xml:space="preserve">Zmiana w ust. 4a </w:t>
      </w:r>
      <w:r w:rsidR="004044D7" w:rsidRPr="00616B88">
        <w:rPr>
          <w:rFonts w:ascii="Times New Roman" w:hAnsi="Times New Roman" w:cs="Times New Roman"/>
          <w:sz w:val="24"/>
          <w:szCs w:val="24"/>
        </w:rPr>
        <w:t>ma zapewnić naczelnikowi urzędu celno</w:t>
      </w:r>
      <w:r w:rsidR="00B50A57">
        <w:rPr>
          <w:rFonts w:ascii="Times New Roman" w:hAnsi="Times New Roman" w:cs="Times New Roman"/>
          <w:sz w:val="24"/>
          <w:szCs w:val="24"/>
        </w:rPr>
        <w:noBreakHyphen/>
      </w:r>
      <w:r w:rsidR="004044D7" w:rsidRPr="00616B88">
        <w:rPr>
          <w:rFonts w:ascii="Times New Roman" w:hAnsi="Times New Roman" w:cs="Times New Roman"/>
          <w:sz w:val="24"/>
          <w:szCs w:val="24"/>
        </w:rPr>
        <w:t>skarbowego wiedzę o złożonej przez kontrolowanego korekcie deklaracji</w:t>
      </w:r>
      <w:r w:rsidR="00DF215D" w:rsidRPr="00616B88">
        <w:rPr>
          <w:rFonts w:ascii="Times New Roman" w:hAnsi="Times New Roman" w:cs="Times New Roman"/>
          <w:sz w:val="24"/>
          <w:szCs w:val="24"/>
        </w:rPr>
        <w:t>.</w:t>
      </w:r>
      <w:r w:rsidR="00CF4AE4" w:rsidRPr="00616B88">
        <w:rPr>
          <w:rFonts w:ascii="Times New Roman" w:hAnsi="Times New Roman" w:cs="Times New Roman"/>
          <w:sz w:val="24"/>
          <w:szCs w:val="24"/>
        </w:rPr>
        <w:t xml:space="preserve"> Natomiast dodanie ust. 4b pozwala na doręczenie</w:t>
      </w:r>
      <w:r w:rsidR="00136B44">
        <w:rPr>
          <w:rFonts w:ascii="Times New Roman" w:hAnsi="Times New Roman" w:cs="Times New Roman"/>
          <w:sz w:val="24"/>
          <w:szCs w:val="24"/>
        </w:rPr>
        <w:t xml:space="preserve"> kontrolowanemu zawiadomienia o </w:t>
      </w:r>
      <w:r w:rsidR="00CF4AE4" w:rsidRPr="00616B88">
        <w:rPr>
          <w:rFonts w:ascii="Times New Roman" w:hAnsi="Times New Roman" w:cs="Times New Roman"/>
          <w:sz w:val="24"/>
          <w:szCs w:val="24"/>
        </w:rPr>
        <w:t xml:space="preserve">uwzględnieniu korekty deklaracji. </w:t>
      </w:r>
      <w:r w:rsidR="00270451" w:rsidRPr="00616B88">
        <w:rPr>
          <w:rFonts w:ascii="Times New Roman" w:hAnsi="Times New Roman" w:cs="Times New Roman"/>
          <w:sz w:val="24"/>
          <w:szCs w:val="24"/>
        </w:rPr>
        <w:t xml:space="preserve">Projektowane </w:t>
      </w:r>
      <w:r w:rsidR="00397D13" w:rsidRPr="00616B88">
        <w:rPr>
          <w:rFonts w:ascii="Times New Roman" w:hAnsi="Times New Roman" w:cs="Times New Roman"/>
          <w:sz w:val="24"/>
          <w:szCs w:val="24"/>
        </w:rPr>
        <w:t xml:space="preserve">przepisy </w:t>
      </w:r>
      <w:r w:rsidR="00270451" w:rsidRPr="00616B88">
        <w:rPr>
          <w:rFonts w:ascii="Times New Roman" w:hAnsi="Times New Roman" w:cs="Times New Roman"/>
          <w:sz w:val="24"/>
          <w:szCs w:val="24"/>
        </w:rPr>
        <w:t>mają na celu usprawnienie działań organów</w:t>
      </w:r>
      <w:r w:rsidR="00703021" w:rsidRPr="00616B88">
        <w:rPr>
          <w:rFonts w:ascii="Times New Roman" w:hAnsi="Times New Roman" w:cs="Times New Roman"/>
          <w:sz w:val="24"/>
          <w:szCs w:val="24"/>
        </w:rPr>
        <w:t xml:space="preserve"> i jednocześnie zapewnienie kontrolowanemu realizacji przysługujących mu uprawnień. </w:t>
      </w:r>
    </w:p>
    <w:p w14:paraId="4379C71A" w14:textId="6DAB07B5" w:rsidR="00101ECB" w:rsidRPr="00616B88" w:rsidRDefault="00101E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bCs/>
          <w:sz w:val="24"/>
          <w:szCs w:val="24"/>
        </w:rPr>
        <w:t>art. 62 ust. 4c</w:t>
      </w:r>
      <w:r w:rsidRPr="00616B88">
        <w:rPr>
          <w:rFonts w:ascii="Times New Roman" w:hAnsi="Times New Roman" w:cs="Times New Roman"/>
          <w:sz w:val="24"/>
          <w:szCs w:val="24"/>
        </w:rPr>
        <w:t xml:space="preserve"> dotyczy doprecyzowania proce</w:t>
      </w:r>
      <w:r w:rsidR="00136B44">
        <w:rPr>
          <w:rFonts w:ascii="Times New Roman" w:hAnsi="Times New Roman" w:cs="Times New Roman"/>
          <w:sz w:val="24"/>
          <w:szCs w:val="24"/>
        </w:rPr>
        <w:t>dury kontroli celno-skarbowej w </w:t>
      </w:r>
      <w:r w:rsidRPr="00616B88">
        <w:rPr>
          <w:rFonts w:ascii="Times New Roman" w:hAnsi="Times New Roman" w:cs="Times New Roman"/>
          <w:sz w:val="24"/>
          <w:szCs w:val="24"/>
        </w:rPr>
        <w:t xml:space="preserve">zakresie zakończenia tej kontroli w przypadku uwzględnienia </w:t>
      </w:r>
      <w:r w:rsidR="00E4003D" w:rsidRPr="00616B88">
        <w:rPr>
          <w:rFonts w:ascii="Times New Roman" w:hAnsi="Times New Roman" w:cs="Times New Roman"/>
          <w:sz w:val="24"/>
          <w:szCs w:val="24"/>
        </w:rPr>
        <w:t xml:space="preserve">korekty </w:t>
      </w:r>
      <w:r w:rsidRPr="00616B88">
        <w:rPr>
          <w:rFonts w:ascii="Times New Roman" w:hAnsi="Times New Roman" w:cs="Times New Roman"/>
          <w:sz w:val="24"/>
          <w:szCs w:val="24"/>
        </w:rPr>
        <w:t xml:space="preserve">przez naczelnika urzędu celno-skarbowego. Przepis ten ma na celu rozwianie wątpliwości dotyczących zakończenia kontroli celno-skarbowej w takim przypadku. </w:t>
      </w:r>
    </w:p>
    <w:p w14:paraId="4AB5C5AC" w14:textId="0348A7FB" w:rsidR="00111711" w:rsidRPr="00616B88" w:rsidRDefault="00397D1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Obowiązujący a</w:t>
      </w:r>
      <w:r w:rsidR="00111711" w:rsidRPr="00616B88">
        <w:rPr>
          <w:rFonts w:ascii="Times New Roman" w:hAnsi="Times New Roman" w:cs="Times New Roman"/>
          <w:sz w:val="24"/>
          <w:szCs w:val="24"/>
        </w:rPr>
        <w:t>rt</w:t>
      </w:r>
      <w:r w:rsidR="009A48FE" w:rsidRPr="00616B88">
        <w:rPr>
          <w:rFonts w:ascii="Times New Roman" w:hAnsi="Times New Roman" w:cs="Times New Roman"/>
          <w:sz w:val="24"/>
          <w:szCs w:val="24"/>
        </w:rPr>
        <w:t>ykuł</w:t>
      </w:r>
      <w:r w:rsidR="00111711" w:rsidRPr="00616B88">
        <w:rPr>
          <w:rFonts w:ascii="Times New Roman" w:hAnsi="Times New Roman" w:cs="Times New Roman"/>
          <w:b/>
          <w:sz w:val="24"/>
          <w:szCs w:val="24"/>
        </w:rPr>
        <w:t xml:space="preserve"> 62 ust. 5 pkt 1</w:t>
      </w:r>
      <w:r w:rsidR="00111711" w:rsidRPr="00616B88">
        <w:rPr>
          <w:rFonts w:ascii="Times New Roman" w:hAnsi="Times New Roman" w:cs="Times New Roman"/>
          <w:sz w:val="24"/>
          <w:szCs w:val="24"/>
        </w:rPr>
        <w:t xml:space="preserve"> umożliwia prowadzenie kontroli celno-skarbowej na drogach, jednak jego zakres nie obejmuje spraw podatkowych w zakresie, o którym mowa w art. 54 ust. 1 pkt 1 ustawy o K</w:t>
      </w:r>
      <w:r w:rsidR="002B1087" w:rsidRPr="00616B88">
        <w:rPr>
          <w:rFonts w:ascii="Times New Roman" w:hAnsi="Times New Roman" w:cs="Times New Roman"/>
          <w:sz w:val="24"/>
          <w:szCs w:val="24"/>
        </w:rPr>
        <w:t xml:space="preserve">rajowej </w:t>
      </w:r>
      <w:r w:rsidR="00111711" w:rsidRPr="00616B88">
        <w:rPr>
          <w:rFonts w:ascii="Times New Roman" w:hAnsi="Times New Roman" w:cs="Times New Roman"/>
          <w:sz w:val="24"/>
          <w:szCs w:val="24"/>
        </w:rPr>
        <w:t>A</w:t>
      </w:r>
      <w:r w:rsidR="002B1087" w:rsidRPr="00616B88">
        <w:rPr>
          <w:rFonts w:ascii="Times New Roman" w:hAnsi="Times New Roman" w:cs="Times New Roman"/>
          <w:sz w:val="24"/>
          <w:szCs w:val="24"/>
        </w:rPr>
        <w:t xml:space="preserve">dministracji </w:t>
      </w:r>
      <w:r w:rsidR="00111711" w:rsidRPr="00616B88">
        <w:rPr>
          <w:rFonts w:ascii="Times New Roman" w:hAnsi="Times New Roman" w:cs="Times New Roman"/>
          <w:sz w:val="24"/>
          <w:szCs w:val="24"/>
        </w:rPr>
        <w:t>S</w:t>
      </w:r>
      <w:r w:rsidR="002B1087" w:rsidRPr="00616B88">
        <w:rPr>
          <w:rFonts w:ascii="Times New Roman" w:hAnsi="Times New Roman" w:cs="Times New Roman"/>
          <w:sz w:val="24"/>
          <w:szCs w:val="24"/>
        </w:rPr>
        <w:t>karbowej</w:t>
      </w:r>
      <w:r w:rsidR="00111711" w:rsidRPr="00616B88">
        <w:rPr>
          <w:rFonts w:ascii="Times New Roman" w:hAnsi="Times New Roman" w:cs="Times New Roman"/>
          <w:sz w:val="24"/>
          <w:szCs w:val="24"/>
        </w:rPr>
        <w:t xml:space="preserve">. Celem projektowanej zmiany jest umożliwienie funkcjonariuszom </w:t>
      </w:r>
      <w:r w:rsidR="00BC7EDB" w:rsidRPr="00616B88">
        <w:rPr>
          <w:rFonts w:ascii="Times New Roman" w:hAnsi="Times New Roman" w:cs="Times New Roman"/>
          <w:sz w:val="24"/>
          <w:szCs w:val="24"/>
        </w:rPr>
        <w:t>Służby C</w:t>
      </w:r>
      <w:r w:rsidR="00111711" w:rsidRPr="00616B88">
        <w:rPr>
          <w:rFonts w:ascii="Times New Roman" w:hAnsi="Times New Roman" w:cs="Times New Roman"/>
          <w:sz w:val="24"/>
          <w:szCs w:val="24"/>
        </w:rPr>
        <w:t>elno-</w:t>
      </w:r>
      <w:r w:rsidR="00BC7EDB" w:rsidRPr="00616B88">
        <w:rPr>
          <w:rFonts w:ascii="Times New Roman" w:hAnsi="Times New Roman" w:cs="Times New Roman"/>
          <w:sz w:val="24"/>
          <w:szCs w:val="24"/>
        </w:rPr>
        <w:t>S</w:t>
      </w:r>
      <w:r w:rsidR="00111711" w:rsidRPr="00616B88">
        <w:rPr>
          <w:rFonts w:ascii="Times New Roman" w:hAnsi="Times New Roman" w:cs="Times New Roman"/>
          <w:sz w:val="24"/>
          <w:szCs w:val="24"/>
        </w:rPr>
        <w:t>karbo</w:t>
      </w:r>
      <w:r w:rsidR="00BC7EDB" w:rsidRPr="00616B88">
        <w:rPr>
          <w:rFonts w:ascii="Times New Roman" w:hAnsi="Times New Roman" w:cs="Times New Roman"/>
          <w:sz w:val="24"/>
          <w:szCs w:val="24"/>
        </w:rPr>
        <w:t xml:space="preserve">wej </w:t>
      </w:r>
      <w:r w:rsidR="00111711" w:rsidRPr="00616B88">
        <w:rPr>
          <w:rFonts w:ascii="Times New Roman" w:hAnsi="Times New Roman" w:cs="Times New Roman"/>
          <w:sz w:val="24"/>
          <w:szCs w:val="24"/>
        </w:rPr>
        <w:t xml:space="preserve">dokonywanie kontroli celno-skarbowej na drogach w zakresie przepisów prawa podatkowego. </w:t>
      </w:r>
      <w:r w:rsidR="00EB3288" w:rsidRPr="00616B88">
        <w:rPr>
          <w:rFonts w:ascii="Times New Roman" w:eastAsia="Calibri" w:hAnsi="Times New Roman" w:cs="Times New Roman"/>
          <w:sz w:val="24"/>
          <w:szCs w:val="24"/>
        </w:rPr>
        <w:t>Zakres czynności, które mogą być realizowane w ramach kontroli celno</w:t>
      </w:r>
      <w:r w:rsidR="00136B44">
        <w:rPr>
          <w:rFonts w:ascii="Times New Roman" w:eastAsia="Calibri" w:hAnsi="Times New Roman" w:cs="Times New Roman"/>
          <w:sz w:val="24"/>
          <w:szCs w:val="24"/>
        </w:rPr>
        <w:noBreakHyphen/>
      </w:r>
      <w:r w:rsidR="00EB3288" w:rsidRPr="00616B88">
        <w:rPr>
          <w:rFonts w:ascii="Times New Roman" w:eastAsia="Calibri" w:hAnsi="Times New Roman" w:cs="Times New Roman"/>
          <w:sz w:val="24"/>
          <w:szCs w:val="24"/>
        </w:rPr>
        <w:t xml:space="preserve">skarbowej prowadzonej po zatrzymaniu środka przewozowego, został określony w art. 69 ust. 3 ustawy o Krajowej Administracji Skarbowej. </w:t>
      </w:r>
      <w:r w:rsidR="00111711" w:rsidRPr="00616B88">
        <w:rPr>
          <w:rFonts w:ascii="Times New Roman" w:hAnsi="Times New Roman" w:cs="Times New Roman"/>
          <w:sz w:val="24"/>
          <w:szCs w:val="24"/>
        </w:rPr>
        <w:t>Aktualnie zakres przedmiotowy art. 62 ust. 5 jest zawężony do wyrobów akcyzowych i urobku rudy miedzi. Poza jego zakresem pozostaje zatem kontrola celno-skarbowa dotycząca obrotu wyrobami innymi niż akcyzowe, np. tekstylia</w:t>
      </w:r>
      <w:r w:rsidR="00111711" w:rsidRPr="00616B88">
        <w:rPr>
          <w:rFonts w:ascii="Times New Roman" w:hAnsi="Times New Roman" w:cs="Times New Roman"/>
          <w:color w:val="000000" w:themeColor="text1"/>
          <w:sz w:val="24"/>
          <w:szCs w:val="24"/>
        </w:rPr>
        <w:t>. W konsekwencji niedopuszczalne jest przeprowadzenie na drodze w trybie kontroli celno-skarbowej czynności mających na celu weryfikację obowiązków podatkowych w odniesieniu do towarów np. pochodzenia azjatyckiego.</w:t>
      </w:r>
      <w:r w:rsidR="00111711" w:rsidRPr="00616B88">
        <w:rPr>
          <w:rFonts w:ascii="Times New Roman" w:hAnsi="Times New Roman" w:cs="Times New Roman"/>
          <w:sz w:val="24"/>
          <w:szCs w:val="24"/>
        </w:rPr>
        <w:t xml:space="preserve"> </w:t>
      </w:r>
      <w:r w:rsidR="009139A1" w:rsidRPr="00616B88">
        <w:rPr>
          <w:rFonts w:ascii="Times New Roman" w:hAnsi="Times New Roman" w:cs="Times New Roman"/>
          <w:sz w:val="24"/>
          <w:szCs w:val="24"/>
        </w:rPr>
        <w:t>Z uwagi na objęcie przez pkt 1 w proponowanym brzmieniu również zakresu z obowiązującego przepisu art. 62 ust. 5 lit. d – przepis ten uchyla się.</w:t>
      </w:r>
    </w:p>
    <w:p w14:paraId="3A6D2363" w14:textId="13F807CD" w:rsidR="008D1E12" w:rsidRPr="00616B88" w:rsidRDefault="008D1E12"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w:t>
      </w:r>
      <w:r w:rsidRPr="00616B88">
        <w:rPr>
          <w:rFonts w:ascii="Times New Roman" w:hAnsi="Times New Roman" w:cs="Times New Roman"/>
          <w:b/>
          <w:sz w:val="24"/>
          <w:szCs w:val="24"/>
        </w:rPr>
        <w:t>w art. 62 w ust. 5 pkt 6</w:t>
      </w:r>
      <w:r w:rsidR="00D9017D">
        <w:rPr>
          <w:rFonts w:ascii="Times New Roman" w:hAnsi="Times New Roman" w:cs="Times New Roman"/>
          <w:b/>
          <w:sz w:val="24"/>
          <w:szCs w:val="24"/>
        </w:rPr>
        <w:t>–</w:t>
      </w:r>
      <w:r w:rsidRPr="00616B88">
        <w:rPr>
          <w:rFonts w:ascii="Times New Roman" w:hAnsi="Times New Roman" w:cs="Times New Roman"/>
          <w:b/>
          <w:sz w:val="24"/>
          <w:szCs w:val="24"/>
        </w:rPr>
        <w:t>10</w:t>
      </w:r>
      <w:r w:rsidRPr="00616B88">
        <w:rPr>
          <w:rFonts w:ascii="Times New Roman" w:hAnsi="Times New Roman" w:cs="Times New Roman"/>
          <w:sz w:val="24"/>
          <w:szCs w:val="24"/>
        </w:rPr>
        <w:t xml:space="preserve"> ma na celu uproszenie trybu kontroli w zakresie:</w:t>
      </w:r>
    </w:p>
    <w:p w14:paraId="07F366E2" w14:textId="1E30CC21" w:rsidR="008D1E12" w:rsidRPr="00616B88" w:rsidRDefault="008D1E12" w:rsidP="00136B44">
      <w:pPr>
        <w:tabs>
          <w:tab w:val="left" w:pos="284"/>
        </w:tabs>
        <w:spacing w:after="0" w:line="360" w:lineRule="auto"/>
        <w:ind w:left="284" w:hanging="284"/>
        <w:jc w:val="both"/>
        <w:rPr>
          <w:rFonts w:ascii="Times New Roman" w:hAnsi="Times New Roman" w:cs="Times New Roman"/>
          <w:bCs/>
          <w:sz w:val="24"/>
          <w:szCs w:val="24"/>
        </w:rPr>
      </w:pPr>
      <w:r w:rsidRPr="00616B88">
        <w:rPr>
          <w:rFonts w:ascii="Times New Roman" w:hAnsi="Times New Roman" w:cs="Times New Roman"/>
          <w:bCs/>
          <w:sz w:val="24"/>
          <w:szCs w:val="24"/>
        </w:rPr>
        <w:t>1)</w:t>
      </w:r>
      <w:r w:rsidRPr="00616B88">
        <w:rPr>
          <w:rFonts w:ascii="Times New Roman" w:hAnsi="Times New Roman" w:cs="Times New Roman"/>
          <w:bCs/>
          <w:sz w:val="24"/>
          <w:szCs w:val="24"/>
        </w:rPr>
        <w:tab/>
        <w:t>oznaczania i stosowania znaków akcyzy w stosunku do wyrobów akcyzowych objętych obowiązkiem oznaczania znakami akcyzy</w:t>
      </w:r>
      <w:r w:rsidR="009D322D">
        <w:rPr>
          <w:rFonts w:ascii="Times New Roman" w:hAnsi="Times New Roman" w:cs="Times New Roman"/>
          <w:bCs/>
          <w:sz w:val="24"/>
          <w:szCs w:val="24"/>
        </w:rPr>
        <w:t>;</w:t>
      </w:r>
    </w:p>
    <w:p w14:paraId="1FBE9E61" w14:textId="1240245A" w:rsidR="00A45C8A" w:rsidRPr="00616B88" w:rsidRDefault="00136B44" w:rsidP="00136B44">
      <w:p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262CD1" w:rsidRPr="00616B88">
        <w:rPr>
          <w:rFonts w:ascii="Times New Roman" w:hAnsi="Times New Roman" w:cs="Times New Roman"/>
          <w:sz w:val="24"/>
          <w:szCs w:val="24"/>
        </w:rPr>
        <w:t>w zakresie realizacji obowiązku znakowania i barw</w:t>
      </w:r>
      <w:r>
        <w:rPr>
          <w:rFonts w:ascii="Times New Roman" w:hAnsi="Times New Roman" w:cs="Times New Roman"/>
          <w:sz w:val="24"/>
          <w:szCs w:val="24"/>
        </w:rPr>
        <w:t>ienia wyrobów energetycznych, o </w:t>
      </w:r>
      <w:r w:rsidR="00262CD1" w:rsidRPr="00616B88">
        <w:rPr>
          <w:rFonts w:ascii="Times New Roman" w:hAnsi="Times New Roman" w:cs="Times New Roman"/>
          <w:sz w:val="24"/>
          <w:szCs w:val="24"/>
        </w:rPr>
        <w:t>którym mowa w art. 90 ustawy z dnia</w:t>
      </w:r>
      <w:r w:rsidR="00D9017D">
        <w:rPr>
          <w:rFonts w:ascii="Times New Roman" w:hAnsi="Times New Roman" w:cs="Times New Roman"/>
          <w:sz w:val="24"/>
          <w:szCs w:val="24"/>
        </w:rPr>
        <w:t xml:space="preserve"> </w:t>
      </w:r>
      <w:r w:rsidR="00A45C8A" w:rsidRPr="00616B88">
        <w:rPr>
          <w:rFonts w:ascii="Times New Roman" w:hAnsi="Times New Roman" w:cs="Times New Roman"/>
          <w:sz w:val="24"/>
          <w:szCs w:val="24"/>
        </w:rPr>
        <w:t>6 grudnia 2008 r. o podatku akcyzowym (Dz. U. z 2018 r. poz. 1</w:t>
      </w:r>
      <w:r w:rsidR="00397D13" w:rsidRPr="00616B88">
        <w:rPr>
          <w:rFonts w:ascii="Times New Roman" w:hAnsi="Times New Roman" w:cs="Times New Roman"/>
          <w:sz w:val="24"/>
          <w:szCs w:val="24"/>
        </w:rPr>
        <w:t>114</w:t>
      </w:r>
      <w:r w:rsidR="009D322D">
        <w:rPr>
          <w:rFonts w:ascii="Times New Roman" w:hAnsi="Times New Roman" w:cs="Times New Roman"/>
          <w:sz w:val="24"/>
          <w:szCs w:val="24"/>
        </w:rPr>
        <w:t>, z późn.zm.);</w:t>
      </w:r>
    </w:p>
    <w:p w14:paraId="6ECEC481" w14:textId="3FF49D6B" w:rsidR="008D1E12" w:rsidRPr="00616B88" w:rsidRDefault="00136B44" w:rsidP="00136B44">
      <w:pPr>
        <w:tabs>
          <w:tab w:val="left" w:pos="284"/>
        </w:tabs>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lastRenderedPageBreak/>
        <w:t>3)</w:t>
      </w:r>
      <w:r>
        <w:rPr>
          <w:rFonts w:ascii="Times New Roman" w:hAnsi="Times New Roman" w:cs="Times New Roman"/>
          <w:bCs/>
          <w:sz w:val="24"/>
          <w:szCs w:val="24"/>
        </w:rPr>
        <w:tab/>
      </w:r>
      <w:r w:rsidR="008D1E12" w:rsidRPr="00616B88">
        <w:rPr>
          <w:rFonts w:ascii="Times New Roman" w:hAnsi="Times New Roman" w:cs="Times New Roman"/>
          <w:bCs/>
          <w:sz w:val="24"/>
          <w:szCs w:val="24"/>
        </w:rPr>
        <w:t>w zakresie posiadani</w:t>
      </w:r>
      <w:r w:rsidR="009D322D">
        <w:rPr>
          <w:rFonts w:ascii="Times New Roman" w:hAnsi="Times New Roman" w:cs="Times New Roman"/>
          <w:bCs/>
          <w:sz w:val="24"/>
          <w:szCs w:val="24"/>
        </w:rPr>
        <w:t>a automatów do gier hazardowych;</w:t>
      </w:r>
    </w:p>
    <w:p w14:paraId="0D557DD4" w14:textId="0044EDB8" w:rsidR="008D1E12" w:rsidRPr="00616B88" w:rsidRDefault="008D1E12" w:rsidP="00136B44">
      <w:pPr>
        <w:tabs>
          <w:tab w:val="left" w:pos="284"/>
        </w:tabs>
        <w:spacing w:after="0" w:line="360" w:lineRule="auto"/>
        <w:ind w:left="284" w:hanging="284"/>
        <w:jc w:val="both"/>
        <w:rPr>
          <w:rFonts w:ascii="Times New Roman" w:hAnsi="Times New Roman" w:cs="Times New Roman"/>
          <w:bCs/>
          <w:sz w:val="24"/>
          <w:szCs w:val="24"/>
        </w:rPr>
      </w:pPr>
      <w:r w:rsidRPr="00616B88">
        <w:rPr>
          <w:rFonts w:ascii="Times New Roman" w:hAnsi="Times New Roman" w:cs="Times New Roman"/>
          <w:bCs/>
          <w:sz w:val="24"/>
          <w:szCs w:val="24"/>
        </w:rPr>
        <w:t>4)</w:t>
      </w:r>
      <w:r w:rsidR="00136B44">
        <w:rPr>
          <w:rFonts w:ascii="Times New Roman" w:hAnsi="Times New Roman" w:cs="Times New Roman"/>
          <w:bCs/>
          <w:sz w:val="24"/>
          <w:szCs w:val="24"/>
        </w:rPr>
        <w:tab/>
      </w:r>
      <w:r w:rsidRPr="00616B88">
        <w:rPr>
          <w:rFonts w:ascii="Times New Roman" w:hAnsi="Times New Roman" w:cs="Times New Roman"/>
          <w:bCs/>
          <w:sz w:val="24"/>
          <w:szCs w:val="24"/>
        </w:rPr>
        <w:t>produkcji i obrotu</w:t>
      </w:r>
      <w:r w:rsidR="009D322D">
        <w:rPr>
          <w:rFonts w:ascii="Times New Roman" w:hAnsi="Times New Roman" w:cs="Times New Roman"/>
          <w:bCs/>
          <w:sz w:val="24"/>
          <w:szCs w:val="24"/>
        </w:rPr>
        <w:t xml:space="preserve"> automatami do gier hazardowych;</w:t>
      </w:r>
    </w:p>
    <w:p w14:paraId="23C8F653" w14:textId="245BE2D7" w:rsidR="008D1E12" w:rsidRPr="00616B88" w:rsidRDefault="008D1E12" w:rsidP="00136B44">
      <w:pPr>
        <w:tabs>
          <w:tab w:val="left" w:pos="284"/>
        </w:tabs>
        <w:spacing w:after="0" w:line="360" w:lineRule="auto"/>
        <w:ind w:left="284" w:hanging="284"/>
        <w:jc w:val="both"/>
        <w:rPr>
          <w:rFonts w:ascii="Times New Roman" w:hAnsi="Times New Roman" w:cs="Times New Roman"/>
          <w:bCs/>
          <w:sz w:val="24"/>
          <w:szCs w:val="24"/>
        </w:rPr>
      </w:pPr>
      <w:r w:rsidRPr="00616B88">
        <w:rPr>
          <w:rFonts w:ascii="Times New Roman" w:hAnsi="Times New Roman" w:cs="Times New Roman"/>
          <w:sz w:val="24"/>
          <w:szCs w:val="24"/>
        </w:rPr>
        <w:t>5)</w:t>
      </w:r>
      <w:r w:rsidR="00136B44">
        <w:rPr>
          <w:rFonts w:ascii="Times New Roman" w:hAnsi="Times New Roman" w:cs="Times New Roman"/>
          <w:sz w:val="24"/>
          <w:szCs w:val="24"/>
        </w:rPr>
        <w:tab/>
      </w:r>
      <w:r w:rsidRPr="00136B44">
        <w:rPr>
          <w:rFonts w:ascii="Times New Roman" w:hAnsi="Times New Roman" w:cs="Times New Roman"/>
          <w:bCs/>
          <w:sz w:val="24"/>
          <w:szCs w:val="24"/>
        </w:rPr>
        <w:t>parametrów</w:t>
      </w:r>
      <w:r w:rsidRPr="00616B88">
        <w:rPr>
          <w:rFonts w:ascii="Times New Roman" w:hAnsi="Times New Roman" w:cs="Times New Roman"/>
          <w:sz w:val="24"/>
          <w:szCs w:val="24"/>
        </w:rPr>
        <w:t xml:space="preserve"> jakościowych, fizyko-chemicznych oraz tożsamości i jakości paliw silnikowych</w:t>
      </w:r>
      <w:r w:rsidR="00397D13" w:rsidRPr="00616B88">
        <w:rPr>
          <w:rFonts w:ascii="Times New Roman" w:hAnsi="Times New Roman" w:cs="Times New Roman"/>
          <w:sz w:val="24"/>
          <w:szCs w:val="24"/>
        </w:rPr>
        <w:t xml:space="preserve"> w celu ustalenia właściwej stawki podatku akcyzowego</w:t>
      </w:r>
      <w:r w:rsidRPr="00616B88">
        <w:rPr>
          <w:rFonts w:ascii="Times New Roman" w:hAnsi="Times New Roman" w:cs="Times New Roman"/>
          <w:sz w:val="24"/>
          <w:szCs w:val="24"/>
        </w:rPr>
        <w:t>.</w:t>
      </w:r>
    </w:p>
    <w:p w14:paraId="6F9E8C7D" w14:textId="1C3ECE6A" w:rsidR="008D1E12" w:rsidRPr="00616B88" w:rsidRDefault="008D1E12"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Takie kontrole mają na celu weryfikacj</w:t>
      </w:r>
      <w:r w:rsidR="00486209" w:rsidRPr="00616B88">
        <w:rPr>
          <w:rFonts w:ascii="Times New Roman" w:hAnsi="Times New Roman" w:cs="Times New Roman"/>
          <w:sz w:val="24"/>
          <w:szCs w:val="24"/>
        </w:rPr>
        <w:t>ę</w:t>
      </w:r>
      <w:r w:rsidRPr="00616B88">
        <w:rPr>
          <w:rFonts w:ascii="Times New Roman" w:hAnsi="Times New Roman" w:cs="Times New Roman"/>
          <w:sz w:val="24"/>
          <w:szCs w:val="24"/>
        </w:rPr>
        <w:t xml:space="preserve"> wąskich obowiązków</w:t>
      </w:r>
      <w:r w:rsidR="00486209" w:rsidRPr="00616B88">
        <w:rPr>
          <w:rFonts w:ascii="Times New Roman" w:hAnsi="Times New Roman" w:cs="Times New Roman"/>
          <w:sz w:val="24"/>
          <w:szCs w:val="24"/>
        </w:rPr>
        <w:t>,</w:t>
      </w:r>
      <w:r w:rsidR="00136B44">
        <w:rPr>
          <w:rFonts w:ascii="Times New Roman" w:hAnsi="Times New Roman" w:cs="Times New Roman"/>
          <w:sz w:val="24"/>
          <w:szCs w:val="24"/>
        </w:rPr>
        <w:t xml:space="preserve"> są przeprowadzane w </w:t>
      </w:r>
      <w:r w:rsidRPr="00616B88">
        <w:rPr>
          <w:rFonts w:ascii="Times New Roman" w:hAnsi="Times New Roman" w:cs="Times New Roman"/>
          <w:sz w:val="24"/>
          <w:szCs w:val="24"/>
        </w:rPr>
        <w:t>krótkim czasie</w:t>
      </w:r>
      <w:r w:rsidR="00486209" w:rsidRPr="00616B88">
        <w:rPr>
          <w:rFonts w:ascii="Times New Roman" w:hAnsi="Times New Roman" w:cs="Times New Roman"/>
          <w:sz w:val="24"/>
          <w:szCs w:val="24"/>
        </w:rPr>
        <w:t xml:space="preserve"> i</w:t>
      </w:r>
      <w:r w:rsidRPr="00616B88">
        <w:rPr>
          <w:rFonts w:ascii="Times New Roman" w:hAnsi="Times New Roman" w:cs="Times New Roman"/>
          <w:sz w:val="24"/>
          <w:szCs w:val="24"/>
        </w:rPr>
        <w:t xml:space="preserve"> co do zasady nie stanowią obciążenia </w:t>
      </w:r>
      <w:r w:rsidR="00486209" w:rsidRPr="00616B88">
        <w:rPr>
          <w:rFonts w:ascii="Times New Roman" w:hAnsi="Times New Roman" w:cs="Times New Roman"/>
          <w:sz w:val="24"/>
          <w:szCs w:val="24"/>
        </w:rPr>
        <w:t>dla</w:t>
      </w:r>
      <w:r w:rsidRPr="00616B88">
        <w:rPr>
          <w:rFonts w:ascii="Times New Roman" w:hAnsi="Times New Roman" w:cs="Times New Roman"/>
          <w:sz w:val="24"/>
          <w:szCs w:val="24"/>
        </w:rPr>
        <w:t xml:space="preserve"> kontrolowanych, </w:t>
      </w:r>
      <w:r w:rsidR="00486209" w:rsidRPr="00616B88">
        <w:rPr>
          <w:rFonts w:ascii="Times New Roman" w:hAnsi="Times New Roman" w:cs="Times New Roman"/>
          <w:sz w:val="24"/>
          <w:szCs w:val="24"/>
        </w:rPr>
        <w:t xml:space="preserve">i </w:t>
      </w:r>
      <w:r w:rsidRPr="00616B88">
        <w:rPr>
          <w:rFonts w:ascii="Times New Roman" w:hAnsi="Times New Roman" w:cs="Times New Roman"/>
          <w:sz w:val="24"/>
          <w:szCs w:val="24"/>
        </w:rPr>
        <w:t>mają na celu zapewnienie możliwości szybkiego reagowania na potencjalne ryzyko wystąpienia nieprawidłowości w newralgicznym obszarze podatkowym. W związku z potrzebą ograniczenia szarej strefy, zmiany w tym zakresie będą miały charakter prewencyjny. Zasadn</w:t>
      </w:r>
      <w:r w:rsidR="00486209" w:rsidRPr="00616B88">
        <w:rPr>
          <w:rFonts w:ascii="Times New Roman" w:hAnsi="Times New Roman" w:cs="Times New Roman"/>
          <w:sz w:val="24"/>
          <w:szCs w:val="24"/>
        </w:rPr>
        <w:t>e</w:t>
      </w:r>
      <w:r w:rsidRPr="00616B88">
        <w:rPr>
          <w:rFonts w:ascii="Times New Roman" w:hAnsi="Times New Roman" w:cs="Times New Roman"/>
          <w:sz w:val="24"/>
          <w:szCs w:val="24"/>
        </w:rPr>
        <w:t xml:space="preserve"> jest zatem, aby takie kontrole były wykonywane w oparciu o upoważnienie stałe i okazywaną legitymację służbową. </w:t>
      </w:r>
    </w:p>
    <w:p w14:paraId="30809C69" w14:textId="412AA880" w:rsidR="0028637A" w:rsidRPr="00616B88" w:rsidRDefault="00486209"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Art. 62 ust. 5 pkt 6 i 7</w:t>
      </w:r>
      <w:r w:rsidRPr="00616B88">
        <w:rPr>
          <w:rFonts w:ascii="Times New Roman" w:hAnsi="Times New Roman" w:cs="Times New Roman"/>
          <w:sz w:val="24"/>
          <w:szCs w:val="24"/>
        </w:rPr>
        <w:t xml:space="preserve"> </w:t>
      </w:r>
      <w:r w:rsidR="0028637A" w:rsidRPr="00616B88">
        <w:rPr>
          <w:rFonts w:ascii="Times New Roman" w:hAnsi="Times New Roman" w:cs="Times New Roman"/>
          <w:sz w:val="24"/>
          <w:szCs w:val="24"/>
        </w:rPr>
        <w:t>Obecnie kontrole poboru próbek paliw, kontrole na zawartość znacznika SY 124 w oleju napędowym na stacjach paliw, w bazach paliwowych oraz kontrole stosowania znaków akcyzy wykonywane w sklepach, hurtowniach są</w:t>
      </w:r>
      <w:r w:rsidR="00D9017D">
        <w:rPr>
          <w:rFonts w:ascii="Times New Roman" w:hAnsi="Times New Roman" w:cs="Times New Roman"/>
          <w:sz w:val="24"/>
          <w:szCs w:val="24"/>
        </w:rPr>
        <w:t xml:space="preserve"> </w:t>
      </w:r>
      <w:r w:rsidR="0028637A" w:rsidRPr="00616B88">
        <w:rPr>
          <w:rFonts w:ascii="Times New Roman" w:hAnsi="Times New Roman" w:cs="Times New Roman"/>
          <w:sz w:val="24"/>
          <w:szCs w:val="24"/>
        </w:rPr>
        <w:t>przeprowadzane w oparciu o przepis art. 54 ust. 1 pkt 1 ustawy o KAS i są</w:t>
      </w:r>
      <w:r w:rsidR="0028637A" w:rsidRPr="00616B88">
        <w:rPr>
          <w:rFonts w:ascii="Times New Roman" w:hAnsi="Times New Roman" w:cs="Times New Roman"/>
          <w:b/>
          <w:sz w:val="24"/>
          <w:szCs w:val="24"/>
        </w:rPr>
        <w:t xml:space="preserve"> </w:t>
      </w:r>
      <w:r w:rsidR="0028637A" w:rsidRPr="00616B88">
        <w:rPr>
          <w:rFonts w:ascii="Times New Roman" w:hAnsi="Times New Roman" w:cs="Times New Roman"/>
          <w:sz w:val="24"/>
          <w:szCs w:val="24"/>
        </w:rPr>
        <w:t xml:space="preserve">to kontrole celno-skarbowe przestrzegania przepisów prawa podatkowego w rozumieniu </w:t>
      </w:r>
      <w:r w:rsidR="00C54C4C" w:rsidRPr="00616B88">
        <w:rPr>
          <w:rFonts w:ascii="Times New Roman" w:hAnsi="Times New Roman" w:cs="Times New Roman"/>
          <w:sz w:val="24"/>
          <w:szCs w:val="24"/>
        </w:rPr>
        <w:t>art. 3 pkt 2</w:t>
      </w:r>
      <w:r w:rsidR="0028637A" w:rsidRPr="00616B88">
        <w:rPr>
          <w:rFonts w:ascii="Times New Roman" w:hAnsi="Times New Roman" w:cs="Times New Roman"/>
          <w:sz w:val="24"/>
          <w:szCs w:val="24"/>
        </w:rPr>
        <w:t xml:space="preserve"> Ordynacji podatkowej. Kontrola ta co do zasady jest przeprowadzana na podstawie upoważnienia do przeprowadzania kontroli, o którym mowa w</w:t>
      </w:r>
      <w:r w:rsidR="00136B44">
        <w:rPr>
          <w:rFonts w:ascii="Times New Roman" w:hAnsi="Times New Roman" w:cs="Times New Roman"/>
          <w:sz w:val="24"/>
          <w:szCs w:val="24"/>
        </w:rPr>
        <w:t xml:space="preserve"> art. 62 ust. 1 ustawy o </w:t>
      </w:r>
      <w:r w:rsidR="0028637A" w:rsidRPr="00616B88">
        <w:rPr>
          <w:rFonts w:ascii="Times New Roman" w:hAnsi="Times New Roman" w:cs="Times New Roman"/>
          <w:sz w:val="24"/>
          <w:szCs w:val="24"/>
        </w:rPr>
        <w:t xml:space="preserve">KAS. Stosownie do </w:t>
      </w:r>
      <w:r w:rsidRPr="00616B88">
        <w:rPr>
          <w:rFonts w:ascii="Times New Roman" w:hAnsi="Times New Roman" w:cs="Times New Roman"/>
          <w:sz w:val="24"/>
          <w:szCs w:val="24"/>
        </w:rPr>
        <w:t>przepisu</w:t>
      </w:r>
      <w:r w:rsidR="00D9017D">
        <w:rPr>
          <w:rFonts w:ascii="Times New Roman" w:hAnsi="Times New Roman" w:cs="Times New Roman"/>
          <w:sz w:val="24"/>
          <w:szCs w:val="24"/>
        </w:rPr>
        <w:t xml:space="preserve"> </w:t>
      </w:r>
      <w:r w:rsidR="0028637A" w:rsidRPr="00616B88">
        <w:rPr>
          <w:rFonts w:ascii="Times New Roman" w:hAnsi="Times New Roman" w:cs="Times New Roman"/>
          <w:sz w:val="24"/>
          <w:szCs w:val="24"/>
        </w:rPr>
        <w:t>art. 82 ust. 1 po zakończeniu czynności kontrolnych sporządzany jest wynik kontroli.</w:t>
      </w:r>
    </w:p>
    <w:p w14:paraId="50FD2B81" w14:textId="6DADD01E" w:rsidR="00905A45" w:rsidRPr="00616B88" w:rsidRDefault="00905A45"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Wskazany przepis umożliwi też wykrywanie przez o</w:t>
      </w:r>
      <w:r w:rsidR="00136B44">
        <w:rPr>
          <w:rFonts w:ascii="Times New Roman" w:hAnsi="Times New Roman" w:cs="Times New Roman"/>
          <w:sz w:val="24"/>
          <w:szCs w:val="24"/>
        </w:rPr>
        <w:t>rgany KAS paliwa pochodzącego z </w:t>
      </w:r>
      <w:r w:rsidRPr="00616B88">
        <w:rPr>
          <w:rFonts w:ascii="Times New Roman" w:hAnsi="Times New Roman" w:cs="Times New Roman"/>
          <w:sz w:val="24"/>
          <w:szCs w:val="24"/>
        </w:rPr>
        <w:t xml:space="preserve">nieujawnionych źródeł, od którego nie pobrano </w:t>
      </w:r>
      <w:r w:rsidR="00136B44">
        <w:rPr>
          <w:rFonts w:ascii="Times New Roman" w:hAnsi="Times New Roman" w:cs="Times New Roman"/>
          <w:sz w:val="24"/>
          <w:szCs w:val="24"/>
        </w:rPr>
        <w:t>akcyzy lub nie pobrano akcyzy w </w:t>
      </w:r>
      <w:r w:rsidRPr="00616B88">
        <w:rPr>
          <w:rFonts w:ascii="Times New Roman" w:hAnsi="Times New Roman" w:cs="Times New Roman"/>
          <w:sz w:val="24"/>
          <w:szCs w:val="24"/>
        </w:rPr>
        <w:t>należnej wysokości bez konieczności każdorazowego uzyskiwania indywidualnego upoważnienia do przeprowadzenia kontroli celno-skarbowej. Z praktyki organów KAS wynika, że paliwo pochodzące z nieujawnionych źródeł, niespełniające wymagań jakościowych, rozprowadzane jest na lokalnych stacjach benzynowych lub bezpośrednio do podmiotów zużywających</w:t>
      </w:r>
      <w:r w:rsidR="00486209" w:rsidRPr="00616B88">
        <w:rPr>
          <w:rFonts w:ascii="Times New Roman" w:hAnsi="Times New Roman" w:cs="Times New Roman"/>
          <w:sz w:val="24"/>
          <w:szCs w:val="24"/>
        </w:rPr>
        <w:t xml:space="preserve"> takie paliwo</w:t>
      </w:r>
      <w:r w:rsidRPr="00616B88">
        <w:rPr>
          <w:rFonts w:ascii="Times New Roman" w:hAnsi="Times New Roman" w:cs="Times New Roman"/>
          <w:sz w:val="24"/>
          <w:szCs w:val="24"/>
        </w:rPr>
        <w:t xml:space="preserve">. </w:t>
      </w:r>
    </w:p>
    <w:p w14:paraId="1B7AD905" w14:textId="77777777" w:rsidR="00905A45" w:rsidRPr="00616B88" w:rsidRDefault="00905A45"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Umożliwienie przeprowadzenia kontroli na podstawie stałego upoważnienia w zakresie parametrów jakościowych paliw przyczyni się do zwiększenia skuteczności wykonywania kontroli celno-skarbowych w ww. obszarach poprzez odbiurokratyzowanie czynności związanych z udzielaniem indywidualnych upoważnień </w:t>
      </w:r>
      <w:r w:rsidRPr="00616B88">
        <w:rPr>
          <w:rFonts w:ascii="Times New Roman" w:hAnsi="Times New Roman" w:cs="Times New Roman"/>
          <w:sz w:val="24"/>
          <w:szCs w:val="24"/>
        </w:rPr>
        <w:lastRenderedPageBreak/>
        <w:t xml:space="preserve">oraz przyspieszy szybkość reakcji na niepożądane zjawiska (np. możliwość przeprowadzenia wielu kontroli jednego dnia u wielu podmiotów). </w:t>
      </w:r>
    </w:p>
    <w:p w14:paraId="52E45089" w14:textId="3100CDF8" w:rsidR="00905A45" w:rsidRPr="00616B88" w:rsidRDefault="00905A45"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Projektowany przepis </w:t>
      </w:r>
      <w:r w:rsidRPr="00616B88">
        <w:rPr>
          <w:rFonts w:ascii="Times New Roman" w:hAnsi="Times New Roman" w:cs="Times New Roman"/>
          <w:b/>
          <w:sz w:val="24"/>
          <w:szCs w:val="24"/>
        </w:rPr>
        <w:t>art. 62 ust. 5 pkt 10</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daje organom KAS możliwość przeprowadzenia kontroli celno-skarbowych w zakresie parametrów jakościowych, fizyko-chemicznych oraz tożsamości i jakości paliw silnikowych na podstawie stałego upoważnienia. Celem przepisu jest możliwość szybkiego reagowania w zakresie przestrzegania prawa podatkowego (art. 54 ust. 1 pkt 1 ) odnośnie stosowania stawek akcyzy na niektóre wyroby akcyzowe. Chodzi tu, m.in. o benzyny silnikowe o kodach CN 2710 11 45 lub 2710 11 49, oleje napędowe o kodzie CN 2710 19 41 oraz wyroby powstałe ze zmieszania tych benzyn i olejów z biokomponentami, których stawka akcyzy uzależniona jest od spełnienia wymagań jakościowych, określony</w:t>
      </w:r>
      <w:r w:rsidR="00136B44">
        <w:rPr>
          <w:rFonts w:ascii="Times New Roman" w:hAnsi="Times New Roman" w:cs="Times New Roman"/>
          <w:sz w:val="24"/>
          <w:szCs w:val="24"/>
        </w:rPr>
        <w:t>ch w </w:t>
      </w:r>
      <w:r w:rsidRPr="00616B88">
        <w:rPr>
          <w:rFonts w:ascii="Times New Roman" w:hAnsi="Times New Roman" w:cs="Times New Roman"/>
          <w:sz w:val="24"/>
          <w:szCs w:val="24"/>
        </w:rPr>
        <w:t xml:space="preserve">odrębnych przepisach (patrz: art. 89 ust. 1 pkt 2 i 6 </w:t>
      </w:r>
      <w:proofErr w:type="spellStart"/>
      <w:r w:rsidRPr="00616B88">
        <w:rPr>
          <w:rFonts w:ascii="Times New Roman" w:hAnsi="Times New Roman" w:cs="Times New Roman"/>
          <w:sz w:val="24"/>
          <w:szCs w:val="24"/>
        </w:rPr>
        <w:t>u.p.a</w:t>
      </w:r>
      <w:proofErr w:type="spellEnd"/>
      <w:r w:rsidRPr="00616B88">
        <w:rPr>
          <w:rFonts w:ascii="Times New Roman" w:hAnsi="Times New Roman" w:cs="Times New Roman"/>
          <w:sz w:val="24"/>
          <w:szCs w:val="24"/>
        </w:rPr>
        <w:t>. w związku z pkt 15 ust. 1 tego artykułu).</w:t>
      </w:r>
    </w:p>
    <w:p w14:paraId="1BF268B2" w14:textId="001E2279" w:rsidR="008D1E12" w:rsidRPr="00616B88" w:rsidRDefault="008D1E12"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dalszej części (zmiany do </w:t>
      </w:r>
      <w:r w:rsidRPr="00616B88">
        <w:rPr>
          <w:rFonts w:ascii="Times New Roman" w:hAnsi="Times New Roman" w:cs="Times New Roman"/>
          <w:b/>
          <w:sz w:val="24"/>
          <w:szCs w:val="24"/>
        </w:rPr>
        <w:t>art. 82 i art. 84</w:t>
      </w:r>
      <w:r w:rsidRPr="00616B88">
        <w:rPr>
          <w:rFonts w:ascii="Times New Roman" w:hAnsi="Times New Roman" w:cs="Times New Roman"/>
          <w:sz w:val="24"/>
          <w:szCs w:val="24"/>
        </w:rPr>
        <w:t>) proponuje</w:t>
      </w:r>
      <w:r w:rsidR="00136B44">
        <w:rPr>
          <w:rFonts w:ascii="Times New Roman" w:hAnsi="Times New Roman" w:cs="Times New Roman"/>
          <w:sz w:val="24"/>
          <w:szCs w:val="24"/>
        </w:rPr>
        <w:t xml:space="preserve"> się, aby kontrole, o których </w:t>
      </w:r>
      <w:r w:rsidR="00224099">
        <w:rPr>
          <w:rFonts w:ascii="Times New Roman" w:hAnsi="Times New Roman" w:cs="Times New Roman"/>
          <w:sz w:val="24"/>
          <w:szCs w:val="24"/>
        </w:rPr>
        <w:t xml:space="preserve">mowa </w:t>
      </w:r>
      <w:r w:rsidR="00136B44">
        <w:rPr>
          <w:rFonts w:ascii="Times New Roman" w:hAnsi="Times New Roman" w:cs="Times New Roman"/>
          <w:sz w:val="24"/>
          <w:szCs w:val="24"/>
        </w:rPr>
        <w:t>w </w:t>
      </w:r>
      <w:r w:rsidRPr="00616B88">
        <w:rPr>
          <w:rFonts w:ascii="Times New Roman" w:hAnsi="Times New Roman" w:cs="Times New Roman"/>
          <w:sz w:val="24"/>
          <w:szCs w:val="24"/>
        </w:rPr>
        <w:t>art. 62 ust. 5, z uwagi na ich charakter koń</w:t>
      </w:r>
      <w:r w:rsidR="00224099">
        <w:rPr>
          <w:rFonts w:ascii="Times New Roman" w:hAnsi="Times New Roman" w:cs="Times New Roman"/>
          <w:sz w:val="24"/>
          <w:szCs w:val="24"/>
        </w:rPr>
        <w:t>czyły się jedynie protokołem, z </w:t>
      </w:r>
      <w:r w:rsidRPr="00616B88">
        <w:rPr>
          <w:rFonts w:ascii="Times New Roman" w:hAnsi="Times New Roman" w:cs="Times New Roman"/>
          <w:sz w:val="24"/>
          <w:szCs w:val="24"/>
        </w:rPr>
        <w:t>uwagi na brak potrzeby na tym etapie przekształc</w:t>
      </w:r>
      <w:r w:rsidR="00224099">
        <w:rPr>
          <w:rFonts w:ascii="Times New Roman" w:hAnsi="Times New Roman" w:cs="Times New Roman"/>
          <w:sz w:val="24"/>
          <w:szCs w:val="24"/>
        </w:rPr>
        <w:t>ania kontroli celno-skarbowej w </w:t>
      </w:r>
      <w:r w:rsidRPr="00616B88">
        <w:rPr>
          <w:rFonts w:ascii="Times New Roman" w:hAnsi="Times New Roman" w:cs="Times New Roman"/>
          <w:sz w:val="24"/>
          <w:szCs w:val="24"/>
        </w:rPr>
        <w:t xml:space="preserve">postępowanie podatkowe. </w:t>
      </w:r>
    </w:p>
    <w:p w14:paraId="3DA72EBC" w14:textId="63C0D132" w:rsidR="008D1E12" w:rsidRPr="00616B88" w:rsidRDefault="0028637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Wprowadzenie </w:t>
      </w:r>
      <w:r w:rsidR="008D1E12" w:rsidRPr="00616B88">
        <w:rPr>
          <w:rFonts w:ascii="Times New Roman" w:hAnsi="Times New Roman" w:cs="Times New Roman"/>
          <w:sz w:val="24"/>
          <w:szCs w:val="24"/>
        </w:rPr>
        <w:t xml:space="preserve">uproszczonego </w:t>
      </w:r>
      <w:r w:rsidRPr="00616B88">
        <w:rPr>
          <w:rFonts w:ascii="Times New Roman" w:hAnsi="Times New Roman" w:cs="Times New Roman"/>
          <w:sz w:val="24"/>
          <w:szCs w:val="24"/>
        </w:rPr>
        <w:t>trybu wszczynania kontroli, a także zmiana zasad dokumentowania wyników tych kontroli pozwoli na szybkie uruchamianie kontroli wobec podejrzenia występowania nieprawidłowości</w:t>
      </w:r>
      <w:r w:rsidR="008D1E12" w:rsidRPr="00616B88">
        <w:rPr>
          <w:rFonts w:ascii="Times New Roman" w:hAnsi="Times New Roman" w:cs="Times New Roman"/>
          <w:sz w:val="24"/>
          <w:szCs w:val="24"/>
        </w:rPr>
        <w:t>, w szczególności</w:t>
      </w:r>
      <w:r w:rsidRPr="00616B88">
        <w:rPr>
          <w:rFonts w:ascii="Times New Roman" w:hAnsi="Times New Roman" w:cs="Times New Roman"/>
          <w:sz w:val="24"/>
          <w:szCs w:val="24"/>
        </w:rPr>
        <w:t xml:space="preserve"> na rynku wyrobów akcyzowych. Powyższe wyeliminuje także </w:t>
      </w:r>
      <w:r w:rsidR="008D1E12" w:rsidRPr="00616B88">
        <w:rPr>
          <w:rFonts w:ascii="Times New Roman" w:hAnsi="Times New Roman" w:cs="Times New Roman"/>
          <w:sz w:val="24"/>
          <w:szCs w:val="24"/>
        </w:rPr>
        <w:t xml:space="preserve">trudności </w:t>
      </w:r>
      <w:r w:rsidRPr="00616B88">
        <w:rPr>
          <w:rFonts w:ascii="Times New Roman" w:hAnsi="Times New Roman" w:cs="Times New Roman"/>
          <w:sz w:val="24"/>
          <w:szCs w:val="24"/>
        </w:rPr>
        <w:t xml:space="preserve">z terminowym doręczaniem upoważnienia do kontroli. W tym przypadku stosuje się bowiem art. 284a ustawy </w:t>
      </w:r>
      <w:r w:rsidR="00B24821">
        <w:rPr>
          <w:rFonts w:ascii="Times New Roman" w:hAnsi="Times New Roman" w:cs="Times New Roman"/>
          <w:sz w:val="24"/>
          <w:szCs w:val="24"/>
        </w:rPr>
        <w:t xml:space="preserve">– </w:t>
      </w:r>
      <w:r w:rsidRPr="00616B88">
        <w:rPr>
          <w:rFonts w:ascii="Times New Roman" w:hAnsi="Times New Roman" w:cs="Times New Roman"/>
          <w:sz w:val="24"/>
          <w:szCs w:val="24"/>
        </w:rPr>
        <w:t>Ordynacja podatkowa, zgodnie z którym</w:t>
      </w:r>
      <w:r w:rsidR="009075E6">
        <w:rPr>
          <w:rFonts w:ascii="Times New Roman" w:hAnsi="Times New Roman" w:cs="Times New Roman"/>
          <w:sz w:val="24"/>
          <w:szCs w:val="24"/>
        </w:rPr>
        <w:t>,</w:t>
      </w:r>
      <w:r w:rsidRPr="00616B88">
        <w:rPr>
          <w:rFonts w:ascii="Times New Roman" w:hAnsi="Times New Roman" w:cs="Times New Roman"/>
          <w:sz w:val="24"/>
          <w:szCs w:val="24"/>
        </w:rPr>
        <w:t xml:space="preserve"> jeż</w:t>
      </w:r>
      <w:r w:rsidR="00136B44">
        <w:rPr>
          <w:rFonts w:ascii="Times New Roman" w:hAnsi="Times New Roman" w:cs="Times New Roman"/>
          <w:sz w:val="24"/>
          <w:szCs w:val="24"/>
        </w:rPr>
        <w:t>eli kontrola została wszczęta w </w:t>
      </w:r>
      <w:r w:rsidRPr="00616B88">
        <w:rPr>
          <w:rFonts w:ascii="Times New Roman" w:hAnsi="Times New Roman" w:cs="Times New Roman"/>
          <w:sz w:val="24"/>
          <w:szCs w:val="24"/>
        </w:rPr>
        <w:t>trybie „na legitymację”</w:t>
      </w:r>
      <w:r w:rsidR="009075E6">
        <w:rPr>
          <w:rFonts w:ascii="Times New Roman" w:hAnsi="Times New Roman" w:cs="Times New Roman"/>
          <w:sz w:val="24"/>
          <w:szCs w:val="24"/>
        </w:rPr>
        <w:t>,</w:t>
      </w:r>
      <w:r w:rsidRPr="00616B88">
        <w:rPr>
          <w:rFonts w:ascii="Times New Roman" w:hAnsi="Times New Roman" w:cs="Times New Roman"/>
          <w:sz w:val="24"/>
          <w:szCs w:val="24"/>
        </w:rPr>
        <w:t xml:space="preserve"> upoważnienie powinno być doręczone w ciągu 3 dni od dnia podjęcia kontroli. W przypadku kontroli stacji paliw, sklepów najczęściej w miejscu kontroli nie znajdują się osoby, którym można skutecznie doręczyć upoważnienie do kontroli. W przypadku gdy siedziba podmiotu znajduje się poza właściwością terytorialną </w:t>
      </w:r>
      <w:r w:rsidR="00A56CC0" w:rsidRPr="00616B88">
        <w:rPr>
          <w:rFonts w:ascii="Times New Roman" w:hAnsi="Times New Roman" w:cs="Times New Roman"/>
          <w:sz w:val="24"/>
          <w:szCs w:val="24"/>
        </w:rPr>
        <w:t>naczelnika urzędu celno-skarbowego</w:t>
      </w:r>
      <w:r w:rsidR="009075E6">
        <w:rPr>
          <w:rFonts w:ascii="Times New Roman" w:hAnsi="Times New Roman" w:cs="Times New Roman"/>
          <w:sz w:val="24"/>
          <w:szCs w:val="24"/>
        </w:rPr>
        <w:t>,</w:t>
      </w:r>
      <w:r w:rsidR="00136B44">
        <w:rPr>
          <w:rFonts w:ascii="Times New Roman" w:hAnsi="Times New Roman" w:cs="Times New Roman"/>
          <w:sz w:val="24"/>
          <w:szCs w:val="24"/>
        </w:rPr>
        <w:t xml:space="preserve"> mogą wystąpić problemy z </w:t>
      </w:r>
      <w:r w:rsidRPr="00616B88">
        <w:rPr>
          <w:rFonts w:ascii="Times New Roman" w:hAnsi="Times New Roman" w:cs="Times New Roman"/>
          <w:sz w:val="24"/>
          <w:szCs w:val="24"/>
        </w:rPr>
        <w:t>terminowym doręczaniem upoważnienia oraz będą generowane koszty podróży służbowych. Za taką zmianą przemawia m.in. wyrok WSA w Warszawie VIII SA/</w:t>
      </w:r>
      <w:proofErr w:type="spellStart"/>
      <w:r w:rsidRPr="00616B88">
        <w:rPr>
          <w:rFonts w:ascii="Times New Roman" w:hAnsi="Times New Roman" w:cs="Times New Roman"/>
          <w:sz w:val="24"/>
          <w:szCs w:val="24"/>
        </w:rPr>
        <w:t>Wa</w:t>
      </w:r>
      <w:proofErr w:type="spellEnd"/>
      <w:r w:rsidRPr="00616B88">
        <w:rPr>
          <w:rFonts w:ascii="Times New Roman" w:hAnsi="Times New Roman" w:cs="Times New Roman"/>
          <w:sz w:val="24"/>
          <w:szCs w:val="24"/>
        </w:rPr>
        <w:t xml:space="preserve"> 743/09 w </w:t>
      </w:r>
      <w:r w:rsidR="00C54C4C" w:rsidRPr="00616B88">
        <w:rPr>
          <w:rFonts w:ascii="Times New Roman" w:hAnsi="Times New Roman" w:cs="Times New Roman"/>
          <w:sz w:val="24"/>
          <w:szCs w:val="24"/>
        </w:rPr>
        <w:t xml:space="preserve">zakresie doręczania upoważnień. </w:t>
      </w:r>
    </w:p>
    <w:p w14:paraId="51B8B35E" w14:textId="77777777" w:rsidR="00905A45" w:rsidRPr="00616B88" w:rsidRDefault="0028637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Propozycje zmiany przepisów nie stoją na przeszkodzie do uruchomienia kontroli celno-skarbowej w zakresie zobowiązań podatkowych kontrolowanego za dany okres rozliczeniowy, np. po otrzymaniu wyników badań laboratoryjnych i przeprowadzonej analizie ryzyka.</w:t>
      </w:r>
      <w:r w:rsidR="00905A45" w:rsidRPr="00616B88">
        <w:rPr>
          <w:rFonts w:ascii="Times New Roman" w:hAnsi="Times New Roman" w:cs="Times New Roman"/>
          <w:sz w:val="24"/>
          <w:szCs w:val="24"/>
        </w:rPr>
        <w:t xml:space="preserve"> </w:t>
      </w:r>
    </w:p>
    <w:p w14:paraId="35C60B85" w14:textId="796678A6" w:rsidR="0028637A" w:rsidRPr="00616B88" w:rsidRDefault="00486209"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w:t>
      </w:r>
      <w:r w:rsidR="00D85EA1" w:rsidRPr="00616B88">
        <w:rPr>
          <w:rFonts w:ascii="Times New Roman" w:hAnsi="Times New Roman" w:cs="Times New Roman"/>
          <w:sz w:val="24"/>
          <w:szCs w:val="24"/>
        </w:rPr>
        <w:t xml:space="preserve">miana wprowadzona w art. </w:t>
      </w:r>
      <w:r w:rsidR="00D85EA1" w:rsidRPr="00616B88">
        <w:rPr>
          <w:rFonts w:ascii="Times New Roman" w:hAnsi="Times New Roman" w:cs="Times New Roman"/>
          <w:b/>
          <w:sz w:val="24"/>
          <w:szCs w:val="24"/>
        </w:rPr>
        <w:t>62 ust. 13</w:t>
      </w:r>
      <w:r w:rsidR="00D85EA1" w:rsidRPr="00616B88">
        <w:rPr>
          <w:rFonts w:ascii="Times New Roman" w:hAnsi="Times New Roman" w:cs="Times New Roman"/>
          <w:sz w:val="24"/>
          <w:szCs w:val="24"/>
        </w:rPr>
        <w:t xml:space="preserve"> ma na celu usunięcie wątpliwości dotycząc</w:t>
      </w:r>
      <w:r w:rsidR="00CF3D94" w:rsidRPr="00616B88">
        <w:rPr>
          <w:rFonts w:ascii="Times New Roman" w:hAnsi="Times New Roman" w:cs="Times New Roman"/>
          <w:sz w:val="24"/>
          <w:szCs w:val="24"/>
        </w:rPr>
        <w:t>ych</w:t>
      </w:r>
      <w:r w:rsidR="00D85EA1" w:rsidRPr="00616B88">
        <w:rPr>
          <w:rFonts w:ascii="Times New Roman" w:hAnsi="Times New Roman" w:cs="Times New Roman"/>
          <w:sz w:val="24"/>
          <w:szCs w:val="24"/>
        </w:rPr>
        <w:t xml:space="preserve"> obowiązku posiadania stałych upoważnień przez funkcjonariuszy z oddziałów celnych. </w:t>
      </w:r>
    </w:p>
    <w:p w14:paraId="09B4B626" w14:textId="06693629" w:rsidR="007925C5" w:rsidRPr="00616B88" w:rsidRDefault="008D1E12"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00D23874" w:rsidRPr="00616B88">
        <w:rPr>
          <w:rFonts w:ascii="Times New Roman" w:hAnsi="Times New Roman" w:cs="Times New Roman"/>
          <w:b/>
          <w:sz w:val="24"/>
          <w:szCs w:val="24"/>
        </w:rPr>
        <w:t xml:space="preserve">w art. 63 </w:t>
      </w:r>
      <w:r w:rsidR="007925C5" w:rsidRPr="00616B88">
        <w:rPr>
          <w:rFonts w:ascii="Times New Roman" w:hAnsi="Times New Roman" w:cs="Times New Roman"/>
          <w:b/>
          <w:sz w:val="24"/>
          <w:szCs w:val="24"/>
        </w:rPr>
        <w:t xml:space="preserve">ust. </w:t>
      </w:r>
      <w:r w:rsidRPr="00616B88">
        <w:rPr>
          <w:rFonts w:ascii="Times New Roman" w:hAnsi="Times New Roman" w:cs="Times New Roman"/>
          <w:b/>
          <w:sz w:val="24"/>
          <w:szCs w:val="24"/>
        </w:rPr>
        <w:t>4</w:t>
      </w:r>
      <w:r w:rsidR="007925C5" w:rsidRPr="00616B88">
        <w:rPr>
          <w:rFonts w:ascii="Times New Roman" w:hAnsi="Times New Roman" w:cs="Times New Roman"/>
          <w:b/>
          <w:sz w:val="24"/>
          <w:szCs w:val="24"/>
        </w:rPr>
        <w:t xml:space="preserve"> </w:t>
      </w:r>
      <w:r w:rsidR="007925C5" w:rsidRPr="00616B88">
        <w:rPr>
          <w:rFonts w:ascii="Times New Roman" w:hAnsi="Times New Roman" w:cs="Times New Roman"/>
          <w:sz w:val="24"/>
          <w:szCs w:val="24"/>
        </w:rPr>
        <w:t xml:space="preserve">wynika z faktu, że w praktyce zdarzają się sytuacje, </w:t>
      </w:r>
      <w:r w:rsidR="00486209" w:rsidRPr="00616B88">
        <w:rPr>
          <w:rFonts w:ascii="Times New Roman" w:hAnsi="Times New Roman" w:cs="Times New Roman"/>
          <w:sz w:val="24"/>
          <w:szCs w:val="24"/>
        </w:rPr>
        <w:t>kiedy</w:t>
      </w:r>
      <w:r w:rsidR="0029092D">
        <w:rPr>
          <w:rFonts w:ascii="Times New Roman" w:hAnsi="Times New Roman" w:cs="Times New Roman"/>
          <w:sz w:val="24"/>
          <w:szCs w:val="24"/>
        </w:rPr>
        <w:t xml:space="preserve"> w </w:t>
      </w:r>
      <w:r w:rsidR="007925C5" w:rsidRPr="00616B88">
        <w:rPr>
          <w:rFonts w:ascii="Times New Roman" w:hAnsi="Times New Roman" w:cs="Times New Roman"/>
          <w:sz w:val="24"/>
          <w:szCs w:val="24"/>
        </w:rPr>
        <w:t>ramach kontroli celno-skarbowej organ występuje np. do administracji podatkowej innego państwa o uzyskanie informacji o transakcjach zawartych przez kontrolowanego z danym kontrahentem. Jednocześnie organ w ramach kontroli celno-skarbowej zbiera materiał dowodowy, który na pewnym etapie kontroli pozwala na ocen</w:t>
      </w:r>
      <w:r w:rsidR="00486209" w:rsidRPr="00616B88">
        <w:rPr>
          <w:rFonts w:ascii="Times New Roman" w:hAnsi="Times New Roman" w:cs="Times New Roman"/>
          <w:sz w:val="24"/>
          <w:szCs w:val="24"/>
        </w:rPr>
        <w:t>ę</w:t>
      </w:r>
      <w:r w:rsidR="007925C5" w:rsidRPr="00616B88">
        <w:rPr>
          <w:rFonts w:ascii="Times New Roman" w:hAnsi="Times New Roman" w:cs="Times New Roman"/>
          <w:sz w:val="24"/>
          <w:szCs w:val="24"/>
        </w:rPr>
        <w:t xml:space="preserve"> prawną ustalonego stanu faktycznego mającego miejsce w sprawie</w:t>
      </w:r>
      <w:r w:rsidR="00486209" w:rsidRPr="00616B88">
        <w:rPr>
          <w:rFonts w:ascii="Times New Roman" w:hAnsi="Times New Roman" w:cs="Times New Roman"/>
          <w:sz w:val="24"/>
          <w:szCs w:val="24"/>
        </w:rPr>
        <w:t>,</w:t>
      </w:r>
      <w:r w:rsidR="007925C5" w:rsidRPr="00616B88">
        <w:rPr>
          <w:rFonts w:ascii="Times New Roman" w:hAnsi="Times New Roman" w:cs="Times New Roman"/>
          <w:sz w:val="24"/>
          <w:szCs w:val="24"/>
        </w:rPr>
        <w:t xml:space="preserve"> </w:t>
      </w:r>
      <w:r w:rsidR="00486209" w:rsidRPr="00616B88">
        <w:rPr>
          <w:rFonts w:ascii="Times New Roman" w:hAnsi="Times New Roman" w:cs="Times New Roman"/>
          <w:sz w:val="24"/>
          <w:szCs w:val="24"/>
        </w:rPr>
        <w:t>c</w:t>
      </w:r>
      <w:r w:rsidR="007925C5" w:rsidRPr="00616B88">
        <w:rPr>
          <w:rFonts w:ascii="Times New Roman" w:hAnsi="Times New Roman" w:cs="Times New Roman"/>
          <w:sz w:val="24"/>
          <w:szCs w:val="24"/>
        </w:rPr>
        <w:t>o pozwala na zakończenie kontroli celno-skarbowej. Tym samym w przypadku przekształcenia kontroli celno</w:t>
      </w:r>
      <w:r w:rsidR="0029092D">
        <w:rPr>
          <w:rFonts w:ascii="Times New Roman" w:hAnsi="Times New Roman" w:cs="Times New Roman"/>
          <w:sz w:val="24"/>
          <w:szCs w:val="24"/>
        </w:rPr>
        <w:noBreakHyphen/>
      </w:r>
      <w:r w:rsidR="007925C5" w:rsidRPr="00616B88">
        <w:rPr>
          <w:rFonts w:ascii="Times New Roman" w:hAnsi="Times New Roman" w:cs="Times New Roman"/>
          <w:sz w:val="24"/>
          <w:szCs w:val="24"/>
        </w:rPr>
        <w:t>skarbowej w postępowanie podatkowe zasadn</w:t>
      </w:r>
      <w:r w:rsidR="00486209" w:rsidRPr="00616B88">
        <w:rPr>
          <w:rFonts w:ascii="Times New Roman" w:hAnsi="Times New Roman" w:cs="Times New Roman"/>
          <w:sz w:val="24"/>
          <w:szCs w:val="24"/>
        </w:rPr>
        <w:t>e</w:t>
      </w:r>
      <w:r w:rsidR="007925C5" w:rsidRPr="00616B88">
        <w:rPr>
          <w:rFonts w:ascii="Times New Roman" w:hAnsi="Times New Roman" w:cs="Times New Roman"/>
          <w:sz w:val="24"/>
          <w:szCs w:val="24"/>
        </w:rPr>
        <w:t xml:space="preserve"> wydaje się </w:t>
      </w:r>
      <w:r w:rsidR="00486209" w:rsidRPr="00616B88">
        <w:rPr>
          <w:rFonts w:ascii="Times New Roman" w:hAnsi="Times New Roman" w:cs="Times New Roman"/>
          <w:sz w:val="24"/>
          <w:szCs w:val="24"/>
        </w:rPr>
        <w:t xml:space="preserve">umożliwienie </w:t>
      </w:r>
      <w:r w:rsidR="007925C5" w:rsidRPr="00616B88">
        <w:rPr>
          <w:rFonts w:ascii="Times New Roman" w:hAnsi="Times New Roman" w:cs="Times New Roman"/>
          <w:sz w:val="24"/>
          <w:szCs w:val="24"/>
        </w:rPr>
        <w:t>wykorzystania w tym post</w:t>
      </w:r>
      <w:r w:rsidR="00486209" w:rsidRPr="00616B88">
        <w:rPr>
          <w:rFonts w:ascii="Times New Roman" w:hAnsi="Times New Roman" w:cs="Times New Roman"/>
          <w:sz w:val="24"/>
          <w:szCs w:val="24"/>
        </w:rPr>
        <w:t>ę</w:t>
      </w:r>
      <w:r w:rsidR="007925C5" w:rsidRPr="00616B88">
        <w:rPr>
          <w:rFonts w:ascii="Times New Roman" w:hAnsi="Times New Roman" w:cs="Times New Roman"/>
          <w:sz w:val="24"/>
          <w:szCs w:val="24"/>
        </w:rPr>
        <w:t xml:space="preserve">powaniu informacji np. z administracji podatkowej innego państwa uzyskanej po zakończeniu kontroli celno-skarbowej, o którą to informację wystąpiono w trakcie trwania kontroli celno-skarbowej. </w:t>
      </w:r>
    </w:p>
    <w:p w14:paraId="74BC988F" w14:textId="2B253310" w:rsidR="002A0A87" w:rsidRPr="00616B88" w:rsidRDefault="002A0A87"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sz w:val="24"/>
          <w:szCs w:val="24"/>
        </w:rPr>
        <w:t>w art. 64 w ust. 1</w:t>
      </w:r>
      <w:r w:rsidR="008D1E12" w:rsidRPr="00616B88">
        <w:rPr>
          <w:rFonts w:ascii="Times New Roman" w:hAnsi="Times New Roman" w:cs="Times New Roman"/>
          <w:b/>
          <w:sz w:val="24"/>
          <w:szCs w:val="24"/>
        </w:rPr>
        <w:t xml:space="preserve"> </w:t>
      </w:r>
      <w:r w:rsidR="0039224A" w:rsidRPr="00616B88">
        <w:rPr>
          <w:rFonts w:ascii="Times New Roman" w:hAnsi="Times New Roman" w:cs="Times New Roman"/>
          <w:sz w:val="24"/>
          <w:szCs w:val="24"/>
        </w:rPr>
        <w:t>wprowadza możliwość</w:t>
      </w:r>
      <w:r w:rsidR="00323023" w:rsidRPr="00616B88">
        <w:rPr>
          <w:rFonts w:ascii="Times New Roman" w:hAnsi="Times New Roman" w:cs="Times New Roman"/>
          <w:sz w:val="24"/>
          <w:szCs w:val="24"/>
        </w:rPr>
        <w:t xml:space="preserve"> żądania </w:t>
      </w:r>
      <w:r w:rsidR="0039224A" w:rsidRPr="00616B88">
        <w:rPr>
          <w:rFonts w:ascii="Times New Roman" w:hAnsi="Times New Roman" w:cs="Times New Roman"/>
          <w:sz w:val="24"/>
          <w:szCs w:val="24"/>
        </w:rPr>
        <w:t xml:space="preserve">przez organ </w:t>
      </w:r>
      <w:r w:rsidR="0029092D">
        <w:rPr>
          <w:rFonts w:ascii="Times New Roman" w:hAnsi="Times New Roman" w:cs="Times New Roman"/>
          <w:sz w:val="24"/>
          <w:szCs w:val="24"/>
        </w:rPr>
        <w:t>przekazania w </w:t>
      </w:r>
      <w:r w:rsidR="00323023" w:rsidRPr="00616B88">
        <w:rPr>
          <w:rFonts w:ascii="Times New Roman" w:hAnsi="Times New Roman" w:cs="Times New Roman"/>
          <w:sz w:val="24"/>
          <w:szCs w:val="24"/>
        </w:rPr>
        <w:t xml:space="preserve">postaci elektronicznej całości lub części ksiąg podatkowych oraz dowodów księgowych za pomocą środków komunikacji elektronicznej lub na informatycznych nośnikach danych w przypadku prowadzenia ksiąg podatkowych przy użyciu </w:t>
      </w:r>
      <w:r w:rsidR="0039224A" w:rsidRPr="00616B88">
        <w:rPr>
          <w:rFonts w:ascii="Times New Roman" w:hAnsi="Times New Roman" w:cs="Times New Roman"/>
          <w:sz w:val="24"/>
          <w:szCs w:val="24"/>
        </w:rPr>
        <w:t xml:space="preserve">programów komputerowych, </w:t>
      </w:r>
      <w:r w:rsidR="00323023" w:rsidRPr="00616B88">
        <w:rPr>
          <w:rFonts w:ascii="Times New Roman" w:hAnsi="Times New Roman" w:cs="Times New Roman"/>
          <w:sz w:val="24"/>
          <w:szCs w:val="24"/>
        </w:rPr>
        <w:t>w postaci elektronicznej odpowiadającej strukturze logicznej, o której mowa w art. 193a</w:t>
      </w:r>
      <w:r w:rsidR="00486209" w:rsidRPr="00616B88">
        <w:rPr>
          <w:rFonts w:ascii="Times New Roman" w:hAnsi="Times New Roman" w:cs="Times New Roman"/>
          <w:sz w:val="24"/>
          <w:szCs w:val="24"/>
        </w:rPr>
        <w:t xml:space="preserve"> </w:t>
      </w:r>
      <w:r w:rsidR="00323023" w:rsidRPr="00616B88">
        <w:rPr>
          <w:rFonts w:ascii="Times New Roman" w:hAnsi="Times New Roman" w:cs="Times New Roman"/>
          <w:sz w:val="24"/>
          <w:szCs w:val="24"/>
        </w:rPr>
        <w:t>§ 2 Ordynacji podatkowej, wskazując rodzaj ksiąg podatkowych oraz okres, którego dotyczą</w:t>
      </w:r>
      <w:r w:rsidR="0039224A" w:rsidRPr="00616B88">
        <w:rPr>
          <w:rFonts w:ascii="Times New Roman" w:hAnsi="Times New Roman" w:cs="Times New Roman"/>
          <w:sz w:val="24"/>
          <w:szCs w:val="24"/>
        </w:rPr>
        <w:t>. Jest to regulacja analogiczna, jaka obowiązuje na gruncie Ordynacji podatkowej</w:t>
      </w:r>
      <w:r w:rsidR="00262CD1" w:rsidRPr="00616B88">
        <w:rPr>
          <w:rFonts w:ascii="Times New Roman" w:hAnsi="Times New Roman" w:cs="Times New Roman"/>
          <w:sz w:val="24"/>
          <w:szCs w:val="24"/>
        </w:rPr>
        <w:t>.</w:t>
      </w:r>
    </w:p>
    <w:p w14:paraId="02358E1B" w14:textId="302370A8" w:rsidR="00101ECB" w:rsidRPr="00616B88" w:rsidRDefault="00101EC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w:t>
      </w:r>
      <w:r w:rsidRPr="00616B88">
        <w:rPr>
          <w:rFonts w:ascii="Times New Roman" w:hAnsi="Times New Roman" w:cs="Times New Roman"/>
          <w:b/>
          <w:sz w:val="24"/>
          <w:szCs w:val="24"/>
        </w:rPr>
        <w:t xml:space="preserve"> </w:t>
      </w:r>
      <w:r w:rsidRPr="00616B88">
        <w:rPr>
          <w:rFonts w:ascii="Times New Roman" w:hAnsi="Times New Roman" w:cs="Times New Roman"/>
          <w:b/>
          <w:bCs/>
          <w:sz w:val="24"/>
          <w:szCs w:val="24"/>
        </w:rPr>
        <w:t>art. 64 ust. 8</w:t>
      </w:r>
      <w:r w:rsidRPr="00616B88">
        <w:rPr>
          <w:rFonts w:ascii="Times New Roman" w:hAnsi="Times New Roman" w:cs="Times New Roman"/>
          <w:b/>
          <w:sz w:val="24"/>
          <w:szCs w:val="24"/>
        </w:rPr>
        <w:t xml:space="preserve"> </w:t>
      </w:r>
      <w:r w:rsidRPr="00616B88">
        <w:rPr>
          <w:rFonts w:ascii="Times New Roman" w:hAnsi="Times New Roman" w:cs="Times New Roman"/>
          <w:sz w:val="24"/>
          <w:szCs w:val="24"/>
        </w:rPr>
        <w:t>dotyczy doprecyzowania prze</w:t>
      </w:r>
      <w:r w:rsidR="0029092D">
        <w:rPr>
          <w:rFonts w:ascii="Times New Roman" w:hAnsi="Times New Roman" w:cs="Times New Roman"/>
          <w:sz w:val="24"/>
          <w:szCs w:val="24"/>
        </w:rPr>
        <w:t>pisów w zakresie przeszukania i </w:t>
      </w:r>
      <w:r w:rsidRPr="00616B88">
        <w:rPr>
          <w:rFonts w:ascii="Times New Roman" w:hAnsi="Times New Roman" w:cs="Times New Roman"/>
          <w:sz w:val="24"/>
          <w:szCs w:val="24"/>
        </w:rPr>
        <w:t>odpowiedniego stosowania przepisów Kodeksu postępowania karnego do każdego rodzaju przeszukania, a nie tylko przeszukania, o</w:t>
      </w:r>
      <w:r w:rsidR="0029092D">
        <w:rPr>
          <w:rFonts w:ascii="Times New Roman" w:hAnsi="Times New Roman" w:cs="Times New Roman"/>
          <w:sz w:val="24"/>
          <w:szCs w:val="24"/>
        </w:rPr>
        <w:t xml:space="preserve"> którym mowa w art. 77 ustawy o </w:t>
      </w:r>
      <w:r w:rsidRPr="00616B88">
        <w:rPr>
          <w:rFonts w:ascii="Times New Roman" w:hAnsi="Times New Roman" w:cs="Times New Roman"/>
          <w:sz w:val="24"/>
          <w:szCs w:val="24"/>
        </w:rPr>
        <w:t xml:space="preserve">KAS. </w:t>
      </w:r>
    </w:p>
    <w:p w14:paraId="2172C557" w14:textId="1F8AAF46" w:rsidR="006C364B" w:rsidRPr="00616B88" w:rsidRDefault="00730C07"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w:t>
      </w:r>
      <w:r w:rsidR="006C364B" w:rsidRPr="00616B88">
        <w:rPr>
          <w:rFonts w:ascii="Times New Roman" w:hAnsi="Times New Roman" w:cs="Times New Roman"/>
          <w:b/>
          <w:sz w:val="24"/>
          <w:szCs w:val="24"/>
        </w:rPr>
        <w:t>rt. 65 ust. 4</w:t>
      </w:r>
      <w:r w:rsidR="006C364B" w:rsidRPr="00616B88">
        <w:rPr>
          <w:rFonts w:ascii="Times New Roman" w:hAnsi="Times New Roman" w:cs="Times New Roman"/>
          <w:sz w:val="24"/>
          <w:szCs w:val="24"/>
        </w:rPr>
        <w:t xml:space="preserve"> </w:t>
      </w:r>
      <w:r w:rsidRPr="00616B88">
        <w:rPr>
          <w:rFonts w:ascii="Times New Roman" w:hAnsi="Times New Roman" w:cs="Times New Roman"/>
          <w:sz w:val="24"/>
          <w:szCs w:val="24"/>
        </w:rPr>
        <w:t xml:space="preserve">ma na celu usunięcie niespójności pomiędzy regulacjami ustawy </w:t>
      </w:r>
      <w:r w:rsidR="00535199">
        <w:rPr>
          <w:rFonts w:ascii="Times New Roman" w:hAnsi="Times New Roman" w:cs="Times New Roman"/>
          <w:sz w:val="24"/>
          <w:szCs w:val="24"/>
        </w:rPr>
        <w:t xml:space="preserve">– </w:t>
      </w:r>
      <w:r w:rsidRPr="00616B88">
        <w:rPr>
          <w:rFonts w:ascii="Times New Roman" w:hAnsi="Times New Roman" w:cs="Times New Roman"/>
          <w:sz w:val="24"/>
          <w:szCs w:val="24"/>
        </w:rPr>
        <w:t>Prawo celne i ustawy o K</w:t>
      </w:r>
      <w:r w:rsidR="008578D1" w:rsidRPr="00616B88">
        <w:rPr>
          <w:rFonts w:ascii="Times New Roman" w:hAnsi="Times New Roman" w:cs="Times New Roman"/>
          <w:sz w:val="24"/>
          <w:szCs w:val="24"/>
        </w:rPr>
        <w:t xml:space="preserve">rajowej </w:t>
      </w:r>
      <w:r w:rsidRPr="00616B88">
        <w:rPr>
          <w:rFonts w:ascii="Times New Roman" w:hAnsi="Times New Roman" w:cs="Times New Roman"/>
          <w:sz w:val="24"/>
          <w:szCs w:val="24"/>
        </w:rPr>
        <w:t>A</w:t>
      </w:r>
      <w:r w:rsidR="008578D1" w:rsidRPr="00616B88">
        <w:rPr>
          <w:rFonts w:ascii="Times New Roman" w:hAnsi="Times New Roman" w:cs="Times New Roman"/>
          <w:sz w:val="24"/>
          <w:szCs w:val="24"/>
        </w:rPr>
        <w:t xml:space="preserve">dministracji </w:t>
      </w:r>
      <w:r w:rsidRPr="00616B88">
        <w:rPr>
          <w:rFonts w:ascii="Times New Roman" w:hAnsi="Times New Roman" w:cs="Times New Roman"/>
          <w:sz w:val="24"/>
          <w:szCs w:val="24"/>
        </w:rPr>
        <w:t>S</w:t>
      </w:r>
      <w:r w:rsidR="008578D1" w:rsidRPr="00616B88">
        <w:rPr>
          <w:rFonts w:ascii="Times New Roman" w:hAnsi="Times New Roman" w:cs="Times New Roman"/>
          <w:sz w:val="24"/>
          <w:szCs w:val="24"/>
        </w:rPr>
        <w:t>karbowej</w:t>
      </w:r>
      <w:r w:rsidRPr="00616B88">
        <w:rPr>
          <w:rFonts w:ascii="Times New Roman" w:hAnsi="Times New Roman" w:cs="Times New Roman"/>
          <w:sz w:val="24"/>
          <w:szCs w:val="24"/>
        </w:rPr>
        <w:t xml:space="preserve">. </w:t>
      </w:r>
      <w:r w:rsidR="0029092D">
        <w:rPr>
          <w:rFonts w:ascii="Times New Roman" w:hAnsi="Times New Roman" w:cs="Times New Roman"/>
          <w:sz w:val="24"/>
          <w:szCs w:val="24"/>
        </w:rPr>
        <w:t>Nakładanie i </w:t>
      </w:r>
      <w:r w:rsidR="006C364B" w:rsidRPr="00616B88">
        <w:rPr>
          <w:rFonts w:ascii="Times New Roman" w:hAnsi="Times New Roman" w:cs="Times New Roman"/>
          <w:sz w:val="24"/>
          <w:szCs w:val="24"/>
        </w:rPr>
        <w:t xml:space="preserve">zdejmowanie przez podmioty zamknięć urzędowych wiąże się ze stosowaniem przez </w:t>
      </w:r>
      <w:r w:rsidR="006C364B" w:rsidRPr="00616B88">
        <w:rPr>
          <w:rFonts w:ascii="Times New Roman" w:hAnsi="Times New Roman" w:cs="Times New Roman"/>
          <w:sz w:val="24"/>
          <w:szCs w:val="24"/>
        </w:rPr>
        <w:lastRenderedPageBreak/>
        <w:t xml:space="preserve">podmioty uproszczeń, o których mowa w art. 182 ust. 1 oraz </w:t>
      </w:r>
      <w:r w:rsidR="009075E6">
        <w:rPr>
          <w:rFonts w:ascii="Times New Roman" w:hAnsi="Times New Roman" w:cs="Times New Roman"/>
          <w:sz w:val="24"/>
          <w:szCs w:val="24"/>
        </w:rPr>
        <w:t xml:space="preserve">art. </w:t>
      </w:r>
      <w:r w:rsidR="006C364B" w:rsidRPr="00616B88">
        <w:rPr>
          <w:rFonts w:ascii="Times New Roman" w:hAnsi="Times New Roman" w:cs="Times New Roman"/>
          <w:sz w:val="24"/>
          <w:szCs w:val="24"/>
        </w:rPr>
        <w:t>233 ust. 4 lit</w:t>
      </w:r>
      <w:r w:rsidR="00486209" w:rsidRPr="00616B88">
        <w:rPr>
          <w:rFonts w:ascii="Times New Roman" w:hAnsi="Times New Roman" w:cs="Times New Roman"/>
          <w:sz w:val="24"/>
          <w:szCs w:val="24"/>
        </w:rPr>
        <w:t>.</w:t>
      </w:r>
      <w:r w:rsidR="006C364B" w:rsidRPr="00616B88">
        <w:rPr>
          <w:rFonts w:ascii="Times New Roman" w:hAnsi="Times New Roman" w:cs="Times New Roman"/>
          <w:sz w:val="24"/>
          <w:szCs w:val="24"/>
        </w:rPr>
        <w:t xml:space="preserve"> a</w:t>
      </w:r>
      <w:r w:rsidR="00D9017D">
        <w:rPr>
          <w:rFonts w:ascii="Times New Roman" w:hAnsi="Times New Roman" w:cs="Times New Roman"/>
          <w:sz w:val="24"/>
          <w:szCs w:val="24"/>
        </w:rPr>
        <w:t>–</w:t>
      </w:r>
      <w:r w:rsidR="006C364B" w:rsidRPr="00616B88">
        <w:rPr>
          <w:rFonts w:ascii="Times New Roman" w:hAnsi="Times New Roman" w:cs="Times New Roman"/>
          <w:sz w:val="24"/>
          <w:szCs w:val="24"/>
        </w:rPr>
        <w:t>c</w:t>
      </w:r>
      <w:r w:rsidRPr="00616B88">
        <w:rPr>
          <w:rFonts w:ascii="Times New Roman" w:hAnsi="Times New Roman" w:cs="Times New Roman"/>
          <w:sz w:val="24"/>
          <w:szCs w:val="24"/>
        </w:rPr>
        <w:t xml:space="preserve"> </w:t>
      </w:r>
      <w:r w:rsidR="00486209" w:rsidRPr="00616B88">
        <w:rPr>
          <w:rFonts w:ascii="Times New Roman" w:hAnsi="Times New Roman" w:cs="Times New Roman"/>
          <w:sz w:val="24"/>
          <w:szCs w:val="24"/>
        </w:rPr>
        <w:t>U</w:t>
      </w:r>
      <w:r w:rsidRPr="00616B88">
        <w:rPr>
          <w:rFonts w:ascii="Times New Roman" w:hAnsi="Times New Roman" w:cs="Times New Roman"/>
          <w:sz w:val="24"/>
          <w:szCs w:val="24"/>
        </w:rPr>
        <w:t xml:space="preserve">nijnego </w:t>
      </w:r>
      <w:r w:rsidR="00486209" w:rsidRPr="00616B88">
        <w:rPr>
          <w:rFonts w:ascii="Times New Roman" w:hAnsi="Times New Roman" w:cs="Times New Roman"/>
          <w:sz w:val="24"/>
          <w:szCs w:val="24"/>
        </w:rPr>
        <w:t>K</w:t>
      </w:r>
      <w:r w:rsidRPr="00616B88">
        <w:rPr>
          <w:rFonts w:ascii="Times New Roman" w:hAnsi="Times New Roman" w:cs="Times New Roman"/>
          <w:sz w:val="24"/>
          <w:szCs w:val="24"/>
        </w:rPr>
        <w:t xml:space="preserve">odeksu </w:t>
      </w:r>
      <w:r w:rsidR="00486209" w:rsidRPr="00616B88">
        <w:rPr>
          <w:rFonts w:ascii="Times New Roman" w:hAnsi="Times New Roman" w:cs="Times New Roman"/>
          <w:sz w:val="24"/>
          <w:szCs w:val="24"/>
        </w:rPr>
        <w:t>C</w:t>
      </w:r>
      <w:r w:rsidRPr="00616B88">
        <w:rPr>
          <w:rFonts w:ascii="Times New Roman" w:hAnsi="Times New Roman" w:cs="Times New Roman"/>
          <w:sz w:val="24"/>
          <w:szCs w:val="24"/>
        </w:rPr>
        <w:t>elnego</w:t>
      </w:r>
      <w:r w:rsidR="006C364B" w:rsidRPr="00616B88">
        <w:rPr>
          <w:rFonts w:ascii="Times New Roman" w:hAnsi="Times New Roman" w:cs="Times New Roman"/>
          <w:sz w:val="24"/>
          <w:szCs w:val="24"/>
        </w:rPr>
        <w:t xml:space="preserve">. Zgodnie z art. 70 ust. 1 ustawy </w:t>
      </w:r>
      <w:r w:rsidR="00D9017D">
        <w:rPr>
          <w:rFonts w:ascii="Times New Roman" w:hAnsi="Times New Roman" w:cs="Times New Roman"/>
          <w:sz w:val="24"/>
          <w:szCs w:val="24"/>
        </w:rPr>
        <w:t>–</w:t>
      </w:r>
      <w:r w:rsidR="00486209" w:rsidRPr="00616B88">
        <w:rPr>
          <w:rFonts w:ascii="Times New Roman" w:hAnsi="Times New Roman" w:cs="Times New Roman"/>
          <w:sz w:val="24"/>
          <w:szCs w:val="24"/>
        </w:rPr>
        <w:t xml:space="preserve"> </w:t>
      </w:r>
      <w:r w:rsidR="006C364B" w:rsidRPr="00616B88">
        <w:rPr>
          <w:rFonts w:ascii="Times New Roman" w:hAnsi="Times New Roman" w:cs="Times New Roman"/>
          <w:sz w:val="24"/>
          <w:szCs w:val="24"/>
        </w:rPr>
        <w:t xml:space="preserve">Prawo celne </w:t>
      </w:r>
      <w:r w:rsidR="0029092D">
        <w:rPr>
          <w:rFonts w:ascii="Times New Roman" w:hAnsi="Times New Roman" w:cs="Times New Roman"/>
          <w:sz w:val="24"/>
          <w:szCs w:val="24"/>
        </w:rPr>
        <w:t>dyrektor izby </w:t>
      </w:r>
      <w:r w:rsidR="003A23E7" w:rsidRPr="00616B88">
        <w:rPr>
          <w:rFonts w:ascii="Times New Roman" w:hAnsi="Times New Roman" w:cs="Times New Roman"/>
          <w:sz w:val="24"/>
          <w:szCs w:val="24"/>
        </w:rPr>
        <w:t>administracji skarbowej</w:t>
      </w:r>
      <w:r w:rsidR="006C364B" w:rsidRPr="00616B88">
        <w:rPr>
          <w:rFonts w:ascii="Times New Roman" w:hAnsi="Times New Roman" w:cs="Times New Roman"/>
          <w:sz w:val="24"/>
          <w:szCs w:val="24"/>
        </w:rPr>
        <w:t xml:space="preserve"> jest właściwy w spraw</w:t>
      </w:r>
      <w:r w:rsidR="0029092D">
        <w:rPr>
          <w:rFonts w:ascii="Times New Roman" w:hAnsi="Times New Roman" w:cs="Times New Roman"/>
          <w:sz w:val="24"/>
          <w:szCs w:val="24"/>
        </w:rPr>
        <w:t>ach, o których mowa m.in. w ww. </w:t>
      </w:r>
      <w:r w:rsidR="006C364B" w:rsidRPr="00616B88">
        <w:rPr>
          <w:rFonts w:ascii="Times New Roman" w:hAnsi="Times New Roman" w:cs="Times New Roman"/>
          <w:sz w:val="24"/>
          <w:szCs w:val="24"/>
        </w:rPr>
        <w:t xml:space="preserve">przepisach. Mając na uwadze, że zgoda na zdejmowanie lub nakładanie zamknięć urzędowych, w tym przydział plombownicy, powiązane są ze stosowaniem pozwoleń na uproszczenia – upoważnienie takie powinien wydawać </w:t>
      </w:r>
      <w:r w:rsidRPr="00616B88">
        <w:rPr>
          <w:rFonts w:ascii="Times New Roman" w:hAnsi="Times New Roman" w:cs="Times New Roman"/>
          <w:sz w:val="24"/>
          <w:szCs w:val="24"/>
        </w:rPr>
        <w:t>również</w:t>
      </w:r>
      <w:r w:rsidR="0029092D">
        <w:rPr>
          <w:rFonts w:ascii="Times New Roman" w:hAnsi="Times New Roman" w:cs="Times New Roman"/>
          <w:sz w:val="24"/>
          <w:szCs w:val="24"/>
        </w:rPr>
        <w:t xml:space="preserve"> dyrektor </w:t>
      </w:r>
      <w:r w:rsidR="006C364B" w:rsidRPr="00616B88">
        <w:rPr>
          <w:rFonts w:ascii="Times New Roman" w:hAnsi="Times New Roman" w:cs="Times New Roman"/>
          <w:sz w:val="24"/>
          <w:szCs w:val="24"/>
        </w:rPr>
        <w:t>IAS.</w:t>
      </w:r>
    </w:p>
    <w:p w14:paraId="4B094C0F" w14:textId="3C6AE373" w:rsidR="008D1E12" w:rsidRPr="00616B88" w:rsidRDefault="008D1E12" w:rsidP="00136B44">
      <w:pPr>
        <w:spacing w:before="120" w:after="0" w:line="360" w:lineRule="auto"/>
        <w:jc w:val="both"/>
        <w:rPr>
          <w:rFonts w:ascii="Times New Roman" w:hAnsi="Times New Roman" w:cs="Times New Roman"/>
          <w:sz w:val="24"/>
          <w:szCs w:val="24"/>
          <w:lang w:val="cs-CZ"/>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art. 65 ust. 5</w:t>
      </w:r>
      <w:r w:rsidRPr="00616B88">
        <w:rPr>
          <w:rFonts w:ascii="Times New Roman" w:hAnsi="Times New Roman" w:cs="Times New Roman"/>
          <w:sz w:val="24"/>
          <w:szCs w:val="24"/>
        </w:rPr>
        <w:t xml:space="preserve"> wiąże się z tym, że w</w:t>
      </w:r>
      <w:r w:rsidRPr="00616B88">
        <w:rPr>
          <w:rFonts w:ascii="Times New Roman" w:hAnsi="Times New Roman" w:cs="Times New Roman"/>
          <w:sz w:val="24"/>
          <w:szCs w:val="24"/>
          <w:lang w:val="cs-CZ"/>
        </w:rPr>
        <w:t xml:space="preserve"> rozporządzeniu Ministra Finansów z</w:t>
      </w:r>
      <w:r w:rsidR="00D9017D">
        <w:rPr>
          <w:rFonts w:ascii="Times New Roman" w:hAnsi="Times New Roman" w:cs="Times New Roman"/>
          <w:sz w:val="24"/>
          <w:szCs w:val="24"/>
          <w:lang w:val="cs-CZ"/>
        </w:rPr>
        <w:t xml:space="preserve"> </w:t>
      </w:r>
      <w:r w:rsidRPr="00616B88">
        <w:rPr>
          <w:rFonts w:ascii="Times New Roman" w:hAnsi="Times New Roman" w:cs="Times New Roman"/>
          <w:sz w:val="24"/>
          <w:szCs w:val="24"/>
          <w:lang w:val="cs-CZ"/>
        </w:rPr>
        <w:t xml:space="preserve">dnia 22 lutego 2018 r. </w:t>
      </w:r>
      <w:r w:rsidRPr="009075E6">
        <w:rPr>
          <w:rFonts w:ascii="Times New Roman" w:hAnsi="Times New Roman" w:cs="Times New Roman"/>
          <w:sz w:val="24"/>
          <w:szCs w:val="24"/>
          <w:lang w:val="cs-CZ"/>
        </w:rPr>
        <w:t>w sprawie zamknięć urzędowych</w:t>
      </w:r>
      <w:r w:rsidR="00D9017D">
        <w:rPr>
          <w:rFonts w:ascii="Times New Roman" w:hAnsi="Times New Roman" w:cs="Times New Roman"/>
          <w:sz w:val="24"/>
          <w:szCs w:val="24"/>
          <w:lang w:val="cs-CZ"/>
        </w:rPr>
        <w:t xml:space="preserve"> </w:t>
      </w:r>
      <w:r w:rsidRPr="00616B88">
        <w:rPr>
          <w:rFonts w:ascii="Times New Roman" w:hAnsi="Times New Roman" w:cs="Times New Roman"/>
          <w:sz w:val="24"/>
          <w:szCs w:val="24"/>
          <w:lang w:val="cs-CZ"/>
        </w:rPr>
        <w:t>(Dz. U. poz. 434) przepis § 10 pkt 4 wprowadza do katologu zamknięć urzędowych nowy</w:t>
      </w:r>
      <w:r w:rsidR="0029092D">
        <w:rPr>
          <w:rFonts w:ascii="Times New Roman" w:hAnsi="Times New Roman" w:cs="Times New Roman"/>
          <w:sz w:val="24"/>
          <w:szCs w:val="24"/>
          <w:lang w:val="cs-CZ"/>
        </w:rPr>
        <w:t xml:space="preserve"> rodzaj zamknięcia urzędowego w </w:t>
      </w:r>
      <w:r w:rsidRPr="00616B88">
        <w:rPr>
          <w:rFonts w:ascii="Times New Roman" w:hAnsi="Times New Roman" w:cs="Times New Roman"/>
          <w:sz w:val="24"/>
          <w:szCs w:val="24"/>
          <w:lang w:val="cs-CZ"/>
        </w:rPr>
        <w:t>formie plomb elektronicznych</w:t>
      </w:r>
      <w:r w:rsidR="00486209" w:rsidRPr="00616B88">
        <w:rPr>
          <w:rFonts w:ascii="Times New Roman" w:hAnsi="Times New Roman" w:cs="Times New Roman"/>
          <w:sz w:val="24"/>
          <w:szCs w:val="24"/>
          <w:lang w:val="cs-CZ"/>
        </w:rPr>
        <w:t>,</w:t>
      </w:r>
      <w:r w:rsidRPr="00616B88">
        <w:rPr>
          <w:rFonts w:ascii="Times New Roman" w:hAnsi="Times New Roman" w:cs="Times New Roman"/>
          <w:sz w:val="24"/>
          <w:szCs w:val="24"/>
          <w:lang w:val="cs-CZ"/>
        </w:rPr>
        <w:t xml:space="preserve"> wykorzystujących technologie pozycjonowania satelitarnego i transmisji danych, wraz z</w:t>
      </w:r>
      <w:r w:rsidR="00D9017D">
        <w:rPr>
          <w:rFonts w:ascii="Times New Roman" w:hAnsi="Times New Roman" w:cs="Times New Roman"/>
          <w:sz w:val="24"/>
          <w:szCs w:val="24"/>
          <w:lang w:val="cs-CZ"/>
        </w:rPr>
        <w:t xml:space="preserve"> </w:t>
      </w:r>
      <w:r w:rsidRPr="00616B88">
        <w:rPr>
          <w:rFonts w:ascii="Times New Roman" w:hAnsi="Times New Roman" w:cs="Times New Roman"/>
          <w:sz w:val="24"/>
          <w:szCs w:val="24"/>
          <w:lang w:val="cs-CZ"/>
        </w:rPr>
        <w:t>elementami mocującymi plombę. Przedmiotowa plomba powinna być stosowana wyłącznie</w:t>
      </w:r>
      <w:r w:rsidR="00D9017D">
        <w:rPr>
          <w:rFonts w:ascii="Times New Roman" w:hAnsi="Times New Roman" w:cs="Times New Roman"/>
          <w:sz w:val="24"/>
          <w:szCs w:val="24"/>
          <w:lang w:val="cs-CZ"/>
        </w:rPr>
        <w:t xml:space="preserve"> </w:t>
      </w:r>
      <w:r w:rsidRPr="00616B88">
        <w:rPr>
          <w:rFonts w:ascii="Times New Roman" w:hAnsi="Times New Roman" w:cs="Times New Roman"/>
          <w:sz w:val="24"/>
          <w:szCs w:val="24"/>
          <w:lang w:val="cs-CZ"/>
        </w:rPr>
        <w:t xml:space="preserve">do kontroli przewozu towarów, o której mowa w art. 13 ustawy z dnia 9 marca 2017 r. </w:t>
      </w:r>
      <w:r w:rsidRPr="009075E6">
        <w:rPr>
          <w:rFonts w:ascii="Times New Roman" w:hAnsi="Times New Roman" w:cs="Times New Roman"/>
          <w:sz w:val="24"/>
          <w:szCs w:val="24"/>
          <w:lang w:val="cs-CZ"/>
        </w:rPr>
        <w:t xml:space="preserve">o systemie monitorowania drogowego </w:t>
      </w:r>
      <w:r w:rsidR="00486209" w:rsidRPr="009075E6">
        <w:rPr>
          <w:rFonts w:ascii="Times New Roman" w:hAnsi="Times New Roman" w:cs="Times New Roman"/>
          <w:sz w:val="24"/>
          <w:szCs w:val="24"/>
          <w:lang w:val="cs-CZ"/>
        </w:rPr>
        <w:t xml:space="preserve">i kolejowego </w:t>
      </w:r>
      <w:r w:rsidRPr="009075E6">
        <w:rPr>
          <w:rFonts w:ascii="Times New Roman" w:hAnsi="Times New Roman" w:cs="Times New Roman"/>
          <w:sz w:val="24"/>
          <w:szCs w:val="24"/>
          <w:lang w:val="cs-CZ"/>
        </w:rPr>
        <w:t>przewozu towarów</w:t>
      </w:r>
      <w:r w:rsidRPr="00616B88">
        <w:rPr>
          <w:rFonts w:ascii="Times New Roman" w:hAnsi="Times New Roman" w:cs="Times New Roman"/>
          <w:sz w:val="24"/>
          <w:szCs w:val="24"/>
          <w:lang w:val="cs-CZ"/>
        </w:rPr>
        <w:t>. Zamknięcia te nakładane mogą być wyłącznie przez funkcjonariuszy Służby Celno-Skarbowej. Mając na uwadze powyższe</w:t>
      </w:r>
      <w:r w:rsidR="004F6F8D">
        <w:rPr>
          <w:rFonts w:ascii="Times New Roman" w:hAnsi="Times New Roman" w:cs="Times New Roman"/>
          <w:sz w:val="24"/>
          <w:szCs w:val="24"/>
          <w:lang w:val="cs-CZ"/>
        </w:rPr>
        <w:t>,</w:t>
      </w:r>
      <w:r w:rsidRPr="00616B88">
        <w:rPr>
          <w:rFonts w:ascii="Times New Roman" w:hAnsi="Times New Roman" w:cs="Times New Roman"/>
          <w:sz w:val="24"/>
          <w:szCs w:val="24"/>
          <w:lang w:val="cs-CZ"/>
        </w:rPr>
        <w:t xml:space="preserve"> istnieje konieczność zmiany delegacji ustawowej. </w:t>
      </w:r>
    </w:p>
    <w:p w14:paraId="28063151" w14:textId="5E12961A" w:rsidR="00A45C8A" w:rsidRPr="00616B88" w:rsidRDefault="00FF1A6F" w:rsidP="00136B44">
      <w:pPr>
        <w:spacing w:before="120" w:after="0" w:line="360" w:lineRule="auto"/>
        <w:contextualSpacing/>
        <w:jc w:val="both"/>
        <w:rPr>
          <w:rFonts w:ascii="Times New Roman" w:hAnsi="Times New Roman" w:cs="Times New Roman"/>
          <w:sz w:val="24"/>
          <w:szCs w:val="24"/>
        </w:rPr>
      </w:pPr>
      <w:r w:rsidRPr="00616B88">
        <w:rPr>
          <w:rFonts w:ascii="Times New Roman" w:hAnsi="Times New Roman" w:cs="Times New Roman"/>
          <w:sz w:val="24"/>
          <w:szCs w:val="24"/>
          <w:lang w:val="cs-CZ"/>
        </w:rPr>
        <w:t xml:space="preserve">Brzmienie upoważnienia ustawowego zawartego </w:t>
      </w:r>
      <w:r w:rsidRPr="00616B88">
        <w:rPr>
          <w:rFonts w:ascii="Times New Roman" w:hAnsi="Times New Roman" w:cs="Times New Roman"/>
          <w:b/>
          <w:sz w:val="24"/>
          <w:szCs w:val="24"/>
          <w:lang w:val="cs-CZ"/>
        </w:rPr>
        <w:t>w art. 66</w:t>
      </w:r>
      <w:r w:rsidRPr="00616B88">
        <w:rPr>
          <w:rFonts w:ascii="Times New Roman" w:hAnsi="Times New Roman" w:cs="Times New Roman"/>
          <w:sz w:val="24"/>
          <w:szCs w:val="24"/>
          <w:lang w:val="cs-CZ"/>
        </w:rPr>
        <w:t xml:space="preserve"> ustawy z</w:t>
      </w:r>
      <w:r w:rsidR="00D9017D">
        <w:rPr>
          <w:rFonts w:ascii="Times New Roman" w:hAnsi="Times New Roman" w:cs="Times New Roman"/>
          <w:sz w:val="24"/>
          <w:szCs w:val="24"/>
          <w:lang w:val="cs-CZ"/>
        </w:rPr>
        <w:t xml:space="preserve"> </w:t>
      </w:r>
      <w:r w:rsidRPr="00616B88">
        <w:rPr>
          <w:rFonts w:ascii="Times New Roman" w:hAnsi="Times New Roman" w:cs="Times New Roman"/>
          <w:sz w:val="24"/>
          <w:szCs w:val="24"/>
          <w:lang w:val="cs-CZ"/>
        </w:rPr>
        <w:t>dnia 16 listopada 2016 r.</w:t>
      </w:r>
      <w:r w:rsidRPr="00616B88">
        <w:rPr>
          <w:rFonts w:ascii="Times New Roman" w:hAnsi="Times New Roman" w:cs="Times New Roman"/>
          <w:i/>
          <w:iCs/>
          <w:sz w:val="24"/>
          <w:szCs w:val="24"/>
          <w:lang w:val="cs-CZ"/>
        </w:rPr>
        <w:t xml:space="preserve"> </w:t>
      </w:r>
      <w:r w:rsidRPr="009075E6">
        <w:rPr>
          <w:rFonts w:ascii="Times New Roman" w:hAnsi="Times New Roman" w:cs="Times New Roman"/>
          <w:iCs/>
          <w:sz w:val="24"/>
          <w:szCs w:val="24"/>
          <w:lang w:val="cs-CZ"/>
        </w:rPr>
        <w:t>o</w:t>
      </w:r>
      <w:r w:rsidR="00D9017D" w:rsidRPr="009075E6">
        <w:rPr>
          <w:rFonts w:ascii="Times New Roman" w:hAnsi="Times New Roman" w:cs="Times New Roman"/>
          <w:iCs/>
          <w:sz w:val="24"/>
          <w:szCs w:val="24"/>
          <w:lang w:val="cs-CZ"/>
        </w:rPr>
        <w:t xml:space="preserve"> </w:t>
      </w:r>
      <w:r w:rsidRPr="009075E6">
        <w:rPr>
          <w:rFonts w:ascii="Times New Roman" w:hAnsi="Times New Roman" w:cs="Times New Roman"/>
          <w:iCs/>
          <w:sz w:val="24"/>
          <w:szCs w:val="24"/>
          <w:lang w:val="cs-CZ"/>
        </w:rPr>
        <w:t>Krajowej Administracji Skarbowej</w:t>
      </w:r>
      <w:r w:rsidRPr="00616B88">
        <w:rPr>
          <w:rFonts w:ascii="Times New Roman" w:hAnsi="Times New Roman" w:cs="Times New Roman"/>
          <w:sz w:val="24"/>
          <w:szCs w:val="24"/>
          <w:lang w:val="cs-CZ"/>
        </w:rPr>
        <w:t xml:space="preserve"> jest niespójne z</w:t>
      </w:r>
      <w:r w:rsidR="00D9017D">
        <w:rPr>
          <w:rFonts w:ascii="Times New Roman" w:hAnsi="Times New Roman" w:cs="Times New Roman"/>
          <w:sz w:val="24"/>
          <w:szCs w:val="24"/>
          <w:lang w:val="cs-CZ"/>
        </w:rPr>
        <w:t xml:space="preserve"> </w:t>
      </w:r>
      <w:r w:rsidRPr="00616B88">
        <w:rPr>
          <w:rFonts w:ascii="Times New Roman" w:hAnsi="Times New Roman" w:cs="Times New Roman"/>
          <w:sz w:val="24"/>
          <w:szCs w:val="24"/>
          <w:lang w:val="cs-CZ"/>
        </w:rPr>
        <w:t>treścią rozporządzenia Ministra Finansów z</w:t>
      </w:r>
      <w:r w:rsidR="00D9017D">
        <w:rPr>
          <w:rFonts w:ascii="Times New Roman" w:hAnsi="Times New Roman" w:cs="Times New Roman"/>
          <w:sz w:val="24"/>
          <w:szCs w:val="24"/>
          <w:lang w:val="cs-CZ"/>
        </w:rPr>
        <w:t xml:space="preserve"> </w:t>
      </w:r>
      <w:r w:rsidRPr="00616B88">
        <w:rPr>
          <w:rFonts w:ascii="Times New Roman" w:hAnsi="Times New Roman" w:cs="Times New Roman"/>
          <w:sz w:val="24"/>
          <w:szCs w:val="24"/>
          <w:lang w:val="cs-CZ"/>
        </w:rPr>
        <w:t xml:space="preserve">dnia 22 lutego 2018 r. </w:t>
      </w:r>
      <w:r w:rsidRPr="009075E6">
        <w:rPr>
          <w:rFonts w:ascii="Times New Roman" w:hAnsi="Times New Roman" w:cs="Times New Roman"/>
          <w:iCs/>
          <w:sz w:val="24"/>
          <w:szCs w:val="24"/>
          <w:lang w:val="cs-CZ"/>
        </w:rPr>
        <w:t>w sprawie zamknięć urzędowych</w:t>
      </w:r>
      <w:r w:rsidRPr="00616B88">
        <w:rPr>
          <w:rFonts w:ascii="Times New Roman" w:hAnsi="Times New Roman" w:cs="Times New Roman"/>
          <w:sz w:val="24"/>
          <w:szCs w:val="24"/>
          <w:lang w:val="cs-CZ"/>
        </w:rPr>
        <w:t xml:space="preserve"> wydanego na podstawie </w:t>
      </w:r>
      <w:r w:rsidRPr="00616B88">
        <w:rPr>
          <w:rFonts w:ascii="Times New Roman" w:hAnsi="Times New Roman" w:cs="Times New Roman"/>
          <w:sz w:val="24"/>
          <w:szCs w:val="24"/>
        </w:rPr>
        <w:t>upoważnienia ustawowego dla</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ministra właściwego do spraw finansów publicznych zawartego w art. 65 ust. 5 ustawy </w:t>
      </w:r>
      <w:r w:rsidRPr="00C760E8">
        <w:rPr>
          <w:rFonts w:ascii="Times New Roman" w:hAnsi="Times New Roman" w:cs="Times New Roman"/>
          <w:iCs/>
          <w:sz w:val="24"/>
          <w:szCs w:val="24"/>
        </w:rPr>
        <w:t>o KAS</w:t>
      </w:r>
      <w:r w:rsidRPr="00616B88">
        <w:rPr>
          <w:rFonts w:ascii="Times New Roman" w:hAnsi="Times New Roman" w:cs="Times New Roman"/>
          <w:i/>
          <w:iCs/>
          <w:sz w:val="24"/>
          <w:szCs w:val="24"/>
        </w:rPr>
        <w:t>.</w:t>
      </w:r>
      <w:r w:rsidR="0029092D">
        <w:rPr>
          <w:rFonts w:ascii="Times New Roman" w:hAnsi="Times New Roman" w:cs="Times New Roman"/>
          <w:sz w:val="24"/>
          <w:szCs w:val="24"/>
        </w:rPr>
        <w:t xml:space="preserve"> Zgodnie z </w:t>
      </w:r>
      <w:r w:rsidRPr="00616B88">
        <w:rPr>
          <w:rFonts w:ascii="Times New Roman" w:hAnsi="Times New Roman" w:cs="Times New Roman"/>
          <w:sz w:val="24"/>
          <w:szCs w:val="24"/>
        </w:rPr>
        <w:t xml:space="preserve">upoważnieniem wyrażonym w art. 66 ustawy o KAS minister właściwy do spraw finansów publicznych określi, w drodze rozporządzenia, wzory pieczęci, zamknięć urzędowych, stempli i innych znaków stosowanych przy wykonywaniu kontroli. Zatem z przedmiotowej regulacji wynika, iż pieczęcie oraz stemple stanowią obok zamknięć urzędowych katalog znaków stosowanych przy wykonywaniu kontroli celno-skarbowej. Natomiast zgodnie z przepisem § 10 pkt 3 rozporządzenia </w:t>
      </w:r>
      <w:r w:rsidRPr="00C760E8">
        <w:rPr>
          <w:rFonts w:ascii="Times New Roman" w:hAnsi="Times New Roman" w:cs="Times New Roman"/>
          <w:iCs/>
          <w:sz w:val="24"/>
          <w:szCs w:val="24"/>
          <w:lang w:val="cs-CZ"/>
        </w:rPr>
        <w:t>w sprawie zamknięć urzędowych</w:t>
      </w:r>
      <w:r w:rsidRPr="00616B88">
        <w:rPr>
          <w:rFonts w:ascii="Times New Roman" w:hAnsi="Times New Roman" w:cs="Times New Roman"/>
          <w:i/>
          <w:iCs/>
          <w:sz w:val="24"/>
          <w:szCs w:val="24"/>
          <w:lang w:val="cs-CZ"/>
        </w:rPr>
        <w:t xml:space="preserve"> </w:t>
      </w:r>
      <w:r w:rsidRPr="00616B88">
        <w:rPr>
          <w:rFonts w:ascii="Times New Roman" w:hAnsi="Times New Roman" w:cs="Times New Roman"/>
          <w:sz w:val="24"/>
          <w:szCs w:val="24"/>
          <w:lang w:val="cs-CZ"/>
        </w:rPr>
        <w:t>pieczęcie, stemple i inne znaki stosowane przy wykonywaniu kontroli celno-skarbowej, stanowią rodzaj zamknięć urzędowych. Biorąc pod uwagę przepisy na gruncie prawa krajowego, organ Krajowej Administracji Skarbowej w celu zapewnienia skutecznego dozoru i kontroli celno-skarbowej moż</w:t>
      </w:r>
      <w:r w:rsidR="0029092D">
        <w:rPr>
          <w:rFonts w:ascii="Times New Roman" w:hAnsi="Times New Roman" w:cs="Times New Roman"/>
          <w:sz w:val="24"/>
          <w:szCs w:val="24"/>
          <w:lang w:val="cs-CZ"/>
        </w:rPr>
        <w:t>e nałożyć zamknięcia urzędowe w </w:t>
      </w:r>
      <w:r w:rsidR="0013798D">
        <w:rPr>
          <w:rFonts w:ascii="Times New Roman" w:hAnsi="Times New Roman" w:cs="Times New Roman"/>
          <w:sz w:val="24"/>
          <w:szCs w:val="24"/>
          <w:lang w:val="cs-CZ"/>
        </w:rPr>
        <w:t xml:space="preserve">postaci </w:t>
      </w:r>
      <w:r w:rsidR="0013798D">
        <w:rPr>
          <w:rFonts w:ascii="Times New Roman" w:hAnsi="Times New Roman" w:cs="Times New Roman"/>
          <w:sz w:val="24"/>
          <w:szCs w:val="24"/>
          <w:lang w:val="cs-CZ"/>
        </w:rPr>
        <w:lastRenderedPageBreak/>
        <w:t>np. </w:t>
      </w:r>
      <w:r w:rsidRPr="00616B88">
        <w:rPr>
          <w:rFonts w:ascii="Times New Roman" w:hAnsi="Times New Roman" w:cs="Times New Roman"/>
          <w:sz w:val="24"/>
          <w:szCs w:val="24"/>
          <w:lang w:val="cs-CZ"/>
        </w:rPr>
        <w:t>plomby ołowianej, stempli, pieczęci.</w:t>
      </w:r>
      <w:r w:rsidR="00D9017D">
        <w:rPr>
          <w:rFonts w:ascii="Times New Roman" w:hAnsi="Times New Roman" w:cs="Times New Roman"/>
          <w:sz w:val="24"/>
          <w:szCs w:val="24"/>
          <w:lang w:val="cs-CZ"/>
        </w:rPr>
        <w:t xml:space="preserve"> </w:t>
      </w:r>
      <w:r w:rsidRPr="00616B88">
        <w:rPr>
          <w:rFonts w:ascii="Times New Roman" w:hAnsi="Times New Roman" w:cs="Times New Roman"/>
          <w:sz w:val="24"/>
          <w:szCs w:val="24"/>
          <w:lang w:val="cs-CZ"/>
        </w:rPr>
        <w:t>Mając na uwadze powyższe</w:t>
      </w:r>
      <w:r w:rsidR="00535199">
        <w:rPr>
          <w:rFonts w:ascii="Times New Roman" w:hAnsi="Times New Roman" w:cs="Times New Roman"/>
          <w:sz w:val="24"/>
          <w:szCs w:val="24"/>
          <w:lang w:val="cs-CZ"/>
        </w:rPr>
        <w:t>,</w:t>
      </w:r>
      <w:r w:rsidRPr="00616B88">
        <w:rPr>
          <w:rFonts w:ascii="Times New Roman" w:hAnsi="Times New Roman" w:cs="Times New Roman"/>
          <w:sz w:val="24"/>
          <w:szCs w:val="24"/>
          <w:lang w:val="cs-CZ"/>
        </w:rPr>
        <w:t xml:space="preserve"> zachodzi konieczność zmiany brzmienia delegacji ustawowej zawartej w art. 66 ustawy o KAS.</w:t>
      </w:r>
      <w:r w:rsidR="00D9017D">
        <w:rPr>
          <w:rFonts w:ascii="Times New Roman" w:hAnsi="Times New Roman" w:cs="Times New Roman"/>
          <w:sz w:val="24"/>
          <w:szCs w:val="24"/>
          <w:lang w:val="cs-CZ"/>
        </w:rPr>
        <w:t xml:space="preserve"> </w:t>
      </w:r>
    </w:p>
    <w:p w14:paraId="109EB48A" w14:textId="77777777" w:rsidR="00EF3234" w:rsidRPr="00616B88" w:rsidRDefault="002A0A87"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sz w:val="24"/>
          <w:szCs w:val="24"/>
        </w:rPr>
        <w:t>w art. 72 ust. 1 pkt 1</w:t>
      </w:r>
      <w:r w:rsidR="00454ED6" w:rsidRPr="00616B88">
        <w:rPr>
          <w:rFonts w:ascii="Times New Roman" w:hAnsi="Times New Roman" w:cs="Times New Roman"/>
          <w:b/>
          <w:sz w:val="24"/>
          <w:szCs w:val="24"/>
        </w:rPr>
        <w:t>a</w:t>
      </w:r>
      <w:r w:rsidRPr="00616B88">
        <w:rPr>
          <w:rFonts w:ascii="Times New Roman" w:hAnsi="Times New Roman" w:cs="Times New Roman"/>
          <w:sz w:val="24"/>
          <w:szCs w:val="24"/>
        </w:rPr>
        <w:t xml:space="preserve"> </w:t>
      </w:r>
      <w:r w:rsidR="00454ED6" w:rsidRPr="00616B88">
        <w:rPr>
          <w:rFonts w:ascii="Times New Roman" w:hAnsi="Times New Roman" w:cs="Times New Roman"/>
          <w:sz w:val="24"/>
          <w:szCs w:val="24"/>
        </w:rPr>
        <w:t xml:space="preserve">jest konsekwencją zmian w art. 64. </w:t>
      </w:r>
    </w:p>
    <w:p w14:paraId="3380C9E1" w14:textId="05301276" w:rsidR="00245862" w:rsidRPr="00616B88" w:rsidRDefault="00853D00"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art. 74</w:t>
      </w:r>
      <w:r w:rsidRPr="00616B88">
        <w:rPr>
          <w:rFonts w:ascii="Times New Roman" w:hAnsi="Times New Roman" w:cs="Times New Roman"/>
          <w:sz w:val="24"/>
          <w:szCs w:val="24"/>
        </w:rPr>
        <w:t>, w którym dodaje się ust. 3a, jest zwią</w:t>
      </w:r>
      <w:r w:rsidR="0029092D">
        <w:rPr>
          <w:rFonts w:ascii="Times New Roman" w:hAnsi="Times New Roman" w:cs="Times New Roman"/>
          <w:sz w:val="24"/>
          <w:szCs w:val="24"/>
        </w:rPr>
        <w:t>zana ze zmianami w art. 62 ust. </w:t>
      </w:r>
      <w:r w:rsidRPr="00616B88">
        <w:rPr>
          <w:rFonts w:ascii="Times New Roman" w:hAnsi="Times New Roman" w:cs="Times New Roman"/>
          <w:sz w:val="24"/>
          <w:szCs w:val="24"/>
        </w:rPr>
        <w:t>5 oraz w art. 84 ust. 1. Przepis określa warunki i środki do przeprowadzenia kontroli celno-skarbowej w zakresie produkcji lub obrotu automatami</w:t>
      </w:r>
      <w:r w:rsidR="00486209" w:rsidRPr="00616B88">
        <w:rPr>
          <w:rFonts w:ascii="Times New Roman" w:hAnsi="Times New Roman" w:cs="Times New Roman"/>
          <w:sz w:val="24"/>
          <w:szCs w:val="24"/>
        </w:rPr>
        <w:t xml:space="preserve"> do gier hazardowych</w:t>
      </w:r>
      <w:r w:rsidRPr="00616B88">
        <w:rPr>
          <w:rFonts w:ascii="Times New Roman" w:hAnsi="Times New Roman" w:cs="Times New Roman"/>
          <w:sz w:val="24"/>
          <w:szCs w:val="24"/>
        </w:rPr>
        <w:t>.</w:t>
      </w:r>
      <w:r w:rsidR="00245862" w:rsidRPr="00616B88">
        <w:rPr>
          <w:rFonts w:ascii="Times New Roman" w:hAnsi="Times New Roman" w:cs="Times New Roman"/>
          <w:sz w:val="24"/>
          <w:szCs w:val="24"/>
        </w:rPr>
        <w:t xml:space="preserve"> Konieczn</w:t>
      </w:r>
      <w:r w:rsidR="00486209" w:rsidRPr="00616B88">
        <w:rPr>
          <w:rFonts w:ascii="Times New Roman" w:hAnsi="Times New Roman" w:cs="Times New Roman"/>
          <w:sz w:val="24"/>
          <w:szCs w:val="24"/>
        </w:rPr>
        <w:t>e</w:t>
      </w:r>
      <w:r w:rsidR="00245862" w:rsidRPr="00616B88">
        <w:rPr>
          <w:rFonts w:ascii="Times New Roman" w:hAnsi="Times New Roman" w:cs="Times New Roman"/>
          <w:sz w:val="24"/>
          <w:szCs w:val="24"/>
        </w:rPr>
        <w:t xml:space="preserve"> jest określenie</w:t>
      </w:r>
      <w:r w:rsidR="0070146F" w:rsidRPr="00616B88">
        <w:rPr>
          <w:rFonts w:ascii="Times New Roman" w:hAnsi="Times New Roman" w:cs="Times New Roman"/>
          <w:sz w:val="24"/>
          <w:szCs w:val="24"/>
        </w:rPr>
        <w:t>,</w:t>
      </w:r>
      <w:r w:rsidR="00245862" w:rsidRPr="00616B88">
        <w:rPr>
          <w:rFonts w:ascii="Times New Roman" w:hAnsi="Times New Roman" w:cs="Times New Roman"/>
          <w:sz w:val="24"/>
          <w:szCs w:val="24"/>
        </w:rPr>
        <w:t xml:space="preserve"> na potrzeby kontroli celno</w:t>
      </w:r>
      <w:r w:rsidR="00454ED6" w:rsidRPr="00616B88">
        <w:rPr>
          <w:rFonts w:ascii="Times New Roman" w:hAnsi="Times New Roman" w:cs="Times New Roman"/>
          <w:sz w:val="24"/>
          <w:szCs w:val="24"/>
        </w:rPr>
        <w:t>-</w:t>
      </w:r>
      <w:r w:rsidR="00245862" w:rsidRPr="00616B88">
        <w:rPr>
          <w:rFonts w:ascii="Times New Roman" w:hAnsi="Times New Roman" w:cs="Times New Roman"/>
          <w:sz w:val="24"/>
          <w:szCs w:val="24"/>
        </w:rPr>
        <w:t>skarbowej</w:t>
      </w:r>
      <w:r w:rsidR="0070146F" w:rsidRPr="00616B88">
        <w:rPr>
          <w:rFonts w:ascii="Times New Roman" w:hAnsi="Times New Roman" w:cs="Times New Roman"/>
          <w:sz w:val="24"/>
          <w:szCs w:val="24"/>
        </w:rPr>
        <w:t>,</w:t>
      </w:r>
      <w:r w:rsidR="00245862" w:rsidRPr="00616B88">
        <w:rPr>
          <w:rFonts w:ascii="Times New Roman" w:hAnsi="Times New Roman" w:cs="Times New Roman"/>
          <w:sz w:val="24"/>
          <w:szCs w:val="24"/>
        </w:rPr>
        <w:t xml:space="preserve"> </w:t>
      </w:r>
      <w:r w:rsidR="0070146F" w:rsidRPr="00616B88">
        <w:rPr>
          <w:rFonts w:ascii="Times New Roman" w:hAnsi="Times New Roman" w:cs="Times New Roman"/>
          <w:sz w:val="24"/>
          <w:szCs w:val="24"/>
        </w:rPr>
        <w:t xml:space="preserve">obowiązków podmiotów dokonujących tych czynności (produkcja lub obrót) </w:t>
      </w:r>
      <w:r w:rsidR="00245862" w:rsidRPr="00616B88">
        <w:rPr>
          <w:rFonts w:ascii="Times New Roman" w:hAnsi="Times New Roman" w:cs="Times New Roman"/>
          <w:sz w:val="24"/>
          <w:szCs w:val="24"/>
        </w:rPr>
        <w:t>w celu zapewnienia skutecznej i sprawnej realizacji</w:t>
      </w:r>
      <w:r w:rsidR="0070146F" w:rsidRPr="00616B88">
        <w:rPr>
          <w:rFonts w:ascii="Times New Roman" w:hAnsi="Times New Roman" w:cs="Times New Roman"/>
          <w:sz w:val="24"/>
          <w:szCs w:val="24"/>
        </w:rPr>
        <w:t xml:space="preserve"> kontroli</w:t>
      </w:r>
      <w:r w:rsidR="00245862" w:rsidRPr="00616B88">
        <w:rPr>
          <w:rFonts w:ascii="Times New Roman" w:hAnsi="Times New Roman" w:cs="Times New Roman"/>
          <w:sz w:val="24"/>
          <w:szCs w:val="24"/>
        </w:rPr>
        <w:t xml:space="preserve">. </w:t>
      </w:r>
    </w:p>
    <w:p w14:paraId="174D1AD6" w14:textId="32626F86" w:rsidR="00EB3288" w:rsidRPr="00616B88" w:rsidRDefault="00DF132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art.</w:t>
      </w:r>
      <w:r w:rsidRPr="00616B88">
        <w:rPr>
          <w:rFonts w:ascii="Times New Roman" w:hAnsi="Times New Roman" w:cs="Times New Roman"/>
          <w:sz w:val="24"/>
          <w:szCs w:val="24"/>
        </w:rPr>
        <w:t xml:space="preserve"> </w:t>
      </w:r>
      <w:r w:rsidRPr="00616B88">
        <w:rPr>
          <w:rFonts w:ascii="Times New Roman" w:hAnsi="Times New Roman" w:cs="Times New Roman"/>
          <w:b/>
          <w:sz w:val="24"/>
          <w:szCs w:val="24"/>
        </w:rPr>
        <w:t>79</w:t>
      </w:r>
      <w:r w:rsidRPr="00616B88">
        <w:rPr>
          <w:rFonts w:ascii="Times New Roman" w:hAnsi="Times New Roman" w:cs="Times New Roman"/>
          <w:sz w:val="24"/>
          <w:szCs w:val="24"/>
        </w:rPr>
        <w:t xml:space="preserve"> polega na poszerzeniu definicji kontrahenta kontrolowanego również o przewoźnika oraz wszystkie podmioty prowadzące działalność gospodarczą w okresie objętym kontrolą celno-skarbową uczestniczące w magazynowaniu, przepakowywaniu, przeładunku, przesyłaniu tego same</w:t>
      </w:r>
      <w:r w:rsidR="008578D1" w:rsidRPr="00616B88">
        <w:rPr>
          <w:rFonts w:ascii="Times New Roman" w:hAnsi="Times New Roman" w:cs="Times New Roman"/>
          <w:sz w:val="24"/>
          <w:szCs w:val="24"/>
        </w:rPr>
        <w:t xml:space="preserve">go towaru, działające zarówno w </w:t>
      </w:r>
      <w:r w:rsidRPr="00616B88">
        <w:rPr>
          <w:rFonts w:ascii="Times New Roman" w:hAnsi="Times New Roman" w:cs="Times New Roman"/>
          <w:sz w:val="24"/>
          <w:szCs w:val="24"/>
        </w:rPr>
        <w:t>imieniu dostawców, jak i</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nabywców biorących udział pośrednio lub bezpośrednio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dostawie towaru. </w:t>
      </w:r>
      <w:r w:rsidR="00972C87" w:rsidRPr="00616B88">
        <w:rPr>
          <w:rFonts w:ascii="Times New Roman" w:hAnsi="Times New Roman" w:cs="Times New Roman"/>
          <w:sz w:val="24"/>
          <w:szCs w:val="24"/>
        </w:rPr>
        <w:t>Do podmiotów objętych poszerzoną definicją kontrahenta nie będzie miał zastosowania przepis art. 79 ust. 1 pkt 3, tj. z wyjątkiem udzielania wyjaśnień związanych z dostawą towaru lub usługi. Kontrolujący będą jedynie występować</w:t>
      </w:r>
      <w:r w:rsidR="00D9017D">
        <w:rPr>
          <w:rFonts w:ascii="Times New Roman" w:hAnsi="Times New Roman" w:cs="Times New Roman"/>
          <w:sz w:val="24"/>
          <w:szCs w:val="24"/>
        </w:rPr>
        <w:t xml:space="preserve"> </w:t>
      </w:r>
      <w:r w:rsidR="0029092D">
        <w:rPr>
          <w:rFonts w:ascii="Times New Roman" w:hAnsi="Times New Roman" w:cs="Times New Roman"/>
          <w:sz w:val="24"/>
          <w:szCs w:val="24"/>
        </w:rPr>
        <w:t>o </w:t>
      </w:r>
      <w:r w:rsidR="00972C87" w:rsidRPr="00616B88">
        <w:rPr>
          <w:rFonts w:ascii="Times New Roman" w:hAnsi="Times New Roman" w:cs="Times New Roman"/>
          <w:sz w:val="24"/>
          <w:szCs w:val="24"/>
        </w:rPr>
        <w:t>dokumenty</w:t>
      </w:r>
      <w:r w:rsidR="006B12D7" w:rsidRPr="00616B88">
        <w:rPr>
          <w:rFonts w:ascii="Times New Roman" w:hAnsi="Times New Roman" w:cs="Times New Roman"/>
          <w:sz w:val="24"/>
          <w:szCs w:val="24"/>
        </w:rPr>
        <w:t xml:space="preserve"> związane z dostawami.</w:t>
      </w:r>
    </w:p>
    <w:p w14:paraId="040B2FE1" w14:textId="0A1552A4" w:rsidR="00DF132A" w:rsidRPr="00616B88" w:rsidRDefault="00EB3288"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regulacji </w:t>
      </w:r>
      <w:r w:rsidRPr="00616B88">
        <w:rPr>
          <w:rFonts w:ascii="Times New Roman" w:hAnsi="Times New Roman" w:cs="Times New Roman"/>
          <w:b/>
          <w:sz w:val="24"/>
          <w:szCs w:val="24"/>
        </w:rPr>
        <w:t>art. 79a</w:t>
      </w:r>
      <w:r w:rsidRPr="00616B88">
        <w:rPr>
          <w:rFonts w:ascii="Times New Roman" w:hAnsi="Times New Roman" w:cs="Times New Roman"/>
          <w:sz w:val="24"/>
          <w:szCs w:val="24"/>
        </w:rPr>
        <w:t xml:space="preserve"> dającej naczelnikowi urzędu celno-skarbowego możliwość</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oszacowania w toku kontroli celno-skarbowej podstawy opodatkowania na podstawie </w:t>
      </w:r>
      <w:r w:rsidR="00D23874" w:rsidRPr="00616B88">
        <w:rPr>
          <w:rFonts w:ascii="Times New Roman" w:hAnsi="Times New Roman" w:cs="Times New Roman"/>
          <w:sz w:val="24"/>
          <w:szCs w:val="24"/>
        </w:rPr>
        <w:t xml:space="preserve">przepisów odrębnych </w:t>
      </w:r>
      <w:r w:rsidRPr="00616B88">
        <w:rPr>
          <w:rFonts w:ascii="Times New Roman" w:hAnsi="Times New Roman" w:cs="Times New Roman"/>
          <w:sz w:val="24"/>
          <w:szCs w:val="24"/>
        </w:rPr>
        <w:t>jest niezbędne w ramach prowadzonej kontroli celno</w:t>
      </w:r>
      <w:r w:rsidR="0029092D">
        <w:rPr>
          <w:rFonts w:ascii="Times New Roman" w:hAnsi="Times New Roman" w:cs="Times New Roman"/>
          <w:sz w:val="24"/>
          <w:szCs w:val="24"/>
        </w:rPr>
        <w:noBreakHyphen/>
      </w:r>
      <w:r w:rsidRPr="00616B88">
        <w:rPr>
          <w:rFonts w:ascii="Times New Roman" w:hAnsi="Times New Roman" w:cs="Times New Roman"/>
          <w:sz w:val="24"/>
          <w:szCs w:val="24"/>
        </w:rPr>
        <w:t>skarbowej w sytuacji zaistnienia stanu faktycznego, o którym mowa np. w art. 23 ustawy Ordynacja podatkowa. Brak odpowiedniej regulacji w ustawie o</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KAS powodowałby, że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przypadku prowadzenia kontroli celno</w:t>
      </w:r>
      <w:r w:rsidR="00454ED6" w:rsidRPr="00616B88">
        <w:rPr>
          <w:rFonts w:ascii="Times New Roman" w:hAnsi="Times New Roman" w:cs="Times New Roman"/>
          <w:sz w:val="24"/>
          <w:szCs w:val="24"/>
        </w:rPr>
        <w:t>-</w:t>
      </w:r>
      <w:r w:rsidRPr="00616B88">
        <w:rPr>
          <w:rFonts w:ascii="Times New Roman" w:hAnsi="Times New Roman" w:cs="Times New Roman"/>
          <w:sz w:val="24"/>
          <w:szCs w:val="24"/>
        </w:rPr>
        <w:t>skarbowej u</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podatnika nieposiadającego ksiąg podatkowych, gdzie występuje konieczność szacowania podstawy opodatkowania, nie ma możliwości stwierdzenia rozmiaru uszczuplenia, a</w:t>
      </w:r>
      <w:r w:rsidR="0029092D">
        <w:rPr>
          <w:rFonts w:ascii="Times New Roman" w:hAnsi="Times New Roman" w:cs="Times New Roman"/>
          <w:sz w:val="24"/>
          <w:szCs w:val="24"/>
        </w:rPr>
        <w:t> </w:t>
      </w:r>
      <w:r w:rsidRPr="00616B88">
        <w:rPr>
          <w:rFonts w:ascii="Times New Roman" w:hAnsi="Times New Roman" w:cs="Times New Roman"/>
          <w:sz w:val="24"/>
          <w:szCs w:val="24"/>
        </w:rPr>
        <w:t>tym samym podatnik ma ograniczone prawo do złożenia korekty deklaracji po zakończonej kontroli celno</w:t>
      </w:r>
      <w:r w:rsidR="00454ED6" w:rsidRPr="00616B88">
        <w:rPr>
          <w:rFonts w:ascii="Times New Roman" w:hAnsi="Times New Roman" w:cs="Times New Roman"/>
          <w:sz w:val="24"/>
          <w:szCs w:val="24"/>
        </w:rPr>
        <w:t>-</w:t>
      </w:r>
      <w:r w:rsidRPr="00616B88">
        <w:rPr>
          <w:rFonts w:ascii="Times New Roman" w:hAnsi="Times New Roman" w:cs="Times New Roman"/>
          <w:sz w:val="24"/>
          <w:szCs w:val="24"/>
        </w:rPr>
        <w:t>skarbowej. W przypadku złożenia korekty przez podatnika po wyniku kontroli celno</w:t>
      </w:r>
      <w:r w:rsidR="00454ED6" w:rsidRPr="00616B88">
        <w:rPr>
          <w:rFonts w:ascii="Times New Roman" w:hAnsi="Times New Roman" w:cs="Times New Roman"/>
          <w:sz w:val="24"/>
          <w:szCs w:val="24"/>
        </w:rPr>
        <w:t>-</w:t>
      </w:r>
      <w:r w:rsidRPr="00616B88">
        <w:rPr>
          <w:rFonts w:ascii="Times New Roman" w:hAnsi="Times New Roman" w:cs="Times New Roman"/>
          <w:sz w:val="24"/>
          <w:szCs w:val="24"/>
        </w:rPr>
        <w:t xml:space="preserve">skarbowej organ nie będzie miał możliwości zweryfikowania jej poprawności. </w:t>
      </w:r>
    </w:p>
    <w:p w14:paraId="293F7918" w14:textId="7E2FD941" w:rsidR="00D23874" w:rsidRPr="00616B88" w:rsidRDefault="00D23874"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 art. 79b nałożono na kontrolowanego obowiązek zawiadomienia naczelnika urzędu celno-skarbowego o każdej zmianie swojego adresu dokonanej w ciągu 6 miesięcy od dnia zakończenia kontroli celno-skarbowej</w:t>
      </w:r>
      <w:r w:rsidR="00C760E8">
        <w:rPr>
          <w:rFonts w:ascii="Times New Roman" w:hAnsi="Times New Roman" w:cs="Times New Roman"/>
          <w:sz w:val="24"/>
          <w:szCs w:val="24"/>
        </w:rPr>
        <w:t>,</w:t>
      </w:r>
      <w:r w:rsidRPr="00616B88">
        <w:rPr>
          <w:rFonts w:ascii="Times New Roman" w:hAnsi="Times New Roman" w:cs="Times New Roman"/>
          <w:sz w:val="24"/>
          <w:szCs w:val="24"/>
        </w:rPr>
        <w:t xml:space="preserve"> jeżeli w toku kontroli celno-skarbowej </w:t>
      </w:r>
      <w:r w:rsidRPr="00616B88">
        <w:rPr>
          <w:rFonts w:ascii="Times New Roman" w:hAnsi="Times New Roman" w:cs="Times New Roman"/>
          <w:sz w:val="24"/>
          <w:szCs w:val="24"/>
        </w:rPr>
        <w:lastRenderedPageBreak/>
        <w:t xml:space="preserve">ujawniono nieprawidłowości. W razie niedopełnienia </w:t>
      </w:r>
      <w:r w:rsidR="0029092D">
        <w:rPr>
          <w:rFonts w:ascii="Times New Roman" w:hAnsi="Times New Roman" w:cs="Times New Roman"/>
          <w:sz w:val="24"/>
          <w:szCs w:val="24"/>
        </w:rPr>
        <w:t>tego obowiązku postanowienie, o </w:t>
      </w:r>
      <w:r w:rsidRPr="00616B88">
        <w:rPr>
          <w:rFonts w:ascii="Times New Roman" w:hAnsi="Times New Roman" w:cs="Times New Roman"/>
          <w:sz w:val="24"/>
          <w:szCs w:val="24"/>
        </w:rPr>
        <w:t>którym mowa w art. 83 ust. 3, uznaje się za doręczone pod dotychczasowym adresem</w:t>
      </w:r>
      <w:r w:rsidR="00140AB8">
        <w:rPr>
          <w:rFonts w:ascii="Times New Roman" w:hAnsi="Times New Roman" w:cs="Times New Roman"/>
          <w:sz w:val="24"/>
          <w:szCs w:val="24"/>
        </w:rPr>
        <w:t>.</w:t>
      </w:r>
      <w:r w:rsidRPr="00616B88">
        <w:rPr>
          <w:rFonts w:ascii="Times New Roman" w:hAnsi="Times New Roman" w:cs="Times New Roman"/>
          <w:sz w:val="24"/>
          <w:szCs w:val="24"/>
        </w:rPr>
        <w:t xml:space="preserve"> </w:t>
      </w:r>
    </w:p>
    <w:p w14:paraId="2A217942" w14:textId="67055928" w:rsidR="002D0D4D" w:rsidRPr="00616B88" w:rsidRDefault="002D0D4D"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sz w:val="24"/>
          <w:szCs w:val="24"/>
        </w:rPr>
        <w:t xml:space="preserve">art. 82 ust. 2 pkt 6 </w:t>
      </w:r>
      <w:r w:rsidRPr="00616B88">
        <w:rPr>
          <w:rFonts w:ascii="Times New Roman" w:hAnsi="Times New Roman" w:cs="Times New Roman"/>
          <w:sz w:val="24"/>
          <w:szCs w:val="24"/>
        </w:rPr>
        <w:t>ma charakter doprecyzowujący. Przepis art. 82 ust. 2 określa elementy, jakie ma zawierać wynik kontroli kończący kontrolę celno-skarbową. Jednym z nich jest pouczenie o prawie do złożenia korekty deklaracji, niezależnie od tego czy podatnik był zobowiązany przez przepisy ustaw podatkowych do złożenia deklaracji czy też nie miał takiego obowiązku. Po przeprowadzeniu kontroli celno</w:t>
      </w:r>
      <w:r w:rsidR="0029092D">
        <w:rPr>
          <w:rFonts w:ascii="Times New Roman" w:hAnsi="Times New Roman" w:cs="Times New Roman"/>
          <w:sz w:val="24"/>
          <w:szCs w:val="24"/>
        </w:rPr>
        <w:noBreakHyphen/>
      </w:r>
      <w:r w:rsidRPr="00616B88">
        <w:rPr>
          <w:rFonts w:ascii="Times New Roman" w:hAnsi="Times New Roman" w:cs="Times New Roman"/>
          <w:sz w:val="24"/>
          <w:szCs w:val="24"/>
        </w:rPr>
        <w:t>skarbowej może okazać się, że podatnik korzysta ze zwolnienia z opodatkowania określonych czynności czy przychodów i nie miał o</w:t>
      </w:r>
      <w:r w:rsidR="0029092D">
        <w:rPr>
          <w:rFonts w:ascii="Times New Roman" w:hAnsi="Times New Roman" w:cs="Times New Roman"/>
          <w:sz w:val="24"/>
          <w:szCs w:val="24"/>
        </w:rPr>
        <w:t>bowiązku składania deklaracji w </w:t>
      </w:r>
      <w:r w:rsidRPr="00616B88">
        <w:rPr>
          <w:rFonts w:ascii="Times New Roman" w:hAnsi="Times New Roman" w:cs="Times New Roman"/>
          <w:sz w:val="24"/>
          <w:szCs w:val="24"/>
        </w:rPr>
        <w:t>zakresie objętym kontrolą. W takim przypadku wynik kontroli nie powinien zawierać pouczenia o prawie złożenia korekty deklaracji.</w:t>
      </w:r>
    </w:p>
    <w:p w14:paraId="61359704" w14:textId="1FACE5CD" w:rsidR="00101ECB" w:rsidRPr="00616B88" w:rsidRDefault="00101ECB" w:rsidP="00136B44">
      <w:pPr>
        <w:spacing w:before="120" w:after="0" w:line="360" w:lineRule="auto"/>
        <w:jc w:val="both"/>
        <w:rPr>
          <w:rFonts w:ascii="Times New Roman" w:hAnsi="Times New Roman" w:cs="Times New Roman"/>
          <w:sz w:val="24"/>
          <w:szCs w:val="24"/>
          <w:highlight w:val="yellow"/>
        </w:rPr>
      </w:pPr>
      <w:r w:rsidRPr="00616B88">
        <w:rPr>
          <w:rFonts w:ascii="Times New Roman" w:hAnsi="Times New Roman" w:cs="Times New Roman"/>
          <w:sz w:val="24"/>
          <w:szCs w:val="24"/>
        </w:rPr>
        <w:t xml:space="preserve">Zmiana </w:t>
      </w:r>
      <w:r w:rsidRPr="00616B88">
        <w:rPr>
          <w:rFonts w:ascii="Times New Roman" w:hAnsi="Times New Roman" w:cs="Times New Roman"/>
          <w:b/>
          <w:bCs/>
          <w:sz w:val="24"/>
          <w:szCs w:val="24"/>
        </w:rPr>
        <w:t xml:space="preserve">art. 82 ust. 2 pkt 6a </w:t>
      </w:r>
      <w:r w:rsidRPr="00616B88">
        <w:rPr>
          <w:rFonts w:ascii="Times New Roman" w:hAnsi="Times New Roman" w:cs="Times New Roman"/>
          <w:sz w:val="24"/>
          <w:szCs w:val="24"/>
        </w:rPr>
        <w:t>dotyczy uzupełnieni</w:t>
      </w:r>
      <w:r w:rsidR="0029092D">
        <w:rPr>
          <w:rFonts w:ascii="Times New Roman" w:hAnsi="Times New Roman" w:cs="Times New Roman"/>
          <w:sz w:val="24"/>
          <w:szCs w:val="24"/>
        </w:rPr>
        <w:t>a wyniku kontroli o pouczenie o </w:t>
      </w:r>
      <w:r w:rsidRPr="00616B88">
        <w:rPr>
          <w:rFonts w:ascii="Times New Roman" w:hAnsi="Times New Roman" w:cs="Times New Roman"/>
          <w:sz w:val="24"/>
          <w:szCs w:val="24"/>
        </w:rPr>
        <w:t>obowiązku wynikającym ze stosowan</w:t>
      </w:r>
      <w:r w:rsidR="00C760E8">
        <w:rPr>
          <w:rFonts w:ascii="Times New Roman" w:hAnsi="Times New Roman" w:cs="Times New Roman"/>
          <w:sz w:val="24"/>
          <w:szCs w:val="24"/>
        </w:rPr>
        <w:t>ia</w:t>
      </w:r>
      <w:r w:rsidRPr="00616B88">
        <w:rPr>
          <w:rFonts w:ascii="Times New Roman" w:hAnsi="Times New Roman" w:cs="Times New Roman"/>
          <w:sz w:val="24"/>
          <w:szCs w:val="24"/>
        </w:rPr>
        <w:t xml:space="preserve"> </w:t>
      </w:r>
      <w:r w:rsidR="00D26672">
        <w:rPr>
          <w:rFonts w:ascii="Times New Roman" w:hAnsi="Times New Roman" w:cs="Times New Roman"/>
          <w:sz w:val="24"/>
          <w:szCs w:val="24"/>
        </w:rPr>
        <w:t>dodawanego art. 79b nakładającego</w:t>
      </w:r>
      <w:r w:rsidRPr="00616B88">
        <w:rPr>
          <w:rFonts w:ascii="Times New Roman" w:hAnsi="Times New Roman" w:cs="Times New Roman"/>
          <w:sz w:val="24"/>
          <w:szCs w:val="24"/>
        </w:rPr>
        <w:t xml:space="preserve"> obowiązek zawiadomienia naczelnika urzędu celno-skarbowego przez kontrolowanego o każdej zmianie swojego adresu dokonanej w ciągu 6 miesięcy od dnia zakończenia kontroli celno-skarbowej, jeżeli w toku kontroli celno-skarbowej ujawniono nieprawidłowości. Zmiana dotyczy doprecyzowania elementów wyniku kontroli.</w:t>
      </w:r>
      <w:r w:rsidR="00D9017D">
        <w:rPr>
          <w:rFonts w:ascii="Times New Roman" w:hAnsi="Times New Roman" w:cs="Times New Roman"/>
          <w:sz w:val="24"/>
          <w:szCs w:val="24"/>
        </w:rPr>
        <w:t xml:space="preserve"> </w:t>
      </w:r>
    </w:p>
    <w:p w14:paraId="7CE5CA88" w14:textId="2906C20C" w:rsidR="006C364B" w:rsidRPr="00616B88" w:rsidRDefault="006C364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art. 82 ust. 2 pkt 7</w:t>
      </w:r>
      <w:r w:rsidRPr="00616B88">
        <w:rPr>
          <w:rFonts w:ascii="Times New Roman" w:hAnsi="Times New Roman" w:cs="Times New Roman"/>
          <w:sz w:val="24"/>
          <w:szCs w:val="24"/>
        </w:rPr>
        <w:t xml:space="preserve"> </w:t>
      </w:r>
      <w:r w:rsidR="00996937" w:rsidRPr="00616B88">
        <w:rPr>
          <w:rFonts w:ascii="Times New Roman" w:hAnsi="Times New Roman" w:cs="Times New Roman"/>
          <w:sz w:val="24"/>
          <w:szCs w:val="24"/>
        </w:rPr>
        <w:t xml:space="preserve">pozwoli na pełne uregulowanie kwestii elementów wyniku kontroli w jednym akcie (ustawa o KAS) bez konieczności odpowiedniego stosowania przepisów ustawy </w:t>
      </w:r>
      <w:r w:rsidR="00C760E8">
        <w:rPr>
          <w:rFonts w:ascii="Times New Roman" w:hAnsi="Times New Roman" w:cs="Times New Roman"/>
          <w:sz w:val="24"/>
          <w:szCs w:val="24"/>
        </w:rPr>
        <w:t xml:space="preserve">– </w:t>
      </w:r>
      <w:r w:rsidR="00996937" w:rsidRPr="00616B88">
        <w:rPr>
          <w:rFonts w:ascii="Times New Roman" w:hAnsi="Times New Roman" w:cs="Times New Roman"/>
          <w:sz w:val="24"/>
          <w:szCs w:val="24"/>
        </w:rPr>
        <w:t>Ordynacja podatkowa w</w:t>
      </w:r>
      <w:r w:rsidR="00D9017D">
        <w:rPr>
          <w:rFonts w:ascii="Times New Roman" w:hAnsi="Times New Roman" w:cs="Times New Roman"/>
          <w:sz w:val="24"/>
          <w:szCs w:val="24"/>
        </w:rPr>
        <w:t xml:space="preserve"> </w:t>
      </w:r>
      <w:r w:rsidR="00996937" w:rsidRPr="00616B88">
        <w:rPr>
          <w:rFonts w:ascii="Times New Roman" w:hAnsi="Times New Roman" w:cs="Times New Roman"/>
          <w:sz w:val="24"/>
          <w:szCs w:val="24"/>
        </w:rPr>
        <w:t>nieuregulowanym zakresie, zwłaszcza że znaczna część regulacji z</w:t>
      </w:r>
      <w:r w:rsidR="00D9017D">
        <w:rPr>
          <w:rFonts w:ascii="Times New Roman" w:hAnsi="Times New Roman" w:cs="Times New Roman"/>
          <w:sz w:val="24"/>
          <w:szCs w:val="24"/>
        </w:rPr>
        <w:t xml:space="preserve"> </w:t>
      </w:r>
      <w:r w:rsidR="00996937" w:rsidRPr="00616B88">
        <w:rPr>
          <w:rFonts w:ascii="Times New Roman" w:hAnsi="Times New Roman" w:cs="Times New Roman"/>
          <w:sz w:val="24"/>
          <w:szCs w:val="24"/>
        </w:rPr>
        <w:t>art. 290 Ordynacji podatkowej ma swój odpowiednik w</w:t>
      </w:r>
      <w:r w:rsidR="00D9017D">
        <w:rPr>
          <w:rFonts w:ascii="Times New Roman" w:hAnsi="Times New Roman" w:cs="Times New Roman"/>
          <w:sz w:val="24"/>
          <w:szCs w:val="24"/>
        </w:rPr>
        <w:t xml:space="preserve"> </w:t>
      </w:r>
      <w:r w:rsidR="00996937" w:rsidRPr="00616B88">
        <w:rPr>
          <w:rFonts w:ascii="Times New Roman" w:hAnsi="Times New Roman" w:cs="Times New Roman"/>
          <w:sz w:val="24"/>
          <w:szCs w:val="24"/>
        </w:rPr>
        <w:t xml:space="preserve">art. 82 ust. 2. </w:t>
      </w:r>
    </w:p>
    <w:p w14:paraId="1697C675" w14:textId="2A5892DD" w:rsidR="00A00DD2" w:rsidRPr="00616B88" w:rsidRDefault="008642F2"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00351BCD" w:rsidRPr="00616B88">
        <w:rPr>
          <w:rFonts w:ascii="Times New Roman" w:hAnsi="Times New Roman" w:cs="Times New Roman"/>
          <w:b/>
          <w:sz w:val="24"/>
          <w:szCs w:val="24"/>
        </w:rPr>
        <w:t xml:space="preserve">art. 82 </w:t>
      </w:r>
      <w:r w:rsidR="00A00DD2" w:rsidRPr="00616B88">
        <w:rPr>
          <w:rFonts w:ascii="Times New Roman" w:hAnsi="Times New Roman" w:cs="Times New Roman"/>
          <w:b/>
          <w:sz w:val="24"/>
          <w:szCs w:val="24"/>
        </w:rPr>
        <w:t>ust. 5</w:t>
      </w:r>
      <w:r w:rsidR="00A00DD2" w:rsidRPr="00616B88">
        <w:rPr>
          <w:rFonts w:ascii="Times New Roman" w:hAnsi="Times New Roman" w:cs="Times New Roman"/>
          <w:sz w:val="24"/>
          <w:szCs w:val="24"/>
        </w:rPr>
        <w:t xml:space="preserve"> </w:t>
      </w:r>
      <w:r w:rsidRPr="00616B88">
        <w:rPr>
          <w:rFonts w:ascii="Times New Roman" w:hAnsi="Times New Roman" w:cs="Times New Roman"/>
          <w:sz w:val="24"/>
          <w:szCs w:val="24"/>
        </w:rPr>
        <w:t xml:space="preserve">związana jest z rozszerzeniem </w:t>
      </w:r>
      <w:r w:rsidR="00683ADB" w:rsidRPr="00616B88">
        <w:rPr>
          <w:rFonts w:ascii="Times New Roman" w:hAnsi="Times New Roman" w:cs="Times New Roman"/>
          <w:sz w:val="24"/>
          <w:szCs w:val="24"/>
        </w:rPr>
        <w:t>katalogu kontroli celno</w:t>
      </w:r>
      <w:r w:rsidR="0029092D">
        <w:rPr>
          <w:rFonts w:ascii="Times New Roman" w:hAnsi="Times New Roman" w:cs="Times New Roman"/>
          <w:sz w:val="24"/>
          <w:szCs w:val="24"/>
        </w:rPr>
        <w:noBreakHyphen/>
      </w:r>
      <w:r w:rsidR="00683ADB" w:rsidRPr="00616B88">
        <w:rPr>
          <w:rFonts w:ascii="Times New Roman" w:hAnsi="Times New Roman" w:cs="Times New Roman"/>
          <w:sz w:val="24"/>
          <w:szCs w:val="24"/>
        </w:rPr>
        <w:t>skarbowych, w których nie sporządza się wyniku kontroli</w:t>
      </w:r>
      <w:r w:rsidR="00454ED6" w:rsidRPr="00616B88">
        <w:rPr>
          <w:rFonts w:ascii="Times New Roman" w:hAnsi="Times New Roman" w:cs="Times New Roman"/>
          <w:sz w:val="24"/>
          <w:szCs w:val="24"/>
        </w:rPr>
        <w:t>,</w:t>
      </w:r>
      <w:r w:rsidR="0029092D">
        <w:rPr>
          <w:rFonts w:ascii="Times New Roman" w:hAnsi="Times New Roman" w:cs="Times New Roman"/>
          <w:sz w:val="24"/>
          <w:szCs w:val="24"/>
        </w:rPr>
        <w:t xml:space="preserve"> z uwagi na ich wąski i </w:t>
      </w:r>
      <w:r w:rsidR="00454ED6" w:rsidRPr="00616B88">
        <w:rPr>
          <w:rFonts w:ascii="Times New Roman" w:hAnsi="Times New Roman" w:cs="Times New Roman"/>
          <w:sz w:val="24"/>
          <w:szCs w:val="24"/>
        </w:rPr>
        <w:t>wyjątkowy charakter</w:t>
      </w:r>
      <w:r w:rsidR="00420315" w:rsidRPr="00616B88">
        <w:rPr>
          <w:rFonts w:ascii="Times New Roman" w:hAnsi="Times New Roman" w:cs="Times New Roman"/>
          <w:sz w:val="24"/>
          <w:szCs w:val="24"/>
        </w:rPr>
        <w:t xml:space="preserve">, </w:t>
      </w:r>
      <w:r w:rsidR="0070146F" w:rsidRPr="00616B88">
        <w:rPr>
          <w:rFonts w:ascii="Times New Roman" w:hAnsi="Times New Roman" w:cs="Times New Roman"/>
          <w:sz w:val="24"/>
          <w:szCs w:val="24"/>
        </w:rPr>
        <w:t xml:space="preserve">kiedy </w:t>
      </w:r>
      <w:r w:rsidR="00420315" w:rsidRPr="00616B88">
        <w:rPr>
          <w:rFonts w:ascii="Times New Roman" w:hAnsi="Times New Roman" w:cs="Times New Roman"/>
          <w:sz w:val="24"/>
          <w:szCs w:val="24"/>
        </w:rPr>
        <w:t xml:space="preserve">kontrola celno-skarbowa </w:t>
      </w:r>
      <w:r w:rsidR="0029092D">
        <w:rPr>
          <w:rFonts w:ascii="Times New Roman" w:hAnsi="Times New Roman" w:cs="Times New Roman"/>
          <w:sz w:val="24"/>
          <w:szCs w:val="24"/>
        </w:rPr>
        <w:t>nie powinna się przekształcać w </w:t>
      </w:r>
      <w:r w:rsidR="00420315" w:rsidRPr="00616B88">
        <w:rPr>
          <w:rFonts w:ascii="Times New Roman" w:hAnsi="Times New Roman" w:cs="Times New Roman"/>
          <w:sz w:val="24"/>
          <w:szCs w:val="24"/>
        </w:rPr>
        <w:t>postępowanie podatkowe</w:t>
      </w:r>
      <w:r w:rsidR="00683ADB" w:rsidRPr="00616B88">
        <w:rPr>
          <w:rFonts w:ascii="Times New Roman" w:hAnsi="Times New Roman" w:cs="Times New Roman"/>
          <w:sz w:val="24"/>
          <w:szCs w:val="24"/>
        </w:rPr>
        <w:t>.</w:t>
      </w:r>
      <w:r w:rsidR="00420315" w:rsidRPr="00616B88">
        <w:rPr>
          <w:rFonts w:ascii="Times New Roman" w:hAnsi="Times New Roman" w:cs="Times New Roman"/>
          <w:sz w:val="24"/>
          <w:szCs w:val="24"/>
        </w:rPr>
        <w:t xml:space="preserve"> Te kontrole odbywają się w czasie rzeczywistym przed złożeniem deklaracji.</w:t>
      </w:r>
      <w:r w:rsidR="00D9017D">
        <w:rPr>
          <w:rFonts w:ascii="Times New Roman" w:hAnsi="Times New Roman" w:cs="Times New Roman"/>
          <w:sz w:val="24"/>
          <w:szCs w:val="24"/>
        </w:rPr>
        <w:t xml:space="preserve"> </w:t>
      </w:r>
      <w:r w:rsidR="00454ED6" w:rsidRPr="00616B88">
        <w:rPr>
          <w:rFonts w:ascii="Times New Roman" w:hAnsi="Times New Roman" w:cs="Times New Roman"/>
          <w:sz w:val="24"/>
          <w:szCs w:val="24"/>
        </w:rPr>
        <w:t>Konsekwentnie wprowadza się w dalszej części zmiany w art. 84.</w:t>
      </w:r>
    </w:p>
    <w:p w14:paraId="4E08DF62" w14:textId="6292A171" w:rsidR="00A7192B" w:rsidRPr="00616B88" w:rsidRDefault="004E420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Zmiany w </w:t>
      </w:r>
      <w:r w:rsidRPr="00616B88">
        <w:rPr>
          <w:rFonts w:ascii="Times New Roman" w:hAnsi="Times New Roman" w:cs="Times New Roman"/>
          <w:b/>
          <w:sz w:val="24"/>
          <w:szCs w:val="24"/>
        </w:rPr>
        <w:t>art. 83</w:t>
      </w:r>
      <w:r w:rsidRPr="00616B88">
        <w:rPr>
          <w:rFonts w:ascii="Times New Roman" w:hAnsi="Times New Roman" w:cs="Times New Roman"/>
          <w:sz w:val="24"/>
          <w:szCs w:val="24"/>
        </w:rPr>
        <w:t xml:space="preserve"> mają na celu doprecyzowanie i uzupełnienie norm dotyczących zakończenia kontroli celno-skarbowej realizowanej w celu sprawdzenia przestrzegania przepisów prawa podatkowego </w:t>
      </w:r>
      <w:r w:rsidR="00454ED6" w:rsidRPr="00616B88">
        <w:rPr>
          <w:rFonts w:ascii="Times New Roman" w:hAnsi="Times New Roman" w:cs="Times New Roman"/>
          <w:sz w:val="24"/>
          <w:szCs w:val="24"/>
        </w:rPr>
        <w:t xml:space="preserve">w przypadkach, w których istnieje konieczność wydania decyzji ustalających </w:t>
      </w:r>
      <w:r w:rsidRPr="00616B88">
        <w:rPr>
          <w:rFonts w:ascii="Times New Roman" w:hAnsi="Times New Roman" w:cs="Times New Roman"/>
          <w:sz w:val="24"/>
          <w:szCs w:val="24"/>
        </w:rPr>
        <w:t xml:space="preserve">oraz wprowadzenie </w:t>
      </w:r>
      <w:r w:rsidR="0070146F" w:rsidRPr="00616B88">
        <w:rPr>
          <w:rFonts w:ascii="Times New Roman" w:hAnsi="Times New Roman" w:cs="Times New Roman"/>
          <w:sz w:val="24"/>
          <w:szCs w:val="24"/>
        </w:rPr>
        <w:t xml:space="preserve">przepisu </w:t>
      </w:r>
      <w:r w:rsidRPr="00616B88">
        <w:rPr>
          <w:rFonts w:ascii="Times New Roman" w:hAnsi="Times New Roman" w:cs="Times New Roman"/>
          <w:sz w:val="24"/>
          <w:szCs w:val="24"/>
        </w:rPr>
        <w:t>mającego na celu</w:t>
      </w:r>
      <w:r w:rsidR="006B6DB5">
        <w:rPr>
          <w:rFonts w:ascii="Times New Roman" w:hAnsi="Times New Roman" w:cs="Times New Roman"/>
          <w:sz w:val="24"/>
          <w:szCs w:val="24"/>
        </w:rPr>
        <w:t>,</w:t>
      </w:r>
      <w:r w:rsidRPr="00616B88">
        <w:rPr>
          <w:rFonts w:ascii="Times New Roman" w:hAnsi="Times New Roman" w:cs="Times New Roman"/>
          <w:sz w:val="24"/>
          <w:szCs w:val="24"/>
        </w:rPr>
        <w:t xml:space="preserve"> aby uprawnienie do skorygowania deklaracji </w:t>
      </w:r>
      <w:r w:rsidR="00454ED6" w:rsidRPr="00616B88">
        <w:rPr>
          <w:rFonts w:ascii="Times New Roman" w:hAnsi="Times New Roman" w:cs="Times New Roman"/>
          <w:sz w:val="24"/>
          <w:szCs w:val="24"/>
        </w:rPr>
        <w:t xml:space="preserve">nie było wykorzystywane do cofania </w:t>
      </w:r>
      <w:r w:rsidRPr="00616B88">
        <w:rPr>
          <w:rFonts w:ascii="Times New Roman" w:hAnsi="Times New Roman" w:cs="Times New Roman"/>
          <w:sz w:val="24"/>
          <w:szCs w:val="24"/>
        </w:rPr>
        <w:t>ustale</w:t>
      </w:r>
      <w:r w:rsidR="00454ED6" w:rsidRPr="00616B88">
        <w:rPr>
          <w:rFonts w:ascii="Times New Roman" w:hAnsi="Times New Roman" w:cs="Times New Roman"/>
          <w:sz w:val="24"/>
          <w:szCs w:val="24"/>
        </w:rPr>
        <w:t>ń</w:t>
      </w:r>
      <w:r w:rsidRPr="00616B88">
        <w:rPr>
          <w:rFonts w:ascii="Times New Roman" w:hAnsi="Times New Roman" w:cs="Times New Roman"/>
          <w:sz w:val="24"/>
          <w:szCs w:val="24"/>
        </w:rPr>
        <w:t xml:space="preserve"> kontroli.</w:t>
      </w:r>
      <w:r w:rsidR="00A7192B" w:rsidRPr="00616B88">
        <w:rPr>
          <w:rFonts w:ascii="Times New Roman" w:hAnsi="Times New Roman" w:cs="Times New Roman"/>
          <w:sz w:val="24"/>
          <w:szCs w:val="24"/>
        </w:rPr>
        <w:t xml:space="preserve"> </w:t>
      </w:r>
      <w:r w:rsidR="00101ECB" w:rsidRPr="00616B88">
        <w:rPr>
          <w:rFonts w:ascii="Times New Roman" w:hAnsi="Times New Roman" w:cs="Times New Roman"/>
          <w:sz w:val="24"/>
          <w:szCs w:val="24"/>
        </w:rPr>
        <w:t xml:space="preserve">Zmiany </w:t>
      </w:r>
      <w:r w:rsidR="00101ECB" w:rsidRPr="00616B88">
        <w:rPr>
          <w:rFonts w:ascii="Times New Roman" w:hAnsi="Times New Roman" w:cs="Times New Roman"/>
          <w:bCs/>
          <w:sz w:val="24"/>
          <w:szCs w:val="24"/>
        </w:rPr>
        <w:lastRenderedPageBreak/>
        <w:t>art. 83</w:t>
      </w:r>
      <w:r w:rsidR="00101ECB" w:rsidRPr="00616B88">
        <w:rPr>
          <w:rFonts w:ascii="Times New Roman" w:hAnsi="Times New Roman" w:cs="Times New Roman"/>
          <w:sz w:val="24"/>
          <w:szCs w:val="24"/>
        </w:rPr>
        <w:t xml:space="preserve"> w zakresie podatkowych grup kapitałowych wiążą się ze zmianą art. </w:t>
      </w:r>
      <w:r w:rsidR="006B6DB5">
        <w:rPr>
          <w:rFonts w:ascii="Times New Roman" w:hAnsi="Times New Roman" w:cs="Times New Roman"/>
          <w:sz w:val="24"/>
          <w:szCs w:val="24"/>
        </w:rPr>
        <w:t xml:space="preserve">94 ust. 1 i odesłaniem do </w:t>
      </w:r>
      <w:r w:rsidR="004130F2" w:rsidRPr="00616B88">
        <w:rPr>
          <w:rFonts w:ascii="Times New Roman" w:hAnsi="Times New Roman" w:cs="Times New Roman"/>
          <w:sz w:val="24"/>
          <w:szCs w:val="24"/>
        </w:rPr>
        <w:t>regulacji doprecyzowujących proce</w:t>
      </w:r>
      <w:r w:rsidR="0029092D">
        <w:rPr>
          <w:rFonts w:ascii="Times New Roman" w:hAnsi="Times New Roman" w:cs="Times New Roman"/>
          <w:sz w:val="24"/>
          <w:szCs w:val="24"/>
        </w:rPr>
        <w:t>durę kontroli celno-skarbowej w </w:t>
      </w:r>
      <w:r w:rsidR="004130F2" w:rsidRPr="00616B88">
        <w:rPr>
          <w:rFonts w:ascii="Times New Roman" w:hAnsi="Times New Roman" w:cs="Times New Roman"/>
          <w:sz w:val="24"/>
          <w:szCs w:val="24"/>
        </w:rPr>
        <w:t xml:space="preserve">zakresie wywiązywania się z obowiązków podatkowych podatkowej grupy kapitałowej. </w:t>
      </w:r>
    </w:p>
    <w:p w14:paraId="4D243F3E" w14:textId="58A691E3" w:rsidR="004E420E" w:rsidRPr="00616B88" w:rsidRDefault="004130F2"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w:t>
      </w:r>
      <w:r w:rsidR="00A13159" w:rsidRPr="00616B88">
        <w:rPr>
          <w:rFonts w:ascii="Times New Roman" w:hAnsi="Times New Roman" w:cs="Times New Roman"/>
          <w:sz w:val="24"/>
          <w:szCs w:val="24"/>
        </w:rPr>
        <w:t xml:space="preserve"> w </w:t>
      </w:r>
      <w:r w:rsidR="00A13159" w:rsidRPr="00616B88">
        <w:rPr>
          <w:rFonts w:ascii="Times New Roman" w:hAnsi="Times New Roman" w:cs="Times New Roman"/>
          <w:b/>
          <w:sz w:val="24"/>
          <w:szCs w:val="24"/>
        </w:rPr>
        <w:t>art. 84 ust. 1</w:t>
      </w:r>
      <w:r w:rsidR="00A13159" w:rsidRPr="00616B88">
        <w:rPr>
          <w:rFonts w:ascii="Times New Roman" w:hAnsi="Times New Roman" w:cs="Times New Roman"/>
          <w:sz w:val="24"/>
          <w:szCs w:val="24"/>
        </w:rPr>
        <w:t xml:space="preserve"> </w:t>
      </w:r>
      <w:r w:rsidR="000A25A8" w:rsidRPr="00616B88">
        <w:rPr>
          <w:rFonts w:ascii="Times New Roman" w:hAnsi="Times New Roman" w:cs="Times New Roman"/>
          <w:sz w:val="24"/>
          <w:szCs w:val="24"/>
        </w:rPr>
        <w:t>ma na celu poprawę efektywności działań kontrolnych i ich udokumentowania</w:t>
      </w:r>
      <w:r w:rsidR="006D15B6" w:rsidRPr="00616B88">
        <w:rPr>
          <w:rFonts w:ascii="Times New Roman" w:hAnsi="Times New Roman" w:cs="Times New Roman"/>
          <w:sz w:val="24"/>
          <w:szCs w:val="24"/>
        </w:rPr>
        <w:t xml:space="preserve"> i </w:t>
      </w:r>
      <w:r w:rsidR="0070146F" w:rsidRPr="00616B88">
        <w:rPr>
          <w:rFonts w:ascii="Times New Roman" w:hAnsi="Times New Roman" w:cs="Times New Roman"/>
          <w:sz w:val="24"/>
          <w:szCs w:val="24"/>
        </w:rPr>
        <w:t>jest</w:t>
      </w:r>
      <w:r w:rsidR="006D15B6" w:rsidRPr="00616B88">
        <w:rPr>
          <w:rFonts w:ascii="Times New Roman" w:hAnsi="Times New Roman" w:cs="Times New Roman"/>
          <w:sz w:val="24"/>
          <w:szCs w:val="24"/>
        </w:rPr>
        <w:t xml:space="preserve"> konsekwencją zmian w art. 62 ust. 5 i art. 82. W przypadkach </w:t>
      </w:r>
      <w:r w:rsidR="0070146F" w:rsidRPr="00616B88">
        <w:rPr>
          <w:rFonts w:ascii="Times New Roman" w:hAnsi="Times New Roman" w:cs="Times New Roman"/>
          <w:sz w:val="24"/>
          <w:szCs w:val="24"/>
        </w:rPr>
        <w:t xml:space="preserve">wskazanych </w:t>
      </w:r>
      <w:r w:rsidR="006D15B6" w:rsidRPr="00616B88">
        <w:rPr>
          <w:rFonts w:ascii="Times New Roman" w:hAnsi="Times New Roman" w:cs="Times New Roman"/>
          <w:sz w:val="24"/>
          <w:szCs w:val="24"/>
        </w:rPr>
        <w:t>zasadn</w:t>
      </w:r>
      <w:r w:rsidR="0070146F" w:rsidRPr="00616B88">
        <w:rPr>
          <w:rFonts w:ascii="Times New Roman" w:hAnsi="Times New Roman" w:cs="Times New Roman"/>
          <w:sz w:val="24"/>
          <w:szCs w:val="24"/>
        </w:rPr>
        <w:t>e</w:t>
      </w:r>
      <w:r w:rsidR="006D15B6" w:rsidRPr="00616B88">
        <w:rPr>
          <w:rFonts w:ascii="Times New Roman" w:hAnsi="Times New Roman" w:cs="Times New Roman"/>
          <w:sz w:val="24"/>
          <w:szCs w:val="24"/>
        </w:rPr>
        <w:t xml:space="preserve"> jest, aby</w:t>
      </w:r>
      <w:r w:rsidR="000A25A8" w:rsidRPr="00616B88">
        <w:rPr>
          <w:rFonts w:ascii="Times New Roman" w:hAnsi="Times New Roman" w:cs="Times New Roman"/>
          <w:sz w:val="24"/>
          <w:szCs w:val="24"/>
        </w:rPr>
        <w:t xml:space="preserve"> </w:t>
      </w:r>
      <w:r w:rsidR="004E420E" w:rsidRPr="00616B88">
        <w:rPr>
          <w:rFonts w:ascii="Times New Roman" w:hAnsi="Times New Roman" w:cs="Times New Roman"/>
          <w:sz w:val="24"/>
          <w:szCs w:val="24"/>
        </w:rPr>
        <w:t>kontrola celno-skarbowa kończy</w:t>
      </w:r>
      <w:r w:rsidR="006D15B6" w:rsidRPr="00616B88">
        <w:rPr>
          <w:rFonts w:ascii="Times New Roman" w:hAnsi="Times New Roman" w:cs="Times New Roman"/>
          <w:sz w:val="24"/>
          <w:szCs w:val="24"/>
        </w:rPr>
        <w:t>ła</w:t>
      </w:r>
      <w:r w:rsidR="004E420E" w:rsidRPr="00616B88">
        <w:rPr>
          <w:rFonts w:ascii="Times New Roman" w:hAnsi="Times New Roman" w:cs="Times New Roman"/>
          <w:sz w:val="24"/>
          <w:szCs w:val="24"/>
        </w:rPr>
        <w:t xml:space="preserve"> się protokołem. </w:t>
      </w:r>
    </w:p>
    <w:p w14:paraId="115C421D" w14:textId="0C38AE6C" w:rsidR="006D15B6" w:rsidRPr="00616B88" w:rsidRDefault="006D15B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w:t>
      </w:r>
      <w:r w:rsidR="00420315" w:rsidRPr="00616B88">
        <w:rPr>
          <w:rFonts w:ascii="Times New Roman" w:hAnsi="Times New Roman" w:cs="Times New Roman"/>
          <w:sz w:val="24"/>
          <w:szCs w:val="24"/>
        </w:rPr>
        <w:t xml:space="preserve">w </w:t>
      </w:r>
      <w:r w:rsidR="00420315" w:rsidRPr="00616B88">
        <w:rPr>
          <w:rFonts w:ascii="Times New Roman" w:hAnsi="Times New Roman" w:cs="Times New Roman"/>
          <w:b/>
          <w:sz w:val="24"/>
          <w:szCs w:val="24"/>
        </w:rPr>
        <w:t xml:space="preserve">art. 84 </w:t>
      </w:r>
      <w:r w:rsidRPr="00616B88">
        <w:rPr>
          <w:rFonts w:ascii="Times New Roman" w:hAnsi="Times New Roman" w:cs="Times New Roman"/>
          <w:b/>
          <w:sz w:val="24"/>
          <w:szCs w:val="24"/>
        </w:rPr>
        <w:t>ust. 3a</w:t>
      </w:r>
      <w:r w:rsidRPr="00616B88">
        <w:rPr>
          <w:rFonts w:ascii="Times New Roman" w:hAnsi="Times New Roman" w:cs="Times New Roman"/>
          <w:sz w:val="24"/>
          <w:szCs w:val="24"/>
        </w:rPr>
        <w:t xml:space="preserve"> znosi konieczność sporządzania protokołu w przypadku ukarania mandatem, co skróci czas kontroli celno-skarbowej w tym przypadku.</w:t>
      </w:r>
      <w:r w:rsidR="00D9017D">
        <w:rPr>
          <w:rFonts w:ascii="Times New Roman" w:hAnsi="Times New Roman" w:cs="Times New Roman"/>
          <w:sz w:val="24"/>
          <w:szCs w:val="24"/>
        </w:rPr>
        <w:t xml:space="preserve"> </w:t>
      </w:r>
    </w:p>
    <w:p w14:paraId="76752FA3" w14:textId="6068985E" w:rsidR="00736B00" w:rsidRPr="00616B88" w:rsidRDefault="00EE2551"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 kolei propozycja dodania </w:t>
      </w:r>
      <w:r w:rsidR="00C03ACB" w:rsidRPr="00616B88">
        <w:rPr>
          <w:rFonts w:ascii="Times New Roman" w:hAnsi="Times New Roman" w:cs="Times New Roman"/>
          <w:sz w:val="24"/>
          <w:szCs w:val="24"/>
        </w:rPr>
        <w:t xml:space="preserve">delegacji ustawowej w </w:t>
      </w:r>
      <w:r w:rsidRPr="00616B88">
        <w:rPr>
          <w:rFonts w:ascii="Times New Roman" w:hAnsi="Times New Roman" w:cs="Times New Roman"/>
          <w:b/>
          <w:sz w:val="24"/>
          <w:szCs w:val="24"/>
        </w:rPr>
        <w:t>art. 91a</w:t>
      </w:r>
      <w:r w:rsidRPr="00616B88">
        <w:rPr>
          <w:rFonts w:ascii="Times New Roman" w:hAnsi="Times New Roman" w:cs="Times New Roman"/>
          <w:sz w:val="24"/>
          <w:szCs w:val="24"/>
        </w:rPr>
        <w:t xml:space="preserve"> </w:t>
      </w:r>
      <w:r w:rsidR="0029092D">
        <w:rPr>
          <w:rFonts w:ascii="Times New Roman" w:hAnsi="Times New Roman" w:cs="Times New Roman"/>
          <w:sz w:val="24"/>
          <w:szCs w:val="24"/>
        </w:rPr>
        <w:t>jest związana z </w:t>
      </w:r>
      <w:r w:rsidR="00C03ACB" w:rsidRPr="00616B88">
        <w:rPr>
          <w:rFonts w:ascii="Times New Roman" w:hAnsi="Times New Roman" w:cs="Times New Roman"/>
          <w:sz w:val="24"/>
          <w:szCs w:val="24"/>
        </w:rPr>
        <w:t xml:space="preserve">poszerzeniem </w:t>
      </w:r>
      <w:r w:rsidR="00420315" w:rsidRPr="00616B88">
        <w:rPr>
          <w:rFonts w:ascii="Times New Roman" w:hAnsi="Times New Roman" w:cs="Times New Roman"/>
          <w:sz w:val="24"/>
          <w:szCs w:val="24"/>
        </w:rPr>
        <w:t>obowiązków, jakie się wiążą z kontrolą celno-skarbową w zakresie produkcji lub obrotu automatami do gier hazardowych</w:t>
      </w:r>
      <w:r w:rsidR="00C03ACB" w:rsidRPr="00616B88">
        <w:rPr>
          <w:rFonts w:ascii="Times New Roman" w:hAnsi="Times New Roman" w:cs="Times New Roman"/>
          <w:sz w:val="24"/>
          <w:szCs w:val="24"/>
        </w:rPr>
        <w:t>.</w:t>
      </w:r>
    </w:p>
    <w:p w14:paraId="08B18272" w14:textId="287795B6" w:rsidR="00736B00" w:rsidRPr="00616B88" w:rsidRDefault="00736B00"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 z</w:t>
      </w:r>
      <w:r w:rsidR="00C760E8">
        <w:rPr>
          <w:rFonts w:ascii="Times New Roman" w:hAnsi="Times New Roman" w:cs="Times New Roman"/>
          <w:sz w:val="24"/>
          <w:szCs w:val="24"/>
        </w:rPr>
        <w:t>a</w:t>
      </w:r>
      <w:r w:rsidRPr="00616B88">
        <w:rPr>
          <w:rFonts w:ascii="Times New Roman" w:hAnsi="Times New Roman" w:cs="Times New Roman"/>
          <w:sz w:val="24"/>
          <w:szCs w:val="24"/>
        </w:rPr>
        <w:t xml:space="preserve">warta w </w:t>
      </w:r>
      <w:r w:rsidR="007728FC" w:rsidRPr="00616B88">
        <w:rPr>
          <w:rFonts w:ascii="Times New Roman" w:hAnsi="Times New Roman" w:cs="Times New Roman"/>
          <w:sz w:val="24"/>
          <w:szCs w:val="24"/>
        </w:rPr>
        <w:t xml:space="preserve">zdaniu wstępnym </w:t>
      </w:r>
      <w:r w:rsidRPr="00616B88">
        <w:rPr>
          <w:rFonts w:ascii="Times New Roman" w:hAnsi="Times New Roman" w:cs="Times New Roman"/>
          <w:b/>
          <w:sz w:val="24"/>
          <w:szCs w:val="24"/>
        </w:rPr>
        <w:t>art. 92</w:t>
      </w:r>
      <w:r w:rsidRPr="00616B88">
        <w:rPr>
          <w:rFonts w:ascii="Times New Roman" w:hAnsi="Times New Roman" w:cs="Times New Roman"/>
          <w:sz w:val="24"/>
          <w:szCs w:val="24"/>
        </w:rPr>
        <w:t xml:space="preserve"> </w:t>
      </w:r>
      <w:r w:rsidR="007728FC" w:rsidRPr="00616B88">
        <w:rPr>
          <w:rFonts w:ascii="Times New Roman" w:hAnsi="Times New Roman" w:cs="Times New Roman"/>
          <w:sz w:val="24"/>
          <w:szCs w:val="24"/>
        </w:rPr>
        <w:t xml:space="preserve">związana jest </w:t>
      </w:r>
      <w:r w:rsidRPr="00616B88">
        <w:rPr>
          <w:rFonts w:ascii="Times New Roman" w:hAnsi="Times New Roman" w:cs="Times New Roman"/>
          <w:sz w:val="24"/>
          <w:szCs w:val="24"/>
        </w:rPr>
        <w:t>z uchyleni</w:t>
      </w:r>
      <w:r w:rsidR="007728FC" w:rsidRPr="00616B88">
        <w:rPr>
          <w:rFonts w:ascii="Times New Roman" w:hAnsi="Times New Roman" w:cs="Times New Roman"/>
          <w:sz w:val="24"/>
          <w:szCs w:val="24"/>
        </w:rPr>
        <w:t>em</w:t>
      </w:r>
      <w:r w:rsidR="0029092D">
        <w:rPr>
          <w:rFonts w:ascii="Times New Roman" w:hAnsi="Times New Roman" w:cs="Times New Roman"/>
          <w:sz w:val="24"/>
          <w:szCs w:val="24"/>
        </w:rPr>
        <w:t xml:space="preserve"> </w:t>
      </w:r>
      <w:r w:rsidR="00C760E8">
        <w:rPr>
          <w:rFonts w:ascii="Times New Roman" w:hAnsi="Times New Roman" w:cs="Times New Roman"/>
          <w:sz w:val="24"/>
          <w:szCs w:val="24"/>
        </w:rPr>
        <w:t xml:space="preserve">w </w:t>
      </w:r>
      <w:r w:rsidR="0029092D">
        <w:rPr>
          <w:rFonts w:ascii="Times New Roman" w:hAnsi="Times New Roman" w:cs="Times New Roman"/>
          <w:sz w:val="24"/>
          <w:szCs w:val="24"/>
        </w:rPr>
        <w:t>art. 62</w:t>
      </w:r>
      <w:r w:rsidR="00D6265C">
        <w:rPr>
          <w:rFonts w:ascii="Times New Roman" w:hAnsi="Times New Roman" w:cs="Times New Roman"/>
          <w:sz w:val="24"/>
          <w:szCs w:val="24"/>
        </w:rPr>
        <w:t xml:space="preserve"> w</w:t>
      </w:r>
      <w:r w:rsidR="007D5E97">
        <w:rPr>
          <w:rFonts w:ascii="Times New Roman" w:hAnsi="Times New Roman" w:cs="Times New Roman"/>
          <w:sz w:val="24"/>
          <w:szCs w:val="24"/>
        </w:rPr>
        <w:t> ust. </w:t>
      </w:r>
      <w:r w:rsidR="0029092D">
        <w:rPr>
          <w:rFonts w:ascii="Times New Roman" w:hAnsi="Times New Roman" w:cs="Times New Roman"/>
          <w:sz w:val="24"/>
          <w:szCs w:val="24"/>
        </w:rPr>
        <w:t>5 lit. </w:t>
      </w:r>
      <w:r w:rsidRPr="00616B88">
        <w:rPr>
          <w:rFonts w:ascii="Times New Roman" w:hAnsi="Times New Roman" w:cs="Times New Roman"/>
          <w:sz w:val="24"/>
          <w:szCs w:val="24"/>
        </w:rPr>
        <w:t xml:space="preserve">d w projekcie. </w:t>
      </w:r>
    </w:p>
    <w:p w14:paraId="1CE5F734" w14:textId="7F5444DE" w:rsidR="006D15B6" w:rsidRPr="00616B88" w:rsidRDefault="000D6D03"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Zmiany w </w:t>
      </w:r>
      <w:r w:rsidRPr="00616B88">
        <w:rPr>
          <w:rFonts w:ascii="Times New Roman" w:hAnsi="Times New Roman" w:cs="Times New Roman"/>
          <w:b/>
          <w:sz w:val="24"/>
          <w:szCs w:val="24"/>
        </w:rPr>
        <w:t>art. 94</w:t>
      </w:r>
      <w:r w:rsidRPr="00616B88">
        <w:rPr>
          <w:rFonts w:ascii="Times New Roman" w:hAnsi="Times New Roman" w:cs="Times New Roman"/>
          <w:sz w:val="24"/>
          <w:szCs w:val="24"/>
        </w:rPr>
        <w:t xml:space="preserve"> mają </w:t>
      </w:r>
      <w:r w:rsidR="006D15B6" w:rsidRPr="00616B88">
        <w:rPr>
          <w:rFonts w:ascii="Times New Roman" w:hAnsi="Times New Roman" w:cs="Times New Roman"/>
          <w:sz w:val="24"/>
          <w:szCs w:val="24"/>
        </w:rPr>
        <w:t xml:space="preserve">charakter </w:t>
      </w:r>
      <w:r w:rsidR="00F92502" w:rsidRPr="00616B88">
        <w:rPr>
          <w:rFonts w:ascii="Times New Roman" w:hAnsi="Times New Roman" w:cs="Times New Roman"/>
          <w:sz w:val="24"/>
          <w:szCs w:val="24"/>
        </w:rPr>
        <w:t>dostosowawcz</w:t>
      </w:r>
      <w:r w:rsidR="006D15B6" w:rsidRPr="00616B88">
        <w:rPr>
          <w:rFonts w:ascii="Times New Roman" w:hAnsi="Times New Roman" w:cs="Times New Roman"/>
          <w:sz w:val="24"/>
          <w:szCs w:val="24"/>
        </w:rPr>
        <w:t>y</w:t>
      </w:r>
      <w:r w:rsidR="00F92502" w:rsidRPr="00616B88">
        <w:rPr>
          <w:rFonts w:ascii="Times New Roman" w:hAnsi="Times New Roman" w:cs="Times New Roman"/>
          <w:sz w:val="24"/>
          <w:szCs w:val="24"/>
        </w:rPr>
        <w:t xml:space="preserve"> w związku ze zmianami wprowadzonymi w </w:t>
      </w:r>
      <w:r w:rsidR="00420315" w:rsidRPr="00616B88">
        <w:rPr>
          <w:rFonts w:ascii="Times New Roman" w:hAnsi="Times New Roman" w:cs="Times New Roman"/>
          <w:sz w:val="24"/>
          <w:szCs w:val="24"/>
        </w:rPr>
        <w:t>procedurze kontroli celno-skarbowej</w:t>
      </w:r>
      <w:r w:rsidR="00F92502" w:rsidRPr="00616B88">
        <w:rPr>
          <w:rFonts w:ascii="Times New Roman" w:hAnsi="Times New Roman" w:cs="Times New Roman"/>
          <w:sz w:val="24"/>
          <w:szCs w:val="24"/>
        </w:rPr>
        <w:t>.</w:t>
      </w:r>
      <w:r w:rsidR="00D9017D">
        <w:rPr>
          <w:rFonts w:ascii="Times New Roman" w:hAnsi="Times New Roman" w:cs="Times New Roman"/>
          <w:sz w:val="24"/>
          <w:szCs w:val="24"/>
        </w:rPr>
        <w:t xml:space="preserve"> </w:t>
      </w:r>
    </w:p>
    <w:p w14:paraId="3D494AAD" w14:textId="65995C3F" w:rsidR="0083267E" w:rsidRPr="00616B88" w:rsidRDefault="0083267E" w:rsidP="00136B44">
      <w:pPr>
        <w:spacing w:before="120" w:after="0" w:line="360" w:lineRule="auto"/>
        <w:jc w:val="both"/>
        <w:rPr>
          <w:rFonts w:ascii="Times New Roman" w:hAnsi="Times New Roman" w:cs="Times New Roman"/>
          <w:bCs/>
          <w:sz w:val="24"/>
          <w:szCs w:val="24"/>
        </w:rPr>
      </w:pPr>
      <w:r w:rsidRPr="00616B88">
        <w:rPr>
          <w:rFonts w:ascii="Times New Roman" w:hAnsi="Times New Roman" w:cs="Times New Roman"/>
          <w:sz w:val="24"/>
          <w:szCs w:val="24"/>
        </w:rPr>
        <w:t xml:space="preserve">Dodanie </w:t>
      </w:r>
      <w:r w:rsidRPr="00616B88">
        <w:rPr>
          <w:rFonts w:ascii="Times New Roman" w:hAnsi="Times New Roman" w:cs="Times New Roman"/>
          <w:b/>
          <w:sz w:val="24"/>
          <w:szCs w:val="24"/>
        </w:rPr>
        <w:t>rozdziału 1a w dziale V (przepisy art. 94a</w:t>
      </w:r>
      <w:r w:rsidR="00C760E8">
        <w:rPr>
          <w:rFonts w:ascii="Times New Roman" w:hAnsi="Times New Roman" w:cs="Times New Roman"/>
          <w:b/>
          <w:sz w:val="24"/>
          <w:szCs w:val="24"/>
        </w:rPr>
        <w:t>–</w:t>
      </w:r>
      <w:r w:rsidRPr="00616B88">
        <w:rPr>
          <w:rFonts w:ascii="Times New Roman" w:hAnsi="Times New Roman" w:cs="Times New Roman"/>
          <w:b/>
          <w:sz w:val="24"/>
          <w:szCs w:val="24"/>
        </w:rPr>
        <w:t>94h)</w:t>
      </w:r>
      <w:r w:rsidRPr="00616B88">
        <w:rPr>
          <w:rFonts w:ascii="Times New Roman" w:hAnsi="Times New Roman" w:cs="Times New Roman"/>
          <w:sz w:val="24"/>
          <w:szCs w:val="24"/>
        </w:rPr>
        <w:t xml:space="preserve"> dotyczy wprowadzenia materialnych przepisów o k</w:t>
      </w:r>
      <w:r w:rsidRPr="00616B88">
        <w:rPr>
          <w:rFonts w:ascii="Times New Roman" w:hAnsi="Times New Roman" w:cs="Times New Roman"/>
          <w:bCs/>
          <w:sz w:val="24"/>
          <w:szCs w:val="24"/>
        </w:rPr>
        <w:t xml:space="preserve">ontroli wyrobów akcyzowych przeznaczonych na cele specjalne, które nie podlegają kontroli celno-skarbowej. </w:t>
      </w:r>
      <w:r w:rsidR="0070146F" w:rsidRPr="00616B88">
        <w:rPr>
          <w:rFonts w:ascii="Times New Roman" w:hAnsi="Times New Roman" w:cs="Times New Roman"/>
          <w:bCs/>
          <w:sz w:val="24"/>
          <w:szCs w:val="24"/>
        </w:rPr>
        <w:t>W</w:t>
      </w:r>
      <w:r w:rsidR="00107CDE" w:rsidRPr="00616B88">
        <w:rPr>
          <w:rFonts w:ascii="Times New Roman" w:hAnsi="Times New Roman" w:cs="Times New Roman"/>
          <w:bCs/>
          <w:sz w:val="24"/>
          <w:szCs w:val="24"/>
        </w:rPr>
        <w:t>prowadzenie tych przepisów wiąże się z usunięcie</w:t>
      </w:r>
      <w:r w:rsidR="0070146F" w:rsidRPr="00616B88">
        <w:rPr>
          <w:rFonts w:ascii="Times New Roman" w:hAnsi="Times New Roman" w:cs="Times New Roman"/>
          <w:bCs/>
          <w:sz w:val="24"/>
          <w:szCs w:val="24"/>
        </w:rPr>
        <w:t>m</w:t>
      </w:r>
      <w:r w:rsidR="00107CDE" w:rsidRPr="00616B88">
        <w:rPr>
          <w:rFonts w:ascii="Times New Roman" w:hAnsi="Times New Roman" w:cs="Times New Roman"/>
          <w:bCs/>
          <w:sz w:val="24"/>
          <w:szCs w:val="24"/>
        </w:rPr>
        <w:t xml:space="preserve"> w art. 56 ust. 2 określającego upoważnienie do wydania przez Radę Ministrów rozporządzenia w przedmiotowym zakresie.</w:t>
      </w:r>
    </w:p>
    <w:p w14:paraId="28588A6C" w14:textId="7D148CDC" w:rsidR="00474523" w:rsidRPr="00616B88" w:rsidRDefault="00237536" w:rsidP="0029092D">
      <w:pPr>
        <w:spacing w:before="120" w:after="0" w:line="360" w:lineRule="auto"/>
        <w:ind w:right="6"/>
        <w:jc w:val="both"/>
        <w:rPr>
          <w:rFonts w:ascii="Times New Roman" w:hAnsi="Times New Roman" w:cs="Times New Roman"/>
          <w:sz w:val="24"/>
          <w:szCs w:val="24"/>
        </w:rPr>
      </w:pPr>
      <w:r w:rsidRPr="00616B88">
        <w:rPr>
          <w:rFonts w:ascii="Times New Roman" w:hAnsi="Times New Roman" w:cs="Times New Roman"/>
          <w:sz w:val="24"/>
          <w:szCs w:val="24"/>
        </w:rPr>
        <w:t xml:space="preserve">Zmiany w </w:t>
      </w:r>
      <w:r w:rsidRPr="00616B88">
        <w:rPr>
          <w:rFonts w:ascii="Times New Roman" w:hAnsi="Times New Roman" w:cs="Times New Roman"/>
          <w:b/>
          <w:sz w:val="24"/>
          <w:szCs w:val="24"/>
        </w:rPr>
        <w:t>art. 95 ust. 1</w:t>
      </w:r>
      <w:r w:rsidRPr="00616B88">
        <w:rPr>
          <w:rFonts w:ascii="Times New Roman" w:hAnsi="Times New Roman" w:cs="Times New Roman"/>
          <w:sz w:val="24"/>
          <w:szCs w:val="24"/>
        </w:rPr>
        <w:t xml:space="preserve"> mają na celu wydzielenie w strukturze przepisu punktów odnoszących się do audytu środków pochodzących z budżetu UE oraz innych źródeł zagranicznych, wskazanych w art. 95 ust. 1 pkt 1, oraz środków stanowiących współfinansowanie krajowe funduszy, programów i projektów, wskazanych w dodanym art. 95 ust. 1 pkt 1a. Umożliwia to częściowo odmienne uregulowanie zagadnień związanych z audytem gospodarowania środkami z budżetu </w:t>
      </w:r>
      <w:r w:rsidR="0070146F" w:rsidRPr="00616B88">
        <w:rPr>
          <w:rFonts w:ascii="Times New Roman" w:hAnsi="Times New Roman" w:cs="Times New Roman"/>
          <w:sz w:val="24"/>
          <w:szCs w:val="24"/>
        </w:rPr>
        <w:t>Unii Europejskiej (</w:t>
      </w:r>
      <w:r w:rsidRPr="00616B88">
        <w:rPr>
          <w:rFonts w:ascii="Times New Roman" w:hAnsi="Times New Roman" w:cs="Times New Roman"/>
          <w:sz w:val="24"/>
          <w:szCs w:val="24"/>
        </w:rPr>
        <w:t>UE</w:t>
      </w:r>
      <w:r w:rsidR="0070146F" w:rsidRPr="00616B88">
        <w:rPr>
          <w:rFonts w:ascii="Times New Roman" w:hAnsi="Times New Roman" w:cs="Times New Roman"/>
          <w:sz w:val="24"/>
          <w:szCs w:val="24"/>
        </w:rPr>
        <w:t>)</w:t>
      </w:r>
      <w:r w:rsidR="0029092D">
        <w:rPr>
          <w:rFonts w:ascii="Times New Roman" w:hAnsi="Times New Roman" w:cs="Times New Roman"/>
          <w:sz w:val="24"/>
          <w:szCs w:val="24"/>
        </w:rPr>
        <w:t xml:space="preserve"> i </w:t>
      </w:r>
      <w:r w:rsidRPr="00616B88">
        <w:rPr>
          <w:rFonts w:ascii="Times New Roman" w:hAnsi="Times New Roman" w:cs="Times New Roman"/>
          <w:sz w:val="24"/>
          <w:szCs w:val="24"/>
        </w:rPr>
        <w:t>państw EFTA oraz audytem gospodarowania pozostałymi środkami i mieniem publicznym oraz wywiązywania się z zobowiązań wynikających z poręczeń i gwarancji udzielonych przez Skarb Państwa.</w:t>
      </w:r>
      <w:r w:rsidR="00474523" w:rsidRPr="00616B88">
        <w:rPr>
          <w:rFonts w:ascii="Times New Roman" w:hAnsi="Times New Roman" w:cs="Times New Roman"/>
          <w:sz w:val="24"/>
          <w:szCs w:val="24"/>
        </w:rPr>
        <w:t xml:space="preserve"> </w:t>
      </w:r>
    </w:p>
    <w:p w14:paraId="45134CAE" w14:textId="186CD939" w:rsidR="00237536" w:rsidRPr="00616B88" w:rsidRDefault="00B602CF" w:rsidP="0029092D">
      <w:pPr>
        <w:spacing w:before="120" w:after="0" w:line="360" w:lineRule="auto"/>
        <w:ind w:right="-2"/>
        <w:jc w:val="both"/>
        <w:rPr>
          <w:rFonts w:ascii="Times New Roman" w:hAnsi="Times New Roman" w:cs="Times New Roman"/>
          <w:sz w:val="24"/>
          <w:szCs w:val="24"/>
        </w:rPr>
      </w:pPr>
      <w:r w:rsidRPr="00616B88">
        <w:rPr>
          <w:rFonts w:ascii="Times New Roman" w:hAnsi="Times New Roman" w:cs="Times New Roman"/>
          <w:b/>
          <w:sz w:val="24"/>
          <w:szCs w:val="24"/>
        </w:rPr>
        <w:lastRenderedPageBreak/>
        <w:t>A</w:t>
      </w:r>
      <w:r w:rsidR="00474523" w:rsidRPr="00616B88">
        <w:rPr>
          <w:rFonts w:ascii="Times New Roman" w:hAnsi="Times New Roman" w:cs="Times New Roman"/>
          <w:b/>
          <w:sz w:val="24"/>
          <w:szCs w:val="24"/>
        </w:rPr>
        <w:t>rt. 95 ust.</w:t>
      </w:r>
      <w:r w:rsidR="00D9017D">
        <w:rPr>
          <w:rFonts w:ascii="Times New Roman" w:hAnsi="Times New Roman" w:cs="Times New Roman"/>
          <w:b/>
          <w:sz w:val="24"/>
          <w:szCs w:val="24"/>
        </w:rPr>
        <w:t xml:space="preserve"> </w:t>
      </w:r>
      <w:r w:rsidR="00474523" w:rsidRPr="00616B88">
        <w:rPr>
          <w:rFonts w:ascii="Times New Roman" w:hAnsi="Times New Roman" w:cs="Times New Roman"/>
          <w:b/>
          <w:sz w:val="24"/>
          <w:szCs w:val="24"/>
        </w:rPr>
        <w:t>1 pkt 1a</w:t>
      </w:r>
      <w:r w:rsidR="00474523" w:rsidRPr="00616B88">
        <w:rPr>
          <w:rFonts w:ascii="Times New Roman" w:hAnsi="Times New Roman" w:cs="Times New Roman"/>
          <w:sz w:val="24"/>
          <w:szCs w:val="24"/>
        </w:rPr>
        <w:t xml:space="preserve"> został dodany w</w:t>
      </w:r>
      <w:r w:rsidR="00D9017D">
        <w:rPr>
          <w:rFonts w:ascii="Times New Roman" w:hAnsi="Times New Roman" w:cs="Times New Roman"/>
          <w:sz w:val="24"/>
          <w:szCs w:val="24"/>
        </w:rPr>
        <w:t xml:space="preserve"> </w:t>
      </w:r>
      <w:r w:rsidR="00474523" w:rsidRPr="00616B88">
        <w:rPr>
          <w:rFonts w:ascii="Times New Roman" w:hAnsi="Times New Roman" w:cs="Times New Roman"/>
          <w:sz w:val="24"/>
          <w:szCs w:val="24"/>
        </w:rPr>
        <w:t>celu wyodrębnienia i</w:t>
      </w:r>
      <w:r w:rsidR="00D9017D">
        <w:rPr>
          <w:rFonts w:ascii="Times New Roman" w:hAnsi="Times New Roman" w:cs="Times New Roman"/>
          <w:sz w:val="24"/>
          <w:szCs w:val="24"/>
        </w:rPr>
        <w:t xml:space="preserve"> </w:t>
      </w:r>
      <w:r w:rsidR="00474523" w:rsidRPr="00616B88">
        <w:rPr>
          <w:rFonts w:ascii="Times New Roman" w:hAnsi="Times New Roman" w:cs="Times New Roman"/>
          <w:sz w:val="24"/>
          <w:szCs w:val="24"/>
        </w:rPr>
        <w:t>odmiennego uregulowania trybu przeprowadzania audytu środków publicznych unijnych i pochodzących ze źródeł zagranicznych. Sposób przeprowadzania audytu środków unijnych określony jest przede wszystkim w</w:t>
      </w:r>
      <w:r w:rsidR="00D9017D">
        <w:rPr>
          <w:rFonts w:ascii="Times New Roman" w:hAnsi="Times New Roman" w:cs="Times New Roman"/>
          <w:sz w:val="24"/>
          <w:szCs w:val="24"/>
        </w:rPr>
        <w:t xml:space="preserve"> </w:t>
      </w:r>
      <w:r w:rsidR="00474523" w:rsidRPr="00616B88">
        <w:rPr>
          <w:rFonts w:ascii="Times New Roman" w:hAnsi="Times New Roman" w:cs="Times New Roman"/>
          <w:sz w:val="24"/>
          <w:szCs w:val="24"/>
        </w:rPr>
        <w:t>rozporządzeniach UE, rozporządzeniach wykonawczych oraz wytycznych Komisji Europejskiej. Jeśli na finansowanie programów i</w:t>
      </w:r>
      <w:r w:rsidR="00D9017D">
        <w:rPr>
          <w:rFonts w:ascii="Times New Roman" w:hAnsi="Times New Roman" w:cs="Times New Roman"/>
          <w:sz w:val="24"/>
          <w:szCs w:val="24"/>
        </w:rPr>
        <w:t xml:space="preserve"> </w:t>
      </w:r>
      <w:r w:rsidR="00474523" w:rsidRPr="00616B88">
        <w:rPr>
          <w:rFonts w:ascii="Times New Roman" w:hAnsi="Times New Roman" w:cs="Times New Roman"/>
          <w:sz w:val="24"/>
          <w:szCs w:val="24"/>
        </w:rPr>
        <w:t>projektów przeznaczone są środki pochodzące z</w:t>
      </w:r>
      <w:r w:rsidR="00D9017D">
        <w:rPr>
          <w:rFonts w:ascii="Times New Roman" w:hAnsi="Times New Roman" w:cs="Times New Roman"/>
          <w:sz w:val="24"/>
          <w:szCs w:val="24"/>
        </w:rPr>
        <w:t xml:space="preserve"> </w:t>
      </w:r>
      <w:r w:rsidR="00474523" w:rsidRPr="00616B88">
        <w:rPr>
          <w:rFonts w:ascii="Times New Roman" w:hAnsi="Times New Roman" w:cs="Times New Roman"/>
          <w:sz w:val="24"/>
          <w:szCs w:val="24"/>
        </w:rPr>
        <w:t>budżetu UE, budżetu państwa, budżetów jednostek samorządu terytorialnego i</w:t>
      </w:r>
      <w:r w:rsidR="00D9017D">
        <w:rPr>
          <w:rFonts w:ascii="Times New Roman" w:hAnsi="Times New Roman" w:cs="Times New Roman"/>
          <w:sz w:val="24"/>
          <w:szCs w:val="24"/>
        </w:rPr>
        <w:t xml:space="preserve"> </w:t>
      </w:r>
      <w:r w:rsidR="00474523" w:rsidRPr="00616B88">
        <w:rPr>
          <w:rFonts w:ascii="Times New Roman" w:hAnsi="Times New Roman" w:cs="Times New Roman"/>
          <w:sz w:val="24"/>
          <w:szCs w:val="24"/>
        </w:rPr>
        <w:t>państwowych funduszy celowych, to i operacja i</w:t>
      </w:r>
      <w:r w:rsidR="0029092D">
        <w:rPr>
          <w:rFonts w:ascii="Times New Roman" w:hAnsi="Times New Roman" w:cs="Times New Roman"/>
          <w:sz w:val="24"/>
          <w:szCs w:val="24"/>
        </w:rPr>
        <w:t> </w:t>
      </w:r>
      <w:r w:rsidR="00474523" w:rsidRPr="00616B88">
        <w:rPr>
          <w:rFonts w:ascii="Times New Roman" w:hAnsi="Times New Roman" w:cs="Times New Roman"/>
          <w:sz w:val="24"/>
          <w:szCs w:val="24"/>
        </w:rPr>
        <w:t>wydatki, a także system zarządzania i kontroli instytucji zarządzającej są przedmiotem jednego audytu, bez formułowania odrębnych ustaleń dla dysponentów poszczególnych środków. Byłoby to bezprzedmiotowe, a ponadto naruszał</w:t>
      </w:r>
      <w:r w:rsidR="00C760E8">
        <w:rPr>
          <w:rFonts w:ascii="Times New Roman" w:hAnsi="Times New Roman" w:cs="Times New Roman"/>
          <w:sz w:val="24"/>
          <w:szCs w:val="24"/>
        </w:rPr>
        <w:t>y</w:t>
      </w:r>
      <w:r w:rsidR="00474523" w:rsidRPr="00616B88">
        <w:rPr>
          <w:rFonts w:ascii="Times New Roman" w:hAnsi="Times New Roman" w:cs="Times New Roman"/>
          <w:sz w:val="24"/>
          <w:szCs w:val="24"/>
        </w:rPr>
        <w:t>by zasady prowadzenia audytu takich projektów, które są wspólne dla wszystkich operacji bez względu na pochodzenie i udział finansowania z</w:t>
      </w:r>
      <w:r w:rsidR="00D9017D">
        <w:rPr>
          <w:rFonts w:ascii="Times New Roman" w:hAnsi="Times New Roman" w:cs="Times New Roman"/>
          <w:sz w:val="24"/>
          <w:szCs w:val="24"/>
        </w:rPr>
        <w:t xml:space="preserve"> </w:t>
      </w:r>
      <w:r w:rsidR="00474523" w:rsidRPr="00616B88">
        <w:rPr>
          <w:rFonts w:ascii="Times New Roman" w:hAnsi="Times New Roman" w:cs="Times New Roman"/>
          <w:sz w:val="24"/>
          <w:szCs w:val="24"/>
        </w:rPr>
        <w:t>różnych źródeł. Instytucja audytowa jest między innymi zobowiązana ocenić prawidłowość poniesionych przez beneficjentów wydatków w</w:t>
      </w:r>
      <w:r w:rsidR="00D9017D">
        <w:rPr>
          <w:rFonts w:ascii="Times New Roman" w:hAnsi="Times New Roman" w:cs="Times New Roman"/>
          <w:sz w:val="24"/>
          <w:szCs w:val="24"/>
        </w:rPr>
        <w:t xml:space="preserve"> </w:t>
      </w:r>
      <w:r w:rsidR="00474523" w:rsidRPr="00616B88">
        <w:rPr>
          <w:rFonts w:ascii="Times New Roman" w:hAnsi="Times New Roman" w:cs="Times New Roman"/>
          <w:sz w:val="24"/>
          <w:szCs w:val="24"/>
        </w:rPr>
        <w:t xml:space="preserve">kontekście zasad wydatkowania środków poszczególnych funduszy UE. </w:t>
      </w:r>
    </w:p>
    <w:p w14:paraId="1071786B" w14:textId="7A622F8A" w:rsidR="00237536" w:rsidRPr="00616B88" w:rsidRDefault="0070146F"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w:t>
      </w:r>
      <w:r w:rsidR="00237536" w:rsidRPr="00616B88">
        <w:rPr>
          <w:rFonts w:ascii="Times New Roman" w:hAnsi="Times New Roman" w:cs="Times New Roman"/>
          <w:sz w:val="24"/>
          <w:szCs w:val="24"/>
        </w:rPr>
        <w:t xml:space="preserve"> </w:t>
      </w:r>
      <w:r w:rsidR="00237536" w:rsidRPr="00616B88">
        <w:rPr>
          <w:rFonts w:ascii="Times New Roman" w:hAnsi="Times New Roman" w:cs="Times New Roman"/>
          <w:b/>
          <w:sz w:val="24"/>
          <w:szCs w:val="24"/>
        </w:rPr>
        <w:t xml:space="preserve">art. 95 ust. 1 </w:t>
      </w:r>
      <w:r w:rsidR="00237536" w:rsidRPr="00616B88">
        <w:rPr>
          <w:rFonts w:ascii="Times New Roman" w:hAnsi="Times New Roman" w:cs="Times New Roman"/>
          <w:sz w:val="24"/>
          <w:szCs w:val="24"/>
        </w:rPr>
        <w:t>dodano</w:t>
      </w:r>
      <w:r w:rsidR="00237536" w:rsidRPr="00616B88">
        <w:rPr>
          <w:rFonts w:ascii="Times New Roman" w:hAnsi="Times New Roman" w:cs="Times New Roman"/>
          <w:b/>
          <w:sz w:val="24"/>
          <w:szCs w:val="24"/>
        </w:rPr>
        <w:t xml:space="preserve"> pkt 7</w:t>
      </w:r>
      <w:r w:rsidR="00237536" w:rsidRPr="00616B88">
        <w:rPr>
          <w:rFonts w:ascii="Times New Roman" w:hAnsi="Times New Roman" w:cs="Times New Roman"/>
          <w:sz w:val="24"/>
          <w:szCs w:val="24"/>
        </w:rPr>
        <w:t xml:space="preserve"> wprowadzający uprawnienie do dokonywania audytu prawidłowości deklarowania, obliczania i wpłacania należności budżetu państwa, państwowych funduszy celowych i innych jednostek sektora finansów publicznych, których pobór należy do innych organów. Umożliwi to objęcie audytem prowadzonym na podstawie ustawy o KAS istotnego obszaru zagadnień, związanych z uiszczaniem przez zobowiązane podmioty innych niż podatkowe należności budżetu państwa, jednostek samorządu terytorialnego czy pań</w:t>
      </w:r>
      <w:r w:rsidR="0029092D">
        <w:rPr>
          <w:rFonts w:ascii="Times New Roman" w:hAnsi="Times New Roman" w:cs="Times New Roman"/>
          <w:sz w:val="24"/>
          <w:szCs w:val="24"/>
        </w:rPr>
        <w:t>stwowych funduszy celowych, np. </w:t>
      </w:r>
      <w:r w:rsidR="00237536" w:rsidRPr="00616B88">
        <w:rPr>
          <w:rFonts w:ascii="Times New Roman" w:hAnsi="Times New Roman" w:cs="Times New Roman"/>
          <w:sz w:val="24"/>
          <w:szCs w:val="24"/>
        </w:rPr>
        <w:t>należności Państwowego Funduszu Rehabilitacji Osób Niepełnosprawnych, Funduszu Ubezpieczeń Społecznych, Funduszu Pracy oraz Narodowego Funduszu Ochrony Środowiska i Gospodarki Wodnej. Przed</w:t>
      </w:r>
      <w:r w:rsidR="0029092D">
        <w:rPr>
          <w:rFonts w:ascii="Times New Roman" w:hAnsi="Times New Roman" w:cs="Times New Roman"/>
          <w:sz w:val="24"/>
          <w:szCs w:val="24"/>
        </w:rPr>
        <w:t xml:space="preserve"> dniem wejścia w życie ustawy o </w:t>
      </w:r>
      <w:r w:rsidR="00237536" w:rsidRPr="00616B88">
        <w:rPr>
          <w:rFonts w:ascii="Times New Roman" w:hAnsi="Times New Roman" w:cs="Times New Roman"/>
          <w:sz w:val="24"/>
          <w:szCs w:val="24"/>
        </w:rPr>
        <w:t>KAS zagadnienia te były badane w ramach kontroli ska</w:t>
      </w:r>
      <w:r w:rsidR="0029092D">
        <w:rPr>
          <w:rFonts w:ascii="Times New Roman" w:hAnsi="Times New Roman" w:cs="Times New Roman"/>
          <w:sz w:val="24"/>
          <w:szCs w:val="24"/>
        </w:rPr>
        <w:t>rbowej na podstawie art. 2 ust. </w:t>
      </w:r>
      <w:r w:rsidR="00237536" w:rsidRPr="00616B88">
        <w:rPr>
          <w:rFonts w:ascii="Times New Roman" w:hAnsi="Times New Roman" w:cs="Times New Roman"/>
          <w:sz w:val="24"/>
          <w:szCs w:val="24"/>
        </w:rPr>
        <w:t>1 pkt 1 w związku z art. 4 ust. 1 pkt 1 ustawy o kontroli skarbowej. Obecnie wskazane kwestie nie mieszczą się w zakresie zadań zarówno naczelników urzędów skarbowych, jak i</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naczelników urzędów celno-skarbowych. Również na gruncie obowiązujących przepisów art.</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95 ust. 1 pkt 2 ustawy o KAS istniały wątpliwości, czy zagadnienia te mogły być badane w</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ramach audytu w podmiotach i jednostkach organizacyjnych wydatkujących, przekazuj</w:t>
      </w:r>
      <w:r w:rsidR="0029092D">
        <w:rPr>
          <w:rFonts w:ascii="Times New Roman" w:hAnsi="Times New Roman" w:cs="Times New Roman"/>
          <w:sz w:val="24"/>
          <w:szCs w:val="24"/>
        </w:rPr>
        <w:t>ących i otrzymujących środki. W </w:t>
      </w:r>
      <w:r w:rsidR="00237536" w:rsidRPr="00616B88">
        <w:rPr>
          <w:rFonts w:ascii="Times New Roman" w:hAnsi="Times New Roman" w:cs="Times New Roman"/>
          <w:sz w:val="24"/>
          <w:szCs w:val="24"/>
        </w:rPr>
        <w:t>konsekwencji poza kontrolą, tj.</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 xml:space="preserve">możliwością doraźnego interweniowania oraz uzyskiwania informacji zwrotnej o funkcjonowaniu określonych rozwiązań, </w:t>
      </w:r>
      <w:r w:rsidR="00237536" w:rsidRPr="00616B88">
        <w:rPr>
          <w:rFonts w:ascii="Times New Roman" w:hAnsi="Times New Roman" w:cs="Times New Roman"/>
          <w:sz w:val="24"/>
          <w:szCs w:val="24"/>
        </w:rPr>
        <w:lastRenderedPageBreak/>
        <w:t xml:space="preserve">pozostawała istotna sfera dochodów publicznych. Wprowadzone przepisy mają na celu uzupełnienie tej luki. W art. 95 ust. 1 pkt 7 postanowiono uwzględnić możliwość oceny nie tylko gospodarowania krajowymi środkami publicznymi, ale również planowania ich wydatkowania. </w:t>
      </w:r>
    </w:p>
    <w:p w14:paraId="6C25661A" w14:textId="3C540705" w:rsidR="00237536" w:rsidRPr="00616B88" w:rsidRDefault="00237536" w:rsidP="00136B44">
      <w:pPr>
        <w:spacing w:before="120" w:after="0" w:line="360" w:lineRule="auto"/>
        <w:jc w:val="both"/>
        <w:rPr>
          <w:rFonts w:ascii="Times New Roman" w:hAnsi="Times New Roman" w:cs="Times New Roman"/>
          <w:sz w:val="24"/>
          <w:szCs w:val="24"/>
          <w:highlight w:val="yellow"/>
        </w:rPr>
      </w:pPr>
      <w:r w:rsidRPr="00616B88">
        <w:rPr>
          <w:rFonts w:ascii="Times New Roman" w:hAnsi="Times New Roman" w:cs="Times New Roman"/>
          <w:sz w:val="24"/>
          <w:szCs w:val="24"/>
        </w:rPr>
        <w:t xml:space="preserve">Zmiana brzmienia </w:t>
      </w:r>
      <w:r w:rsidRPr="00616B88">
        <w:rPr>
          <w:rFonts w:ascii="Times New Roman" w:hAnsi="Times New Roman" w:cs="Times New Roman"/>
          <w:b/>
          <w:sz w:val="24"/>
          <w:szCs w:val="24"/>
        </w:rPr>
        <w:t>art. 95 ust. 3</w:t>
      </w:r>
      <w:r w:rsidRPr="00616B88">
        <w:rPr>
          <w:rFonts w:ascii="Times New Roman" w:hAnsi="Times New Roman" w:cs="Times New Roman"/>
          <w:sz w:val="24"/>
          <w:szCs w:val="24"/>
        </w:rPr>
        <w:t xml:space="preserve"> zmierza do wyraźnego wskazania, że audyt dotyczący zagadnień wskazanych w art. 95 ust. 1 pkt 2</w:t>
      </w:r>
      <w:r w:rsidR="00D9017D">
        <w:rPr>
          <w:rFonts w:ascii="Times New Roman" w:hAnsi="Times New Roman" w:cs="Times New Roman"/>
          <w:sz w:val="24"/>
          <w:szCs w:val="24"/>
        </w:rPr>
        <w:t>–</w:t>
      </w:r>
      <w:r w:rsidRPr="00616B88">
        <w:rPr>
          <w:rFonts w:ascii="Times New Roman" w:hAnsi="Times New Roman" w:cs="Times New Roman"/>
          <w:sz w:val="24"/>
          <w:szCs w:val="24"/>
        </w:rPr>
        <w:t>7 obejmuj</w:t>
      </w:r>
      <w:r w:rsidR="0029092D">
        <w:rPr>
          <w:rFonts w:ascii="Times New Roman" w:hAnsi="Times New Roman" w:cs="Times New Roman"/>
          <w:sz w:val="24"/>
          <w:szCs w:val="24"/>
        </w:rPr>
        <w:t>e również celowość i zgodność z </w:t>
      </w:r>
      <w:r w:rsidRPr="00616B88">
        <w:rPr>
          <w:rFonts w:ascii="Times New Roman" w:hAnsi="Times New Roman" w:cs="Times New Roman"/>
          <w:sz w:val="24"/>
          <w:szCs w:val="24"/>
        </w:rPr>
        <w:t>prawem.</w:t>
      </w:r>
    </w:p>
    <w:p w14:paraId="71CAED5A" w14:textId="61A6E047" w:rsidR="00237536" w:rsidRPr="00616B88" w:rsidRDefault="002375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art. 95 ust. 5</w:t>
      </w:r>
      <w:r w:rsidRPr="00616B88">
        <w:rPr>
          <w:rFonts w:ascii="Times New Roman" w:hAnsi="Times New Roman" w:cs="Times New Roman"/>
          <w:sz w:val="24"/>
          <w:szCs w:val="24"/>
        </w:rPr>
        <w:t xml:space="preserve"> ma charakter doprecyzowujący i wynika z faktu że Służba Ochrony Państwa nie posiada jednostek organizacyjnych. </w:t>
      </w:r>
    </w:p>
    <w:p w14:paraId="110083EB" w14:textId="77777777" w:rsidR="00237536" w:rsidRPr="00616B88" w:rsidRDefault="002375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Pozostałe zmiany w art. 95 mają na celu dostosowanie jego brzmienia do nowej numeracji i struktury</w:t>
      </w:r>
      <w:r w:rsidR="00AE359D" w:rsidRPr="00616B88">
        <w:rPr>
          <w:rFonts w:ascii="Times New Roman" w:hAnsi="Times New Roman" w:cs="Times New Roman"/>
          <w:sz w:val="24"/>
          <w:szCs w:val="24"/>
        </w:rPr>
        <w:t>.</w:t>
      </w:r>
    </w:p>
    <w:p w14:paraId="7DC31FC2" w14:textId="15E52F4B"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art. </w:t>
      </w:r>
      <w:r w:rsidRPr="00616B88">
        <w:rPr>
          <w:rFonts w:ascii="Times New Roman" w:hAnsi="Times New Roman" w:cs="Times New Roman"/>
          <w:b/>
          <w:sz w:val="24"/>
          <w:szCs w:val="24"/>
        </w:rPr>
        <w:t xml:space="preserve">96 </w:t>
      </w:r>
      <w:r w:rsidRPr="00616B88">
        <w:rPr>
          <w:rFonts w:ascii="Times New Roman" w:hAnsi="Times New Roman" w:cs="Times New Roman"/>
          <w:sz w:val="24"/>
          <w:szCs w:val="24"/>
        </w:rPr>
        <w:t>zmienia się brzmienie ust. 1</w:t>
      </w:r>
      <w:r w:rsidR="008E489C" w:rsidRPr="00616B88">
        <w:rPr>
          <w:rFonts w:ascii="Times New Roman" w:hAnsi="Times New Roman" w:cs="Times New Roman"/>
          <w:sz w:val="24"/>
          <w:szCs w:val="24"/>
        </w:rPr>
        <w:t>.</w:t>
      </w:r>
      <w:r w:rsidR="00C760E8">
        <w:rPr>
          <w:rFonts w:ascii="Times New Roman" w:hAnsi="Times New Roman" w:cs="Times New Roman"/>
          <w:sz w:val="24"/>
          <w:szCs w:val="24"/>
        </w:rPr>
        <w:t xml:space="preserve"> </w:t>
      </w:r>
      <w:r w:rsidRPr="00616B88">
        <w:rPr>
          <w:rFonts w:ascii="Times New Roman" w:hAnsi="Times New Roman" w:cs="Times New Roman"/>
          <w:sz w:val="24"/>
          <w:szCs w:val="24"/>
        </w:rPr>
        <w:t>Przedmiotowa zmiana jest konsekwencją przesunięcia zadań, które wynika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projektowanego art. 14 ust. 1 pkt 10a i pkt 10b oraz art. 25 ust. 1 pkt 5. Z przepisów tych wynika, że audyt, o którym mowa w art. 95 ust.</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1 pkt 1</w:t>
      </w:r>
      <w:r w:rsidR="00D9017D">
        <w:rPr>
          <w:rFonts w:ascii="Times New Roman" w:hAnsi="Times New Roman" w:cs="Times New Roman"/>
          <w:sz w:val="24"/>
          <w:szCs w:val="24"/>
        </w:rPr>
        <w:t>–</w:t>
      </w:r>
      <w:r w:rsidRPr="00616B88">
        <w:rPr>
          <w:rFonts w:ascii="Times New Roman" w:hAnsi="Times New Roman" w:cs="Times New Roman"/>
          <w:sz w:val="24"/>
          <w:szCs w:val="24"/>
        </w:rPr>
        <w:t>1a w wydzielonej części będzie wykonywany przez pracowników zatrudnionych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wyodrębnionej komórce organizacyjnej urzędu obsługującego ministra </w:t>
      </w:r>
      <w:r w:rsidRPr="00616B88">
        <w:rPr>
          <w:rFonts w:ascii="Times New Roman" w:eastAsia="Times New Roman" w:hAnsi="Times New Roman" w:cs="Times New Roman"/>
          <w:sz w:val="24"/>
          <w:szCs w:val="24"/>
          <w:lang w:eastAsia="pl-PL"/>
        </w:rPr>
        <w:t>właściwego do spraw finansów publicznych</w:t>
      </w:r>
      <w:r w:rsidRPr="00616B88">
        <w:rPr>
          <w:rFonts w:ascii="Times New Roman" w:hAnsi="Times New Roman" w:cs="Times New Roman"/>
          <w:sz w:val="24"/>
          <w:szCs w:val="24"/>
        </w:rPr>
        <w:t>. Natomiast pozostały zakres audytu będzie wykonywany przez pracowników izb administracji skarbowej. Audyt gospodarowania środkami krajowymi, tj. innymi niż pochodzące z budżetu UE oraz niepodlegającymi zwrotowi środków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pomocy udzielanej przez państwa członkowskie Europejskiego Porozumienia o</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Wolnym Handlu (EFTA), będzie, tak jak dotychczas, wykonywany wyłącznie przez pracowników izb administracji skarbowej.</w:t>
      </w:r>
    </w:p>
    <w:p w14:paraId="108EA693" w14:textId="60357D2A" w:rsidR="00237536" w:rsidRPr="00616B88" w:rsidRDefault="002375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Art. 96 ust. 2</w:t>
      </w:r>
      <w:r w:rsidRPr="00616B88">
        <w:rPr>
          <w:rFonts w:ascii="Times New Roman" w:hAnsi="Times New Roman" w:cs="Times New Roman"/>
          <w:sz w:val="24"/>
          <w:szCs w:val="24"/>
        </w:rPr>
        <w:t xml:space="preserve"> </w:t>
      </w:r>
      <w:r w:rsidR="0070146F" w:rsidRPr="00616B88">
        <w:rPr>
          <w:rFonts w:ascii="Times New Roman" w:hAnsi="Times New Roman" w:cs="Times New Roman"/>
          <w:b/>
          <w:sz w:val="24"/>
          <w:szCs w:val="24"/>
        </w:rPr>
        <w:t>pkt 1</w:t>
      </w:r>
      <w:r w:rsidR="0070146F" w:rsidRPr="00616B88">
        <w:rPr>
          <w:rFonts w:ascii="Times New Roman" w:hAnsi="Times New Roman" w:cs="Times New Roman"/>
          <w:sz w:val="24"/>
          <w:szCs w:val="24"/>
        </w:rPr>
        <w:t xml:space="preserve"> </w:t>
      </w:r>
      <w:r w:rsidRPr="00616B88">
        <w:rPr>
          <w:rFonts w:ascii="Times New Roman" w:hAnsi="Times New Roman" w:cs="Times New Roman"/>
          <w:sz w:val="24"/>
          <w:szCs w:val="24"/>
        </w:rPr>
        <w:t>poszerzono o prawo do prowadze</w:t>
      </w:r>
      <w:r w:rsidR="0029092D">
        <w:rPr>
          <w:rFonts w:ascii="Times New Roman" w:hAnsi="Times New Roman" w:cs="Times New Roman"/>
          <w:sz w:val="24"/>
          <w:szCs w:val="24"/>
        </w:rPr>
        <w:t>nia audytu uregulowanego w art. </w:t>
      </w:r>
      <w:r w:rsidRPr="00616B88">
        <w:rPr>
          <w:rFonts w:ascii="Times New Roman" w:hAnsi="Times New Roman" w:cs="Times New Roman"/>
          <w:sz w:val="24"/>
          <w:szCs w:val="24"/>
        </w:rPr>
        <w:t>95 ust. 1 również w siedzibie beneficjenta, miejscu prowadzenia przez niego działalności gospodarczej oraz w miejscach realiz</w:t>
      </w:r>
      <w:r w:rsidR="0029092D">
        <w:rPr>
          <w:rFonts w:ascii="Times New Roman" w:hAnsi="Times New Roman" w:cs="Times New Roman"/>
          <w:sz w:val="24"/>
          <w:szCs w:val="24"/>
        </w:rPr>
        <w:t>acji projektów finansowanych ze </w:t>
      </w:r>
      <w:r w:rsidRPr="00616B88">
        <w:rPr>
          <w:rFonts w:ascii="Times New Roman" w:hAnsi="Times New Roman" w:cs="Times New Roman"/>
          <w:sz w:val="24"/>
          <w:szCs w:val="24"/>
        </w:rPr>
        <w:t>środków budżetu Unii Europejskiej oraz państw EFTA. Na gruncie obowiązujących do tej pory przepisów taka możliwość nie była bezpośrednio przewidziana, co mogło prowadzić do wątpliwości i sporów z beneficjentami, którzy nie są równocześnie podmiotami podlegającymi audytowi. Sprawdzenie sposobu realizacji projektów przez beneficjentów w ramach audytu przede wszystkim instytucji zarządzających, pośredniczących czy wdrażających jest konieczne do stwierdzenia poprawności wydatkowania środków publicznych, z których korzystają.</w:t>
      </w:r>
    </w:p>
    <w:p w14:paraId="4B991252" w14:textId="77777777" w:rsidR="00237536" w:rsidRPr="00616B88" w:rsidRDefault="002375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Uchylenie </w:t>
      </w:r>
      <w:r w:rsidRPr="00616B88">
        <w:rPr>
          <w:rFonts w:ascii="Times New Roman" w:hAnsi="Times New Roman" w:cs="Times New Roman"/>
          <w:b/>
          <w:sz w:val="24"/>
          <w:szCs w:val="24"/>
        </w:rPr>
        <w:t>pkt 3 w ust. 1 w art. 97</w:t>
      </w:r>
      <w:r w:rsidRPr="00616B88">
        <w:rPr>
          <w:rFonts w:ascii="Times New Roman" w:hAnsi="Times New Roman" w:cs="Times New Roman"/>
          <w:sz w:val="24"/>
          <w:szCs w:val="24"/>
        </w:rPr>
        <w:t xml:space="preserve"> jest spowodowane występującymi obecnie praktycznymi problemami w jego stosowaniu. Ograniczenie dokumentów sporządzanych po zakończeniu audytu do dwóch, tj. sprawozdania i opinii jest wystarczające dla poprawnego wykonania tych zadań przez właściwe organy. </w:t>
      </w:r>
    </w:p>
    <w:p w14:paraId="43FFC062" w14:textId="72E92D38"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w:t>
      </w:r>
      <w:r w:rsidRPr="00616B88">
        <w:rPr>
          <w:rFonts w:ascii="Times New Roman" w:hAnsi="Times New Roman" w:cs="Times New Roman"/>
          <w:b/>
          <w:sz w:val="24"/>
          <w:szCs w:val="24"/>
        </w:rPr>
        <w:t>art. 97 ust. 1a–1b</w:t>
      </w:r>
      <w:r w:rsidRPr="00616B88">
        <w:rPr>
          <w:rFonts w:ascii="Times New Roman" w:hAnsi="Times New Roman" w:cs="Times New Roman"/>
          <w:sz w:val="24"/>
          <w:szCs w:val="24"/>
        </w:rPr>
        <w:t xml:space="preserve"> wynika z braku uregulowań dotyczących uprawnień audytowanego do wypowiedzenia się w określonym czasie w sprawie zebranego materiału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trakcie audytu środków publicznych prowadzonego na podstawie art. 95 ust. 1 pkt 2</w:t>
      </w:r>
      <w:r w:rsidR="00D9017D">
        <w:rPr>
          <w:rFonts w:ascii="Times New Roman" w:hAnsi="Times New Roman" w:cs="Times New Roman"/>
          <w:sz w:val="24"/>
          <w:szCs w:val="24"/>
        </w:rPr>
        <w:t>–</w:t>
      </w:r>
      <w:r w:rsidRPr="00616B88">
        <w:rPr>
          <w:rFonts w:ascii="Times New Roman" w:hAnsi="Times New Roman" w:cs="Times New Roman"/>
          <w:sz w:val="24"/>
          <w:szCs w:val="24"/>
        </w:rPr>
        <w:t>7. Brak takich uregulowań skutkuje brakiem gwarancji praw audytowanego, tj. możliwości ustosunkowani</w:t>
      </w:r>
      <w:r w:rsidR="0029092D">
        <w:rPr>
          <w:rFonts w:ascii="Times New Roman" w:hAnsi="Times New Roman" w:cs="Times New Roman"/>
          <w:sz w:val="24"/>
          <w:szCs w:val="24"/>
        </w:rPr>
        <w:t>a się do zebranych materiałów i </w:t>
      </w:r>
      <w:r w:rsidRPr="00616B88">
        <w:rPr>
          <w:rFonts w:ascii="Times New Roman" w:hAnsi="Times New Roman" w:cs="Times New Roman"/>
          <w:sz w:val="24"/>
          <w:szCs w:val="24"/>
        </w:rPr>
        <w:t>stwierdzonych w nich nieprawidłowości. Dodane przepisy mają na celu umożliwienie audytowanemu zaprezentowanie stanowiska i</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jednocześnie zapobieżenie nieuzasadnionemu kwestionowaniu ustaleń audytu zawartych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sprawozdaniu. Wymóg przedkładania wniosków dowodowych pozwoli uniknąć kwestionowania ustaleń audytu przez audytowanych w sposób </w:t>
      </w:r>
      <w:proofErr w:type="spellStart"/>
      <w:r w:rsidRPr="00616B88">
        <w:rPr>
          <w:rFonts w:ascii="Times New Roman" w:hAnsi="Times New Roman" w:cs="Times New Roman"/>
          <w:sz w:val="24"/>
          <w:szCs w:val="24"/>
        </w:rPr>
        <w:t>ocenny</w:t>
      </w:r>
      <w:proofErr w:type="spellEnd"/>
      <w:r w:rsidRPr="00616B88">
        <w:rPr>
          <w:rFonts w:ascii="Times New Roman" w:hAnsi="Times New Roman" w:cs="Times New Roman"/>
          <w:sz w:val="24"/>
          <w:szCs w:val="24"/>
        </w:rPr>
        <w:t xml:space="preserve"> i</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subiektywny. Natomiast sama procedura zyska sformalizowany reżim, w której sprawozdanie z audytu stanowi główny dowód na etapie postępowania administracyjnego zmierzającego do wydania decyzji przez właściwy organ, a więc przedstawiony w nim stan faktyczny musi również opierać się na zebranych dowodach. </w:t>
      </w:r>
    </w:p>
    <w:p w14:paraId="45844CBD" w14:textId="14541C14" w:rsidR="001F7176" w:rsidRPr="00616B88" w:rsidRDefault="001F717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Natomiast w audycie, o</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którym mowa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art. 95 ust. 1 pkt 1</w:t>
      </w:r>
      <w:r w:rsidR="00D9017D">
        <w:rPr>
          <w:rFonts w:ascii="Times New Roman" w:hAnsi="Times New Roman" w:cs="Times New Roman"/>
          <w:sz w:val="24"/>
          <w:szCs w:val="24"/>
        </w:rPr>
        <w:t>–</w:t>
      </w:r>
      <w:r w:rsidRPr="00616B88">
        <w:rPr>
          <w:rFonts w:ascii="Times New Roman" w:hAnsi="Times New Roman" w:cs="Times New Roman"/>
          <w:sz w:val="24"/>
          <w:szCs w:val="24"/>
        </w:rPr>
        <w:t>1a, podmiot audytowany może zgłosić zastrzeżenia lub wyjaśnienia po zakończeniu audytu</w:t>
      </w:r>
      <w:r w:rsidR="00C760E8">
        <w:rPr>
          <w:rFonts w:ascii="Times New Roman" w:hAnsi="Times New Roman" w:cs="Times New Roman"/>
          <w:sz w:val="24"/>
          <w:szCs w:val="24"/>
        </w:rPr>
        <w:t>,</w:t>
      </w:r>
      <w:r w:rsidRPr="00616B88">
        <w:rPr>
          <w:rFonts w:ascii="Times New Roman" w:hAnsi="Times New Roman" w:cs="Times New Roman"/>
          <w:sz w:val="24"/>
          <w:szCs w:val="24"/>
        </w:rPr>
        <w:t xml:space="preserve"> ponieważ jest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nim stosowana procedura kontradyktoryjna. W procedurze tej podmiot audytowany zgłasza swoje stanowisko i</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wyjaśnienia do ustaleń instytucji audytowej. Procedura kontradyktoryjna wynika z regulacji unijnych, w tym m.in.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Wytycznych KE dla państw członkowskich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zakresie strategii audytu. </w:t>
      </w:r>
    </w:p>
    <w:p w14:paraId="08D71743" w14:textId="3B8F3CAA" w:rsidR="00237536" w:rsidRPr="00616B88" w:rsidRDefault="002375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sz w:val="24"/>
          <w:szCs w:val="24"/>
        </w:rPr>
        <w:t>art. 97 ust. 2 pkt 1</w:t>
      </w:r>
      <w:r w:rsidRPr="00616B88">
        <w:rPr>
          <w:rFonts w:ascii="Times New Roman" w:hAnsi="Times New Roman" w:cs="Times New Roman"/>
          <w:sz w:val="24"/>
          <w:szCs w:val="24"/>
        </w:rPr>
        <w:t xml:space="preserve"> związana jest z brakiem uregulowań umożliwiających przekazanie informacji o ustaleniach audytu dysponentowi części budżetowej lub właściwemu organowi. Wprowadzenie tego przepisu wynika z konieczności wydania decyzji przez dysponenta części budżetowej bądź właściwy organ odnośnie ustaleń dokonanych w wyniku audytu w zakresie nieprawidłowo wykorzystanych środków publicznych.</w:t>
      </w:r>
    </w:p>
    <w:p w14:paraId="3EA41D76" w14:textId="492C2BCB" w:rsidR="00237536" w:rsidRPr="00616B88" w:rsidRDefault="005234AF"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Zmiany projektowanych</w:t>
      </w:r>
      <w:r w:rsidRPr="00616B88">
        <w:rPr>
          <w:rFonts w:ascii="Times New Roman" w:hAnsi="Times New Roman" w:cs="Times New Roman"/>
          <w:b/>
          <w:sz w:val="24"/>
          <w:szCs w:val="24"/>
        </w:rPr>
        <w:t xml:space="preserve"> art. </w:t>
      </w:r>
      <w:r w:rsidR="00237536" w:rsidRPr="00616B88">
        <w:rPr>
          <w:rFonts w:ascii="Times New Roman" w:hAnsi="Times New Roman" w:cs="Times New Roman"/>
          <w:b/>
          <w:sz w:val="24"/>
          <w:szCs w:val="24"/>
        </w:rPr>
        <w:t>97 ust. 2, 3 i 4</w:t>
      </w:r>
      <w:r w:rsidR="00237536" w:rsidRPr="00616B88">
        <w:rPr>
          <w:rFonts w:ascii="Times New Roman" w:hAnsi="Times New Roman" w:cs="Times New Roman"/>
          <w:sz w:val="24"/>
          <w:szCs w:val="24"/>
        </w:rPr>
        <w:t xml:space="preserve"> wynikają z konieczności dostosowania brzmienia wprowadzenia do wyliczenia do omówionego</w:t>
      </w:r>
      <w:r w:rsidR="0029092D">
        <w:rPr>
          <w:rFonts w:ascii="Times New Roman" w:hAnsi="Times New Roman" w:cs="Times New Roman"/>
          <w:sz w:val="24"/>
          <w:szCs w:val="24"/>
        </w:rPr>
        <w:t xml:space="preserve"> powyżej uchylenia pkt 3 w ust. </w:t>
      </w:r>
      <w:r w:rsidR="00237536" w:rsidRPr="00616B88">
        <w:rPr>
          <w:rFonts w:ascii="Times New Roman" w:hAnsi="Times New Roman" w:cs="Times New Roman"/>
          <w:sz w:val="24"/>
          <w:szCs w:val="24"/>
        </w:rPr>
        <w:t>1 tego artykułu.</w:t>
      </w:r>
    </w:p>
    <w:p w14:paraId="390B1395" w14:textId="77777777" w:rsidR="0070146F" w:rsidRPr="00616B88" w:rsidRDefault="002375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Zmiany w </w:t>
      </w:r>
      <w:r w:rsidRPr="00616B88">
        <w:rPr>
          <w:rFonts w:ascii="Times New Roman" w:hAnsi="Times New Roman" w:cs="Times New Roman"/>
          <w:b/>
          <w:sz w:val="24"/>
          <w:szCs w:val="24"/>
        </w:rPr>
        <w:t>art. 98</w:t>
      </w:r>
      <w:r w:rsidR="0070146F" w:rsidRPr="00616B88">
        <w:rPr>
          <w:rFonts w:ascii="Times New Roman" w:hAnsi="Times New Roman" w:cs="Times New Roman"/>
          <w:b/>
          <w:sz w:val="24"/>
          <w:szCs w:val="24"/>
        </w:rPr>
        <w:t xml:space="preserve"> pkt 1</w:t>
      </w:r>
      <w:r w:rsidRPr="00616B88">
        <w:rPr>
          <w:rFonts w:ascii="Times New Roman" w:hAnsi="Times New Roman" w:cs="Times New Roman"/>
          <w:sz w:val="24"/>
          <w:szCs w:val="24"/>
        </w:rPr>
        <w:t xml:space="preserve"> polegają na</w:t>
      </w:r>
      <w:r w:rsidR="0070146F" w:rsidRPr="00616B88">
        <w:rPr>
          <w:rFonts w:ascii="Times New Roman" w:hAnsi="Times New Roman" w:cs="Times New Roman"/>
          <w:sz w:val="24"/>
          <w:szCs w:val="24"/>
        </w:rPr>
        <w:t>:</w:t>
      </w:r>
    </w:p>
    <w:p w14:paraId="4F836C41" w14:textId="4F105180" w:rsidR="0070146F" w:rsidRPr="00616B88" w:rsidRDefault="0029092D" w:rsidP="0029092D">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37536" w:rsidRPr="00616B88">
        <w:rPr>
          <w:rFonts w:ascii="Times New Roman" w:hAnsi="Times New Roman" w:cs="Times New Roman"/>
          <w:sz w:val="24"/>
          <w:szCs w:val="24"/>
        </w:rPr>
        <w:t>uzupełnieniu katalogu odesłań o następujące przepisy ustawy o</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 xml:space="preserve">KAS: </w:t>
      </w:r>
    </w:p>
    <w:p w14:paraId="7FDCD15A" w14:textId="0F201CDC" w:rsidR="00237536" w:rsidRPr="00616B88" w:rsidRDefault="0070146F" w:rsidP="0029092D">
      <w:pPr>
        <w:spacing w:after="0" w:line="360" w:lineRule="auto"/>
        <w:ind w:left="708" w:hanging="274"/>
        <w:jc w:val="both"/>
        <w:rPr>
          <w:rFonts w:ascii="Times New Roman" w:hAnsi="Times New Roman" w:cs="Times New Roman"/>
          <w:sz w:val="24"/>
          <w:szCs w:val="24"/>
        </w:rPr>
      </w:pPr>
      <w:r w:rsidRPr="00616B88">
        <w:rPr>
          <w:rFonts w:ascii="Times New Roman" w:hAnsi="Times New Roman" w:cs="Times New Roman"/>
          <w:sz w:val="24"/>
          <w:szCs w:val="24"/>
        </w:rPr>
        <w:t>a</w:t>
      </w:r>
      <w:r w:rsidR="0029092D">
        <w:rPr>
          <w:rFonts w:ascii="Times New Roman" w:hAnsi="Times New Roman" w:cs="Times New Roman"/>
          <w:sz w:val="24"/>
          <w:szCs w:val="24"/>
        </w:rPr>
        <w:t>)</w:t>
      </w:r>
      <w:r w:rsidR="0029092D">
        <w:rPr>
          <w:rFonts w:ascii="Times New Roman" w:hAnsi="Times New Roman" w:cs="Times New Roman"/>
          <w:sz w:val="24"/>
          <w:szCs w:val="24"/>
        </w:rPr>
        <w:tab/>
      </w:r>
      <w:r w:rsidR="00237536" w:rsidRPr="00616B88">
        <w:rPr>
          <w:rFonts w:ascii="Times New Roman" w:hAnsi="Times New Roman" w:cs="Times New Roman"/>
          <w:sz w:val="24"/>
          <w:szCs w:val="24"/>
        </w:rPr>
        <w:t xml:space="preserve">art. 62 ust. 2a i 2b </w:t>
      </w:r>
      <w:r w:rsidR="005234AF" w:rsidRPr="00616B88">
        <w:rPr>
          <w:rFonts w:ascii="Times New Roman" w:hAnsi="Times New Roman" w:cs="Times New Roman"/>
          <w:sz w:val="24"/>
          <w:szCs w:val="24"/>
        </w:rPr>
        <w:t xml:space="preserve">– w </w:t>
      </w:r>
      <w:r w:rsidR="00237536" w:rsidRPr="00616B88">
        <w:rPr>
          <w:rFonts w:ascii="Times New Roman" w:hAnsi="Times New Roman" w:cs="Times New Roman"/>
          <w:sz w:val="24"/>
          <w:szCs w:val="24"/>
        </w:rPr>
        <w:t>związku z dodaniem w art. 62 ustępów 2a i 2b, które wyraźnie regulują komu doręcza się upoważnienie do przeprowadzenia kontroli celno-skarbowej, należy uwzględnić te zmiany również w odesłaniu w art. 98 pkt 1</w:t>
      </w:r>
      <w:r w:rsidR="00C760E8">
        <w:rPr>
          <w:rFonts w:ascii="Times New Roman" w:hAnsi="Times New Roman" w:cs="Times New Roman"/>
          <w:sz w:val="24"/>
          <w:szCs w:val="24"/>
        </w:rPr>
        <w:t>,</w:t>
      </w:r>
    </w:p>
    <w:p w14:paraId="55585E6F" w14:textId="481748B5" w:rsidR="00237536" w:rsidRPr="00616B88" w:rsidRDefault="0070146F" w:rsidP="0029092D">
      <w:pPr>
        <w:spacing w:after="0" w:line="360" w:lineRule="auto"/>
        <w:ind w:left="708" w:hanging="274"/>
        <w:jc w:val="both"/>
        <w:rPr>
          <w:rFonts w:ascii="Times New Roman" w:hAnsi="Times New Roman" w:cs="Times New Roman"/>
          <w:sz w:val="24"/>
          <w:szCs w:val="24"/>
        </w:rPr>
      </w:pPr>
      <w:r w:rsidRPr="00616B88">
        <w:rPr>
          <w:rFonts w:ascii="Times New Roman" w:hAnsi="Times New Roman" w:cs="Times New Roman"/>
          <w:sz w:val="24"/>
          <w:szCs w:val="24"/>
        </w:rPr>
        <w:t>b</w:t>
      </w:r>
      <w:r w:rsidR="0029092D">
        <w:rPr>
          <w:rFonts w:ascii="Times New Roman" w:hAnsi="Times New Roman" w:cs="Times New Roman"/>
          <w:sz w:val="24"/>
          <w:szCs w:val="24"/>
        </w:rPr>
        <w:t>)</w:t>
      </w:r>
      <w:r w:rsidR="0029092D">
        <w:rPr>
          <w:rFonts w:ascii="Times New Roman" w:hAnsi="Times New Roman" w:cs="Times New Roman"/>
          <w:sz w:val="24"/>
          <w:szCs w:val="24"/>
        </w:rPr>
        <w:tab/>
      </w:r>
      <w:r w:rsidR="00237536" w:rsidRPr="00616B88">
        <w:rPr>
          <w:rFonts w:ascii="Times New Roman" w:hAnsi="Times New Roman" w:cs="Times New Roman"/>
          <w:sz w:val="24"/>
          <w:szCs w:val="24"/>
        </w:rPr>
        <w:t xml:space="preserve">art. 72 ust. 1 pkt 5 </w:t>
      </w:r>
      <w:r w:rsidR="00D9017D">
        <w:rPr>
          <w:rFonts w:ascii="Times New Roman" w:hAnsi="Times New Roman" w:cs="Times New Roman"/>
          <w:sz w:val="24"/>
          <w:szCs w:val="24"/>
        </w:rPr>
        <w:t>–</w:t>
      </w:r>
      <w:r w:rsidR="00237536" w:rsidRPr="00616B88">
        <w:rPr>
          <w:rFonts w:ascii="Times New Roman" w:hAnsi="Times New Roman" w:cs="Times New Roman"/>
          <w:sz w:val="24"/>
          <w:szCs w:val="24"/>
        </w:rPr>
        <w:t xml:space="preserve"> w przypadku audytu wyłączono ze stosowania wskazany przepis, który umożliwia wydawanie za pokwitowaniem towarów lub dokumentów na czas trwania kontroli celno-skarbowej, jeżeli jest to niezbędne na potrzeby kontroli. W związku z mogą</w:t>
      </w:r>
      <w:r w:rsidR="0029092D">
        <w:rPr>
          <w:rFonts w:ascii="Times New Roman" w:hAnsi="Times New Roman" w:cs="Times New Roman"/>
          <w:sz w:val="24"/>
          <w:szCs w:val="24"/>
        </w:rPr>
        <w:t>cymi wystąpić przeszkodami (np. </w:t>
      </w:r>
      <w:r w:rsidR="00237536" w:rsidRPr="00616B88">
        <w:rPr>
          <w:rFonts w:ascii="Times New Roman" w:hAnsi="Times New Roman" w:cs="Times New Roman"/>
          <w:sz w:val="24"/>
          <w:szCs w:val="24"/>
        </w:rPr>
        <w:t>brakiem warunków lokalowych) w przeprowadzeniu audytu w siedzibie audytowanego, wskazana byłaby możliwość wydania przez audytowanego dokumentów za pokwitowaniem, celem ich analizy w siedzibie urzędu. Istniejące wyłączenie nie koreluje z treścią art. 96 ust. 2 ustawy, gdzie wskazuje się, iż audyt może być dokonany w siedzibie organu, chyba że konieczne jest przeprowadzenie czynności w siedzibie audyt</w:t>
      </w:r>
      <w:r w:rsidR="0029092D">
        <w:rPr>
          <w:rFonts w:ascii="Times New Roman" w:hAnsi="Times New Roman" w:cs="Times New Roman"/>
          <w:sz w:val="24"/>
          <w:szCs w:val="24"/>
        </w:rPr>
        <w:t>owanego lub beneficjenta oraz w </w:t>
      </w:r>
      <w:r w:rsidR="00237536" w:rsidRPr="00616B88">
        <w:rPr>
          <w:rFonts w:ascii="Times New Roman" w:hAnsi="Times New Roman" w:cs="Times New Roman"/>
          <w:sz w:val="24"/>
          <w:szCs w:val="24"/>
        </w:rPr>
        <w:t xml:space="preserve">miejscach wykonywania przez audytowanego działalności gospodarczej lub miejscu realizacji projektu; </w:t>
      </w:r>
    </w:p>
    <w:p w14:paraId="36F8F6EE" w14:textId="74F3720A" w:rsidR="00237536" w:rsidRPr="00616B88" w:rsidRDefault="0070146F" w:rsidP="0029092D">
      <w:pPr>
        <w:tabs>
          <w:tab w:val="left" w:pos="426"/>
        </w:tabs>
        <w:spacing w:after="0" w:line="360" w:lineRule="auto"/>
        <w:ind w:left="426" w:hanging="426"/>
        <w:jc w:val="both"/>
        <w:rPr>
          <w:rFonts w:ascii="Times New Roman" w:hAnsi="Times New Roman" w:cs="Times New Roman"/>
          <w:sz w:val="24"/>
          <w:szCs w:val="24"/>
        </w:rPr>
      </w:pPr>
      <w:r w:rsidRPr="00616B88">
        <w:rPr>
          <w:rFonts w:ascii="Times New Roman" w:hAnsi="Times New Roman" w:cs="Times New Roman"/>
          <w:sz w:val="24"/>
          <w:szCs w:val="24"/>
        </w:rPr>
        <w:t>2</w:t>
      </w:r>
      <w:r w:rsidR="0029092D">
        <w:rPr>
          <w:rFonts w:ascii="Times New Roman" w:hAnsi="Times New Roman" w:cs="Times New Roman"/>
          <w:sz w:val="24"/>
          <w:szCs w:val="24"/>
        </w:rPr>
        <w:t>)</w:t>
      </w:r>
      <w:r w:rsidR="0029092D">
        <w:rPr>
          <w:rFonts w:ascii="Times New Roman" w:hAnsi="Times New Roman" w:cs="Times New Roman"/>
          <w:sz w:val="24"/>
          <w:szCs w:val="24"/>
        </w:rPr>
        <w:tab/>
      </w:r>
      <w:r w:rsidR="00237536" w:rsidRPr="00616B88">
        <w:rPr>
          <w:rFonts w:ascii="Times New Roman" w:hAnsi="Times New Roman" w:cs="Times New Roman"/>
          <w:sz w:val="24"/>
          <w:szCs w:val="24"/>
        </w:rPr>
        <w:t>dodaniu do przepisów odsyłających ar</w:t>
      </w:r>
      <w:r w:rsidR="0029092D">
        <w:rPr>
          <w:rFonts w:ascii="Times New Roman" w:hAnsi="Times New Roman" w:cs="Times New Roman"/>
          <w:sz w:val="24"/>
          <w:szCs w:val="24"/>
        </w:rPr>
        <w:t>t. 63 ust. 1 i 2 ustawy o KAS z </w:t>
      </w:r>
      <w:r w:rsidR="00237536" w:rsidRPr="00616B88">
        <w:rPr>
          <w:rFonts w:ascii="Times New Roman" w:hAnsi="Times New Roman" w:cs="Times New Roman"/>
          <w:sz w:val="24"/>
          <w:szCs w:val="24"/>
        </w:rPr>
        <w:t>zastrzeżeniem, że przepisy te stosuje się wyłącznie do audytu, o którym mowa w</w:t>
      </w:r>
      <w:r w:rsidR="0029092D">
        <w:rPr>
          <w:rFonts w:ascii="Times New Roman" w:hAnsi="Times New Roman" w:cs="Times New Roman"/>
          <w:sz w:val="24"/>
          <w:szCs w:val="24"/>
        </w:rPr>
        <w:t> </w:t>
      </w:r>
      <w:r w:rsidR="00237536" w:rsidRPr="00616B88">
        <w:rPr>
          <w:rFonts w:ascii="Times New Roman" w:hAnsi="Times New Roman" w:cs="Times New Roman"/>
          <w:sz w:val="24"/>
          <w:szCs w:val="24"/>
        </w:rPr>
        <w:t>art.</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95 ust. 1 pkt 2</w:t>
      </w:r>
      <w:r w:rsidR="00D9017D">
        <w:rPr>
          <w:rFonts w:ascii="Times New Roman" w:hAnsi="Times New Roman" w:cs="Times New Roman"/>
          <w:sz w:val="24"/>
          <w:szCs w:val="24"/>
        </w:rPr>
        <w:t>–</w:t>
      </w:r>
      <w:r w:rsidR="00237536" w:rsidRPr="00616B88">
        <w:rPr>
          <w:rFonts w:ascii="Times New Roman" w:hAnsi="Times New Roman" w:cs="Times New Roman"/>
          <w:sz w:val="24"/>
          <w:szCs w:val="24"/>
        </w:rPr>
        <w:t>7 ustawy. Przepis art. 63 ust. 1 stanowi, że kontrola celno</w:t>
      </w:r>
      <w:r w:rsidR="0029092D">
        <w:rPr>
          <w:rFonts w:ascii="Times New Roman" w:hAnsi="Times New Roman" w:cs="Times New Roman"/>
          <w:sz w:val="24"/>
          <w:szCs w:val="24"/>
        </w:rPr>
        <w:noBreakHyphen/>
      </w:r>
      <w:r w:rsidR="00237536" w:rsidRPr="00616B88">
        <w:rPr>
          <w:rFonts w:ascii="Times New Roman" w:hAnsi="Times New Roman" w:cs="Times New Roman"/>
          <w:sz w:val="24"/>
          <w:szCs w:val="24"/>
        </w:rPr>
        <w:t>skarbowa powinna być zakończona bez zbędnej zwłoki, jednak nie później niż w terminie 3 miesięcy od dnia jej wszczęcia. Natomiast art. 63 ust. 2 stanowi, że o</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każdym przypadku niezakończenia kontroli celno-skarbowej we właściwym terminie zawiadamia się pisemnie kontrolowanego, podając przyczyny przedłużenia terminu zakończenia kontroli celnoskarbowej i wskazując nowy termin jej zakończenia. Aktualnie przepisy regulujące procedurę wykonywania audytu nie wyznaczają terminu trwania przedmiotowego audytu. Pozostawiają tę kwestię do wyłącznej oceny dyrektora izby administracji skarbowej, który w</w:t>
      </w:r>
      <w:r w:rsidR="0029092D">
        <w:rPr>
          <w:rFonts w:ascii="Times New Roman" w:hAnsi="Times New Roman" w:cs="Times New Roman"/>
          <w:sz w:val="24"/>
          <w:szCs w:val="24"/>
        </w:rPr>
        <w:t> </w:t>
      </w:r>
      <w:r w:rsidR="00237536" w:rsidRPr="00616B88">
        <w:rPr>
          <w:rFonts w:ascii="Times New Roman" w:hAnsi="Times New Roman" w:cs="Times New Roman"/>
          <w:sz w:val="24"/>
          <w:szCs w:val="24"/>
        </w:rPr>
        <w:t xml:space="preserve">upoważnieniu do audytu wskazuje przewidywany termin jego zakończenia. </w:t>
      </w:r>
      <w:r w:rsidR="00237536" w:rsidRPr="00616B88">
        <w:rPr>
          <w:rFonts w:ascii="Times New Roman" w:hAnsi="Times New Roman" w:cs="Times New Roman"/>
          <w:sz w:val="24"/>
          <w:szCs w:val="24"/>
        </w:rPr>
        <w:lastRenderedPageBreak/>
        <w:t>Ponadto brak jest przepisu pozwalającego na przedłużenie audytu w przypadku, gdy nie zostanie dotrzymany termin wskazany w</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upoważnieniu. Stan ten może wpływać na decyzje organów KAS, aby podawać w</w:t>
      </w:r>
      <w:r w:rsidR="00D9017D">
        <w:rPr>
          <w:rFonts w:ascii="Times New Roman" w:hAnsi="Times New Roman" w:cs="Times New Roman"/>
          <w:sz w:val="24"/>
          <w:szCs w:val="24"/>
        </w:rPr>
        <w:t xml:space="preserve"> </w:t>
      </w:r>
      <w:r w:rsidR="00237536" w:rsidRPr="00616B88">
        <w:rPr>
          <w:rFonts w:ascii="Times New Roman" w:hAnsi="Times New Roman" w:cs="Times New Roman"/>
          <w:sz w:val="24"/>
          <w:szCs w:val="24"/>
        </w:rPr>
        <w:t>upoważnieniu odleglejsze terminy zakończenia audytu, na wypadek zaistnienia okoliczności, których przed wszczęciem audytu nie można było przewidzieć. W art. 98 brak jest odesłania zarówno do przepisów art. 63 ustawy o KAS, jak i art. 139 Ordynacji podatkowej, które mogłyby mieć zastosowanie w tym zakresie. Zatem propozycja uregulowania tej kwestii na takich samych zasadach, jakie stosuje się do kontroli celno-skarbowej jest w pełni zasadna.</w:t>
      </w:r>
    </w:p>
    <w:p w14:paraId="0825E1DB" w14:textId="0C1BE290" w:rsidR="00237536" w:rsidRPr="00616B88" w:rsidRDefault="002375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Dodanie odwołania do przepisów art. 63 ust. 1 i 2 ustawy o KAS wpłynie na tryb przeprowadzania audytu</w:t>
      </w:r>
      <w:r w:rsidR="00913CBE" w:rsidRPr="00616B88">
        <w:rPr>
          <w:rFonts w:ascii="Times New Roman" w:hAnsi="Times New Roman" w:cs="Times New Roman"/>
          <w:sz w:val="24"/>
          <w:szCs w:val="24"/>
        </w:rPr>
        <w:t>,</w:t>
      </w:r>
      <w:r w:rsidRPr="00616B88">
        <w:rPr>
          <w:rFonts w:ascii="Times New Roman" w:hAnsi="Times New Roman" w:cs="Times New Roman"/>
          <w:sz w:val="24"/>
          <w:szCs w:val="24"/>
        </w:rPr>
        <w:t xml:space="preserve"> o którym mowa w art. 95 ust. 1 pkt 2</w:t>
      </w:r>
      <w:r w:rsidR="00D9017D">
        <w:rPr>
          <w:rFonts w:ascii="Times New Roman" w:hAnsi="Times New Roman" w:cs="Times New Roman"/>
          <w:sz w:val="24"/>
          <w:szCs w:val="24"/>
        </w:rPr>
        <w:t>–</w:t>
      </w:r>
      <w:r w:rsidRPr="00616B88">
        <w:rPr>
          <w:rFonts w:ascii="Times New Roman" w:hAnsi="Times New Roman" w:cs="Times New Roman"/>
          <w:sz w:val="24"/>
          <w:szCs w:val="24"/>
        </w:rPr>
        <w:t>7 w ten sposób, że planowany termin przeprowadzenia audytu, który audytujący wskaże w upoważnieniu do audytu, nie będzie mógł przekroczyć 3 miesięcy, natomiast w przypadku niezakończenia audytu w tym terminie, audytowany</w:t>
      </w:r>
      <w:r w:rsidR="0029092D">
        <w:rPr>
          <w:rFonts w:ascii="Times New Roman" w:hAnsi="Times New Roman" w:cs="Times New Roman"/>
          <w:sz w:val="24"/>
          <w:szCs w:val="24"/>
        </w:rPr>
        <w:t xml:space="preserve"> będzie zawiadamiany pisemnie z </w:t>
      </w:r>
      <w:r w:rsidRPr="00616B88">
        <w:rPr>
          <w:rFonts w:ascii="Times New Roman" w:hAnsi="Times New Roman" w:cs="Times New Roman"/>
          <w:sz w:val="24"/>
          <w:szCs w:val="24"/>
        </w:rPr>
        <w:t xml:space="preserve">podaniem przyczyn i nowego terminu jego zakończenia. </w:t>
      </w:r>
    </w:p>
    <w:p w14:paraId="3056366C" w14:textId="3A611A97" w:rsidR="00237536" w:rsidRPr="00616B88" w:rsidRDefault="00237536"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odniesieniu do </w:t>
      </w:r>
      <w:r w:rsidRPr="00616B88">
        <w:rPr>
          <w:rFonts w:ascii="Times New Roman" w:hAnsi="Times New Roman" w:cs="Times New Roman"/>
          <w:b/>
          <w:sz w:val="24"/>
          <w:szCs w:val="24"/>
        </w:rPr>
        <w:t>art. 98 pkt 2</w:t>
      </w:r>
      <w:r w:rsidRPr="00616B88">
        <w:rPr>
          <w:rFonts w:ascii="Times New Roman" w:hAnsi="Times New Roman" w:cs="Times New Roman"/>
          <w:sz w:val="24"/>
          <w:szCs w:val="24"/>
        </w:rPr>
        <w:t xml:space="preserve">, proponuje się </w:t>
      </w:r>
      <w:r w:rsidR="0029092D">
        <w:rPr>
          <w:rFonts w:ascii="Times New Roman" w:hAnsi="Times New Roman" w:cs="Times New Roman"/>
          <w:sz w:val="24"/>
          <w:szCs w:val="24"/>
        </w:rPr>
        <w:t>uzupełnienie katalogu odesłań o </w:t>
      </w:r>
      <w:r w:rsidRPr="00616B88">
        <w:rPr>
          <w:rFonts w:ascii="Times New Roman" w:hAnsi="Times New Roman" w:cs="Times New Roman"/>
          <w:sz w:val="24"/>
          <w:szCs w:val="24"/>
        </w:rPr>
        <w:t xml:space="preserve">następujące przepisy ustawy </w:t>
      </w:r>
      <w:r w:rsidR="00C760E8">
        <w:rPr>
          <w:rFonts w:ascii="Times New Roman" w:hAnsi="Times New Roman" w:cs="Times New Roman"/>
          <w:sz w:val="24"/>
          <w:szCs w:val="24"/>
        </w:rPr>
        <w:t xml:space="preserve">– </w:t>
      </w:r>
      <w:r w:rsidRPr="00616B88">
        <w:rPr>
          <w:rFonts w:ascii="Times New Roman" w:hAnsi="Times New Roman" w:cs="Times New Roman"/>
          <w:sz w:val="24"/>
          <w:szCs w:val="24"/>
        </w:rPr>
        <w:t>Ordynacja podatkowa:</w:t>
      </w:r>
    </w:p>
    <w:p w14:paraId="767298FC" w14:textId="3BCBEC28" w:rsidR="00237536" w:rsidRPr="00616B88" w:rsidRDefault="00237536" w:rsidP="0029092D">
      <w:pPr>
        <w:spacing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1) rozdział 14 i 16 działu IV (Postanowienia i Zażalenia), które będą stosowane do audytu wskazanego w art. 95 ust. 1 pkt 2</w:t>
      </w:r>
      <w:r w:rsidR="00D9017D">
        <w:rPr>
          <w:rFonts w:ascii="Times New Roman" w:hAnsi="Times New Roman" w:cs="Times New Roman"/>
          <w:sz w:val="24"/>
          <w:szCs w:val="24"/>
        </w:rPr>
        <w:t>–</w:t>
      </w:r>
      <w:r w:rsidRPr="00616B88">
        <w:rPr>
          <w:rFonts w:ascii="Times New Roman" w:hAnsi="Times New Roman" w:cs="Times New Roman"/>
          <w:sz w:val="24"/>
          <w:szCs w:val="24"/>
        </w:rPr>
        <w:t>7. Dodanie przepisów tych rozdziałów koresponduje z propozycją dodania art. 63 ust.</w:t>
      </w:r>
      <w:r w:rsidR="0029092D">
        <w:rPr>
          <w:rFonts w:ascii="Times New Roman" w:hAnsi="Times New Roman" w:cs="Times New Roman"/>
          <w:sz w:val="24"/>
          <w:szCs w:val="24"/>
        </w:rPr>
        <w:t xml:space="preserve"> 1 i 2 ustawy o KAS, i wynika z </w:t>
      </w:r>
      <w:r w:rsidRPr="00616B88">
        <w:rPr>
          <w:rFonts w:ascii="Times New Roman" w:hAnsi="Times New Roman" w:cs="Times New Roman"/>
          <w:sz w:val="24"/>
          <w:szCs w:val="24"/>
        </w:rPr>
        <w:t xml:space="preserve">konieczności zagwarantowania audytującym możliwości przedłużania terminu trwania audytu, co odbywałoby się w drodze postanowienia na podstawie art. 216 Ordynacji podatkowej. Po drugie, zauważyć należy, iż w art. 98 pkt 2 określono, że do audytu stosuje się przepisy rozdziału 22 Ordynacji podatkowej </w:t>
      </w:r>
      <w:r w:rsidR="00D9017D">
        <w:rPr>
          <w:rFonts w:ascii="Times New Roman" w:hAnsi="Times New Roman" w:cs="Times New Roman"/>
          <w:sz w:val="24"/>
          <w:szCs w:val="24"/>
        </w:rPr>
        <w:t>–</w:t>
      </w:r>
      <w:r w:rsidRPr="00616B88">
        <w:rPr>
          <w:rFonts w:ascii="Times New Roman" w:hAnsi="Times New Roman" w:cs="Times New Roman"/>
          <w:sz w:val="24"/>
          <w:szCs w:val="24"/>
        </w:rPr>
        <w:t xml:space="preserve"> Kary porządkowe, gdzie przepis art. 262 § 5 przewiduje, iż karę porządkową nakłada się w formie postanowienia, na które służy zażalenie. W konsekwencji tegoż </w:t>
      </w:r>
      <w:r w:rsidR="00A91D95">
        <w:rPr>
          <w:rFonts w:ascii="Times New Roman" w:hAnsi="Times New Roman" w:cs="Times New Roman"/>
          <w:sz w:val="24"/>
          <w:szCs w:val="24"/>
        </w:rPr>
        <w:t>przep</w:t>
      </w:r>
      <w:r w:rsidRPr="00616B88">
        <w:rPr>
          <w:rFonts w:ascii="Times New Roman" w:hAnsi="Times New Roman" w:cs="Times New Roman"/>
          <w:sz w:val="24"/>
          <w:szCs w:val="24"/>
        </w:rPr>
        <w:t>isu, aby nałożyć karę porządkową musi istnieć podstawa prawna do wydania postanowienia. Z kolei, aby rozpatrzyć zażalenie konieczne jest posłużenie się przepisami regulującymi tryb postępowania z zażaleniami</w:t>
      </w:r>
      <w:r w:rsidR="00F93F4B">
        <w:rPr>
          <w:rFonts w:ascii="Times New Roman" w:hAnsi="Times New Roman" w:cs="Times New Roman"/>
          <w:sz w:val="24"/>
          <w:szCs w:val="24"/>
        </w:rPr>
        <w:t>;</w:t>
      </w:r>
    </w:p>
    <w:p w14:paraId="2563EDE4" w14:textId="681B7446" w:rsidR="00237536" w:rsidRPr="00616B88" w:rsidRDefault="00913CBE" w:rsidP="0029092D">
      <w:pPr>
        <w:spacing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2) </w:t>
      </w:r>
      <w:r w:rsidR="00A91D95">
        <w:rPr>
          <w:rFonts w:ascii="Times New Roman" w:hAnsi="Times New Roman" w:cs="Times New Roman"/>
          <w:sz w:val="24"/>
          <w:szCs w:val="24"/>
        </w:rPr>
        <w:t>w</w:t>
      </w:r>
      <w:r w:rsidR="00237536" w:rsidRPr="00616B88">
        <w:rPr>
          <w:rFonts w:ascii="Times New Roman" w:hAnsi="Times New Roman" w:cs="Times New Roman"/>
          <w:sz w:val="24"/>
          <w:szCs w:val="24"/>
        </w:rPr>
        <w:t xml:space="preserve"> następnym rozdziale 23 – Koszty postępowani</w:t>
      </w:r>
      <w:r w:rsidR="0029092D">
        <w:rPr>
          <w:rFonts w:ascii="Times New Roman" w:hAnsi="Times New Roman" w:cs="Times New Roman"/>
          <w:sz w:val="24"/>
          <w:szCs w:val="24"/>
        </w:rPr>
        <w:t>a, który również znajduje się w </w:t>
      </w:r>
      <w:r w:rsidR="00237536" w:rsidRPr="00616B88">
        <w:rPr>
          <w:rFonts w:ascii="Times New Roman" w:hAnsi="Times New Roman" w:cs="Times New Roman"/>
          <w:sz w:val="24"/>
          <w:szCs w:val="24"/>
        </w:rPr>
        <w:t xml:space="preserve">przepisach odsyłających, w art. 269 § 1 zawarto </w:t>
      </w:r>
      <w:r w:rsidR="005442C7">
        <w:rPr>
          <w:rFonts w:ascii="Times New Roman" w:hAnsi="Times New Roman" w:cs="Times New Roman"/>
          <w:sz w:val="24"/>
          <w:szCs w:val="24"/>
        </w:rPr>
        <w:t>prze</w:t>
      </w:r>
      <w:r w:rsidR="00237536" w:rsidRPr="00616B88">
        <w:rPr>
          <w:rFonts w:ascii="Times New Roman" w:hAnsi="Times New Roman" w:cs="Times New Roman"/>
          <w:sz w:val="24"/>
          <w:szCs w:val="24"/>
        </w:rPr>
        <w:t>pi</w:t>
      </w:r>
      <w:r w:rsidR="0029092D">
        <w:rPr>
          <w:rFonts w:ascii="Times New Roman" w:hAnsi="Times New Roman" w:cs="Times New Roman"/>
          <w:sz w:val="24"/>
          <w:szCs w:val="24"/>
        </w:rPr>
        <w:t>s, że organ podatkowy ustala, w </w:t>
      </w:r>
      <w:r w:rsidR="00237536" w:rsidRPr="00616B88">
        <w:rPr>
          <w:rFonts w:ascii="Times New Roman" w:hAnsi="Times New Roman" w:cs="Times New Roman"/>
          <w:sz w:val="24"/>
          <w:szCs w:val="24"/>
        </w:rPr>
        <w:t>drodze postanowienia, wysokość kosztów postępowania, które obowiązana jest ponieść strona, oraz termin i sposób ich uiszczenia. Dalej</w:t>
      </w:r>
      <w:r w:rsidR="0029092D">
        <w:rPr>
          <w:rFonts w:ascii="Times New Roman" w:hAnsi="Times New Roman" w:cs="Times New Roman"/>
          <w:sz w:val="24"/>
          <w:szCs w:val="24"/>
        </w:rPr>
        <w:t xml:space="preserve"> w art. 270a wskazuje się, że </w:t>
      </w:r>
      <w:r w:rsidR="0029092D">
        <w:rPr>
          <w:rFonts w:ascii="Times New Roman" w:hAnsi="Times New Roman" w:cs="Times New Roman"/>
          <w:sz w:val="24"/>
          <w:szCs w:val="24"/>
        </w:rPr>
        <w:lastRenderedPageBreak/>
        <w:t>w </w:t>
      </w:r>
      <w:r w:rsidR="00237536" w:rsidRPr="00616B88">
        <w:rPr>
          <w:rFonts w:ascii="Times New Roman" w:hAnsi="Times New Roman" w:cs="Times New Roman"/>
          <w:sz w:val="24"/>
          <w:szCs w:val="24"/>
        </w:rPr>
        <w:t>sprawie kosztów postępowania wydaje się postanowienie, na które służy zażalenie. Zatem w każdej z ww. sytuacji, aby czynności organu odniosły skutek, musi istnieć podstawa prawna do wydania postanowienia oraz przewidziany tryb rozpatrzenia ewentualnego zażalenia. Reasumując, brak w art. 98 pkt</w:t>
      </w:r>
      <w:r w:rsidR="00F20362">
        <w:rPr>
          <w:rFonts w:ascii="Times New Roman" w:hAnsi="Times New Roman" w:cs="Times New Roman"/>
          <w:sz w:val="24"/>
          <w:szCs w:val="24"/>
        </w:rPr>
        <w:t xml:space="preserve"> 2 odesłania do rozdziałów 14 </w:t>
      </w:r>
      <w:r w:rsidR="0029092D">
        <w:rPr>
          <w:rFonts w:ascii="Times New Roman" w:hAnsi="Times New Roman" w:cs="Times New Roman"/>
          <w:sz w:val="24"/>
          <w:szCs w:val="24"/>
        </w:rPr>
        <w:t>i </w:t>
      </w:r>
      <w:r w:rsidR="00237536" w:rsidRPr="00616B88">
        <w:rPr>
          <w:rFonts w:ascii="Times New Roman" w:hAnsi="Times New Roman" w:cs="Times New Roman"/>
          <w:sz w:val="24"/>
          <w:szCs w:val="24"/>
        </w:rPr>
        <w:t>16 działu IV Ordynacji podatkowej uniemożliwia praktyczne stosowanie przepisów zawartych w rozdziałach 22 i 23 tej ustawy. Ponadto przepisy dotyczące postanowień znajdował</w:t>
      </w:r>
      <w:r w:rsidR="00F93F4B">
        <w:rPr>
          <w:rFonts w:ascii="Times New Roman" w:hAnsi="Times New Roman" w:cs="Times New Roman"/>
          <w:sz w:val="24"/>
          <w:szCs w:val="24"/>
        </w:rPr>
        <w:t>y</w:t>
      </w:r>
      <w:r w:rsidR="00237536" w:rsidRPr="00616B88">
        <w:rPr>
          <w:rFonts w:ascii="Times New Roman" w:hAnsi="Times New Roman" w:cs="Times New Roman"/>
          <w:sz w:val="24"/>
          <w:szCs w:val="24"/>
        </w:rPr>
        <w:t>by zastosowanie przy dokumentowaniu istotnych czynności organu podejmowanych w toku audytu, np. przy włączaniu do akt audytu dowodów z innych audytów lub postępowań prowadzonych przez inne organy</w:t>
      </w:r>
      <w:r w:rsidR="00F93F4B">
        <w:rPr>
          <w:rFonts w:ascii="Times New Roman" w:hAnsi="Times New Roman" w:cs="Times New Roman"/>
          <w:sz w:val="24"/>
          <w:szCs w:val="24"/>
        </w:rPr>
        <w:t>;</w:t>
      </w:r>
    </w:p>
    <w:p w14:paraId="05A9FE80" w14:textId="00489D84" w:rsidR="00427BD5" w:rsidRPr="00616B88" w:rsidRDefault="00913CBE" w:rsidP="00F20362">
      <w:pPr>
        <w:spacing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3</w:t>
      </w:r>
      <w:r w:rsidR="00237536" w:rsidRPr="00616B88">
        <w:rPr>
          <w:rFonts w:ascii="Times New Roman" w:hAnsi="Times New Roman" w:cs="Times New Roman"/>
          <w:sz w:val="24"/>
          <w:szCs w:val="24"/>
        </w:rPr>
        <w:t xml:space="preserve">) </w:t>
      </w:r>
      <w:r w:rsidR="00A91D95">
        <w:rPr>
          <w:rFonts w:ascii="Times New Roman" w:hAnsi="Times New Roman" w:cs="Times New Roman"/>
          <w:sz w:val="24"/>
          <w:szCs w:val="24"/>
        </w:rPr>
        <w:t>d</w:t>
      </w:r>
      <w:r w:rsidR="00237536" w:rsidRPr="00616B88">
        <w:rPr>
          <w:rFonts w:ascii="Times New Roman" w:hAnsi="Times New Roman" w:cs="Times New Roman"/>
          <w:sz w:val="24"/>
          <w:szCs w:val="24"/>
        </w:rPr>
        <w:t>odanie art. 199 ma charakter porządkujący prz</w:t>
      </w:r>
      <w:r w:rsidR="0029092D">
        <w:rPr>
          <w:rFonts w:ascii="Times New Roman" w:hAnsi="Times New Roman" w:cs="Times New Roman"/>
          <w:sz w:val="24"/>
          <w:szCs w:val="24"/>
        </w:rPr>
        <w:t>episy. Na zasadzie określonej w </w:t>
      </w:r>
      <w:r w:rsidR="00237536" w:rsidRPr="00616B88">
        <w:rPr>
          <w:rFonts w:ascii="Times New Roman" w:hAnsi="Times New Roman" w:cs="Times New Roman"/>
          <w:sz w:val="24"/>
          <w:szCs w:val="24"/>
        </w:rPr>
        <w:t>art.</w:t>
      </w:r>
      <w:r w:rsidR="0029092D">
        <w:rPr>
          <w:rFonts w:ascii="Times New Roman" w:eastAsia="Calibri" w:hAnsi="Times New Roman" w:cs="Times New Roman"/>
          <w:iCs/>
          <w:sz w:val="24"/>
          <w:szCs w:val="24"/>
        </w:rPr>
        <w:t> </w:t>
      </w:r>
      <w:r w:rsidR="00237536" w:rsidRPr="00616B88">
        <w:rPr>
          <w:rFonts w:ascii="Times New Roman" w:hAnsi="Times New Roman" w:cs="Times New Roman"/>
          <w:sz w:val="24"/>
          <w:szCs w:val="24"/>
        </w:rPr>
        <w:t>98 pkt 1 do przeprowadzenia audytu stosuje się od</w:t>
      </w:r>
      <w:r w:rsidR="0029092D">
        <w:rPr>
          <w:rFonts w:ascii="Times New Roman" w:hAnsi="Times New Roman" w:cs="Times New Roman"/>
          <w:sz w:val="24"/>
          <w:szCs w:val="24"/>
        </w:rPr>
        <w:t>powiednio przepisy art. 64 ust. </w:t>
      </w:r>
      <w:r w:rsidR="00237536" w:rsidRPr="00616B88">
        <w:rPr>
          <w:rFonts w:ascii="Times New Roman" w:hAnsi="Times New Roman" w:cs="Times New Roman"/>
          <w:sz w:val="24"/>
          <w:szCs w:val="24"/>
        </w:rPr>
        <w:t>1 pkt 1</w:t>
      </w:r>
      <w:r w:rsidR="00D9017D">
        <w:rPr>
          <w:rFonts w:ascii="Times New Roman" w:hAnsi="Times New Roman" w:cs="Times New Roman"/>
          <w:sz w:val="24"/>
          <w:szCs w:val="24"/>
        </w:rPr>
        <w:t>–</w:t>
      </w:r>
      <w:r w:rsidR="00237536" w:rsidRPr="00616B88">
        <w:rPr>
          <w:rFonts w:ascii="Times New Roman" w:hAnsi="Times New Roman" w:cs="Times New Roman"/>
          <w:sz w:val="24"/>
          <w:szCs w:val="24"/>
        </w:rPr>
        <w:t>5, 7</w:t>
      </w:r>
      <w:r w:rsidR="00D9017D">
        <w:rPr>
          <w:rFonts w:ascii="Times New Roman" w:hAnsi="Times New Roman" w:cs="Times New Roman"/>
          <w:sz w:val="24"/>
          <w:szCs w:val="24"/>
        </w:rPr>
        <w:t>–</w:t>
      </w:r>
      <w:r w:rsidR="00237536" w:rsidRPr="00616B88">
        <w:rPr>
          <w:rFonts w:ascii="Times New Roman" w:hAnsi="Times New Roman" w:cs="Times New Roman"/>
          <w:sz w:val="24"/>
          <w:szCs w:val="24"/>
        </w:rPr>
        <w:t xml:space="preserve">11 i 17. Przepis art. 64 ust. 1 pkt 5 ustawy przyznaje audytorowi uprawnienia do przesłuchania strony, z kolei art. 98 pkt 2 ustawy obecnie takie uprawnienie wyłącza, bowiem nie </w:t>
      </w:r>
      <w:r w:rsidR="00237536" w:rsidRPr="00616B88">
        <w:rPr>
          <w:rFonts w:ascii="Times New Roman" w:hAnsi="Times New Roman" w:cs="Times New Roman"/>
          <w:iCs/>
          <w:sz w:val="24"/>
          <w:szCs w:val="24"/>
        </w:rPr>
        <w:t xml:space="preserve">wskazuje na odpowiednie stosowanie </w:t>
      </w:r>
      <w:r w:rsidR="00237536" w:rsidRPr="00616B88">
        <w:rPr>
          <w:rFonts w:ascii="Times New Roman" w:hAnsi="Times New Roman" w:cs="Times New Roman"/>
          <w:sz w:val="24"/>
          <w:szCs w:val="24"/>
        </w:rPr>
        <w:t xml:space="preserve">art. 199 Ordynacji </w:t>
      </w:r>
      <w:r w:rsidRPr="00616B88">
        <w:rPr>
          <w:rFonts w:ascii="Times New Roman" w:hAnsi="Times New Roman" w:cs="Times New Roman"/>
          <w:sz w:val="24"/>
          <w:szCs w:val="24"/>
        </w:rPr>
        <w:t>p</w:t>
      </w:r>
      <w:r w:rsidR="00237536" w:rsidRPr="00616B88">
        <w:rPr>
          <w:rFonts w:ascii="Times New Roman" w:hAnsi="Times New Roman" w:cs="Times New Roman"/>
          <w:sz w:val="24"/>
          <w:szCs w:val="24"/>
        </w:rPr>
        <w:t>odatkowej</w:t>
      </w:r>
      <w:r w:rsidR="00237536" w:rsidRPr="00616B88">
        <w:rPr>
          <w:rFonts w:ascii="Times New Roman" w:hAnsi="Times New Roman" w:cs="Times New Roman"/>
          <w:iCs/>
          <w:sz w:val="24"/>
          <w:szCs w:val="24"/>
        </w:rPr>
        <w:t xml:space="preserve"> do audytu</w:t>
      </w:r>
      <w:r w:rsidR="00237536" w:rsidRPr="00616B88">
        <w:rPr>
          <w:rFonts w:ascii="Times New Roman" w:hAnsi="Times New Roman" w:cs="Times New Roman"/>
          <w:sz w:val="24"/>
          <w:szCs w:val="24"/>
        </w:rPr>
        <w:t>. Zatem celowym jest uzupełnienie wyliczenia przepisów zawartych w tymże pkt 2 o wskazanie do odpowiedniego stosowania również art. 199 Ordynacji podatkowej, tak jak to ma miejsce w przepisie art. 94 mającym zastosowanie do art. 64 ust.</w:t>
      </w:r>
      <w:r w:rsidR="004A5CFD">
        <w:rPr>
          <w:rFonts w:ascii="Times New Roman" w:hAnsi="Times New Roman" w:cs="Times New Roman"/>
          <w:sz w:val="24"/>
          <w:szCs w:val="24"/>
        </w:rPr>
        <w:t xml:space="preserve"> </w:t>
      </w:r>
      <w:r w:rsidR="00237536" w:rsidRPr="00616B88">
        <w:rPr>
          <w:rFonts w:ascii="Times New Roman" w:hAnsi="Times New Roman" w:cs="Times New Roman"/>
          <w:sz w:val="24"/>
          <w:szCs w:val="24"/>
        </w:rPr>
        <w:t>1 pkt 5 ustawy.</w:t>
      </w:r>
    </w:p>
    <w:p w14:paraId="2776049F" w14:textId="24953680" w:rsidR="00107CDE" w:rsidRPr="00616B88" w:rsidRDefault="00107CD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w:t>
      </w:r>
      <w:r w:rsidRPr="00616B88">
        <w:rPr>
          <w:rFonts w:ascii="Times New Roman" w:hAnsi="Times New Roman" w:cs="Times New Roman"/>
          <w:b/>
          <w:sz w:val="24"/>
          <w:szCs w:val="24"/>
        </w:rPr>
        <w:t>rozdziału 2a w dziale V (przepisy art. 9</w:t>
      </w:r>
      <w:r w:rsidR="008E489C" w:rsidRPr="00616B88">
        <w:rPr>
          <w:rFonts w:ascii="Times New Roman" w:hAnsi="Times New Roman" w:cs="Times New Roman"/>
          <w:b/>
          <w:sz w:val="24"/>
          <w:szCs w:val="24"/>
        </w:rPr>
        <w:t>8</w:t>
      </w:r>
      <w:r w:rsidRPr="00616B88">
        <w:rPr>
          <w:rFonts w:ascii="Times New Roman" w:hAnsi="Times New Roman" w:cs="Times New Roman"/>
          <w:b/>
          <w:sz w:val="24"/>
          <w:szCs w:val="24"/>
        </w:rPr>
        <w:t>a</w:t>
      </w:r>
      <w:r w:rsidR="00F93F4B">
        <w:rPr>
          <w:rFonts w:ascii="Times New Roman" w:hAnsi="Times New Roman" w:cs="Times New Roman"/>
          <w:b/>
          <w:sz w:val="24"/>
          <w:szCs w:val="24"/>
        </w:rPr>
        <w:t>–</w:t>
      </w:r>
      <w:r w:rsidRPr="00616B88">
        <w:rPr>
          <w:rFonts w:ascii="Times New Roman" w:hAnsi="Times New Roman" w:cs="Times New Roman"/>
          <w:b/>
          <w:sz w:val="24"/>
          <w:szCs w:val="24"/>
        </w:rPr>
        <w:t>9</w:t>
      </w:r>
      <w:r w:rsidR="008E489C" w:rsidRPr="00616B88">
        <w:rPr>
          <w:rFonts w:ascii="Times New Roman" w:hAnsi="Times New Roman" w:cs="Times New Roman"/>
          <w:b/>
          <w:sz w:val="24"/>
          <w:szCs w:val="24"/>
        </w:rPr>
        <w:t>9</w:t>
      </w:r>
      <w:r w:rsidR="00913CBE" w:rsidRPr="00616B88">
        <w:rPr>
          <w:rFonts w:ascii="Times New Roman" w:hAnsi="Times New Roman" w:cs="Times New Roman"/>
          <w:b/>
          <w:sz w:val="24"/>
          <w:szCs w:val="24"/>
        </w:rPr>
        <w:t>i</w:t>
      </w:r>
      <w:r w:rsidRPr="00616B88">
        <w:rPr>
          <w:rFonts w:ascii="Times New Roman" w:hAnsi="Times New Roman" w:cs="Times New Roman"/>
          <w:b/>
          <w:sz w:val="24"/>
          <w:szCs w:val="24"/>
        </w:rPr>
        <w:t>)</w:t>
      </w:r>
      <w:r w:rsidRPr="00616B88">
        <w:rPr>
          <w:rFonts w:ascii="Times New Roman" w:hAnsi="Times New Roman" w:cs="Times New Roman"/>
          <w:sz w:val="24"/>
          <w:szCs w:val="24"/>
        </w:rPr>
        <w:t xml:space="preserve"> dotyczy wprowadzenia materialnych przepisów o o</w:t>
      </w:r>
      <w:r w:rsidRPr="00616B88">
        <w:rPr>
          <w:rFonts w:ascii="Times New Roman" w:hAnsi="Times New Roman" w:cs="Times New Roman"/>
          <w:bCs/>
          <w:sz w:val="24"/>
          <w:szCs w:val="24"/>
        </w:rPr>
        <w:t xml:space="preserve">cenie wykorzystania środków budżetowych i mienia państwowego przeznaczonych na cele specjalne, </w:t>
      </w:r>
      <w:r w:rsidR="00F20362">
        <w:rPr>
          <w:rFonts w:ascii="Times New Roman" w:hAnsi="Times New Roman" w:cs="Times New Roman"/>
          <w:bCs/>
          <w:sz w:val="24"/>
          <w:szCs w:val="24"/>
        </w:rPr>
        <w:t>które nie podlegają audytowi. Z </w:t>
      </w:r>
      <w:r w:rsidRPr="00616B88">
        <w:rPr>
          <w:rFonts w:ascii="Times New Roman" w:hAnsi="Times New Roman" w:cs="Times New Roman"/>
          <w:bCs/>
          <w:sz w:val="24"/>
          <w:szCs w:val="24"/>
        </w:rPr>
        <w:t>wprowadzeniem tych przepisów wiąże się usunięcie w art. 95 ust. 6 określającego upoważnienie do wydania przez Radę Ministrów rozporządzenia w przedmiotowym zakresie.</w:t>
      </w:r>
    </w:p>
    <w:p w14:paraId="759C1396" w14:textId="77777777" w:rsidR="004D6911" w:rsidRPr="00616B88" w:rsidRDefault="009A6E3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Zmiany w rozdziale </w:t>
      </w:r>
      <w:r w:rsidR="00955158" w:rsidRPr="00616B88">
        <w:rPr>
          <w:rFonts w:ascii="Times New Roman" w:hAnsi="Times New Roman" w:cs="Times New Roman"/>
          <w:sz w:val="24"/>
          <w:szCs w:val="24"/>
        </w:rPr>
        <w:t>3 działu V ustawy dotyczą rozszerzenia zakresu czynności audytowych.</w:t>
      </w:r>
    </w:p>
    <w:p w14:paraId="7FA85ACC" w14:textId="2D4DF31C" w:rsidR="00955158" w:rsidRPr="00616B88" w:rsidRDefault="00955158"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dniu 1 kwietnia 2017 r. weszła w życie ustawa z dnia 15 grudnia 2016 r. o zmianie ustawy o grach hazardowych oraz niektórych innych ustaw (Dz. U. z 2017 r. poz. 88). Zgodnie z </w:t>
      </w:r>
      <w:r w:rsidR="00913CBE" w:rsidRPr="00616B88">
        <w:rPr>
          <w:rFonts w:ascii="Times New Roman" w:hAnsi="Times New Roman" w:cs="Times New Roman"/>
          <w:sz w:val="24"/>
          <w:szCs w:val="24"/>
        </w:rPr>
        <w:t>przepisami</w:t>
      </w:r>
      <w:r w:rsidRPr="00616B88">
        <w:rPr>
          <w:rFonts w:ascii="Times New Roman" w:hAnsi="Times New Roman" w:cs="Times New Roman"/>
          <w:sz w:val="24"/>
          <w:szCs w:val="24"/>
        </w:rPr>
        <w:t xml:space="preserve"> ustawy nowelizacyjnej minister właściwy do spraw finansów publicznych prowadzi Rejestr domen służących do oferowania gier hazardowych niezgodnie z ustawą (art. 15f). Znowelizowane przepisy ustawy o grach hazardowych wprowadzając regulacją art. 15f cyt. ustawy </w:t>
      </w:r>
      <w:r w:rsidR="00913CBE" w:rsidRPr="00616B88">
        <w:rPr>
          <w:rFonts w:ascii="Times New Roman" w:hAnsi="Times New Roman" w:cs="Times New Roman"/>
          <w:sz w:val="24"/>
          <w:szCs w:val="24"/>
        </w:rPr>
        <w:t xml:space="preserve">ww. </w:t>
      </w:r>
      <w:r w:rsidRPr="00616B88">
        <w:rPr>
          <w:rFonts w:ascii="Times New Roman" w:hAnsi="Times New Roman" w:cs="Times New Roman"/>
          <w:sz w:val="24"/>
          <w:szCs w:val="24"/>
        </w:rPr>
        <w:t>Rejestr</w:t>
      </w:r>
      <w:r w:rsidR="001B42BE">
        <w:rPr>
          <w:rFonts w:ascii="Times New Roman" w:hAnsi="Times New Roman" w:cs="Times New Roman"/>
          <w:sz w:val="24"/>
          <w:szCs w:val="24"/>
        </w:rPr>
        <w:t>,</w:t>
      </w:r>
      <w:r w:rsidRPr="00616B88">
        <w:rPr>
          <w:rFonts w:ascii="Times New Roman" w:hAnsi="Times New Roman" w:cs="Times New Roman"/>
          <w:sz w:val="24"/>
          <w:szCs w:val="24"/>
        </w:rPr>
        <w:t xml:space="preserve"> wprowadziły w art. 15f ust. 5 </w:t>
      </w:r>
      <w:r w:rsidRPr="00616B88">
        <w:rPr>
          <w:rFonts w:ascii="Times New Roman" w:hAnsi="Times New Roman" w:cs="Times New Roman"/>
          <w:sz w:val="24"/>
          <w:szCs w:val="24"/>
        </w:rPr>
        <w:lastRenderedPageBreak/>
        <w:t>dla przedsiębiorców telekomunikacyjnych świadczących usługi dostępu do sieci Internet obowiązek:</w:t>
      </w:r>
    </w:p>
    <w:p w14:paraId="78B0474E" w14:textId="24C7FDB6" w:rsidR="00955158" w:rsidRPr="00616B88" w:rsidRDefault="00F20362" w:rsidP="00F20362">
      <w:p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55158" w:rsidRPr="00616B88">
        <w:rPr>
          <w:rFonts w:ascii="Times New Roman" w:hAnsi="Times New Roman" w:cs="Times New Roman"/>
          <w:sz w:val="24"/>
          <w:szCs w:val="24"/>
        </w:rPr>
        <w:t>nieodpłatnego</w:t>
      </w:r>
      <w:r w:rsidR="00D9017D">
        <w:rPr>
          <w:rFonts w:ascii="Times New Roman" w:hAnsi="Times New Roman" w:cs="Times New Roman"/>
          <w:sz w:val="24"/>
          <w:szCs w:val="24"/>
        </w:rPr>
        <w:t xml:space="preserve"> </w:t>
      </w:r>
      <w:r w:rsidR="00955158" w:rsidRPr="00616B88">
        <w:rPr>
          <w:rFonts w:ascii="Times New Roman" w:hAnsi="Times New Roman" w:cs="Times New Roman"/>
          <w:sz w:val="24"/>
          <w:szCs w:val="24"/>
        </w:rPr>
        <w:t>uniemożliwienia dostępu do stron internetowych wykorzystujących nazwy domen internetowych wpisanych do</w:t>
      </w:r>
      <w:r>
        <w:rPr>
          <w:rFonts w:ascii="Times New Roman" w:hAnsi="Times New Roman" w:cs="Times New Roman"/>
          <w:sz w:val="24"/>
          <w:szCs w:val="24"/>
        </w:rPr>
        <w:t xml:space="preserve"> Rejestru przez ich usunięcie z </w:t>
      </w:r>
      <w:r w:rsidR="00955158" w:rsidRPr="00616B88">
        <w:rPr>
          <w:rFonts w:ascii="Times New Roman" w:hAnsi="Times New Roman" w:cs="Times New Roman"/>
          <w:sz w:val="24"/>
          <w:szCs w:val="24"/>
        </w:rPr>
        <w:t>systemów teleinformatycznych przedsiębiorców telekomunikacyjnych, służących do zamiany nazw domen internetowych na adresy IP, nie później niż w ciągu 48 godzin od dokonania wpisu do Rejestru</w:t>
      </w:r>
      <w:r w:rsidR="00F93F4B">
        <w:rPr>
          <w:rFonts w:ascii="Times New Roman" w:hAnsi="Times New Roman" w:cs="Times New Roman"/>
          <w:sz w:val="24"/>
          <w:szCs w:val="24"/>
        </w:rPr>
        <w:t>;</w:t>
      </w:r>
    </w:p>
    <w:p w14:paraId="1DAC7DA3" w14:textId="6D7F9806" w:rsidR="00955158" w:rsidRPr="00616B88" w:rsidRDefault="00F20362" w:rsidP="00F20362">
      <w:p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55158" w:rsidRPr="00616B88">
        <w:rPr>
          <w:rFonts w:ascii="Times New Roman" w:hAnsi="Times New Roman" w:cs="Times New Roman"/>
          <w:sz w:val="24"/>
          <w:szCs w:val="24"/>
        </w:rPr>
        <w:t>nieodpłatnego przekierowania połączeń odwołujących się do nazw domen internetowych wpisanych do Rejestru do strony internetowej prowadzonej przez ministra właściwego do spraw finansów</w:t>
      </w:r>
      <w:r w:rsidR="00913CBE" w:rsidRPr="00616B88">
        <w:rPr>
          <w:rFonts w:ascii="Times New Roman" w:hAnsi="Times New Roman" w:cs="Times New Roman"/>
          <w:sz w:val="24"/>
          <w:szCs w:val="24"/>
        </w:rPr>
        <w:t xml:space="preserve"> publicznych</w:t>
      </w:r>
      <w:r w:rsidR="00955158" w:rsidRPr="00616B88">
        <w:rPr>
          <w:rFonts w:ascii="Times New Roman" w:hAnsi="Times New Roman" w:cs="Times New Roman"/>
          <w:sz w:val="24"/>
          <w:szCs w:val="24"/>
        </w:rPr>
        <w:t>, zawierającej komunikat skierowany do odbiorców usługi dostępu do Internetu obejmujący w szczególności informacje o lokalizacji Rejestru, wpisaniu szukanej nazwy domeny internetowej do tego Rejestru, listę podmiotów legalnie oferujących gry hazardowe na terytorium Rzeczypospolitej Polskiej, a także powiadomienie o grożącej odpowiedzialności karno-skarbowej uczestnika gier urz</w:t>
      </w:r>
      <w:r w:rsidR="00F93F4B">
        <w:rPr>
          <w:rFonts w:ascii="Times New Roman" w:hAnsi="Times New Roman" w:cs="Times New Roman"/>
          <w:sz w:val="24"/>
          <w:szCs w:val="24"/>
        </w:rPr>
        <w:t>ądzanych wbrew przepisom ustawy;</w:t>
      </w:r>
    </w:p>
    <w:p w14:paraId="7D5CAB41" w14:textId="66061F58" w:rsidR="00955158" w:rsidRPr="00616B88" w:rsidRDefault="00F20362" w:rsidP="00F20362">
      <w:p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55158" w:rsidRPr="00616B88">
        <w:rPr>
          <w:rFonts w:ascii="Times New Roman" w:hAnsi="Times New Roman" w:cs="Times New Roman"/>
          <w:sz w:val="24"/>
          <w:szCs w:val="24"/>
        </w:rPr>
        <w:t xml:space="preserve">nieodpłatnego umożliwienia dostępu do stron internetowych wykorzystujących nazwy domen wykreślonych z Rejestru, nie później niż w ciągi 48 godzin od wykreślenia nazwy domeny internetowej z Rejestru. </w:t>
      </w:r>
    </w:p>
    <w:p w14:paraId="6722E308" w14:textId="17A06474" w:rsidR="00955158" w:rsidRPr="00616B88" w:rsidRDefault="00955158"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Wykonanie obowiązków operatorów telekomunikacyjnych określonych w art. 15f ust. 5 ustawy o grach hazardowych weryfikowane jest przez organ Krajowej Administracji Skarbowej. </w:t>
      </w:r>
    </w:p>
    <w:p w14:paraId="406CA504" w14:textId="22743E08" w:rsidR="0083267E" w:rsidRPr="00616B88" w:rsidRDefault="00955158"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Charakter działalności operatów – sieć Internet or</w:t>
      </w:r>
      <w:r w:rsidR="00F20362">
        <w:rPr>
          <w:rFonts w:ascii="Times New Roman" w:hAnsi="Times New Roman" w:cs="Times New Roman"/>
          <w:sz w:val="24"/>
          <w:szCs w:val="24"/>
        </w:rPr>
        <w:t>az brzmienie przepisów ustawy o </w:t>
      </w:r>
      <w:r w:rsidRPr="00616B88">
        <w:rPr>
          <w:rFonts w:ascii="Times New Roman" w:hAnsi="Times New Roman" w:cs="Times New Roman"/>
          <w:sz w:val="24"/>
          <w:szCs w:val="24"/>
        </w:rPr>
        <w:t xml:space="preserve">grach hazardowych powoduje po stronie organów KAS podjęcie określonych czynności celem sprawdzenia wywiązywania </w:t>
      </w:r>
      <w:r w:rsidR="00F20362">
        <w:rPr>
          <w:rFonts w:ascii="Times New Roman" w:hAnsi="Times New Roman" w:cs="Times New Roman"/>
          <w:sz w:val="24"/>
          <w:szCs w:val="24"/>
        </w:rPr>
        <w:t>się przez obowiązane podmioty z </w:t>
      </w:r>
      <w:r w:rsidRPr="00616B88">
        <w:rPr>
          <w:rFonts w:ascii="Times New Roman" w:hAnsi="Times New Roman" w:cs="Times New Roman"/>
          <w:sz w:val="24"/>
          <w:szCs w:val="24"/>
        </w:rPr>
        <w:t>nałożonego na ni</w:t>
      </w:r>
      <w:r w:rsidR="00913CBE" w:rsidRPr="00616B88">
        <w:rPr>
          <w:rFonts w:ascii="Times New Roman" w:hAnsi="Times New Roman" w:cs="Times New Roman"/>
          <w:sz w:val="24"/>
          <w:szCs w:val="24"/>
        </w:rPr>
        <w:t>e</w:t>
      </w:r>
      <w:r w:rsidRPr="00616B88">
        <w:rPr>
          <w:rFonts w:ascii="Times New Roman" w:hAnsi="Times New Roman" w:cs="Times New Roman"/>
          <w:sz w:val="24"/>
          <w:szCs w:val="24"/>
        </w:rPr>
        <w:t xml:space="preserve"> obowiązku określonego przepisami ww. ustawy o grach hazardowych. Sposób prowadzonej przez organ KAS weryfikacji wykonania przez przedsiębiorców telekomunikacyjnych obowiązku wynika z uwarunkowań prawnych dotyczących funkcjonowania Rejestru, o którym mowa w art. 15f ustawy o grach hazardowych oraz sposobu określenia w ustawie o grach hazardowych obowiązków przedsiębiorców telekomunikacyjnych. Organ KAS dokonując weryfikacji wykonania obowiązku bierze pod uwagę w szczególności przed</w:t>
      </w:r>
      <w:r w:rsidR="00F20362">
        <w:rPr>
          <w:rFonts w:ascii="Times New Roman" w:hAnsi="Times New Roman" w:cs="Times New Roman"/>
          <w:sz w:val="24"/>
          <w:szCs w:val="24"/>
        </w:rPr>
        <w:t>miot obowiązku określony w art. </w:t>
      </w:r>
      <w:r w:rsidRPr="00616B88">
        <w:rPr>
          <w:rFonts w:ascii="Times New Roman" w:hAnsi="Times New Roman" w:cs="Times New Roman"/>
          <w:sz w:val="24"/>
          <w:szCs w:val="24"/>
        </w:rPr>
        <w:t>15f ust. 5, jego specyfikę wynikającą z przyjęte</w:t>
      </w:r>
      <w:r w:rsidR="00F20362">
        <w:rPr>
          <w:rFonts w:ascii="Times New Roman" w:hAnsi="Times New Roman" w:cs="Times New Roman"/>
          <w:sz w:val="24"/>
          <w:szCs w:val="24"/>
        </w:rPr>
        <w:t xml:space="preserve">j regulacji art. 15f ust. 5 </w:t>
      </w:r>
      <w:r w:rsidR="00F20362">
        <w:rPr>
          <w:rFonts w:ascii="Times New Roman" w:hAnsi="Times New Roman" w:cs="Times New Roman"/>
          <w:sz w:val="24"/>
          <w:szCs w:val="24"/>
        </w:rPr>
        <w:lastRenderedPageBreak/>
        <w:t>ww. </w:t>
      </w:r>
      <w:r w:rsidRPr="00616B88">
        <w:rPr>
          <w:rFonts w:ascii="Times New Roman" w:hAnsi="Times New Roman" w:cs="Times New Roman"/>
          <w:sz w:val="24"/>
          <w:szCs w:val="24"/>
        </w:rPr>
        <w:t>ustawy, związanej z momentem jego powstania (okres nie dłuższy niż 48 godzin od dokonania wpisu nazwy domeny do Rejestru lub jej wykreślenia),</w:t>
      </w:r>
      <w:r w:rsidR="00D9017D">
        <w:rPr>
          <w:rFonts w:ascii="Times New Roman" w:hAnsi="Times New Roman" w:cs="Times New Roman"/>
          <w:sz w:val="24"/>
          <w:szCs w:val="24"/>
        </w:rPr>
        <w:t xml:space="preserve"> </w:t>
      </w:r>
      <w:r w:rsidR="00F20362">
        <w:rPr>
          <w:rFonts w:ascii="Times New Roman" w:hAnsi="Times New Roman" w:cs="Times New Roman"/>
          <w:sz w:val="24"/>
          <w:szCs w:val="24"/>
        </w:rPr>
        <w:t>czas trwania (do </w:t>
      </w:r>
      <w:r w:rsidRPr="00616B88">
        <w:rPr>
          <w:rFonts w:ascii="Times New Roman" w:hAnsi="Times New Roman" w:cs="Times New Roman"/>
          <w:sz w:val="24"/>
          <w:szCs w:val="24"/>
        </w:rPr>
        <w:t>wykreślenia nazwy domeny z Rejestru). Do weryfikacji wykonania obowiązku konieczn</w:t>
      </w:r>
      <w:r w:rsidR="00913CBE" w:rsidRPr="00616B88">
        <w:rPr>
          <w:rFonts w:ascii="Times New Roman" w:hAnsi="Times New Roman" w:cs="Times New Roman"/>
          <w:sz w:val="24"/>
          <w:szCs w:val="24"/>
        </w:rPr>
        <w:t>e</w:t>
      </w:r>
      <w:r w:rsidRPr="00616B88">
        <w:rPr>
          <w:rFonts w:ascii="Times New Roman" w:hAnsi="Times New Roman" w:cs="Times New Roman"/>
          <w:sz w:val="24"/>
          <w:szCs w:val="24"/>
        </w:rPr>
        <w:t xml:space="preserve"> jest zapewnienie organowi KAS dostępu do środków technicznych przedsiębiorców telekomunikacyjnych, umożliwiających sprawdzenie, czy serwer DNS danego operatora telekomunikacyjnego uniemożliwia dostęp do wpisanej do Rejestru nazwy domeny i przekierowuje</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połączenia odwołujące się do danej nazwy domeny do strony internetowej prowadzonej przez ministra właściwego do spraw finansów publicznych, czy uniemożliwienie dostępu i przekierowa</w:t>
      </w:r>
      <w:r w:rsidR="00F20362">
        <w:rPr>
          <w:rFonts w:ascii="Times New Roman" w:hAnsi="Times New Roman" w:cs="Times New Roman"/>
          <w:sz w:val="24"/>
          <w:szCs w:val="24"/>
        </w:rPr>
        <w:t>nie dokonane zostało w </w:t>
      </w:r>
      <w:r w:rsidR="0083267E" w:rsidRPr="00616B88">
        <w:rPr>
          <w:rFonts w:ascii="Times New Roman" w:hAnsi="Times New Roman" w:cs="Times New Roman"/>
          <w:sz w:val="24"/>
          <w:szCs w:val="24"/>
        </w:rPr>
        <w:t xml:space="preserve">terminie. </w:t>
      </w:r>
      <w:r w:rsidRPr="00616B88">
        <w:rPr>
          <w:rFonts w:ascii="Times New Roman" w:hAnsi="Times New Roman" w:cs="Times New Roman"/>
          <w:sz w:val="24"/>
          <w:szCs w:val="24"/>
        </w:rPr>
        <w:t xml:space="preserve">Należy podkreślić, iż od </w:t>
      </w:r>
      <w:r w:rsidR="0006649D">
        <w:rPr>
          <w:rFonts w:ascii="Times New Roman" w:hAnsi="Times New Roman" w:cs="Times New Roman"/>
          <w:sz w:val="24"/>
          <w:szCs w:val="24"/>
        </w:rPr>
        <w:t xml:space="preserve">dnia </w:t>
      </w:r>
      <w:r w:rsidRPr="00616B88">
        <w:rPr>
          <w:rFonts w:ascii="Times New Roman" w:hAnsi="Times New Roman" w:cs="Times New Roman"/>
          <w:sz w:val="24"/>
          <w:szCs w:val="24"/>
        </w:rPr>
        <w:t>1 kwietnia 2017 r., tj. od daty wejścia</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w:t>
      </w:r>
      <w:r w:rsidR="00913CBE" w:rsidRPr="00616B88">
        <w:rPr>
          <w:rFonts w:ascii="Times New Roman" w:hAnsi="Times New Roman" w:cs="Times New Roman"/>
          <w:sz w:val="24"/>
          <w:szCs w:val="24"/>
        </w:rPr>
        <w:t xml:space="preserve"> </w:t>
      </w:r>
      <w:r w:rsidRPr="00616B88">
        <w:rPr>
          <w:rFonts w:ascii="Times New Roman" w:hAnsi="Times New Roman" w:cs="Times New Roman"/>
          <w:sz w:val="24"/>
          <w:szCs w:val="24"/>
        </w:rPr>
        <w:t>życie przepisów znowelizowanej ustawy o grach hazardowych</w:t>
      </w:r>
      <w:r w:rsidR="0006649D">
        <w:rPr>
          <w:rFonts w:ascii="Times New Roman" w:hAnsi="Times New Roman" w:cs="Times New Roman"/>
          <w:sz w:val="24"/>
          <w:szCs w:val="24"/>
        </w:rPr>
        <w:t>,</w:t>
      </w:r>
      <w:r w:rsidRPr="00616B88">
        <w:rPr>
          <w:rFonts w:ascii="Times New Roman" w:hAnsi="Times New Roman" w:cs="Times New Roman"/>
          <w:sz w:val="24"/>
          <w:szCs w:val="24"/>
        </w:rPr>
        <w:t xml:space="preserve"> do Rejestru domen wpisanych zostało blisko 3200 nazw domen. Rejestr ten jes</w:t>
      </w:r>
      <w:r w:rsidR="00F20362">
        <w:rPr>
          <w:rFonts w:ascii="Times New Roman" w:hAnsi="Times New Roman" w:cs="Times New Roman"/>
          <w:sz w:val="24"/>
          <w:szCs w:val="24"/>
        </w:rPr>
        <w:t>t uzupełniany o kolejne wpisy w </w:t>
      </w:r>
      <w:r w:rsidRPr="00616B88">
        <w:rPr>
          <w:rFonts w:ascii="Times New Roman" w:hAnsi="Times New Roman" w:cs="Times New Roman"/>
          <w:sz w:val="24"/>
          <w:szCs w:val="24"/>
        </w:rPr>
        <w:t>sposób ciągły, po dokonaniu zatwierdzenia wpisu nazwy domeny przez ministra właściwego do spraw finansów publicznych lub upoważnionego przez niego sekretarza stanu lub podsekretarza stanu.</w:t>
      </w:r>
      <w:r w:rsidR="00D9017D">
        <w:rPr>
          <w:rFonts w:ascii="Times New Roman" w:hAnsi="Times New Roman" w:cs="Times New Roman"/>
          <w:sz w:val="24"/>
          <w:szCs w:val="24"/>
        </w:rPr>
        <w:t xml:space="preserve"> </w:t>
      </w:r>
    </w:p>
    <w:p w14:paraId="23034EA4" w14:textId="2A088670" w:rsidR="00913CBE" w:rsidRPr="00616B88" w:rsidRDefault="0083267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w:t>
      </w:r>
      <w:r w:rsidR="00913CBE" w:rsidRPr="00616B88">
        <w:rPr>
          <w:rFonts w:ascii="Times New Roman" w:hAnsi="Times New Roman" w:cs="Times New Roman"/>
          <w:sz w:val="24"/>
          <w:szCs w:val="24"/>
        </w:rPr>
        <w:t>w</w:t>
      </w:r>
      <w:r w:rsidRPr="00616B88">
        <w:rPr>
          <w:rFonts w:ascii="Times New Roman" w:hAnsi="Times New Roman" w:cs="Times New Roman"/>
          <w:sz w:val="24"/>
          <w:szCs w:val="24"/>
        </w:rPr>
        <w:t xml:space="preserve">. nowelizacja ustawy o grach hazardowych rozszerzyła katalog podmiotów obowiązanych do określonych obowiązków </w:t>
      </w:r>
      <w:r w:rsidR="00913CBE" w:rsidRPr="00616B88">
        <w:rPr>
          <w:rFonts w:ascii="Times New Roman" w:hAnsi="Times New Roman" w:cs="Times New Roman"/>
          <w:sz w:val="24"/>
          <w:szCs w:val="24"/>
        </w:rPr>
        <w:t>o</w:t>
      </w:r>
      <w:r w:rsidRPr="00616B88">
        <w:rPr>
          <w:rFonts w:ascii="Times New Roman" w:hAnsi="Times New Roman" w:cs="Times New Roman"/>
          <w:sz w:val="24"/>
          <w:szCs w:val="24"/>
        </w:rPr>
        <w:t xml:space="preserve"> dostawców usług płatniczych (art. 15g ustawy) w celu skuteczniejszej walki z nielegalnym hazardem w sieci Internet. Powyższe wymaga umożliwienia organom KAS sto</w:t>
      </w:r>
      <w:r w:rsidR="00F20362">
        <w:rPr>
          <w:rFonts w:ascii="Times New Roman" w:hAnsi="Times New Roman" w:cs="Times New Roman"/>
          <w:sz w:val="24"/>
          <w:szCs w:val="24"/>
        </w:rPr>
        <w:t>sowania odpowiednich narzędzi w </w:t>
      </w:r>
      <w:r w:rsidRPr="00616B88">
        <w:rPr>
          <w:rFonts w:ascii="Times New Roman" w:hAnsi="Times New Roman" w:cs="Times New Roman"/>
          <w:sz w:val="24"/>
          <w:szCs w:val="24"/>
        </w:rPr>
        <w:t xml:space="preserve">celu weryfikacji nałożonych na te podmioty obowiązków. </w:t>
      </w:r>
    </w:p>
    <w:p w14:paraId="50ECA84B" w14:textId="60017FBD" w:rsidR="00955158" w:rsidRPr="00616B88" w:rsidRDefault="0083267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 uwagi na szczególny obszar działania ww. podmiotów</w:t>
      </w:r>
      <w:r w:rsidR="0006649D">
        <w:rPr>
          <w:rFonts w:ascii="Times New Roman" w:hAnsi="Times New Roman" w:cs="Times New Roman"/>
          <w:sz w:val="24"/>
          <w:szCs w:val="24"/>
        </w:rPr>
        <w:t>,</w:t>
      </w:r>
      <w:r w:rsidRPr="00616B88">
        <w:rPr>
          <w:rFonts w:ascii="Times New Roman" w:hAnsi="Times New Roman" w:cs="Times New Roman"/>
          <w:sz w:val="24"/>
          <w:szCs w:val="24"/>
        </w:rPr>
        <w:t xml:space="preserve"> tj. sieć Internet, zasadne jest delegowanie zadania jednemu wyznaczonemu naczelnikowi urzędu celno-skarbowego</w:t>
      </w:r>
      <w:r w:rsidR="00913CBE" w:rsidRPr="00616B88">
        <w:rPr>
          <w:rFonts w:ascii="Times New Roman" w:hAnsi="Times New Roman" w:cs="Times New Roman"/>
          <w:sz w:val="24"/>
          <w:szCs w:val="24"/>
        </w:rPr>
        <w:t xml:space="preserve"> (</w:t>
      </w:r>
      <w:r w:rsidR="00913CBE" w:rsidRPr="00616B88">
        <w:rPr>
          <w:rFonts w:ascii="Times New Roman" w:hAnsi="Times New Roman" w:cs="Times New Roman"/>
          <w:b/>
          <w:sz w:val="24"/>
          <w:szCs w:val="24"/>
        </w:rPr>
        <w:t>art. 100b</w:t>
      </w:r>
      <w:r w:rsidR="00913CBE" w:rsidRPr="00616B88">
        <w:rPr>
          <w:rFonts w:ascii="Times New Roman" w:hAnsi="Times New Roman" w:cs="Times New Roman"/>
          <w:sz w:val="24"/>
          <w:szCs w:val="24"/>
        </w:rPr>
        <w:t>)</w:t>
      </w:r>
      <w:r w:rsidRPr="00616B88">
        <w:rPr>
          <w:rFonts w:ascii="Times New Roman" w:hAnsi="Times New Roman" w:cs="Times New Roman"/>
          <w:sz w:val="24"/>
          <w:szCs w:val="24"/>
        </w:rPr>
        <w:t>.</w:t>
      </w:r>
    </w:p>
    <w:p w14:paraId="1401F060" w14:textId="7F5FAE56" w:rsidR="00F52E6F" w:rsidRPr="00616B88" w:rsidRDefault="00F52E6F"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 art. 102</w:t>
      </w:r>
      <w:r w:rsidR="0006649D">
        <w:rPr>
          <w:rFonts w:ascii="Times New Roman" w:hAnsi="Times New Roman" w:cs="Times New Roman"/>
          <w:sz w:val="24"/>
          <w:szCs w:val="24"/>
        </w:rPr>
        <w:t xml:space="preserve"> </w:t>
      </w:r>
      <w:r w:rsidRPr="00616B88">
        <w:rPr>
          <w:rFonts w:ascii="Times New Roman" w:hAnsi="Times New Roman" w:cs="Times New Roman"/>
          <w:sz w:val="24"/>
          <w:szCs w:val="24"/>
        </w:rPr>
        <w:t>ust. 1</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jednoznacznie wskazano</w:t>
      </w:r>
      <w:r w:rsidR="000A6027">
        <w:rPr>
          <w:rFonts w:ascii="Times New Roman" w:hAnsi="Times New Roman" w:cs="Times New Roman"/>
          <w:sz w:val="24"/>
          <w:szCs w:val="24"/>
        </w:rPr>
        <w:t>,</w:t>
      </w:r>
      <w:r w:rsidRPr="00616B88">
        <w:rPr>
          <w:rFonts w:ascii="Times New Roman" w:hAnsi="Times New Roman" w:cs="Times New Roman"/>
          <w:sz w:val="24"/>
          <w:szCs w:val="24"/>
        </w:rPr>
        <w:t xml:space="preserve"> co ma zawierać raport z przeprowadzonych czynności audytowych</w:t>
      </w:r>
      <w:r w:rsidR="0006649D">
        <w:rPr>
          <w:rFonts w:ascii="Times New Roman" w:hAnsi="Times New Roman" w:cs="Times New Roman"/>
          <w:sz w:val="24"/>
          <w:szCs w:val="24"/>
        </w:rPr>
        <w:t>,</w:t>
      </w:r>
      <w:r w:rsidRPr="00616B88">
        <w:rPr>
          <w:rFonts w:ascii="Times New Roman" w:hAnsi="Times New Roman" w:cs="Times New Roman"/>
          <w:sz w:val="24"/>
          <w:szCs w:val="24"/>
        </w:rPr>
        <w:t xml:space="preserve"> doprecyzowane zostały </w:t>
      </w:r>
      <w:r w:rsidR="008F746A">
        <w:rPr>
          <w:rFonts w:ascii="Times New Roman" w:hAnsi="Times New Roman" w:cs="Times New Roman"/>
          <w:sz w:val="24"/>
          <w:szCs w:val="24"/>
        </w:rPr>
        <w:t xml:space="preserve">jego </w:t>
      </w:r>
      <w:r w:rsidRPr="00616B88">
        <w:rPr>
          <w:rFonts w:ascii="Times New Roman" w:hAnsi="Times New Roman" w:cs="Times New Roman"/>
          <w:sz w:val="24"/>
          <w:szCs w:val="24"/>
        </w:rPr>
        <w:t>elementy</w:t>
      </w:r>
      <w:r w:rsidR="008F746A">
        <w:rPr>
          <w:rFonts w:ascii="Times New Roman" w:hAnsi="Times New Roman" w:cs="Times New Roman"/>
          <w:sz w:val="24"/>
          <w:szCs w:val="24"/>
        </w:rPr>
        <w:t xml:space="preserve"> </w:t>
      </w:r>
      <w:r w:rsidR="005442C7">
        <w:rPr>
          <w:rFonts w:ascii="Times New Roman" w:hAnsi="Times New Roman" w:cs="Times New Roman"/>
          <w:sz w:val="24"/>
          <w:szCs w:val="24"/>
        </w:rPr>
        <w:t>o</w:t>
      </w:r>
      <w:r w:rsidRPr="00616B88">
        <w:rPr>
          <w:rFonts w:ascii="Times New Roman" w:hAnsi="Times New Roman" w:cs="Times New Roman"/>
          <w:sz w:val="24"/>
          <w:szCs w:val="24"/>
        </w:rPr>
        <w:t xml:space="preserve">raz </w:t>
      </w:r>
      <w:r w:rsidR="001C6EDF">
        <w:rPr>
          <w:rFonts w:ascii="Times New Roman" w:hAnsi="Times New Roman" w:cs="Times New Roman"/>
          <w:sz w:val="24"/>
          <w:szCs w:val="24"/>
        </w:rPr>
        <w:t>w</w:t>
      </w:r>
      <w:r w:rsidRPr="00616B88">
        <w:rPr>
          <w:rFonts w:ascii="Times New Roman" w:hAnsi="Times New Roman" w:cs="Times New Roman"/>
          <w:sz w:val="24"/>
          <w:szCs w:val="24"/>
        </w:rPr>
        <w:t>skazano podmioty</w:t>
      </w:r>
      <w:r w:rsidR="0006649D">
        <w:rPr>
          <w:rFonts w:ascii="Times New Roman" w:hAnsi="Times New Roman" w:cs="Times New Roman"/>
          <w:sz w:val="24"/>
          <w:szCs w:val="24"/>
        </w:rPr>
        <w:t>,</w:t>
      </w:r>
      <w:r w:rsidRPr="00616B88">
        <w:rPr>
          <w:rFonts w:ascii="Times New Roman" w:hAnsi="Times New Roman" w:cs="Times New Roman"/>
          <w:sz w:val="24"/>
          <w:szCs w:val="24"/>
        </w:rPr>
        <w:t xml:space="preserve"> do których raport jest wysyłany. </w:t>
      </w:r>
    </w:p>
    <w:p w14:paraId="4EC03B4A" w14:textId="77777777" w:rsidR="004E420E" w:rsidRPr="00616B88" w:rsidRDefault="004E420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w:t>
      </w:r>
      <w:r w:rsidR="00427BD5" w:rsidRPr="00616B88">
        <w:rPr>
          <w:rFonts w:ascii="Times New Roman" w:hAnsi="Times New Roman" w:cs="Times New Roman"/>
          <w:sz w:val="24"/>
          <w:szCs w:val="24"/>
        </w:rPr>
        <w:t>y</w:t>
      </w:r>
      <w:r w:rsidRPr="00616B88">
        <w:rPr>
          <w:rFonts w:ascii="Times New Roman" w:hAnsi="Times New Roman" w:cs="Times New Roman"/>
          <w:sz w:val="24"/>
          <w:szCs w:val="24"/>
        </w:rPr>
        <w:t xml:space="preserve"> </w:t>
      </w:r>
      <w:r w:rsidR="00060B81" w:rsidRPr="00616B88">
        <w:rPr>
          <w:rFonts w:ascii="Times New Roman" w:hAnsi="Times New Roman" w:cs="Times New Roman"/>
          <w:sz w:val="24"/>
          <w:szCs w:val="24"/>
        </w:rPr>
        <w:t xml:space="preserve">zaproponowane </w:t>
      </w:r>
      <w:r w:rsidR="00060B81" w:rsidRPr="00616B88">
        <w:rPr>
          <w:rFonts w:ascii="Times New Roman" w:hAnsi="Times New Roman" w:cs="Times New Roman"/>
          <w:b/>
          <w:sz w:val="24"/>
          <w:szCs w:val="24"/>
        </w:rPr>
        <w:t xml:space="preserve">w art. 106 i </w:t>
      </w:r>
      <w:r w:rsidRPr="00616B88">
        <w:rPr>
          <w:rFonts w:ascii="Times New Roman" w:hAnsi="Times New Roman" w:cs="Times New Roman"/>
          <w:b/>
          <w:sz w:val="24"/>
          <w:szCs w:val="24"/>
        </w:rPr>
        <w:t>art. 107</w:t>
      </w:r>
      <w:r w:rsidRPr="00616B88">
        <w:rPr>
          <w:rFonts w:ascii="Times New Roman" w:hAnsi="Times New Roman" w:cs="Times New Roman"/>
          <w:sz w:val="24"/>
          <w:szCs w:val="24"/>
        </w:rPr>
        <w:t xml:space="preserve"> ma</w:t>
      </w:r>
      <w:r w:rsidR="00060B81" w:rsidRPr="00616B88">
        <w:rPr>
          <w:rFonts w:ascii="Times New Roman" w:hAnsi="Times New Roman" w:cs="Times New Roman"/>
          <w:sz w:val="24"/>
          <w:szCs w:val="24"/>
        </w:rPr>
        <w:t>ją</w:t>
      </w:r>
      <w:r w:rsidRPr="00616B88">
        <w:rPr>
          <w:rFonts w:ascii="Times New Roman" w:hAnsi="Times New Roman" w:cs="Times New Roman"/>
          <w:sz w:val="24"/>
          <w:szCs w:val="24"/>
        </w:rPr>
        <w:t xml:space="preserve"> na celu dostosowanie t</w:t>
      </w:r>
      <w:r w:rsidR="00060B81" w:rsidRPr="00616B88">
        <w:rPr>
          <w:rFonts w:ascii="Times New Roman" w:hAnsi="Times New Roman" w:cs="Times New Roman"/>
          <w:sz w:val="24"/>
          <w:szCs w:val="24"/>
        </w:rPr>
        <w:t>ych</w:t>
      </w:r>
      <w:r w:rsidRPr="00616B88">
        <w:rPr>
          <w:rFonts w:ascii="Times New Roman" w:hAnsi="Times New Roman" w:cs="Times New Roman"/>
          <w:sz w:val="24"/>
          <w:szCs w:val="24"/>
        </w:rPr>
        <w:t xml:space="preserve"> przepis</w:t>
      </w:r>
      <w:r w:rsidR="00060B81" w:rsidRPr="00616B88">
        <w:rPr>
          <w:rFonts w:ascii="Times New Roman" w:hAnsi="Times New Roman" w:cs="Times New Roman"/>
          <w:sz w:val="24"/>
          <w:szCs w:val="24"/>
        </w:rPr>
        <w:t>ów</w:t>
      </w:r>
      <w:r w:rsidRPr="00616B88">
        <w:rPr>
          <w:rFonts w:ascii="Times New Roman" w:hAnsi="Times New Roman" w:cs="Times New Roman"/>
          <w:sz w:val="24"/>
          <w:szCs w:val="24"/>
        </w:rPr>
        <w:t xml:space="preserve"> do nowej redakcji art. 74. </w:t>
      </w:r>
    </w:p>
    <w:p w14:paraId="3FAF5A7A" w14:textId="5B26162D"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zaproponowana w </w:t>
      </w:r>
      <w:r w:rsidRPr="00616B88">
        <w:rPr>
          <w:rFonts w:ascii="Times New Roman" w:hAnsi="Times New Roman" w:cs="Times New Roman"/>
          <w:b/>
          <w:sz w:val="24"/>
          <w:szCs w:val="24"/>
        </w:rPr>
        <w:t>art. 127 ust. 2</w:t>
      </w:r>
      <w:r w:rsidRPr="00616B88">
        <w:rPr>
          <w:rFonts w:ascii="Times New Roman" w:hAnsi="Times New Roman" w:cs="Times New Roman"/>
          <w:sz w:val="24"/>
          <w:szCs w:val="24"/>
        </w:rPr>
        <w:t xml:space="preserve"> jest związana z koniecznością legitymowania się przez funkcjonariuszy Służby Celno-Skarbowej realizujących zadania z art. 113 ustawy o KAS (w tym także w formie czynności operacyjno-rozpoznawczych) imiennym upoważnieniem odpowiednio Szefa KAS lub naczelnika urzędu </w:t>
      </w:r>
      <w:r w:rsidRPr="00616B88">
        <w:rPr>
          <w:rFonts w:ascii="Times New Roman" w:hAnsi="Times New Roman" w:cs="Times New Roman"/>
          <w:sz w:val="24"/>
          <w:szCs w:val="24"/>
        </w:rPr>
        <w:lastRenderedPageBreak/>
        <w:t>celno</w:t>
      </w:r>
      <w:r w:rsidR="00F20362">
        <w:rPr>
          <w:rFonts w:ascii="Times New Roman" w:hAnsi="Times New Roman" w:cs="Times New Roman"/>
          <w:sz w:val="24"/>
          <w:szCs w:val="24"/>
        </w:rPr>
        <w:noBreakHyphen/>
      </w:r>
      <w:r w:rsidRPr="00616B88">
        <w:rPr>
          <w:rFonts w:ascii="Times New Roman" w:hAnsi="Times New Roman" w:cs="Times New Roman"/>
          <w:sz w:val="24"/>
          <w:szCs w:val="24"/>
        </w:rPr>
        <w:t>skarbowego. Powyższe powoduje ujawnienie danych identyfikujących ww. funkcjonariuszy i narusza zasadę ochrony określoną w art. 131 ustawy o KAS. Zaproponowane brzmienie wzorowane jest na rozwiąz</w:t>
      </w:r>
      <w:r w:rsidR="00F20362">
        <w:rPr>
          <w:rFonts w:ascii="Times New Roman" w:hAnsi="Times New Roman" w:cs="Times New Roman"/>
          <w:sz w:val="24"/>
          <w:szCs w:val="24"/>
        </w:rPr>
        <w:t>aniu funkcjonującym w ustawie o </w:t>
      </w:r>
      <w:r w:rsidRPr="00616B88">
        <w:rPr>
          <w:rFonts w:ascii="Times New Roman" w:hAnsi="Times New Roman" w:cs="Times New Roman"/>
          <w:sz w:val="24"/>
          <w:szCs w:val="24"/>
        </w:rPr>
        <w:t xml:space="preserve">Centralnym Biurze Antykorupcyjnym (art. 22a ust. 3 tej ustawy). </w:t>
      </w:r>
    </w:p>
    <w:p w14:paraId="452ED6EF"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Ze względu na rezygnację z imiennego upoważnienia dla funkcjonariusza wykonującego czynności operacyjno-rozpoznawcze i zastąpienia go w ust. 2 pisemnym wnioskiem organu (Szefa KAS, naczelnika urzędu celno-skarbowego) lub osoby przez niego upoważnionej, zbędne jest wydawanie w tym zakresie rozporządzenia przez Ministra Finansów i w związku z tym należy uchylić w art. </w:t>
      </w:r>
      <w:r w:rsidRPr="00616B88">
        <w:rPr>
          <w:rFonts w:ascii="Times New Roman" w:hAnsi="Times New Roman" w:cs="Times New Roman"/>
          <w:b/>
          <w:sz w:val="24"/>
          <w:szCs w:val="24"/>
        </w:rPr>
        <w:t>127 ust. 6.</w:t>
      </w:r>
      <w:r w:rsidRPr="00616B88">
        <w:rPr>
          <w:rFonts w:ascii="Times New Roman" w:hAnsi="Times New Roman" w:cs="Times New Roman"/>
          <w:sz w:val="24"/>
          <w:szCs w:val="24"/>
        </w:rPr>
        <w:t xml:space="preserve"> </w:t>
      </w:r>
    </w:p>
    <w:p w14:paraId="24A7D253" w14:textId="3FB244BF" w:rsidR="00AD382E" w:rsidRPr="00616B88" w:rsidRDefault="00AD382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 zaproponowana w art. 132 ma na celu zagwarantowanie sprawnej realizacji obowiązków nałożonych na Służbę Celno-Skarbową i organy Krajowej Administracji Skarbowej</w:t>
      </w:r>
      <w:r w:rsidR="0006649D">
        <w:rPr>
          <w:rFonts w:ascii="Times New Roman" w:hAnsi="Times New Roman" w:cs="Times New Roman"/>
          <w:sz w:val="24"/>
          <w:szCs w:val="24"/>
        </w:rPr>
        <w:t>,</w:t>
      </w:r>
      <w:r w:rsidRPr="00616B88">
        <w:rPr>
          <w:rFonts w:ascii="Times New Roman" w:hAnsi="Times New Roman" w:cs="Times New Roman"/>
          <w:sz w:val="24"/>
          <w:szCs w:val="24"/>
        </w:rPr>
        <w:t xml:space="preserve"> tj. m</w:t>
      </w:r>
      <w:r w:rsidR="0006649D">
        <w:rPr>
          <w:rFonts w:ascii="Times New Roman" w:hAnsi="Times New Roman" w:cs="Times New Roman"/>
          <w:sz w:val="24"/>
          <w:szCs w:val="24"/>
        </w:rPr>
        <w:t>.</w:t>
      </w:r>
      <w:r w:rsidRPr="00616B88">
        <w:rPr>
          <w:rFonts w:ascii="Times New Roman" w:hAnsi="Times New Roman" w:cs="Times New Roman"/>
          <w:sz w:val="24"/>
          <w:szCs w:val="24"/>
        </w:rPr>
        <w:t>in.</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Szefa KAS, w związku z realizacją newralgicznych zadań Krajowej Administracji Skarbowej. Obowiązki te w tym przypadku dotyczą zarządzenia przez Szefa KAS niezwłocznego komisyjnego i protokolarnego niszczenia danych, o których mowa w art. 114 ust. 1 i art. 115 ust. 1</w:t>
      </w:r>
      <w:r w:rsidR="00391477">
        <w:rPr>
          <w:rFonts w:ascii="Times New Roman" w:hAnsi="Times New Roman" w:cs="Times New Roman"/>
          <w:sz w:val="24"/>
          <w:szCs w:val="24"/>
        </w:rPr>
        <w:t>,</w:t>
      </w:r>
      <w:r w:rsidRPr="00616B88">
        <w:rPr>
          <w:rFonts w:ascii="Times New Roman" w:hAnsi="Times New Roman" w:cs="Times New Roman"/>
          <w:sz w:val="24"/>
          <w:szCs w:val="24"/>
        </w:rPr>
        <w:t xml:space="preserve"> oraz materiał</w:t>
      </w:r>
      <w:r w:rsidR="00F20362">
        <w:rPr>
          <w:rFonts w:ascii="Times New Roman" w:hAnsi="Times New Roman" w:cs="Times New Roman"/>
          <w:sz w:val="24"/>
          <w:szCs w:val="24"/>
        </w:rPr>
        <w:t>ów uzyskanych na podstawie art. </w:t>
      </w:r>
      <w:r w:rsidRPr="00616B88">
        <w:rPr>
          <w:rFonts w:ascii="Times New Roman" w:hAnsi="Times New Roman" w:cs="Times New Roman"/>
          <w:sz w:val="24"/>
          <w:szCs w:val="24"/>
        </w:rPr>
        <w:t>117 ust. 1 ustawy o KAS, jeżeli spełniają one warunki określone w art. 123 ust. 1 tej ustawy. Możliwość upoważnienia przez Szefa KAS funkcjonariusza wykonującego czynności operacyjno-rozpoznawcze do zarządzenia ww. czynności pozwoli na dochowanie ustawowego obowiązku niezwłoczności.</w:t>
      </w:r>
      <w:r w:rsidR="00D9017D">
        <w:rPr>
          <w:rFonts w:ascii="Times New Roman" w:hAnsi="Times New Roman" w:cs="Times New Roman"/>
          <w:sz w:val="24"/>
          <w:szCs w:val="24"/>
        </w:rPr>
        <w:t xml:space="preserve"> </w:t>
      </w:r>
    </w:p>
    <w:p w14:paraId="30F855C8" w14:textId="35042A88"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w:t>
      </w:r>
      <w:r w:rsidRPr="00616B88">
        <w:rPr>
          <w:rFonts w:ascii="Times New Roman" w:hAnsi="Times New Roman" w:cs="Times New Roman"/>
          <w:b/>
          <w:sz w:val="24"/>
          <w:szCs w:val="24"/>
        </w:rPr>
        <w:t xml:space="preserve">art. 132a </w:t>
      </w:r>
      <w:r w:rsidRPr="00616B88">
        <w:rPr>
          <w:rFonts w:ascii="Times New Roman" w:hAnsi="Times New Roman" w:cs="Times New Roman"/>
          <w:sz w:val="24"/>
          <w:szCs w:val="24"/>
        </w:rPr>
        <w:t>jest spowodowane tym, że w obowiązującym stanie prawnym naczelnik urzędu celno-skarbowego nie ma możliwości upoważnienia swojego zastępcy do wykonywania czynności, o których mowa w art. 113</w:t>
      </w:r>
      <w:r w:rsidR="00D9017D">
        <w:rPr>
          <w:rFonts w:ascii="Times New Roman" w:hAnsi="Times New Roman" w:cs="Times New Roman"/>
          <w:sz w:val="24"/>
          <w:szCs w:val="24"/>
        </w:rPr>
        <w:t>–</w:t>
      </w:r>
      <w:r w:rsidRPr="00616B88">
        <w:rPr>
          <w:rFonts w:ascii="Times New Roman" w:hAnsi="Times New Roman" w:cs="Times New Roman"/>
          <w:sz w:val="24"/>
          <w:szCs w:val="24"/>
        </w:rPr>
        <w:t>132 ustawy o KAS. Proponowana zmiana daje możliwość scedowania uprawnień, które posiada naczelnik urzędu celno-skarbowego w zakresie zarządzania czynności, o których mowa w art. 120 ust. 1</w:t>
      </w:r>
      <w:r w:rsidR="00391477">
        <w:rPr>
          <w:rFonts w:ascii="Times New Roman" w:hAnsi="Times New Roman" w:cs="Times New Roman"/>
          <w:sz w:val="24"/>
          <w:szCs w:val="24"/>
        </w:rPr>
        <w:t>,</w:t>
      </w:r>
      <w:r w:rsidRPr="00616B88">
        <w:rPr>
          <w:rFonts w:ascii="Times New Roman" w:hAnsi="Times New Roman" w:cs="Times New Roman"/>
          <w:sz w:val="24"/>
          <w:szCs w:val="24"/>
        </w:rPr>
        <w:t xml:space="preserve"> oraz wykonywania innych czynności związanych z realizacją uprawnień określonych w art. 113</w:t>
      </w:r>
      <w:r w:rsidR="00D9017D">
        <w:rPr>
          <w:rFonts w:ascii="Times New Roman" w:hAnsi="Times New Roman" w:cs="Times New Roman"/>
          <w:sz w:val="24"/>
          <w:szCs w:val="24"/>
        </w:rPr>
        <w:t>–</w:t>
      </w:r>
      <w:r w:rsidRPr="00616B88">
        <w:rPr>
          <w:rFonts w:ascii="Times New Roman" w:hAnsi="Times New Roman" w:cs="Times New Roman"/>
          <w:sz w:val="24"/>
          <w:szCs w:val="24"/>
        </w:rPr>
        <w:t>117, art. 118 ust. 1</w:t>
      </w:r>
      <w:r w:rsidR="00D9017D">
        <w:rPr>
          <w:rFonts w:ascii="Times New Roman" w:hAnsi="Times New Roman" w:cs="Times New Roman"/>
          <w:sz w:val="24"/>
          <w:szCs w:val="24"/>
        </w:rPr>
        <w:t>–</w:t>
      </w:r>
      <w:r w:rsidRPr="00616B88">
        <w:rPr>
          <w:rFonts w:ascii="Times New Roman" w:hAnsi="Times New Roman" w:cs="Times New Roman"/>
          <w:sz w:val="24"/>
          <w:szCs w:val="24"/>
        </w:rPr>
        <w:t>17, art. 120 ust. 2</w:t>
      </w:r>
      <w:r w:rsidR="00D9017D">
        <w:rPr>
          <w:rFonts w:ascii="Times New Roman" w:hAnsi="Times New Roman" w:cs="Times New Roman"/>
          <w:sz w:val="24"/>
          <w:szCs w:val="24"/>
        </w:rPr>
        <w:t>–</w:t>
      </w:r>
      <w:r w:rsidRPr="00616B88">
        <w:rPr>
          <w:rFonts w:ascii="Times New Roman" w:hAnsi="Times New Roman" w:cs="Times New Roman"/>
          <w:sz w:val="24"/>
          <w:szCs w:val="24"/>
        </w:rPr>
        <w:t>6, art. 122</w:t>
      </w:r>
      <w:r w:rsidR="00D9017D">
        <w:rPr>
          <w:rFonts w:ascii="Times New Roman" w:hAnsi="Times New Roman" w:cs="Times New Roman"/>
          <w:sz w:val="24"/>
          <w:szCs w:val="24"/>
        </w:rPr>
        <w:t>–</w:t>
      </w:r>
      <w:r w:rsidRPr="00616B88">
        <w:rPr>
          <w:rFonts w:ascii="Times New Roman" w:hAnsi="Times New Roman" w:cs="Times New Roman"/>
          <w:sz w:val="24"/>
          <w:szCs w:val="24"/>
        </w:rPr>
        <w:t>126, art. 127 ust. 1</w:t>
      </w:r>
      <w:r w:rsidR="00D9017D">
        <w:rPr>
          <w:rFonts w:ascii="Times New Roman" w:hAnsi="Times New Roman" w:cs="Times New Roman"/>
          <w:sz w:val="24"/>
          <w:szCs w:val="24"/>
        </w:rPr>
        <w:t>–</w:t>
      </w:r>
      <w:r w:rsidRPr="00616B88">
        <w:rPr>
          <w:rFonts w:ascii="Times New Roman" w:hAnsi="Times New Roman" w:cs="Times New Roman"/>
          <w:sz w:val="24"/>
          <w:szCs w:val="24"/>
        </w:rPr>
        <w:t>5, art. 127a ust. 1, 2 i 6</w:t>
      </w:r>
      <w:r w:rsidR="00D9017D">
        <w:rPr>
          <w:rFonts w:ascii="Times New Roman" w:hAnsi="Times New Roman" w:cs="Times New Roman"/>
          <w:sz w:val="24"/>
          <w:szCs w:val="24"/>
        </w:rPr>
        <w:t>–</w:t>
      </w:r>
      <w:r w:rsidRPr="00616B88">
        <w:rPr>
          <w:rFonts w:ascii="Times New Roman" w:hAnsi="Times New Roman" w:cs="Times New Roman"/>
          <w:sz w:val="24"/>
          <w:szCs w:val="24"/>
        </w:rPr>
        <w:t>12, art. 128 ust. 1 oraz art. 131 ust. 2 i 5</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na jego zastępcę. Takie rozwiązanie jest potrzebne do prawidłowej i sprawnej realizacji zadań Krajowej Administracji Skarbowej na poziomie urzędu celno-skarbowego.</w:t>
      </w:r>
    </w:p>
    <w:p w14:paraId="41FFB405" w14:textId="11962D2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Zaproponowana zmiana do </w:t>
      </w:r>
      <w:r w:rsidRPr="00616B88">
        <w:rPr>
          <w:rFonts w:ascii="Times New Roman" w:hAnsi="Times New Roman" w:cs="Times New Roman"/>
          <w:b/>
          <w:sz w:val="24"/>
          <w:szCs w:val="24"/>
        </w:rPr>
        <w:t>art. 133 ust. 1</w:t>
      </w:r>
      <w:r w:rsidRPr="00616B88">
        <w:rPr>
          <w:rFonts w:ascii="Times New Roman" w:hAnsi="Times New Roman" w:cs="Times New Roman"/>
          <w:sz w:val="24"/>
          <w:szCs w:val="24"/>
        </w:rPr>
        <w:t xml:space="preserve"> polega na wprowadzeniu nowego brzmienia pkt 5 poprzez poszerzenie uprawnień funkcjona</w:t>
      </w:r>
      <w:r w:rsidR="00F20362">
        <w:rPr>
          <w:rFonts w:ascii="Times New Roman" w:hAnsi="Times New Roman" w:cs="Times New Roman"/>
          <w:sz w:val="24"/>
          <w:szCs w:val="24"/>
        </w:rPr>
        <w:t>riuszy Służby Celno-Skarbowej o </w:t>
      </w:r>
      <w:r w:rsidRPr="00616B88">
        <w:rPr>
          <w:rFonts w:ascii="Times New Roman" w:hAnsi="Times New Roman" w:cs="Times New Roman"/>
          <w:sz w:val="24"/>
          <w:szCs w:val="24"/>
        </w:rPr>
        <w:t xml:space="preserve">możliwość konwojowania osób pobranych z zakładu karnego, aresztu śledczego, </w:t>
      </w:r>
      <w:r w:rsidRPr="00616B88">
        <w:rPr>
          <w:rFonts w:ascii="Times New Roman" w:hAnsi="Times New Roman" w:cs="Times New Roman"/>
          <w:sz w:val="24"/>
          <w:szCs w:val="24"/>
        </w:rPr>
        <w:lastRenderedPageBreak/>
        <w:t xml:space="preserve">zakładu poprawczego, schroniska dla nieletnich, młodzieżowego ośrodka wychowawczego lub policyjnej izby dziecka oraz osób skazanych lub tymczasowo aresztowanych przekazywanych na podstawie umów międzynarodowych. </w:t>
      </w:r>
    </w:p>
    <w:p w14:paraId="09A9FFE8" w14:textId="7F5227BD"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 ramach prowadzonego śledztwa poszczególne jego czynności lub też całe śledztwo może być powierzone organom Krajowej Administracji Skarbowej, zgodnie z art. 312 k.p.k. oraz art. 2 ust. 3 ustawy o Krajowej Administracji Skarbowej. W związku z tym zachodzi konieczność uzupełnienia uprawnień funkcjonariuszy Służby Celno</w:t>
      </w:r>
      <w:r w:rsidR="00F20362">
        <w:rPr>
          <w:rFonts w:ascii="Times New Roman" w:hAnsi="Times New Roman" w:cs="Times New Roman"/>
          <w:sz w:val="24"/>
          <w:szCs w:val="24"/>
        </w:rPr>
        <w:noBreakHyphen/>
      </w:r>
      <w:r w:rsidRPr="00616B88">
        <w:rPr>
          <w:rFonts w:ascii="Times New Roman" w:hAnsi="Times New Roman" w:cs="Times New Roman"/>
          <w:sz w:val="24"/>
          <w:szCs w:val="24"/>
        </w:rPr>
        <w:t xml:space="preserve">Skarbowej o prawo do konwojowania osób. Wielokrotnie zdarzy się bowiem sytuacja, że osobę już tymczasowo aresztowaną lub nawet osadzoną w </w:t>
      </w:r>
      <w:r w:rsidR="00391477">
        <w:rPr>
          <w:rFonts w:ascii="Times New Roman" w:hAnsi="Times New Roman" w:cs="Times New Roman"/>
          <w:sz w:val="24"/>
          <w:szCs w:val="24"/>
        </w:rPr>
        <w:t>z</w:t>
      </w:r>
      <w:r w:rsidRPr="00616B88">
        <w:rPr>
          <w:rFonts w:ascii="Times New Roman" w:hAnsi="Times New Roman" w:cs="Times New Roman"/>
          <w:sz w:val="24"/>
          <w:szCs w:val="24"/>
        </w:rPr>
        <w:t xml:space="preserve">akładzie </w:t>
      </w:r>
      <w:r w:rsidR="00391477">
        <w:rPr>
          <w:rFonts w:ascii="Times New Roman" w:hAnsi="Times New Roman" w:cs="Times New Roman"/>
          <w:sz w:val="24"/>
          <w:szCs w:val="24"/>
        </w:rPr>
        <w:t>k</w:t>
      </w:r>
      <w:r w:rsidRPr="00616B88">
        <w:rPr>
          <w:rFonts w:ascii="Times New Roman" w:hAnsi="Times New Roman" w:cs="Times New Roman"/>
          <w:sz w:val="24"/>
          <w:szCs w:val="24"/>
        </w:rPr>
        <w:t>arnym, w stosunku do której organy KAS prowadziły czynności śledcze, należy doprowadzić do Prokuratury w celu postawienia dodatkowych zarzutów lub uzupełnienia zarzutów już postawionych. Obecnie w takiej sytuacji, jeżeli prokurator zleci taki czynności organom KAS, zachodzi koni</w:t>
      </w:r>
      <w:r w:rsidR="00F20362">
        <w:rPr>
          <w:rFonts w:ascii="Times New Roman" w:hAnsi="Times New Roman" w:cs="Times New Roman"/>
          <w:sz w:val="24"/>
          <w:szCs w:val="24"/>
        </w:rPr>
        <w:t>eczność zawarcia porozumienia z </w:t>
      </w:r>
      <w:r w:rsidRPr="00616B88">
        <w:rPr>
          <w:rFonts w:ascii="Times New Roman" w:hAnsi="Times New Roman" w:cs="Times New Roman"/>
          <w:sz w:val="24"/>
          <w:szCs w:val="24"/>
        </w:rPr>
        <w:t>Policją i korzystania z jej pomocy. Powyższe działania znacznie wydłużają procedurę</w:t>
      </w:r>
      <w:r w:rsidR="00391477">
        <w:rPr>
          <w:rFonts w:ascii="Times New Roman" w:hAnsi="Times New Roman" w:cs="Times New Roman"/>
          <w:sz w:val="24"/>
          <w:szCs w:val="24"/>
        </w:rPr>
        <w:t>,</w:t>
      </w:r>
      <w:r w:rsidRPr="00616B88">
        <w:rPr>
          <w:rFonts w:ascii="Times New Roman" w:hAnsi="Times New Roman" w:cs="Times New Roman"/>
          <w:sz w:val="24"/>
          <w:szCs w:val="24"/>
        </w:rPr>
        <w:t xml:space="preserve"> a także mogą prowadzić do pomijania przez prokuratury organów KAS przy zlecaniu czynności konwojowania osób, w sytuacji gdy sprawa dotyczy przestępstw znajdujących się we właściwości rzeczowej Krajowej Administracji Skarbowej. </w:t>
      </w:r>
    </w:p>
    <w:p w14:paraId="59CB23D2" w14:textId="57C5063B"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zawarta </w:t>
      </w:r>
      <w:r w:rsidRPr="00616B88">
        <w:rPr>
          <w:rFonts w:ascii="Times New Roman" w:hAnsi="Times New Roman" w:cs="Times New Roman"/>
          <w:b/>
          <w:sz w:val="24"/>
          <w:szCs w:val="24"/>
        </w:rPr>
        <w:t>w art. 146 ust. 1</w:t>
      </w:r>
      <w:r w:rsidRPr="00616B88">
        <w:rPr>
          <w:rFonts w:ascii="Times New Roman" w:hAnsi="Times New Roman" w:cs="Times New Roman"/>
          <w:sz w:val="24"/>
          <w:szCs w:val="24"/>
        </w:rPr>
        <w:t xml:space="preserve"> ma charakter</w:t>
      </w:r>
      <w:r w:rsidR="00F20362">
        <w:rPr>
          <w:rFonts w:ascii="Times New Roman" w:hAnsi="Times New Roman" w:cs="Times New Roman"/>
          <w:sz w:val="24"/>
          <w:szCs w:val="24"/>
        </w:rPr>
        <w:t xml:space="preserve"> doprecyzowujący nazewnictwo. W </w:t>
      </w:r>
      <w:r w:rsidRPr="00616B88">
        <w:rPr>
          <w:rFonts w:ascii="Times New Roman" w:hAnsi="Times New Roman" w:cs="Times New Roman"/>
          <w:sz w:val="24"/>
          <w:szCs w:val="24"/>
        </w:rPr>
        <w:t xml:space="preserve">obecnie obowiązującym porządku prawnym nie funkcjonuje pojęcie funkcjonariusza izby administracji skarbowej. </w:t>
      </w:r>
    </w:p>
    <w:p w14:paraId="612A2680"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Ustawa uchyla </w:t>
      </w:r>
      <w:r w:rsidRPr="00616B88">
        <w:rPr>
          <w:rFonts w:ascii="Times New Roman" w:hAnsi="Times New Roman" w:cs="Times New Roman"/>
          <w:b/>
          <w:sz w:val="24"/>
          <w:szCs w:val="24"/>
        </w:rPr>
        <w:t>ust. 4 art. 146,</w:t>
      </w:r>
      <w:r w:rsidRPr="00616B88">
        <w:rPr>
          <w:rFonts w:ascii="Times New Roman" w:hAnsi="Times New Roman" w:cs="Times New Roman"/>
          <w:sz w:val="24"/>
          <w:szCs w:val="24"/>
        </w:rPr>
        <w:t xml:space="preserve"> zgodnie z którym stanowisko naczelnika urzędu skarbowego albo naczelnika urzędu celno-skarbowego, o którym mowa w ust. 3, jest wiążące dla dyrektora izby administracji skarbowej.</w:t>
      </w:r>
    </w:p>
    <w:p w14:paraId="2913D5F7" w14:textId="1F86F8CD"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Powyższa zmiana umożliwi większą swobodę podejmowania decyzji w sprawach kadrowych dyrektorowi izby administracji skarbowej, który zgodnie z ustawą o KAS realizuje politykę kadrową w izbie. Co więcej, dyrektor izby administracji skarbowej podejmuje za pracodawcę</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czynności z zakresu prawa pracy. Pracodawcą jest izba</w:t>
      </w:r>
      <w:r w:rsidR="00391477">
        <w:rPr>
          <w:rFonts w:ascii="Times New Roman" w:hAnsi="Times New Roman" w:cs="Times New Roman"/>
          <w:sz w:val="24"/>
          <w:szCs w:val="24"/>
        </w:rPr>
        <w:t>,</w:t>
      </w:r>
      <w:r w:rsidRPr="00616B88">
        <w:rPr>
          <w:rFonts w:ascii="Times New Roman" w:hAnsi="Times New Roman" w:cs="Times New Roman"/>
          <w:sz w:val="24"/>
          <w:szCs w:val="24"/>
        </w:rPr>
        <w:t xml:space="preserve"> a nie urząd skarbowy czy urząd celno-skarbowy. Podkreślić należy, że nie ulega </w:t>
      </w:r>
      <w:r w:rsidR="00C1718F">
        <w:rPr>
          <w:rFonts w:ascii="Times New Roman" w:hAnsi="Times New Roman" w:cs="Times New Roman"/>
          <w:sz w:val="24"/>
          <w:szCs w:val="24"/>
        </w:rPr>
        <w:t>zmianie ust. </w:t>
      </w:r>
      <w:r w:rsidRPr="00616B88">
        <w:rPr>
          <w:rFonts w:ascii="Times New Roman" w:hAnsi="Times New Roman" w:cs="Times New Roman"/>
          <w:sz w:val="24"/>
          <w:szCs w:val="24"/>
        </w:rPr>
        <w:t>3 tego artykułu w związku z czym naczelnik urzędu skarbowego albo naczelnik urzędu celno-skarbowego w dalszym ciągu będzie przedstawiał stanowisko w danej sprawie. Nie będzie ono jednak wiążące dla dyrektora izby administracji skarbowej</w:t>
      </w:r>
      <w:r w:rsidR="00391477">
        <w:rPr>
          <w:rFonts w:ascii="Times New Roman" w:hAnsi="Times New Roman" w:cs="Times New Roman"/>
          <w:sz w:val="24"/>
          <w:szCs w:val="24"/>
        </w:rPr>
        <w:t>.</w:t>
      </w:r>
    </w:p>
    <w:p w14:paraId="790439EC" w14:textId="2A8F0E54" w:rsidR="00706913" w:rsidRPr="00616B88" w:rsidRDefault="00706913"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Zmiana brzmienia </w:t>
      </w:r>
      <w:r w:rsidRPr="00616B88">
        <w:rPr>
          <w:rFonts w:ascii="Times New Roman" w:hAnsi="Times New Roman" w:cs="Times New Roman"/>
          <w:b/>
          <w:sz w:val="24"/>
          <w:szCs w:val="24"/>
        </w:rPr>
        <w:t>art. 148 ust. 2 i 3</w:t>
      </w:r>
      <w:r w:rsidRPr="00616B88">
        <w:rPr>
          <w:rFonts w:ascii="Times New Roman" w:hAnsi="Times New Roman" w:cs="Times New Roman"/>
          <w:sz w:val="24"/>
          <w:szCs w:val="24"/>
        </w:rPr>
        <w:t xml:space="preserve"> ustawy o KAS związana jest z planowaną zmianą sposobu obliczania dodatków (kontrolerskiego oraz orzeczniczego) z procentowej stawki wynagrodzenia lub uposażenia zasadniczego</w:t>
      </w:r>
      <w:r w:rsidR="00F20362">
        <w:rPr>
          <w:rFonts w:ascii="Times New Roman" w:hAnsi="Times New Roman" w:cs="Times New Roman"/>
          <w:sz w:val="24"/>
          <w:szCs w:val="24"/>
        </w:rPr>
        <w:t xml:space="preserve"> na stawkę kwotową. W związku z </w:t>
      </w:r>
      <w:r w:rsidRPr="00616B88">
        <w:rPr>
          <w:rFonts w:ascii="Times New Roman" w:hAnsi="Times New Roman" w:cs="Times New Roman"/>
          <w:sz w:val="24"/>
          <w:szCs w:val="24"/>
        </w:rPr>
        <w:t xml:space="preserve">powyższym w upoważnieniach ustawowych wskazano, że minister właściwy do spraw finansów publicznych określi, w rozporządzeniu, wysokość dodatku kontrolerskiego (orzeczniczego). Jednocześnie ustawa określa maksymalną wysokość dodatku, stanowiąc że dodatek kontrolerski, jak również orzeczniczy nie może być wyższy niż 50% wynagrodzenia bądź uposażenia zasadniczego, </w:t>
      </w:r>
      <w:r w:rsidR="0053432C">
        <w:rPr>
          <w:rFonts w:ascii="Times New Roman" w:hAnsi="Times New Roman" w:cs="Times New Roman"/>
          <w:sz w:val="24"/>
          <w:szCs w:val="24"/>
        </w:rPr>
        <w:t>a</w:t>
      </w:r>
      <w:r w:rsidRPr="00616B88">
        <w:rPr>
          <w:rFonts w:ascii="Times New Roman" w:hAnsi="Times New Roman" w:cs="Times New Roman"/>
          <w:sz w:val="24"/>
          <w:szCs w:val="24"/>
        </w:rPr>
        <w:t xml:space="preserve">by uniknąć sytuacji przyznania dodatku w wysokości 100%. Rozwiązanie takie umożliwi bardziej elastyczne kształtowanie wysokości dodatków. Ponadto doprecyzowano </w:t>
      </w:r>
      <w:r w:rsidRPr="00616B88">
        <w:rPr>
          <w:rFonts w:ascii="Times New Roman" w:hAnsi="Times New Roman" w:cs="Times New Roman"/>
          <w:b/>
          <w:sz w:val="24"/>
          <w:szCs w:val="24"/>
        </w:rPr>
        <w:t>art. 148 ust. 1 pkt 2</w:t>
      </w:r>
      <w:r w:rsidRPr="00616B88">
        <w:rPr>
          <w:rFonts w:ascii="Times New Roman" w:hAnsi="Times New Roman" w:cs="Times New Roman"/>
          <w:sz w:val="24"/>
          <w:szCs w:val="24"/>
        </w:rPr>
        <w:t xml:space="preserve"> dotyczący zasady przyznawania dodatku kontrolerskiego dla kierownika komórki organizacyjnej.</w:t>
      </w:r>
    </w:p>
    <w:p w14:paraId="690A4644" w14:textId="3BB80749" w:rsidR="008B580D" w:rsidRPr="00616B88" w:rsidRDefault="00913CBE" w:rsidP="00136B44">
      <w:pPr>
        <w:spacing w:before="120" w:after="0" w:line="360" w:lineRule="auto"/>
        <w:jc w:val="mediumKashida"/>
        <w:rPr>
          <w:rFonts w:ascii="Times New Roman" w:hAnsi="Times New Roman" w:cs="Times New Roman"/>
          <w:sz w:val="24"/>
          <w:szCs w:val="24"/>
        </w:rPr>
      </w:pPr>
      <w:r w:rsidRPr="00616B88">
        <w:rPr>
          <w:rFonts w:ascii="Times New Roman" w:hAnsi="Times New Roman" w:cs="Times New Roman"/>
          <w:sz w:val="24"/>
          <w:szCs w:val="24"/>
        </w:rPr>
        <w:t>Z</w:t>
      </w:r>
      <w:r w:rsidR="004678E0" w:rsidRPr="00616B88">
        <w:rPr>
          <w:rFonts w:ascii="Times New Roman" w:hAnsi="Times New Roman" w:cs="Times New Roman"/>
          <w:sz w:val="24"/>
          <w:szCs w:val="24"/>
        </w:rPr>
        <w:t xml:space="preserve">miany w zakresie </w:t>
      </w:r>
      <w:r w:rsidR="004678E0" w:rsidRPr="00616B88">
        <w:rPr>
          <w:rFonts w:ascii="Times New Roman" w:hAnsi="Times New Roman" w:cs="Times New Roman"/>
          <w:b/>
          <w:sz w:val="24"/>
          <w:szCs w:val="24"/>
        </w:rPr>
        <w:t>art. 152</w:t>
      </w:r>
      <w:r w:rsidR="004678E0" w:rsidRPr="00616B88">
        <w:rPr>
          <w:rFonts w:ascii="Times New Roman" w:hAnsi="Times New Roman" w:cs="Times New Roman"/>
          <w:sz w:val="24"/>
          <w:szCs w:val="24"/>
        </w:rPr>
        <w:t xml:space="preserve"> </w:t>
      </w:r>
      <w:r w:rsidR="00D9017D">
        <w:rPr>
          <w:rFonts w:ascii="Times New Roman" w:hAnsi="Times New Roman" w:cs="Times New Roman"/>
          <w:sz w:val="24"/>
          <w:szCs w:val="24"/>
        </w:rPr>
        <w:t>–</w:t>
      </w:r>
      <w:r w:rsidR="00B602CF" w:rsidRPr="00616B88">
        <w:rPr>
          <w:rFonts w:ascii="Times New Roman" w:hAnsi="Times New Roman" w:cs="Times New Roman"/>
          <w:sz w:val="24"/>
          <w:szCs w:val="24"/>
        </w:rPr>
        <w:t xml:space="preserve"> o</w:t>
      </w:r>
      <w:r w:rsidR="004678E0" w:rsidRPr="00616B88">
        <w:rPr>
          <w:rFonts w:ascii="Times New Roman" w:hAnsi="Times New Roman" w:cs="Times New Roman"/>
          <w:sz w:val="24"/>
          <w:szCs w:val="24"/>
        </w:rPr>
        <w:t>głoszenie o na</w:t>
      </w:r>
      <w:r w:rsidR="00F20362">
        <w:rPr>
          <w:rFonts w:ascii="Times New Roman" w:hAnsi="Times New Roman" w:cs="Times New Roman"/>
          <w:sz w:val="24"/>
          <w:szCs w:val="24"/>
        </w:rPr>
        <w:t>borze na konkretne stanowisko z </w:t>
      </w:r>
      <w:r w:rsidR="004678E0" w:rsidRPr="00616B88">
        <w:rPr>
          <w:rFonts w:ascii="Times New Roman" w:hAnsi="Times New Roman" w:cs="Times New Roman"/>
          <w:sz w:val="24"/>
          <w:szCs w:val="24"/>
        </w:rPr>
        <w:t>określeniem wymogów, jest rozwiązaniem przejętym ze służby cywilnej. Powyższe rozwiązania nie sprawdzają się jednak w odniesieniu do służb mundurowych. Z zasady nabór do służby mundurowej jest jednorodny dla wszystkich kandydatów, a w trakcie służby każdy funkcjonariusz może być przenoszony pomiędzy stanowiskami adekwatnie do potrzeb służby, bez zgody funkcjonariusza. W służbie cywilnej zgoda pracownika na przeniesienie jest wymagana. Nie ma więc podstaw do okre</w:t>
      </w:r>
      <w:r w:rsidR="00F20362">
        <w:rPr>
          <w:rFonts w:ascii="Times New Roman" w:hAnsi="Times New Roman" w:cs="Times New Roman"/>
          <w:sz w:val="24"/>
          <w:szCs w:val="24"/>
        </w:rPr>
        <w:t>ślania konkretnego stanowiska w </w:t>
      </w:r>
      <w:r w:rsidR="004678E0" w:rsidRPr="00616B88">
        <w:rPr>
          <w:rFonts w:ascii="Times New Roman" w:hAnsi="Times New Roman" w:cs="Times New Roman"/>
          <w:sz w:val="24"/>
          <w:szCs w:val="24"/>
        </w:rPr>
        <w:t>czasie prowadzenia naboru, ponieważ każdy funkcjonariusz rozpoczynający służbę, musi być gotowy poddać się dyscyplinie i pełnić służbę na stanowisku określonym przez przełożonych. Wobec powyższego, w przypadku wszystkich funkcjonariuszy wprowadzono zasadę, że informacje o wynikach postępowania kwalifikacyjnego do służby w Służbie Celno-</w:t>
      </w:r>
      <w:r w:rsidR="00F20362">
        <w:rPr>
          <w:rFonts w:ascii="Times New Roman" w:hAnsi="Times New Roman" w:cs="Times New Roman"/>
          <w:sz w:val="24"/>
          <w:szCs w:val="24"/>
        </w:rPr>
        <w:t>Skarbowej oraz o kandydatach, a </w:t>
      </w:r>
      <w:r w:rsidR="004678E0" w:rsidRPr="00616B88">
        <w:rPr>
          <w:rFonts w:ascii="Times New Roman" w:hAnsi="Times New Roman" w:cs="Times New Roman"/>
          <w:sz w:val="24"/>
          <w:szCs w:val="24"/>
        </w:rPr>
        <w:t>także o nawiązaniu stosunku służbowego, nie podlegają upowszechnian</w:t>
      </w:r>
      <w:r w:rsidR="00F20362">
        <w:rPr>
          <w:rFonts w:ascii="Times New Roman" w:hAnsi="Times New Roman" w:cs="Times New Roman"/>
          <w:sz w:val="24"/>
          <w:szCs w:val="24"/>
        </w:rPr>
        <w:t>iu i </w:t>
      </w:r>
      <w:r w:rsidR="004678E0" w:rsidRPr="00616B88">
        <w:rPr>
          <w:rFonts w:ascii="Times New Roman" w:hAnsi="Times New Roman" w:cs="Times New Roman"/>
          <w:sz w:val="24"/>
          <w:szCs w:val="24"/>
        </w:rPr>
        <w:t xml:space="preserve">udostępnianiu (art. 152 ust. 2). Zakres informacji o planowanym postępowaniu kwalifikacyjnym do służby oraz sposób podawania ich do wiadomości zostanie określony </w:t>
      </w:r>
      <w:r w:rsidR="00F20362">
        <w:rPr>
          <w:rFonts w:ascii="Times New Roman" w:hAnsi="Times New Roman" w:cs="Times New Roman"/>
          <w:sz w:val="24"/>
          <w:szCs w:val="24"/>
        </w:rPr>
        <w:t>w rozporządzeniu wykonawczym. W </w:t>
      </w:r>
      <w:r w:rsidR="004678E0" w:rsidRPr="00616B88">
        <w:rPr>
          <w:rFonts w:ascii="Times New Roman" w:hAnsi="Times New Roman" w:cs="Times New Roman"/>
          <w:sz w:val="24"/>
          <w:szCs w:val="24"/>
        </w:rPr>
        <w:t xml:space="preserve">konsekwencji zaproponowano również zmianę </w:t>
      </w:r>
      <w:r w:rsidR="004678E0" w:rsidRPr="00616B88">
        <w:rPr>
          <w:rFonts w:ascii="Times New Roman" w:hAnsi="Times New Roman" w:cs="Times New Roman"/>
          <w:b/>
          <w:sz w:val="24"/>
          <w:szCs w:val="24"/>
        </w:rPr>
        <w:t>art. 153 ust. 5 i 7</w:t>
      </w:r>
      <w:r w:rsidR="004678E0" w:rsidRPr="00616B88">
        <w:rPr>
          <w:rFonts w:ascii="Times New Roman" w:hAnsi="Times New Roman" w:cs="Times New Roman"/>
          <w:sz w:val="24"/>
          <w:szCs w:val="24"/>
        </w:rPr>
        <w:t>.</w:t>
      </w:r>
      <w:r w:rsidR="006B6557" w:rsidRPr="00616B88">
        <w:rPr>
          <w:rFonts w:ascii="Times New Roman" w:hAnsi="Times New Roman" w:cs="Times New Roman"/>
          <w:sz w:val="24"/>
          <w:szCs w:val="24"/>
        </w:rPr>
        <w:t xml:space="preserve"> </w:t>
      </w:r>
    </w:p>
    <w:p w14:paraId="3BE492F8" w14:textId="7871C48C" w:rsidR="00F52E6F" w:rsidRPr="00616B88" w:rsidRDefault="006B6557" w:rsidP="00136B44">
      <w:pPr>
        <w:spacing w:before="120" w:after="0" w:line="360" w:lineRule="auto"/>
        <w:jc w:val="mediumKashida"/>
        <w:rPr>
          <w:rFonts w:ascii="Times New Roman" w:hAnsi="Times New Roman" w:cs="Times New Roman"/>
          <w:sz w:val="24"/>
          <w:szCs w:val="24"/>
        </w:rPr>
      </w:pPr>
      <w:r w:rsidRPr="00616B88">
        <w:rPr>
          <w:rFonts w:ascii="Times New Roman" w:hAnsi="Times New Roman" w:cs="Times New Roman"/>
          <w:sz w:val="24"/>
          <w:szCs w:val="24"/>
        </w:rPr>
        <w:t>Projektowane brzmienie art. 152 ust. 2 ustawy podyktowane jest zakresem zadań realizowanych przez funkcjonariuszy Służby Celno-Skarbowej oraz przysługujących im, w toku ich realizacji,</w:t>
      </w:r>
      <w:r w:rsidR="00F20362">
        <w:rPr>
          <w:rFonts w:ascii="Times New Roman" w:hAnsi="Times New Roman" w:cs="Times New Roman"/>
          <w:sz w:val="24"/>
          <w:szCs w:val="24"/>
        </w:rPr>
        <w:t xml:space="preserve"> uprawnień, do których należy </w:t>
      </w:r>
      <w:r w:rsidR="00F20362">
        <w:rPr>
          <w:rFonts w:ascii="Times New Roman" w:hAnsi="Times New Roman" w:cs="Times New Roman"/>
          <w:sz w:val="24"/>
          <w:szCs w:val="24"/>
        </w:rPr>
        <w:lastRenderedPageBreak/>
        <w:t>w </w:t>
      </w:r>
      <w:r w:rsidRPr="00616B88">
        <w:rPr>
          <w:rFonts w:ascii="Times New Roman" w:hAnsi="Times New Roman" w:cs="Times New Roman"/>
          <w:sz w:val="24"/>
          <w:szCs w:val="24"/>
        </w:rPr>
        <w:t>szczególności wykonywanie czynności operacyjno-rozpoznawczych. Na Szefie KAS spoczywa natomiast obowiązek zapewnienia ochrony danych identyfikujących funkcjonariuszy wykonujących te czynności, która winna mieć miejsce już na etapie postępowania kwalifikacyjnego, stąd projektowana treść przepisu.</w:t>
      </w:r>
      <w:r w:rsidR="008B580D" w:rsidRPr="00616B88">
        <w:rPr>
          <w:rFonts w:ascii="Times New Roman" w:hAnsi="Times New Roman" w:cs="Times New Roman"/>
          <w:sz w:val="24"/>
          <w:szCs w:val="24"/>
        </w:rPr>
        <w:t xml:space="preserve"> </w:t>
      </w:r>
    </w:p>
    <w:p w14:paraId="2B683124" w14:textId="32D6EBC9" w:rsidR="008B580D" w:rsidRPr="00616B88" w:rsidRDefault="008B580D" w:rsidP="00136B44">
      <w:pPr>
        <w:spacing w:before="120" w:after="0" w:line="360" w:lineRule="auto"/>
        <w:jc w:val="mediumKashida"/>
        <w:rPr>
          <w:rFonts w:ascii="Times New Roman" w:hAnsi="Times New Roman" w:cs="Times New Roman"/>
          <w:sz w:val="24"/>
          <w:szCs w:val="24"/>
        </w:rPr>
      </w:pPr>
      <w:r w:rsidRPr="00616B88">
        <w:rPr>
          <w:rFonts w:ascii="Times New Roman" w:eastAsia="Times New Roman" w:hAnsi="Times New Roman" w:cs="Times New Roman"/>
          <w:sz w:val="24"/>
          <w:szCs w:val="24"/>
        </w:rPr>
        <w:t xml:space="preserve">Granice ingerencji w konstytucyjne prawa i wolności wyznacza zasada proporcjonalności oraz koncepcja istoty poszczególnych praw i wolności. Stwierdzenie, że ograniczenia mogą być ustanawiane tylko wtedy, gdy są konieczne w demokratycznym państwie, nakazuje rozważyć: czy wprowadzona regulacja jest w stanie doprowadzić do zamierzonych przez nią skutków; czy regulacja ta jest niezbędna dla </w:t>
      </w:r>
      <w:r w:rsidR="00F20362">
        <w:rPr>
          <w:rFonts w:ascii="Times New Roman" w:eastAsia="Times New Roman" w:hAnsi="Times New Roman" w:cs="Times New Roman"/>
          <w:sz w:val="24"/>
          <w:szCs w:val="24"/>
        </w:rPr>
        <w:t>ochrony interesu publicznego, z </w:t>
      </w:r>
      <w:r w:rsidRPr="00616B88">
        <w:rPr>
          <w:rFonts w:ascii="Times New Roman" w:eastAsia="Times New Roman" w:hAnsi="Times New Roman" w:cs="Times New Roman"/>
          <w:sz w:val="24"/>
          <w:szCs w:val="24"/>
        </w:rPr>
        <w:t>którym jest połączona; czy efekty wpr</w:t>
      </w:r>
      <w:r w:rsidR="00F20362">
        <w:rPr>
          <w:rFonts w:ascii="Times New Roman" w:eastAsia="Times New Roman" w:hAnsi="Times New Roman" w:cs="Times New Roman"/>
          <w:sz w:val="24"/>
          <w:szCs w:val="24"/>
        </w:rPr>
        <w:t>owadzonej regulacji pozostają w </w:t>
      </w:r>
      <w:r w:rsidRPr="00616B88">
        <w:rPr>
          <w:rFonts w:ascii="Times New Roman" w:eastAsia="Times New Roman" w:hAnsi="Times New Roman" w:cs="Times New Roman"/>
          <w:sz w:val="24"/>
          <w:szCs w:val="24"/>
        </w:rPr>
        <w:t>proporcji do ciężarów nakładanych przez nią na obywatela. Przyjmując tak określoną treść zasady proporcjonalności</w:t>
      </w:r>
      <w:r w:rsidR="0053432C">
        <w:rPr>
          <w:rFonts w:ascii="Times New Roman" w:eastAsia="Times New Roman" w:hAnsi="Times New Roman" w:cs="Times New Roman"/>
          <w:sz w:val="24"/>
          <w:szCs w:val="24"/>
        </w:rPr>
        <w:t>,</w:t>
      </w:r>
      <w:r w:rsidRPr="00616B88">
        <w:rPr>
          <w:rFonts w:ascii="Times New Roman" w:eastAsia="Times New Roman" w:hAnsi="Times New Roman" w:cs="Times New Roman"/>
          <w:sz w:val="24"/>
          <w:szCs w:val="24"/>
        </w:rPr>
        <w:t xml:space="preserve"> należy wskazać, że rozwiązanie proponowane w projekcie ustawy w art. 152 ust. 2, które niewątpliwie wpływa na prawo jednostki do dostępu do informacji publicznej</w:t>
      </w:r>
      <w:r w:rsidR="0053432C">
        <w:rPr>
          <w:rFonts w:ascii="Times New Roman" w:eastAsia="Times New Roman" w:hAnsi="Times New Roman" w:cs="Times New Roman"/>
          <w:sz w:val="24"/>
          <w:szCs w:val="24"/>
        </w:rPr>
        <w:t>,</w:t>
      </w:r>
      <w:r w:rsidRPr="00616B88">
        <w:rPr>
          <w:rFonts w:ascii="Times New Roman" w:eastAsia="Times New Roman" w:hAnsi="Times New Roman" w:cs="Times New Roman"/>
          <w:sz w:val="24"/>
          <w:szCs w:val="24"/>
        </w:rPr>
        <w:t xml:space="preserve"> nie jest nadmiarowe i</w:t>
      </w:r>
      <w:r w:rsidR="00F20362">
        <w:rPr>
          <w:rFonts w:ascii="Times New Roman" w:eastAsia="Times New Roman" w:hAnsi="Times New Roman" w:cs="Times New Roman"/>
          <w:sz w:val="24"/>
          <w:szCs w:val="24"/>
        </w:rPr>
        <w:t> </w:t>
      </w:r>
      <w:r w:rsidRPr="00616B88">
        <w:rPr>
          <w:rFonts w:ascii="Times New Roman" w:eastAsia="Times New Roman" w:hAnsi="Times New Roman" w:cs="Times New Roman"/>
          <w:sz w:val="24"/>
          <w:szCs w:val="24"/>
        </w:rPr>
        <w:t xml:space="preserve">zmierza do zapewnienia bezpieczeństwa osób ubiegających się o przyjęcie do Służby Celno-Skarbowej oraz osób przyjętych do tej służby w wyniku postępowania kwalifikacyjnego. </w:t>
      </w:r>
      <w:r w:rsidRPr="00616B88">
        <w:rPr>
          <w:rFonts w:ascii="Times New Roman" w:hAnsi="Times New Roman" w:cs="Times New Roman"/>
          <w:sz w:val="24"/>
          <w:szCs w:val="24"/>
        </w:rPr>
        <w:t>Ochrona ta jest niezbędna ze względu na zakres zadań realizowanych przez funkcjonariuszy Służby Celno-Skarbowej niezwykle istotnych z punktu widzenia ochrony bezpieczeństwa finansowego państwa. Właściwy sposób realizacji</w:t>
      </w:r>
      <w:r w:rsidR="00F20362">
        <w:rPr>
          <w:rFonts w:ascii="Times New Roman" w:hAnsi="Times New Roman" w:cs="Times New Roman"/>
          <w:sz w:val="24"/>
          <w:szCs w:val="24"/>
        </w:rPr>
        <w:t xml:space="preserve"> ochrony kandydatów do służby i </w:t>
      </w:r>
      <w:r w:rsidRPr="00616B88">
        <w:rPr>
          <w:rFonts w:ascii="Times New Roman" w:hAnsi="Times New Roman" w:cs="Times New Roman"/>
          <w:sz w:val="24"/>
          <w:szCs w:val="24"/>
        </w:rPr>
        <w:t xml:space="preserve">funkcjonariuszy polega na zapewnieniu im anonimowości celem uchronienia w szczególności przed naciskami zorganizowanych grup przestępczych działających na niekorzyść bezpieczeństwa finansowego państwa poprzez dokonywanie np. wyłudzeń podatku VAT. </w:t>
      </w:r>
    </w:p>
    <w:p w14:paraId="5732089F" w14:textId="7A2044F9" w:rsidR="008B580D" w:rsidRPr="00616B88" w:rsidRDefault="008B580D" w:rsidP="00136B44">
      <w:pPr>
        <w:spacing w:before="120" w:after="0" w:line="360" w:lineRule="auto"/>
        <w:jc w:val="mediumKashida"/>
        <w:rPr>
          <w:rFonts w:ascii="Times New Roman" w:hAnsi="Times New Roman" w:cs="Times New Roman"/>
          <w:sz w:val="24"/>
          <w:szCs w:val="24"/>
        </w:rPr>
      </w:pPr>
      <w:r w:rsidRPr="00616B88">
        <w:rPr>
          <w:rFonts w:ascii="Times New Roman" w:hAnsi="Times New Roman" w:cs="Times New Roman"/>
          <w:sz w:val="24"/>
          <w:szCs w:val="24"/>
        </w:rPr>
        <w:t>W związku z powyższym ograniczenie prawa do informacji w tym zakresie jest uzasadnione interesem publicznym i bezpieczeństwem finansowym państwa i tym samym nie narusza zasady proporcjonalności. Podkreślenia wymaga, iż ograniczenie praw i wolności, zgodnie z art. 31 ust. 3 Konstytucji,</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jest dopuszczalne</w:t>
      </w:r>
      <w:r w:rsidR="0053432C">
        <w:rPr>
          <w:rFonts w:ascii="Times New Roman" w:hAnsi="Times New Roman" w:cs="Times New Roman"/>
          <w:sz w:val="24"/>
          <w:szCs w:val="24"/>
        </w:rPr>
        <w:t>,</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jeżeli te ograniczenia są konieczne w demokratycznym państwie dla jego bezpieczeństwa, w tym przypadku bezpieczeństwa finansowego. </w:t>
      </w:r>
    </w:p>
    <w:p w14:paraId="35818DBC" w14:textId="051757E8" w:rsidR="008B580D" w:rsidRPr="00616B88" w:rsidRDefault="008B580D" w:rsidP="00136B44">
      <w:pPr>
        <w:spacing w:before="120" w:after="0" w:line="360" w:lineRule="auto"/>
        <w:jc w:val="mediumKashida"/>
        <w:rPr>
          <w:rFonts w:ascii="Times New Roman" w:hAnsi="Times New Roman" w:cs="Times New Roman"/>
          <w:sz w:val="24"/>
          <w:szCs w:val="24"/>
        </w:rPr>
      </w:pPr>
      <w:r w:rsidRPr="00616B88">
        <w:rPr>
          <w:rFonts w:ascii="Times New Roman" w:hAnsi="Times New Roman" w:cs="Times New Roman"/>
          <w:sz w:val="24"/>
          <w:szCs w:val="24"/>
        </w:rPr>
        <w:lastRenderedPageBreak/>
        <w:t>Dodatkowo zauważa się, że rozwiązanie to jest analogiczne do rozwiązań przyjętych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innych służb</w:t>
      </w:r>
      <w:r w:rsidR="0053432C">
        <w:rPr>
          <w:rFonts w:ascii="Times New Roman" w:hAnsi="Times New Roman" w:cs="Times New Roman"/>
          <w:sz w:val="24"/>
          <w:szCs w:val="24"/>
        </w:rPr>
        <w:t>ach</w:t>
      </w:r>
      <w:r w:rsidRPr="00616B88">
        <w:rPr>
          <w:rFonts w:ascii="Times New Roman" w:hAnsi="Times New Roman" w:cs="Times New Roman"/>
          <w:sz w:val="24"/>
          <w:szCs w:val="24"/>
        </w:rPr>
        <w:t xml:space="preserve"> mundurowych realizujących zadania zbliżone do Służby Celno-Skarbowej, w szczególności do Straży Granicznej, gdzie nie podaje się do publicznej wiadomości i</w:t>
      </w:r>
      <w:r w:rsidR="00F20362">
        <w:rPr>
          <w:rFonts w:ascii="Times New Roman" w:hAnsi="Times New Roman" w:cs="Times New Roman"/>
          <w:sz w:val="24"/>
          <w:szCs w:val="24"/>
        </w:rPr>
        <w:t>nformacji na temat kandydatów i </w:t>
      </w:r>
      <w:r w:rsidRPr="00616B88">
        <w:rPr>
          <w:rFonts w:ascii="Times New Roman" w:hAnsi="Times New Roman" w:cs="Times New Roman"/>
          <w:sz w:val="24"/>
          <w:szCs w:val="24"/>
        </w:rPr>
        <w:t>wyników postępowania kwalifikacyjnego do służby. Stosowanie zasad charakterystycznych dla służby cywilnej, w przypadku służby mundurowej, jaką jest Służba Celno-Skarbowa</w:t>
      </w:r>
      <w:r w:rsidR="0053432C">
        <w:rPr>
          <w:rFonts w:ascii="Times New Roman" w:hAnsi="Times New Roman" w:cs="Times New Roman"/>
          <w:sz w:val="24"/>
          <w:szCs w:val="24"/>
        </w:rPr>
        <w:t>,</w:t>
      </w:r>
      <w:r w:rsidRPr="00616B88">
        <w:rPr>
          <w:rFonts w:ascii="Times New Roman" w:hAnsi="Times New Roman" w:cs="Times New Roman"/>
          <w:sz w:val="24"/>
          <w:szCs w:val="24"/>
        </w:rPr>
        <w:t xml:space="preserve"> nie </w:t>
      </w:r>
      <w:r w:rsidR="00F738F4">
        <w:rPr>
          <w:rFonts w:ascii="Times New Roman" w:hAnsi="Times New Roman" w:cs="Times New Roman"/>
          <w:sz w:val="24"/>
          <w:szCs w:val="24"/>
        </w:rPr>
        <w:t>jest rozwiązaniem prawidłowym i </w:t>
      </w:r>
      <w:r w:rsidRPr="00616B88">
        <w:rPr>
          <w:rFonts w:ascii="Times New Roman" w:hAnsi="Times New Roman" w:cs="Times New Roman"/>
          <w:sz w:val="24"/>
          <w:szCs w:val="24"/>
        </w:rPr>
        <w:t xml:space="preserve">stwarza zagrożenie dla bezpieczeństwa funkcjonariuszy realizujących zadania w KAS, do których w szczególności należy zapewnienie bezpieczeństwa finansowego państwa, głównie poprzez ujawnianie ich danych osobowych. </w:t>
      </w:r>
    </w:p>
    <w:p w14:paraId="21FF17E2" w14:textId="22070FB4" w:rsidR="004678E0" w:rsidRPr="00616B88" w:rsidRDefault="004678E0"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sz w:val="24"/>
          <w:szCs w:val="24"/>
        </w:rPr>
        <w:t>w art. 153 w ust. 1 w pkt 1</w:t>
      </w:r>
      <w:r w:rsidRPr="00616B88">
        <w:rPr>
          <w:rFonts w:ascii="Times New Roman" w:hAnsi="Times New Roman" w:cs="Times New Roman"/>
          <w:sz w:val="24"/>
          <w:szCs w:val="24"/>
        </w:rPr>
        <w:t xml:space="preserve"> polega na usunięciu </w:t>
      </w:r>
      <w:r w:rsidR="00A91D95">
        <w:rPr>
          <w:rFonts w:ascii="Times New Roman" w:hAnsi="Times New Roman" w:cs="Times New Roman"/>
          <w:sz w:val="24"/>
          <w:szCs w:val="24"/>
        </w:rPr>
        <w:t>przep</w:t>
      </w:r>
      <w:r w:rsidRPr="00616B88">
        <w:rPr>
          <w:rFonts w:ascii="Times New Roman" w:hAnsi="Times New Roman" w:cs="Times New Roman"/>
          <w:sz w:val="24"/>
          <w:szCs w:val="24"/>
        </w:rPr>
        <w:t>isu dotyczącego konieczności złożenia podania o przyjęciu do służby. Znajdujący się w obowiązującej ustawie o KAS zapis dotyczący konieczności złożenia podania jest zbędny, ponieważ wszelkie informacje dotyczące kandydata potrzebne do przyjęcia do Służby Celno</w:t>
      </w:r>
      <w:r w:rsidR="00F20362">
        <w:rPr>
          <w:rFonts w:ascii="Times New Roman" w:hAnsi="Times New Roman" w:cs="Times New Roman"/>
          <w:sz w:val="24"/>
          <w:szCs w:val="24"/>
        </w:rPr>
        <w:noBreakHyphen/>
      </w:r>
      <w:r w:rsidRPr="00616B88">
        <w:rPr>
          <w:rFonts w:ascii="Times New Roman" w:hAnsi="Times New Roman" w:cs="Times New Roman"/>
          <w:sz w:val="24"/>
          <w:szCs w:val="24"/>
        </w:rPr>
        <w:t>Skarbowej zawarte są w pozostałych dokumentach, m.in. w kwestionariuszu osobowym oraz dokumentach potwierdzających wykształcenie i doświadczenie zawodowe. Podanie o przyjęcie do służby jest dokumentem, niewnoszącym istotnych elementów na etapie prowadzenia postępowania kwalifikacyjnego. Postępowanie kwalifikacyjne do Służby Celno-Skarbowej, jes</w:t>
      </w:r>
      <w:r w:rsidR="00F20362">
        <w:rPr>
          <w:rFonts w:ascii="Times New Roman" w:hAnsi="Times New Roman" w:cs="Times New Roman"/>
          <w:sz w:val="24"/>
          <w:szCs w:val="24"/>
        </w:rPr>
        <w:t>t postępowaniem wieloetapowym i </w:t>
      </w:r>
      <w:r w:rsidRPr="00616B88">
        <w:rPr>
          <w:rFonts w:ascii="Times New Roman" w:hAnsi="Times New Roman" w:cs="Times New Roman"/>
          <w:sz w:val="24"/>
          <w:szCs w:val="24"/>
        </w:rPr>
        <w:t>badający</w:t>
      </w:r>
      <w:r w:rsidR="00913CBE" w:rsidRPr="00616B88">
        <w:rPr>
          <w:rFonts w:ascii="Times New Roman" w:hAnsi="Times New Roman" w:cs="Times New Roman"/>
          <w:sz w:val="24"/>
          <w:szCs w:val="24"/>
        </w:rPr>
        <w:t>m</w:t>
      </w:r>
      <w:r w:rsidRPr="00616B88">
        <w:rPr>
          <w:rFonts w:ascii="Times New Roman" w:hAnsi="Times New Roman" w:cs="Times New Roman"/>
          <w:sz w:val="24"/>
          <w:szCs w:val="24"/>
        </w:rPr>
        <w:t xml:space="preserve"> bardzo szeroki zakres cech, postaw i wiedzy kandydata, dlatego też wyeliminowanie zbędnych jego elementów wpłynie na sprawność przeprowadzania procesu. Ponadto, bez uszczerbku dla prawidłowości prowadzonego</w:t>
      </w:r>
      <w:r w:rsidR="00BF1282" w:rsidRPr="00616B88">
        <w:rPr>
          <w:rFonts w:ascii="Times New Roman" w:hAnsi="Times New Roman" w:cs="Times New Roman"/>
          <w:sz w:val="24"/>
          <w:szCs w:val="24"/>
        </w:rPr>
        <w:t xml:space="preserve"> postępowania, można uznać, iż </w:t>
      </w:r>
      <w:r w:rsidRPr="00616B88">
        <w:rPr>
          <w:rFonts w:ascii="Times New Roman" w:hAnsi="Times New Roman" w:cs="Times New Roman"/>
          <w:sz w:val="24"/>
          <w:szCs w:val="24"/>
        </w:rPr>
        <w:t>już samo złożenie kwestionariusza osobowego oraz wymaganyc</w:t>
      </w:r>
      <w:r w:rsidR="00BF1282" w:rsidRPr="00616B88">
        <w:rPr>
          <w:rFonts w:ascii="Times New Roman" w:hAnsi="Times New Roman" w:cs="Times New Roman"/>
          <w:sz w:val="24"/>
          <w:szCs w:val="24"/>
        </w:rPr>
        <w:t xml:space="preserve">h dokumentów jest równoznaczne </w:t>
      </w:r>
      <w:r w:rsidRPr="00616B88">
        <w:rPr>
          <w:rFonts w:ascii="Times New Roman" w:hAnsi="Times New Roman" w:cs="Times New Roman"/>
          <w:sz w:val="24"/>
          <w:szCs w:val="24"/>
        </w:rPr>
        <w:t>ze złożeniem prośby o przyjęcie do służby.</w:t>
      </w:r>
    </w:p>
    <w:p w14:paraId="5243F904" w14:textId="1CC110D3" w:rsidR="004678E0" w:rsidRPr="00616B88" w:rsidRDefault="004678E0"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Zmieniona została także kolejność etapów postępowania kwalifikacyjnego przez umieszczenie rozmowy kwalifikacyjnej po teście sprawności fizycznej oraz teście psychologicznym i kompetencyjnym. Do rozmowy kwalifikacyjnej, która jest podsumowaniem po</w:t>
      </w:r>
      <w:r w:rsidR="00BF1282" w:rsidRPr="00616B88">
        <w:rPr>
          <w:rFonts w:ascii="Times New Roman" w:hAnsi="Times New Roman" w:cs="Times New Roman"/>
          <w:sz w:val="24"/>
          <w:szCs w:val="24"/>
        </w:rPr>
        <w:t xml:space="preserve">przednich etapów postępowania, </w:t>
      </w:r>
      <w:r w:rsidRPr="00616B88">
        <w:rPr>
          <w:rFonts w:ascii="Times New Roman" w:hAnsi="Times New Roman" w:cs="Times New Roman"/>
          <w:sz w:val="24"/>
          <w:szCs w:val="24"/>
        </w:rPr>
        <w:t>winni przystępować jedynie kandyda</w:t>
      </w:r>
      <w:r w:rsidR="00BF1282" w:rsidRPr="00616B88">
        <w:rPr>
          <w:rFonts w:ascii="Times New Roman" w:hAnsi="Times New Roman" w:cs="Times New Roman"/>
          <w:sz w:val="24"/>
          <w:szCs w:val="24"/>
        </w:rPr>
        <w:t xml:space="preserve">ci, którzy pozytywnie przeszli </w:t>
      </w:r>
      <w:r w:rsidRPr="00616B88">
        <w:rPr>
          <w:rFonts w:ascii="Times New Roman" w:hAnsi="Times New Roman" w:cs="Times New Roman"/>
          <w:sz w:val="24"/>
          <w:szCs w:val="24"/>
        </w:rPr>
        <w:t>wcześniejsze etapy postępowania. Kolejność etapów wskazana w ustawie winna odzwierciedlać rzeczywistą kolejność etapów postępowania kwalifikacyjnego.</w:t>
      </w:r>
      <w:r w:rsidR="00D9017D">
        <w:rPr>
          <w:rFonts w:ascii="Times New Roman" w:hAnsi="Times New Roman" w:cs="Times New Roman"/>
          <w:sz w:val="24"/>
          <w:szCs w:val="24"/>
        </w:rPr>
        <w:t xml:space="preserve"> </w:t>
      </w:r>
    </w:p>
    <w:p w14:paraId="14B4E5F9" w14:textId="43D24835"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Zmiana w</w:t>
      </w:r>
      <w:r w:rsidR="006479A8" w:rsidRPr="00616B88">
        <w:rPr>
          <w:rFonts w:ascii="Times New Roman" w:hAnsi="Times New Roman" w:cs="Times New Roman"/>
          <w:sz w:val="24"/>
          <w:szCs w:val="24"/>
        </w:rPr>
        <w:t xml:space="preserve"> zakresie</w:t>
      </w:r>
      <w:r w:rsidRPr="00616B88">
        <w:rPr>
          <w:rFonts w:ascii="Times New Roman" w:hAnsi="Times New Roman" w:cs="Times New Roman"/>
          <w:sz w:val="24"/>
          <w:szCs w:val="24"/>
        </w:rPr>
        <w:t xml:space="preserve"> </w:t>
      </w:r>
      <w:r w:rsidRPr="00616B88">
        <w:rPr>
          <w:rFonts w:ascii="Times New Roman" w:hAnsi="Times New Roman" w:cs="Times New Roman"/>
          <w:b/>
          <w:sz w:val="24"/>
          <w:szCs w:val="24"/>
        </w:rPr>
        <w:t>art. 163</w:t>
      </w:r>
      <w:r w:rsidRPr="00616B88">
        <w:rPr>
          <w:rFonts w:ascii="Times New Roman" w:hAnsi="Times New Roman" w:cs="Times New Roman"/>
          <w:sz w:val="24"/>
          <w:szCs w:val="24"/>
        </w:rPr>
        <w:t xml:space="preserve"> związana jest z przeniesieniem do ustawy przepisów § 9</w:t>
      </w:r>
      <w:r w:rsidR="00D9017D">
        <w:rPr>
          <w:rFonts w:ascii="Times New Roman" w:hAnsi="Times New Roman" w:cs="Times New Roman"/>
          <w:sz w:val="24"/>
          <w:szCs w:val="24"/>
        </w:rPr>
        <w:t>–</w:t>
      </w:r>
      <w:r w:rsidRPr="00616B88">
        <w:rPr>
          <w:rFonts w:ascii="Times New Roman" w:hAnsi="Times New Roman" w:cs="Times New Roman"/>
          <w:sz w:val="24"/>
          <w:szCs w:val="24"/>
        </w:rPr>
        <w:t>11 oraz § 15 rozporządzenia Ministra Finansów</w:t>
      </w:r>
      <w:r w:rsidRPr="00616B88">
        <w:rPr>
          <w:rFonts w:ascii="Times New Roman" w:hAnsi="Times New Roman" w:cs="Times New Roman"/>
          <w:i/>
          <w:sz w:val="24"/>
          <w:szCs w:val="24"/>
        </w:rPr>
        <w:t xml:space="preserve"> w sprawie oddelegowania funkcjonariusza Służby Celno-Skarbowej do wykonywania pracy lub wykonywania zadań służbowych poza Służbą Celno-Skarbową</w:t>
      </w:r>
      <w:r w:rsidRPr="00616B88">
        <w:rPr>
          <w:rFonts w:ascii="Times New Roman" w:hAnsi="Times New Roman" w:cs="Times New Roman"/>
          <w:sz w:val="24"/>
          <w:szCs w:val="24"/>
        </w:rPr>
        <w:t>. Są to bowiem przepisy nakładające obowiązki na podmioty, do których funkcjonariusze Służby Celno-Skarbowej mogą zostać oddelegowani, zatem regulacje te powinny zo</w:t>
      </w:r>
      <w:r w:rsidR="00F20362">
        <w:rPr>
          <w:rFonts w:ascii="Times New Roman" w:hAnsi="Times New Roman" w:cs="Times New Roman"/>
          <w:sz w:val="24"/>
          <w:szCs w:val="24"/>
        </w:rPr>
        <w:t>stać zawarte w ustawie, a nie w </w:t>
      </w:r>
      <w:r w:rsidRPr="00616B88">
        <w:rPr>
          <w:rFonts w:ascii="Times New Roman" w:hAnsi="Times New Roman" w:cs="Times New Roman"/>
          <w:sz w:val="24"/>
          <w:szCs w:val="24"/>
        </w:rPr>
        <w:t xml:space="preserve">rozporządzeniu. </w:t>
      </w:r>
    </w:p>
    <w:p w14:paraId="7AE73AEC" w14:textId="36E01433" w:rsidR="006479A8" w:rsidRPr="00616B88" w:rsidRDefault="006479A8"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przepisu </w:t>
      </w:r>
      <w:r w:rsidRPr="00616B88">
        <w:rPr>
          <w:rFonts w:ascii="Times New Roman" w:hAnsi="Times New Roman" w:cs="Times New Roman"/>
          <w:b/>
          <w:sz w:val="24"/>
          <w:szCs w:val="24"/>
        </w:rPr>
        <w:t>art. 165</w:t>
      </w:r>
      <w:r w:rsidRPr="00616B88">
        <w:rPr>
          <w:rFonts w:ascii="Times New Roman" w:hAnsi="Times New Roman" w:cs="Times New Roman"/>
          <w:sz w:val="24"/>
          <w:szCs w:val="24"/>
        </w:rPr>
        <w:t xml:space="preserve"> ustawy o Krajowej A</w:t>
      </w:r>
      <w:r w:rsidR="00F20362">
        <w:rPr>
          <w:rFonts w:ascii="Times New Roman" w:hAnsi="Times New Roman" w:cs="Times New Roman"/>
          <w:sz w:val="24"/>
          <w:szCs w:val="24"/>
        </w:rPr>
        <w:t>dministracji Skarbowej wynika z </w:t>
      </w:r>
      <w:r w:rsidRPr="00616B88">
        <w:rPr>
          <w:rFonts w:ascii="Times New Roman" w:hAnsi="Times New Roman" w:cs="Times New Roman"/>
          <w:sz w:val="24"/>
          <w:szCs w:val="24"/>
        </w:rPr>
        <w:t xml:space="preserve">konieczności doprecyzowania sytuacji funkcjonariuszy oddelegowanych do pełnienia funkcji przedstawiciela Szefa Krajowej Administracji Skarbowej w polskich placówkach dyplomatycznych. Delegowanie funkcjonariuszy do pełnienia funkcji attaché celno-skarbowych w innych państwach </w:t>
      </w:r>
      <w:r w:rsidR="00D45937" w:rsidRPr="00616B88">
        <w:rPr>
          <w:rFonts w:ascii="Times New Roman" w:hAnsi="Times New Roman" w:cs="Times New Roman"/>
          <w:sz w:val="24"/>
          <w:szCs w:val="24"/>
        </w:rPr>
        <w:t xml:space="preserve">jest </w:t>
      </w:r>
      <w:r w:rsidRPr="00616B88">
        <w:rPr>
          <w:rFonts w:ascii="Times New Roman" w:hAnsi="Times New Roman" w:cs="Times New Roman"/>
          <w:sz w:val="24"/>
          <w:szCs w:val="24"/>
        </w:rPr>
        <w:t>związane z potrzebą przeciwdziałania nielegalnym operacjom handlowym w wymianie towarowej oraz oszustwom podatkowym przez skuteczną wymianę informacji i bliską współpracę pomiędzy służbami. Bezpośrednia współpraca i wymiana informacji z wybranymi podmiotami ma na celu uszczelnienie obrotu towarowego i poboru należności, a</w:t>
      </w:r>
      <w:r w:rsidR="00F20362">
        <w:rPr>
          <w:rFonts w:ascii="Times New Roman" w:hAnsi="Times New Roman" w:cs="Times New Roman"/>
          <w:sz w:val="24"/>
          <w:szCs w:val="24"/>
        </w:rPr>
        <w:t> </w:t>
      </w:r>
      <w:r w:rsidRPr="00616B88">
        <w:rPr>
          <w:rFonts w:ascii="Times New Roman" w:hAnsi="Times New Roman" w:cs="Times New Roman"/>
          <w:sz w:val="24"/>
          <w:szCs w:val="24"/>
        </w:rPr>
        <w:t>w</w:t>
      </w:r>
      <w:r w:rsidR="00F20362">
        <w:rPr>
          <w:rFonts w:ascii="Times New Roman" w:hAnsi="Times New Roman" w:cs="Times New Roman"/>
          <w:sz w:val="24"/>
          <w:szCs w:val="24"/>
        </w:rPr>
        <w:t> </w:t>
      </w:r>
      <w:r w:rsidRPr="00616B88">
        <w:rPr>
          <w:rFonts w:ascii="Times New Roman" w:hAnsi="Times New Roman" w:cs="Times New Roman"/>
          <w:sz w:val="24"/>
          <w:szCs w:val="24"/>
        </w:rPr>
        <w:t xml:space="preserve">efekcie wzrost dochodów budżetowych i poprawę uczciwej konkurencji. Osoba powołana na </w:t>
      </w:r>
      <w:r w:rsidR="00913CBE" w:rsidRPr="00616B88">
        <w:rPr>
          <w:rFonts w:ascii="Times New Roman" w:hAnsi="Times New Roman" w:cs="Times New Roman"/>
          <w:sz w:val="24"/>
          <w:szCs w:val="24"/>
        </w:rPr>
        <w:t>ww.</w:t>
      </w:r>
      <w:r w:rsidRPr="00616B88">
        <w:rPr>
          <w:rFonts w:ascii="Times New Roman" w:hAnsi="Times New Roman" w:cs="Times New Roman"/>
          <w:sz w:val="24"/>
          <w:szCs w:val="24"/>
        </w:rPr>
        <w:t xml:space="preserve"> stanowisko jest również odpowiedzialna za udzielanie informacji przedsiębiorcom i inwestorom na temat obowiązujących w Polsce i Unii Europejskiej przepisów celnych i podatkowych, jak również, we współpracy z Polską Agencją Inwestycji i Handlu, za wspieranie polskich przed</w:t>
      </w:r>
      <w:r w:rsidR="00F20362">
        <w:rPr>
          <w:rFonts w:ascii="Times New Roman" w:hAnsi="Times New Roman" w:cs="Times New Roman"/>
          <w:sz w:val="24"/>
          <w:szCs w:val="24"/>
        </w:rPr>
        <w:t>siębiorców w ich inwestycjach w </w:t>
      </w:r>
      <w:r w:rsidRPr="00616B88">
        <w:rPr>
          <w:rFonts w:ascii="Times New Roman" w:hAnsi="Times New Roman" w:cs="Times New Roman"/>
          <w:sz w:val="24"/>
          <w:szCs w:val="24"/>
        </w:rPr>
        <w:t>danym kraju, co przyczyni się do rozwoju biznesu i zacieśni współpracę gospodarczą pomiędzy Polską a państwami trzecimi.</w:t>
      </w:r>
    </w:p>
    <w:p w14:paraId="13CC7C27" w14:textId="5720CE59" w:rsidR="006479A8" w:rsidRPr="00616B88" w:rsidRDefault="006479A8"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Powyższa propozycja zmiany powoduje, że funkcjonariusze Służby Celno-Skarbowej byliby oddelegowani przez Szefa KAS</w:t>
      </w:r>
      <w:r w:rsidR="00913CBE" w:rsidRPr="00616B88">
        <w:rPr>
          <w:rFonts w:ascii="Times New Roman" w:hAnsi="Times New Roman" w:cs="Times New Roman"/>
          <w:sz w:val="24"/>
          <w:szCs w:val="24"/>
        </w:rPr>
        <w:t>,</w:t>
      </w:r>
      <w:r w:rsidR="00D45937" w:rsidRPr="00616B88">
        <w:rPr>
          <w:rFonts w:ascii="Times New Roman" w:hAnsi="Times New Roman" w:cs="Times New Roman"/>
          <w:sz w:val="24"/>
          <w:szCs w:val="24"/>
        </w:rPr>
        <w:t xml:space="preserve"> za zgodą ministra właściwego do spraw finansów publicznych</w:t>
      </w:r>
      <w:r w:rsidR="00913CBE" w:rsidRPr="00616B88">
        <w:rPr>
          <w:rFonts w:ascii="Times New Roman" w:hAnsi="Times New Roman" w:cs="Times New Roman"/>
          <w:sz w:val="24"/>
          <w:szCs w:val="24"/>
        </w:rPr>
        <w:t>,</w:t>
      </w:r>
      <w:r w:rsidRPr="00616B88">
        <w:rPr>
          <w:rFonts w:ascii="Times New Roman" w:hAnsi="Times New Roman" w:cs="Times New Roman"/>
          <w:sz w:val="24"/>
          <w:szCs w:val="24"/>
        </w:rPr>
        <w:t xml:space="preserve"> do pełnienia funkcji jego przedstawiciela na podobnych zasadach i warunkach jak funkcjonariusze m.in. Policji</w:t>
      </w:r>
      <w:r w:rsidR="00F20362">
        <w:rPr>
          <w:rFonts w:ascii="Times New Roman" w:hAnsi="Times New Roman" w:cs="Times New Roman"/>
          <w:sz w:val="24"/>
          <w:szCs w:val="24"/>
        </w:rPr>
        <w:t xml:space="preserve"> i Straży Granicznej. Ponadto w </w:t>
      </w:r>
      <w:r w:rsidRPr="00616B88">
        <w:rPr>
          <w:rFonts w:ascii="Times New Roman" w:hAnsi="Times New Roman" w:cs="Times New Roman"/>
          <w:sz w:val="24"/>
          <w:szCs w:val="24"/>
        </w:rPr>
        <w:t xml:space="preserve">celu uniknięcia jakichkolwiek wątpliwości </w:t>
      </w:r>
      <w:r w:rsidR="00F20362">
        <w:rPr>
          <w:rFonts w:ascii="Times New Roman" w:hAnsi="Times New Roman" w:cs="Times New Roman"/>
          <w:sz w:val="24"/>
          <w:szCs w:val="24"/>
        </w:rPr>
        <w:t>interpretacyjnych, związanych z </w:t>
      </w:r>
      <w:r w:rsidRPr="00616B88">
        <w:rPr>
          <w:rFonts w:ascii="Times New Roman" w:hAnsi="Times New Roman" w:cs="Times New Roman"/>
          <w:sz w:val="24"/>
          <w:szCs w:val="24"/>
        </w:rPr>
        <w:t>ewentualną możliwością pobierania uposażenia zarówno z KAS</w:t>
      </w:r>
      <w:r w:rsidR="00CA47C7">
        <w:rPr>
          <w:rFonts w:ascii="Times New Roman" w:hAnsi="Times New Roman" w:cs="Times New Roman"/>
          <w:sz w:val="24"/>
          <w:szCs w:val="24"/>
        </w:rPr>
        <w:t>,</w:t>
      </w:r>
      <w:r w:rsidRPr="00616B88">
        <w:rPr>
          <w:rFonts w:ascii="Times New Roman" w:hAnsi="Times New Roman" w:cs="Times New Roman"/>
          <w:sz w:val="24"/>
          <w:szCs w:val="24"/>
        </w:rPr>
        <w:t xml:space="preserve"> jak i z MSZ, wprowadzono przepis, który jednoznacznie wskazuje, że pobieranie uposażenia możliwe jest tylko z jednego </w:t>
      </w:r>
      <w:r w:rsidR="00D9017D">
        <w:rPr>
          <w:rFonts w:ascii="Times New Roman" w:hAnsi="Times New Roman" w:cs="Times New Roman"/>
          <w:sz w:val="24"/>
          <w:szCs w:val="24"/>
        </w:rPr>
        <w:t>–</w:t>
      </w:r>
      <w:r w:rsidRPr="00616B88">
        <w:rPr>
          <w:rFonts w:ascii="Times New Roman" w:hAnsi="Times New Roman" w:cs="Times New Roman"/>
          <w:sz w:val="24"/>
          <w:szCs w:val="24"/>
        </w:rPr>
        <w:t xml:space="preserve"> wskazanego źródła. Dotychczasowe rozwiązania zawarte w ustawie o Krajowej Administracji Skarbowej były w tym wypadku niewystarczające.</w:t>
      </w:r>
    </w:p>
    <w:p w14:paraId="26C3A6EE" w14:textId="16BB3C18" w:rsidR="00DF2B37" w:rsidRPr="00616B88" w:rsidRDefault="00DF2B3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Zmiana w </w:t>
      </w:r>
      <w:r w:rsidRPr="00616B88">
        <w:rPr>
          <w:rFonts w:ascii="Times New Roman" w:hAnsi="Times New Roman" w:cs="Times New Roman"/>
          <w:b/>
          <w:sz w:val="24"/>
          <w:szCs w:val="24"/>
        </w:rPr>
        <w:t>art. 168 ust. 4</w:t>
      </w:r>
      <w:r w:rsidRPr="00616B88">
        <w:rPr>
          <w:rFonts w:ascii="Times New Roman" w:hAnsi="Times New Roman" w:cs="Times New Roman"/>
          <w:sz w:val="24"/>
          <w:szCs w:val="24"/>
        </w:rPr>
        <w:t xml:space="preserve"> ma na celu doprecyzowanie przepisu. Zgodnie z art. 168 ust. 1 ustawy o Krajowej Administracji Skarbowej funkcjonariuszowi Służby Celno</w:t>
      </w:r>
      <w:r w:rsidR="00F20362">
        <w:rPr>
          <w:rFonts w:ascii="Times New Roman" w:hAnsi="Times New Roman" w:cs="Times New Roman"/>
          <w:sz w:val="24"/>
          <w:szCs w:val="24"/>
        </w:rPr>
        <w:noBreakHyphen/>
      </w:r>
      <w:r w:rsidRPr="00616B88">
        <w:rPr>
          <w:rFonts w:ascii="Times New Roman" w:hAnsi="Times New Roman" w:cs="Times New Roman"/>
          <w:sz w:val="24"/>
          <w:szCs w:val="24"/>
        </w:rPr>
        <w:t xml:space="preserve">Skarbowej przeniesionemu do innej miejscowości, z której dojazd do miejsca zamieszkania jest znacznie utrudniony, należy zapewnić odpowiednie warunki mieszkaniowe, z uwzględnieniem jego sytuacji rodzinnej. W przypadku niemożności zapewnienia ww. warunków funkcjonariuszowi przyznawany jest równoważnik pieniężny (art. 169 ustawy o KAS). Warunkiem przyznania lokalu mieszkalnego albo tymczasowej kwatery lub przyznania równoważnika pieniężnego jest złożenie przez funkcjonariusza oświadczenia mieszkaniowego, </w:t>
      </w:r>
      <w:r w:rsidR="00F20362">
        <w:rPr>
          <w:rFonts w:ascii="Times New Roman" w:hAnsi="Times New Roman" w:cs="Times New Roman"/>
          <w:sz w:val="24"/>
          <w:szCs w:val="24"/>
        </w:rPr>
        <w:t>którego wzór został określony w </w:t>
      </w:r>
      <w:r w:rsidRPr="00616B88">
        <w:rPr>
          <w:rFonts w:ascii="Times New Roman" w:hAnsi="Times New Roman" w:cs="Times New Roman"/>
          <w:sz w:val="24"/>
          <w:szCs w:val="24"/>
        </w:rPr>
        <w:t>rozporządzeniu wydanym na podstawie art. 169 ust. 3 ustawy o Krajowej Administracji Skarbowej. Mając na uwadze, że przyznawanie równoważnika pieniężnego jest czynnością wtórną do pr</w:t>
      </w:r>
      <w:r w:rsidR="00F20362">
        <w:rPr>
          <w:rFonts w:ascii="Times New Roman" w:hAnsi="Times New Roman" w:cs="Times New Roman"/>
          <w:sz w:val="24"/>
          <w:szCs w:val="24"/>
        </w:rPr>
        <w:t>zyznania świadczeń związanych z </w:t>
      </w:r>
      <w:r w:rsidRPr="00616B88">
        <w:rPr>
          <w:rFonts w:ascii="Times New Roman" w:hAnsi="Times New Roman" w:cs="Times New Roman"/>
          <w:sz w:val="24"/>
          <w:szCs w:val="24"/>
        </w:rPr>
        <w:t>przeniesieniem funkcjonariusza do pełnienia służby w innej miejscowości w postaci otrz</w:t>
      </w:r>
      <w:r w:rsidR="00BF1282" w:rsidRPr="00616B88">
        <w:rPr>
          <w:rFonts w:ascii="Times New Roman" w:hAnsi="Times New Roman" w:cs="Times New Roman"/>
          <w:sz w:val="24"/>
          <w:szCs w:val="24"/>
        </w:rPr>
        <w:t>ymania lokalu mieszkalnego czy „</w:t>
      </w:r>
      <w:r w:rsidRPr="00616B88">
        <w:rPr>
          <w:rFonts w:ascii="Times New Roman" w:hAnsi="Times New Roman" w:cs="Times New Roman"/>
          <w:sz w:val="24"/>
          <w:szCs w:val="24"/>
        </w:rPr>
        <w:t>tymczasowej kwate</w:t>
      </w:r>
      <w:r w:rsidR="00BF1282" w:rsidRPr="00616B88">
        <w:rPr>
          <w:rFonts w:ascii="Times New Roman" w:hAnsi="Times New Roman" w:cs="Times New Roman"/>
          <w:sz w:val="24"/>
          <w:szCs w:val="24"/>
        </w:rPr>
        <w:t>ry”</w:t>
      </w:r>
      <w:r w:rsidRPr="00616B88">
        <w:rPr>
          <w:rFonts w:ascii="Times New Roman" w:hAnsi="Times New Roman" w:cs="Times New Roman"/>
          <w:sz w:val="24"/>
          <w:szCs w:val="24"/>
        </w:rPr>
        <w:t>, zasadnym jest dokonanie ww. zmiany.</w:t>
      </w:r>
    </w:p>
    <w:p w14:paraId="3AE7CC3B" w14:textId="2533E948"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Zasadn</w:t>
      </w:r>
      <w:r w:rsidR="00913CBE" w:rsidRPr="00616B88">
        <w:rPr>
          <w:rFonts w:ascii="Times New Roman" w:hAnsi="Times New Roman" w:cs="Times New Roman"/>
          <w:sz w:val="24"/>
          <w:szCs w:val="24"/>
        </w:rPr>
        <w:t>e</w:t>
      </w:r>
      <w:r w:rsidRPr="00616B88">
        <w:rPr>
          <w:rFonts w:ascii="Times New Roman" w:hAnsi="Times New Roman" w:cs="Times New Roman"/>
          <w:sz w:val="24"/>
          <w:szCs w:val="24"/>
        </w:rPr>
        <w:t xml:space="preserve"> jest również uregulowanie w rozporządzeniu wydanym na podstawie </w:t>
      </w:r>
      <w:r w:rsidRPr="00616B88">
        <w:rPr>
          <w:rFonts w:ascii="Times New Roman" w:hAnsi="Times New Roman" w:cs="Times New Roman"/>
          <w:b/>
          <w:sz w:val="24"/>
          <w:szCs w:val="24"/>
        </w:rPr>
        <w:t>art. 169 ust. 3</w:t>
      </w:r>
      <w:r w:rsidRPr="00616B88">
        <w:rPr>
          <w:rFonts w:ascii="Times New Roman" w:hAnsi="Times New Roman" w:cs="Times New Roman"/>
          <w:sz w:val="24"/>
          <w:szCs w:val="24"/>
        </w:rPr>
        <w:t xml:space="preserve"> ustawy, obok wysokości i warunków przyznawania i wypłacania równoważnika pieniężnego, również trybu przyznawania tego świadczenia, co pozwoli na dokonywanie przez kierownika jednostki organizacy</w:t>
      </w:r>
      <w:r w:rsidR="00F20362">
        <w:rPr>
          <w:rFonts w:ascii="Times New Roman" w:hAnsi="Times New Roman" w:cs="Times New Roman"/>
          <w:sz w:val="24"/>
          <w:szCs w:val="24"/>
        </w:rPr>
        <w:t>jnej terminowej wypłaty ww. </w:t>
      </w:r>
      <w:r w:rsidRPr="00616B88">
        <w:rPr>
          <w:rFonts w:ascii="Times New Roman" w:hAnsi="Times New Roman" w:cs="Times New Roman"/>
          <w:sz w:val="24"/>
          <w:szCs w:val="24"/>
        </w:rPr>
        <w:t xml:space="preserve">świadczenia. </w:t>
      </w:r>
    </w:p>
    <w:p w14:paraId="6992D01E" w14:textId="43DB91FD"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sz w:val="24"/>
          <w:szCs w:val="24"/>
        </w:rPr>
        <w:t>art. 176</w:t>
      </w:r>
      <w:r w:rsidRPr="00616B88">
        <w:rPr>
          <w:rFonts w:ascii="Times New Roman" w:hAnsi="Times New Roman" w:cs="Times New Roman"/>
          <w:sz w:val="24"/>
          <w:szCs w:val="24"/>
        </w:rPr>
        <w:t xml:space="preserve"> ma na celu umożliwienie przeniesienia do służby w Służbie Celno</w:t>
      </w:r>
      <w:r w:rsidR="00F20362">
        <w:rPr>
          <w:rFonts w:ascii="Times New Roman" w:hAnsi="Times New Roman" w:cs="Times New Roman"/>
          <w:sz w:val="24"/>
          <w:szCs w:val="24"/>
        </w:rPr>
        <w:noBreakHyphen/>
      </w:r>
      <w:r w:rsidRPr="00616B88">
        <w:rPr>
          <w:rFonts w:ascii="Times New Roman" w:hAnsi="Times New Roman" w:cs="Times New Roman"/>
          <w:sz w:val="24"/>
          <w:szCs w:val="24"/>
        </w:rPr>
        <w:t>Skarbowej, oprócz funkcjonariuszy Policji, Straży Granicznej, Agencji Bezpieczeństwa Wewnętrznego, Agencji Wywiadu, Służby Wywiadu Wojskowego, Służby Kontrwywiadu Wojskowego, Centralnego Biura Antykorupcyjnego także funkcjonariuszy Służby Ochrony Państwa. Powyższa zmiana wynika z faktu, że kwalifikacje zawodowe funkcjonariuszy Sł</w:t>
      </w:r>
      <w:r w:rsidR="00F20362">
        <w:rPr>
          <w:rFonts w:ascii="Times New Roman" w:hAnsi="Times New Roman" w:cs="Times New Roman"/>
          <w:sz w:val="24"/>
          <w:szCs w:val="24"/>
        </w:rPr>
        <w:t>użby Ochrony Państwa związane z </w:t>
      </w:r>
      <w:r w:rsidRPr="00616B88">
        <w:rPr>
          <w:rFonts w:ascii="Times New Roman" w:hAnsi="Times New Roman" w:cs="Times New Roman"/>
          <w:sz w:val="24"/>
          <w:szCs w:val="24"/>
        </w:rPr>
        <w:t xml:space="preserve">wykonywaniem zadań ujętych w ustawie z dnia 8 grudnia 2017 r. </w:t>
      </w:r>
      <w:r w:rsidRPr="00C42244">
        <w:rPr>
          <w:rFonts w:ascii="Times New Roman" w:hAnsi="Times New Roman" w:cs="Times New Roman"/>
          <w:sz w:val="24"/>
          <w:szCs w:val="24"/>
        </w:rPr>
        <w:t>o Służbie Ochrony Państwa</w:t>
      </w:r>
      <w:r w:rsidRPr="00616B88">
        <w:rPr>
          <w:rFonts w:ascii="Times New Roman" w:hAnsi="Times New Roman" w:cs="Times New Roman"/>
          <w:sz w:val="24"/>
          <w:szCs w:val="24"/>
        </w:rPr>
        <w:t xml:space="preserve"> (Dz. U. z 2018 r. poz. 138) mogą zostać uz</w:t>
      </w:r>
      <w:r w:rsidR="00F20362">
        <w:rPr>
          <w:rFonts w:ascii="Times New Roman" w:hAnsi="Times New Roman" w:cs="Times New Roman"/>
          <w:sz w:val="24"/>
          <w:szCs w:val="24"/>
        </w:rPr>
        <w:t>nane za szczególnie przydatne z </w:t>
      </w:r>
      <w:r w:rsidRPr="00616B88">
        <w:rPr>
          <w:rFonts w:ascii="Times New Roman" w:hAnsi="Times New Roman" w:cs="Times New Roman"/>
          <w:sz w:val="24"/>
          <w:szCs w:val="24"/>
        </w:rPr>
        <w:t>punktu widzenia działań prowadzonych przez Służbę Celno-Skarbową. Ponadto zgodnie z art. 70 ustawy o Służbie Ochrony Pańs</w:t>
      </w:r>
      <w:r w:rsidR="00F20362">
        <w:rPr>
          <w:rFonts w:ascii="Times New Roman" w:hAnsi="Times New Roman" w:cs="Times New Roman"/>
          <w:sz w:val="24"/>
          <w:szCs w:val="24"/>
        </w:rPr>
        <w:t>twa funkcjonariusz Służby Celno</w:t>
      </w:r>
      <w:r w:rsidR="00F20362">
        <w:rPr>
          <w:rFonts w:ascii="Times New Roman" w:hAnsi="Times New Roman" w:cs="Times New Roman"/>
          <w:sz w:val="24"/>
          <w:szCs w:val="24"/>
        </w:rPr>
        <w:noBreakHyphen/>
      </w:r>
      <w:r w:rsidRPr="00616B88">
        <w:rPr>
          <w:rFonts w:ascii="Times New Roman" w:hAnsi="Times New Roman" w:cs="Times New Roman"/>
          <w:sz w:val="24"/>
          <w:szCs w:val="24"/>
        </w:rPr>
        <w:t xml:space="preserve">Skarbowej może być na własną prośbę przeniesiony do służby w Służbie Ochrony Państwa, jeżeli wykazuje predyspozycje do jej pełnienia, a zatem </w:t>
      </w:r>
      <w:r w:rsidR="00952262" w:rsidRPr="00616B88">
        <w:rPr>
          <w:rFonts w:ascii="Times New Roman" w:hAnsi="Times New Roman" w:cs="Times New Roman"/>
          <w:sz w:val="24"/>
          <w:szCs w:val="24"/>
        </w:rPr>
        <w:t xml:space="preserve">analogiczne </w:t>
      </w:r>
      <w:r w:rsidRPr="00616B88">
        <w:rPr>
          <w:rFonts w:ascii="Times New Roman" w:hAnsi="Times New Roman" w:cs="Times New Roman"/>
          <w:sz w:val="24"/>
          <w:szCs w:val="24"/>
        </w:rPr>
        <w:t>przepisy umożliwiające przenoszenie funkcjonariuszy tej służby winny b</w:t>
      </w:r>
      <w:r w:rsidR="00F20362">
        <w:rPr>
          <w:rFonts w:ascii="Times New Roman" w:hAnsi="Times New Roman" w:cs="Times New Roman"/>
          <w:sz w:val="24"/>
          <w:szCs w:val="24"/>
        </w:rPr>
        <w:t xml:space="preserve">yć zawarte </w:t>
      </w:r>
      <w:r w:rsidR="00F20362">
        <w:rPr>
          <w:rFonts w:ascii="Times New Roman" w:hAnsi="Times New Roman" w:cs="Times New Roman"/>
          <w:sz w:val="24"/>
          <w:szCs w:val="24"/>
        </w:rPr>
        <w:lastRenderedPageBreak/>
        <w:t>w </w:t>
      </w:r>
      <w:r w:rsidRPr="00616B88">
        <w:rPr>
          <w:rFonts w:ascii="Times New Roman" w:hAnsi="Times New Roman" w:cs="Times New Roman"/>
          <w:sz w:val="24"/>
          <w:szCs w:val="24"/>
        </w:rPr>
        <w:t>ustawie o Krajowej Administracji</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Skarbowej. Przeniesienia funkcjonariusza Służby Ochrony Państwa będzie można dokonać na własn</w:t>
      </w:r>
      <w:r w:rsidR="00F20362">
        <w:rPr>
          <w:rFonts w:ascii="Times New Roman" w:hAnsi="Times New Roman" w:cs="Times New Roman"/>
          <w:sz w:val="24"/>
          <w:szCs w:val="24"/>
        </w:rPr>
        <w:t>ą prośbę funkcjonariusza oraz w </w:t>
      </w:r>
      <w:r w:rsidRPr="00616B88">
        <w:rPr>
          <w:rFonts w:ascii="Times New Roman" w:hAnsi="Times New Roman" w:cs="Times New Roman"/>
          <w:sz w:val="24"/>
          <w:szCs w:val="24"/>
        </w:rPr>
        <w:t>przypadku posiadania przez niego szczególnie przydatnych kwalifikacji do pełnienia służby w Służbie Celno-Skarbowej. Zmiana powyższa spowoduje konieczność zaktualizowania rozporządzenia w tym zakresie.</w:t>
      </w:r>
      <w:r w:rsidR="00D9017D">
        <w:rPr>
          <w:rFonts w:ascii="Times New Roman" w:hAnsi="Times New Roman" w:cs="Times New Roman"/>
          <w:sz w:val="24"/>
          <w:szCs w:val="24"/>
        </w:rPr>
        <w:t xml:space="preserve"> </w:t>
      </w:r>
    </w:p>
    <w:p w14:paraId="40470330"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Ponadto konsekwencją zmiany </w:t>
      </w:r>
      <w:r w:rsidRPr="00616B88">
        <w:rPr>
          <w:rFonts w:ascii="Times New Roman" w:hAnsi="Times New Roman" w:cs="Times New Roman"/>
          <w:b/>
          <w:sz w:val="24"/>
          <w:szCs w:val="24"/>
        </w:rPr>
        <w:t>art. 176</w:t>
      </w:r>
      <w:r w:rsidRPr="00616B88">
        <w:rPr>
          <w:rFonts w:ascii="Times New Roman" w:hAnsi="Times New Roman" w:cs="Times New Roman"/>
          <w:sz w:val="24"/>
          <w:szCs w:val="24"/>
        </w:rPr>
        <w:t xml:space="preserve"> jest odpowiednia zmiana brzmienia art. 198 ustawy w zakresie, w jakim reguluje kwestie związane z mianowaniem przeniesionego funkcjonariusza do Służby Celno-Skarbowej.</w:t>
      </w:r>
    </w:p>
    <w:p w14:paraId="7F521EAD" w14:textId="77777777" w:rsidR="009B7C9A" w:rsidRPr="00616B88" w:rsidRDefault="009B7C9A"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zakresie </w:t>
      </w:r>
      <w:r w:rsidRPr="00616B88">
        <w:rPr>
          <w:rFonts w:ascii="Times New Roman" w:hAnsi="Times New Roman" w:cs="Times New Roman"/>
          <w:b/>
          <w:sz w:val="24"/>
          <w:szCs w:val="24"/>
        </w:rPr>
        <w:t>art. 197 ust. 4</w:t>
      </w:r>
      <w:r w:rsidRPr="00616B88">
        <w:rPr>
          <w:rFonts w:ascii="Times New Roman" w:hAnsi="Times New Roman" w:cs="Times New Roman"/>
          <w:sz w:val="24"/>
          <w:szCs w:val="24"/>
        </w:rPr>
        <w:t xml:space="preserve"> ma charakter doprecyzowujący, poprzez wskazanie możliwości skrócenia okresu służby wymaganego do mianowania na wyższy stopień służbowy.</w:t>
      </w:r>
    </w:p>
    <w:p w14:paraId="0C6FD5AD" w14:textId="2D90C97D" w:rsidR="001257D2" w:rsidRPr="00616B88" w:rsidRDefault="00952262"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w:t>
      </w:r>
      <w:r w:rsidR="001257D2" w:rsidRPr="00616B88">
        <w:rPr>
          <w:rFonts w:ascii="Times New Roman" w:hAnsi="Times New Roman" w:cs="Times New Roman"/>
          <w:sz w:val="24"/>
          <w:szCs w:val="24"/>
        </w:rPr>
        <w:t xml:space="preserve">miana, w zakresie dodania w art. </w:t>
      </w:r>
      <w:r w:rsidR="001257D2" w:rsidRPr="00616B88">
        <w:rPr>
          <w:rFonts w:ascii="Times New Roman" w:hAnsi="Times New Roman" w:cs="Times New Roman"/>
          <w:b/>
          <w:sz w:val="24"/>
          <w:szCs w:val="24"/>
        </w:rPr>
        <w:t>197 ust. 4a</w:t>
      </w:r>
      <w:r w:rsidR="001257D2" w:rsidRPr="00616B88">
        <w:rPr>
          <w:rFonts w:ascii="Times New Roman" w:hAnsi="Times New Roman" w:cs="Times New Roman"/>
          <w:sz w:val="24"/>
          <w:szCs w:val="24"/>
        </w:rPr>
        <w:t xml:space="preserve"> nadaje uprawnienia Szefowi Krajowej Administracji Skarbowej pozwalające w szczególnie uzasadnionych przypadkach mianować funkcjonariuszy na wyższy stopień służbowy z pominięciem wymogu </w:t>
      </w:r>
      <w:r w:rsidRPr="00616B88">
        <w:rPr>
          <w:rFonts w:ascii="Times New Roman" w:hAnsi="Times New Roman" w:cs="Times New Roman"/>
          <w:sz w:val="24"/>
          <w:szCs w:val="24"/>
        </w:rPr>
        <w:t xml:space="preserve">pełnienia służby </w:t>
      </w:r>
      <w:r w:rsidR="001257D2" w:rsidRPr="00616B88">
        <w:rPr>
          <w:rFonts w:ascii="Times New Roman" w:hAnsi="Times New Roman" w:cs="Times New Roman"/>
          <w:sz w:val="24"/>
          <w:szCs w:val="24"/>
        </w:rPr>
        <w:t>w danym stopniu wskazanego okresu, który wynika z przepisu art. 197 ust</w:t>
      </w:r>
      <w:r w:rsidR="00D9017D">
        <w:rPr>
          <w:rFonts w:ascii="Times New Roman" w:hAnsi="Times New Roman" w:cs="Times New Roman"/>
          <w:sz w:val="24"/>
          <w:szCs w:val="24"/>
        </w:rPr>
        <w:t>.</w:t>
      </w:r>
      <w:r w:rsidR="001257D2" w:rsidRPr="00616B88">
        <w:rPr>
          <w:rFonts w:ascii="Times New Roman" w:hAnsi="Times New Roman" w:cs="Times New Roman"/>
          <w:sz w:val="24"/>
          <w:szCs w:val="24"/>
        </w:rPr>
        <w:t xml:space="preserve"> 1, nie wyżej jednak niż o dwa stopnie służbowe. Uprawnienie do takiego awansowania funkcjonariusza będzie wyłącznie w kompetencji Szefa Krajowej Administracji Skarbowej, pozwoli to uniknąć nadużywania projektowanej regulacji oraz pozwoli na zastosowanie jednakowych zasad dotyczących wyróżniania w stosunku do wszystkich funkcjonariuszy. Dyrektor izby administracji skarbowej albo dyrektor komórki organizacyjnej urzędu obsługującego ministra, w której funkcjonariusz pełni służbę</w:t>
      </w:r>
      <w:r w:rsidR="00CA47C7">
        <w:rPr>
          <w:rFonts w:ascii="Times New Roman" w:hAnsi="Times New Roman" w:cs="Times New Roman"/>
          <w:sz w:val="24"/>
          <w:szCs w:val="24"/>
        </w:rPr>
        <w:t>,</w:t>
      </w:r>
      <w:r w:rsidR="001257D2" w:rsidRPr="00616B88">
        <w:rPr>
          <w:rFonts w:ascii="Times New Roman" w:hAnsi="Times New Roman" w:cs="Times New Roman"/>
          <w:sz w:val="24"/>
          <w:szCs w:val="24"/>
        </w:rPr>
        <w:t xml:space="preserve"> będzie występował z wnioskiem o awans, natomiast decyzje</w:t>
      </w:r>
      <w:r w:rsidR="00CA47C7">
        <w:rPr>
          <w:rFonts w:ascii="Times New Roman" w:hAnsi="Times New Roman" w:cs="Times New Roman"/>
          <w:sz w:val="24"/>
          <w:szCs w:val="24"/>
        </w:rPr>
        <w:t>,</w:t>
      </w:r>
      <w:r w:rsidR="001257D2" w:rsidRPr="00616B88">
        <w:rPr>
          <w:rFonts w:ascii="Times New Roman" w:hAnsi="Times New Roman" w:cs="Times New Roman"/>
          <w:sz w:val="24"/>
          <w:szCs w:val="24"/>
        </w:rPr>
        <w:t xml:space="preserve"> czy wskazany przypadek należy uznać za szczególnie uzasadniony będzie podejmował Szef Krajowej Administracji Skarbowej. Ponadto należy mieć na uwadze, iż zaproponowany zapis nie zwalnia funkcjonariusza z obowiązku odbycia szkolenia specjalistycznego w przypadku mianowania na stopień służbowy w korpusie aspirantów i oficerów młodszych Służby Celno-Skarbowej. Zgodnie z przepisami ustawy o Krajowej Administracji Skarbowej na pierwszy stopień służbowy w korpusie aspirantów Służby Celno-Skarbowej, może być mianowany funkcjonariusz, który odbył szkol</w:t>
      </w:r>
      <w:r w:rsidR="00F20362">
        <w:rPr>
          <w:rFonts w:ascii="Times New Roman" w:hAnsi="Times New Roman" w:cs="Times New Roman"/>
          <w:sz w:val="24"/>
          <w:szCs w:val="24"/>
        </w:rPr>
        <w:t>enie specjalistyczne i złożył z </w:t>
      </w:r>
      <w:r w:rsidR="001257D2" w:rsidRPr="00616B88">
        <w:rPr>
          <w:rFonts w:ascii="Times New Roman" w:hAnsi="Times New Roman" w:cs="Times New Roman"/>
          <w:sz w:val="24"/>
          <w:szCs w:val="24"/>
        </w:rPr>
        <w:t xml:space="preserve">wynikiem pozytywnym egzamin kończący to szkolenie (art. 192 ust. 8 ww. ustawy). Natomiast w przypadku mianowania na pierwszy stopień w korpusie oficerów młodszych Służby Celno-Skarbowej, może być mianowany funkcjonariusz, który </w:t>
      </w:r>
      <w:r w:rsidR="001257D2" w:rsidRPr="00616B88">
        <w:rPr>
          <w:rFonts w:ascii="Times New Roman" w:hAnsi="Times New Roman" w:cs="Times New Roman"/>
          <w:sz w:val="24"/>
          <w:szCs w:val="24"/>
        </w:rPr>
        <w:lastRenderedPageBreak/>
        <w:t xml:space="preserve">posiada wykształcenie wyższe oraz odbył szkolenie specjalistyczne i złożył z wynikiem pozytywnym egzamin kończący to szkolenie (art. 192 ust. 8 ww. ustawy). Mając powyższe na uwadze, mianowanie do korpusu aspirantów i oficerów młodszych Służby Celno-Skarbowej z zastosowaniem proponowanego </w:t>
      </w:r>
      <w:r w:rsidRPr="00616B88">
        <w:rPr>
          <w:rFonts w:ascii="Times New Roman" w:hAnsi="Times New Roman" w:cs="Times New Roman"/>
          <w:sz w:val="24"/>
          <w:szCs w:val="24"/>
        </w:rPr>
        <w:t xml:space="preserve">przepisu </w:t>
      </w:r>
      <w:r w:rsidR="001257D2" w:rsidRPr="00616B88">
        <w:rPr>
          <w:rFonts w:ascii="Times New Roman" w:hAnsi="Times New Roman" w:cs="Times New Roman"/>
          <w:sz w:val="24"/>
          <w:szCs w:val="24"/>
        </w:rPr>
        <w:t>art. 197 ust. 4a może nastąpić jedynie po spełnieniu ww. wymogów mianowania do tych korpusów. Dodatkowo dodano przepis stanowiący, że w przypadku mianowania po raz pierwszy na stopień służbowy w korpusie oficerów młodszych, mianowanie następuje na pierwszy stopień służbowy w tym korpusie. Regulacja ta ma za zadanie zapobiec mianowaniu na stopień komisarza w korpusie oficerów młodszych Służby Celno</w:t>
      </w:r>
      <w:r w:rsidR="00B50A57">
        <w:rPr>
          <w:rFonts w:ascii="Times New Roman" w:hAnsi="Times New Roman" w:cs="Times New Roman"/>
          <w:sz w:val="24"/>
          <w:szCs w:val="24"/>
        </w:rPr>
        <w:noBreakHyphen/>
      </w:r>
      <w:r w:rsidR="001257D2" w:rsidRPr="00616B88">
        <w:rPr>
          <w:rFonts w:ascii="Times New Roman" w:hAnsi="Times New Roman" w:cs="Times New Roman"/>
          <w:sz w:val="24"/>
          <w:szCs w:val="24"/>
        </w:rPr>
        <w:t>Skarbowej lub wyższy (mianowania dokonuje Szef KAS), z pominięciem mianowania przez Prezydenta RP na pierwszy stopień w tym k</w:t>
      </w:r>
      <w:r w:rsidR="00F20362">
        <w:rPr>
          <w:rFonts w:ascii="Times New Roman" w:hAnsi="Times New Roman" w:cs="Times New Roman"/>
          <w:sz w:val="24"/>
          <w:szCs w:val="24"/>
        </w:rPr>
        <w:t>orpusie. Zasadą jest, zarówno w </w:t>
      </w:r>
      <w:r w:rsidR="001257D2" w:rsidRPr="00616B88">
        <w:rPr>
          <w:rFonts w:ascii="Times New Roman" w:hAnsi="Times New Roman" w:cs="Times New Roman"/>
          <w:sz w:val="24"/>
          <w:szCs w:val="24"/>
        </w:rPr>
        <w:t>przypadku funkcjonariuszy Służby Celno-Skarbowej, jak i innych służb mundurowych, że na pierwszy stopień służbowy w korpusie oficerów młodszych mianuje Prezydent RP.</w:t>
      </w:r>
    </w:p>
    <w:p w14:paraId="39650705" w14:textId="7E553BEB" w:rsidR="001257D2" w:rsidRPr="00616B88" w:rsidRDefault="001257D2" w:rsidP="00136B44">
      <w:pPr>
        <w:autoSpaceDE w:val="0"/>
        <w:autoSpaceDN w:val="0"/>
        <w:adjustRightInd w:val="0"/>
        <w:spacing w:before="120" w:after="0" w:line="360" w:lineRule="auto"/>
        <w:jc w:val="both"/>
        <w:rPr>
          <w:rFonts w:ascii="Times New Roman" w:hAnsi="Times New Roman" w:cs="Times New Roman"/>
          <w:b/>
          <w:sz w:val="24"/>
          <w:szCs w:val="24"/>
        </w:rPr>
      </w:pPr>
      <w:r w:rsidRPr="00616B88">
        <w:rPr>
          <w:rFonts w:ascii="Times New Roman" w:hAnsi="Times New Roman" w:cs="Times New Roman"/>
          <w:sz w:val="24"/>
          <w:szCs w:val="24"/>
        </w:rPr>
        <w:t xml:space="preserve">Konieczność zmiany </w:t>
      </w:r>
      <w:r w:rsidRPr="00616B88">
        <w:rPr>
          <w:rFonts w:ascii="Times New Roman" w:hAnsi="Times New Roman" w:cs="Times New Roman"/>
          <w:b/>
          <w:sz w:val="24"/>
          <w:szCs w:val="24"/>
        </w:rPr>
        <w:t>art. 198</w:t>
      </w:r>
      <w:r w:rsidR="009B7C9A" w:rsidRPr="00616B88">
        <w:rPr>
          <w:rFonts w:ascii="Times New Roman" w:hAnsi="Times New Roman" w:cs="Times New Roman"/>
          <w:sz w:val="24"/>
          <w:szCs w:val="24"/>
        </w:rPr>
        <w:t xml:space="preserve"> ustawy o Krajowej </w:t>
      </w:r>
      <w:r w:rsidRPr="00616B88">
        <w:rPr>
          <w:rFonts w:ascii="Times New Roman" w:hAnsi="Times New Roman" w:cs="Times New Roman"/>
          <w:sz w:val="24"/>
          <w:szCs w:val="24"/>
        </w:rPr>
        <w:t>Administracji Skarbowej regulującego kwestie związane z mianowaniem funkcjonariusza przeniesionego do służby w Służbie Celno-Skarbowej wynika m.in. z zaproponowanej</w:t>
      </w:r>
      <w:r w:rsidRPr="00616B88">
        <w:rPr>
          <w:rFonts w:ascii="Times New Roman" w:hAnsi="Times New Roman" w:cs="Times New Roman"/>
          <w:b/>
          <w:sz w:val="24"/>
          <w:szCs w:val="24"/>
        </w:rPr>
        <w:t xml:space="preserve"> </w:t>
      </w:r>
      <w:r w:rsidRPr="00616B88">
        <w:rPr>
          <w:rFonts w:ascii="Times New Roman" w:hAnsi="Times New Roman" w:cs="Times New Roman"/>
          <w:sz w:val="24"/>
          <w:szCs w:val="24"/>
        </w:rPr>
        <w:t>zmiany regulacji zawartej w art. 176 ustawy o Krajowej Administracji Skarbowej, która umożliwia przeniesienie do służby w Służbie Celno-Skarbowej funkcjonariuszy Służby Ochrony Państwa. W przypadku funkcjonariusza Służby Ochrony Państwa przeniesionego do służby w Służbie Celno</w:t>
      </w:r>
      <w:r w:rsidR="00F20362">
        <w:rPr>
          <w:rFonts w:ascii="Times New Roman" w:hAnsi="Times New Roman" w:cs="Times New Roman"/>
          <w:sz w:val="24"/>
          <w:szCs w:val="24"/>
        </w:rPr>
        <w:noBreakHyphen/>
      </w:r>
      <w:r w:rsidRPr="00616B88">
        <w:rPr>
          <w:rFonts w:ascii="Times New Roman" w:hAnsi="Times New Roman" w:cs="Times New Roman"/>
          <w:sz w:val="24"/>
          <w:szCs w:val="24"/>
        </w:rPr>
        <w:t xml:space="preserve">Skarbowej zachowana będzie równorzędność posiadanego przez niego stopnia służbowego ze stopniem służbowym w Służbie Celno-Skarbowej. </w:t>
      </w:r>
      <w:r w:rsidR="002D0095" w:rsidRPr="00616B88">
        <w:rPr>
          <w:rFonts w:ascii="Times New Roman" w:hAnsi="Times New Roman" w:cs="Times New Roman"/>
          <w:sz w:val="24"/>
          <w:szCs w:val="24"/>
        </w:rPr>
        <w:t>W odniesieniu do szczególnych kompetencji do mianowania na pierwszy stopień w korpusie oficerów młodszych należy wskazać, że w tym przepisie chodzi o przypadki</w:t>
      </w:r>
      <w:r w:rsidR="008A4011">
        <w:rPr>
          <w:rFonts w:ascii="Times New Roman" w:hAnsi="Times New Roman" w:cs="Times New Roman"/>
          <w:sz w:val="24"/>
          <w:szCs w:val="24"/>
        </w:rPr>
        <w:t>,</w:t>
      </w:r>
      <w:r w:rsidR="002D0095" w:rsidRPr="00616B88">
        <w:rPr>
          <w:rFonts w:ascii="Times New Roman" w:hAnsi="Times New Roman" w:cs="Times New Roman"/>
          <w:sz w:val="24"/>
          <w:szCs w:val="24"/>
        </w:rPr>
        <w:t xml:space="preserve"> kiedy osoba przyjmowana do służby już została mianowana na pierwszy stopień służby w korpusie oficerów młodszych przez Prezydenta</w:t>
      </w:r>
      <w:r w:rsidR="008A4011">
        <w:rPr>
          <w:rFonts w:ascii="Times New Roman" w:hAnsi="Times New Roman" w:cs="Times New Roman"/>
          <w:sz w:val="24"/>
          <w:szCs w:val="24"/>
        </w:rPr>
        <w:t xml:space="preserve"> RP</w:t>
      </w:r>
      <w:r w:rsidR="002D0095" w:rsidRPr="00616B88">
        <w:rPr>
          <w:rFonts w:ascii="Times New Roman" w:hAnsi="Times New Roman" w:cs="Times New Roman"/>
          <w:sz w:val="24"/>
          <w:szCs w:val="24"/>
        </w:rPr>
        <w:t>. Zatem nie ma uzasadnienia</w:t>
      </w:r>
      <w:r w:rsidR="008A4011">
        <w:rPr>
          <w:rFonts w:ascii="Times New Roman" w:hAnsi="Times New Roman" w:cs="Times New Roman"/>
          <w:sz w:val="24"/>
          <w:szCs w:val="24"/>
        </w:rPr>
        <w:t>,</w:t>
      </w:r>
      <w:r w:rsidR="002D0095" w:rsidRPr="00616B88">
        <w:rPr>
          <w:rFonts w:ascii="Times New Roman" w:hAnsi="Times New Roman" w:cs="Times New Roman"/>
          <w:sz w:val="24"/>
          <w:szCs w:val="24"/>
        </w:rPr>
        <w:t xml:space="preserve"> aby przyjmując taką osobę do służby ponownie występować do Prezydenta </w:t>
      </w:r>
      <w:r w:rsidR="00952262" w:rsidRPr="00616B88">
        <w:rPr>
          <w:rFonts w:ascii="Times New Roman" w:hAnsi="Times New Roman" w:cs="Times New Roman"/>
          <w:sz w:val="24"/>
          <w:szCs w:val="24"/>
        </w:rPr>
        <w:t xml:space="preserve">RP </w:t>
      </w:r>
      <w:r w:rsidR="002D0095" w:rsidRPr="00616B88">
        <w:rPr>
          <w:rFonts w:ascii="Times New Roman" w:hAnsi="Times New Roman" w:cs="Times New Roman"/>
          <w:sz w:val="24"/>
          <w:szCs w:val="24"/>
        </w:rPr>
        <w:t xml:space="preserve">z wnioskiem o mianowanie. </w:t>
      </w:r>
      <w:proofErr w:type="spellStart"/>
      <w:r w:rsidR="002D0095" w:rsidRPr="00616B88">
        <w:rPr>
          <w:rFonts w:ascii="Times New Roman" w:hAnsi="Times New Roman" w:cs="Times New Roman"/>
          <w:sz w:val="24"/>
          <w:szCs w:val="24"/>
        </w:rPr>
        <w:t>Mianowań</w:t>
      </w:r>
      <w:proofErr w:type="spellEnd"/>
      <w:r w:rsidR="002D0095" w:rsidRPr="00616B88">
        <w:rPr>
          <w:rFonts w:ascii="Times New Roman" w:hAnsi="Times New Roman" w:cs="Times New Roman"/>
          <w:sz w:val="24"/>
          <w:szCs w:val="24"/>
        </w:rPr>
        <w:t xml:space="preserve"> w takim przypadku będzie dokonywał Szef Krajowej Administracji Skarbowej. Należy podkreślić, że inne służby mają podobne regulacje, np. art. 61 ust. 3 ustawy o Straży Granicznej czy art. 56 ust</w:t>
      </w:r>
      <w:r w:rsidR="00D9017D">
        <w:rPr>
          <w:rFonts w:ascii="Times New Roman" w:hAnsi="Times New Roman" w:cs="Times New Roman"/>
          <w:sz w:val="24"/>
          <w:szCs w:val="24"/>
        </w:rPr>
        <w:t>.</w:t>
      </w:r>
      <w:r w:rsidR="002D0095" w:rsidRPr="00616B88">
        <w:rPr>
          <w:rFonts w:ascii="Times New Roman" w:hAnsi="Times New Roman" w:cs="Times New Roman"/>
          <w:sz w:val="24"/>
          <w:szCs w:val="24"/>
        </w:rPr>
        <w:t xml:space="preserve"> 3 ustawy o Policji.</w:t>
      </w:r>
    </w:p>
    <w:p w14:paraId="73CB14FE" w14:textId="26E89DE2" w:rsidR="001257D2" w:rsidRPr="00616B88" w:rsidRDefault="001257D2" w:rsidP="00136B44">
      <w:pPr>
        <w:autoSpaceDE w:val="0"/>
        <w:autoSpaceDN w:val="0"/>
        <w:adjustRightInd w:val="0"/>
        <w:spacing w:before="120" w:after="0" w:line="360" w:lineRule="auto"/>
        <w:jc w:val="both"/>
        <w:rPr>
          <w:rFonts w:ascii="Times New Roman" w:hAnsi="Times New Roman" w:cs="Times New Roman"/>
          <w:b/>
          <w:sz w:val="24"/>
          <w:szCs w:val="24"/>
        </w:rPr>
      </w:pPr>
      <w:r w:rsidRPr="00616B88">
        <w:rPr>
          <w:rFonts w:ascii="Times New Roman" w:hAnsi="Times New Roman" w:cs="Times New Roman"/>
          <w:sz w:val="24"/>
          <w:szCs w:val="24"/>
        </w:rPr>
        <w:t>Z</w:t>
      </w:r>
      <w:r w:rsidRPr="00616B88">
        <w:rPr>
          <w:rFonts w:ascii="Times New Roman" w:hAnsi="Times New Roman" w:cs="Times New Roman"/>
          <w:bCs/>
          <w:sz w:val="24"/>
          <w:szCs w:val="24"/>
        </w:rPr>
        <w:t xml:space="preserve">godnie z obowiązującym art. 198 </w:t>
      </w:r>
      <w:r w:rsidRPr="00616B88">
        <w:rPr>
          <w:rFonts w:ascii="Times New Roman" w:hAnsi="Times New Roman" w:cs="Times New Roman"/>
          <w:bCs/>
          <w:iCs/>
          <w:sz w:val="24"/>
          <w:szCs w:val="24"/>
        </w:rPr>
        <w:t>ustawy o Krajowej Administracji Skarbowej</w:t>
      </w:r>
      <w:r w:rsidR="00F20362">
        <w:rPr>
          <w:rFonts w:ascii="Times New Roman" w:hAnsi="Times New Roman" w:cs="Times New Roman"/>
          <w:bCs/>
          <w:sz w:val="24"/>
          <w:szCs w:val="24"/>
        </w:rPr>
        <w:t xml:space="preserve"> tylko w </w:t>
      </w:r>
      <w:r w:rsidRPr="00616B88">
        <w:rPr>
          <w:rFonts w:ascii="Times New Roman" w:hAnsi="Times New Roman" w:cs="Times New Roman"/>
          <w:bCs/>
          <w:sz w:val="24"/>
          <w:szCs w:val="24"/>
        </w:rPr>
        <w:t xml:space="preserve">przypadku przyjmowania do Służby Celno-Skarbowej funkcjonariuszy Policji, Agencji Bezpieczeństwa Wewnętrznego, Agencji Wywiadu, Służby Wywiadu </w:t>
      </w:r>
      <w:r w:rsidRPr="00616B88">
        <w:rPr>
          <w:rFonts w:ascii="Times New Roman" w:hAnsi="Times New Roman" w:cs="Times New Roman"/>
          <w:bCs/>
          <w:sz w:val="24"/>
          <w:szCs w:val="24"/>
        </w:rPr>
        <w:lastRenderedPageBreak/>
        <w:t xml:space="preserve">Wojskowego, Służby Kontrwywiadu Wojskowego oraz Straży Granicznej, uwzględnia się posiadane stopnie służbowe w tych formacjach. Ustawa o Krajowej Administracji Skarbowej nie przewiduje analogicznej sytuacji odnośnie </w:t>
      </w:r>
      <w:r w:rsidR="008A4011">
        <w:rPr>
          <w:rFonts w:ascii="Times New Roman" w:hAnsi="Times New Roman" w:cs="Times New Roman"/>
          <w:bCs/>
          <w:sz w:val="24"/>
          <w:szCs w:val="24"/>
        </w:rPr>
        <w:t xml:space="preserve">do </w:t>
      </w:r>
      <w:r w:rsidRPr="00616B88">
        <w:rPr>
          <w:rFonts w:ascii="Times New Roman" w:hAnsi="Times New Roman" w:cs="Times New Roman"/>
          <w:bCs/>
          <w:sz w:val="24"/>
          <w:szCs w:val="24"/>
        </w:rPr>
        <w:t>stopni wojskowych uzyskanych w Wojsku Polskim. Regulacja taka powoduje, że osoba przyjmowana do Służby Celno-Skarbowej posiadająca stopień wojskowy, np. podporucznika Wojska Polskiego, musi rozpoczynać służbę w Służbie Celno-Skarbowej od najniższego stopnia służbowego. Należy zauważyć, że w obecnym stanie prawnym w Policji, Straży Granicznej, Agencji Bezpieczeństwa Wewnętrznego i Agencji Wywiadu uznawane są stopnie wojskowe przy przenoszeniu do tych formacji. Odbywa się to na zasadzie wzajemności. W związku z powyższym uzasadnion</w:t>
      </w:r>
      <w:r w:rsidR="00952262" w:rsidRPr="00616B88">
        <w:rPr>
          <w:rFonts w:ascii="Times New Roman" w:hAnsi="Times New Roman" w:cs="Times New Roman"/>
          <w:bCs/>
          <w:sz w:val="24"/>
          <w:szCs w:val="24"/>
        </w:rPr>
        <w:t>e</w:t>
      </w:r>
      <w:r w:rsidRPr="00616B88">
        <w:rPr>
          <w:rFonts w:ascii="Times New Roman" w:hAnsi="Times New Roman" w:cs="Times New Roman"/>
          <w:bCs/>
          <w:sz w:val="24"/>
          <w:szCs w:val="24"/>
        </w:rPr>
        <w:t xml:space="preserve"> jest uwzględnianie stopni wojskowych uzyskanych w Wojsku Polskim przy przyjmowaniu do Służby Celno</w:t>
      </w:r>
      <w:r w:rsidR="00F20362">
        <w:rPr>
          <w:rFonts w:ascii="Times New Roman" w:hAnsi="Times New Roman" w:cs="Times New Roman"/>
          <w:bCs/>
          <w:sz w:val="24"/>
          <w:szCs w:val="24"/>
        </w:rPr>
        <w:noBreakHyphen/>
      </w:r>
      <w:r w:rsidRPr="00616B88">
        <w:rPr>
          <w:rFonts w:ascii="Times New Roman" w:hAnsi="Times New Roman" w:cs="Times New Roman"/>
          <w:bCs/>
          <w:sz w:val="24"/>
          <w:szCs w:val="24"/>
        </w:rPr>
        <w:t xml:space="preserve">Skarbowej i istnieje potrzeba uregulowania tej kwestii. Uregulowano również kto dokonuje </w:t>
      </w:r>
      <w:proofErr w:type="spellStart"/>
      <w:r w:rsidRPr="00616B88">
        <w:rPr>
          <w:rFonts w:ascii="Times New Roman" w:hAnsi="Times New Roman" w:cs="Times New Roman"/>
          <w:bCs/>
          <w:sz w:val="24"/>
          <w:szCs w:val="24"/>
        </w:rPr>
        <w:t>mianowań</w:t>
      </w:r>
      <w:proofErr w:type="spellEnd"/>
      <w:r w:rsidRPr="00616B88">
        <w:rPr>
          <w:rFonts w:ascii="Times New Roman" w:hAnsi="Times New Roman" w:cs="Times New Roman"/>
          <w:bCs/>
          <w:sz w:val="24"/>
          <w:szCs w:val="24"/>
        </w:rPr>
        <w:t xml:space="preserve"> w ww. przypadkach.</w:t>
      </w:r>
    </w:p>
    <w:p w14:paraId="543FE9B5" w14:textId="7EEBBC26"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zawarta </w:t>
      </w:r>
      <w:r w:rsidRPr="00616B88">
        <w:rPr>
          <w:rFonts w:ascii="Times New Roman" w:hAnsi="Times New Roman" w:cs="Times New Roman"/>
          <w:b/>
          <w:sz w:val="24"/>
          <w:szCs w:val="24"/>
        </w:rPr>
        <w:t>w art. 200</w:t>
      </w:r>
      <w:r w:rsidRPr="00616B88">
        <w:rPr>
          <w:rFonts w:ascii="Times New Roman" w:hAnsi="Times New Roman" w:cs="Times New Roman"/>
          <w:sz w:val="24"/>
          <w:szCs w:val="24"/>
        </w:rPr>
        <w:t xml:space="preserve"> poprzez dodanie ust. 1a gwarantuje właściwą ochronę informacji zawartych w składanych przez funkcjonariuszy oświadczeniach majątkowych.</w:t>
      </w:r>
      <w:r w:rsidR="00B602CF" w:rsidRPr="00616B88">
        <w:rPr>
          <w:rFonts w:ascii="Times New Roman" w:hAnsi="Times New Roman" w:cs="Times New Roman"/>
          <w:sz w:val="24"/>
          <w:szCs w:val="24"/>
        </w:rPr>
        <w:t xml:space="preserve"> </w:t>
      </w:r>
      <w:r w:rsidRPr="00616B88">
        <w:rPr>
          <w:rFonts w:ascii="Times New Roman" w:hAnsi="Times New Roman" w:cs="Times New Roman"/>
          <w:sz w:val="24"/>
          <w:szCs w:val="24"/>
        </w:rPr>
        <w:t>W art. 200 ustawy o KAS zawarto r</w:t>
      </w:r>
      <w:r w:rsidR="00F20362">
        <w:rPr>
          <w:rFonts w:ascii="Times New Roman" w:hAnsi="Times New Roman" w:cs="Times New Roman"/>
          <w:sz w:val="24"/>
          <w:szCs w:val="24"/>
        </w:rPr>
        <w:t>egulacje dotyczące oświadczeń o </w:t>
      </w:r>
      <w:r w:rsidRPr="00616B88">
        <w:rPr>
          <w:rFonts w:ascii="Times New Roman" w:hAnsi="Times New Roman" w:cs="Times New Roman"/>
          <w:sz w:val="24"/>
          <w:szCs w:val="24"/>
        </w:rPr>
        <w:t>stanie majątkowym funkcjonariuszy Słu</w:t>
      </w:r>
      <w:r w:rsidR="00F20362">
        <w:rPr>
          <w:rFonts w:ascii="Times New Roman" w:hAnsi="Times New Roman" w:cs="Times New Roman"/>
          <w:sz w:val="24"/>
          <w:szCs w:val="24"/>
        </w:rPr>
        <w:t>żby Celno-Skarbowej. Jednakże w </w:t>
      </w:r>
      <w:r w:rsidRPr="00616B88">
        <w:rPr>
          <w:rFonts w:ascii="Times New Roman" w:hAnsi="Times New Roman" w:cs="Times New Roman"/>
          <w:sz w:val="24"/>
          <w:szCs w:val="24"/>
        </w:rPr>
        <w:t>powołanym przepisie nie przewidziano regu</w:t>
      </w:r>
      <w:r w:rsidR="00F20362">
        <w:rPr>
          <w:rFonts w:ascii="Times New Roman" w:hAnsi="Times New Roman" w:cs="Times New Roman"/>
          <w:sz w:val="24"/>
          <w:szCs w:val="24"/>
        </w:rPr>
        <w:t>lacji, że „informacje zawarte w </w:t>
      </w:r>
      <w:r w:rsidRPr="00616B88">
        <w:rPr>
          <w:rFonts w:ascii="Times New Roman" w:hAnsi="Times New Roman" w:cs="Times New Roman"/>
          <w:sz w:val="24"/>
          <w:szCs w:val="24"/>
        </w:rPr>
        <w:t>oświadczeniu o stanie majątkowym stanowi</w:t>
      </w:r>
      <w:r w:rsidR="00F20362">
        <w:rPr>
          <w:rFonts w:ascii="Times New Roman" w:hAnsi="Times New Roman" w:cs="Times New Roman"/>
          <w:sz w:val="24"/>
          <w:szCs w:val="24"/>
        </w:rPr>
        <w:t>ą tajemnicę prawnie chronioną i </w:t>
      </w:r>
      <w:r w:rsidRPr="00616B88">
        <w:rPr>
          <w:rFonts w:ascii="Times New Roman" w:hAnsi="Times New Roman" w:cs="Times New Roman"/>
          <w:sz w:val="24"/>
          <w:szCs w:val="24"/>
        </w:rPr>
        <w:t xml:space="preserve">podlegają ochronie przewidzianej dla informacji niejawnych o klauzuli tajności „zastrzeżone” określonej w przepisach o ochronie informacji niejawnych”. Należy zauważyć, iż taki zapis funkcjonuje w ustawie z dnia 21 sierpnia 1997 r. o ograniczeniu prowadzenia działalności gospodarczej przez osoby pełniące funkcje publiczne (Dz. U. z 2006 r. poz. 216, z </w:t>
      </w:r>
      <w:proofErr w:type="spellStart"/>
      <w:r w:rsidRPr="00616B88">
        <w:rPr>
          <w:rFonts w:ascii="Times New Roman" w:hAnsi="Times New Roman" w:cs="Times New Roman"/>
          <w:sz w:val="24"/>
          <w:szCs w:val="24"/>
        </w:rPr>
        <w:t>późn</w:t>
      </w:r>
      <w:proofErr w:type="spellEnd"/>
      <w:r w:rsidRPr="00616B88">
        <w:rPr>
          <w:rFonts w:ascii="Times New Roman" w:hAnsi="Times New Roman" w:cs="Times New Roman"/>
          <w:sz w:val="24"/>
          <w:szCs w:val="24"/>
        </w:rPr>
        <w:t xml:space="preserve">. zm.), jak i w ustawach pragmatycznych, np. w ustawie z dnia 6 kwietnia 1990 r. o Policji (Dz. U. z 2016 r. poz. 1782, </w:t>
      </w:r>
      <w:r w:rsidR="00F20362">
        <w:rPr>
          <w:rFonts w:ascii="Times New Roman" w:hAnsi="Times New Roman" w:cs="Times New Roman"/>
          <w:sz w:val="24"/>
          <w:szCs w:val="24"/>
        </w:rPr>
        <w:t xml:space="preserve">z </w:t>
      </w:r>
      <w:proofErr w:type="spellStart"/>
      <w:r w:rsidR="00F20362">
        <w:rPr>
          <w:rFonts w:ascii="Times New Roman" w:hAnsi="Times New Roman" w:cs="Times New Roman"/>
          <w:sz w:val="24"/>
          <w:szCs w:val="24"/>
        </w:rPr>
        <w:t>późn</w:t>
      </w:r>
      <w:proofErr w:type="spellEnd"/>
      <w:r w:rsidR="00F20362">
        <w:rPr>
          <w:rFonts w:ascii="Times New Roman" w:hAnsi="Times New Roman" w:cs="Times New Roman"/>
          <w:sz w:val="24"/>
          <w:szCs w:val="24"/>
        </w:rPr>
        <w:t>. zm.), ustawie z dnia 12 </w:t>
      </w:r>
      <w:r w:rsidRPr="00616B88">
        <w:rPr>
          <w:rFonts w:ascii="Times New Roman" w:hAnsi="Times New Roman" w:cs="Times New Roman"/>
          <w:sz w:val="24"/>
          <w:szCs w:val="24"/>
        </w:rPr>
        <w:t xml:space="preserve">października 1990 r. o Straży Granicznej (Dz. U. z 2017 r. poz. 2365, z </w:t>
      </w:r>
      <w:proofErr w:type="spellStart"/>
      <w:r w:rsidRPr="00616B88">
        <w:rPr>
          <w:rFonts w:ascii="Times New Roman" w:hAnsi="Times New Roman" w:cs="Times New Roman"/>
          <w:sz w:val="24"/>
          <w:szCs w:val="24"/>
        </w:rPr>
        <w:t>późn</w:t>
      </w:r>
      <w:proofErr w:type="spellEnd"/>
      <w:r w:rsidRPr="00616B88">
        <w:rPr>
          <w:rFonts w:ascii="Times New Roman" w:hAnsi="Times New Roman" w:cs="Times New Roman"/>
          <w:sz w:val="24"/>
          <w:szCs w:val="24"/>
        </w:rPr>
        <w:t>. zm.). Również w przypadku oświadczeń o stanie majątkowym składanych przez funkcjonariuszy celnych ustawa z dnia 27 sierpnia 200</w:t>
      </w:r>
      <w:r w:rsidR="00F20362">
        <w:rPr>
          <w:rFonts w:ascii="Times New Roman" w:hAnsi="Times New Roman" w:cs="Times New Roman"/>
          <w:sz w:val="24"/>
          <w:szCs w:val="24"/>
        </w:rPr>
        <w:t>9 r. o Służbie Celnej (Dz. U. z </w:t>
      </w:r>
      <w:r w:rsidRPr="00616B88">
        <w:rPr>
          <w:rFonts w:ascii="Times New Roman" w:hAnsi="Times New Roman" w:cs="Times New Roman"/>
          <w:sz w:val="24"/>
          <w:szCs w:val="24"/>
        </w:rPr>
        <w:t xml:space="preserve">2016 r. poz. 1799, z </w:t>
      </w:r>
      <w:proofErr w:type="spellStart"/>
      <w:r w:rsidRPr="00616B88">
        <w:rPr>
          <w:rFonts w:ascii="Times New Roman" w:hAnsi="Times New Roman" w:cs="Times New Roman"/>
          <w:sz w:val="24"/>
          <w:szCs w:val="24"/>
        </w:rPr>
        <w:t>późn</w:t>
      </w:r>
      <w:proofErr w:type="spellEnd"/>
      <w:r w:rsidRPr="00616B88">
        <w:rPr>
          <w:rFonts w:ascii="Times New Roman" w:hAnsi="Times New Roman" w:cs="Times New Roman"/>
          <w:sz w:val="24"/>
          <w:szCs w:val="24"/>
        </w:rPr>
        <w:t>. zm.) w art. 123 ust. 2 zawierała powyższe postanowienie.</w:t>
      </w:r>
    </w:p>
    <w:p w14:paraId="32F59860" w14:textId="44FDB62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Zgodnie z art. 200 ust. 2 zdanie trzecie ustawy o KAS oświadczenie składa się kierownikowi jednostki organizacyjnej. Jednakże brak przepisu, że „informacje zawarte w oświadczeniu o stanie majątkowym stanowi</w:t>
      </w:r>
      <w:r w:rsidR="00F20362">
        <w:rPr>
          <w:rFonts w:ascii="Times New Roman" w:hAnsi="Times New Roman" w:cs="Times New Roman"/>
          <w:sz w:val="24"/>
          <w:szCs w:val="24"/>
        </w:rPr>
        <w:t>ą tajemnicę prawnie chronioną i </w:t>
      </w:r>
      <w:r w:rsidRPr="00616B88">
        <w:rPr>
          <w:rFonts w:ascii="Times New Roman" w:hAnsi="Times New Roman" w:cs="Times New Roman"/>
          <w:sz w:val="24"/>
          <w:szCs w:val="24"/>
        </w:rPr>
        <w:t xml:space="preserve">podlegają ochronie przewidzianej dla informacji niejawnych o klauzuli tajności </w:t>
      </w:r>
      <w:r w:rsidRPr="00616B88">
        <w:rPr>
          <w:rFonts w:ascii="Times New Roman" w:hAnsi="Times New Roman" w:cs="Times New Roman"/>
          <w:sz w:val="24"/>
          <w:szCs w:val="24"/>
        </w:rPr>
        <w:lastRenderedPageBreak/>
        <w:t>„zastrzeżone” określonej w przepisach o ochronie informacji niejawnych” rodzi wątpliwości i problemy zarówno co do trybu składania</w:t>
      </w:r>
      <w:r w:rsidR="008A4011">
        <w:rPr>
          <w:rFonts w:ascii="Times New Roman" w:hAnsi="Times New Roman" w:cs="Times New Roman"/>
          <w:sz w:val="24"/>
          <w:szCs w:val="24"/>
        </w:rPr>
        <w:t>,</w:t>
      </w:r>
      <w:r w:rsidRPr="00616B88">
        <w:rPr>
          <w:rFonts w:ascii="Times New Roman" w:hAnsi="Times New Roman" w:cs="Times New Roman"/>
          <w:sz w:val="24"/>
          <w:szCs w:val="24"/>
        </w:rPr>
        <w:t xml:space="preserve"> jak i przyjmowania tych oświadczeń, tym bardziej, że w oświadczeniu są zawarte informacje tzw. wrażliwe. </w:t>
      </w:r>
    </w:p>
    <w:p w14:paraId="12E369A1" w14:textId="748A8F0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w:t>
      </w:r>
      <w:r w:rsidRPr="00616B88">
        <w:rPr>
          <w:rFonts w:ascii="Times New Roman" w:hAnsi="Times New Roman" w:cs="Times New Roman"/>
          <w:b/>
          <w:sz w:val="24"/>
          <w:szCs w:val="24"/>
        </w:rPr>
        <w:t>art. 203a</w:t>
      </w:r>
      <w:r w:rsidRPr="00616B88">
        <w:rPr>
          <w:rFonts w:ascii="Times New Roman" w:hAnsi="Times New Roman" w:cs="Times New Roman"/>
          <w:sz w:val="24"/>
          <w:szCs w:val="24"/>
        </w:rPr>
        <w:t xml:space="preserve"> ustawy o K</w:t>
      </w:r>
      <w:r w:rsidR="009B7C9A" w:rsidRPr="00616B88">
        <w:rPr>
          <w:rFonts w:ascii="Times New Roman" w:hAnsi="Times New Roman" w:cs="Times New Roman"/>
          <w:sz w:val="24"/>
          <w:szCs w:val="24"/>
        </w:rPr>
        <w:t xml:space="preserve">rajowej </w:t>
      </w:r>
      <w:r w:rsidRPr="00616B88">
        <w:rPr>
          <w:rFonts w:ascii="Times New Roman" w:hAnsi="Times New Roman" w:cs="Times New Roman"/>
          <w:sz w:val="24"/>
          <w:szCs w:val="24"/>
        </w:rPr>
        <w:t>A</w:t>
      </w:r>
      <w:r w:rsidR="009B7C9A" w:rsidRPr="00616B88">
        <w:rPr>
          <w:rFonts w:ascii="Times New Roman" w:hAnsi="Times New Roman" w:cs="Times New Roman"/>
          <w:sz w:val="24"/>
          <w:szCs w:val="24"/>
        </w:rPr>
        <w:t xml:space="preserve">dministracji </w:t>
      </w:r>
      <w:r w:rsidRPr="00616B88">
        <w:rPr>
          <w:rFonts w:ascii="Times New Roman" w:hAnsi="Times New Roman" w:cs="Times New Roman"/>
          <w:sz w:val="24"/>
          <w:szCs w:val="24"/>
        </w:rPr>
        <w:t>S</w:t>
      </w:r>
      <w:r w:rsidR="009B7C9A" w:rsidRPr="00616B88">
        <w:rPr>
          <w:rFonts w:ascii="Times New Roman" w:hAnsi="Times New Roman" w:cs="Times New Roman"/>
          <w:sz w:val="24"/>
          <w:szCs w:val="24"/>
        </w:rPr>
        <w:t>karbowej</w:t>
      </w:r>
      <w:r w:rsidR="00F20362">
        <w:rPr>
          <w:rFonts w:ascii="Times New Roman" w:hAnsi="Times New Roman" w:cs="Times New Roman"/>
          <w:sz w:val="24"/>
          <w:szCs w:val="24"/>
        </w:rPr>
        <w:t xml:space="preserve"> ma związek z </w:t>
      </w:r>
      <w:r w:rsidRPr="00616B88">
        <w:rPr>
          <w:rFonts w:ascii="Times New Roman" w:hAnsi="Times New Roman" w:cs="Times New Roman"/>
          <w:sz w:val="24"/>
          <w:szCs w:val="24"/>
        </w:rPr>
        <w:t>nasilającym się zagrożeniem ataków terrorystyczn</w:t>
      </w:r>
      <w:r w:rsidR="00F20362">
        <w:rPr>
          <w:rFonts w:ascii="Times New Roman" w:hAnsi="Times New Roman" w:cs="Times New Roman"/>
          <w:sz w:val="24"/>
          <w:szCs w:val="24"/>
        </w:rPr>
        <w:t>ych, a także napiętą sytuacją w </w:t>
      </w:r>
      <w:r w:rsidRPr="00616B88">
        <w:rPr>
          <w:rFonts w:ascii="Times New Roman" w:hAnsi="Times New Roman" w:cs="Times New Roman"/>
          <w:sz w:val="24"/>
          <w:szCs w:val="24"/>
        </w:rPr>
        <w:t>krajach znajdujących się za wschodnią granicą Polski. W związku z powyższym konieczne jest podjęcie działań mających na celu</w:t>
      </w:r>
      <w:r w:rsidR="00F20362">
        <w:rPr>
          <w:rFonts w:ascii="Times New Roman" w:hAnsi="Times New Roman" w:cs="Times New Roman"/>
          <w:sz w:val="24"/>
          <w:szCs w:val="24"/>
        </w:rPr>
        <w:t xml:space="preserve"> ochronę obywateli RP. Wiedza o </w:t>
      </w:r>
      <w:r w:rsidRPr="00616B88">
        <w:rPr>
          <w:rFonts w:ascii="Times New Roman" w:hAnsi="Times New Roman" w:cs="Times New Roman"/>
          <w:sz w:val="24"/>
          <w:szCs w:val="24"/>
        </w:rPr>
        <w:t xml:space="preserve">wyjazdach zagranicznych funkcjonariuszy Służby Celno-Skarbowej może być pomocna przy zwalczaniu przestępczości korupcyjnej oraz przestępstw prania pieniędzy </w:t>
      </w:r>
      <w:r w:rsidR="00952262" w:rsidRPr="00616B88">
        <w:rPr>
          <w:rFonts w:ascii="Times New Roman" w:hAnsi="Times New Roman" w:cs="Times New Roman"/>
          <w:sz w:val="24"/>
          <w:szCs w:val="24"/>
        </w:rPr>
        <w:t xml:space="preserve">i </w:t>
      </w:r>
      <w:r w:rsidRPr="00616B88">
        <w:rPr>
          <w:rFonts w:ascii="Times New Roman" w:hAnsi="Times New Roman" w:cs="Times New Roman"/>
          <w:sz w:val="24"/>
          <w:szCs w:val="24"/>
        </w:rPr>
        <w:t>może dać asumpt do podjęcia czynno</w:t>
      </w:r>
      <w:r w:rsidR="00930046">
        <w:rPr>
          <w:rFonts w:ascii="Times New Roman" w:hAnsi="Times New Roman" w:cs="Times New Roman"/>
          <w:sz w:val="24"/>
          <w:szCs w:val="24"/>
        </w:rPr>
        <w:t xml:space="preserve">ści operacyjno-rozpoznawczych w </w:t>
      </w:r>
      <w:r w:rsidRPr="00616B88">
        <w:rPr>
          <w:rFonts w:ascii="Times New Roman" w:hAnsi="Times New Roman" w:cs="Times New Roman"/>
          <w:sz w:val="24"/>
          <w:szCs w:val="24"/>
        </w:rPr>
        <w:t xml:space="preserve">konkretnych sprawach, będących we właściwości Krajowej Administracji Skarbowej. Podobne rozwiązania przyjęto w art. 69 ustawy z dnia 12 października 1990 r. o Straży Granicznej (Dz. U. z 2017 r. poz. 2365, z </w:t>
      </w:r>
      <w:proofErr w:type="spellStart"/>
      <w:r w:rsidRPr="00616B88">
        <w:rPr>
          <w:rFonts w:ascii="Times New Roman" w:hAnsi="Times New Roman" w:cs="Times New Roman"/>
          <w:sz w:val="24"/>
          <w:szCs w:val="24"/>
        </w:rPr>
        <w:t>późn</w:t>
      </w:r>
      <w:proofErr w:type="spellEnd"/>
      <w:r w:rsidRPr="00616B88">
        <w:rPr>
          <w:rFonts w:ascii="Times New Roman" w:hAnsi="Times New Roman" w:cs="Times New Roman"/>
          <w:sz w:val="24"/>
          <w:szCs w:val="24"/>
        </w:rPr>
        <w:t>. zm.).</w:t>
      </w:r>
    </w:p>
    <w:p w14:paraId="3957F54B" w14:textId="7C887BC6"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t>
      </w:r>
      <w:r w:rsidRPr="00616B88">
        <w:rPr>
          <w:rFonts w:ascii="Times New Roman" w:hAnsi="Times New Roman" w:cs="Times New Roman"/>
          <w:b/>
          <w:sz w:val="24"/>
          <w:szCs w:val="24"/>
        </w:rPr>
        <w:t>art. 209</w:t>
      </w:r>
      <w:r w:rsidRPr="00616B88">
        <w:rPr>
          <w:rFonts w:ascii="Times New Roman" w:hAnsi="Times New Roman" w:cs="Times New Roman"/>
          <w:sz w:val="24"/>
          <w:szCs w:val="24"/>
        </w:rPr>
        <w:t xml:space="preserve"> ma na celu ujednolicenie uregulowań dotyczących zasad uczestnictwa w szkoleniach organizowanych w ramach Krajowej Administracji Skarbowej członków korpusu służby cywilnej i funkcjonariuszy Służby Celno-Skarbowej. Przy obecnych zapisach powstaje problem różnego traktowania członków korpusu służby cywilnej, którzy na mocy art.</w:t>
      </w:r>
      <w:r w:rsidR="004A5CFD">
        <w:rPr>
          <w:rFonts w:ascii="Times New Roman" w:hAnsi="Times New Roman" w:cs="Times New Roman"/>
          <w:sz w:val="24"/>
          <w:szCs w:val="24"/>
        </w:rPr>
        <w:t xml:space="preserve"> </w:t>
      </w:r>
      <w:r w:rsidRPr="00616B88">
        <w:rPr>
          <w:rFonts w:ascii="Times New Roman" w:hAnsi="Times New Roman" w:cs="Times New Roman"/>
          <w:sz w:val="24"/>
          <w:szCs w:val="24"/>
        </w:rPr>
        <w:t>109 ustawy o służbie cywilnej nie ponoszą opłat na szkolenia przewidziane dla służby cywilnej i funkcjonariuszy, którzy na mocy art. 209, w</w:t>
      </w:r>
      <w:r w:rsidR="00F20362">
        <w:rPr>
          <w:rFonts w:ascii="Times New Roman" w:hAnsi="Times New Roman" w:cs="Times New Roman"/>
          <w:sz w:val="24"/>
          <w:szCs w:val="24"/>
        </w:rPr>
        <w:t> </w:t>
      </w:r>
      <w:r w:rsidRPr="00616B88">
        <w:rPr>
          <w:rFonts w:ascii="Times New Roman" w:hAnsi="Times New Roman" w:cs="Times New Roman"/>
          <w:sz w:val="24"/>
          <w:szCs w:val="24"/>
        </w:rPr>
        <w:t>przypadku zwolnienia ze służby przed upływem 3</w:t>
      </w:r>
      <w:r w:rsidR="00F20362">
        <w:rPr>
          <w:rFonts w:ascii="Times New Roman" w:hAnsi="Times New Roman" w:cs="Times New Roman"/>
          <w:sz w:val="24"/>
          <w:szCs w:val="24"/>
        </w:rPr>
        <w:t xml:space="preserve"> lat od dnia ukończenia nauki w </w:t>
      </w:r>
      <w:r w:rsidRPr="00616B88">
        <w:rPr>
          <w:rFonts w:ascii="Times New Roman" w:hAnsi="Times New Roman" w:cs="Times New Roman"/>
          <w:sz w:val="24"/>
          <w:szCs w:val="24"/>
        </w:rPr>
        <w:t>formach szkolnych i pozaszkolnych oraz na kursach zawodowych w służbie przygotowawczej są zobowiązani do proporcjonalnego zwrotu kosztów. Ustawa o KAS wprowadza obowiązkowe szkolenia zawodowe funkcjonariuszy</w:t>
      </w:r>
      <w:r w:rsidR="006A08D0" w:rsidRPr="00616B88">
        <w:rPr>
          <w:rFonts w:ascii="Times New Roman" w:hAnsi="Times New Roman" w:cs="Times New Roman"/>
          <w:sz w:val="24"/>
          <w:szCs w:val="24"/>
        </w:rPr>
        <w:t xml:space="preserve"> </w:t>
      </w:r>
      <w:r w:rsidRPr="00616B88">
        <w:rPr>
          <w:rFonts w:ascii="Times New Roman" w:hAnsi="Times New Roman" w:cs="Times New Roman"/>
          <w:sz w:val="24"/>
          <w:szCs w:val="24"/>
        </w:rPr>
        <w:t>w służbie przygotowawczej</w:t>
      </w:r>
      <w:r w:rsidR="006A08D0" w:rsidRPr="00616B88">
        <w:rPr>
          <w:rFonts w:ascii="Times New Roman" w:hAnsi="Times New Roman" w:cs="Times New Roman"/>
          <w:sz w:val="24"/>
          <w:szCs w:val="24"/>
        </w:rPr>
        <w:t xml:space="preserve">: </w:t>
      </w:r>
      <w:r w:rsidRPr="00616B88">
        <w:rPr>
          <w:rFonts w:ascii="Times New Roman" w:hAnsi="Times New Roman" w:cs="Times New Roman"/>
          <w:sz w:val="24"/>
          <w:szCs w:val="24"/>
        </w:rPr>
        <w:t>szkolenie praktyczne i zasadniczy kurs zawodowy</w:t>
      </w:r>
      <w:r w:rsidR="006A08D0" w:rsidRPr="00616B88">
        <w:rPr>
          <w:rFonts w:ascii="Times New Roman" w:hAnsi="Times New Roman" w:cs="Times New Roman"/>
          <w:sz w:val="24"/>
          <w:szCs w:val="24"/>
        </w:rPr>
        <w:t xml:space="preserve"> oraz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szkolenia specjalistyczne do korpusu aspirantów i oficerów młodszych Służby Celno-Skarbowej. </w:t>
      </w:r>
    </w:p>
    <w:p w14:paraId="7E6A13BC" w14:textId="39EA912F"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Biorąc pod uwagę powyższe oraz </w:t>
      </w:r>
      <w:r w:rsidR="00952262" w:rsidRPr="00616B88">
        <w:rPr>
          <w:rFonts w:ascii="Times New Roman" w:hAnsi="Times New Roman" w:cs="Times New Roman"/>
          <w:sz w:val="24"/>
          <w:szCs w:val="24"/>
        </w:rPr>
        <w:t xml:space="preserve">przepis </w:t>
      </w:r>
      <w:r w:rsidRPr="00616B88">
        <w:rPr>
          <w:rFonts w:ascii="Times New Roman" w:hAnsi="Times New Roman" w:cs="Times New Roman"/>
          <w:sz w:val="24"/>
          <w:szCs w:val="24"/>
        </w:rPr>
        <w:t xml:space="preserve">art. 199 pkt 4 dotyczący zobowiązania funkcjonariusza do podnoszenia kwalifikacji zawodowych, dokonuje się zmiany regulacji w tym zakresie. </w:t>
      </w:r>
    </w:p>
    <w:p w14:paraId="46841D2A"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w </w:t>
      </w:r>
      <w:r w:rsidRPr="00616B88">
        <w:rPr>
          <w:rFonts w:ascii="Times New Roman" w:hAnsi="Times New Roman" w:cs="Times New Roman"/>
          <w:b/>
          <w:sz w:val="24"/>
          <w:szCs w:val="24"/>
        </w:rPr>
        <w:t>art. 219 ust. 2</w:t>
      </w:r>
      <w:r w:rsidRPr="00616B88">
        <w:rPr>
          <w:rFonts w:ascii="Times New Roman" w:hAnsi="Times New Roman" w:cs="Times New Roman"/>
          <w:sz w:val="24"/>
          <w:szCs w:val="24"/>
        </w:rPr>
        <w:t xml:space="preserve"> ma na celu poprawne sformułowanie upoważnienia ustawowego, tak aby jego treść nie budziła wątpliwości interpretacyjnych przy wydaniu rozporządzenia.</w:t>
      </w:r>
    </w:p>
    <w:p w14:paraId="555FB67D"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Ponadto ww. delegację uzupełniono o wytyczne wskazując na potrzebę wzięcia pod uwagę prawidłowości i okoliczności udzielenia wyróżnień.</w:t>
      </w:r>
    </w:p>
    <w:p w14:paraId="53E8B845" w14:textId="77777777" w:rsidR="00E45B0D" w:rsidRPr="00616B88" w:rsidRDefault="00E45B0D"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przepisów dotyczących podstawy obliczania uposażenia chorobowego </w:t>
      </w:r>
      <w:r w:rsidRPr="00616B88">
        <w:rPr>
          <w:rFonts w:ascii="Times New Roman" w:hAnsi="Times New Roman" w:cs="Times New Roman"/>
          <w:b/>
          <w:sz w:val="24"/>
          <w:szCs w:val="24"/>
        </w:rPr>
        <w:t>art. 232</w:t>
      </w:r>
      <w:r w:rsidRPr="00616B88">
        <w:rPr>
          <w:rFonts w:ascii="Times New Roman" w:hAnsi="Times New Roman" w:cs="Times New Roman"/>
          <w:sz w:val="24"/>
          <w:szCs w:val="24"/>
        </w:rPr>
        <w:t xml:space="preserve"> funkcjonariuszy Służby Celno-Skarbowej, ma na celu uwzględnianie w podstawie obliczenia uposażenia chorobowego dodatku orzeczniczego oraz dodatku uzasadnionego szczególnymi warunkami pełnienia służby. Są to bowiem jedyne dodatki, które nie są wliczane do podstawy obliczania uposażenia chorobowego.</w:t>
      </w:r>
    </w:p>
    <w:p w14:paraId="21F20742" w14:textId="533E8A8D"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dokonywana </w:t>
      </w:r>
      <w:r w:rsidRPr="00616B88">
        <w:rPr>
          <w:rFonts w:ascii="Times New Roman" w:hAnsi="Times New Roman" w:cs="Times New Roman"/>
          <w:b/>
          <w:sz w:val="24"/>
          <w:szCs w:val="24"/>
        </w:rPr>
        <w:t>art. 242 ust. 3 i 4</w:t>
      </w:r>
      <w:r w:rsidRPr="00616B88">
        <w:rPr>
          <w:rFonts w:ascii="Times New Roman" w:hAnsi="Times New Roman" w:cs="Times New Roman"/>
          <w:sz w:val="24"/>
          <w:szCs w:val="24"/>
        </w:rPr>
        <w:t xml:space="preserve"> ma na celu doprecyzowanie przepisów. Proponuje się zmianę brzmienia przepisu art. 242 ust. 3 i 4 poprzez wykreślenie z ust. 4 punktu 3 i przeniesienie tego </w:t>
      </w:r>
      <w:r w:rsidR="00A91D95">
        <w:rPr>
          <w:rFonts w:ascii="Times New Roman" w:hAnsi="Times New Roman" w:cs="Times New Roman"/>
          <w:sz w:val="24"/>
          <w:szCs w:val="24"/>
        </w:rPr>
        <w:t>przep</w:t>
      </w:r>
      <w:r w:rsidRPr="00616B88">
        <w:rPr>
          <w:rFonts w:ascii="Times New Roman" w:hAnsi="Times New Roman" w:cs="Times New Roman"/>
          <w:sz w:val="24"/>
          <w:szCs w:val="24"/>
        </w:rPr>
        <w:t>isu do ustępu 3. W przypadku zwolnienia funkcjonariusza ze służby w związku z nabyciem praw do emerytury lub renty bądź wygaśnięcia jego stosunku służbowego</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nie ma uzasadnienia</w:t>
      </w:r>
      <w:r w:rsidR="004D5AFB">
        <w:rPr>
          <w:rFonts w:ascii="Times New Roman" w:hAnsi="Times New Roman" w:cs="Times New Roman"/>
          <w:sz w:val="24"/>
          <w:szCs w:val="24"/>
        </w:rPr>
        <w:t>,</w:t>
      </w:r>
      <w:r w:rsidRPr="00616B88">
        <w:rPr>
          <w:rFonts w:ascii="Times New Roman" w:hAnsi="Times New Roman" w:cs="Times New Roman"/>
          <w:sz w:val="24"/>
          <w:szCs w:val="24"/>
        </w:rPr>
        <w:t xml:space="preserve"> aby wymagać od funkcjonariusza pełnienia służby przez co najmniej 6 miesięcy w roku kalendarzowym do nabycia prawa do nagrody rocznej. W tych szczególnych przypadkach celowe jest odstąpienie od tego warunku. Aktualne brzmienie art. 242 ust. 3 i 4 powoduje problemy interpretacyjne, czego wynikiem są problemy z wyliczeniem wysokości nagród rocznych. </w:t>
      </w:r>
    </w:p>
    <w:p w14:paraId="5D0D40CC" w14:textId="1305DC2A"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Natomiast zmiana </w:t>
      </w:r>
      <w:r w:rsidRPr="00616B88">
        <w:rPr>
          <w:rFonts w:ascii="Times New Roman" w:hAnsi="Times New Roman" w:cs="Times New Roman"/>
          <w:b/>
          <w:sz w:val="24"/>
          <w:szCs w:val="24"/>
        </w:rPr>
        <w:t>art. 242 ust. 12</w:t>
      </w:r>
      <w:r w:rsidRPr="00616B88">
        <w:rPr>
          <w:rFonts w:ascii="Times New Roman" w:hAnsi="Times New Roman" w:cs="Times New Roman"/>
          <w:sz w:val="24"/>
          <w:szCs w:val="24"/>
        </w:rPr>
        <w:t xml:space="preserve"> dotyczy doprecyzowania przepisów w zakresie jednostki właściwej do wypłaty nagrody rocznej. Obecne brzmienie art. 242 ust. 12 reguluje kwestię wypłaty nagrody rocznej prze</w:t>
      </w:r>
      <w:r w:rsidR="00F20362">
        <w:rPr>
          <w:rFonts w:ascii="Times New Roman" w:hAnsi="Times New Roman" w:cs="Times New Roman"/>
          <w:sz w:val="24"/>
          <w:szCs w:val="24"/>
        </w:rPr>
        <w:t>z jednostkę organizacyjną KAS w </w:t>
      </w:r>
      <w:r w:rsidRPr="00616B88">
        <w:rPr>
          <w:rFonts w:ascii="Times New Roman" w:hAnsi="Times New Roman" w:cs="Times New Roman"/>
          <w:sz w:val="24"/>
          <w:szCs w:val="24"/>
        </w:rPr>
        <w:t>przypadku pełnienia przez funkcjonariusza w roku kalendarzowym służby w różnych jednostkach organizacyjnych KAS. Jednostką tą jest jednostka, w której funkcjonariusz pełni służbę w dniu wypłaty nagrody. Taki zapis rodz</w:t>
      </w:r>
      <w:r w:rsidR="00F20362">
        <w:rPr>
          <w:rFonts w:ascii="Times New Roman" w:hAnsi="Times New Roman" w:cs="Times New Roman"/>
          <w:sz w:val="24"/>
          <w:szCs w:val="24"/>
        </w:rPr>
        <w:t>i wątpliwości interpretacyjne w </w:t>
      </w:r>
      <w:r w:rsidRPr="00616B88">
        <w:rPr>
          <w:rFonts w:ascii="Times New Roman" w:hAnsi="Times New Roman" w:cs="Times New Roman"/>
          <w:sz w:val="24"/>
          <w:szCs w:val="24"/>
        </w:rPr>
        <w:t>zakresie jednostki organizacyjnej uprawnion</w:t>
      </w:r>
      <w:r w:rsidR="00F20362">
        <w:rPr>
          <w:rFonts w:ascii="Times New Roman" w:hAnsi="Times New Roman" w:cs="Times New Roman"/>
          <w:sz w:val="24"/>
          <w:szCs w:val="24"/>
        </w:rPr>
        <w:t>ej do wypłaty nagrody rocznej w </w:t>
      </w:r>
      <w:r w:rsidRPr="00616B88">
        <w:rPr>
          <w:rFonts w:ascii="Times New Roman" w:hAnsi="Times New Roman" w:cs="Times New Roman"/>
          <w:sz w:val="24"/>
          <w:szCs w:val="24"/>
        </w:rPr>
        <w:t>przypadku funkcjonariusza przeniesionego do innej jednostki organizacyjnej</w:t>
      </w:r>
      <w:r w:rsidR="00D9017D">
        <w:rPr>
          <w:rFonts w:ascii="Times New Roman" w:hAnsi="Times New Roman" w:cs="Times New Roman"/>
          <w:sz w:val="24"/>
          <w:szCs w:val="24"/>
        </w:rPr>
        <w:t xml:space="preserve"> </w:t>
      </w:r>
      <w:r w:rsidR="00F20362">
        <w:rPr>
          <w:rFonts w:ascii="Times New Roman" w:hAnsi="Times New Roman" w:cs="Times New Roman"/>
          <w:sz w:val="24"/>
          <w:szCs w:val="24"/>
        </w:rPr>
        <w:t>w </w:t>
      </w:r>
      <w:r w:rsidRPr="00616B88">
        <w:rPr>
          <w:rFonts w:ascii="Times New Roman" w:hAnsi="Times New Roman" w:cs="Times New Roman"/>
          <w:sz w:val="24"/>
          <w:szCs w:val="24"/>
        </w:rPr>
        <w:t>następnym roku kalendarzowym przed dniem wypłaty nagrody rocznej.</w:t>
      </w:r>
    </w:p>
    <w:p w14:paraId="607BB96F"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Zaproponowana zmiana pozwoli jednoznacznie określić jednostkę organizacyjną właściwą do wypłaty nagrody rocznej ze wskazaniem, że będzie to jednostka organizacyjna, która w roku, za który jest przyznawana nagroda roczna, była ostatnim miejscem pełnienia służby przez funkcjonariusza.</w:t>
      </w:r>
    </w:p>
    <w:p w14:paraId="0585C3AD" w14:textId="27A2084D" w:rsidR="007A5BA3" w:rsidRPr="00616B88" w:rsidRDefault="0075152A" w:rsidP="00136B44">
      <w:pPr>
        <w:spacing w:before="120" w:after="0" w:line="360" w:lineRule="auto"/>
        <w:jc w:val="both"/>
        <w:rPr>
          <w:rFonts w:ascii="Times New Roman" w:eastAsia="Cambria" w:hAnsi="Times New Roman" w:cs="Times New Roman"/>
          <w:sz w:val="24"/>
          <w:szCs w:val="24"/>
        </w:rPr>
      </w:pPr>
      <w:r w:rsidRPr="00616B88">
        <w:rPr>
          <w:rFonts w:ascii="Times New Roman" w:hAnsi="Times New Roman" w:cs="Times New Roman"/>
          <w:sz w:val="24"/>
          <w:szCs w:val="24"/>
        </w:rPr>
        <w:t xml:space="preserve">W projekcie uchylono </w:t>
      </w:r>
      <w:r w:rsidRPr="00616B88">
        <w:rPr>
          <w:rFonts w:ascii="Times New Roman" w:hAnsi="Times New Roman" w:cs="Times New Roman"/>
          <w:b/>
          <w:sz w:val="24"/>
          <w:szCs w:val="24"/>
        </w:rPr>
        <w:t>art. 246</w:t>
      </w:r>
      <w:r w:rsidRPr="00616B88">
        <w:rPr>
          <w:rFonts w:ascii="Times New Roman" w:hAnsi="Times New Roman" w:cs="Times New Roman"/>
          <w:sz w:val="24"/>
          <w:szCs w:val="24"/>
        </w:rPr>
        <w:t xml:space="preserve"> ust. 2. Przepis ten przewiduje</w:t>
      </w:r>
      <w:r w:rsidR="004D5AFB">
        <w:rPr>
          <w:rFonts w:ascii="Times New Roman" w:hAnsi="Times New Roman" w:cs="Times New Roman"/>
          <w:sz w:val="24"/>
          <w:szCs w:val="24"/>
        </w:rPr>
        <w:t>,</w:t>
      </w:r>
      <w:r w:rsidRPr="00616B88">
        <w:rPr>
          <w:rFonts w:ascii="Times New Roman" w:hAnsi="Times New Roman" w:cs="Times New Roman"/>
          <w:sz w:val="24"/>
          <w:szCs w:val="24"/>
        </w:rPr>
        <w:t xml:space="preserve"> że w przypadku zagranicznych podróży służbowych realizowanych w ramach projektów i programów </w:t>
      </w:r>
      <w:r w:rsidRPr="00616B88">
        <w:rPr>
          <w:rFonts w:ascii="Times New Roman" w:hAnsi="Times New Roman" w:cs="Times New Roman"/>
          <w:sz w:val="24"/>
          <w:szCs w:val="24"/>
        </w:rPr>
        <w:lastRenderedPageBreak/>
        <w:t>Unii Europejski</w:t>
      </w:r>
      <w:r w:rsidR="004D5AFB">
        <w:rPr>
          <w:rFonts w:ascii="Times New Roman" w:hAnsi="Times New Roman" w:cs="Times New Roman"/>
          <w:sz w:val="24"/>
          <w:szCs w:val="24"/>
        </w:rPr>
        <w:t>ej</w:t>
      </w:r>
      <w:r w:rsidRPr="00616B88">
        <w:rPr>
          <w:rFonts w:ascii="Times New Roman" w:hAnsi="Times New Roman" w:cs="Times New Roman"/>
          <w:sz w:val="24"/>
          <w:szCs w:val="24"/>
        </w:rPr>
        <w:t xml:space="preserve"> stosuje się odpowiednio rozwiązan</w:t>
      </w:r>
      <w:r w:rsidR="00F20362">
        <w:rPr>
          <w:rFonts w:ascii="Times New Roman" w:hAnsi="Times New Roman" w:cs="Times New Roman"/>
          <w:sz w:val="24"/>
          <w:szCs w:val="24"/>
        </w:rPr>
        <w:t>ia przyjęte w tych programach i </w:t>
      </w:r>
      <w:r w:rsidRPr="00616B88">
        <w:rPr>
          <w:rFonts w:ascii="Times New Roman" w:hAnsi="Times New Roman" w:cs="Times New Roman"/>
          <w:sz w:val="24"/>
          <w:szCs w:val="24"/>
        </w:rPr>
        <w:t xml:space="preserve">projektach. </w:t>
      </w:r>
      <w:r w:rsidR="002B52A0" w:rsidRPr="00616B88">
        <w:rPr>
          <w:rFonts w:ascii="Times New Roman" w:hAnsi="Times New Roman" w:cs="Times New Roman"/>
          <w:sz w:val="24"/>
          <w:szCs w:val="24"/>
        </w:rPr>
        <w:t xml:space="preserve">Należy zauważyć, że co do zasady </w:t>
      </w:r>
      <w:r w:rsidR="00F20362">
        <w:rPr>
          <w:rFonts w:ascii="Times New Roman" w:hAnsi="Times New Roman" w:cs="Times New Roman"/>
          <w:sz w:val="24"/>
          <w:szCs w:val="24"/>
        </w:rPr>
        <w:t>podróże służbowe realizowane w </w:t>
      </w:r>
      <w:r w:rsidR="002B52A0" w:rsidRPr="00616B88">
        <w:rPr>
          <w:rFonts w:ascii="Times New Roman" w:hAnsi="Times New Roman" w:cs="Times New Roman"/>
          <w:sz w:val="24"/>
          <w:szCs w:val="24"/>
        </w:rPr>
        <w:t>ramach projektów i programów są realizowane zg</w:t>
      </w:r>
      <w:r w:rsidR="00F20362">
        <w:rPr>
          <w:rFonts w:ascii="Times New Roman" w:hAnsi="Times New Roman" w:cs="Times New Roman"/>
          <w:sz w:val="24"/>
          <w:szCs w:val="24"/>
        </w:rPr>
        <w:t>odnie z zasadami wynikającymi z </w:t>
      </w:r>
      <w:r w:rsidR="002B52A0" w:rsidRPr="00616B88">
        <w:rPr>
          <w:rFonts w:ascii="Times New Roman" w:hAnsi="Times New Roman" w:cs="Times New Roman"/>
          <w:sz w:val="24"/>
          <w:szCs w:val="24"/>
        </w:rPr>
        <w:t>tych programów i projektów i w tym zakresie nie jest konieczne wprowadzenie regulacji ustawowych. Uchylany p</w:t>
      </w:r>
      <w:r w:rsidRPr="00616B88">
        <w:rPr>
          <w:rFonts w:ascii="Times New Roman" w:hAnsi="Times New Roman" w:cs="Times New Roman"/>
          <w:sz w:val="24"/>
          <w:szCs w:val="24"/>
        </w:rPr>
        <w:t xml:space="preserve">rzepis </w:t>
      </w:r>
      <w:r w:rsidR="00B936D9" w:rsidRPr="00616B88">
        <w:rPr>
          <w:rFonts w:ascii="Times New Roman" w:hAnsi="Times New Roman" w:cs="Times New Roman"/>
          <w:sz w:val="24"/>
          <w:szCs w:val="24"/>
        </w:rPr>
        <w:t xml:space="preserve">ma </w:t>
      </w:r>
      <w:r w:rsidR="002B52A0" w:rsidRPr="00616B88">
        <w:rPr>
          <w:rFonts w:ascii="Times New Roman" w:hAnsi="Times New Roman" w:cs="Times New Roman"/>
          <w:sz w:val="24"/>
          <w:szCs w:val="24"/>
        </w:rPr>
        <w:t xml:space="preserve">jedynie </w:t>
      </w:r>
      <w:r w:rsidRPr="00616B88">
        <w:rPr>
          <w:rFonts w:ascii="Times New Roman" w:hAnsi="Times New Roman" w:cs="Times New Roman"/>
          <w:sz w:val="24"/>
          <w:szCs w:val="24"/>
        </w:rPr>
        <w:t>charakter</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informacyjny, a nie normotwórczy. Należy podkreślić, że </w:t>
      </w:r>
      <w:r w:rsidR="002B52A0" w:rsidRPr="00616B88">
        <w:rPr>
          <w:rFonts w:ascii="Times New Roman" w:hAnsi="Times New Roman" w:cs="Times New Roman"/>
          <w:sz w:val="24"/>
          <w:szCs w:val="24"/>
        </w:rPr>
        <w:t>zasady wynikające z programów</w:t>
      </w:r>
      <w:r w:rsidR="00B936D9" w:rsidRPr="00616B88">
        <w:rPr>
          <w:rFonts w:ascii="Times New Roman" w:hAnsi="Times New Roman" w:cs="Times New Roman"/>
          <w:sz w:val="24"/>
          <w:szCs w:val="24"/>
        </w:rPr>
        <w:t xml:space="preserve"> i projektów </w:t>
      </w:r>
      <w:r w:rsidR="002B52A0" w:rsidRPr="00616B88">
        <w:rPr>
          <w:rFonts w:ascii="Times New Roman" w:hAnsi="Times New Roman" w:cs="Times New Roman"/>
          <w:sz w:val="24"/>
          <w:szCs w:val="24"/>
        </w:rPr>
        <w:t>Unii Europejski</w:t>
      </w:r>
      <w:r w:rsidR="004D5AFB">
        <w:rPr>
          <w:rFonts w:ascii="Times New Roman" w:hAnsi="Times New Roman" w:cs="Times New Roman"/>
          <w:sz w:val="24"/>
          <w:szCs w:val="24"/>
        </w:rPr>
        <w:t>ej</w:t>
      </w:r>
      <w:r w:rsidR="002B52A0" w:rsidRPr="00616B88">
        <w:rPr>
          <w:rFonts w:ascii="Times New Roman" w:hAnsi="Times New Roman" w:cs="Times New Roman"/>
          <w:sz w:val="24"/>
          <w:szCs w:val="24"/>
        </w:rPr>
        <w:t xml:space="preserve"> dotyczą wszystkich osób zaangażowanych w ich realizację, bez względu </w:t>
      </w:r>
      <w:r w:rsidR="004D5AFB">
        <w:rPr>
          <w:rFonts w:ascii="Times New Roman" w:hAnsi="Times New Roman" w:cs="Times New Roman"/>
          <w:sz w:val="24"/>
          <w:szCs w:val="24"/>
        </w:rPr>
        <w:t xml:space="preserve">na </w:t>
      </w:r>
      <w:r w:rsidR="002B52A0" w:rsidRPr="00616B88">
        <w:rPr>
          <w:rFonts w:ascii="Times New Roman" w:hAnsi="Times New Roman" w:cs="Times New Roman"/>
          <w:sz w:val="24"/>
          <w:szCs w:val="24"/>
        </w:rPr>
        <w:t>status uczestnika</w:t>
      </w:r>
      <w:r w:rsidR="004D5AFB">
        <w:rPr>
          <w:rFonts w:ascii="Times New Roman" w:hAnsi="Times New Roman" w:cs="Times New Roman"/>
          <w:sz w:val="24"/>
          <w:szCs w:val="24"/>
        </w:rPr>
        <w:t>,</w:t>
      </w:r>
      <w:r w:rsidR="002B52A0" w:rsidRPr="00616B88">
        <w:rPr>
          <w:rFonts w:ascii="Times New Roman" w:hAnsi="Times New Roman" w:cs="Times New Roman"/>
          <w:sz w:val="24"/>
          <w:szCs w:val="24"/>
        </w:rPr>
        <w:t xml:space="preserve"> tym samym dotyczą one zarówno członków korpusu służby cywilnej</w:t>
      </w:r>
      <w:r w:rsidR="004D5AFB">
        <w:rPr>
          <w:rFonts w:ascii="Times New Roman" w:hAnsi="Times New Roman" w:cs="Times New Roman"/>
          <w:sz w:val="24"/>
          <w:szCs w:val="24"/>
        </w:rPr>
        <w:t>,</w:t>
      </w:r>
      <w:r w:rsidR="002B52A0" w:rsidRPr="00616B88">
        <w:rPr>
          <w:rFonts w:ascii="Times New Roman" w:hAnsi="Times New Roman" w:cs="Times New Roman"/>
          <w:sz w:val="24"/>
          <w:szCs w:val="24"/>
        </w:rPr>
        <w:t xml:space="preserve"> jak i funkcjonariusz</w:t>
      </w:r>
      <w:r w:rsidR="00B936D9" w:rsidRPr="00616B88">
        <w:rPr>
          <w:rFonts w:ascii="Times New Roman" w:hAnsi="Times New Roman" w:cs="Times New Roman"/>
          <w:sz w:val="24"/>
          <w:szCs w:val="24"/>
        </w:rPr>
        <w:t>y Służby Celno-Skarbowej. Uchylany przepis dotyczył jedynie funkcjonariuszy</w:t>
      </w:r>
      <w:r w:rsidR="004D5AFB">
        <w:rPr>
          <w:rFonts w:ascii="Times New Roman" w:hAnsi="Times New Roman" w:cs="Times New Roman"/>
          <w:sz w:val="24"/>
          <w:szCs w:val="24"/>
        </w:rPr>
        <w:t>,</w:t>
      </w:r>
      <w:r w:rsidR="00B936D9" w:rsidRPr="00616B88">
        <w:rPr>
          <w:rFonts w:ascii="Times New Roman" w:hAnsi="Times New Roman" w:cs="Times New Roman"/>
          <w:sz w:val="24"/>
          <w:szCs w:val="24"/>
        </w:rPr>
        <w:t xml:space="preserve"> co mogłoby sugerować, że w przypadku osób nieposiadających takiego statusu stosuje się jakieś inne zasady w zakresie podróży zagranicznych realizowanych w omawianym zakresie. Mając na uwadze usunięcie wątpliwości w tym zakresie</w:t>
      </w:r>
      <w:r w:rsidR="004D5AFB">
        <w:rPr>
          <w:rFonts w:ascii="Times New Roman" w:hAnsi="Times New Roman" w:cs="Times New Roman"/>
          <w:sz w:val="24"/>
          <w:szCs w:val="24"/>
        </w:rPr>
        <w:t>,</w:t>
      </w:r>
      <w:r w:rsidR="00B936D9" w:rsidRPr="00616B88">
        <w:rPr>
          <w:rFonts w:ascii="Times New Roman" w:hAnsi="Times New Roman" w:cs="Times New Roman"/>
          <w:sz w:val="24"/>
          <w:szCs w:val="24"/>
        </w:rPr>
        <w:t xml:space="preserve"> zasadne jest uchylenie przedmiotowego przepisu. </w:t>
      </w:r>
      <w:r w:rsidR="007A5BA3" w:rsidRPr="00616B88">
        <w:rPr>
          <w:rFonts w:ascii="Times New Roman" w:hAnsi="Times New Roman" w:cs="Times New Roman"/>
          <w:sz w:val="24"/>
          <w:szCs w:val="24"/>
        </w:rPr>
        <w:t xml:space="preserve">Należy podkreślić, że </w:t>
      </w:r>
      <w:r w:rsidR="007A5BA3" w:rsidRPr="00616B88">
        <w:rPr>
          <w:rFonts w:ascii="Times New Roman" w:eastAsia="Cambria" w:hAnsi="Times New Roman" w:cs="Times New Roman"/>
          <w:sz w:val="24"/>
          <w:szCs w:val="24"/>
        </w:rPr>
        <w:t>uchylenie ww. przepisu nie spowoduje „podwójnego</w:t>
      </w:r>
      <w:r w:rsidR="004D5AFB">
        <w:rPr>
          <w:rFonts w:ascii="Times New Roman" w:eastAsia="Cambria" w:hAnsi="Times New Roman" w:cs="Times New Roman"/>
          <w:sz w:val="24"/>
          <w:szCs w:val="24"/>
        </w:rPr>
        <w:t>”</w:t>
      </w:r>
      <w:r w:rsidR="007A5BA3" w:rsidRPr="00616B88">
        <w:rPr>
          <w:rFonts w:ascii="Times New Roman" w:eastAsia="Cambria" w:hAnsi="Times New Roman" w:cs="Times New Roman"/>
          <w:sz w:val="24"/>
          <w:szCs w:val="24"/>
        </w:rPr>
        <w:t xml:space="preserve"> przyznawania należno</w:t>
      </w:r>
      <w:r w:rsidR="007A5BA3" w:rsidRPr="004D5AFB">
        <w:rPr>
          <w:rFonts w:ascii="Times New Roman" w:eastAsia="Cambria" w:hAnsi="Times New Roman" w:cs="Times New Roman"/>
          <w:sz w:val="24"/>
          <w:szCs w:val="24"/>
        </w:rPr>
        <w:t>ści</w:t>
      </w:r>
      <w:r w:rsidR="007A5BA3" w:rsidRPr="00616B88">
        <w:rPr>
          <w:rFonts w:ascii="Times New Roman" w:eastAsia="Cambria" w:hAnsi="Times New Roman" w:cs="Times New Roman"/>
          <w:i/>
          <w:sz w:val="24"/>
          <w:szCs w:val="24"/>
        </w:rPr>
        <w:t xml:space="preserve"> </w:t>
      </w:r>
      <w:r w:rsidR="007A5BA3" w:rsidRPr="00616B88">
        <w:rPr>
          <w:rFonts w:ascii="Times New Roman" w:eastAsia="Cambria" w:hAnsi="Times New Roman" w:cs="Times New Roman"/>
          <w:sz w:val="24"/>
          <w:szCs w:val="24"/>
        </w:rPr>
        <w:t xml:space="preserve">z tytułu podróży służbowej. Treść ust. 1 wynika z faktu, </w:t>
      </w:r>
      <w:r w:rsidR="00F20362">
        <w:rPr>
          <w:rFonts w:ascii="Times New Roman" w:eastAsia="Cambria" w:hAnsi="Times New Roman" w:cs="Times New Roman"/>
          <w:sz w:val="24"/>
          <w:szCs w:val="24"/>
        </w:rPr>
        <w:t>że ustawodawca przesądził, że w </w:t>
      </w:r>
      <w:r w:rsidR="007A5BA3" w:rsidRPr="00616B88">
        <w:rPr>
          <w:rFonts w:ascii="Times New Roman" w:eastAsia="Cambria" w:hAnsi="Times New Roman" w:cs="Times New Roman"/>
          <w:sz w:val="24"/>
          <w:szCs w:val="24"/>
        </w:rPr>
        <w:t>przypadku zagranicznych podróży służbowych funkcjonariusza nie określi w ustawie o KAS odrębnych przepisów dla tej grupy zawodowej,</w:t>
      </w:r>
      <w:r w:rsidR="00D9017D">
        <w:rPr>
          <w:rFonts w:ascii="Times New Roman" w:eastAsia="Cambria" w:hAnsi="Times New Roman" w:cs="Times New Roman"/>
          <w:sz w:val="24"/>
          <w:szCs w:val="24"/>
        </w:rPr>
        <w:t xml:space="preserve"> </w:t>
      </w:r>
      <w:r w:rsidR="007A5BA3" w:rsidRPr="00616B88">
        <w:rPr>
          <w:rFonts w:ascii="Times New Roman" w:eastAsia="Cambria" w:hAnsi="Times New Roman" w:cs="Times New Roman"/>
          <w:sz w:val="24"/>
          <w:szCs w:val="24"/>
        </w:rPr>
        <w:t>a jedynie wskazał, że w takim przypadku będą miały zastosowania przepisy wydane na podstawie art. 77</w:t>
      </w:r>
      <w:r w:rsidR="007A5BA3" w:rsidRPr="00616B88">
        <w:rPr>
          <w:rFonts w:ascii="Times New Roman" w:eastAsia="Cambria" w:hAnsi="Times New Roman" w:cs="Times New Roman"/>
          <w:sz w:val="24"/>
          <w:szCs w:val="24"/>
          <w:vertAlign w:val="superscript"/>
        </w:rPr>
        <w:t>5</w:t>
      </w:r>
      <w:r w:rsidR="007A5BA3" w:rsidRPr="00616B88">
        <w:rPr>
          <w:rFonts w:ascii="Times New Roman" w:eastAsia="Cambria" w:hAnsi="Times New Roman" w:cs="Times New Roman"/>
          <w:sz w:val="24"/>
          <w:szCs w:val="24"/>
        </w:rPr>
        <w:t xml:space="preserve"> Kodeksu pracy. W przypadku natomiast programów i projektów</w:t>
      </w:r>
      <w:r w:rsidR="003F5FE3">
        <w:rPr>
          <w:rFonts w:ascii="Times New Roman" w:eastAsia="Cambria" w:hAnsi="Times New Roman" w:cs="Times New Roman"/>
          <w:sz w:val="24"/>
          <w:szCs w:val="24"/>
        </w:rPr>
        <w:t>,</w:t>
      </w:r>
      <w:r w:rsidR="007A5BA3" w:rsidRPr="00616B88">
        <w:rPr>
          <w:rFonts w:ascii="Times New Roman" w:eastAsia="Cambria" w:hAnsi="Times New Roman" w:cs="Times New Roman"/>
          <w:sz w:val="24"/>
          <w:szCs w:val="24"/>
        </w:rPr>
        <w:t xml:space="preserve"> to w tych dokumentach określone są zasady dotyczące realizowanych podróży służbowych</w:t>
      </w:r>
      <w:r w:rsidR="003F5FE3">
        <w:rPr>
          <w:rFonts w:ascii="Times New Roman" w:eastAsia="Cambria" w:hAnsi="Times New Roman" w:cs="Times New Roman"/>
          <w:sz w:val="24"/>
          <w:szCs w:val="24"/>
        </w:rPr>
        <w:t>,</w:t>
      </w:r>
      <w:r w:rsidR="00B11E69">
        <w:rPr>
          <w:rFonts w:ascii="Times New Roman" w:eastAsia="Cambria" w:hAnsi="Times New Roman" w:cs="Times New Roman"/>
          <w:sz w:val="24"/>
          <w:szCs w:val="24"/>
        </w:rPr>
        <w:t xml:space="preserve"> nie j</w:t>
      </w:r>
      <w:r w:rsidR="00817834">
        <w:rPr>
          <w:rFonts w:ascii="Times New Roman" w:eastAsia="Cambria" w:hAnsi="Times New Roman" w:cs="Times New Roman"/>
          <w:sz w:val="24"/>
          <w:szCs w:val="24"/>
        </w:rPr>
        <w:t>e</w:t>
      </w:r>
      <w:r w:rsidR="00B11E69">
        <w:rPr>
          <w:rFonts w:ascii="Times New Roman" w:eastAsia="Cambria" w:hAnsi="Times New Roman" w:cs="Times New Roman"/>
          <w:sz w:val="24"/>
          <w:szCs w:val="24"/>
        </w:rPr>
        <w:t xml:space="preserve">st </w:t>
      </w:r>
      <w:r w:rsidR="007A5BA3" w:rsidRPr="00616B88">
        <w:rPr>
          <w:rFonts w:ascii="Times New Roman" w:eastAsia="Cambria" w:hAnsi="Times New Roman" w:cs="Times New Roman"/>
          <w:sz w:val="24"/>
          <w:szCs w:val="24"/>
        </w:rPr>
        <w:t xml:space="preserve">zatem wskazane zamieszczanie w tym zakresie informacji w ustawie. </w:t>
      </w:r>
    </w:p>
    <w:p w14:paraId="45DED3D8" w14:textId="3B536529"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Projektowana w </w:t>
      </w:r>
      <w:r w:rsidRPr="00616B88">
        <w:rPr>
          <w:rFonts w:ascii="Times New Roman" w:hAnsi="Times New Roman" w:cs="Times New Roman"/>
          <w:b/>
          <w:sz w:val="24"/>
          <w:szCs w:val="24"/>
        </w:rPr>
        <w:t xml:space="preserve">art. 251a i </w:t>
      </w:r>
      <w:r w:rsidR="00891588">
        <w:rPr>
          <w:rFonts w:ascii="Times New Roman" w:hAnsi="Times New Roman" w:cs="Times New Roman"/>
          <w:b/>
          <w:sz w:val="24"/>
          <w:szCs w:val="24"/>
        </w:rPr>
        <w:t xml:space="preserve">art. </w:t>
      </w:r>
      <w:r w:rsidRPr="00616B88">
        <w:rPr>
          <w:rFonts w:ascii="Times New Roman" w:hAnsi="Times New Roman" w:cs="Times New Roman"/>
          <w:b/>
          <w:sz w:val="24"/>
          <w:szCs w:val="24"/>
        </w:rPr>
        <w:t>251b</w:t>
      </w:r>
      <w:r w:rsidRPr="00616B88">
        <w:rPr>
          <w:rFonts w:ascii="Times New Roman" w:hAnsi="Times New Roman" w:cs="Times New Roman"/>
          <w:sz w:val="24"/>
          <w:szCs w:val="24"/>
        </w:rPr>
        <w:t xml:space="preserve"> zmiana ma n</w:t>
      </w:r>
      <w:r w:rsidR="00F20362">
        <w:rPr>
          <w:rFonts w:ascii="Times New Roman" w:hAnsi="Times New Roman" w:cs="Times New Roman"/>
          <w:sz w:val="24"/>
          <w:szCs w:val="24"/>
        </w:rPr>
        <w:t>a celu usunięcie rozbieżności w </w:t>
      </w:r>
      <w:r w:rsidRPr="00616B88">
        <w:rPr>
          <w:rFonts w:ascii="Times New Roman" w:hAnsi="Times New Roman" w:cs="Times New Roman"/>
          <w:sz w:val="24"/>
          <w:szCs w:val="24"/>
        </w:rPr>
        <w:t xml:space="preserve">powyższych przepisach i wskazuje, że w przypadku śmierci funkcjonariusza na skutek wypadku pozostającego w związku ze służbą, koszty pogrzebu pokrywa się ze środków właściwego kierownika jednostki organizacyjnej. </w:t>
      </w:r>
      <w:r w:rsidR="00952262" w:rsidRPr="00616B88">
        <w:rPr>
          <w:rFonts w:ascii="Times New Roman" w:hAnsi="Times New Roman" w:cs="Times New Roman"/>
          <w:sz w:val="24"/>
          <w:szCs w:val="24"/>
        </w:rPr>
        <w:t>N</w:t>
      </w:r>
      <w:r w:rsidR="007A5BA3" w:rsidRPr="00616B88">
        <w:rPr>
          <w:rFonts w:ascii="Times New Roman" w:hAnsi="Times New Roman" w:cs="Times New Roman"/>
          <w:sz w:val="24"/>
          <w:szCs w:val="24"/>
        </w:rPr>
        <w:t>a gruncie ustawy o KAS przyjęto, że ilekroć w ustawie jest mowa o właściwym kierowniku jednostki organizacyjnej</w:t>
      </w:r>
      <w:r w:rsidR="006B13CF">
        <w:rPr>
          <w:rFonts w:ascii="Times New Roman" w:hAnsi="Times New Roman" w:cs="Times New Roman"/>
          <w:sz w:val="24"/>
          <w:szCs w:val="24"/>
        </w:rPr>
        <w:t>,</w:t>
      </w:r>
      <w:r w:rsidR="007A5BA3" w:rsidRPr="00616B88">
        <w:rPr>
          <w:rFonts w:ascii="Times New Roman" w:hAnsi="Times New Roman" w:cs="Times New Roman"/>
          <w:sz w:val="24"/>
          <w:szCs w:val="24"/>
        </w:rPr>
        <w:t xml:space="preserve"> należy przez to rozumieć kierownika jednostki w której funkcjonariusz ostatnio pełnił służbę. </w:t>
      </w:r>
      <w:r w:rsidRPr="00616B88">
        <w:rPr>
          <w:rFonts w:ascii="Times New Roman" w:hAnsi="Times New Roman" w:cs="Times New Roman"/>
          <w:sz w:val="24"/>
          <w:szCs w:val="24"/>
        </w:rPr>
        <w:t>Ponadto w upoważnieniu ustawowym</w:t>
      </w:r>
      <w:r w:rsidR="00F20362">
        <w:rPr>
          <w:rFonts w:ascii="Times New Roman" w:hAnsi="Times New Roman" w:cs="Times New Roman"/>
          <w:sz w:val="24"/>
          <w:szCs w:val="24"/>
        </w:rPr>
        <w:t xml:space="preserve"> zawartym w art. 251b ust. </w:t>
      </w:r>
      <w:r w:rsidRPr="00616B88">
        <w:rPr>
          <w:rFonts w:ascii="Times New Roman" w:hAnsi="Times New Roman" w:cs="Times New Roman"/>
          <w:sz w:val="24"/>
          <w:szCs w:val="24"/>
        </w:rPr>
        <w:t xml:space="preserve">3 ustawy wykreślono słowa „oraz sposób ustalania wysokości”, bowiem wysokość zasiłku pogrzebowego została uregulowana w art. 251b ust. 1 ustawy. Nie ma zatem uzasadnienia do regulowania sposobu ustalania wysokości zasiłku w przepisach rozporządzenia. Upoważnienie ustawowe przekazuje do uregulowania warunki pokrywania kosztów pogrzebu funkcjonariusza ze środków właściwego kierownika </w:t>
      </w:r>
      <w:r w:rsidRPr="00616B88">
        <w:rPr>
          <w:rFonts w:ascii="Times New Roman" w:hAnsi="Times New Roman" w:cs="Times New Roman"/>
          <w:sz w:val="24"/>
          <w:szCs w:val="24"/>
        </w:rPr>
        <w:lastRenderedPageBreak/>
        <w:t>jednostki organizacyjnej, podczas gdy art. 251a ust. 2 wskazuje, że w przypadku śmierci funkcjonariusza, będącej skutkiem wyp</w:t>
      </w:r>
      <w:r w:rsidR="00F20362">
        <w:rPr>
          <w:rFonts w:ascii="Times New Roman" w:hAnsi="Times New Roman" w:cs="Times New Roman"/>
          <w:sz w:val="24"/>
          <w:szCs w:val="24"/>
        </w:rPr>
        <w:t>adku pozostającego w związku ze </w:t>
      </w:r>
      <w:r w:rsidRPr="00616B88">
        <w:rPr>
          <w:rFonts w:ascii="Times New Roman" w:hAnsi="Times New Roman" w:cs="Times New Roman"/>
          <w:sz w:val="24"/>
          <w:szCs w:val="24"/>
        </w:rPr>
        <w:t>służbą, koszty pogrzebu pokrywa się z wyodrębnionej części budżetu, o której mowa w art. 9 ust. 1, tj. w celu finansowania działalności KAS. Zatem, w powołanych przepisach występują dwa odrębne źródła finansowania.</w:t>
      </w:r>
    </w:p>
    <w:p w14:paraId="1071E382" w14:textId="5FA1D5C6" w:rsidR="00226F07" w:rsidRPr="00616B88" w:rsidRDefault="00952262" w:rsidP="00136B44">
      <w:pPr>
        <w:autoSpaceDE w:val="0"/>
        <w:autoSpaceDN w:val="0"/>
        <w:adjustRightInd w:val="0"/>
        <w:spacing w:before="120" w:after="0" w:line="360" w:lineRule="auto"/>
        <w:jc w:val="both"/>
        <w:rPr>
          <w:rFonts w:ascii="Times New Roman" w:hAnsi="Times New Roman" w:cs="Times New Roman"/>
          <w:iCs/>
          <w:sz w:val="24"/>
          <w:szCs w:val="24"/>
        </w:rPr>
      </w:pPr>
      <w:r w:rsidRPr="00616B88">
        <w:rPr>
          <w:rFonts w:ascii="Times New Roman" w:hAnsi="Times New Roman" w:cs="Times New Roman"/>
          <w:sz w:val="24"/>
          <w:szCs w:val="24"/>
        </w:rPr>
        <w:t>Z</w:t>
      </w:r>
      <w:r w:rsidR="00226F07" w:rsidRPr="00616B88">
        <w:rPr>
          <w:rFonts w:ascii="Times New Roman" w:hAnsi="Times New Roman" w:cs="Times New Roman"/>
          <w:sz w:val="24"/>
          <w:szCs w:val="24"/>
        </w:rPr>
        <w:t xml:space="preserve">miany w zakresie </w:t>
      </w:r>
      <w:r w:rsidR="00226F07" w:rsidRPr="00616B88">
        <w:rPr>
          <w:rFonts w:ascii="Times New Roman" w:hAnsi="Times New Roman" w:cs="Times New Roman"/>
          <w:b/>
          <w:sz w:val="24"/>
          <w:szCs w:val="24"/>
        </w:rPr>
        <w:t>art. 256</w:t>
      </w:r>
      <w:r w:rsidR="00226F07" w:rsidRPr="00616B88">
        <w:rPr>
          <w:rFonts w:ascii="Times New Roman" w:hAnsi="Times New Roman" w:cs="Times New Roman"/>
          <w:sz w:val="24"/>
          <w:szCs w:val="24"/>
        </w:rPr>
        <w:t xml:space="preserve"> ustawy </w:t>
      </w:r>
      <w:r w:rsidR="00226F07" w:rsidRPr="00616B88">
        <w:rPr>
          <w:rFonts w:ascii="Times New Roman" w:hAnsi="Times New Roman" w:cs="Times New Roman"/>
          <w:iCs/>
          <w:sz w:val="24"/>
          <w:szCs w:val="24"/>
        </w:rPr>
        <w:t>umożliwiają</w:t>
      </w:r>
      <w:r w:rsidR="00F20362">
        <w:rPr>
          <w:rFonts w:ascii="Times New Roman" w:hAnsi="Times New Roman" w:cs="Times New Roman"/>
          <w:iCs/>
          <w:sz w:val="24"/>
          <w:szCs w:val="24"/>
        </w:rPr>
        <w:t xml:space="preserve"> złożenie sprzeciwu w związku z </w:t>
      </w:r>
      <w:r w:rsidR="00226F07" w:rsidRPr="00616B88">
        <w:rPr>
          <w:rFonts w:ascii="Times New Roman" w:hAnsi="Times New Roman" w:cs="Times New Roman"/>
          <w:iCs/>
          <w:sz w:val="24"/>
          <w:szCs w:val="24"/>
        </w:rPr>
        <w:t>przeprowadzoną rozmową dyscyplinującą, co będzie obligowało organ dyscyplinarny do wszczęcia postępowania dyscyplinarnego. Przepis powyższy zapewni</w:t>
      </w:r>
      <w:r w:rsidR="00891588">
        <w:rPr>
          <w:rFonts w:ascii="Times New Roman" w:hAnsi="Times New Roman" w:cs="Times New Roman"/>
          <w:iCs/>
          <w:sz w:val="24"/>
          <w:szCs w:val="24"/>
        </w:rPr>
        <w:t xml:space="preserve"> </w:t>
      </w:r>
      <w:r w:rsidR="00226F07" w:rsidRPr="00616B88">
        <w:rPr>
          <w:rFonts w:ascii="Times New Roman" w:hAnsi="Times New Roman" w:cs="Times New Roman"/>
          <w:iCs/>
          <w:sz w:val="24"/>
          <w:szCs w:val="24"/>
        </w:rPr>
        <w:t>funkcjonariuszowi możliwość podjęcia kroków prawnych w sytuacji, gdy nie zgadza się on z zarzutami postawionymi w toku rozmowy dyscyplinującej. W obecnym stanie prawnym funkcjonariusz, wobec którego organ uprawniony odstąpił od przeprowadzenia postępowania dyscyplinarnego bądź wyjaśniającego i</w:t>
      </w:r>
      <w:r w:rsidR="00D9017D">
        <w:rPr>
          <w:rFonts w:ascii="Times New Roman" w:hAnsi="Times New Roman" w:cs="Times New Roman"/>
          <w:iCs/>
          <w:sz w:val="24"/>
          <w:szCs w:val="24"/>
        </w:rPr>
        <w:t xml:space="preserve"> </w:t>
      </w:r>
      <w:r w:rsidR="00226F07" w:rsidRPr="00616B88">
        <w:rPr>
          <w:rFonts w:ascii="Times New Roman" w:hAnsi="Times New Roman" w:cs="Times New Roman"/>
          <w:iCs/>
          <w:sz w:val="24"/>
          <w:szCs w:val="24"/>
        </w:rPr>
        <w:t>poprzestał na przeprowadzeniu rozmowy dyscyplinującej, nie dysponuje możliwością zanegowania postawionego mu zarzutu dopuszczenia się przewinienia dyscyplinarnego mniejszej wagi. Uregulowano jednocześnie szczegółowo kwestie związane ze składaniem sprzeciwu, m.in. terminem jego wniesienia.</w:t>
      </w:r>
    </w:p>
    <w:p w14:paraId="7C31A420" w14:textId="0AF85C9C" w:rsidR="00226F07" w:rsidRPr="00616B88" w:rsidRDefault="00952262" w:rsidP="00136B44">
      <w:pPr>
        <w:autoSpaceDE w:val="0"/>
        <w:autoSpaceDN w:val="0"/>
        <w:adjustRightInd w:val="0"/>
        <w:spacing w:before="120" w:after="0" w:line="360" w:lineRule="auto"/>
        <w:jc w:val="both"/>
        <w:rPr>
          <w:rFonts w:ascii="Times New Roman" w:hAnsi="Times New Roman" w:cs="Times New Roman"/>
          <w:iCs/>
          <w:sz w:val="24"/>
          <w:szCs w:val="24"/>
        </w:rPr>
      </w:pPr>
      <w:r w:rsidRPr="00616B88">
        <w:rPr>
          <w:rFonts w:ascii="Times New Roman" w:hAnsi="Times New Roman" w:cs="Times New Roman"/>
          <w:iCs/>
          <w:sz w:val="24"/>
          <w:szCs w:val="24"/>
        </w:rPr>
        <w:t>Z</w:t>
      </w:r>
      <w:r w:rsidR="00226F07" w:rsidRPr="00616B88">
        <w:rPr>
          <w:rFonts w:ascii="Times New Roman" w:hAnsi="Times New Roman" w:cs="Times New Roman"/>
          <w:iCs/>
          <w:sz w:val="24"/>
          <w:szCs w:val="24"/>
        </w:rPr>
        <w:t xml:space="preserve">miany w odniesieniu do </w:t>
      </w:r>
      <w:r w:rsidR="00226F07" w:rsidRPr="00616B88">
        <w:rPr>
          <w:rFonts w:ascii="Times New Roman" w:hAnsi="Times New Roman" w:cs="Times New Roman"/>
          <w:b/>
          <w:iCs/>
          <w:sz w:val="24"/>
          <w:szCs w:val="24"/>
        </w:rPr>
        <w:t>art. 263</w:t>
      </w:r>
      <w:r w:rsidR="00226F07" w:rsidRPr="00616B88">
        <w:rPr>
          <w:rFonts w:ascii="Times New Roman" w:hAnsi="Times New Roman" w:cs="Times New Roman"/>
          <w:iCs/>
          <w:sz w:val="24"/>
          <w:szCs w:val="24"/>
        </w:rPr>
        <w:t xml:space="preserve"> ustawy o KAS, których istotą jest wprowadzenie zasady, że kary dyscyplinarnej nie można wymierzyć funkcjonariuszowi po upływie roku od dnia popełnienia czynu. Pozostałe zmiany w ty</w:t>
      </w:r>
      <w:r w:rsidR="00F20362">
        <w:rPr>
          <w:rFonts w:ascii="Times New Roman" w:hAnsi="Times New Roman" w:cs="Times New Roman"/>
          <w:iCs/>
          <w:sz w:val="24"/>
          <w:szCs w:val="24"/>
        </w:rPr>
        <w:t>m przepisie, w tym rezygnacja z </w:t>
      </w:r>
      <w:r w:rsidR="00226F07" w:rsidRPr="00616B88">
        <w:rPr>
          <w:rFonts w:ascii="Times New Roman" w:hAnsi="Times New Roman" w:cs="Times New Roman"/>
          <w:iCs/>
          <w:sz w:val="24"/>
          <w:szCs w:val="24"/>
        </w:rPr>
        <w:t>ust. 1, z którego wynika, że postępowanie dyscyplinarne nie może być wszczęte po upływie 2 lat od popełnienia czynu, mają charakter dostosowawczy. Modyfikacje wprowadzone w</w:t>
      </w:r>
      <w:r w:rsidR="00D9017D">
        <w:rPr>
          <w:rFonts w:ascii="Times New Roman" w:hAnsi="Times New Roman" w:cs="Times New Roman"/>
          <w:iCs/>
          <w:sz w:val="24"/>
          <w:szCs w:val="24"/>
        </w:rPr>
        <w:t xml:space="preserve"> </w:t>
      </w:r>
      <w:r w:rsidR="00226F07" w:rsidRPr="00616B88">
        <w:rPr>
          <w:rFonts w:ascii="Times New Roman" w:hAnsi="Times New Roman" w:cs="Times New Roman"/>
          <w:iCs/>
          <w:sz w:val="24"/>
          <w:szCs w:val="24"/>
        </w:rPr>
        <w:t>art. 263 ustawy o KAS mają zapewn</w:t>
      </w:r>
      <w:r w:rsidR="00F20362">
        <w:rPr>
          <w:rFonts w:ascii="Times New Roman" w:hAnsi="Times New Roman" w:cs="Times New Roman"/>
          <w:iCs/>
          <w:sz w:val="24"/>
          <w:szCs w:val="24"/>
        </w:rPr>
        <w:t>ić zbieżność standardów w </w:t>
      </w:r>
      <w:r w:rsidR="00226F07" w:rsidRPr="00616B88">
        <w:rPr>
          <w:rFonts w:ascii="Times New Roman" w:hAnsi="Times New Roman" w:cs="Times New Roman"/>
          <w:iCs/>
          <w:sz w:val="24"/>
          <w:szCs w:val="24"/>
        </w:rPr>
        <w:t>zakresie odpowiedzialności dyscyplinarnej funkcjonariuszy Służby Celno-Skarbowej i funkcjonariuszy pozostałych służb mundurowych.</w:t>
      </w:r>
    </w:p>
    <w:p w14:paraId="17725EC8" w14:textId="32B6AC11"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Projektowane zmiany dotyczące odpowiedzialności dy</w:t>
      </w:r>
      <w:r w:rsidR="00F20362">
        <w:rPr>
          <w:rFonts w:ascii="Times New Roman" w:hAnsi="Times New Roman" w:cs="Times New Roman"/>
          <w:sz w:val="24"/>
          <w:szCs w:val="24"/>
        </w:rPr>
        <w:t>scyplinarnej funkcjonariuszy (w </w:t>
      </w:r>
      <w:r w:rsidRPr="00616B88">
        <w:rPr>
          <w:rFonts w:ascii="Times New Roman" w:hAnsi="Times New Roman" w:cs="Times New Roman"/>
          <w:sz w:val="24"/>
          <w:szCs w:val="24"/>
        </w:rPr>
        <w:t>zakresie art. 256 oraz art. 263) uwzględnia</w:t>
      </w:r>
      <w:r w:rsidR="00E45B0D" w:rsidRPr="00616B88">
        <w:rPr>
          <w:rFonts w:ascii="Times New Roman" w:hAnsi="Times New Roman" w:cs="Times New Roman"/>
          <w:sz w:val="24"/>
          <w:szCs w:val="24"/>
        </w:rPr>
        <w:t>ją</w:t>
      </w:r>
      <w:r w:rsidR="00F20362">
        <w:rPr>
          <w:rFonts w:ascii="Times New Roman" w:hAnsi="Times New Roman" w:cs="Times New Roman"/>
          <w:sz w:val="24"/>
          <w:szCs w:val="24"/>
        </w:rPr>
        <w:t xml:space="preserve"> również propozycje zawarte w </w:t>
      </w:r>
      <w:r w:rsidRPr="00616B88">
        <w:rPr>
          <w:rFonts w:ascii="Times New Roman" w:hAnsi="Times New Roman" w:cs="Times New Roman"/>
          <w:sz w:val="24"/>
          <w:szCs w:val="24"/>
        </w:rPr>
        <w:t>komisyjnym projekcie ustawy o zmianie ustawy o Krajowej Administracji Skarbowej (druk nr 2040).</w:t>
      </w:r>
    </w:p>
    <w:p w14:paraId="19AADB93" w14:textId="359045DA" w:rsidR="00226F07" w:rsidRPr="00616B88" w:rsidRDefault="00952262"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A</w:t>
      </w:r>
      <w:r w:rsidR="00226F07" w:rsidRPr="00616B88">
        <w:rPr>
          <w:rFonts w:ascii="Times New Roman" w:hAnsi="Times New Roman" w:cs="Times New Roman"/>
          <w:b/>
          <w:sz w:val="24"/>
          <w:szCs w:val="24"/>
        </w:rPr>
        <w:t>rt. 278a</w:t>
      </w:r>
      <w:r w:rsidR="00226F07" w:rsidRPr="00616B88">
        <w:rPr>
          <w:rFonts w:ascii="Times New Roman" w:hAnsi="Times New Roman" w:cs="Times New Roman"/>
          <w:sz w:val="24"/>
          <w:szCs w:val="24"/>
        </w:rPr>
        <w:t xml:space="preserve"> określa, iż konsekwencją podania w oświadczeniu majątkowym informacji niezgodnych ze stanem faktycznym może być kara grzywny, ograniczenia wolności albo pozbawienia wolności. Przyjęto w tym zakresie analogiczne rozwiązanie jakie wynika z art. 14 ustawy z dnia 21 sierpnia 1997 r. o ograniczeniu prowadzenia </w:t>
      </w:r>
      <w:r w:rsidR="00226F07" w:rsidRPr="00616B88">
        <w:rPr>
          <w:rFonts w:ascii="Times New Roman" w:hAnsi="Times New Roman" w:cs="Times New Roman"/>
          <w:sz w:val="24"/>
          <w:szCs w:val="24"/>
        </w:rPr>
        <w:lastRenderedPageBreak/>
        <w:t>działalności gospodarczej przez osoby pełniące funkcje p</w:t>
      </w:r>
      <w:r w:rsidR="00F20362">
        <w:rPr>
          <w:rFonts w:ascii="Times New Roman" w:hAnsi="Times New Roman" w:cs="Times New Roman"/>
          <w:sz w:val="24"/>
          <w:szCs w:val="24"/>
        </w:rPr>
        <w:t>ubliczne (Dz. U. z 2017 r. poz. </w:t>
      </w:r>
      <w:r w:rsidR="00226F07" w:rsidRPr="00616B88">
        <w:rPr>
          <w:rFonts w:ascii="Times New Roman" w:hAnsi="Times New Roman" w:cs="Times New Roman"/>
          <w:sz w:val="24"/>
          <w:szCs w:val="24"/>
        </w:rPr>
        <w:t xml:space="preserve">1393). Należy zauważyć, że przepisy tej ustawy (w tym art. 14) mają odpowiednie zastosowanie również w stosunku do osób zatrudnionych w jednostkach organizacyjnych Krajowej Administracji Skarbowej. W związku z wprowadzanym rozwiązaniem pracownicy oraz funkcjonariusze odpowiednio zatrudnieni albo pełniący służbę w ramach Krajowej Administracji </w:t>
      </w:r>
      <w:r w:rsidR="00F20362">
        <w:rPr>
          <w:rFonts w:ascii="Times New Roman" w:hAnsi="Times New Roman" w:cs="Times New Roman"/>
          <w:sz w:val="24"/>
          <w:szCs w:val="24"/>
        </w:rPr>
        <w:t>Skarbowej, w sytuacji podania w </w:t>
      </w:r>
      <w:r w:rsidR="00226F07" w:rsidRPr="00616B88">
        <w:rPr>
          <w:rFonts w:ascii="Times New Roman" w:hAnsi="Times New Roman" w:cs="Times New Roman"/>
          <w:sz w:val="24"/>
          <w:szCs w:val="24"/>
        </w:rPr>
        <w:t>oświadczeniu informacji niezgodnych ze stanem faktycznym, poniosą odpowiedzialność na takich samych zasadach. Warto też wskazać, że w przypadku wielu z pozostałych służb mundurowych również przewidziano odpowiedzialność karną za podanie w oświadczeniu informacji niezgodnych ze stanem faktycznym (Agencja Bezpieczeństwa Wewnętrznego i Agencja Wywiadu, Centralne Biuro Antykorupcyjne, Służba Więzienna, Straż Graniczna).</w:t>
      </w:r>
    </w:p>
    <w:p w14:paraId="4AB663BA" w14:textId="672C89C8" w:rsidR="00226F07" w:rsidRPr="00616B88" w:rsidRDefault="00226F07" w:rsidP="00F20362">
      <w:pPr>
        <w:keepNext/>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Ustawa z dnia 6 lipca 1982 r. o księgach wieczystych i hipotece (Dz. U. z 201</w:t>
      </w:r>
      <w:r w:rsidR="00E43171">
        <w:rPr>
          <w:rFonts w:ascii="Times New Roman" w:hAnsi="Times New Roman" w:cs="Times New Roman"/>
          <w:b/>
          <w:sz w:val="24"/>
          <w:szCs w:val="24"/>
        </w:rPr>
        <w:t>8</w:t>
      </w:r>
      <w:r w:rsidRPr="00616B88">
        <w:rPr>
          <w:rFonts w:ascii="Times New Roman" w:hAnsi="Times New Roman" w:cs="Times New Roman"/>
          <w:b/>
          <w:sz w:val="24"/>
          <w:szCs w:val="24"/>
        </w:rPr>
        <w:t xml:space="preserve"> r. poz. </w:t>
      </w:r>
      <w:r w:rsidR="00E43171">
        <w:rPr>
          <w:rFonts w:ascii="Times New Roman" w:hAnsi="Times New Roman" w:cs="Times New Roman"/>
          <w:b/>
          <w:sz w:val="24"/>
          <w:szCs w:val="24"/>
        </w:rPr>
        <w:t>1916)</w:t>
      </w:r>
    </w:p>
    <w:p w14:paraId="521CC1CB" w14:textId="77777777" w:rsidR="00226F07" w:rsidRPr="00616B88" w:rsidRDefault="00226F07" w:rsidP="00F20362">
      <w:pPr>
        <w:keepNext/>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 ustawie o księgach wieczystych i hipotece w art. 36</w:t>
      </w:r>
      <w:r w:rsidRPr="00616B88">
        <w:rPr>
          <w:rFonts w:ascii="Times New Roman" w:hAnsi="Times New Roman" w:cs="Times New Roman"/>
          <w:sz w:val="24"/>
          <w:szCs w:val="24"/>
          <w:vertAlign w:val="superscript"/>
        </w:rPr>
        <w:t xml:space="preserve">4 </w:t>
      </w:r>
      <w:r w:rsidRPr="00616B88">
        <w:rPr>
          <w:rFonts w:ascii="Times New Roman" w:hAnsi="Times New Roman" w:cs="Times New Roman"/>
          <w:sz w:val="24"/>
          <w:szCs w:val="24"/>
        </w:rPr>
        <w:t>ust. 8 określony został katalog podmiotów, które mogą wystąpić do Ministra Sprawiedliwości o zgodę na wielokrotne, nieograniczone w czasie wyszukiwanie ksiąg wieczystych w centralnej bazie danych ksiąg wieczystych. W katalogu uwzględniono m.in. organy celne, organy podatkowe oraz Generalnego Inspektora Informacji Finansowej. Ze względu na potrzebę wykorzystywania danych z ksiąg wieczystych przez Krajową Administrację Skarbową zasadne jest poszerzenie ww. katalogu poprzez dopisanie organów Krajowej Administracji Skarbowej.</w:t>
      </w:r>
    </w:p>
    <w:p w14:paraId="34435FD0" w14:textId="057F186F" w:rsidR="00226F07" w:rsidRPr="00616B88" w:rsidRDefault="00226F07" w:rsidP="00F418A9">
      <w:pPr>
        <w:autoSpaceDE w:val="0"/>
        <w:autoSpaceDN w:val="0"/>
        <w:adjustRightInd w:val="0"/>
        <w:spacing w:before="24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Ustawa z dnia 13 października 1995 r. o zasadach ewidencji i identyfikacji podatników</w:t>
      </w:r>
      <w:r w:rsidR="00D9017D">
        <w:rPr>
          <w:rFonts w:ascii="Times New Roman" w:hAnsi="Times New Roman" w:cs="Times New Roman"/>
          <w:b/>
          <w:sz w:val="24"/>
          <w:szCs w:val="24"/>
        </w:rPr>
        <w:t xml:space="preserve"> </w:t>
      </w:r>
      <w:r w:rsidRPr="00616B88">
        <w:rPr>
          <w:rFonts w:ascii="Times New Roman" w:hAnsi="Times New Roman" w:cs="Times New Roman"/>
          <w:b/>
          <w:sz w:val="24"/>
          <w:szCs w:val="24"/>
        </w:rPr>
        <w:t>i płatników (Dz. U. z 2017 r. poz. 869</w:t>
      </w:r>
      <w:r w:rsidR="00B936D9" w:rsidRPr="00616B88">
        <w:rPr>
          <w:rFonts w:ascii="Times New Roman" w:hAnsi="Times New Roman" w:cs="Times New Roman"/>
          <w:b/>
          <w:sz w:val="24"/>
          <w:szCs w:val="24"/>
        </w:rPr>
        <w:t xml:space="preserve">, z </w:t>
      </w:r>
      <w:proofErr w:type="spellStart"/>
      <w:r w:rsidR="00B936D9" w:rsidRPr="00616B88">
        <w:rPr>
          <w:rFonts w:ascii="Times New Roman" w:hAnsi="Times New Roman" w:cs="Times New Roman"/>
          <w:b/>
          <w:sz w:val="24"/>
          <w:szCs w:val="24"/>
        </w:rPr>
        <w:t>późn</w:t>
      </w:r>
      <w:proofErr w:type="spellEnd"/>
      <w:r w:rsidR="00B936D9" w:rsidRPr="00616B88">
        <w:rPr>
          <w:rFonts w:ascii="Times New Roman" w:hAnsi="Times New Roman" w:cs="Times New Roman"/>
          <w:b/>
          <w:sz w:val="24"/>
          <w:szCs w:val="24"/>
        </w:rPr>
        <w:t>.</w:t>
      </w:r>
      <w:r w:rsidR="002E0546">
        <w:rPr>
          <w:rFonts w:ascii="Times New Roman" w:hAnsi="Times New Roman" w:cs="Times New Roman"/>
          <w:b/>
          <w:sz w:val="24"/>
          <w:szCs w:val="24"/>
        </w:rPr>
        <w:t xml:space="preserve"> </w:t>
      </w:r>
      <w:r w:rsidR="00B936D9" w:rsidRPr="00616B88">
        <w:rPr>
          <w:rFonts w:ascii="Times New Roman" w:hAnsi="Times New Roman" w:cs="Times New Roman"/>
          <w:b/>
          <w:sz w:val="24"/>
          <w:szCs w:val="24"/>
        </w:rPr>
        <w:t>zm.)</w:t>
      </w:r>
      <w:r w:rsidRPr="00616B88">
        <w:rPr>
          <w:rFonts w:ascii="Times New Roman" w:hAnsi="Times New Roman" w:cs="Times New Roman"/>
          <w:b/>
          <w:sz w:val="24"/>
          <w:szCs w:val="24"/>
        </w:rPr>
        <w:t xml:space="preserve"> </w:t>
      </w:r>
    </w:p>
    <w:p w14:paraId="17BF8AF4" w14:textId="3225C859"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Propozycja włączenia do projektu zmiany w ustawie z</w:t>
      </w:r>
      <w:r w:rsidR="00F418A9">
        <w:rPr>
          <w:rFonts w:ascii="Times New Roman" w:hAnsi="Times New Roman" w:cs="Times New Roman"/>
          <w:sz w:val="24"/>
          <w:szCs w:val="24"/>
        </w:rPr>
        <w:t xml:space="preserve"> dnia 13 października 1995 r. o </w:t>
      </w:r>
      <w:r w:rsidRPr="00616B88">
        <w:rPr>
          <w:rFonts w:ascii="Times New Roman" w:hAnsi="Times New Roman" w:cs="Times New Roman"/>
          <w:sz w:val="24"/>
          <w:szCs w:val="24"/>
        </w:rPr>
        <w:t xml:space="preserve">zasadach ewidencji i identyfikacji podatników i płatników wpisuje się w istotę projektowanych zmian i wynika z rezygnacji z (jak się wydaje </w:t>
      </w:r>
      <w:r w:rsidR="00D9017D">
        <w:rPr>
          <w:rFonts w:ascii="Times New Roman" w:hAnsi="Times New Roman" w:cs="Times New Roman"/>
          <w:sz w:val="24"/>
          <w:szCs w:val="24"/>
        </w:rPr>
        <w:t>–</w:t>
      </w:r>
      <w:r w:rsidRPr="00616B88">
        <w:rPr>
          <w:rFonts w:ascii="Times New Roman" w:hAnsi="Times New Roman" w:cs="Times New Roman"/>
          <w:sz w:val="24"/>
          <w:szCs w:val="24"/>
        </w:rPr>
        <w:t xml:space="preserve"> obecnie nadmiarowego) upoważnienia ustawowego określonego w art. 10a ust. 3 ww. ustawy dotyczącego określania rodzajów zgłoszeń, które mogą być składane za pomocą środków komunikacji elektronicznej, wobec sytuacji objęcia już taką możliwością wszystkich rodzajów przedmiotowych zgłoszeń.</w:t>
      </w:r>
    </w:p>
    <w:p w14:paraId="501DC107" w14:textId="77777777" w:rsidR="00DB6B55" w:rsidRPr="00616B88" w:rsidRDefault="00226F07" w:rsidP="00F418A9">
      <w:pPr>
        <w:autoSpaceDE w:val="0"/>
        <w:autoSpaceDN w:val="0"/>
        <w:adjustRightInd w:val="0"/>
        <w:spacing w:before="24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lastRenderedPageBreak/>
        <w:t>Ustawa z dnia 27 sierpnia 1997 r. o rehabilitacji zawodowej i społecznej oraz zatrudnianiu osób niepełnosprawnych (Dz. U. z 2018 r. poz. 511)</w:t>
      </w:r>
    </w:p>
    <w:p w14:paraId="20830482" w14:textId="521545CF" w:rsidR="00DB6B55" w:rsidRPr="00616B88" w:rsidRDefault="00DB6B55"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Dotychczasowy przepis art. 33 ust. 6 ustawy </w:t>
      </w:r>
      <w:r w:rsidRPr="00616B88">
        <w:rPr>
          <w:rFonts w:ascii="Times New Roman" w:hAnsi="Times New Roman" w:cs="Times New Roman"/>
          <w:iCs/>
          <w:sz w:val="24"/>
          <w:szCs w:val="24"/>
        </w:rPr>
        <w:t xml:space="preserve">o rehabilitacji zawodowej i społecznej oraz zatrudnianiu osób niepełnosprawnych </w:t>
      </w:r>
      <w:r w:rsidRPr="00616B88">
        <w:rPr>
          <w:rFonts w:ascii="Times New Roman" w:hAnsi="Times New Roman" w:cs="Times New Roman"/>
          <w:sz w:val="24"/>
          <w:szCs w:val="24"/>
        </w:rPr>
        <w:t>stanowił, ż</w:t>
      </w:r>
      <w:r w:rsidRPr="00616B88">
        <w:rPr>
          <w:rFonts w:ascii="Times New Roman" w:hAnsi="Times New Roman" w:cs="Times New Roman"/>
          <w:iCs/>
          <w:sz w:val="24"/>
          <w:szCs w:val="24"/>
        </w:rPr>
        <w:t>e kontrola prawidłowości realizacji przepisów ust. 1</w:t>
      </w:r>
      <w:r w:rsidR="00D9017D">
        <w:rPr>
          <w:rFonts w:ascii="Times New Roman" w:hAnsi="Times New Roman" w:cs="Times New Roman"/>
          <w:iCs/>
          <w:sz w:val="24"/>
          <w:szCs w:val="24"/>
        </w:rPr>
        <w:t>–</w:t>
      </w:r>
      <w:r w:rsidRPr="00616B88">
        <w:rPr>
          <w:rFonts w:ascii="Times New Roman" w:hAnsi="Times New Roman" w:cs="Times New Roman"/>
          <w:iCs/>
          <w:sz w:val="24"/>
          <w:szCs w:val="24"/>
        </w:rPr>
        <w:t>4a wykonywana była przez właściwego miejscowo naczelnika urzędu skarbowego. Kontrola ta mogła być również wykonywana przez naczelnika urzędu celno-skarbowego</w:t>
      </w:r>
      <w:r w:rsidRPr="00616B88">
        <w:rPr>
          <w:rFonts w:ascii="Times New Roman" w:hAnsi="Times New Roman" w:cs="Times New Roman"/>
          <w:sz w:val="24"/>
          <w:szCs w:val="24"/>
        </w:rPr>
        <w:t xml:space="preserve">. Przedmiotem ww. kontroli były zagadnienia prawidłowości gospodarowania przez zakłady pracy chronionej środkami zakładowego funduszu rehabilitacji osób niepełnosprawnych (ZFRON) oraz tworzenia jego zasobów. Mając na uwadze fakt, iż środki ZFRON, którymi gospodarują zakłady pracy chronionej, mają status środków publicznych w rozumieniu przepisów </w:t>
      </w:r>
      <w:r w:rsidRPr="00616B88">
        <w:rPr>
          <w:rFonts w:ascii="Times New Roman" w:hAnsi="Times New Roman" w:cs="Times New Roman"/>
          <w:iCs/>
          <w:sz w:val="24"/>
          <w:szCs w:val="24"/>
        </w:rPr>
        <w:t>ustawy z dnia 27 sierpnia 2009 r. o finansach publicznych</w:t>
      </w:r>
      <w:r w:rsidRPr="00616B88">
        <w:rPr>
          <w:rFonts w:ascii="Times New Roman" w:hAnsi="Times New Roman" w:cs="Times New Roman"/>
          <w:i/>
          <w:iCs/>
          <w:sz w:val="24"/>
          <w:szCs w:val="24"/>
        </w:rPr>
        <w:t xml:space="preserve">, </w:t>
      </w:r>
      <w:r w:rsidRPr="00616B88">
        <w:rPr>
          <w:rFonts w:ascii="Times New Roman" w:hAnsi="Times New Roman" w:cs="Times New Roman"/>
          <w:sz w:val="24"/>
          <w:szCs w:val="24"/>
        </w:rPr>
        <w:t xml:space="preserve">co wynika m.in. z ustawowego zakwalifikowania ponoszonych z tych środków wydatków do pomocy publicznej </w:t>
      </w:r>
      <w:r w:rsidRPr="00616B88">
        <w:rPr>
          <w:rFonts w:ascii="Times New Roman" w:hAnsi="Times New Roman" w:cs="Times New Roman"/>
          <w:i/>
          <w:iCs/>
          <w:sz w:val="24"/>
          <w:szCs w:val="24"/>
        </w:rPr>
        <w:t xml:space="preserve">de </w:t>
      </w:r>
      <w:proofErr w:type="spellStart"/>
      <w:r w:rsidRPr="00616B88">
        <w:rPr>
          <w:rFonts w:ascii="Times New Roman" w:hAnsi="Times New Roman" w:cs="Times New Roman"/>
          <w:i/>
          <w:iCs/>
          <w:sz w:val="24"/>
          <w:szCs w:val="24"/>
        </w:rPr>
        <w:t>minimis</w:t>
      </w:r>
      <w:proofErr w:type="spellEnd"/>
      <w:r w:rsidRPr="00616B88">
        <w:rPr>
          <w:rFonts w:ascii="Times New Roman" w:hAnsi="Times New Roman" w:cs="Times New Roman"/>
          <w:sz w:val="24"/>
          <w:szCs w:val="24"/>
        </w:rPr>
        <w:t xml:space="preserve">, zaś audyt gospodarowania środkami publicznymi mieści się w zakresie zadań dyrektora izby administracji skarbowej, w art. 33 ust. 6 ustawy </w:t>
      </w:r>
      <w:r w:rsidRPr="00616B88">
        <w:rPr>
          <w:rFonts w:ascii="Times New Roman" w:hAnsi="Times New Roman" w:cs="Times New Roman"/>
          <w:iCs/>
          <w:sz w:val="24"/>
          <w:szCs w:val="24"/>
        </w:rPr>
        <w:t>o rehabilitacji zawodowej i społecznej oraz zatrudnianiu osób niepełnosprawnych</w:t>
      </w:r>
      <w:r w:rsidRPr="00616B88">
        <w:rPr>
          <w:rFonts w:ascii="Times New Roman" w:hAnsi="Times New Roman" w:cs="Times New Roman"/>
          <w:i/>
          <w:iCs/>
          <w:sz w:val="24"/>
          <w:szCs w:val="24"/>
        </w:rPr>
        <w:t xml:space="preserve">, </w:t>
      </w:r>
      <w:r w:rsidRPr="00616B88">
        <w:rPr>
          <w:rFonts w:ascii="Times New Roman" w:hAnsi="Times New Roman" w:cs="Times New Roman"/>
          <w:sz w:val="24"/>
          <w:szCs w:val="24"/>
        </w:rPr>
        <w:t>jako organ właściwy do oceny sposobu gospodarowania środkami ZFRON powinien zostać wskazany dyrektor izby administracji skarbowej, a właściwy</w:t>
      </w:r>
      <w:r w:rsidR="00952262" w:rsidRPr="00616B88">
        <w:rPr>
          <w:rFonts w:ascii="Times New Roman" w:hAnsi="Times New Roman" w:cs="Times New Roman"/>
          <w:sz w:val="24"/>
          <w:szCs w:val="24"/>
        </w:rPr>
        <w:t>m</w:t>
      </w:r>
      <w:r w:rsidRPr="00616B88">
        <w:rPr>
          <w:rFonts w:ascii="Times New Roman" w:hAnsi="Times New Roman" w:cs="Times New Roman"/>
          <w:sz w:val="24"/>
          <w:szCs w:val="24"/>
        </w:rPr>
        <w:t xml:space="preserve"> do tego trybem powinien być audyt prowadzony na podstawie rozdziału 2 działu V ustawy o Krajowej Administracji Skarbowej.</w:t>
      </w:r>
    </w:p>
    <w:p w14:paraId="5D50B655" w14:textId="75B5EFB1" w:rsidR="00DB6B55" w:rsidRPr="00616B88" w:rsidRDefault="00DB6B55"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Należy zaznaczyć, że usunięcie naczelników urz</w:t>
      </w:r>
      <w:r w:rsidR="00F418A9">
        <w:rPr>
          <w:rFonts w:ascii="Times New Roman" w:hAnsi="Times New Roman" w:cs="Times New Roman"/>
          <w:sz w:val="24"/>
          <w:szCs w:val="24"/>
        </w:rPr>
        <w:t>ędów skarbowych i urzędów celno</w:t>
      </w:r>
      <w:r w:rsidR="00F418A9">
        <w:rPr>
          <w:rFonts w:ascii="Times New Roman" w:hAnsi="Times New Roman" w:cs="Times New Roman"/>
          <w:sz w:val="24"/>
          <w:szCs w:val="24"/>
        </w:rPr>
        <w:noBreakHyphen/>
      </w:r>
      <w:r w:rsidRPr="00616B88">
        <w:rPr>
          <w:rFonts w:ascii="Times New Roman" w:hAnsi="Times New Roman" w:cs="Times New Roman"/>
          <w:sz w:val="24"/>
          <w:szCs w:val="24"/>
        </w:rPr>
        <w:t>skarbowych z katalogu podmiotów prowadzących kontrole ZFRON nie wpłynie na możliwość prowadzenia przez te organy kontroli dotyczących korzystania ze zwolnień podatkowych przez zakłady pracy chronionej. Kontrole te mogą być wszczynane na podstawie ogólnej właściwości tych organów, wynikającej z przepisów ustawy o Krajowej Administracji Skarbowej i Ordynacji podatkowej.</w:t>
      </w:r>
    </w:p>
    <w:p w14:paraId="506F893D" w14:textId="516B2040" w:rsidR="00A81E3A" w:rsidRPr="00616B88" w:rsidRDefault="00A81E3A" w:rsidP="00F418A9">
      <w:pPr>
        <w:autoSpaceDE w:val="0"/>
        <w:autoSpaceDN w:val="0"/>
        <w:adjustRightInd w:val="0"/>
        <w:spacing w:before="24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Ustawa z dnia 29 sierpnia 1997 r. – Ordynacja p</w:t>
      </w:r>
      <w:r w:rsidR="00F418A9">
        <w:rPr>
          <w:rFonts w:ascii="Times New Roman" w:hAnsi="Times New Roman" w:cs="Times New Roman"/>
          <w:b/>
          <w:sz w:val="24"/>
          <w:szCs w:val="24"/>
        </w:rPr>
        <w:t>odatkowa (Dz. U. z 2018 r. poz. </w:t>
      </w:r>
      <w:r w:rsidRPr="00616B88">
        <w:rPr>
          <w:rFonts w:ascii="Times New Roman" w:hAnsi="Times New Roman" w:cs="Times New Roman"/>
          <w:b/>
          <w:sz w:val="24"/>
          <w:szCs w:val="24"/>
        </w:rPr>
        <w:t xml:space="preserve">800, z </w:t>
      </w:r>
      <w:proofErr w:type="spellStart"/>
      <w:r w:rsidRPr="00616B88">
        <w:rPr>
          <w:rFonts w:ascii="Times New Roman" w:hAnsi="Times New Roman" w:cs="Times New Roman"/>
          <w:b/>
          <w:sz w:val="24"/>
          <w:szCs w:val="24"/>
        </w:rPr>
        <w:t>późn</w:t>
      </w:r>
      <w:proofErr w:type="spellEnd"/>
      <w:r w:rsidRPr="00616B88">
        <w:rPr>
          <w:rFonts w:ascii="Times New Roman" w:hAnsi="Times New Roman" w:cs="Times New Roman"/>
          <w:b/>
          <w:sz w:val="24"/>
          <w:szCs w:val="24"/>
        </w:rPr>
        <w:t xml:space="preserve">. zm.) </w:t>
      </w:r>
    </w:p>
    <w:p w14:paraId="61F0D92D" w14:textId="7D614A95" w:rsidR="00A81E3A" w:rsidRPr="00616B88" w:rsidRDefault="00A81E3A" w:rsidP="00136B44">
      <w:pPr>
        <w:autoSpaceDE w:val="0"/>
        <w:autoSpaceDN w:val="0"/>
        <w:adjustRightInd w:val="0"/>
        <w:spacing w:before="120" w:after="0" w:line="360" w:lineRule="auto"/>
        <w:jc w:val="both"/>
        <w:rPr>
          <w:rFonts w:ascii="Times New Roman" w:hAnsi="Times New Roman" w:cs="Times New Roman"/>
          <w:sz w:val="24"/>
          <w:szCs w:val="24"/>
          <w:lang w:val="pl"/>
        </w:rPr>
      </w:pPr>
      <w:r w:rsidRPr="00616B88">
        <w:rPr>
          <w:rFonts w:ascii="Times New Roman" w:hAnsi="Times New Roman" w:cs="Times New Roman"/>
          <w:sz w:val="24"/>
          <w:szCs w:val="24"/>
        </w:rPr>
        <w:t xml:space="preserve">Zmiana dokonywana w art. 19 § 3 ma na celu doprecyzowanie przepisu poprzez wskazanie dyrektora izby administracji skarbowej, jako organu za którego pośrednictwem </w:t>
      </w:r>
      <w:r w:rsidRPr="00616B88">
        <w:rPr>
          <w:rFonts w:ascii="Times New Roman" w:hAnsi="Times New Roman" w:cs="Times New Roman"/>
          <w:sz w:val="24"/>
          <w:szCs w:val="24"/>
          <w:lang w:val="pl"/>
        </w:rPr>
        <w:t>naczelnik urzędu skarbowego lub naczelnik urzędu celno-skarbowego</w:t>
      </w:r>
      <w:r w:rsidRPr="00616B88">
        <w:rPr>
          <w:rFonts w:ascii="Times New Roman" w:hAnsi="Times New Roman" w:cs="Times New Roman"/>
          <w:sz w:val="24"/>
          <w:szCs w:val="24"/>
        </w:rPr>
        <w:t xml:space="preserve"> przekazuje </w:t>
      </w:r>
      <w:r w:rsidRPr="00616B88">
        <w:rPr>
          <w:rFonts w:ascii="Times New Roman" w:hAnsi="Times New Roman" w:cs="Times New Roman"/>
          <w:sz w:val="24"/>
          <w:szCs w:val="24"/>
          <w:lang w:val="pl"/>
        </w:rPr>
        <w:t xml:space="preserve">wniosek o rozstrzygnięcie sporu pomiędzy naczelnikiem urzędu </w:t>
      </w:r>
      <w:r w:rsidRPr="00616B88">
        <w:rPr>
          <w:rFonts w:ascii="Times New Roman" w:hAnsi="Times New Roman" w:cs="Times New Roman"/>
          <w:sz w:val="24"/>
          <w:szCs w:val="24"/>
          <w:lang w:val="pl"/>
        </w:rPr>
        <w:lastRenderedPageBreak/>
        <w:t>celno</w:t>
      </w:r>
      <w:r w:rsidR="00F418A9">
        <w:rPr>
          <w:rFonts w:ascii="Times New Roman" w:hAnsi="Times New Roman" w:cs="Times New Roman"/>
          <w:sz w:val="24"/>
          <w:szCs w:val="24"/>
          <w:lang w:val="pl"/>
        </w:rPr>
        <w:noBreakHyphen/>
      </w:r>
      <w:r w:rsidRPr="00616B88">
        <w:rPr>
          <w:rFonts w:ascii="Times New Roman" w:hAnsi="Times New Roman" w:cs="Times New Roman"/>
          <w:sz w:val="24"/>
          <w:szCs w:val="24"/>
          <w:lang w:val="pl"/>
        </w:rPr>
        <w:t>skarbowego a naczelnikiem urzędu skarbowego podległego temu samemu dyrektorowi.</w:t>
      </w:r>
      <w:r w:rsidR="00D9017D">
        <w:rPr>
          <w:rFonts w:ascii="Times New Roman" w:hAnsi="Times New Roman" w:cs="Times New Roman"/>
          <w:sz w:val="24"/>
          <w:szCs w:val="24"/>
          <w:lang w:val="pl"/>
        </w:rPr>
        <w:t xml:space="preserve"> </w:t>
      </w:r>
    </w:p>
    <w:p w14:paraId="6FC88264" w14:textId="7470A204" w:rsidR="00A81E3A" w:rsidRPr="00616B88" w:rsidRDefault="00A81E3A" w:rsidP="00F418A9">
      <w:pPr>
        <w:spacing w:before="240" w:after="0" w:line="360" w:lineRule="auto"/>
        <w:jc w:val="both"/>
        <w:rPr>
          <w:rFonts w:ascii="Times New Roman" w:hAnsi="Times New Roman" w:cs="Times New Roman"/>
          <w:sz w:val="24"/>
          <w:szCs w:val="24"/>
        </w:rPr>
      </w:pPr>
      <w:r w:rsidRPr="00616B88">
        <w:rPr>
          <w:rFonts w:ascii="Times New Roman" w:hAnsi="Times New Roman" w:cs="Times New Roman"/>
          <w:sz w:val="24"/>
          <w:szCs w:val="24"/>
          <w:lang w:val="pl"/>
        </w:rPr>
        <w:t xml:space="preserve">Zmiana </w:t>
      </w:r>
      <w:r w:rsidRPr="00616B88">
        <w:rPr>
          <w:rFonts w:ascii="Times New Roman" w:hAnsi="Times New Roman" w:cs="Times New Roman"/>
          <w:b/>
          <w:sz w:val="24"/>
          <w:szCs w:val="24"/>
          <w:lang w:val="pl"/>
        </w:rPr>
        <w:t>w art. 284aa i art. 284ab</w:t>
      </w:r>
      <w:r w:rsidRPr="00616B88">
        <w:rPr>
          <w:rFonts w:ascii="Times New Roman" w:hAnsi="Times New Roman" w:cs="Times New Roman"/>
          <w:sz w:val="24"/>
          <w:szCs w:val="24"/>
          <w:lang w:val="pl"/>
        </w:rPr>
        <w:t xml:space="preserve"> </w:t>
      </w:r>
      <w:r w:rsidRPr="00616B88">
        <w:rPr>
          <w:rFonts w:ascii="Times New Roman" w:hAnsi="Times New Roman" w:cs="Times New Roman"/>
          <w:sz w:val="24"/>
          <w:szCs w:val="24"/>
        </w:rPr>
        <w:t>Z uwagi na zmia</w:t>
      </w:r>
      <w:r w:rsidR="00F418A9">
        <w:rPr>
          <w:rFonts w:ascii="Times New Roman" w:hAnsi="Times New Roman" w:cs="Times New Roman"/>
          <w:sz w:val="24"/>
          <w:szCs w:val="24"/>
        </w:rPr>
        <w:t>ny wprowadzone w kontroli celno</w:t>
      </w:r>
      <w:r w:rsidR="00F418A9">
        <w:rPr>
          <w:rFonts w:ascii="Times New Roman" w:hAnsi="Times New Roman" w:cs="Times New Roman"/>
          <w:sz w:val="24"/>
          <w:szCs w:val="24"/>
        </w:rPr>
        <w:noBreakHyphen/>
      </w:r>
      <w:r w:rsidRPr="00616B88">
        <w:rPr>
          <w:rFonts w:ascii="Times New Roman" w:hAnsi="Times New Roman" w:cs="Times New Roman"/>
          <w:sz w:val="24"/>
          <w:szCs w:val="24"/>
        </w:rPr>
        <w:t xml:space="preserve">skarbowej uzupełniające tryb kontroli w przypadku podatkowej grupy kapitałowej, która utraciła status podatnika, oraz w przypadku rozwiązania spółek, zasadne jest wprowadzenie takich zmian w kontroli podatkowej. Należało również uregulować kwestię właściwości organu podatkowego uprawnionego do kontroli w przypadku rozwiązania podatkowej grupy kapitałowej czy też spółki. </w:t>
      </w:r>
    </w:p>
    <w:p w14:paraId="7A3F1782" w14:textId="77777777" w:rsidR="00A81E3A" w:rsidRPr="00616B88" w:rsidRDefault="00A81E3A"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brzmienia punktu 12 w </w:t>
      </w:r>
      <w:r w:rsidRPr="00616B88">
        <w:rPr>
          <w:rFonts w:ascii="Times New Roman" w:hAnsi="Times New Roman" w:cs="Times New Roman"/>
          <w:b/>
          <w:sz w:val="24"/>
          <w:szCs w:val="24"/>
        </w:rPr>
        <w:t>art. 299 § 3</w:t>
      </w:r>
      <w:r w:rsidRPr="00616B88">
        <w:rPr>
          <w:rFonts w:ascii="Times New Roman" w:hAnsi="Times New Roman" w:cs="Times New Roman"/>
          <w:sz w:val="24"/>
          <w:szCs w:val="24"/>
        </w:rPr>
        <w:t xml:space="preserve"> ma na celu umożliwienie uzyskiwania informacji od organów podatkowych dla celów prowadzenia audytu środków pochodzących z budżetu Unii Europejskiej oraz państw EFTA. Dodany przepis ma umożliwić uzyskiwanie takich informacji przez organy prowadzące kontrolę wykorzystania środków zagranicznych, ale ich nieobsługujące, np. Wojewódzkich Inspektorów Jakości Handlowej Artykułów Rolno-Spożywczych.</w:t>
      </w:r>
    </w:p>
    <w:p w14:paraId="34C6B23A" w14:textId="4B974238" w:rsidR="00561DD3" w:rsidRPr="00616B88" w:rsidRDefault="000649C8" w:rsidP="00F418A9">
      <w:pPr>
        <w:autoSpaceDE w:val="0"/>
        <w:autoSpaceDN w:val="0"/>
        <w:adjustRightInd w:val="0"/>
        <w:spacing w:before="240" w:after="0" w:line="360" w:lineRule="auto"/>
        <w:jc w:val="both"/>
        <w:rPr>
          <w:rFonts w:ascii="Times New Roman" w:hAnsi="Times New Roman" w:cs="Times New Roman"/>
          <w:b/>
          <w:bCs/>
          <w:sz w:val="24"/>
          <w:szCs w:val="24"/>
        </w:rPr>
      </w:pPr>
      <w:r w:rsidRPr="001D7187">
        <w:rPr>
          <w:rFonts w:ascii="Times New Roman" w:eastAsiaTheme="minorEastAsia" w:hAnsi="Times New Roman" w:cs="Times New Roman"/>
          <w:b/>
          <w:sz w:val="24"/>
          <w:szCs w:val="24"/>
          <w:lang w:eastAsia="pl-PL"/>
        </w:rPr>
        <w:t>U</w:t>
      </w:r>
      <w:r w:rsidRPr="00616B88">
        <w:rPr>
          <w:rFonts w:ascii="Times New Roman" w:hAnsi="Times New Roman" w:cs="Times New Roman"/>
          <w:b/>
          <w:sz w:val="24"/>
          <w:szCs w:val="24"/>
        </w:rPr>
        <w:t>stawa z dnia 29 sierpnia 1997 r. – Prawo bankowe</w:t>
      </w:r>
      <w:r w:rsidR="00F418A9">
        <w:rPr>
          <w:rFonts w:ascii="Times New Roman" w:hAnsi="Times New Roman" w:cs="Times New Roman"/>
          <w:b/>
          <w:sz w:val="24"/>
          <w:szCs w:val="24"/>
        </w:rPr>
        <w:t xml:space="preserve"> (Dz. U. z 2017 r. poz. 1876, z </w:t>
      </w:r>
      <w:proofErr w:type="spellStart"/>
      <w:r w:rsidRPr="00616B88">
        <w:rPr>
          <w:rFonts w:ascii="Times New Roman" w:hAnsi="Times New Roman" w:cs="Times New Roman"/>
          <w:b/>
          <w:sz w:val="24"/>
          <w:szCs w:val="24"/>
        </w:rPr>
        <w:t>późn</w:t>
      </w:r>
      <w:proofErr w:type="spellEnd"/>
      <w:r w:rsidRPr="00616B88">
        <w:rPr>
          <w:rFonts w:ascii="Times New Roman" w:hAnsi="Times New Roman" w:cs="Times New Roman"/>
          <w:b/>
          <w:sz w:val="24"/>
          <w:szCs w:val="24"/>
        </w:rPr>
        <w:t>. zm.)</w:t>
      </w:r>
    </w:p>
    <w:p w14:paraId="45B033D9" w14:textId="62417929" w:rsidR="00561DD3" w:rsidRPr="00616B88" w:rsidRDefault="00561DD3"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Zmiany wprowadzone w ustawie są konsekwencją </w:t>
      </w:r>
      <w:r w:rsidR="00F418A9">
        <w:rPr>
          <w:rFonts w:ascii="Times New Roman" w:hAnsi="Times New Roman" w:cs="Times New Roman"/>
          <w:sz w:val="24"/>
          <w:szCs w:val="24"/>
        </w:rPr>
        <w:t>zmian wprowadzonych w ustawie o </w:t>
      </w:r>
      <w:r w:rsidRPr="00616B88">
        <w:rPr>
          <w:rFonts w:ascii="Times New Roman" w:hAnsi="Times New Roman" w:cs="Times New Roman"/>
          <w:sz w:val="24"/>
          <w:szCs w:val="24"/>
        </w:rPr>
        <w:t>KAS w związku z możl</w:t>
      </w:r>
      <w:r w:rsidR="00B5515C" w:rsidRPr="00616B88">
        <w:rPr>
          <w:rFonts w:ascii="Times New Roman" w:hAnsi="Times New Roman" w:cs="Times New Roman"/>
          <w:sz w:val="24"/>
          <w:szCs w:val="24"/>
        </w:rPr>
        <w:t>iwością żądania przez organy KAS</w:t>
      </w:r>
      <w:r w:rsidRPr="00616B88">
        <w:rPr>
          <w:rFonts w:ascii="Times New Roman" w:hAnsi="Times New Roman" w:cs="Times New Roman"/>
          <w:sz w:val="24"/>
          <w:szCs w:val="24"/>
        </w:rPr>
        <w:t xml:space="preserve"> informacji objętych tajemnicą bankową. Takie ujawnienie będzie się wiązało z żądaniami informacji bankowych na potrzeby czynności analitycznych w związku ze zmianą art. 49a ustawy o KAS, na potrzeby kontroli podatkowej i postępowania podatkowego prowadzonego przez Szefa KAS </w:t>
      </w:r>
      <w:r w:rsidR="00E4003D" w:rsidRPr="00616B88">
        <w:rPr>
          <w:rFonts w:ascii="Times New Roman" w:hAnsi="Times New Roman" w:cs="Times New Roman"/>
          <w:sz w:val="24"/>
          <w:szCs w:val="24"/>
        </w:rPr>
        <w:t xml:space="preserve">oraz </w:t>
      </w:r>
      <w:r w:rsidRPr="00616B88">
        <w:rPr>
          <w:rFonts w:ascii="Times New Roman" w:hAnsi="Times New Roman" w:cs="Times New Roman"/>
          <w:sz w:val="24"/>
          <w:szCs w:val="24"/>
        </w:rPr>
        <w:t>w związku ze zmianą art. 49 ustawy o KAS, na potrzeby czynności audytowych w związku ze zmianą wprowadzoną w art. 100a ust. 2 pkt 2 lit. b ustawy o KAS. Uwzględniono również ujawniani</w:t>
      </w:r>
      <w:r w:rsidR="00F418A9">
        <w:rPr>
          <w:rFonts w:ascii="Times New Roman" w:hAnsi="Times New Roman" w:cs="Times New Roman"/>
          <w:sz w:val="24"/>
          <w:szCs w:val="24"/>
        </w:rPr>
        <w:t>e takich informacji w związku z </w:t>
      </w:r>
      <w:r w:rsidRPr="00616B88">
        <w:rPr>
          <w:rFonts w:ascii="Times New Roman" w:hAnsi="Times New Roman" w:cs="Times New Roman"/>
          <w:sz w:val="24"/>
          <w:szCs w:val="24"/>
        </w:rPr>
        <w:t>obowiązującym obecnie żądaniem informacji objętych tajemnicą bankową na potrzeby</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kontroli celno-skarbowej i post</w:t>
      </w:r>
      <w:r w:rsidR="00E4003D" w:rsidRPr="00616B88">
        <w:rPr>
          <w:rFonts w:ascii="Times New Roman" w:hAnsi="Times New Roman" w:cs="Times New Roman"/>
          <w:sz w:val="24"/>
          <w:szCs w:val="24"/>
        </w:rPr>
        <w:t>ę</w:t>
      </w:r>
      <w:r w:rsidRPr="00616B88">
        <w:rPr>
          <w:rFonts w:ascii="Times New Roman" w:hAnsi="Times New Roman" w:cs="Times New Roman"/>
          <w:sz w:val="24"/>
          <w:szCs w:val="24"/>
        </w:rPr>
        <w:t>powania po</w:t>
      </w:r>
      <w:r w:rsidR="00F418A9">
        <w:rPr>
          <w:rFonts w:ascii="Times New Roman" w:hAnsi="Times New Roman" w:cs="Times New Roman"/>
          <w:sz w:val="24"/>
          <w:szCs w:val="24"/>
        </w:rPr>
        <w:t>datkowego, o którym mowa w art. </w:t>
      </w:r>
      <w:r w:rsidRPr="00616B88">
        <w:rPr>
          <w:rFonts w:ascii="Times New Roman" w:hAnsi="Times New Roman" w:cs="Times New Roman"/>
          <w:sz w:val="24"/>
          <w:szCs w:val="24"/>
        </w:rPr>
        <w:t xml:space="preserve">49 ustawy o KAS. </w:t>
      </w:r>
    </w:p>
    <w:p w14:paraId="3EF2247F" w14:textId="2466430F" w:rsidR="00226F07" w:rsidRPr="00616B88" w:rsidRDefault="00226F07" w:rsidP="00F418A9">
      <w:pPr>
        <w:autoSpaceDE w:val="0"/>
        <w:autoSpaceDN w:val="0"/>
        <w:adjustRightInd w:val="0"/>
        <w:spacing w:before="24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 xml:space="preserve">Ustawa z dnia 10 września 1999 r. – Kodeks karny </w:t>
      </w:r>
      <w:r w:rsidR="00F418A9">
        <w:rPr>
          <w:rFonts w:ascii="Times New Roman" w:hAnsi="Times New Roman" w:cs="Times New Roman"/>
          <w:b/>
          <w:sz w:val="24"/>
          <w:szCs w:val="24"/>
        </w:rPr>
        <w:t>skarbowy (Dz. U. z 2017 r. poz. </w:t>
      </w:r>
      <w:r w:rsidRPr="00616B88">
        <w:rPr>
          <w:rFonts w:ascii="Times New Roman" w:hAnsi="Times New Roman" w:cs="Times New Roman"/>
          <w:b/>
          <w:sz w:val="24"/>
          <w:szCs w:val="24"/>
        </w:rPr>
        <w:t xml:space="preserve">2226, z </w:t>
      </w:r>
      <w:proofErr w:type="spellStart"/>
      <w:r w:rsidRPr="00616B88">
        <w:rPr>
          <w:rFonts w:ascii="Times New Roman" w:hAnsi="Times New Roman" w:cs="Times New Roman"/>
          <w:b/>
          <w:sz w:val="24"/>
          <w:szCs w:val="24"/>
        </w:rPr>
        <w:t>późn</w:t>
      </w:r>
      <w:proofErr w:type="spellEnd"/>
      <w:r w:rsidRPr="00616B88">
        <w:rPr>
          <w:rFonts w:ascii="Times New Roman" w:hAnsi="Times New Roman" w:cs="Times New Roman"/>
          <w:b/>
          <w:sz w:val="24"/>
          <w:szCs w:val="24"/>
        </w:rPr>
        <w:t>. zm.)</w:t>
      </w:r>
    </w:p>
    <w:p w14:paraId="6A6EE364" w14:textId="18E20D88" w:rsidR="00DB6B55" w:rsidRPr="00616B88" w:rsidRDefault="00DB6B55"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brzmienia art. 83 § 1 Kodeksu karnego skarbowego służy penalizacji utrudniania lub udaremniania audytu, podobnie jak ma to miejsce w odniesieniu do </w:t>
      </w:r>
      <w:r w:rsidRPr="00616B88">
        <w:rPr>
          <w:rFonts w:ascii="Times New Roman" w:hAnsi="Times New Roman" w:cs="Times New Roman"/>
          <w:sz w:val="24"/>
          <w:szCs w:val="24"/>
        </w:rPr>
        <w:lastRenderedPageBreak/>
        <w:t>innych czynności podejmowanych przez Krajową Administrację Skarbową na podstawie ustawy o Krajowej Administracji Skarbo</w:t>
      </w:r>
      <w:r w:rsidR="00F418A9">
        <w:rPr>
          <w:rFonts w:ascii="Times New Roman" w:hAnsi="Times New Roman" w:cs="Times New Roman"/>
          <w:sz w:val="24"/>
          <w:szCs w:val="24"/>
        </w:rPr>
        <w:t>wej i Ordynacji podatkowej, tj. </w:t>
      </w:r>
      <w:r w:rsidRPr="00616B88">
        <w:rPr>
          <w:rFonts w:ascii="Times New Roman" w:hAnsi="Times New Roman" w:cs="Times New Roman"/>
          <w:sz w:val="24"/>
          <w:szCs w:val="24"/>
        </w:rPr>
        <w:t>czynności sprawdzających, kontroli podatko</w:t>
      </w:r>
      <w:r w:rsidR="00F418A9">
        <w:rPr>
          <w:rFonts w:ascii="Times New Roman" w:hAnsi="Times New Roman" w:cs="Times New Roman"/>
          <w:sz w:val="24"/>
          <w:szCs w:val="24"/>
        </w:rPr>
        <w:t>wej, kontroli celno-skarbowej i </w:t>
      </w:r>
      <w:r w:rsidRPr="00616B88">
        <w:rPr>
          <w:rFonts w:ascii="Times New Roman" w:hAnsi="Times New Roman" w:cs="Times New Roman"/>
          <w:sz w:val="24"/>
          <w:szCs w:val="24"/>
        </w:rPr>
        <w:t xml:space="preserve">czynności audytowych. Zmiana ta ma na celu uzupełnienie istniejącej do tej pory luki prawnej. </w:t>
      </w:r>
    </w:p>
    <w:p w14:paraId="3B166991" w14:textId="2437F6F8"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Wprowadzenie zmiany w art. 133 § 1 pkt 1 Kodeksu karnego skarbowego polegającej na przeniesieniu kompetencji do prowadzeni</w:t>
      </w:r>
      <w:r w:rsidR="00F418A9">
        <w:rPr>
          <w:rFonts w:ascii="Times New Roman" w:hAnsi="Times New Roman" w:cs="Times New Roman"/>
          <w:sz w:val="24"/>
          <w:szCs w:val="24"/>
        </w:rPr>
        <w:t>a postępowań przygotowawczych w </w:t>
      </w:r>
      <w:r w:rsidRPr="00616B88">
        <w:rPr>
          <w:rFonts w:ascii="Times New Roman" w:hAnsi="Times New Roman" w:cs="Times New Roman"/>
          <w:sz w:val="24"/>
          <w:szCs w:val="24"/>
        </w:rPr>
        <w:t xml:space="preserve">sprawach o przestępstwa skarbowe określone w art. 62 </w:t>
      </w:r>
      <w:r w:rsidR="00AC6C0C" w:rsidRPr="00616B88">
        <w:rPr>
          <w:rFonts w:ascii="Times New Roman" w:hAnsi="Times New Roman" w:cs="Times New Roman"/>
          <w:sz w:val="24"/>
          <w:szCs w:val="24"/>
        </w:rPr>
        <w:t>§</w:t>
      </w:r>
      <w:r w:rsidRPr="00616B88">
        <w:rPr>
          <w:rFonts w:ascii="Times New Roman" w:hAnsi="Times New Roman" w:cs="Times New Roman"/>
          <w:sz w:val="24"/>
          <w:szCs w:val="24"/>
        </w:rPr>
        <w:t xml:space="preserve"> 2 i 2a oraz art. 76 § 2 do wyłącznej właściwości naczelników urzędów </w:t>
      </w:r>
      <w:r w:rsidR="00F418A9">
        <w:rPr>
          <w:rFonts w:ascii="Times New Roman" w:hAnsi="Times New Roman" w:cs="Times New Roman"/>
          <w:sz w:val="24"/>
          <w:szCs w:val="24"/>
        </w:rPr>
        <w:t>celno-skarbowych i wyłączenie z </w:t>
      </w:r>
      <w:r w:rsidRPr="00616B88">
        <w:rPr>
          <w:rFonts w:ascii="Times New Roman" w:hAnsi="Times New Roman" w:cs="Times New Roman"/>
          <w:sz w:val="24"/>
          <w:szCs w:val="24"/>
        </w:rPr>
        <w:t>prowadzenia postępowań przygotowawczych w takich sprawach naczelników urzędów skarbowych ma na celu poprawę skuteczności zwalczania przestępstw skarbowych polegających na wystawianiu tzw. pustych, fikcyjnych, nierzetelnych faktur.</w:t>
      </w:r>
    </w:p>
    <w:p w14:paraId="65DCAB47" w14:textId="64D21D91"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Zgodnie z założeniami reformy KAS organami wykonującymi tzw. twarde kontrole celno-skarbowe oraz wypełniającymi funkcje organów ścigania mają być naczelnicy urzędów celno-skarbowych. W Kodeksie karnym skarbowym w art. 62 § 2 i 2a określono przestępstwa skarbowe polegające na wystawianiu w sposób nierzetelny faktur lub rachunków albo posługiwaniu się takimi dokumentami. Przestępstwa skarbowe polegające na wprowadzaniu do obrotu tzw. pustych, fikcyjnych, nierzetelnych faktur stanowią czyny zabronione o wys</w:t>
      </w:r>
      <w:r w:rsidR="00F418A9">
        <w:rPr>
          <w:rFonts w:ascii="Times New Roman" w:hAnsi="Times New Roman" w:cs="Times New Roman"/>
          <w:sz w:val="24"/>
          <w:szCs w:val="24"/>
        </w:rPr>
        <w:t>okiej szkodliwości społecznej i </w:t>
      </w:r>
      <w:r w:rsidRPr="00616B88">
        <w:rPr>
          <w:rFonts w:ascii="Times New Roman" w:hAnsi="Times New Roman" w:cs="Times New Roman"/>
          <w:sz w:val="24"/>
          <w:szCs w:val="24"/>
        </w:rPr>
        <w:t>stanowią poważne zagrożenie dla interesów finansowych Skarbu Państwa powodując narażenie budżetu państwa na znaczne straty z tytułu uszczupleń w podatku VAT. Dlatego też sprawcy takich przestępstw skarbowych powinni być ścigani w sposób skuteczny. Zgodnie z założeniami reformy KAS cały aparat uprawnień i kompetencji, stanowiący istotne wsparcie dla komórek dochodzeniowo-śledczych w prowadzeniu śledztw i dochodzeń, został zlokalizowany w urzędach celno-skarbowych. Naczelnik urzędu celno-skarbowego ma do dyspozycji komórki</w:t>
      </w:r>
      <w:r w:rsidR="00952262" w:rsidRPr="00616B88">
        <w:rPr>
          <w:rFonts w:ascii="Times New Roman" w:hAnsi="Times New Roman" w:cs="Times New Roman"/>
          <w:sz w:val="24"/>
          <w:szCs w:val="24"/>
        </w:rPr>
        <w:t>,</w:t>
      </w:r>
      <w:r w:rsidRPr="00616B88">
        <w:rPr>
          <w:rFonts w:ascii="Times New Roman" w:hAnsi="Times New Roman" w:cs="Times New Roman"/>
          <w:sz w:val="24"/>
          <w:szCs w:val="24"/>
        </w:rPr>
        <w:t xml:space="preserve"> w których funkcjonariusze wykonują czynności operacyjno-rozpoznawcze, zadania związane z wykonywaniem realizacji w terenie w postaci np. przeszukań, zatrzymań rzeczy, zatrzymań osób oraz inne uprawnienia stanowiące istotne wsparcie w prowadzeniu postępowań przygotowawczych.</w:t>
      </w:r>
      <w:r w:rsidR="004B3089" w:rsidRPr="00616B88">
        <w:rPr>
          <w:rFonts w:ascii="Times New Roman" w:hAnsi="Times New Roman" w:cs="Times New Roman"/>
          <w:sz w:val="24"/>
          <w:szCs w:val="24"/>
        </w:rPr>
        <w:t xml:space="preserve"> </w:t>
      </w:r>
    </w:p>
    <w:p w14:paraId="5DA3A732" w14:textId="5FFDBDDD" w:rsidR="004B3089" w:rsidRPr="00616B88" w:rsidRDefault="004B3089"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W </w:t>
      </w:r>
      <w:r w:rsidR="005E6BFF" w:rsidRPr="00616B88">
        <w:rPr>
          <w:rFonts w:ascii="Times New Roman" w:hAnsi="Times New Roman" w:cs="Times New Roman"/>
          <w:sz w:val="24"/>
          <w:szCs w:val="24"/>
        </w:rPr>
        <w:t>zakresie wprowadzanej projektowaną ustawą zmiany właściwości do prowadzenia postępowań przygotowawczych z naczelnika urzędu skarbowego na naczelnika urzędu celno-skarbowego, w oparciu o dane dotyczące spraw prowadzonych w 2017 r., przewiduje się, że zmiana taka dotyczyłaby 627 spraw z ar</w:t>
      </w:r>
      <w:r w:rsidR="00F418A9">
        <w:rPr>
          <w:rFonts w:ascii="Times New Roman" w:hAnsi="Times New Roman" w:cs="Times New Roman"/>
          <w:sz w:val="24"/>
          <w:szCs w:val="24"/>
        </w:rPr>
        <w:t>t. 62 § 2, 36 spraw z art. 62 § </w:t>
      </w:r>
      <w:r w:rsidR="005E6BFF" w:rsidRPr="00616B88">
        <w:rPr>
          <w:rFonts w:ascii="Times New Roman" w:hAnsi="Times New Roman" w:cs="Times New Roman"/>
          <w:sz w:val="24"/>
          <w:szCs w:val="24"/>
        </w:rPr>
        <w:t xml:space="preserve">2a oraz 268 spraw z art. 76 § 2 </w:t>
      </w:r>
      <w:proofErr w:type="spellStart"/>
      <w:r w:rsidR="005E6BFF" w:rsidRPr="00616B88">
        <w:rPr>
          <w:rFonts w:ascii="Times New Roman" w:hAnsi="Times New Roman" w:cs="Times New Roman"/>
          <w:sz w:val="24"/>
          <w:szCs w:val="24"/>
        </w:rPr>
        <w:t>Kks</w:t>
      </w:r>
      <w:proofErr w:type="spellEnd"/>
      <w:r w:rsidR="005E6BFF" w:rsidRPr="00616B88">
        <w:rPr>
          <w:rFonts w:ascii="Times New Roman" w:hAnsi="Times New Roman" w:cs="Times New Roman"/>
          <w:sz w:val="24"/>
          <w:szCs w:val="24"/>
        </w:rPr>
        <w:t>. W sumie zmiana właściwości objęłaby 931 spraw.</w:t>
      </w:r>
    </w:p>
    <w:p w14:paraId="6A521249" w14:textId="364DBB22"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 art. 179 Kodeksu karnego skarbowego proponuje się dodanie § 6, na mocy którego orzeczenia o przepadku przedmiotów będzie wykonywał naczelnik urzędu celno</w:t>
      </w:r>
      <w:r w:rsidR="00F418A9">
        <w:rPr>
          <w:rFonts w:ascii="Times New Roman" w:hAnsi="Times New Roman" w:cs="Times New Roman"/>
          <w:sz w:val="24"/>
          <w:szCs w:val="24"/>
        </w:rPr>
        <w:noBreakHyphen/>
      </w:r>
      <w:r w:rsidRPr="00616B88">
        <w:rPr>
          <w:rFonts w:ascii="Times New Roman" w:hAnsi="Times New Roman" w:cs="Times New Roman"/>
          <w:sz w:val="24"/>
          <w:szCs w:val="24"/>
        </w:rPr>
        <w:t>skarbowego w prowadzonych przez niego sprawach</w:t>
      </w:r>
      <w:r w:rsidR="00F418A9">
        <w:rPr>
          <w:rFonts w:ascii="Times New Roman" w:hAnsi="Times New Roman" w:cs="Times New Roman"/>
          <w:sz w:val="24"/>
          <w:szCs w:val="24"/>
        </w:rPr>
        <w:t xml:space="preserve"> o przestępstwa skarbowe i </w:t>
      </w:r>
      <w:r w:rsidRPr="00616B88">
        <w:rPr>
          <w:rFonts w:ascii="Times New Roman" w:hAnsi="Times New Roman" w:cs="Times New Roman"/>
          <w:sz w:val="24"/>
          <w:szCs w:val="24"/>
        </w:rPr>
        <w:t>wykroczenia skarbowe. Propozycja ma na celu usprawnienie procesu likwidacji przedmiotów objętych przepadkiem i jest związana z projektowanym przepisem art. 33 ust. 1 pkt 1</w:t>
      </w:r>
      <w:r w:rsidR="00952262" w:rsidRPr="00616B88">
        <w:rPr>
          <w:rFonts w:ascii="Times New Roman" w:hAnsi="Times New Roman" w:cs="Times New Roman"/>
          <w:sz w:val="24"/>
          <w:szCs w:val="24"/>
        </w:rPr>
        <w:t>0b</w:t>
      </w:r>
      <w:r w:rsidRPr="00616B88">
        <w:rPr>
          <w:rFonts w:ascii="Times New Roman" w:hAnsi="Times New Roman" w:cs="Times New Roman"/>
          <w:sz w:val="24"/>
          <w:szCs w:val="24"/>
        </w:rPr>
        <w:t xml:space="preserve"> ustawy o Krajowej Administracji Skarbowej.</w:t>
      </w:r>
    </w:p>
    <w:p w14:paraId="699474A7" w14:textId="237F7ECA"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Ustawa z dnia 21 grudnia 2000 r. o jakości handlowej artykułów rolno</w:t>
      </w:r>
      <w:r w:rsidR="00F418A9">
        <w:rPr>
          <w:rFonts w:ascii="Times New Roman" w:hAnsi="Times New Roman" w:cs="Times New Roman"/>
          <w:b/>
          <w:sz w:val="24"/>
          <w:szCs w:val="24"/>
        </w:rPr>
        <w:noBreakHyphen/>
      </w:r>
      <w:r w:rsidRPr="00616B88">
        <w:rPr>
          <w:rFonts w:ascii="Times New Roman" w:hAnsi="Times New Roman" w:cs="Times New Roman"/>
          <w:b/>
          <w:sz w:val="24"/>
          <w:szCs w:val="24"/>
        </w:rPr>
        <w:t xml:space="preserve">spożywczych (Dz. U. z 2017 r poz. 2212, z </w:t>
      </w:r>
      <w:proofErr w:type="spellStart"/>
      <w:r w:rsidRPr="00616B88">
        <w:rPr>
          <w:rFonts w:ascii="Times New Roman" w:hAnsi="Times New Roman" w:cs="Times New Roman"/>
          <w:b/>
          <w:sz w:val="24"/>
          <w:szCs w:val="24"/>
        </w:rPr>
        <w:t>późn</w:t>
      </w:r>
      <w:proofErr w:type="spellEnd"/>
      <w:r w:rsidRPr="00616B88">
        <w:rPr>
          <w:rFonts w:ascii="Times New Roman" w:hAnsi="Times New Roman" w:cs="Times New Roman"/>
          <w:b/>
          <w:sz w:val="24"/>
          <w:szCs w:val="24"/>
        </w:rPr>
        <w:t>. zm.)</w:t>
      </w:r>
    </w:p>
    <w:p w14:paraId="7F4C075A" w14:textId="3C05C170" w:rsidR="003B4C9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Dodanie w art. 17c ustawy o jakości artykułów rolno-spożywczych ustępu 2a ma umożliwić pracownikom KAS oraz pracownikom Komisji Europejskiej, Europejskiego Urzędu ds. Zwalczania Nadużyć Finansowych (OLAF), Europejskiego Trybunału Obrachunkowego (ETO) oraz wizytatorom z </w:t>
      </w:r>
      <w:r w:rsidR="00F418A9">
        <w:rPr>
          <w:rFonts w:ascii="Times New Roman" w:hAnsi="Times New Roman" w:cs="Times New Roman"/>
          <w:sz w:val="24"/>
          <w:szCs w:val="24"/>
        </w:rPr>
        <w:t>innych państw UE uczestnictwo w </w:t>
      </w:r>
      <w:r w:rsidRPr="00616B88">
        <w:rPr>
          <w:rFonts w:ascii="Times New Roman" w:hAnsi="Times New Roman" w:cs="Times New Roman"/>
          <w:sz w:val="24"/>
          <w:szCs w:val="24"/>
        </w:rPr>
        <w:t>kontrolach prowadzonych przez Wojewódzkich Inspektorów Jakości Handlowej Artykułów Rolno-Spożywczych. Wprowadzenie ta</w:t>
      </w:r>
      <w:r w:rsidR="00F418A9">
        <w:rPr>
          <w:rFonts w:ascii="Times New Roman" w:hAnsi="Times New Roman" w:cs="Times New Roman"/>
          <w:sz w:val="24"/>
          <w:szCs w:val="24"/>
        </w:rPr>
        <w:t>kiej możliwości związane jest z </w:t>
      </w:r>
      <w:r w:rsidRPr="00616B88">
        <w:rPr>
          <w:rFonts w:ascii="Times New Roman" w:hAnsi="Times New Roman" w:cs="Times New Roman"/>
          <w:sz w:val="24"/>
          <w:szCs w:val="24"/>
        </w:rPr>
        <w:t>obowiązkiem koordynowania i pełnienia nad</w:t>
      </w:r>
      <w:r w:rsidR="00F418A9">
        <w:rPr>
          <w:rFonts w:ascii="Times New Roman" w:hAnsi="Times New Roman" w:cs="Times New Roman"/>
          <w:sz w:val="24"/>
          <w:szCs w:val="24"/>
        </w:rPr>
        <w:t>zoru nad pracownikami WIJHARS w </w:t>
      </w:r>
      <w:r w:rsidRPr="00616B88">
        <w:rPr>
          <w:rFonts w:ascii="Times New Roman" w:hAnsi="Times New Roman" w:cs="Times New Roman"/>
          <w:sz w:val="24"/>
          <w:szCs w:val="24"/>
        </w:rPr>
        <w:t xml:space="preserve">określonym zakresie przez jednostkę specjalną, której funkcję pełni obecnie Szef KAS. Obowiązek koordynacji i nadzoru wynika z art. 85 ust. 1 lit. b </w:t>
      </w:r>
      <w:r w:rsidR="007F4B9B">
        <w:rPr>
          <w:rFonts w:ascii="Times New Roman" w:hAnsi="Times New Roman" w:cs="Times New Roman"/>
          <w:sz w:val="24"/>
          <w:szCs w:val="24"/>
        </w:rPr>
        <w:t>r</w:t>
      </w:r>
      <w:r w:rsidRPr="00616B88">
        <w:rPr>
          <w:rFonts w:ascii="Times New Roman" w:hAnsi="Times New Roman" w:cs="Times New Roman"/>
          <w:sz w:val="24"/>
          <w:szCs w:val="24"/>
        </w:rPr>
        <w:t xml:space="preserve">ozporządzenia Parlamentu Europejskiego i Rady (UE) nr 1306/2013 z dnia 17 grudnia 2013 </w:t>
      </w:r>
      <w:r w:rsidR="007F4B9B">
        <w:rPr>
          <w:rFonts w:ascii="Times New Roman" w:hAnsi="Times New Roman" w:cs="Times New Roman"/>
          <w:sz w:val="24"/>
          <w:szCs w:val="24"/>
        </w:rPr>
        <w:t xml:space="preserve">r. </w:t>
      </w:r>
      <w:r w:rsidRPr="00616B88">
        <w:rPr>
          <w:rFonts w:ascii="Times New Roman" w:hAnsi="Times New Roman" w:cs="Times New Roman"/>
          <w:sz w:val="24"/>
          <w:szCs w:val="24"/>
        </w:rPr>
        <w:t>w</w:t>
      </w:r>
      <w:r w:rsidR="00123355">
        <w:rPr>
          <w:rFonts w:ascii="Times New Roman" w:hAnsi="Times New Roman" w:cs="Times New Roman"/>
          <w:sz w:val="24"/>
          <w:szCs w:val="24"/>
        </w:rPr>
        <w:t> </w:t>
      </w:r>
      <w:r w:rsidRPr="00616B88">
        <w:rPr>
          <w:rFonts w:ascii="Times New Roman" w:hAnsi="Times New Roman" w:cs="Times New Roman"/>
          <w:sz w:val="24"/>
          <w:szCs w:val="24"/>
        </w:rPr>
        <w:t>sprawie finansowania wspólnej polityki rolnej, zarządzania nią i monitorowania jej oraz uchylające rozporządzenia Rady (EWG) nr 352/78, (WE) nr 165/94, (WE) nr 2799/98, (WE) nr 814/2000, (WE) nr 1290/2005 i (WE) nr 485/2008 (Dz. U</w:t>
      </w:r>
      <w:r w:rsidR="007F4B9B">
        <w:rPr>
          <w:rFonts w:ascii="Times New Roman" w:hAnsi="Times New Roman" w:cs="Times New Roman"/>
          <w:sz w:val="24"/>
          <w:szCs w:val="24"/>
        </w:rPr>
        <w:t>rz</w:t>
      </w:r>
      <w:r w:rsidRPr="00616B88">
        <w:rPr>
          <w:rFonts w:ascii="Times New Roman" w:hAnsi="Times New Roman" w:cs="Times New Roman"/>
          <w:sz w:val="24"/>
          <w:szCs w:val="24"/>
        </w:rPr>
        <w:t xml:space="preserve">. </w:t>
      </w:r>
      <w:r w:rsidR="007F4B9B">
        <w:rPr>
          <w:rFonts w:ascii="Times New Roman" w:hAnsi="Times New Roman" w:cs="Times New Roman"/>
          <w:sz w:val="24"/>
          <w:szCs w:val="24"/>
        </w:rPr>
        <w:t xml:space="preserve">UE </w:t>
      </w:r>
      <w:r w:rsidRPr="00616B88">
        <w:rPr>
          <w:rFonts w:ascii="Times New Roman" w:hAnsi="Times New Roman" w:cs="Times New Roman"/>
          <w:sz w:val="24"/>
          <w:szCs w:val="24"/>
        </w:rPr>
        <w:t>L 347 z 20.12.2013, s. 549). Dodatkowo powinna zostać wprowadzona możliwość towarzyszenia przez Komisję Europejską, OLAF oraz ETO pracownikom inspekcji podczas prowadzonych przez nich kontroli prawidłow</w:t>
      </w:r>
      <w:r w:rsidR="00123355">
        <w:rPr>
          <w:rFonts w:ascii="Times New Roman" w:hAnsi="Times New Roman" w:cs="Times New Roman"/>
          <w:sz w:val="24"/>
          <w:szCs w:val="24"/>
        </w:rPr>
        <w:t>ości transakcji finansowanych z </w:t>
      </w:r>
      <w:r w:rsidRPr="00616B88">
        <w:rPr>
          <w:rFonts w:ascii="Times New Roman" w:hAnsi="Times New Roman" w:cs="Times New Roman"/>
          <w:sz w:val="24"/>
          <w:szCs w:val="24"/>
        </w:rPr>
        <w:t>Europejskiego Funduszu Rolnego Gwarancji w ram</w:t>
      </w:r>
      <w:r w:rsidR="00123355">
        <w:rPr>
          <w:rFonts w:ascii="Times New Roman" w:hAnsi="Times New Roman" w:cs="Times New Roman"/>
          <w:sz w:val="24"/>
          <w:szCs w:val="24"/>
        </w:rPr>
        <w:t>ach Wspólnej Polityki Rolnej. W </w:t>
      </w:r>
      <w:r w:rsidRPr="00616B88">
        <w:rPr>
          <w:rFonts w:ascii="Times New Roman" w:hAnsi="Times New Roman" w:cs="Times New Roman"/>
          <w:sz w:val="24"/>
          <w:szCs w:val="24"/>
        </w:rPr>
        <w:t xml:space="preserve">ramach wykonywanych przez siebie czynności służbowych pracownicy </w:t>
      </w:r>
      <w:r w:rsidRPr="00616B88">
        <w:rPr>
          <w:rFonts w:ascii="Times New Roman" w:hAnsi="Times New Roman" w:cs="Times New Roman"/>
          <w:sz w:val="24"/>
          <w:szCs w:val="24"/>
        </w:rPr>
        <w:lastRenderedPageBreak/>
        <w:t>przedmiotowych organów UE przeprowadzają w państwach członkowskich m.in.</w:t>
      </w:r>
      <w:r w:rsidR="00F418A9">
        <w:rPr>
          <w:rFonts w:ascii="Times New Roman" w:hAnsi="Times New Roman" w:cs="Times New Roman"/>
          <w:sz w:val="24"/>
          <w:szCs w:val="24"/>
        </w:rPr>
        <w:t xml:space="preserve"> kontrole na miejscu wspólnie z </w:t>
      </w:r>
      <w:r w:rsidRPr="00616B88">
        <w:rPr>
          <w:rFonts w:ascii="Times New Roman" w:hAnsi="Times New Roman" w:cs="Times New Roman"/>
          <w:sz w:val="24"/>
          <w:szCs w:val="24"/>
        </w:rPr>
        <w:t>właściwymi organami tych państw. Uprawnienia takie wynikają w odniesieniu do Komisji Europejskiej z art. 87 ust. 2</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wskazanego powyżej </w:t>
      </w:r>
      <w:r w:rsidR="00E565CF">
        <w:rPr>
          <w:rFonts w:ascii="Times New Roman" w:hAnsi="Times New Roman" w:cs="Times New Roman"/>
          <w:sz w:val="24"/>
          <w:szCs w:val="24"/>
        </w:rPr>
        <w:t>r</w:t>
      </w:r>
      <w:r w:rsidRPr="00616B88">
        <w:rPr>
          <w:rFonts w:ascii="Times New Roman" w:hAnsi="Times New Roman" w:cs="Times New Roman"/>
          <w:sz w:val="24"/>
          <w:szCs w:val="24"/>
        </w:rPr>
        <w:t>ozporządzenia Parlamentu Europejskiego i Rady (UE) nr 1306/2013 oraz art. 4 Rozporządzenia Rady (</w:t>
      </w:r>
      <w:proofErr w:type="spellStart"/>
      <w:r w:rsidRPr="00616B88">
        <w:rPr>
          <w:rFonts w:ascii="Times New Roman" w:hAnsi="Times New Roman" w:cs="Times New Roman"/>
          <w:sz w:val="24"/>
          <w:szCs w:val="24"/>
        </w:rPr>
        <w:t>Euratom</w:t>
      </w:r>
      <w:proofErr w:type="spellEnd"/>
      <w:r w:rsidRPr="00616B88">
        <w:rPr>
          <w:rFonts w:ascii="Times New Roman" w:hAnsi="Times New Roman" w:cs="Times New Roman"/>
          <w:sz w:val="24"/>
          <w:szCs w:val="24"/>
        </w:rPr>
        <w:t xml:space="preserve">, WE) nr 2185/96 z dnia 11 listopada 1996 r. w sprawie kontroli na miejscu oraz inspekcji przeprowadzanych przez Komisję w celu ochrony interesów finansowych Wspólnot Europejskich </w:t>
      </w:r>
      <w:r w:rsidR="00123355">
        <w:rPr>
          <w:rFonts w:ascii="Times New Roman" w:hAnsi="Times New Roman" w:cs="Times New Roman"/>
          <w:sz w:val="24"/>
          <w:szCs w:val="24"/>
        </w:rPr>
        <w:t>przed nadużyciami finansowymi i </w:t>
      </w:r>
      <w:r w:rsidRPr="00616B88">
        <w:rPr>
          <w:rFonts w:ascii="Times New Roman" w:hAnsi="Times New Roman" w:cs="Times New Roman"/>
          <w:sz w:val="24"/>
          <w:szCs w:val="24"/>
        </w:rPr>
        <w:t>innymi nieprawidłowościami (Dz. U</w:t>
      </w:r>
      <w:r w:rsidR="00E565CF">
        <w:rPr>
          <w:rFonts w:ascii="Times New Roman" w:hAnsi="Times New Roman" w:cs="Times New Roman"/>
          <w:sz w:val="24"/>
          <w:szCs w:val="24"/>
        </w:rPr>
        <w:t>rz</w:t>
      </w:r>
      <w:r w:rsidRPr="00616B88">
        <w:rPr>
          <w:rFonts w:ascii="Times New Roman" w:hAnsi="Times New Roman" w:cs="Times New Roman"/>
          <w:sz w:val="24"/>
          <w:szCs w:val="24"/>
        </w:rPr>
        <w:t xml:space="preserve">. </w:t>
      </w:r>
      <w:r w:rsidR="005F0C5C">
        <w:rPr>
          <w:rFonts w:ascii="Times New Roman" w:hAnsi="Times New Roman" w:cs="Times New Roman"/>
          <w:sz w:val="24"/>
          <w:szCs w:val="24"/>
        </w:rPr>
        <w:t>W</w:t>
      </w:r>
      <w:r w:rsidR="00E565CF">
        <w:rPr>
          <w:rFonts w:ascii="Times New Roman" w:hAnsi="Times New Roman" w:cs="Times New Roman"/>
          <w:sz w:val="24"/>
          <w:szCs w:val="24"/>
        </w:rPr>
        <w:t xml:space="preserve">E </w:t>
      </w:r>
      <w:r w:rsidRPr="00616B88">
        <w:rPr>
          <w:rFonts w:ascii="Times New Roman" w:hAnsi="Times New Roman" w:cs="Times New Roman"/>
          <w:sz w:val="24"/>
          <w:szCs w:val="24"/>
        </w:rPr>
        <w:t xml:space="preserve">L 292 z 15.11.1996, s. 2), w odniesieniu do OLAF z art. 3 ust. 1 i 3 </w:t>
      </w:r>
      <w:r w:rsidR="00E565CF">
        <w:rPr>
          <w:rFonts w:ascii="Times New Roman" w:hAnsi="Times New Roman" w:cs="Times New Roman"/>
          <w:sz w:val="24"/>
          <w:szCs w:val="24"/>
        </w:rPr>
        <w:t>r</w:t>
      </w:r>
      <w:r w:rsidRPr="00616B88">
        <w:rPr>
          <w:rFonts w:ascii="Times New Roman" w:hAnsi="Times New Roman" w:cs="Times New Roman"/>
          <w:sz w:val="24"/>
          <w:szCs w:val="24"/>
        </w:rPr>
        <w:t>ozporządzenia Parlamentu Europejskiego i Rady (UE,</w:t>
      </w:r>
      <w:r w:rsidR="00F418A9">
        <w:rPr>
          <w:rFonts w:ascii="Times New Roman" w:hAnsi="Times New Roman" w:cs="Times New Roman"/>
          <w:sz w:val="24"/>
          <w:szCs w:val="24"/>
        </w:rPr>
        <w:t xml:space="preserve"> </w:t>
      </w:r>
      <w:proofErr w:type="spellStart"/>
      <w:r w:rsidR="00F418A9">
        <w:rPr>
          <w:rFonts w:ascii="Times New Roman" w:hAnsi="Times New Roman" w:cs="Times New Roman"/>
          <w:sz w:val="24"/>
          <w:szCs w:val="24"/>
        </w:rPr>
        <w:t>Euratom</w:t>
      </w:r>
      <w:proofErr w:type="spellEnd"/>
      <w:r w:rsidR="00F418A9">
        <w:rPr>
          <w:rFonts w:ascii="Times New Roman" w:hAnsi="Times New Roman" w:cs="Times New Roman"/>
          <w:sz w:val="24"/>
          <w:szCs w:val="24"/>
        </w:rPr>
        <w:t>) nr 883/2013 z dnia 11 </w:t>
      </w:r>
      <w:r w:rsidRPr="00616B88">
        <w:rPr>
          <w:rFonts w:ascii="Times New Roman" w:hAnsi="Times New Roman" w:cs="Times New Roman"/>
          <w:sz w:val="24"/>
          <w:szCs w:val="24"/>
        </w:rPr>
        <w:t>września 2013 r. dotyczące dochodzeń prowadzo</w:t>
      </w:r>
      <w:r w:rsidR="00F418A9">
        <w:rPr>
          <w:rFonts w:ascii="Times New Roman" w:hAnsi="Times New Roman" w:cs="Times New Roman"/>
          <w:sz w:val="24"/>
          <w:szCs w:val="24"/>
        </w:rPr>
        <w:t>nych przez Europejski Urząd ds. </w:t>
      </w:r>
      <w:r w:rsidRPr="00616B88">
        <w:rPr>
          <w:rFonts w:ascii="Times New Roman" w:hAnsi="Times New Roman" w:cs="Times New Roman"/>
          <w:sz w:val="24"/>
          <w:szCs w:val="24"/>
        </w:rPr>
        <w:t>Zwalczania Nadużyć Finansowych (OLAF) oraz uc</w:t>
      </w:r>
      <w:r w:rsidR="00F418A9">
        <w:rPr>
          <w:rFonts w:ascii="Times New Roman" w:hAnsi="Times New Roman" w:cs="Times New Roman"/>
          <w:sz w:val="24"/>
          <w:szCs w:val="24"/>
        </w:rPr>
        <w:t>hylające rozporządzenie (WE) nr </w:t>
      </w:r>
      <w:r w:rsidRPr="00616B88">
        <w:rPr>
          <w:rFonts w:ascii="Times New Roman" w:hAnsi="Times New Roman" w:cs="Times New Roman"/>
          <w:sz w:val="24"/>
          <w:szCs w:val="24"/>
        </w:rPr>
        <w:t>1073/1999 Parlamentu Europejskiego i Rady i r</w:t>
      </w:r>
      <w:r w:rsidR="00F418A9">
        <w:rPr>
          <w:rFonts w:ascii="Times New Roman" w:hAnsi="Times New Roman" w:cs="Times New Roman"/>
          <w:sz w:val="24"/>
          <w:szCs w:val="24"/>
        </w:rPr>
        <w:t>ozporządzenie Rady (</w:t>
      </w:r>
      <w:proofErr w:type="spellStart"/>
      <w:r w:rsidR="00F418A9">
        <w:rPr>
          <w:rFonts w:ascii="Times New Roman" w:hAnsi="Times New Roman" w:cs="Times New Roman"/>
          <w:sz w:val="24"/>
          <w:szCs w:val="24"/>
        </w:rPr>
        <w:t>Euratom</w:t>
      </w:r>
      <w:proofErr w:type="spellEnd"/>
      <w:r w:rsidR="00F418A9">
        <w:rPr>
          <w:rFonts w:ascii="Times New Roman" w:hAnsi="Times New Roman" w:cs="Times New Roman"/>
          <w:sz w:val="24"/>
          <w:szCs w:val="24"/>
        </w:rPr>
        <w:t>) nr </w:t>
      </w:r>
      <w:r w:rsidRPr="00616B88">
        <w:rPr>
          <w:rFonts w:ascii="Times New Roman" w:hAnsi="Times New Roman" w:cs="Times New Roman"/>
          <w:sz w:val="24"/>
          <w:szCs w:val="24"/>
        </w:rPr>
        <w:t>1074/1999 (Dz.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U</w:t>
      </w:r>
      <w:r w:rsidR="00C43042">
        <w:rPr>
          <w:rFonts w:ascii="Times New Roman" w:hAnsi="Times New Roman" w:cs="Times New Roman"/>
          <w:sz w:val="24"/>
          <w:szCs w:val="24"/>
        </w:rPr>
        <w:t>rz</w:t>
      </w:r>
      <w:r w:rsidRPr="00616B88">
        <w:rPr>
          <w:rFonts w:ascii="Times New Roman" w:hAnsi="Times New Roman" w:cs="Times New Roman"/>
          <w:sz w:val="24"/>
          <w:szCs w:val="24"/>
        </w:rPr>
        <w:t xml:space="preserve">. </w:t>
      </w:r>
      <w:r w:rsidR="00C43042">
        <w:rPr>
          <w:rFonts w:ascii="Times New Roman" w:hAnsi="Times New Roman" w:cs="Times New Roman"/>
          <w:sz w:val="24"/>
          <w:szCs w:val="24"/>
        </w:rPr>
        <w:t xml:space="preserve">UE </w:t>
      </w:r>
      <w:r w:rsidRPr="00616B88">
        <w:rPr>
          <w:rFonts w:ascii="Times New Roman" w:hAnsi="Times New Roman" w:cs="Times New Roman"/>
          <w:sz w:val="24"/>
          <w:szCs w:val="24"/>
        </w:rPr>
        <w:t>L 248 z 18.</w:t>
      </w:r>
      <w:r w:rsidR="00C43042">
        <w:rPr>
          <w:rFonts w:ascii="Times New Roman" w:hAnsi="Times New Roman" w:cs="Times New Roman"/>
          <w:sz w:val="24"/>
          <w:szCs w:val="24"/>
        </w:rPr>
        <w:t>0</w:t>
      </w:r>
      <w:r w:rsidRPr="00616B88">
        <w:rPr>
          <w:rFonts w:ascii="Times New Roman" w:hAnsi="Times New Roman" w:cs="Times New Roman"/>
          <w:sz w:val="24"/>
          <w:szCs w:val="24"/>
        </w:rPr>
        <w:t>9.2013, s. 1) oraz odniesieniu do ETO z art. 159</w:t>
      </w:r>
      <w:r w:rsidR="00D9017D">
        <w:rPr>
          <w:rFonts w:ascii="Times New Roman" w:hAnsi="Times New Roman" w:cs="Times New Roman"/>
          <w:sz w:val="24"/>
          <w:szCs w:val="24"/>
        </w:rPr>
        <w:t>–</w:t>
      </w:r>
      <w:r w:rsidRPr="00616B88">
        <w:rPr>
          <w:rFonts w:ascii="Times New Roman" w:hAnsi="Times New Roman" w:cs="Times New Roman"/>
          <w:sz w:val="24"/>
          <w:szCs w:val="24"/>
        </w:rPr>
        <w:t xml:space="preserve">161 </w:t>
      </w:r>
      <w:r w:rsidR="00C43042">
        <w:rPr>
          <w:rFonts w:ascii="Times New Roman" w:hAnsi="Times New Roman" w:cs="Times New Roman"/>
          <w:sz w:val="24"/>
          <w:szCs w:val="24"/>
        </w:rPr>
        <w:t>r</w:t>
      </w:r>
      <w:r w:rsidRPr="00616B88">
        <w:rPr>
          <w:rFonts w:ascii="Times New Roman" w:hAnsi="Times New Roman" w:cs="Times New Roman"/>
          <w:sz w:val="24"/>
          <w:szCs w:val="24"/>
        </w:rPr>
        <w:t>ozporządzenia Parlamentu Europejskiego i Rady (UE,</w:t>
      </w:r>
      <w:r w:rsidR="00F418A9">
        <w:rPr>
          <w:rFonts w:ascii="Times New Roman" w:hAnsi="Times New Roman" w:cs="Times New Roman"/>
          <w:sz w:val="24"/>
          <w:szCs w:val="24"/>
        </w:rPr>
        <w:t xml:space="preserve"> </w:t>
      </w:r>
      <w:proofErr w:type="spellStart"/>
      <w:r w:rsidR="00F418A9">
        <w:rPr>
          <w:rFonts w:ascii="Times New Roman" w:hAnsi="Times New Roman" w:cs="Times New Roman"/>
          <w:sz w:val="24"/>
          <w:szCs w:val="24"/>
        </w:rPr>
        <w:t>Euratom</w:t>
      </w:r>
      <w:proofErr w:type="spellEnd"/>
      <w:r w:rsidR="00F418A9">
        <w:rPr>
          <w:rFonts w:ascii="Times New Roman" w:hAnsi="Times New Roman" w:cs="Times New Roman"/>
          <w:sz w:val="24"/>
          <w:szCs w:val="24"/>
        </w:rPr>
        <w:t>) nr 966/2012 z dnia 25 </w:t>
      </w:r>
      <w:r w:rsidRPr="00616B88">
        <w:rPr>
          <w:rFonts w:ascii="Times New Roman" w:hAnsi="Times New Roman" w:cs="Times New Roman"/>
          <w:sz w:val="24"/>
          <w:szCs w:val="24"/>
        </w:rPr>
        <w:t>października 2012 r. w sprawie zasad finansowych mających zastosowanie do budżetu ogólnego Unii oraz uchylające rozpo</w:t>
      </w:r>
      <w:r w:rsidR="00F418A9">
        <w:rPr>
          <w:rFonts w:ascii="Times New Roman" w:hAnsi="Times New Roman" w:cs="Times New Roman"/>
          <w:sz w:val="24"/>
          <w:szCs w:val="24"/>
        </w:rPr>
        <w:t xml:space="preserve">rządzenie Rady (WE, </w:t>
      </w:r>
      <w:proofErr w:type="spellStart"/>
      <w:r w:rsidR="00F418A9">
        <w:rPr>
          <w:rFonts w:ascii="Times New Roman" w:hAnsi="Times New Roman" w:cs="Times New Roman"/>
          <w:sz w:val="24"/>
          <w:szCs w:val="24"/>
        </w:rPr>
        <w:t>Euratom</w:t>
      </w:r>
      <w:proofErr w:type="spellEnd"/>
      <w:r w:rsidR="00F418A9">
        <w:rPr>
          <w:rFonts w:ascii="Times New Roman" w:hAnsi="Times New Roman" w:cs="Times New Roman"/>
          <w:sz w:val="24"/>
          <w:szCs w:val="24"/>
        </w:rPr>
        <w:t>) nr </w:t>
      </w:r>
      <w:r w:rsidRPr="00616B88">
        <w:rPr>
          <w:rFonts w:ascii="Times New Roman" w:hAnsi="Times New Roman" w:cs="Times New Roman"/>
          <w:sz w:val="24"/>
          <w:szCs w:val="24"/>
        </w:rPr>
        <w:t>1605/2002 (Dz. Urz. UE L 298 z 26.10.2012, str. 1</w:t>
      </w:r>
      <w:r w:rsidR="00C43042">
        <w:rPr>
          <w:rFonts w:ascii="Times New Roman" w:hAnsi="Times New Roman" w:cs="Times New Roman"/>
          <w:sz w:val="24"/>
          <w:szCs w:val="24"/>
        </w:rPr>
        <w:t>,</w:t>
      </w:r>
      <w:r w:rsidRPr="00616B88">
        <w:rPr>
          <w:rFonts w:ascii="Times New Roman" w:hAnsi="Times New Roman" w:cs="Times New Roman"/>
          <w:sz w:val="24"/>
          <w:szCs w:val="24"/>
        </w:rPr>
        <w:t xml:space="preserve"> z </w:t>
      </w:r>
      <w:proofErr w:type="spellStart"/>
      <w:r w:rsidRPr="00616B88">
        <w:rPr>
          <w:rFonts w:ascii="Times New Roman" w:hAnsi="Times New Roman" w:cs="Times New Roman"/>
          <w:sz w:val="24"/>
          <w:szCs w:val="24"/>
        </w:rPr>
        <w:t>późn</w:t>
      </w:r>
      <w:proofErr w:type="spellEnd"/>
      <w:r w:rsidRPr="00616B88">
        <w:rPr>
          <w:rFonts w:ascii="Times New Roman" w:hAnsi="Times New Roman" w:cs="Times New Roman"/>
          <w:sz w:val="24"/>
          <w:szCs w:val="24"/>
        </w:rPr>
        <w:t xml:space="preserve">. zm.). Wprowadzony przepis art. 17c ust. 2a stanowi odbicie i koreluje z </w:t>
      </w:r>
      <w:r w:rsidR="00F418A9">
        <w:rPr>
          <w:rFonts w:ascii="Times New Roman" w:hAnsi="Times New Roman" w:cs="Times New Roman"/>
          <w:sz w:val="24"/>
          <w:szCs w:val="24"/>
        </w:rPr>
        <w:t>art. 16 oraz 96 ust. 4 ustawy o </w:t>
      </w:r>
      <w:r w:rsidRPr="00616B88">
        <w:rPr>
          <w:rFonts w:ascii="Times New Roman" w:hAnsi="Times New Roman" w:cs="Times New Roman"/>
          <w:sz w:val="24"/>
          <w:szCs w:val="24"/>
        </w:rPr>
        <w:t>Krajowej Administracji Skarbowej.</w:t>
      </w:r>
    </w:p>
    <w:p w14:paraId="22C2FBFC" w14:textId="055260A2" w:rsidR="003B4C97" w:rsidRPr="00616B88" w:rsidRDefault="003B4C97" w:rsidP="00F418A9">
      <w:pPr>
        <w:autoSpaceDE w:val="0"/>
        <w:autoSpaceDN w:val="0"/>
        <w:adjustRightInd w:val="0"/>
        <w:spacing w:before="24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Ustawa z dnia 11 marca 2004 r. o podatku od towarów i usług (Dz. U. z 2017</w:t>
      </w:r>
      <w:r w:rsidR="00D9017D">
        <w:rPr>
          <w:rFonts w:ascii="Times New Roman" w:hAnsi="Times New Roman" w:cs="Times New Roman"/>
          <w:b/>
          <w:sz w:val="24"/>
          <w:szCs w:val="24"/>
        </w:rPr>
        <w:t xml:space="preserve"> </w:t>
      </w:r>
      <w:r w:rsidR="00F418A9">
        <w:rPr>
          <w:rFonts w:ascii="Times New Roman" w:hAnsi="Times New Roman" w:cs="Times New Roman"/>
          <w:b/>
          <w:sz w:val="24"/>
          <w:szCs w:val="24"/>
        </w:rPr>
        <w:t>r. poz. </w:t>
      </w:r>
      <w:r w:rsidRPr="00616B88">
        <w:rPr>
          <w:rFonts w:ascii="Times New Roman" w:hAnsi="Times New Roman" w:cs="Times New Roman"/>
          <w:b/>
          <w:sz w:val="24"/>
          <w:szCs w:val="24"/>
        </w:rPr>
        <w:t>1221,</w:t>
      </w:r>
      <w:r w:rsidR="00F418A9">
        <w:rPr>
          <w:rFonts w:ascii="Times New Roman" w:hAnsi="Times New Roman" w:cs="Times New Roman"/>
          <w:b/>
          <w:sz w:val="24"/>
          <w:szCs w:val="24"/>
        </w:rPr>
        <w:t xml:space="preserve"> </w:t>
      </w:r>
      <w:r w:rsidRPr="00616B88">
        <w:rPr>
          <w:rFonts w:ascii="Times New Roman" w:hAnsi="Times New Roman" w:cs="Times New Roman"/>
          <w:b/>
          <w:sz w:val="24"/>
          <w:szCs w:val="24"/>
        </w:rPr>
        <w:t xml:space="preserve">z </w:t>
      </w:r>
      <w:proofErr w:type="spellStart"/>
      <w:r w:rsidRPr="00616B88">
        <w:rPr>
          <w:rFonts w:ascii="Times New Roman" w:hAnsi="Times New Roman" w:cs="Times New Roman"/>
          <w:b/>
          <w:sz w:val="24"/>
          <w:szCs w:val="24"/>
        </w:rPr>
        <w:t>pó</w:t>
      </w:r>
      <w:r w:rsidR="00952262" w:rsidRPr="00616B88">
        <w:rPr>
          <w:rFonts w:ascii="Times New Roman" w:hAnsi="Times New Roman" w:cs="Times New Roman"/>
          <w:b/>
          <w:sz w:val="24"/>
          <w:szCs w:val="24"/>
        </w:rPr>
        <w:t>ź</w:t>
      </w:r>
      <w:r w:rsidRPr="00616B88">
        <w:rPr>
          <w:rFonts w:ascii="Times New Roman" w:hAnsi="Times New Roman" w:cs="Times New Roman"/>
          <w:b/>
          <w:sz w:val="24"/>
          <w:szCs w:val="24"/>
        </w:rPr>
        <w:t>n</w:t>
      </w:r>
      <w:proofErr w:type="spellEnd"/>
      <w:r w:rsidRPr="00616B88">
        <w:rPr>
          <w:rFonts w:ascii="Times New Roman" w:hAnsi="Times New Roman" w:cs="Times New Roman"/>
          <w:b/>
          <w:sz w:val="24"/>
          <w:szCs w:val="24"/>
        </w:rPr>
        <w:t>.</w:t>
      </w:r>
      <w:r w:rsidR="002C52B1">
        <w:rPr>
          <w:rFonts w:ascii="Times New Roman" w:hAnsi="Times New Roman" w:cs="Times New Roman"/>
          <w:b/>
          <w:sz w:val="24"/>
          <w:szCs w:val="24"/>
        </w:rPr>
        <w:t xml:space="preserve"> </w:t>
      </w:r>
      <w:r w:rsidRPr="00616B88">
        <w:rPr>
          <w:rFonts w:ascii="Times New Roman" w:hAnsi="Times New Roman" w:cs="Times New Roman"/>
          <w:b/>
          <w:sz w:val="24"/>
          <w:szCs w:val="24"/>
        </w:rPr>
        <w:t xml:space="preserve">zm.) </w:t>
      </w:r>
    </w:p>
    <w:p w14:paraId="2D49C8CA" w14:textId="10F593ED" w:rsidR="003B4C97" w:rsidRPr="00616B88" w:rsidRDefault="003B4C97" w:rsidP="00136B44">
      <w:pPr>
        <w:numPr>
          <w:ilvl w:val="12"/>
          <w:numId w:val="0"/>
        </w:numPr>
        <w:spacing w:before="120" w:after="0" w:line="360" w:lineRule="auto"/>
        <w:jc w:val="both"/>
        <w:textAlignment w:val="baseline"/>
        <w:rPr>
          <w:rFonts w:ascii="Times New Roman" w:hAnsi="Times New Roman" w:cs="Times New Roman"/>
          <w:sz w:val="24"/>
          <w:szCs w:val="24"/>
        </w:rPr>
      </w:pPr>
      <w:r w:rsidRPr="00616B88">
        <w:rPr>
          <w:rFonts w:ascii="Times New Roman" w:hAnsi="Times New Roman" w:cs="Times New Roman"/>
          <w:sz w:val="24"/>
          <w:szCs w:val="24"/>
        </w:rPr>
        <w:t>Należy zaznaczyć, że dla prawidłowego funkcjonowan</w:t>
      </w:r>
      <w:r w:rsidR="00F418A9">
        <w:rPr>
          <w:rFonts w:ascii="Times New Roman" w:hAnsi="Times New Roman" w:cs="Times New Roman"/>
          <w:sz w:val="24"/>
          <w:szCs w:val="24"/>
        </w:rPr>
        <w:t>ia systemu podatku od towarów i </w:t>
      </w:r>
      <w:r w:rsidRPr="00616B88">
        <w:rPr>
          <w:rFonts w:ascii="Times New Roman" w:hAnsi="Times New Roman" w:cs="Times New Roman"/>
          <w:sz w:val="24"/>
          <w:szCs w:val="24"/>
        </w:rPr>
        <w:t xml:space="preserve">usług, zarówno z punktu widzenia ochrony interesów budżetu państwa, jak również ochrony uczciwych podatników, duże znaczenie ma utrzymanie rejestru podatników VAT czynnych w jak najbardziej aktualnym stanie, gdyż rejestr ten jest dla partnerów handlowych podstawą weryfikacji kontrahentów. Istotne </w:t>
      </w:r>
      <w:r w:rsidR="00F418A9">
        <w:rPr>
          <w:rFonts w:ascii="Times New Roman" w:hAnsi="Times New Roman" w:cs="Times New Roman"/>
          <w:sz w:val="24"/>
          <w:szCs w:val="24"/>
        </w:rPr>
        <w:t>jest, że zgodnie z art. 96 ust. </w:t>
      </w:r>
      <w:r w:rsidRPr="00616B88">
        <w:rPr>
          <w:rFonts w:ascii="Times New Roman" w:hAnsi="Times New Roman" w:cs="Times New Roman"/>
          <w:sz w:val="24"/>
          <w:szCs w:val="24"/>
        </w:rPr>
        <w:t>13 ww. ustawy o podatku od towarów i usług, na wniosek zainteresowanego, naczelnik urzędu skarbowego jest obowiązany potwierdzić, czy podatnik jest zarejestrowany jako podatnik VAT czynny lub zwolniony, co ma dla uczciwych podatników fundamentalne znaczenie dla właściwego odliczenia podatku. Aby naczelnik urzędu skarbowego mógł udzielić prawdziwej informacji, istotne jest</w:t>
      </w:r>
      <w:r w:rsidR="002C52B1">
        <w:rPr>
          <w:rFonts w:ascii="Times New Roman" w:hAnsi="Times New Roman" w:cs="Times New Roman"/>
          <w:sz w:val="24"/>
          <w:szCs w:val="24"/>
        </w:rPr>
        <w:t>,</w:t>
      </w:r>
      <w:r w:rsidRPr="00616B88">
        <w:rPr>
          <w:rFonts w:ascii="Times New Roman" w:hAnsi="Times New Roman" w:cs="Times New Roman"/>
          <w:sz w:val="24"/>
          <w:szCs w:val="24"/>
        </w:rPr>
        <w:t xml:space="preserve"> aby prowadzony rejestr był aktualny. Temu służyły wprowadzone od </w:t>
      </w:r>
      <w:r w:rsidR="002C52B1">
        <w:rPr>
          <w:rFonts w:ascii="Times New Roman" w:hAnsi="Times New Roman" w:cs="Times New Roman"/>
          <w:sz w:val="24"/>
          <w:szCs w:val="24"/>
        </w:rPr>
        <w:t xml:space="preserve">dnia </w:t>
      </w:r>
      <w:r w:rsidRPr="00616B88">
        <w:rPr>
          <w:rFonts w:ascii="Times New Roman" w:hAnsi="Times New Roman" w:cs="Times New Roman"/>
          <w:sz w:val="24"/>
          <w:szCs w:val="24"/>
        </w:rPr>
        <w:t xml:space="preserve">1 stycznia 2017 r. </w:t>
      </w:r>
      <w:r w:rsidRPr="00616B88">
        <w:rPr>
          <w:rFonts w:ascii="Times New Roman" w:hAnsi="Times New Roman" w:cs="Times New Roman"/>
          <w:sz w:val="24"/>
          <w:szCs w:val="24"/>
        </w:rPr>
        <w:lastRenderedPageBreak/>
        <w:t>rozwiązania modyfikujące zasady rejestrowania i</w:t>
      </w:r>
      <w:r w:rsidR="00F418A9">
        <w:rPr>
          <w:rFonts w:ascii="Times New Roman" w:hAnsi="Times New Roman" w:cs="Times New Roman"/>
          <w:sz w:val="24"/>
          <w:szCs w:val="24"/>
        </w:rPr>
        <w:t xml:space="preserve"> wyrejestrowywania podatników z </w:t>
      </w:r>
      <w:r w:rsidRPr="00616B88">
        <w:rPr>
          <w:rFonts w:ascii="Times New Roman" w:hAnsi="Times New Roman" w:cs="Times New Roman"/>
          <w:sz w:val="24"/>
          <w:szCs w:val="24"/>
        </w:rPr>
        <w:t>rejestru podatników VAT, które jednocześnie pozwalają na usuwanie z rejestru podmiotów, któr</w:t>
      </w:r>
      <w:r w:rsidR="00952262" w:rsidRPr="00616B88">
        <w:rPr>
          <w:rFonts w:ascii="Times New Roman" w:hAnsi="Times New Roman" w:cs="Times New Roman"/>
          <w:sz w:val="24"/>
          <w:szCs w:val="24"/>
        </w:rPr>
        <w:t>e</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 nim figurować nie powinny.</w:t>
      </w:r>
    </w:p>
    <w:p w14:paraId="02A8C9D9" w14:textId="484A2846" w:rsidR="003B4C97" w:rsidRPr="00616B88" w:rsidRDefault="003B4C97" w:rsidP="00136B44">
      <w:pPr>
        <w:numPr>
          <w:ilvl w:val="12"/>
          <w:numId w:val="0"/>
        </w:numPr>
        <w:spacing w:before="120" w:after="0" w:line="360" w:lineRule="auto"/>
        <w:jc w:val="both"/>
        <w:textAlignment w:val="baseline"/>
        <w:rPr>
          <w:rFonts w:ascii="Times New Roman" w:hAnsi="Times New Roman" w:cs="Times New Roman"/>
          <w:sz w:val="24"/>
          <w:szCs w:val="24"/>
        </w:rPr>
      </w:pPr>
      <w:r w:rsidRPr="00616B88">
        <w:rPr>
          <w:rFonts w:ascii="Times New Roman" w:hAnsi="Times New Roman" w:cs="Times New Roman"/>
          <w:sz w:val="24"/>
          <w:szCs w:val="24"/>
        </w:rPr>
        <w:t>Proponowane zmiany polegają na dalszej mo</w:t>
      </w:r>
      <w:r w:rsidR="00F418A9">
        <w:rPr>
          <w:rFonts w:ascii="Times New Roman" w:hAnsi="Times New Roman" w:cs="Times New Roman"/>
          <w:sz w:val="24"/>
          <w:szCs w:val="24"/>
        </w:rPr>
        <w:t>dyfikacji zasad rejestrowania i </w:t>
      </w:r>
      <w:r w:rsidRPr="00616B88">
        <w:rPr>
          <w:rFonts w:ascii="Times New Roman" w:hAnsi="Times New Roman" w:cs="Times New Roman"/>
          <w:sz w:val="24"/>
          <w:szCs w:val="24"/>
        </w:rPr>
        <w:t>wyrejestrowywania podatników z rejestrów VAT, umożliwiając organom podatkowym dokonanie odmowy rejestracji lub wyrejestrowanie z rejestrów podatników VAT w przypadkach wydania przez sąd orzeczenia o zakazie prowadzenia działalności gospodarczej. Tym samym organ poda</w:t>
      </w:r>
      <w:r w:rsidR="00F418A9">
        <w:rPr>
          <w:rFonts w:ascii="Times New Roman" w:hAnsi="Times New Roman" w:cs="Times New Roman"/>
          <w:sz w:val="24"/>
          <w:szCs w:val="24"/>
        </w:rPr>
        <w:t>tkowy po powzięciu informacji o </w:t>
      </w:r>
      <w:r w:rsidRPr="00616B88">
        <w:rPr>
          <w:rFonts w:ascii="Times New Roman" w:hAnsi="Times New Roman" w:cs="Times New Roman"/>
          <w:sz w:val="24"/>
          <w:szCs w:val="24"/>
        </w:rPr>
        <w:t>takim orzeczeniu sądu dokona właściwych czynności bez konieczności zawiadamiania podatnika.</w:t>
      </w:r>
    </w:p>
    <w:p w14:paraId="6E8E2656" w14:textId="51BF094F" w:rsidR="00201940" w:rsidRPr="00616B88" w:rsidRDefault="00201940" w:rsidP="00F418A9">
      <w:pPr>
        <w:pStyle w:val="ARTartustawynprozporzdzenia"/>
        <w:keepNext/>
        <w:keepLines/>
        <w:spacing w:before="240"/>
        <w:ind w:firstLine="0"/>
        <w:rPr>
          <w:rFonts w:ascii="Times New Roman" w:hAnsi="Times New Roman" w:cs="Times New Roman"/>
          <w:szCs w:val="24"/>
        </w:rPr>
      </w:pPr>
      <w:r w:rsidRPr="00616B88">
        <w:rPr>
          <w:rFonts w:ascii="Times New Roman" w:hAnsi="Times New Roman" w:cs="Times New Roman"/>
          <w:b/>
          <w:szCs w:val="24"/>
        </w:rPr>
        <w:t xml:space="preserve">Ustawa z dnia 16 lipca 2004 r. </w:t>
      </w:r>
      <w:r w:rsidR="00D9017D">
        <w:rPr>
          <w:rFonts w:ascii="Times New Roman" w:hAnsi="Times New Roman" w:cs="Times New Roman"/>
          <w:b/>
          <w:szCs w:val="24"/>
        </w:rPr>
        <w:t>–</w:t>
      </w:r>
      <w:r w:rsidRPr="00616B88">
        <w:rPr>
          <w:rFonts w:ascii="Times New Roman" w:hAnsi="Times New Roman" w:cs="Times New Roman"/>
          <w:b/>
          <w:szCs w:val="24"/>
        </w:rPr>
        <w:t xml:space="preserve"> Prawo telekomunikacyjne (Dz. U. z 2017</w:t>
      </w:r>
      <w:r w:rsidR="00D9017D">
        <w:rPr>
          <w:rFonts w:ascii="Times New Roman" w:hAnsi="Times New Roman" w:cs="Times New Roman"/>
          <w:b/>
          <w:szCs w:val="24"/>
        </w:rPr>
        <w:t xml:space="preserve"> </w:t>
      </w:r>
      <w:r w:rsidR="00F418A9">
        <w:rPr>
          <w:rFonts w:ascii="Times New Roman" w:hAnsi="Times New Roman" w:cs="Times New Roman"/>
          <w:b/>
          <w:szCs w:val="24"/>
        </w:rPr>
        <w:t>r. poz. </w:t>
      </w:r>
      <w:r w:rsidR="00D575B4">
        <w:rPr>
          <w:rFonts w:ascii="Times New Roman" w:hAnsi="Times New Roman" w:cs="Times New Roman"/>
          <w:b/>
          <w:szCs w:val="24"/>
        </w:rPr>
        <w:t xml:space="preserve">1907, z </w:t>
      </w:r>
      <w:proofErr w:type="spellStart"/>
      <w:r w:rsidR="00D575B4">
        <w:rPr>
          <w:rFonts w:ascii="Times New Roman" w:hAnsi="Times New Roman" w:cs="Times New Roman"/>
          <w:b/>
          <w:szCs w:val="24"/>
        </w:rPr>
        <w:t>późn</w:t>
      </w:r>
      <w:proofErr w:type="spellEnd"/>
      <w:r w:rsidR="00D575B4">
        <w:rPr>
          <w:rFonts w:ascii="Times New Roman" w:hAnsi="Times New Roman" w:cs="Times New Roman"/>
          <w:b/>
          <w:szCs w:val="24"/>
        </w:rPr>
        <w:t>. zm.)</w:t>
      </w:r>
    </w:p>
    <w:p w14:paraId="4699366B" w14:textId="7BD79698" w:rsidR="00201940" w:rsidRPr="00616B88" w:rsidRDefault="00201940" w:rsidP="00F418A9">
      <w:pPr>
        <w:pStyle w:val="ARTartustawynprozporzdzenia"/>
        <w:keepNext/>
        <w:keepLines/>
        <w:ind w:firstLine="0"/>
        <w:rPr>
          <w:rFonts w:ascii="Times New Roman" w:hAnsi="Times New Roman" w:cs="Times New Roman"/>
          <w:szCs w:val="24"/>
        </w:rPr>
      </w:pPr>
      <w:r w:rsidRPr="00616B88">
        <w:rPr>
          <w:rFonts w:ascii="Times New Roman" w:hAnsi="Times New Roman" w:cs="Times New Roman"/>
          <w:szCs w:val="24"/>
        </w:rPr>
        <w:t>W</w:t>
      </w:r>
      <w:r w:rsidR="00886A61" w:rsidRPr="00616B88">
        <w:rPr>
          <w:rFonts w:ascii="Times New Roman" w:hAnsi="Times New Roman" w:cs="Times New Roman"/>
          <w:szCs w:val="24"/>
        </w:rPr>
        <w:t xml:space="preserve"> art. 178 w ust. 3</w:t>
      </w:r>
      <w:r w:rsidRPr="00616B88">
        <w:rPr>
          <w:rFonts w:ascii="Times New Roman" w:hAnsi="Times New Roman" w:cs="Times New Roman"/>
          <w:szCs w:val="24"/>
        </w:rPr>
        <w:t xml:space="preserve"> ustawy wśród podmiotów, które mogą zarządzić o zastosowaniu urządzeń uniemożliwiających telekomunikację na określonym obszarze</w:t>
      </w:r>
      <w:r w:rsidR="001209B8">
        <w:rPr>
          <w:rFonts w:ascii="Times New Roman" w:hAnsi="Times New Roman" w:cs="Times New Roman"/>
          <w:szCs w:val="24"/>
        </w:rPr>
        <w:t>,</w:t>
      </w:r>
      <w:r w:rsidRPr="00616B88">
        <w:rPr>
          <w:rFonts w:ascii="Times New Roman" w:hAnsi="Times New Roman" w:cs="Times New Roman"/>
          <w:szCs w:val="24"/>
        </w:rPr>
        <w:t xml:space="preserve"> wskazano Szefa Krajowej Administracji Skarbowej. Przyzn</w:t>
      </w:r>
      <w:r w:rsidR="00F418A9">
        <w:rPr>
          <w:rFonts w:ascii="Times New Roman" w:hAnsi="Times New Roman" w:cs="Times New Roman"/>
          <w:szCs w:val="24"/>
        </w:rPr>
        <w:t>anie kompetencji Szefowi KAS we </w:t>
      </w:r>
      <w:r w:rsidRPr="00616B88">
        <w:rPr>
          <w:rFonts w:ascii="Times New Roman" w:hAnsi="Times New Roman" w:cs="Times New Roman"/>
          <w:szCs w:val="24"/>
        </w:rPr>
        <w:t>wskazanym zakresie jest niezbędne do zagwarantowania prawidłowej realizacji zadań Krajowej Administracji Skarbowej.</w:t>
      </w:r>
    </w:p>
    <w:p w14:paraId="5B9587CD" w14:textId="393F5D01" w:rsidR="00226F07" w:rsidRPr="00616B88" w:rsidRDefault="00226F07" w:rsidP="00136B44">
      <w:pPr>
        <w:autoSpaceDE w:val="0"/>
        <w:autoSpaceDN w:val="0"/>
        <w:adjustRightInd w:val="0"/>
        <w:spacing w:before="12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 xml:space="preserve">Ustawa z dnia 24 sierpnia 2007 r. o udziale Rzeczypospolitej Polskiej w Systemie Informacyjnym </w:t>
      </w:r>
      <w:proofErr w:type="spellStart"/>
      <w:r w:rsidRPr="00616B88">
        <w:rPr>
          <w:rFonts w:ascii="Times New Roman" w:hAnsi="Times New Roman" w:cs="Times New Roman"/>
          <w:b/>
          <w:sz w:val="24"/>
          <w:szCs w:val="24"/>
        </w:rPr>
        <w:t>Schengen</w:t>
      </w:r>
      <w:proofErr w:type="spellEnd"/>
      <w:r w:rsidRPr="00616B88">
        <w:rPr>
          <w:rFonts w:ascii="Times New Roman" w:hAnsi="Times New Roman" w:cs="Times New Roman"/>
          <w:b/>
          <w:sz w:val="24"/>
          <w:szCs w:val="24"/>
        </w:rPr>
        <w:t xml:space="preserve"> oraz Wizowym System</w:t>
      </w:r>
      <w:r w:rsidR="00F418A9">
        <w:rPr>
          <w:rFonts w:ascii="Times New Roman" w:hAnsi="Times New Roman" w:cs="Times New Roman"/>
          <w:b/>
          <w:sz w:val="24"/>
          <w:szCs w:val="24"/>
        </w:rPr>
        <w:t>ie Informacyjnym (Dz. U. z 2018 </w:t>
      </w:r>
      <w:r w:rsidRPr="00616B88">
        <w:rPr>
          <w:rFonts w:ascii="Times New Roman" w:hAnsi="Times New Roman" w:cs="Times New Roman"/>
          <w:b/>
          <w:sz w:val="24"/>
          <w:szCs w:val="24"/>
        </w:rPr>
        <w:t xml:space="preserve">r. poz. 134, z </w:t>
      </w:r>
      <w:proofErr w:type="spellStart"/>
      <w:r w:rsidRPr="00616B88">
        <w:rPr>
          <w:rFonts w:ascii="Times New Roman" w:hAnsi="Times New Roman" w:cs="Times New Roman"/>
          <w:b/>
          <w:sz w:val="24"/>
          <w:szCs w:val="24"/>
        </w:rPr>
        <w:t>późn</w:t>
      </w:r>
      <w:proofErr w:type="spellEnd"/>
      <w:r w:rsidRPr="00616B88">
        <w:rPr>
          <w:rFonts w:ascii="Times New Roman" w:hAnsi="Times New Roman" w:cs="Times New Roman"/>
          <w:b/>
          <w:sz w:val="24"/>
          <w:szCs w:val="24"/>
        </w:rPr>
        <w:t xml:space="preserve">. zm.) </w:t>
      </w:r>
    </w:p>
    <w:p w14:paraId="1287B5D1" w14:textId="612B23EB"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Zgodnie z art. 4 ust. 1 pkt 6</w:t>
      </w:r>
      <w:r w:rsidRPr="00616B88">
        <w:rPr>
          <w:rFonts w:ascii="Times New Roman" w:hAnsi="Times New Roman" w:cs="Times New Roman"/>
          <w:b/>
          <w:sz w:val="24"/>
          <w:szCs w:val="24"/>
        </w:rPr>
        <w:t xml:space="preserve"> </w:t>
      </w:r>
      <w:r w:rsidRPr="00616B88">
        <w:rPr>
          <w:rFonts w:ascii="Times New Roman" w:hAnsi="Times New Roman" w:cs="Times New Roman"/>
          <w:sz w:val="24"/>
          <w:szCs w:val="24"/>
        </w:rPr>
        <w:t xml:space="preserve">ww. ustawy z dnia 24 sierpnia 2007 r. o udziale Rzeczypospolitej Polskiej w Systemie Informacyjnym </w:t>
      </w:r>
      <w:proofErr w:type="spellStart"/>
      <w:r w:rsidRPr="00616B88">
        <w:rPr>
          <w:rFonts w:ascii="Times New Roman" w:hAnsi="Times New Roman" w:cs="Times New Roman"/>
          <w:sz w:val="24"/>
          <w:szCs w:val="24"/>
        </w:rPr>
        <w:t>Schengen</w:t>
      </w:r>
      <w:proofErr w:type="spellEnd"/>
      <w:r w:rsidRPr="00616B88">
        <w:rPr>
          <w:rFonts w:ascii="Times New Roman" w:hAnsi="Times New Roman" w:cs="Times New Roman"/>
          <w:sz w:val="24"/>
          <w:szCs w:val="24"/>
        </w:rPr>
        <w:t xml:space="preserve"> oraz Wizowym Systemie Informacyjnym, uprawnienie do bezpośredniego dostępu do Krajowego Systemu Informatycznego (KSI) w celu wglądu do danych SIS dotyczących osób lub pojazdów silnikowych o pojemności silnika przekraczającej 50 cm</w:t>
      </w:r>
      <w:r w:rsidR="001209B8">
        <w:rPr>
          <w:rFonts w:ascii="Times New Roman" w:hAnsi="Times New Roman" w:cs="Times New Roman"/>
          <w:sz w:val="24"/>
          <w:szCs w:val="24"/>
          <w:vertAlign w:val="superscript"/>
        </w:rPr>
        <w:t>3</w:t>
      </w:r>
      <w:r w:rsidRPr="00616B88">
        <w:rPr>
          <w:rFonts w:ascii="Times New Roman" w:hAnsi="Times New Roman" w:cs="Times New Roman"/>
          <w:sz w:val="24"/>
          <w:szCs w:val="24"/>
        </w:rPr>
        <w:t>, statków wodnych, statków powietrznych i kontenerów, wprowadzonych w celu przeprowadzania niejawnego nadzorowania lub kontroli przysługuje Straży Granicznej, Policji, Agencji Bezpieczeństwa Wewnętrznego, Agencji Wywiadu, Żandarmerii Wojskowej, Służbie Kontrwywiadu Wojskowego, Służbie Wywiadu Wojskowego, Centralnemu Biuru Antykorupcyjnemu, Służbie Celno-Skarbowej, sądowi lub prokuraturze. W katalogu instytucji posiadających takie uprawnienie nie ujęto naczelnika urzędu skarbowego.</w:t>
      </w:r>
    </w:p>
    <w:p w14:paraId="7B56CD71" w14:textId="524E9548"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Obecnie niektóre urzędy skarbowe realizują zadania, </w:t>
      </w:r>
      <w:r w:rsidR="00F418A9">
        <w:rPr>
          <w:rFonts w:ascii="Times New Roman" w:hAnsi="Times New Roman" w:cs="Times New Roman"/>
          <w:sz w:val="24"/>
          <w:szCs w:val="24"/>
        </w:rPr>
        <w:t>które pozostawały dotychczas we </w:t>
      </w:r>
      <w:r w:rsidRPr="00616B88">
        <w:rPr>
          <w:rFonts w:ascii="Times New Roman" w:hAnsi="Times New Roman" w:cs="Times New Roman"/>
          <w:sz w:val="24"/>
          <w:szCs w:val="24"/>
        </w:rPr>
        <w:t>właściwości urzędów celnych oraz oddziałów celnych,</w:t>
      </w:r>
      <w:r w:rsidR="00F418A9">
        <w:rPr>
          <w:rFonts w:ascii="Times New Roman" w:hAnsi="Times New Roman" w:cs="Times New Roman"/>
          <w:sz w:val="24"/>
          <w:szCs w:val="24"/>
        </w:rPr>
        <w:t xml:space="preserve"> w zakresie poboru należności w </w:t>
      </w:r>
      <w:r w:rsidRPr="00616B88">
        <w:rPr>
          <w:rFonts w:ascii="Times New Roman" w:hAnsi="Times New Roman" w:cs="Times New Roman"/>
          <w:sz w:val="24"/>
          <w:szCs w:val="24"/>
        </w:rPr>
        <w:t>obszarze podatku akcyzowego, wobec tego, p</w:t>
      </w:r>
      <w:r w:rsidR="00F418A9">
        <w:rPr>
          <w:rFonts w:ascii="Times New Roman" w:hAnsi="Times New Roman" w:cs="Times New Roman"/>
          <w:sz w:val="24"/>
          <w:szCs w:val="24"/>
        </w:rPr>
        <w:t>racownicy urzędów skarbowych, w </w:t>
      </w:r>
      <w:r w:rsidRPr="00616B88">
        <w:rPr>
          <w:rFonts w:ascii="Times New Roman" w:hAnsi="Times New Roman" w:cs="Times New Roman"/>
          <w:sz w:val="24"/>
          <w:szCs w:val="24"/>
        </w:rPr>
        <w:t>związku z realizacją zadań, które przed dniem 1 marca 2017 r. pozostawały we właściwości urzędów celnych oraz oddziałów celnych, w szczególności w zakresie wymiaru i poboru należności w obszarze podatku akcyzowego winni mieć dostęp do wglądu do przedmiotowych danych SIS.</w:t>
      </w:r>
    </w:p>
    <w:p w14:paraId="45244078" w14:textId="4B0EF8F2" w:rsidR="00226F07" w:rsidRPr="00616B88" w:rsidRDefault="00226F07" w:rsidP="00F418A9">
      <w:pPr>
        <w:keepNext/>
        <w:autoSpaceDE w:val="0"/>
        <w:autoSpaceDN w:val="0"/>
        <w:adjustRightInd w:val="0"/>
        <w:spacing w:before="12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Ustaw</w:t>
      </w:r>
      <w:r w:rsidR="001209B8">
        <w:rPr>
          <w:rFonts w:ascii="Times New Roman" w:hAnsi="Times New Roman" w:cs="Times New Roman"/>
          <w:b/>
          <w:sz w:val="24"/>
          <w:szCs w:val="24"/>
        </w:rPr>
        <w:t>a</w:t>
      </w:r>
      <w:r w:rsidRPr="00616B88">
        <w:rPr>
          <w:rFonts w:ascii="Times New Roman" w:hAnsi="Times New Roman" w:cs="Times New Roman"/>
          <w:b/>
          <w:sz w:val="24"/>
          <w:szCs w:val="24"/>
        </w:rPr>
        <w:t xml:space="preserve"> z dnia 6 grudnia 2008</w:t>
      </w:r>
      <w:r w:rsidR="00F418A9">
        <w:rPr>
          <w:rFonts w:ascii="Times New Roman" w:hAnsi="Times New Roman" w:cs="Times New Roman"/>
          <w:b/>
          <w:sz w:val="24"/>
          <w:szCs w:val="24"/>
        </w:rPr>
        <w:t xml:space="preserve"> </w:t>
      </w:r>
      <w:r w:rsidRPr="00616B88">
        <w:rPr>
          <w:rFonts w:ascii="Times New Roman" w:hAnsi="Times New Roman" w:cs="Times New Roman"/>
          <w:b/>
          <w:sz w:val="24"/>
          <w:szCs w:val="24"/>
        </w:rPr>
        <w:t>r</w:t>
      </w:r>
      <w:r w:rsidR="002757B0">
        <w:rPr>
          <w:rFonts w:ascii="Times New Roman" w:hAnsi="Times New Roman" w:cs="Times New Roman"/>
          <w:b/>
          <w:sz w:val="24"/>
          <w:szCs w:val="24"/>
        </w:rPr>
        <w:t xml:space="preserve">. </w:t>
      </w:r>
      <w:r w:rsidRPr="00616B88">
        <w:rPr>
          <w:rFonts w:ascii="Times New Roman" w:hAnsi="Times New Roman" w:cs="Times New Roman"/>
          <w:b/>
          <w:sz w:val="24"/>
          <w:szCs w:val="24"/>
        </w:rPr>
        <w:t>o podatku akcyzowym (Dz.</w:t>
      </w:r>
      <w:r w:rsidR="00D9017D">
        <w:rPr>
          <w:rFonts w:ascii="Times New Roman" w:hAnsi="Times New Roman" w:cs="Times New Roman"/>
          <w:b/>
          <w:sz w:val="24"/>
          <w:szCs w:val="24"/>
        </w:rPr>
        <w:t xml:space="preserve"> </w:t>
      </w:r>
      <w:r w:rsidRPr="00616B88">
        <w:rPr>
          <w:rFonts w:ascii="Times New Roman" w:hAnsi="Times New Roman" w:cs="Times New Roman"/>
          <w:b/>
          <w:sz w:val="24"/>
          <w:szCs w:val="24"/>
        </w:rPr>
        <w:t>U. z 2018 r. poz. 1114</w:t>
      </w:r>
      <w:r w:rsidR="00952262" w:rsidRPr="00616B88">
        <w:rPr>
          <w:rFonts w:ascii="Times New Roman" w:hAnsi="Times New Roman" w:cs="Times New Roman"/>
          <w:b/>
          <w:sz w:val="24"/>
          <w:szCs w:val="24"/>
        </w:rPr>
        <w:t xml:space="preserve">, z </w:t>
      </w:r>
      <w:proofErr w:type="spellStart"/>
      <w:r w:rsidR="00952262" w:rsidRPr="00616B88">
        <w:rPr>
          <w:rFonts w:ascii="Times New Roman" w:hAnsi="Times New Roman" w:cs="Times New Roman"/>
          <w:b/>
          <w:sz w:val="24"/>
          <w:szCs w:val="24"/>
        </w:rPr>
        <w:t>późn</w:t>
      </w:r>
      <w:proofErr w:type="spellEnd"/>
      <w:r w:rsidR="00952262" w:rsidRPr="00616B88">
        <w:rPr>
          <w:rFonts w:ascii="Times New Roman" w:hAnsi="Times New Roman" w:cs="Times New Roman"/>
          <w:b/>
          <w:sz w:val="24"/>
          <w:szCs w:val="24"/>
        </w:rPr>
        <w:t>.</w:t>
      </w:r>
      <w:r w:rsidR="001209B8">
        <w:rPr>
          <w:rFonts w:ascii="Times New Roman" w:hAnsi="Times New Roman" w:cs="Times New Roman"/>
          <w:b/>
          <w:sz w:val="24"/>
          <w:szCs w:val="24"/>
        </w:rPr>
        <w:t xml:space="preserve"> </w:t>
      </w:r>
      <w:r w:rsidR="00952262" w:rsidRPr="00616B88">
        <w:rPr>
          <w:rFonts w:ascii="Times New Roman" w:hAnsi="Times New Roman" w:cs="Times New Roman"/>
          <w:b/>
          <w:sz w:val="24"/>
          <w:szCs w:val="24"/>
        </w:rPr>
        <w:t>zm.</w:t>
      </w:r>
      <w:r w:rsidRPr="00616B88">
        <w:rPr>
          <w:rFonts w:ascii="Times New Roman" w:hAnsi="Times New Roman" w:cs="Times New Roman"/>
          <w:b/>
          <w:sz w:val="24"/>
          <w:szCs w:val="24"/>
        </w:rPr>
        <w:t>)</w:t>
      </w:r>
    </w:p>
    <w:p w14:paraId="1ACA06AD" w14:textId="10D3B816" w:rsidR="00226F07" w:rsidRPr="00616B88" w:rsidRDefault="00226F07" w:rsidP="00F418A9">
      <w:pPr>
        <w:keepNext/>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Doprecyzowujący charakter zmiany art. 14 ust. 1b ustawy o podatku akcyzowym brzmienia przepisu, rozwiąże problem wątpliwośc</w:t>
      </w:r>
      <w:r w:rsidR="00F418A9">
        <w:rPr>
          <w:rFonts w:ascii="Times New Roman" w:hAnsi="Times New Roman" w:cs="Times New Roman"/>
          <w:sz w:val="24"/>
          <w:szCs w:val="24"/>
        </w:rPr>
        <w:t>i związanych ze stosowaniem ww. </w:t>
      </w:r>
      <w:r w:rsidRPr="00616B88">
        <w:rPr>
          <w:rFonts w:ascii="Times New Roman" w:hAnsi="Times New Roman" w:cs="Times New Roman"/>
          <w:sz w:val="24"/>
          <w:szCs w:val="24"/>
        </w:rPr>
        <w:t>przepisu przez organy KAS.</w:t>
      </w:r>
    </w:p>
    <w:p w14:paraId="536ECE79" w14:textId="5EF3D659" w:rsidR="00226F07" w:rsidRPr="00616B88" w:rsidRDefault="00226F07" w:rsidP="00F418A9">
      <w:pPr>
        <w:autoSpaceDE w:val="0"/>
        <w:autoSpaceDN w:val="0"/>
        <w:adjustRightInd w:val="0"/>
        <w:spacing w:before="24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 xml:space="preserve">Ustawa z dnia 27 sierpnia 2009 r. o finansach publicznych (Dz. U. z 2017 </w:t>
      </w:r>
      <w:r w:rsidR="001209B8">
        <w:rPr>
          <w:rFonts w:ascii="Times New Roman" w:hAnsi="Times New Roman" w:cs="Times New Roman"/>
          <w:b/>
          <w:sz w:val="24"/>
          <w:szCs w:val="24"/>
        </w:rPr>
        <w:t xml:space="preserve">r. </w:t>
      </w:r>
      <w:r w:rsidRPr="00616B88">
        <w:rPr>
          <w:rFonts w:ascii="Times New Roman" w:hAnsi="Times New Roman" w:cs="Times New Roman"/>
          <w:b/>
          <w:sz w:val="24"/>
          <w:szCs w:val="24"/>
        </w:rPr>
        <w:t>poz</w:t>
      </w:r>
      <w:r w:rsidR="005F0C5C">
        <w:rPr>
          <w:rFonts w:ascii="Times New Roman" w:hAnsi="Times New Roman" w:cs="Times New Roman"/>
          <w:b/>
          <w:sz w:val="24"/>
          <w:szCs w:val="24"/>
        </w:rPr>
        <w:t>. </w:t>
      </w:r>
      <w:r w:rsidRPr="00616B88">
        <w:rPr>
          <w:rFonts w:ascii="Times New Roman" w:hAnsi="Times New Roman" w:cs="Times New Roman"/>
          <w:b/>
          <w:sz w:val="24"/>
          <w:szCs w:val="24"/>
        </w:rPr>
        <w:t xml:space="preserve">2077, z </w:t>
      </w:r>
      <w:proofErr w:type="spellStart"/>
      <w:r w:rsidRPr="00616B88">
        <w:rPr>
          <w:rFonts w:ascii="Times New Roman" w:hAnsi="Times New Roman" w:cs="Times New Roman"/>
          <w:b/>
          <w:sz w:val="24"/>
          <w:szCs w:val="24"/>
        </w:rPr>
        <w:t>późn</w:t>
      </w:r>
      <w:proofErr w:type="spellEnd"/>
      <w:r w:rsidRPr="00616B88">
        <w:rPr>
          <w:rFonts w:ascii="Times New Roman" w:hAnsi="Times New Roman" w:cs="Times New Roman"/>
          <w:b/>
          <w:sz w:val="24"/>
          <w:szCs w:val="24"/>
        </w:rPr>
        <w:t>. zm.)</w:t>
      </w:r>
    </w:p>
    <w:p w14:paraId="5CF3D790" w14:textId="6547605C"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 art. art. 61 ust. 1 pkt 3 ma charakter doprecyzowujący i wskazuje naczelnika urzędu skarbowego jako organ pierwszej instancji właściwy do wy</w:t>
      </w:r>
      <w:r w:rsidR="00F418A9">
        <w:rPr>
          <w:rFonts w:ascii="Times New Roman" w:hAnsi="Times New Roman" w:cs="Times New Roman"/>
          <w:sz w:val="24"/>
          <w:szCs w:val="24"/>
        </w:rPr>
        <w:t>dawania decyzji w </w:t>
      </w:r>
      <w:r w:rsidRPr="00616B88">
        <w:rPr>
          <w:rFonts w:ascii="Times New Roman" w:hAnsi="Times New Roman" w:cs="Times New Roman"/>
          <w:sz w:val="24"/>
          <w:szCs w:val="24"/>
        </w:rPr>
        <w:t xml:space="preserve">stosunku do należności budżetowych z tytułu grzywien nałożonych w drodze mandatu karnego w postępowaniu w sprawach </w:t>
      </w:r>
      <w:r w:rsidR="00F418A9">
        <w:rPr>
          <w:rFonts w:ascii="Times New Roman" w:hAnsi="Times New Roman" w:cs="Times New Roman"/>
          <w:sz w:val="24"/>
          <w:szCs w:val="24"/>
        </w:rPr>
        <w:t>o wykroczenia oraz w sprawach o </w:t>
      </w:r>
      <w:r w:rsidRPr="00616B88">
        <w:rPr>
          <w:rFonts w:ascii="Times New Roman" w:hAnsi="Times New Roman" w:cs="Times New Roman"/>
          <w:sz w:val="24"/>
          <w:szCs w:val="24"/>
        </w:rPr>
        <w:t>wykroczenia skarbowe.</w:t>
      </w:r>
    </w:p>
    <w:p w14:paraId="11A1A6D4" w14:textId="7A212855" w:rsidR="00226F07" w:rsidRPr="00616B88" w:rsidRDefault="00952262"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w:t>
      </w:r>
      <w:r w:rsidR="00226F07" w:rsidRPr="00616B88">
        <w:rPr>
          <w:rFonts w:ascii="Times New Roman" w:hAnsi="Times New Roman" w:cs="Times New Roman"/>
          <w:sz w:val="24"/>
          <w:szCs w:val="24"/>
        </w:rPr>
        <w:t xml:space="preserve"> przypadku grzywien nałożonych w drodze mandatu karnego w postępowan</w:t>
      </w:r>
      <w:r w:rsidR="00F418A9">
        <w:rPr>
          <w:rFonts w:ascii="Times New Roman" w:hAnsi="Times New Roman" w:cs="Times New Roman"/>
          <w:sz w:val="24"/>
          <w:szCs w:val="24"/>
        </w:rPr>
        <w:t>iu w </w:t>
      </w:r>
      <w:r w:rsidR="00226F07" w:rsidRPr="00616B88">
        <w:rPr>
          <w:rFonts w:ascii="Times New Roman" w:hAnsi="Times New Roman" w:cs="Times New Roman"/>
          <w:sz w:val="24"/>
          <w:szCs w:val="24"/>
        </w:rPr>
        <w:t xml:space="preserve">sprawach o wykroczenia skarbowe przez naczelnika urzędu celno-skarbowego właściwy będzie naczelnik urzędu skarbowego </w:t>
      </w:r>
      <w:r w:rsidRPr="00616B88">
        <w:rPr>
          <w:rFonts w:ascii="Times New Roman" w:hAnsi="Times New Roman" w:cs="Times New Roman"/>
          <w:sz w:val="24"/>
          <w:szCs w:val="24"/>
        </w:rPr>
        <w:t xml:space="preserve">właściwy </w:t>
      </w:r>
      <w:r w:rsidR="00226F07" w:rsidRPr="00616B88">
        <w:rPr>
          <w:rFonts w:ascii="Times New Roman" w:hAnsi="Times New Roman" w:cs="Times New Roman"/>
          <w:sz w:val="24"/>
          <w:szCs w:val="24"/>
        </w:rPr>
        <w:t xml:space="preserve">ze względu na miejsce zamieszkania ukaranego. </w:t>
      </w:r>
    </w:p>
    <w:p w14:paraId="1BEFD433" w14:textId="77777777" w:rsidR="00226F07" w:rsidRPr="00616B88" w:rsidRDefault="00226F07" w:rsidP="00F418A9">
      <w:pPr>
        <w:autoSpaceDE w:val="0"/>
        <w:autoSpaceDN w:val="0"/>
        <w:adjustRightInd w:val="0"/>
        <w:spacing w:before="24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 xml:space="preserve">Ustawa z dnia 19 listopada 2009 r. o grach hazardowych (Dz. U. z 2018 r. poz. 165, z </w:t>
      </w:r>
      <w:proofErr w:type="spellStart"/>
      <w:r w:rsidRPr="00616B88">
        <w:rPr>
          <w:rFonts w:ascii="Times New Roman" w:hAnsi="Times New Roman" w:cs="Times New Roman"/>
          <w:b/>
          <w:sz w:val="24"/>
          <w:szCs w:val="24"/>
        </w:rPr>
        <w:t>późn</w:t>
      </w:r>
      <w:proofErr w:type="spellEnd"/>
      <w:r w:rsidRPr="00616B88">
        <w:rPr>
          <w:rFonts w:ascii="Times New Roman" w:hAnsi="Times New Roman" w:cs="Times New Roman"/>
          <w:b/>
          <w:sz w:val="24"/>
          <w:szCs w:val="24"/>
        </w:rPr>
        <w:t xml:space="preserve">. zm.) </w:t>
      </w:r>
    </w:p>
    <w:p w14:paraId="5AAC71A8" w14:textId="3521A06B"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Poprzez zmianę brzmienia art. 15a ust. 5 ustawy o g</w:t>
      </w:r>
      <w:r w:rsidR="00F418A9">
        <w:rPr>
          <w:rFonts w:ascii="Times New Roman" w:hAnsi="Times New Roman" w:cs="Times New Roman"/>
          <w:sz w:val="24"/>
          <w:szCs w:val="24"/>
        </w:rPr>
        <w:t>rach hazardowych uwzględniono w </w:t>
      </w:r>
      <w:r w:rsidRPr="00616B88">
        <w:rPr>
          <w:rFonts w:ascii="Times New Roman" w:hAnsi="Times New Roman" w:cs="Times New Roman"/>
          <w:sz w:val="24"/>
          <w:szCs w:val="24"/>
        </w:rPr>
        <w:t>treści przepisu organy KAS, którym przysługuje prawo do wglądu do danych objętych rejestrami gości, prowadzonych w ośrodkach gier (art. 15a ust. 1). Zmiana ta przyczyni się do efektywnej kontroli celno-skarbowej wynikającej z art. 54 ust. 1 pkt 3 ustawy o KAS prowadzonej przez organy KAS, tj. przestrzegania przepisów regulujących urządzanie i prowadzenie gier hazardow</w:t>
      </w:r>
      <w:r w:rsidR="00F418A9">
        <w:rPr>
          <w:rFonts w:ascii="Times New Roman" w:hAnsi="Times New Roman" w:cs="Times New Roman"/>
          <w:sz w:val="24"/>
          <w:szCs w:val="24"/>
        </w:rPr>
        <w:t xml:space="preserve">ych, o których mowa w ustawie </w:t>
      </w:r>
      <w:r w:rsidR="00F418A9">
        <w:rPr>
          <w:rFonts w:ascii="Times New Roman" w:hAnsi="Times New Roman" w:cs="Times New Roman"/>
          <w:sz w:val="24"/>
          <w:szCs w:val="24"/>
        </w:rPr>
        <w:lastRenderedPageBreak/>
        <w:t>z </w:t>
      </w:r>
      <w:r w:rsidRPr="00616B88">
        <w:rPr>
          <w:rFonts w:ascii="Times New Roman" w:hAnsi="Times New Roman" w:cs="Times New Roman"/>
          <w:sz w:val="24"/>
          <w:szCs w:val="24"/>
        </w:rPr>
        <w:t>dnia 19 listopada 2009 r. o grach hazardowych (Dz. U. z 2018 r. poz. 165), a także zgodność tej działalności ze zgłoszeniem, udzieloną koncesją lub zezwoleniem oraz zatwierdzonym regulaminem.</w:t>
      </w:r>
    </w:p>
    <w:p w14:paraId="24912A2A" w14:textId="7F095563"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 kolei zmiana przepisu</w:t>
      </w:r>
      <w:r w:rsidRPr="00616B88">
        <w:rPr>
          <w:rFonts w:ascii="Times New Roman" w:hAnsi="Times New Roman" w:cs="Times New Roman"/>
          <w:bCs/>
          <w:sz w:val="24"/>
          <w:szCs w:val="24"/>
        </w:rPr>
        <w:t xml:space="preserve"> art. 15b ust. 2</w:t>
      </w:r>
      <w:r w:rsidRPr="00616B88">
        <w:rPr>
          <w:rFonts w:ascii="Times New Roman" w:hAnsi="Times New Roman" w:cs="Times New Roman"/>
          <w:sz w:val="24"/>
          <w:szCs w:val="24"/>
        </w:rPr>
        <w:t xml:space="preserve"> </w:t>
      </w:r>
      <w:r w:rsidRPr="00616B88">
        <w:rPr>
          <w:rFonts w:ascii="Times New Roman" w:hAnsi="Times New Roman" w:cs="Times New Roman"/>
          <w:bCs/>
          <w:sz w:val="24"/>
          <w:szCs w:val="24"/>
        </w:rPr>
        <w:t>ustawy o grach hazardowych</w:t>
      </w:r>
      <w:r w:rsidRPr="00616B88">
        <w:rPr>
          <w:rFonts w:ascii="Times New Roman" w:hAnsi="Times New Roman" w:cs="Times New Roman"/>
          <w:sz w:val="24"/>
          <w:szCs w:val="24"/>
        </w:rPr>
        <w:t xml:space="preserve">, tzn. uwzględnienie „organów Krajowej Administracji Skarbowej oraz Policji” ma charakter dostosowawczy do obowiązujących regulacji KAS </w:t>
      </w:r>
      <w:r w:rsidR="00F418A9">
        <w:rPr>
          <w:rFonts w:ascii="Times New Roman" w:hAnsi="Times New Roman" w:cs="Times New Roman"/>
          <w:sz w:val="24"/>
          <w:szCs w:val="24"/>
        </w:rPr>
        <w:t>i ujednolica zapisy w ustawie o </w:t>
      </w:r>
      <w:r w:rsidRPr="00616B88">
        <w:rPr>
          <w:rFonts w:ascii="Times New Roman" w:hAnsi="Times New Roman" w:cs="Times New Roman"/>
          <w:sz w:val="24"/>
          <w:szCs w:val="24"/>
        </w:rPr>
        <w:t>grach hazardowych w odniesieniu do organów uprawnionych do kontroli przestrzegania przepisów regulujących urządzanie i prowadzenie gier hazardowych (jako konsekwencja zmiany w</w:t>
      </w:r>
      <w:r w:rsidRPr="00616B88">
        <w:rPr>
          <w:rFonts w:ascii="Times New Roman" w:hAnsi="Times New Roman" w:cs="Times New Roman"/>
          <w:bCs/>
          <w:sz w:val="24"/>
          <w:szCs w:val="24"/>
        </w:rPr>
        <w:t xml:space="preserve"> art. 15a ust. 5)</w:t>
      </w:r>
      <w:r w:rsidRPr="00616B88">
        <w:rPr>
          <w:rFonts w:ascii="Times New Roman" w:hAnsi="Times New Roman" w:cs="Times New Roman"/>
          <w:sz w:val="24"/>
          <w:szCs w:val="24"/>
        </w:rPr>
        <w:t>.</w:t>
      </w:r>
    </w:p>
    <w:p w14:paraId="700B4D3E"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Zmiany w art. 15j ust. 6 i art. 83 ustawy o grach hazardowych mają charakter porządkowy i również dostosowawczy do obowiązujących regulacji dotyczących KAS. </w:t>
      </w:r>
    </w:p>
    <w:p w14:paraId="7C9F485E" w14:textId="33638644"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Zmiana przepisu art. 15j ust. 6 i art. 83 u</w:t>
      </w:r>
      <w:r w:rsidR="00654A4D">
        <w:rPr>
          <w:rFonts w:ascii="Times New Roman" w:hAnsi="Times New Roman" w:cs="Times New Roman"/>
          <w:sz w:val="24"/>
          <w:szCs w:val="24"/>
        </w:rPr>
        <w:t>stawy o grach hazardowych, tzn. </w:t>
      </w:r>
      <w:r w:rsidRPr="00616B88">
        <w:rPr>
          <w:rFonts w:ascii="Times New Roman" w:hAnsi="Times New Roman" w:cs="Times New Roman"/>
          <w:sz w:val="24"/>
          <w:szCs w:val="24"/>
        </w:rPr>
        <w:t>uwzględnienie „funkcjonariuszy Służby Celno</w:t>
      </w:r>
      <w:r w:rsidR="00654A4D">
        <w:rPr>
          <w:rFonts w:ascii="Times New Roman" w:hAnsi="Times New Roman" w:cs="Times New Roman"/>
          <w:sz w:val="24"/>
          <w:szCs w:val="24"/>
        </w:rPr>
        <w:t>-Skarbowej” ujednolica zapisy w </w:t>
      </w:r>
      <w:r w:rsidRPr="00616B88">
        <w:rPr>
          <w:rFonts w:ascii="Times New Roman" w:hAnsi="Times New Roman" w:cs="Times New Roman"/>
          <w:sz w:val="24"/>
          <w:szCs w:val="24"/>
        </w:rPr>
        <w:t>ustawie o grach hazardowych w odniesieniu do organów uprawnionych do kontroli przestrzegania przepisów regulujących urządzanie i prowadzenie gier hazardowych</w:t>
      </w:r>
      <w:r w:rsidR="00952262" w:rsidRPr="00616B88">
        <w:rPr>
          <w:rFonts w:ascii="Times New Roman" w:hAnsi="Times New Roman" w:cs="Times New Roman"/>
          <w:sz w:val="24"/>
          <w:szCs w:val="24"/>
        </w:rPr>
        <w:t xml:space="preserve"> </w:t>
      </w:r>
      <w:r w:rsidRPr="00616B88">
        <w:rPr>
          <w:rFonts w:ascii="Times New Roman" w:hAnsi="Times New Roman" w:cs="Times New Roman"/>
          <w:sz w:val="24"/>
          <w:szCs w:val="24"/>
        </w:rPr>
        <w:t>(jako konsekwencja zmiany w</w:t>
      </w:r>
      <w:r w:rsidRPr="00616B88">
        <w:rPr>
          <w:rFonts w:ascii="Times New Roman" w:hAnsi="Times New Roman" w:cs="Times New Roman"/>
          <w:bCs/>
          <w:sz w:val="24"/>
          <w:szCs w:val="24"/>
        </w:rPr>
        <w:t xml:space="preserve"> art. 15a ust. 5)</w:t>
      </w:r>
      <w:r w:rsidRPr="00616B88">
        <w:rPr>
          <w:rFonts w:ascii="Times New Roman" w:hAnsi="Times New Roman" w:cs="Times New Roman"/>
          <w:sz w:val="24"/>
          <w:szCs w:val="24"/>
        </w:rPr>
        <w:t>.</w:t>
      </w:r>
    </w:p>
    <w:p w14:paraId="05A8404E" w14:textId="0F579288"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Także zmiana treści przepisu</w:t>
      </w:r>
      <w:r w:rsidRPr="00616B88">
        <w:rPr>
          <w:rFonts w:ascii="Times New Roman" w:hAnsi="Times New Roman" w:cs="Times New Roman"/>
          <w:bCs/>
          <w:sz w:val="24"/>
          <w:szCs w:val="24"/>
        </w:rPr>
        <w:t xml:space="preserve"> art. 20 ust. 8</w:t>
      </w:r>
      <w:r w:rsidRPr="00616B88">
        <w:rPr>
          <w:rFonts w:ascii="Times New Roman" w:hAnsi="Times New Roman" w:cs="Times New Roman"/>
          <w:sz w:val="24"/>
          <w:szCs w:val="24"/>
        </w:rPr>
        <w:t xml:space="preserve"> </w:t>
      </w:r>
      <w:r w:rsidRPr="00616B88">
        <w:rPr>
          <w:rFonts w:ascii="Times New Roman" w:hAnsi="Times New Roman" w:cs="Times New Roman"/>
          <w:bCs/>
          <w:sz w:val="24"/>
          <w:szCs w:val="24"/>
        </w:rPr>
        <w:t>ustawy o grach hazardowych</w:t>
      </w:r>
      <w:r w:rsidR="00F418A9">
        <w:rPr>
          <w:rFonts w:ascii="Times New Roman" w:hAnsi="Times New Roman" w:cs="Times New Roman"/>
          <w:sz w:val="24"/>
          <w:szCs w:val="24"/>
        </w:rPr>
        <w:t>, tzn. </w:t>
      </w:r>
      <w:r w:rsidRPr="00616B88">
        <w:rPr>
          <w:rFonts w:ascii="Times New Roman" w:hAnsi="Times New Roman" w:cs="Times New Roman"/>
          <w:sz w:val="24"/>
          <w:szCs w:val="24"/>
        </w:rPr>
        <w:t>uwzględnienie „organów Krajowej Administracji Skarbowej oraz Policji” ma charakter dostosowawczy do obowiązujących regu</w:t>
      </w:r>
      <w:r w:rsidR="00F418A9">
        <w:rPr>
          <w:rFonts w:ascii="Times New Roman" w:hAnsi="Times New Roman" w:cs="Times New Roman"/>
          <w:sz w:val="24"/>
          <w:szCs w:val="24"/>
        </w:rPr>
        <w:t>lacji KAS i ujednolica zapisy w </w:t>
      </w:r>
      <w:r w:rsidRPr="00616B88">
        <w:rPr>
          <w:rFonts w:ascii="Times New Roman" w:hAnsi="Times New Roman" w:cs="Times New Roman"/>
          <w:sz w:val="24"/>
          <w:szCs w:val="24"/>
        </w:rPr>
        <w:t>ustawie o grach hazardowych w odniesieniu do organów uprawnionych do kontroli przestrzegania przepisów regulujących urządzanie i prowadzenie gier hazardowych</w:t>
      </w:r>
      <w:r w:rsidR="00952262" w:rsidRPr="00616B88">
        <w:rPr>
          <w:rFonts w:ascii="Times New Roman" w:hAnsi="Times New Roman" w:cs="Times New Roman"/>
          <w:sz w:val="24"/>
          <w:szCs w:val="24"/>
        </w:rPr>
        <w:t xml:space="preserve"> </w:t>
      </w:r>
      <w:r w:rsidRPr="00616B88">
        <w:rPr>
          <w:rFonts w:ascii="Times New Roman" w:hAnsi="Times New Roman" w:cs="Times New Roman"/>
          <w:sz w:val="24"/>
          <w:szCs w:val="24"/>
        </w:rPr>
        <w:t>(jako konsekwencja zmiany w</w:t>
      </w:r>
      <w:r w:rsidRPr="00616B88">
        <w:rPr>
          <w:rFonts w:ascii="Times New Roman" w:hAnsi="Times New Roman" w:cs="Times New Roman"/>
          <w:bCs/>
          <w:sz w:val="24"/>
          <w:szCs w:val="24"/>
        </w:rPr>
        <w:t xml:space="preserve"> art. 15a ust. 5)</w:t>
      </w:r>
      <w:r w:rsidRPr="00616B88">
        <w:rPr>
          <w:rFonts w:ascii="Times New Roman" w:hAnsi="Times New Roman" w:cs="Times New Roman"/>
          <w:sz w:val="24"/>
          <w:szCs w:val="24"/>
        </w:rPr>
        <w:t>.</w:t>
      </w:r>
    </w:p>
    <w:p w14:paraId="22B79115"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Zmiana treści przepisu art. 68 ust. 2 </w:t>
      </w:r>
      <w:r w:rsidRPr="00616B88">
        <w:rPr>
          <w:rFonts w:ascii="Times New Roman" w:hAnsi="Times New Roman" w:cs="Times New Roman"/>
          <w:bCs/>
          <w:sz w:val="24"/>
          <w:szCs w:val="24"/>
        </w:rPr>
        <w:t>ustawy o grach hazardowych</w:t>
      </w:r>
      <w:r w:rsidRPr="00616B88">
        <w:rPr>
          <w:rFonts w:ascii="Times New Roman" w:hAnsi="Times New Roman" w:cs="Times New Roman"/>
          <w:sz w:val="24"/>
          <w:szCs w:val="24"/>
        </w:rPr>
        <w:t xml:space="preserve"> ma na celu ujednolicenie zapisów ustawy w zakresie organu pobierającego tego rodzaju opłaty.</w:t>
      </w:r>
    </w:p>
    <w:p w14:paraId="77459490" w14:textId="28D4F3BE"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 kolei zmiana polegająca na dodaniu po art. 90a ma na celu usunięcie wątpliwości, co do zastosowania art. 221a § 2 ustawy z dnia 29 sierpnia 1997 r. – Ordynacja podatkowa przy ustaleniu właściwości miejscowej o</w:t>
      </w:r>
      <w:r w:rsidR="007B446A">
        <w:rPr>
          <w:rFonts w:ascii="Times New Roman" w:hAnsi="Times New Roman" w:cs="Times New Roman"/>
          <w:sz w:val="24"/>
          <w:szCs w:val="24"/>
        </w:rPr>
        <w:t xml:space="preserve">rganu odwoławczego od decyzji w </w:t>
      </w:r>
      <w:r w:rsidRPr="00616B88">
        <w:rPr>
          <w:rFonts w:ascii="Times New Roman" w:hAnsi="Times New Roman" w:cs="Times New Roman"/>
          <w:sz w:val="24"/>
          <w:szCs w:val="24"/>
        </w:rPr>
        <w:t>sprawie kary pieniężnej wymierzonej przez naczel</w:t>
      </w:r>
      <w:r w:rsidR="007B446A">
        <w:rPr>
          <w:rFonts w:ascii="Times New Roman" w:hAnsi="Times New Roman" w:cs="Times New Roman"/>
          <w:sz w:val="24"/>
          <w:szCs w:val="24"/>
        </w:rPr>
        <w:t xml:space="preserve">nika urzędu celno-skarbowego, o </w:t>
      </w:r>
      <w:r w:rsidRPr="00616B88">
        <w:rPr>
          <w:rFonts w:ascii="Times New Roman" w:hAnsi="Times New Roman" w:cs="Times New Roman"/>
          <w:sz w:val="24"/>
          <w:szCs w:val="24"/>
        </w:rPr>
        <w:t xml:space="preserve">której mowa w art. 90 ust. 1 pkt 1 ustawy o grach hazardowych </w:t>
      </w:r>
      <w:r w:rsidR="00D9017D">
        <w:rPr>
          <w:rFonts w:ascii="Times New Roman" w:hAnsi="Times New Roman" w:cs="Times New Roman"/>
          <w:sz w:val="24"/>
          <w:szCs w:val="24"/>
        </w:rPr>
        <w:t>–</w:t>
      </w:r>
      <w:r w:rsidRPr="00616B88">
        <w:rPr>
          <w:rFonts w:ascii="Times New Roman" w:hAnsi="Times New Roman" w:cs="Times New Roman"/>
          <w:sz w:val="24"/>
          <w:szCs w:val="24"/>
        </w:rPr>
        <w:t xml:space="preserve"> proponuje się przepis doprecyzowujący, jednoznacznie wskazujący na właściwość dyrektora izby administracji skarbowej w tym zakresie.</w:t>
      </w:r>
    </w:p>
    <w:p w14:paraId="43615285" w14:textId="21B6FDA7" w:rsidR="00226F07" w:rsidRPr="00616B88" w:rsidRDefault="00226F07" w:rsidP="00F418A9">
      <w:pPr>
        <w:autoSpaceDE w:val="0"/>
        <w:autoSpaceDN w:val="0"/>
        <w:adjustRightInd w:val="0"/>
        <w:spacing w:before="24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lastRenderedPageBreak/>
        <w:t xml:space="preserve">Ustawa z dnia 16 listopada 2016 r. – Przepisy wprowadzające ustawę o Krajowej Administracji Skarbowej (Dz. U. poz. 1948, </w:t>
      </w:r>
      <w:r w:rsidR="00D575B4">
        <w:rPr>
          <w:rFonts w:ascii="Times New Roman" w:hAnsi="Times New Roman" w:cs="Times New Roman"/>
          <w:b/>
          <w:sz w:val="24"/>
          <w:szCs w:val="24"/>
        </w:rPr>
        <w:t xml:space="preserve">z </w:t>
      </w:r>
      <w:proofErr w:type="spellStart"/>
      <w:r w:rsidR="00D575B4">
        <w:rPr>
          <w:rFonts w:ascii="Times New Roman" w:hAnsi="Times New Roman" w:cs="Times New Roman"/>
          <w:b/>
          <w:sz w:val="24"/>
          <w:szCs w:val="24"/>
        </w:rPr>
        <w:t>późn</w:t>
      </w:r>
      <w:proofErr w:type="spellEnd"/>
      <w:r w:rsidR="00D575B4">
        <w:rPr>
          <w:rFonts w:ascii="Times New Roman" w:hAnsi="Times New Roman" w:cs="Times New Roman"/>
          <w:b/>
          <w:sz w:val="24"/>
          <w:szCs w:val="24"/>
        </w:rPr>
        <w:t>. zm.)</w:t>
      </w:r>
    </w:p>
    <w:p w14:paraId="07A79C0D" w14:textId="52BC4DB3"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Zmiany zaproponowane w zakresie art. 186 ustawy </w:t>
      </w:r>
      <w:r w:rsidR="007F20B4">
        <w:rPr>
          <w:rFonts w:ascii="Times New Roman" w:hAnsi="Times New Roman" w:cs="Times New Roman"/>
          <w:sz w:val="24"/>
          <w:szCs w:val="24"/>
        </w:rPr>
        <w:t xml:space="preserve">– </w:t>
      </w:r>
      <w:r w:rsidR="00F418A9">
        <w:rPr>
          <w:rFonts w:ascii="Times New Roman" w:hAnsi="Times New Roman" w:cs="Times New Roman"/>
          <w:sz w:val="24"/>
          <w:szCs w:val="24"/>
        </w:rPr>
        <w:t>Przepisy wprowadzające ustawę o </w:t>
      </w:r>
      <w:r w:rsidRPr="00616B88">
        <w:rPr>
          <w:rFonts w:ascii="Times New Roman" w:hAnsi="Times New Roman" w:cs="Times New Roman"/>
          <w:sz w:val="24"/>
          <w:szCs w:val="24"/>
        </w:rPr>
        <w:t xml:space="preserve">Krajowej Administracji Skarbowej dotyczą wydłużenia okresu zachowania ważności oraz noszenia składników umundurowania, oznaczeń stopni służbowych i znaków identyfikacji osobistej, wydanych na podstawie dotychczasowych przepisów wykonawczych. </w:t>
      </w:r>
    </w:p>
    <w:p w14:paraId="441A4922"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Powyższe pozwoli na racjonalne wykorzystanie składników umundurowania, będących w zasobach Centralnego Magazynu Mundurowego.</w:t>
      </w:r>
    </w:p>
    <w:p w14:paraId="3F746FD9" w14:textId="4D8E3C41"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 wyniku przeprowadzonej analizy ilości składników umundurowania, które pozostaną w Magazynie z końcem 2018 r. stwierdzono, że zmiany w zakresie ujednolicenia umundurowania funkcjonariuszy Służby Celno-Skarbowej mogą spowodować konieczność wycofania z Magazynu składników umundurowania na kwotę ok. 3,5–4 mln</w:t>
      </w:r>
      <w:r w:rsidR="007F20B4">
        <w:rPr>
          <w:rFonts w:ascii="Times New Roman" w:hAnsi="Times New Roman" w:cs="Times New Roman"/>
          <w:sz w:val="24"/>
          <w:szCs w:val="24"/>
        </w:rPr>
        <w:t> </w:t>
      </w:r>
      <w:r w:rsidRPr="00616B88">
        <w:rPr>
          <w:rFonts w:ascii="Times New Roman" w:hAnsi="Times New Roman" w:cs="Times New Roman"/>
          <w:sz w:val="24"/>
          <w:szCs w:val="24"/>
        </w:rPr>
        <w:t>zł.</w:t>
      </w:r>
    </w:p>
    <w:p w14:paraId="70F3B125" w14:textId="43CD74E1"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Przeprowadzona analiza ilościowa składników umundurowania, które najprawdopodobniej pozostaną na stanie magazynowym wskazuje, że dla maksymalnego wyczerpania zapasów dotychczasow</w:t>
      </w:r>
      <w:r w:rsidR="00F418A9">
        <w:rPr>
          <w:rFonts w:ascii="Times New Roman" w:hAnsi="Times New Roman" w:cs="Times New Roman"/>
          <w:sz w:val="24"/>
          <w:szCs w:val="24"/>
        </w:rPr>
        <w:t>ych składników umundurowania, a </w:t>
      </w:r>
      <w:r w:rsidRPr="00616B88">
        <w:rPr>
          <w:rFonts w:ascii="Times New Roman" w:hAnsi="Times New Roman" w:cs="Times New Roman"/>
          <w:sz w:val="24"/>
          <w:szCs w:val="24"/>
        </w:rPr>
        <w:t>tym samym dla zmniejszenia ww. straty finansowej, zasadne jest wydłużenie okresu przejściowego, umożliwiającego noszenie wzorów dotychczasowych, jak i nowych.</w:t>
      </w:r>
    </w:p>
    <w:p w14:paraId="4FDFC610" w14:textId="6BBDB866" w:rsidR="00226F07" w:rsidRPr="00616B88" w:rsidRDefault="003B4C9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Zmiany polegające na uchyleniu art. 168,</w:t>
      </w:r>
      <w:r w:rsidR="00950F48" w:rsidRPr="00616B88">
        <w:rPr>
          <w:rFonts w:ascii="Times New Roman" w:hAnsi="Times New Roman" w:cs="Times New Roman"/>
          <w:sz w:val="24"/>
          <w:szCs w:val="24"/>
        </w:rPr>
        <w:t xml:space="preserve"> art. </w:t>
      </w:r>
      <w:r w:rsidRPr="00616B88">
        <w:rPr>
          <w:rFonts w:ascii="Times New Roman" w:hAnsi="Times New Roman" w:cs="Times New Roman"/>
          <w:sz w:val="24"/>
          <w:szCs w:val="24"/>
        </w:rPr>
        <w:t>192,</w:t>
      </w:r>
      <w:r w:rsidR="00950F48" w:rsidRPr="00616B88">
        <w:rPr>
          <w:rFonts w:ascii="Times New Roman" w:hAnsi="Times New Roman" w:cs="Times New Roman"/>
          <w:sz w:val="24"/>
          <w:szCs w:val="24"/>
        </w:rPr>
        <w:t xml:space="preserve"> art. </w:t>
      </w:r>
      <w:r w:rsidRPr="00616B88">
        <w:rPr>
          <w:rFonts w:ascii="Times New Roman" w:hAnsi="Times New Roman" w:cs="Times New Roman"/>
          <w:sz w:val="24"/>
          <w:szCs w:val="24"/>
        </w:rPr>
        <w:t>259 oraz art. 260</w:t>
      </w:r>
      <w:r w:rsidR="00950F48" w:rsidRPr="00616B88">
        <w:rPr>
          <w:rFonts w:ascii="Times New Roman" w:hAnsi="Times New Roman" w:cs="Times New Roman"/>
          <w:sz w:val="24"/>
          <w:szCs w:val="24"/>
        </w:rPr>
        <w:t xml:space="preserve"> pkt 5 wynikają z przyjętej koncepcji nadzoru ministra właściwego do spraw finansów publicznych nad rozwojem i bezpieczeństwem </w:t>
      </w:r>
      <w:r w:rsidR="007F17CE" w:rsidRPr="00616B88">
        <w:rPr>
          <w:rFonts w:ascii="Times New Roman" w:hAnsi="Times New Roman" w:cs="Times New Roman"/>
          <w:sz w:val="24"/>
          <w:szCs w:val="24"/>
        </w:rPr>
        <w:t xml:space="preserve">infrastruktury teleinformatycznej w KAS. </w:t>
      </w:r>
      <w:r w:rsidR="00AF0880" w:rsidRPr="00616B88">
        <w:rPr>
          <w:rFonts w:ascii="Times New Roman" w:hAnsi="Times New Roman" w:cs="Times New Roman"/>
          <w:sz w:val="24"/>
          <w:szCs w:val="24"/>
        </w:rPr>
        <w:t>Celem wprowadzonych zmian ma być zapewnienie efektywnego i optymalnego ekonomicznie zarządzania zasobami i systemami informatycznymi będącymi w dyspozycji resortu finansów.</w:t>
      </w:r>
      <w:r w:rsidR="001C32AA" w:rsidRPr="00616B88">
        <w:rPr>
          <w:rFonts w:ascii="Times New Roman" w:hAnsi="Times New Roman" w:cs="Times New Roman"/>
          <w:sz w:val="24"/>
          <w:szCs w:val="24"/>
        </w:rPr>
        <w:t xml:space="preserve"> Przewiduje się, że pracownicy izb administracji skarbowej oraz pracownicy zatrudnieni w urzędzie obsługującym ministra właściwego do spraw finansów publicznych, o których mowa w uchylanym art. 168,</w:t>
      </w:r>
      <w:r w:rsidR="00D9017D">
        <w:rPr>
          <w:rFonts w:ascii="Times New Roman" w:hAnsi="Times New Roman" w:cs="Times New Roman"/>
          <w:sz w:val="24"/>
          <w:szCs w:val="24"/>
        </w:rPr>
        <w:t xml:space="preserve"> </w:t>
      </w:r>
      <w:r w:rsidR="001C32AA" w:rsidRPr="00616B88">
        <w:rPr>
          <w:rFonts w:ascii="Times New Roman" w:hAnsi="Times New Roman" w:cs="Times New Roman"/>
          <w:sz w:val="24"/>
          <w:szCs w:val="24"/>
        </w:rPr>
        <w:t>wykonujący zadania w zakresie dostarczenia usług informatycznych jednost</w:t>
      </w:r>
      <w:r w:rsidR="00F418A9">
        <w:rPr>
          <w:rFonts w:ascii="Times New Roman" w:hAnsi="Times New Roman" w:cs="Times New Roman"/>
          <w:sz w:val="24"/>
          <w:szCs w:val="24"/>
        </w:rPr>
        <w:t>kom KAS zachowają swój status i </w:t>
      </w:r>
      <w:r w:rsidR="001C32AA" w:rsidRPr="00616B88">
        <w:rPr>
          <w:rFonts w:ascii="Times New Roman" w:hAnsi="Times New Roman" w:cs="Times New Roman"/>
          <w:sz w:val="24"/>
          <w:szCs w:val="24"/>
        </w:rPr>
        <w:t>pozostaną pracownikami jednostek, w których obecnie są zatrudnieni.</w:t>
      </w:r>
      <w:r w:rsidR="00D9017D">
        <w:rPr>
          <w:rFonts w:ascii="Times New Roman" w:hAnsi="Times New Roman" w:cs="Times New Roman"/>
          <w:sz w:val="24"/>
          <w:szCs w:val="24"/>
        </w:rPr>
        <w:t xml:space="preserve"> </w:t>
      </w:r>
    </w:p>
    <w:p w14:paraId="4F25166D" w14:textId="68582454" w:rsidR="001763BE" w:rsidRPr="00616B88" w:rsidRDefault="001763BE" w:rsidP="00F418A9">
      <w:pPr>
        <w:spacing w:before="24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Ustawa z dnia 10 maja 2018 r. o zmianie ustawy o systemie monitorowania drogowego przewozu towarów oraz niektórych inny</w:t>
      </w:r>
      <w:r w:rsidR="00F418A9">
        <w:rPr>
          <w:rFonts w:ascii="Times New Roman" w:hAnsi="Times New Roman" w:cs="Times New Roman"/>
          <w:b/>
          <w:sz w:val="24"/>
          <w:szCs w:val="24"/>
        </w:rPr>
        <w:t>ch ustaw (Dz. U. poz. </w:t>
      </w:r>
      <w:r w:rsidRPr="00616B88">
        <w:rPr>
          <w:rFonts w:ascii="Times New Roman" w:hAnsi="Times New Roman" w:cs="Times New Roman"/>
          <w:b/>
          <w:sz w:val="24"/>
          <w:szCs w:val="24"/>
        </w:rPr>
        <w:t>1039)</w:t>
      </w:r>
    </w:p>
    <w:p w14:paraId="5CDA3D18" w14:textId="18768D59" w:rsidR="001763BE" w:rsidRPr="00616B88" w:rsidRDefault="001763BE"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W związku z projektowanymi zmianami w zakresie kontroli celno-skarbowej wykonywanej na podstawie stałego upoważnienia istnieje potrzeba utrzymania tych upoważnień w stosunku do pracowników i funkcjonariuszy Służby Celno-Skarbowej wykonujących tzw. kontrole rynku do czasu otrzymania nowych upoważnień wydanych na podstawie wzoru, który zostanie wprowadzony na podstawie projektowanych zmian w zakresie kontroli celno-skarbowej. Nowe upoważnienia zostaną wydane jedynie funkcjonariuszom wykonujący</w:t>
      </w:r>
      <w:r w:rsidR="007F20B4">
        <w:rPr>
          <w:rFonts w:ascii="Times New Roman" w:hAnsi="Times New Roman" w:cs="Times New Roman"/>
          <w:sz w:val="24"/>
          <w:szCs w:val="24"/>
        </w:rPr>
        <w:t>m</w:t>
      </w:r>
      <w:r w:rsidRPr="00616B88">
        <w:rPr>
          <w:rFonts w:ascii="Times New Roman" w:hAnsi="Times New Roman" w:cs="Times New Roman"/>
          <w:sz w:val="24"/>
          <w:szCs w:val="24"/>
        </w:rPr>
        <w:t xml:space="preserve"> kont</w:t>
      </w:r>
      <w:r w:rsidR="005F705D" w:rsidRPr="00616B88">
        <w:rPr>
          <w:rFonts w:ascii="Times New Roman" w:hAnsi="Times New Roman" w:cs="Times New Roman"/>
          <w:sz w:val="24"/>
          <w:szCs w:val="24"/>
        </w:rPr>
        <w:t>role celno-skarbowe</w:t>
      </w:r>
      <w:r w:rsidR="00952262" w:rsidRPr="00616B88">
        <w:rPr>
          <w:rFonts w:ascii="Times New Roman" w:hAnsi="Times New Roman" w:cs="Times New Roman"/>
          <w:sz w:val="24"/>
          <w:szCs w:val="24"/>
        </w:rPr>
        <w:t xml:space="preserve"> na drogach.</w:t>
      </w:r>
    </w:p>
    <w:p w14:paraId="3B66B855" w14:textId="731D30D0" w:rsidR="0052307C" w:rsidRPr="00616B88" w:rsidRDefault="009E4B6F"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Niezależnie od powyższego w projekt przewiduje zmiany </w:t>
      </w:r>
      <w:r w:rsidR="007431A8" w:rsidRPr="00616B88">
        <w:rPr>
          <w:rFonts w:ascii="Times New Roman" w:eastAsia="Cambria" w:hAnsi="Times New Roman" w:cs="Times New Roman"/>
          <w:sz w:val="24"/>
          <w:szCs w:val="24"/>
        </w:rPr>
        <w:t xml:space="preserve">w ustawie z dnia 28 listopada 2003 r. o świadczeniach rodzinnych </w:t>
      </w:r>
      <w:r w:rsidR="005F705D" w:rsidRPr="00616B88">
        <w:rPr>
          <w:rFonts w:ascii="Times New Roman" w:eastAsia="Cambria" w:hAnsi="Times New Roman" w:cs="Times New Roman"/>
          <w:b/>
          <w:sz w:val="24"/>
          <w:szCs w:val="24"/>
        </w:rPr>
        <w:t>(art. 9)</w:t>
      </w:r>
      <w:r w:rsidR="005F705D" w:rsidRPr="00616B88">
        <w:rPr>
          <w:rFonts w:ascii="Times New Roman" w:eastAsia="Cambria" w:hAnsi="Times New Roman" w:cs="Times New Roman"/>
          <w:sz w:val="24"/>
          <w:szCs w:val="24"/>
        </w:rPr>
        <w:t xml:space="preserve"> </w:t>
      </w:r>
      <w:r w:rsidR="007431A8" w:rsidRPr="00616B88">
        <w:rPr>
          <w:rFonts w:ascii="Times New Roman" w:eastAsia="Cambria" w:hAnsi="Times New Roman" w:cs="Times New Roman"/>
          <w:sz w:val="24"/>
          <w:szCs w:val="24"/>
        </w:rPr>
        <w:t>(Dz. U. z 2017 r. poz. 1952,</w:t>
      </w:r>
      <w:r w:rsidR="00D9017D">
        <w:rPr>
          <w:rFonts w:ascii="Times New Roman" w:eastAsia="Cambria" w:hAnsi="Times New Roman" w:cs="Times New Roman"/>
          <w:sz w:val="24"/>
          <w:szCs w:val="24"/>
        </w:rPr>
        <w:t xml:space="preserve"> </w:t>
      </w:r>
      <w:r w:rsidR="007431A8" w:rsidRPr="00616B88">
        <w:rPr>
          <w:rFonts w:ascii="Times New Roman" w:eastAsia="Cambria" w:hAnsi="Times New Roman" w:cs="Times New Roman"/>
          <w:sz w:val="24"/>
          <w:szCs w:val="24"/>
        </w:rPr>
        <w:t xml:space="preserve">z </w:t>
      </w:r>
      <w:proofErr w:type="spellStart"/>
      <w:r w:rsidR="007431A8" w:rsidRPr="00616B88">
        <w:rPr>
          <w:rFonts w:ascii="Times New Roman" w:eastAsia="Cambria" w:hAnsi="Times New Roman" w:cs="Times New Roman"/>
          <w:sz w:val="24"/>
          <w:szCs w:val="24"/>
        </w:rPr>
        <w:t>późn</w:t>
      </w:r>
      <w:proofErr w:type="spellEnd"/>
      <w:r w:rsidR="007431A8" w:rsidRPr="00616B88">
        <w:rPr>
          <w:rFonts w:ascii="Times New Roman" w:eastAsia="Cambria" w:hAnsi="Times New Roman" w:cs="Times New Roman"/>
          <w:sz w:val="24"/>
          <w:szCs w:val="24"/>
        </w:rPr>
        <w:t>. zm.),</w:t>
      </w:r>
      <w:r w:rsidR="00D9017D">
        <w:rPr>
          <w:rFonts w:ascii="Times New Roman" w:eastAsia="Cambria" w:hAnsi="Times New Roman" w:cs="Times New Roman"/>
          <w:sz w:val="24"/>
          <w:szCs w:val="24"/>
        </w:rPr>
        <w:t xml:space="preserve"> </w:t>
      </w:r>
      <w:r w:rsidR="007431A8" w:rsidRPr="00616B88">
        <w:rPr>
          <w:rFonts w:ascii="Times New Roman" w:eastAsia="Cambria" w:hAnsi="Times New Roman" w:cs="Times New Roman"/>
          <w:sz w:val="24"/>
          <w:szCs w:val="24"/>
        </w:rPr>
        <w:t>ustawie z dnia 12 marca 2004 r. o pomocy społecznej</w:t>
      </w:r>
      <w:r w:rsidR="005F705D" w:rsidRPr="00616B88">
        <w:rPr>
          <w:rFonts w:ascii="Times New Roman" w:eastAsia="Cambria" w:hAnsi="Times New Roman" w:cs="Times New Roman"/>
          <w:sz w:val="24"/>
          <w:szCs w:val="24"/>
        </w:rPr>
        <w:t xml:space="preserve"> </w:t>
      </w:r>
      <w:r w:rsidR="005F705D" w:rsidRPr="00616B88">
        <w:rPr>
          <w:rFonts w:ascii="Times New Roman" w:eastAsia="Cambria" w:hAnsi="Times New Roman" w:cs="Times New Roman"/>
          <w:b/>
          <w:sz w:val="24"/>
          <w:szCs w:val="24"/>
        </w:rPr>
        <w:t>(art. 11)</w:t>
      </w:r>
      <w:r w:rsidR="00F418A9">
        <w:rPr>
          <w:rFonts w:ascii="Times New Roman" w:eastAsia="Cambria" w:hAnsi="Times New Roman" w:cs="Times New Roman"/>
          <w:sz w:val="24"/>
          <w:szCs w:val="24"/>
        </w:rPr>
        <w:t xml:space="preserve"> (Dz. U. z 2017 r. poz. </w:t>
      </w:r>
      <w:r w:rsidR="007431A8" w:rsidRPr="00616B88">
        <w:rPr>
          <w:rFonts w:ascii="Times New Roman" w:eastAsia="Cambria" w:hAnsi="Times New Roman" w:cs="Times New Roman"/>
          <w:sz w:val="24"/>
          <w:szCs w:val="24"/>
        </w:rPr>
        <w:t xml:space="preserve">1769, z </w:t>
      </w:r>
      <w:proofErr w:type="spellStart"/>
      <w:r w:rsidR="007431A8" w:rsidRPr="00616B88">
        <w:rPr>
          <w:rFonts w:ascii="Times New Roman" w:eastAsia="Cambria" w:hAnsi="Times New Roman" w:cs="Times New Roman"/>
          <w:sz w:val="24"/>
          <w:szCs w:val="24"/>
        </w:rPr>
        <w:t>późn</w:t>
      </w:r>
      <w:proofErr w:type="spellEnd"/>
      <w:r w:rsidR="007431A8" w:rsidRPr="00616B88">
        <w:rPr>
          <w:rFonts w:ascii="Times New Roman" w:eastAsia="Cambria" w:hAnsi="Times New Roman" w:cs="Times New Roman"/>
          <w:sz w:val="24"/>
          <w:szCs w:val="24"/>
        </w:rPr>
        <w:t>. zm.) oraz ustawie z dnia 7 września 2007 r. o pomocy osobom uprawnionym do alimentów</w:t>
      </w:r>
      <w:r w:rsidR="005F705D" w:rsidRPr="00616B88">
        <w:rPr>
          <w:rFonts w:ascii="Times New Roman" w:eastAsia="Cambria" w:hAnsi="Times New Roman" w:cs="Times New Roman"/>
          <w:sz w:val="24"/>
          <w:szCs w:val="24"/>
        </w:rPr>
        <w:t xml:space="preserve"> </w:t>
      </w:r>
      <w:r w:rsidR="005F705D" w:rsidRPr="00616B88">
        <w:rPr>
          <w:rFonts w:ascii="Times New Roman" w:eastAsia="Cambria" w:hAnsi="Times New Roman" w:cs="Times New Roman"/>
          <w:b/>
          <w:sz w:val="24"/>
          <w:szCs w:val="24"/>
        </w:rPr>
        <w:t>(art. 13)</w:t>
      </w:r>
      <w:r w:rsidR="007431A8" w:rsidRPr="00616B88">
        <w:rPr>
          <w:rFonts w:ascii="Times New Roman" w:eastAsia="Cambria" w:hAnsi="Times New Roman" w:cs="Times New Roman"/>
          <w:sz w:val="24"/>
          <w:szCs w:val="24"/>
        </w:rPr>
        <w:t xml:space="preserve"> (Dz. U. z 2017 r. poz. 489,</w:t>
      </w:r>
      <w:r w:rsidR="00D9017D">
        <w:rPr>
          <w:rFonts w:ascii="Times New Roman" w:eastAsia="Cambria" w:hAnsi="Times New Roman" w:cs="Times New Roman"/>
          <w:sz w:val="24"/>
          <w:szCs w:val="24"/>
        </w:rPr>
        <w:t xml:space="preserve"> </w:t>
      </w:r>
      <w:r w:rsidR="007431A8" w:rsidRPr="00616B88">
        <w:rPr>
          <w:rFonts w:ascii="Times New Roman" w:eastAsia="Cambria" w:hAnsi="Times New Roman" w:cs="Times New Roman"/>
          <w:sz w:val="24"/>
          <w:szCs w:val="24"/>
        </w:rPr>
        <w:t xml:space="preserve">z </w:t>
      </w:r>
      <w:proofErr w:type="spellStart"/>
      <w:r w:rsidR="007431A8" w:rsidRPr="00616B88">
        <w:rPr>
          <w:rFonts w:ascii="Times New Roman" w:eastAsia="Cambria" w:hAnsi="Times New Roman" w:cs="Times New Roman"/>
          <w:sz w:val="24"/>
          <w:szCs w:val="24"/>
        </w:rPr>
        <w:t>późn</w:t>
      </w:r>
      <w:proofErr w:type="spellEnd"/>
      <w:r w:rsidR="007431A8" w:rsidRPr="00616B88">
        <w:rPr>
          <w:rFonts w:ascii="Times New Roman" w:eastAsia="Cambria" w:hAnsi="Times New Roman" w:cs="Times New Roman"/>
          <w:sz w:val="24"/>
          <w:szCs w:val="24"/>
        </w:rPr>
        <w:t>.</w:t>
      </w:r>
      <w:r w:rsidR="007F20B4">
        <w:rPr>
          <w:rFonts w:ascii="Times New Roman" w:eastAsia="Cambria" w:hAnsi="Times New Roman" w:cs="Times New Roman"/>
          <w:sz w:val="24"/>
          <w:szCs w:val="24"/>
        </w:rPr>
        <w:t xml:space="preserve"> </w:t>
      </w:r>
      <w:r w:rsidR="007431A8" w:rsidRPr="00616B88">
        <w:rPr>
          <w:rFonts w:ascii="Times New Roman" w:eastAsia="Cambria" w:hAnsi="Times New Roman" w:cs="Times New Roman"/>
          <w:sz w:val="24"/>
          <w:szCs w:val="24"/>
        </w:rPr>
        <w:t xml:space="preserve">zm.) poprzez dodanie w ww. ustawach przepisu stanowiącego, że wskazany minister udostępnia ministrowi właściwemu do spraw finansów publicznych, na jego żądanie, dane, w celu niezbędnym do wykonywania zadań analitycznych. </w:t>
      </w:r>
      <w:r w:rsidR="007431A8" w:rsidRPr="00616B88">
        <w:rPr>
          <w:rFonts w:ascii="Times New Roman" w:eastAsia="Cambria" w:hAnsi="Times New Roman" w:cs="Times New Roman"/>
          <w:color w:val="000000"/>
          <w:sz w:val="24"/>
          <w:szCs w:val="24"/>
        </w:rPr>
        <w:t xml:space="preserve">W celu właściwego realizowania zadań przez ministra właściwego do spraw finansów niezbędne jest zapewnienie temu Ministrowi dostępu do danych dotyczących </w:t>
      </w:r>
      <w:r w:rsidR="00335986" w:rsidRPr="00616B88">
        <w:rPr>
          <w:rFonts w:ascii="Times New Roman" w:eastAsia="Cambria" w:hAnsi="Times New Roman" w:cs="Times New Roman"/>
          <w:color w:val="000000"/>
          <w:sz w:val="24"/>
          <w:szCs w:val="24"/>
        </w:rPr>
        <w:t xml:space="preserve">wpływu zmian </w:t>
      </w:r>
      <w:r w:rsidR="007431A8" w:rsidRPr="00616B88">
        <w:rPr>
          <w:rFonts w:ascii="Times New Roman" w:eastAsia="Cambria" w:hAnsi="Times New Roman" w:cs="Times New Roman"/>
          <w:color w:val="000000"/>
          <w:sz w:val="24"/>
          <w:szCs w:val="24"/>
        </w:rPr>
        <w:t>w obszarze szeroko pojętych świadczeń rodzinnych i pomocy społecznej</w:t>
      </w:r>
      <w:r w:rsidR="00335986" w:rsidRPr="00616B88">
        <w:rPr>
          <w:rFonts w:ascii="Times New Roman" w:eastAsia="Cambria" w:hAnsi="Times New Roman" w:cs="Times New Roman"/>
          <w:color w:val="000000"/>
          <w:sz w:val="24"/>
          <w:szCs w:val="24"/>
        </w:rPr>
        <w:t xml:space="preserve"> na budżet</w:t>
      </w:r>
      <w:r w:rsidR="008943DF" w:rsidRPr="00616B88">
        <w:rPr>
          <w:rFonts w:ascii="Times New Roman" w:eastAsia="Cambria" w:hAnsi="Times New Roman" w:cs="Times New Roman"/>
          <w:color w:val="000000"/>
          <w:sz w:val="24"/>
          <w:szCs w:val="24"/>
        </w:rPr>
        <w:t>. I</w:t>
      </w:r>
      <w:r w:rsidR="00CA0BDD" w:rsidRPr="00616B88">
        <w:rPr>
          <w:rFonts w:ascii="Times New Roman" w:hAnsi="Times New Roman" w:cs="Times New Roman"/>
          <w:sz w:val="24"/>
          <w:szCs w:val="24"/>
        </w:rPr>
        <w:t>stotą planowanych rozwiązań jest umożliwienie Ministrowi Finansów pobierania na każde żądanie danych z zakresu</w:t>
      </w:r>
      <w:r w:rsidR="008943DF" w:rsidRPr="00616B88">
        <w:rPr>
          <w:rFonts w:ascii="Times New Roman" w:hAnsi="Times New Roman" w:cs="Times New Roman"/>
          <w:sz w:val="24"/>
          <w:szCs w:val="24"/>
        </w:rPr>
        <w:t xml:space="preserve"> </w:t>
      </w:r>
      <w:r w:rsidR="00CA0BDD" w:rsidRPr="00616B88">
        <w:rPr>
          <w:rFonts w:ascii="Times New Roman" w:hAnsi="Times New Roman" w:cs="Times New Roman"/>
          <w:sz w:val="24"/>
          <w:szCs w:val="24"/>
        </w:rPr>
        <w:t xml:space="preserve">świadczenia wychowawczego „500+”, świadczeń </w:t>
      </w:r>
      <w:r w:rsidR="00F418A9">
        <w:rPr>
          <w:rFonts w:ascii="Times New Roman" w:hAnsi="Times New Roman" w:cs="Times New Roman"/>
          <w:sz w:val="24"/>
          <w:szCs w:val="24"/>
        </w:rPr>
        <w:t>rodzinnych, pomocy społecznej i </w:t>
      </w:r>
      <w:r w:rsidR="00CA0BDD" w:rsidRPr="00616B88">
        <w:rPr>
          <w:rFonts w:ascii="Times New Roman" w:hAnsi="Times New Roman" w:cs="Times New Roman"/>
          <w:sz w:val="24"/>
          <w:szCs w:val="24"/>
        </w:rPr>
        <w:t>Funduszu Alimentacyjnego.</w:t>
      </w:r>
      <w:r w:rsidR="008943DF" w:rsidRPr="00616B88">
        <w:rPr>
          <w:rFonts w:ascii="Times New Roman" w:hAnsi="Times New Roman" w:cs="Times New Roman"/>
          <w:sz w:val="24"/>
          <w:szCs w:val="24"/>
        </w:rPr>
        <w:t xml:space="preserve"> Dane te będą podlegały </w:t>
      </w:r>
      <w:proofErr w:type="spellStart"/>
      <w:r w:rsidR="008943DF" w:rsidRPr="00616B88">
        <w:rPr>
          <w:rFonts w:ascii="Times New Roman" w:hAnsi="Times New Roman" w:cs="Times New Roman"/>
          <w:sz w:val="24"/>
          <w:szCs w:val="24"/>
        </w:rPr>
        <w:t>pseudonimizacji</w:t>
      </w:r>
      <w:proofErr w:type="spellEnd"/>
      <w:r w:rsidR="008943DF" w:rsidRPr="00616B88">
        <w:rPr>
          <w:rFonts w:ascii="Times New Roman" w:hAnsi="Times New Roman" w:cs="Times New Roman"/>
          <w:sz w:val="24"/>
          <w:szCs w:val="24"/>
        </w:rPr>
        <w:t xml:space="preserve">. </w:t>
      </w:r>
      <w:r w:rsidR="00F418A9">
        <w:rPr>
          <w:rFonts w:ascii="Times New Roman" w:hAnsi="Times New Roman" w:cs="Times New Roman"/>
          <w:sz w:val="24"/>
          <w:szCs w:val="24"/>
        </w:rPr>
        <w:t>W </w:t>
      </w:r>
      <w:r w:rsidR="00CA0BDD" w:rsidRPr="00616B88">
        <w:rPr>
          <w:rFonts w:ascii="Times New Roman" w:hAnsi="Times New Roman" w:cs="Times New Roman"/>
          <w:sz w:val="24"/>
          <w:szCs w:val="24"/>
        </w:rPr>
        <w:t xml:space="preserve">szczególności dane te zostaną wykorzystane do tworzenia narzędzi </w:t>
      </w:r>
      <w:proofErr w:type="spellStart"/>
      <w:r w:rsidR="00CA0BDD" w:rsidRPr="00616B88">
        <w:rPr>
          <w:rFonts w:ascii="Times New Roman" w:hAnsi="Times New Roman" w:cs="Times New Roman"/>
          <w:sz w:val="24"/>
          <w:szCs w:val="24"/>
        </w:rPr>
        <w:t>mikrosymulacyjnych</w:t>
      </w:r>
      <w:proofErr w:type="spellEnd"/>
      <w:r w:rsidR="00CA0BDD" w:rsidRPr="00616B88">
        <w:rPr>
          <w:rFonts w:ascii="Times New Roman" w:hAnsi="Times New Roman" w:cs="Times New Roman"/>
          <w:sz w:val="24"/>
          <w:szCs w:val="24"/>
        </w:rPr>
        <w:t xml:space="preserve"> opartych na danych</w:t>
      </w:r>
      <w:r w:rsidR="008943DF" w:rsidRPr="00616B88">
        <w:rPr>
          <w:rFonts w:ascii="Times New Roman" w:hAnsi="Times New Roman" w:cs="Times New Roman"/>
          <w:sz w:val="24"/>
          <w:szCs w:val="24"/>
        </w:rPr>
        <w:t xml:space="preserve"> </w:t>
      </w:r>
      <w:r w:rsidR="00CA0BDD" w:rsidRPr="00616B88">
        <w:rPr>
          <w:rFonts w:ascii="Times New Roman" w:hAnsi="Times New Roman" w:cs="Times New Roman"/>
          <w:sz w:val="24"/>
          <w:szCs w:val="24"/>
        </w:rPr>
        <w:t>jednostkowych pochodzących z baz: PIT, ZUS i PESEL, a docelowo – również danych z bazy „500+”. Narzędzia te będą</w:t>
      </w:r>
      <w:r w:rsidR="008943DF" w:rsidRPr="00616B88">
        <w:rPr>
          <w:rFonts w:ascii="Times New Roman" w:hAnsi="Times New Roman" w:cs="Times New Roman"/>
          <w:sz w:val="24"/>
          <w:szCs w:val="24"/>
        </w:rPr>
        <w:t xml:space="preserve"> </w:t>
      </w:r>
      <w:r w:rsidR="00CA0BDD" w:rsidRPr="00616B88">
        <w:rPr>
          <w:rFonts w:ascii="Times New Roman" w:hAnsi="Times New Roman" w:cs="Times New Roman"/>
          <w:sz w:val="24"/>
          <w:szCs w:val="24"/>
        </w:rPr>
        <w:t>umożliwiały analizę skutków fiskalnych (z punktu widzenia sektora finansów publicznych) i redystrybucyjnych</w:t>
      </w:r>
      <w:r w:rsidR="005F705D" w:rsidRPr="00616B88">
        <w:rPr>
          <w:rFonts w:ascii="Times New Roman" w:hAnsi="Times New Roman" w:cs="Times New Roman"/>
          <w:sz w:val="24"/>
          <w:szCs w:val="24"/>
        </w:rPr>
        <w:t xml:space="preserve"> </w:t>
      </w:r>
      <w:r w:rsidR="00CA0BDD" w:rsidRPr="00616B88">
        <w:rPr>
          <w:rFonts w:ascii="Times New Roman" w:hAnsi="Times New Roman" w:cs="Times New Roman"/>
          <w:sz w:val="24"/>
          <w:szCs w:val="24"/>
        </w:rPr>
        <w:t xml:space="preserve">(z punktu widzenia gospodarstw domowych) proponowanych nowych rozwiązań w zakresie systemów </w:t>
      </w:r>
      <w:r w:rsidR="008943DF" w:rsidRPr="00616B88">
        <w:rPr>
          <w:rFonts w:ascii="Times New Roman" w:hAnsi="Times New Roman" w:cs="Times New Roman"/>
          <w:sz w:val="24"/>
          <w:szCs w:val="24"/>
        </w:rPr>
        <w:t>pod</w:t>
      </w:r>
      <w:r w:rsidR="00CA0BDD" w:rsidRPr="00616B88">
        <w:rPr>
          <w:rFonts w:ascii="Times New Roman" w:hAnsi="Times New Roman" w:cs="Times New Roman"/>
          <w:sz w:val="24"/>
          <w:szCs w:val="24"/>
        </w:rPr>
        <w:t>atkowo</w:t>
      </w:r>
      <w:r w:rsidR="00B50A57">
        <w:rPr>
          <w:rFonts w:ascii="Times New Roman" w:hAnsi="Times New Roman" w:cs="Times New Roman"/>
          <w:sz w:val="24"/>
          <w:szCs w:val="24"/>
        </w:rPr>
        <w:noBreakHyphen/>
      </w:r>
      <w:r w:rsidR="00CA0BDD" w:rsidRPr="00616B88">
        <w:rPr>
          <w:rFonts w:ascii="Times New Roman" w:hAnsi="Times New Roman" w:cs="Times New Roman"/>
          <w:sz w:val="24"/>
          <w:szCs w:val="24"/>
        </w:rPr>
        <w:t>składkowo</w:t>
      </w:r>
      <w:r w:rsidR="00B50A57">
        <w:rPr>
          <w:rFonts w:ascii="Times New Roman" w:hAnsi="Times New Roman" w:cs="Times New Roman"/>
          <w:sz w:val="24"/>
          <w:szCs w:val="24"/>
        </w:rPr>
        <w:noBreakHyphen/>
      </w:r>
      <w:r w:rsidR="00CA0BDD" w:rsidRPr="00616B88">
        <w:rPr>
          <w:rFonts w:ascii="Times New Roman" w:hAnsi="Times New Roman" w:cs="Times New Roman"/>
          <w:sz w:val="24"/>
          <w:szCs w:val="24"/>
        </w:rPr>
        <w:t>świadczeniowych</w:t>
      </w:r>
      <w:r w:rsidR="005F705D" w:rsidRPr="00616B88">
        <w:rPr>
          <w:rFonts w:ascii="Times New Roman" w:hAnsi="Times New Roman" w:cs="Times New Roman"/>
          <w:sz w:val="24"/>
          <w:szCs w:val="24"/>
        </w:rPr>
        <w:t>.</w:t>
      </w:r>
    </w:p>
    <w:p w14:paraId="6EBA5CF5" w14:textId="77777777" w:rsidR="00226F07" w:rsidRPr="00616B88" w:rsidRDefault="00226F07" w:rsidP="00F418A9">
      <w:pPr>
        <w:autoSpaceDE w:val="0"/>
        <w:autoSpaceDN w:val="0"/>
        <w:adjustRightInd w:val="0"/>
        <w:spacing w:before="24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Przepis</w:t>
      </w:r>
      <w:r w:rsidR="00AC6C0C" w:rsidRPr="00616B88">
        <w:rPr>
          <w:rFonts w:ascii="Times New Roman" w:hAnsi="Times New Roman" w:cs="Times New Roman"/>
          <w:b/>
          <w:sz w:val="24"/>
          <w:szCs w:val="24"/>
        </w:rPr>
        <w:t>y</w:t>
      </w:r>
      <w:r w:rsidRPr="00616B88">
        <w:rPr>
          <w:rFonts w:ascii="Times New Roman" w:hAnsi="Times New Roman" w:cs="Times New Roman"/>
          <w:b/>
          <w:sz w:val="24"/>
          <w:szCs w:val="24"/>
        </w:rPr>
        <w:t xml:space="preserve"> przejściow</w:t>
      </w:r>
      <w:r w:rsidR="00AC6C0C" w:rsidRPr="00616B88">
        <w:rPr>
          <w:rFonts w:ascii="Times New Roman" w:hAnsi="Times New Roman" w:cs="Times New Roman"/>
          <w:b/>
          <w:sz w:val="24"/>
          <w:szCs w:val="24"/>
        </w:rPr>
        <w:t>e</w:t>
      </w:r>
    </w:p>
    <w:p w14:paraId="7A55C515" w14:textId="08609807" w:rsidR="00396276" w:rsidRPr="00616B88" w:rsidRDefault="00BB0E9B"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Zgodnie z </w:t>
      </w:r>
      <w:r w:rsidRPr="00616B88">
        <w:rPr>
          <w:rFonts w:ascii="Times New Roman" w:hAnsi="Times New Roman" w:cs="Times New Roman"/>
          <w:b/>
          <w:sz w:val="24"/>
          <w:szCs w:val="24"/>
        </w:rPr>
        <w:t>art.</w:t>
      </w:r>
      <w:r w:rsidR="00D9017D">
        <w:rPr>
          <w:rFonts w:ascii="Times New Roman" w:hAnsi="Times New Roman" w:cs="Times New Roman"/>
          <w:b/>
          <w:sz w:val="24"/>
          <w:szCs w:val="24"/>
        </w:rPr>
        <w:t xml:space="preserve"> </w:t>
      </w:r>
      <w:r w:rsidR="001763BE" w:rsidRPr="00616B88">
        <w:rPr>
          <w:rFonts w:ascii="Times New Roman" w:hAnsi="Times New Roman" w:cs="Times New Roman"/>
          <w:b/>
          <w:sz w:val="24"/>
          <w:szCs w:val="24"/>
        </w:rPr>
        <w:t>2</w:t>
      </w:r>
      <w:r w:rsidR="007E0068" w:rsidRPr="00616B88">
        <w:rPr>
          <w:rFonts w:ascii="Times New Roman" w:hAnsi="Times New Roman" w:cs="Times New Roman"/>
          <w:b/>
          <w:sz w:val="24"/>
          <w:szCs w:val="24"/>
        </w:rPr>
        <w:t>1</w:t>
      </w:r>
      <w:r w:rsidRPr="00616B88">
        <w:rPr>
          <w:rFonts w:ascii="Times New Roman" w:hAnsi="Times New Roman" w:cs="Times New Roman"/>
          <w:sz w:val="24"/>
          <w:szCs w:val="24"/>
        </w:rPr>
        <w:t xml:space="preserve"> sprawozdanie z</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działalności KAS Szef Krajowej Administracji Skarbowej przedstawi ministrowi właściwemu do spraw finansów publicznych </w:t>
      </w:r>
      <w:r w:rsidR="00396276" w:rsidRPr="00616B88">
        <w:rPr>
          <w:rFonts w:ascii="Times New Roman" w:hAnsi="Times New Roman" w:cs="Times New Roman"/>
          <w:sz w:val="24"/>
          <w:szCs w:val="24"/>
        </w:rPr>
        <w:t xml:space="preserve">po raz pierwszy </w:t>
      </w:r>
      <w:r w:rsidR="00AA249B">
        <w:rPr>
          <w:rFonts w:ascii="Times New Roman" w:hAnsi="Times New Roman" w:cs="Times New Roman"/>
          <w:sz w:val="24"/>
          <w:szCs w:val="24"/>
        </w:rPr>
        <w:t>za rok 2018</w:t>
      </w:r>
      <w:r w:rsidR="00335986" w:rsidRPr="00616B88">
        <w:rPr>
          <w:rFonts w:ascii="Times New Roman" w:hAnsi="Times New Roman" w:cs="Times New Roman"/>
          <w:sz w:val="24"/>
          <w:szCs w:val="24"/>
        </w:rPr>
        <w:t>.</w:t>
      </w:r>
    </w:p>
    <w:p w14:paraId="4776A23A" w14:textId="4C1CFA9C" w:rsidR="00993D15" w:rsidRPr="00616B88" w:rsidRDefault="00BB0E9B"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Przepis </w:t>
      </w:r>
      <w:r w:rsidRPr="00616B88">
        <w:rPr>
          <w:rFonts w:ascii="Times New Roman" w:hAnsi="Times New Roman" w:cs="Times New Roman"/>
          <w:b/>
          <w:sz w:val="24"/>
          <w:szCs w:val="24"/>
        </w:rPr>
        <w:t xml:space="preserve">art. </w:t>
      </w:r>
      <w:r w:rsidR="001763BE" w:rsidRPr="00616B88">
        <w:rPr>
          <w:rFonts w:ascii="Times New Roman" w:hAnsi="Times New Roman" w:cs="Times New Roman"/>
          <w:b/>
          <w:sz w:val="24"/>
          <w:szCs w:val="24"/>
        </w:rPr>
        <w:t>2</w:t>
      </w:r>
      <w:r w:rsidR="007E0068" w:rsidRPr="00616B88">
        <w:rPr>
          <w:rFonts w:ascii="Times New Roman" w:hAnsi="Times New Roman" w:cs="Times New Roman"/>
          <w:b/>
          <w:sz w:val="24"/>
          <w:szCs w:val="24"/>
        </w:rPr>
        <w:t>2</w:t>
      </w:r>
      <w:r w:rsidR="001763BE" w:rsidRPr="00616B88">
        <w:rPr>
          <w:rFonts w:ascii="Times New Roman" w:hAnsi="Times New Roman" w:cs="Times New Roman"/>
          <w:sz w:val="24"/>
          <w:szCs w:val="24"/>
        </w:rPr>
        <w:t xml:space="preserve"> </w:t>
      </w:r>
      <w:r w:rsidRPr="00616B88">
        <w:rPr>
          <w:rFonts w:ascii="Times New Roman" w:hAnsi="Times New Roman" w:cs="Times New Roman"/>
          <w:sz w:val="24"/>
          <w:szCs w:val="24"/>
        </w:rPr>
        <w:t xml:space="preserve">określa, że pracownicy </w:t>
      </w:r>
      <w:r w:rsidR="00BF1C76" w:rsidRPr="00616B88">
        <w:rPr>
          <w:rFonts w:ascii="Times New Roman" w:hAnsi="Times New Roman" w:cs="Times New Roman"/>
          <w:sz w:val="24"/>
          <w:szCs w:val="24"/>
        </w:rPr>
        <w:t xml:space="preserve">realizujący </w:t>
      </w:r>
      <w:r w:rsidRPr="00616B88">
        <w:rPr>
          <w:rFonts w:ascii="Times New Roman" w:hAnsi="Times New Roman" w:cs="Times New Roman"/>
          <w:sz w:val="24"/>
          <w:szCs w:val="24"/>
        </w:rPr>
        <w:t xml:space="preserve">czynności w zakresie audytu, zatrudnieni obecnie w wyodrębnionej w tym celu komórce organizacyjnej urzędu obsługującego ministra właściwego do spraw finansów publicznych, </w:t>
      </w:r>
      <w:r w:rsidR="009E03FF" w:rsidRPr="00616B88">
        <w:rPr>
          <w:rFonts w:ascii="Times New Roman" w:hAnsi="Times New Roman" w:cs="Times New Roman"/>
          <w:sz w:val="24"/>
          <w:szCs w:val="24"/>
        </w:rPr>
        <w:t>z wyjątkiem pracowników wykonujących czynności, o których mowa w art. 14 ust. 1 pkt 10 ustawy</w:t>
      </w:r>
      <w:r w:rsidR="0059060D">
        <w:rPr>
          <w:rFonts w:ascii="Times New Roman" w:hAnsi="Times New Roman" w:cs="Times New Roman"/>
          <w:sz w:val="24"/>
          <w:szCs w:val="24"/>
        </w:rPr>
        <w:t>,</w:t>
      </w:r>
      <w:r w:rsidR="009E03FF" w:rsidRPr="00616B88">
        <w:rPr>
          <w:rFonts w:ascii="Times New Roman" w:hAnsi="Times New Roman" w:cs="Times New Roman"/>
          <w:sz w:val="24"/>
          <w:szCs w:val="24"/>
        </w:rPr>
        <w:t xml:space="preserve"> </w:t>
      </w:r>
      <w:r w:rsidRPr="00616B88">
        <w:rPr>
          <w:rFonts w:ascii="Times New Roman" w:hAnsi="Times New Roman" w:cs="Times New Roman"/>
          <w:sz w:val="24"/>
          <w:szCs w:val="24"/>
        </w:rPr>
        <w:t>którzy wykonują zadania 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wyodrębnionych wydziałach terenowych audytu</w:t>
      </w:r>
      <w:r w:rsidR="0059060D">
        <w:rPr>
          <w:rFonts w:ascii="Times New Roman" w:hAnsi="Times New Roman" w:cs="Times New Roman"/>
          <w:sz w:val="24"/>
          <w:szCs w:val="24"/>
        </w:rPr>
        <w:t>,</w:t>
      </w:r>
      <w:r w:rsidRPr="00616B88">
        <w:rPr>
          <w:rFonts w:ascii="Times New Roman" w:hAnsi="Times New Roman" w:cs="Times New Roman"/>
          <w:sz w:val="24"/>
          <w:szCs w:val="24"/>
        </w:rPr>
        <w:t xml:space="preserve"> staną się pracownikami właściwej izby administracji skarbowej</w:t>
      </w:r>
      <w:r w:rsidR="005F705D" w:rsidRPr="00616B88">
        <w:rPr>
          <w:rFonts w:ascii="Times New Roman" w:hAnsi="Times New Roman" w:cs="Times New Roman"/>
          <w:sz w:val="24"/>
          <w:szCs w:val="24"/>
        </w:rPr>
        <w:t>,</w:t>
      </w:r>
      <w:r w:rsidRPr="00616B88">
        <w:rPr>
          <w:rFonts w:ascii="Times New Roman" w:hAnsi="Times New Roman" w:cs="Times New Roman"/>
          <w:sz w:val="24"/>
          <w:szCs w:val="24"/>
        </w:rPr>
        <w:t xml:space="preserve"> na terenie właściwości której wykonują zadania. Pracownicy</w:t>
      </w:r>
      <w:r w:rsidR="00BF1C76" w:rsidRPr="00616B88">
        <w:rPr>
          <w:rFonts w:ascii="Times New Roman" w:hAnsi="Times New Roman" w:cs="Times New Roman"/>
          <w:sz w:val="24"/>
          <w:szCs w:val="24"/>
        </w:rPr>
        <w:t xml:space="preserve"> </w:t>
      </w:r>
      <w:r w:rsidRPr="00616B88">
        <w:rPr>
          <w:rFonts w:ascii="Times New Roman" w:hAnsi="Times New Roman" w:cs="Times New Roman"/>
          <w:sz w:val="24"/>
          <w:szCs w:val="24"/>
        </w:rPr>
        <w:t>zachow</w:t>
      </w:r>
      <w:r w:rsidR="00BF1C76" w:rsidRPr="00616B88">
        <w:rPr>
          <w:rFonts w:ascii="Times New Roman" w:hAnsi="Times New Roman" w:cs="Times New Roman"/>
          <w:sz w:val="24"/>
          <w:szCs w:val="24"/>
        </w:rPr>
        <w:t>ają ciągłość pracy,</w:t>
      </w:r>
      <w:r w:rsidR="005F705D" w:rsidRPr="00616B88">
        <w:rPr>
          <w:rFonts w:ascii="Times New Roman" w:hAnsi="Times New Roman" w:cs="Times New Roman"/>
          <w:sz w:val="24"/>
          <w:szCs w:val="24"/>
        </w:rPr>
        <w:t xml:space="preserve"> </w:t>
      </w:r>
      <w:r w:rsidR="00993D15" w:rsidRPr="00616B88">
        <w:rPr>
          <w:rFonts w:ascii="Times New Roman" w:hAnsi="Times New Roman" w:cs="Times New Roman"/>
          <w:sz w:val="24"/>
          <w:szCs w:val="24"/>
        </w:rPr>
        <w:t xml:space="preserve">a </w:t>
      </w:r>
      <w:r w:rsidR="00BF1C76" w:rsidRPr="00616B88">
        <w:rPr>
          <w:rFonts w:ascii="Times New Roman" w:hAnsi="Times New Roman" w:cs="Times New Roman"/>
          <w:sz w:val="24"/>
          <w:szCs w:val="24"/>
        </w:rPr>
        <w:t>w</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sprawach wynikających ze stosunku pracy </w:t>
      </w:r>
      <w:r w:rsidR="00BF1C76" w:rsidRPr="00616B88">
        <w:rPr>
          <w:rFonts w:ascii="Times New Roman" w:hAnsi="Times New Roman" w:cs="Times New Roman"/>
          <w:sz w:val="24"/>
          <w:szCs w:val="24"/>
        </w:rPr>
        <w:t xml:space="preserve">będzie się stosować </w:t>
      </w:r>
      <w:r w:rsidRPr="00616B88">
        <w:rPr>
          <w:rFonts w:ascii="Times New Roman" w:hAnsi="Times New Roman" w:cs="Times New Roman"/>
          <w:sz w:val="24"/>
          <w:szCs w:val="24"/>
        </w:rPr>
        <w:t>przepisy dotychczasowe.</w:t>
      </w:r>
      <w:r w:rsidR="00993D15" w:rsidRPr="00616B88">
        <w:rPr>
          <w:rFonts w:ascii="Times New Roman" w:hAnsi="Times New Roman" w:cs="Times New Roman"/>
          <w:sz w:val="24"/>
          <w:szCs w:val="24"/>
        </w:rPr>
        <w:t xml:space="preserve"> W praktyce oznacza to, że ww. pracownicy będą wykonywać te same zadania w tym samym miejscu pracy co dotychczas,</w:t>
      </w:r>
      <w:r w:rsidR="00396276" w:rsidRPr="00616B88">
        <w:rPr>
          <w:rFonts w:ascii="Times New Roman" w:hAnsi="Times New Roman" w:cs="Times New Roman"/>
          <w:sz w:val="24"/>
          <w:szCs w:val="24"/>
        </w:rPr>
        <w:t xml:space="preserve"> a</w:t>
      </w:r>
      <w:r w:rsidR="00993D15" w:rsidRPr="00616B88">
        <w:rPr>
          <w:rFonts w:ascii="Times New Roman" w:hAnsi="Times New Roman" w:cs="Times New Roman"/>
          <w:sz w:val="24"/>
          <w:szCs w:val="24"/>
        </w:rPr>
        <w:t xml:space="preserve"> ich warunki pracy i płacy pozostaną niezmienione. Zmieni się jedynie pracodawca z Ministerstwa Finansów na odpowiednią izbę administracji skarbowej. Proponowana zmiana ma na celu uproszczenie procesu zarządzania zadaniami związanymi z prowadzeniem audytu oraz zarządzania pracownikami, szczególnie pod względem kadrowym i logistycznym. W chwili obecnej pracownicy terenowych wydziałów audytu są rozmieszczeni w całej Polsce, co</w:t>
      </w:r>
      <w:r w:rsidR="00F418A9">
        <w:rPr>
          <w:rFonts w:ascii="Times New Roman" w:hAnsi="Times New Roman" w:cs="Times New Roman"/>
          <w:sz w:val="24"/>
          <w:szCs w:val="24"/>
        </w:rPr>
        <w:t xml:space="preserve"> znacznie utrudnia im kontakt z </w:t>
      </w:r>
      <w:r w:rsidR="00993D15" w:rsidRPr="00616B88">
        <w:rPr>
          <w:rFonts w:ascii="Times New Roman" w:hAnsi="Times New Roman" w:cs="Times New Roman"/>
          <w:sz w:val="24"/>
          <w:szCs w:val="24"/>
        </w:rPr>
        <w:t>kierownictwem komórki organizacyjnej, w której są zatrudnieni, a także załatwianie zwykłych spraw pracowniczych.</w:t>
      </w:r>
      <w:r w:rsidR="00D9017D">
        <w:rPr>
          <w:rFonts w:ascii="Times New Roman" w:hAnsi="Times New Roman" w:cs="Times New Roman"/>
          <w:sz w:val="24"/>
          <w:szCs w:val="24"/>
        </w:rPr>
        <w:t xml:space="preserve"> </w:t>
      </w:r>
    </w:p>
    <w:p w14:paraId="2D3A5E9E" w14:textId="22CC3B12" w:rsidR="001151C7" w:rsidRPr="00616B88" w:rsidRDefault="00BF1C76"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w:t>
      </w:r>
      <w:r w:rsidRPr="00616B88">
        <w:rPr>
          <w:rFonts w:ascii="Times New Roman" w:hAnsi="Times New Roman" w:cs="Times New Roman"/>
          <w:b/>
          <w:sz w:val="24"/>
          <w:szCs w:val="24"/>
        </w:rPr>
        <w:t xml:space="preserve">art. </w:t>
      </w:r>
      <w:r w:rsidR="001763BE" w:rsidRPr="00616B88">
        <w:rPr>
          <w:rFonts w:ascii="Times New Roman" w:hAnsi="Times New Roman" w:cs="Times New Roman"/>
          <w:b/>
          <w:sz w:val="24"/>
          <w:szCs w:val="24"/>
        </w:rPr>
        <w:t>2</w:t>
      </w:r>
      <w:r w:rsidR="007E0068" w:rsidRPr="00616B88">
        <w:rPr>
          <w:rFonts w:ascii="Times New Roman" w:hAnsi="Times New Roman" w:cs="Times New Roman"/>
          <w:b/>
          <w:sz w:val="24"/>
          <w:szCs w:val="24"/>
        </w:rPr>
        <w:t>3</w:t>
      </w:r>
      <w:r w:rsidR="001151C7" w:rsidRPr="00616B88">
        <w:rPr>
          <w:rFonts w:ascii="Times New Roman" w:hAnsi="Times New Roman" w:cs="Times New Roman"/>
          <w:sz w:val="24"/>
          <w:szCs w:val="24"/>
        </w:rPr>
        <w:t xml:space="preserve"> określono,</w:t>
      </w:r>
      <w:r w:rsidRPr="00616B88">
        <w:rPr>
          <w:rFonts w:ascii="Times New Roman" w:hAnsi="Times New Roman" w:cs="Times New Roman"/>
          <w:sz w:val="24"/>
          <w:szCs w:val="24"/>
        </w:rPr>
        <w:t xml:space="preserve"> że postępowania kwalifikacyjne </w:t>
      </w:r>
      <w:r w:rsidR="001151C7" w:rsidRPr="00616B88">
        <w:rPr>
          <w:rFonts w:ascii="Times New Roman" w:hAnsi="Times New Roman" w:cs="Times New Roman"/>
          <w:sz w:val="24"/>
          <w:szCs w:val="24"/>
        </w:rPr>
        <w:t>rozpoczęt</w:t>
      </w:r>
      <w:r w:rsidR="007153A2" w:rsidRPr="00616B88">
        <w:rPr>
          <w:rFonts w:ascii="Times New Roman" w:hAnsi="Times New Roman" w:cs="Times New Roman"/>
          <w:sz w:val="24"/>
          <w:szCs w:val="24"/>
        </w:rPr>
        <w:t xml:space="preserve">e </w:t>
      </w:r>
      <w:r w:rsidR="001151C7" w:rsidRPr="00616B88">
        <w:rPr>
          <w:rFonts w:ascii="Times New Roman" w:hAnsi="Times New Roman" w:cs="Times New Roman"/>
          <w:sz w:val="24"/>
          <w:szCs w:val="24"/>
        </w:rPr>
        <w:t>i niezakończon</w:t>
      </w:r>
      <w:r w:rsidR="007153A2" w:rsidRPr="00616B88">
        <w:rPr>
          <w:rFonts w:ascii="Times New Roman" w:hAnsi="Times New Roman" w:cs="Times New Roman"/>
          <w:sz w:val="24"/>
          <w:szCs w:val="24"/>
        </w:rPr>
        <w:t>e</w:t>
      </w:r>
      <w:r w:rsidR="001151C7" w:rsidRPr="00616B88">
        <w:rPr>
          <w:rFonts w:ascii="Times New Roman" w:hAnsi="Times New Roman" w:cs="Times New Roman"/>
          <w:sz w:val="24"/>
          <w:szCs w:val="24"/>
        </w:rPr>
        <w:t xml:space="preserve"> przed dniem wejścia w życie ustawy będą prowadzone zgodnie z przepisami dotychczasowymi. </w:t>
      </w:r>
    </w:p>
    <w:p w14:paraId="4873C4ED" w14:textId="6C4CFD7B" w:rsidR="004F3A39" w:rsidRPr="00616B88" w:rsidRDefault="004F3A39"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Art. 2</w:t>
      </w:r>
      <w:r w:rsidR="007E0068" w:rsidRPr="00616B88">
        <w:rPr>
          <w:rFonts w:ascii="Times New Roman" w:hAnsi="Times New Roman" w:cs="Times New Roman"/>
          <w:b/>
          <w:sz w:val="24"/>
          <w:szCs w:val="24"/>
        </w:rPr>
        <w:t>4</w:t>
      </w:r>
      <w:r w:rsidRPr="00616B88">
        <w:rPr>
          <w:rFonts w:ascii="Times New Roman" w:hAnsi="Times New Roman" w:cs="Times New Roman"/>
          <w:sz w:val="24"/>
          <w:szCs w:val="24"/>
        </w:rPr>
        <w:t xml:space="preserve"> Projektowany przepis przejściowy jest konsekwencją nadania nowego brzmienia art. 165. Przepis ten pozwoli na zaliczenie okresu oddelegowania funkcjonariuszy do okresu służby w Służbie Celno-Skarbowej, również w przypadku funkcjonariuszy, którzy byli przedstawicielami Szefa KAS przy polskich placówkach dyplomatycznych w dniu wejścia w życie ustawy.</w:t>
      </w:r>
    </w:p>
    <w:p w14:paraId="3EC22607" w14:textId="0EC6FFA0" w:rsidR="007153A2" w:rsidRPr="00616B88" w:rsidRDefault="004F3A39"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 </w:t>
      </w:r>
      <w:r w:rsidRPr="00616B88">
        <w:rPr>
          <w:rFonts w:ascii="Times New Roman" w:hAnsi="Times New Roman" w:cs="Times New Roman"/>
          <w:b/>
          <w:sz w:val="24"/>
          <w:szCs w:val="24"/>
        </w:rPr>
        <w:t>art. 2</w:t>
      </w:r>
      <w:r w:rsidR="007E0068" w:rsidRPr="00616B88">
        <w:rPr>
          <w:rFonts w:ascii="Times New Roman" w:hAnsi="Times New Roman" w:cs="Times New Roman"/>
          <w:b/>
          <w:sz w:val="24"/>
          <w:szCs w:val="24"/>
        </w:rPr>
        <w:t>5</w:t>
      </w:r>
      <w:r w:rsidRPr="00616B88">
        <w:rPr>
          <w:rFonts w:ascii="Times New Roman" w:hAnsi="Times New Roman" w:cs="Times New Roman"/>
          <w:b/>
          <w:sz w:val="24"/>
          <w:szCs w:val="24"/>
        </w:rPr>
        <w:t xml:space="preserve"> </w:t>
      </w:r>
      <w:r w:rsidRPr="00616B88">
        <w:rPr>
          <w:rFonts w:ascii="Times New Roman" w:hAnsi="Times New Roman" w:cs="Times New Roman"/>
          <w:sz w:val="24"/>
          <w:szCs w:val="24"/>
        </w:rPr>
        <w:t>w sposób jednoznaczny wskazano</w:t>
      </w:r>
      <w:r w:rsidR="0059060D">
        <w:rPr>
          <w:rFonts w:ascii="Times New Roman" w:hAnsi="Times New Roman" w:cs="Times New Roman"/>
          <w:sz w:val="24"/>
          <w:szCs w:val="24"/>
        </w:rPr>
        <w:t>,</w:t>
      </w:r>
      <w:r w:rsidRPr="00616B88">
        <w:rPr>
          <w:rFonts w:ascii="Times New Roman" w:hAnsi="Times New Roman" w:cs="Times New Roman"/>
          <w:sz w:val="24"/>
          <w:szCs w:val="24"/>
        </w:rPr>
        <w:t xml:space="preserve"> jakie przepisy n</w:t>
      </w:r>
      <w:r w:rsidR="00F418A9">
        <w:rPr>
          <w:rFonts w:ascii="Times New Roman" w:hAnsi="Times New Roman" w:cs="Times New Roman"/>
          <w:sz w:val="24"/>
          <w:szCs w:val="24"/>
        </w:rPr>
        <w:t>ależy stosować w </w:t>
      </w:r>
      <w:r w:rsidRPr="00616B88">
        <w:rPr>
          <w:rFonts w:ascii="Times New Roman" w:hAnsi="Times New Roman" w:cs="Times New Roman"/>
          <w:sz w:val="24"/>
          <w:szCs w:val="24"/>
        </w:rPr>
        <w:t>przypadku rozliczania kosztów kształcenia przez funkcjonariuszy</w:t>
      </w:r>
      <w:r w:rsidR="005F705D" w:rsidRPr="00616B88">
        <w:rPr>
          <w:rFonts w:ascii="Times New Roman" w:hAnsi="Times New Roman" w:cs="Times New Roman"/>
          <w:sz w:val="24"/>
          <w:szCs w:val="24"/>
        </w:rPr>
        <w:t>,</w:t>
      </w:r>
      <w:r w:rsidRPr="00616B88">
        <w:rPr>
          <w:rFonts w:ascii="Times New Roman" w:hAnsi="Times New Roman" w:cs="Times New Roman"/>
          <w:sz w:val="24"/>
          <w:szCs w:val="24"/>
        </w:rPr>
        <w:t xml:space="preserve"> którzy przed dniem wejścia w życie ustawy ukończyli lub rozpocz</w:t>
      </w:r>
      <w:r w:rsidR="00F418A9">
        <w:rPr>
          <w:rFonts w:ascii="Times New Roman" w:hAnsi="Times New Roman" w:cs="Times New Roman"/>
          <w:sz w:val="24"/>
          <w:szCs w:val="24"/>
        </w:rPr>
        <w:t>ęli naukę w formach szkolnych i </w:t>
      </w:r>
      <w:r w:rsidRPr="00616B88">
        <w:rPr>
          <w:rFonts w:ascii="Times New Roman" w:hAnsi="Times New Roman" w:cs="Times New Roman"/>
          <w:sz w:val="24"/>
          <w:szCs w:val="24"/>
        </w:rPr>
        <w:t xml:space="preserve">pozaszkolnych oraz na kursach zawodowych w służbie przygotowawczej, której koszty zostały pokryte z budżetu państwa. </w:t>
      </w:r>
    </w:p>
    <w:p w14:paraId="39399DFB" w14:textId="03496582" w:rsidR="001151C7" w:rsidRPr="00616B88" w:rsidRDefault="007153A2"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lastRenderedPageBreak/>
        <w:t xml:space="preserve">Z uwagi na zmiany wprowadzone w art. 256 ustawy w </w:t>
      </w:r>
      <w:r w:rsidRPr="00616B88">
        <w:rPr>
          <w:rFonts w:ascii="Times New Roman" w:hAnsi="Times New Roman" w:cs="Times New Roman"/>
          <w:b/>
          <w:sz w:val="24"/>
          <w:szCs w:val="24"/>
        </w:rPr>
        <w:t xml:space="preserve">art. </w:t>
      </w:r>
      <w:r w:rsidR="004F3A39" w:rsidRPr="00616B88">
        <w:rPr>
          <w:rFonts w:ascii="Times New Roman" w:hAnsi="Times New Roman" w:cs="Times New Roman"/>
          <w:b/>
          <w:sz w:val="24"/>
          <w:szCs w:val="24"/>
        </w:rPr>
        <w:t>2</w:t>
      </w:r>
      <w:r w:rsidR="007E0068" w:rsidRPr="00616B88">
        <w:rPr>
          <w:rFonts w:ascii="Times New Roman" w:hAnsi="Times New Roman" w:cs="Times New Roman"/>
          <w:b/>
          <w:sz w:val="24"/>
          <w:szCs w:val="24"/>
        </w:rPr>
        <w:t>6</w:t>
      </w:r>
      <w:r w:rsidRPr="00616B88">
        <w:rPr>
          <w:rFonts w:ascii="Times New Roman" w:hAnsi="Times New Roman" w:cs="Times New Roman"/>
          <w:sz w:val="24"/>
          <w:szCs w:val="24"/>
        </w:rPr>
        <w:t xml:space="preserve"> wskazano</w:t>
      </w:r>
      <w:r w:rsidR="0059060D">
        <w:rPr>
          <w:rFonts w:ascii="Times New Roman" w:hAnsi="Times New Roman" w:cs="Times New Roman"/>
          <w:sz w:val="24"/>
          <w:szCs w:val="24"/>
        </w:rPr>
        <w:t>,</w:t>
      </w:r>
      <w:r w:rsidRPr="00616B88">
        <w:rPr>
          <w:rFonts w:ascii="Times New Roman" w:hAnsi="Times New Roman" w:cs="Times New Roman"/>
          <w:sz w:val="24"/>
          <w:szCs w:val="24"/>
        </w:rPr>
        <w:t xml:space="preserve"> jakie przepisy należy stosować do postępowań dyscyplinarnych wszczętych i niezakończonych przed dniem wejścia w życie niniejszej ustawy.</w:t>
      </w:r>
      <w:r w:rsidR="00D9017D">
        <w:rPr>
          <w:rFonts w:ascii="Times New Roman" w:hAnsi="Times New Roman" w:cs="Times New Roman"/>
          <w:sz w:val="24"/>
          <w:szCs w:val="24"/>
        </w:rPr>
        <w:t xml:space="preserve"> </w:t>
      </w:r>
    </w:p>
    <w:p w14:paraId="726E6BF0" w14:textId="6A0248C5" w:rsidR="00B66BF7" w:rsidRPr="00616B88" w:rsidRDefault="00AD2DA4"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w:t>
      </w:r>
      <w:r w:rsidR="00B66BF7" w:rsidRPr="00616B88">
        <w:rPr>
          <w:rFonts w:ascii="Times New Roman" w:hAnsi="Times New Roman" w:cs="Times New Roman"/>
          <w:sz w:val="24"/>
          <w:szCs w:val="24"/>
        </w:rPr>
        <w:t xml:space="preserve">rzepis </w:t>
      </w:r>
      <w:r w:rsidR="00B66BF7" w:rsidRPr="00616B88">
        <w:rPr>
          <w:rFonts w:ascii="Times New Roman" w:hAnsi="Times New Roman" w:cs="Times New Roman"/>
          <w:b/>
          <w:sz w:val="24"/>
          <w:szCs w:val="24"/>
        </w:rPr>
        <w:t xml:space="preserve">art. </w:t>
      </w:r>
      <w:r w:rsidR="00BF1C76" w:rsidRPr="00616B88">
        <w:rPr>
          <w:rFonts w:ascii="Times New Roman" w:hAnsi="Times New Roman" w:cs="Times New Roman"/>
          <w:b/>
          <w:sz w:val="24"/>
          <w:szCs w:val="24"/>
        </w:rPr>
        <w:t>2</w:t>
      </w:r>
      <w:r w:rsidR="007E0068" w:rsidRPr="00616B88">
        <w:rPr>
          <w:rFonts w:ascii="Times New Roman" w:hAnsi="Times New Roman" w:cs="Times New Roman"/>
          <w:b/>
          <w:sz w:val="24"/>
          <w:szCs w:val="24"/>
        </w:rPr>
        <w:t>7</w:t>
      </w:r>
      <w:r w:rsidR="00B66BF7" w:rsidRPr="00616B88">
        <w:rPr>
          <w:rFonts w:ascii="Times New Roman" w:hAnsi="Times New Roman" w:cs="Times New Roman"/>
          <w:sz w:val="24"/>
          <w:szCs w:val="24"/>
        </w:rPr>
        <w:t xml:space="preserve"> projektu przewiduje, że dotychczasowe legitymacje służbowe wydane na podstawie przepisu art. 3 ustawy o Krajowej Administracji Skarbowej </w:t>
      </w:r>
      <w:r w:rsidR="000D3E04" w:rsidRPr="00616B88">
        <w:rPr>
          <w:rFonts w:ascii="Times New Roman" w:hAnsi="Times New Roman" w:cs="Times New Roman"/>
          <w:sz w:val="24"/>
          <w:szCs w:val="24"/>
        </w:rPr>
        <w:t xml:space="preserve">obowiązującego przed nowelizacją ustawy, </w:t>
      </w:r>
      <w:r w:rsidR="00B66BF7" w:rsidRPr="00616B88">
        <w:rPr>
          <w:rFonts w:ascii="Times New Roman" w:hAnsi="Times New Roman" w:cs="Times New Roman"/>
          <w:sz w:val="24"/>
          <w:szCs w:val="24"/>
        </w:rPr>
        <w:t>zachowują ważność do czasu wydania nowych jednak nie dłużej niż do dnia 1 marca 2024 r.</w:t>
      </w:r>
    </w:p>
    <w:p w14:paraId="112FDA84" w14:textId="77777777" w:rsidR="000875B7" w:rsidRPr="00616B88" w:rsidRDefault="000D3E04"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Wydłużony do dnia 1 marca 2024 r. termin obowiązywania dotychczasowych legitymacji służbowych </w:t>
      </w:r>
      <w:r w:rsidR="000875B7" w:rsidRPr="00616B88">
        <w:rPr>
          <w:rFonts w:ascii="Times New Roman" w:hAnsi="Times New Roman" w:cs="Times New Roman"/>
          <w:sz w:val="24"/>
          <w:szCs w:val="24"/>
        </w:rPr>
        <w:t>wprowadzono ze względów ekonomicznych i ma na celu optymalne wykorzystanie zapasów dotychczas zakupionych formularzy legitymacji służbowych dla funkcjonariuszy i osób zatrudnionych w jednostkach organizacyjnych KAS.</w:t>
      </w:r>
    </w:p>
    <w:p w14:paraId="3F6E351E" w14:textId="34B0347C" w:rsidR="0057771C" w:rsidRPr="00616B88" w:rsidRDefault="000353CE"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Ponadto</w:t>
      </w:r>
      <w:r w:rsidR="000875B7" w:rsidRPr="00616B88">
        <w:rPr>
          <w:rFonts w:ascii="Times New Roman" w:hAnsi="Times New Roman" w:cs="Times New Roman"/>
          <w:sz w:val="24"/>
          <w:szCs w:val="24"/>
        </w:rPr>
        <w:t xml:space="preserve"> należy zauważyć, że zgodnie z art. 185 ustawy </w:t>
      </w:r>
      <w:r w:rsidR="00F418A9">
        <w:rPr>
          <w:rFonts w:ascii="Times New Roman" w:hAnsi="Times New Roman" w:cs="Times New Roman"/>
          <w:sz w:val="24"/>
          <w:szCs w:val="24"/>
        </w:rPr>
        <w:t>z dnia 16 listopada 2016 </w:t>
      </w:r>
      <w:r w:rsidR="000875B7" w:rsidRPr="00616B88">
        <w:rPr>
          <w:rFonts w:ascii="Times New Roman" w:hAnsi="Times New Roman" w:cs="Times New Roman"/>
          <w:sz w:val="24"/>
          <w:szCs w:val="24"/>
        </w:rPr>
        <w:t>r. – Przepisy wprowadzające ustawę o Krajowej Administracji Skarbowej (Dz.</w:t>
      </w:r>
      <w:r w:rsidR="00D9017D">
        <w:rPr>
          <w:rFonts w:ascii="Times New Roman" w:hAnsi="Times New Roman" w:cs="Times New Roman"/>
          <w:sz w:val="24"/>
          <w:szCs w:val="24"/>
        </w:rPr>
        <w:t xml:space="preserve"> </w:t>
      </w:r>
      <w:r w:rsidR="000875B7" w:rsidRPr="00616B88">
        <w:rPr>
          <w:rFonts w:ascii="Times New Roman" w:hAnsi="Times New Roman" w:cs="Times New Roman"/>
          <w:sz w:val="24"/>
          <w:szCs w:val="24"/>
        </w:rPr>
        <w:t>U. poz.</w:t>
      </w:r>
      <w:r w:rsidR="0059060D">
        <w:rPr>
          <w:rFonts w:ascii="Times New Roman" w:hAnsi="Times New Roman" w:cs="Times New Roman"/>
          <w:sz w:val="24"/>
          <w:szCs w:val="24"/>
        </w:rPr>
        <w:t> </w:t>
      </w:r>
      <w:r w:rsidR="000875B7" w:rsidRPr="00616B88">
        <w:rPr>
          <w:rFonts w:ascii="Times New Roman" w:hAnsi="Times New Roman" w:cs="Times New Roman"/>
          <w:sz w:val="24"/>
          <w:szCs w:val="24"/>
        </w:rPr>
        <w:t xml:space="preserve">1948, z </w:t>
      </w:r>
      <w:proofErr w:type="spellStart"/>
      <w:r w:rsidR="000875B7" w:rsidRPr="00616B88">
        <w:rPr>
          <w:rFonts w:ascii="Times New Roman" w:hAnsi="Times New Roman" w:cs="Times New Roman"/>
          <w:sz w:val="24"/>
          <w:szCs w:val="24"/>
        </w:rPr>
        <w:t>późn</w:t>
      </w:r>
      <w:proofErr w:type="spellEnd"/>
      <w:r w:rsidR="000875B7" w:rsidRPr="00616B88">
        <w:rPr>
          <w:rFonts w:ascii="Times New Roman" w:hAnsi="Times New Roman" w:cs="Times New Roman"/>
          <w:sz w:val="24"/>
          <w:szCs w:val="24"/>
        </w:rPr>
        <w:t>. zm.) przewiduje, że dotychczasowe legitymacje służbowe wydane przed dniem wejścia w życie ustawy o Krajowej Administracji Skarbowej pracownikom izby skarbowej, urzędu kontroli skarbowej, wywiadu skarbowego, wyodrębnionych komórek organizacyjnych kontroli skarbowej, o których mowa w art. 11g ust. 1 ustawy uchylanej w</w:t>
      </w:r>
      <w:r w:rsidR="00121D96" w:rsidRPr="00616B88">
        <w:rPr>
          <w:rFonts w:ascii="Times New Roman" w:hAnsi="Times New Roman" w:cs="Times New Roman"/>
          <w:sz w:val="24"/>
          <w:szCs w:val="24"/>
        </w:rPr>
        <w:t xml:space="preserve"> art. 159 pkt</w:t>
      </w:r>
      <w:r w:rsidR="004A5CFD">
        <w:rPr>
          <w:rFonts w:ascii="Times New Roman" w:hAnsi="Times New Roman" w:cs="Times New Roman"/>
          <w:sz w:val="24"/>
          <w:szCs w:val="24"/>
        </w:rPr>
        <w:t xml:space="preserve"> </w:t>
      </w:r>
      <w:r w:rsidR="00121D96" w:rsidRPr="00616B88">
        <w:rPr>
          <w:rFonts w:ascii="Times New Roman" w:hAnsi="Times New Roman" w:cs="Times New Roman"/>
          <w:sz w:val="24"/>
          <w:szCs w:val="24"/>
        </w:rPr>
        <w:t>1 (u</w:t>
      </w:r>
      <w:r w:rsidR="000978D0" w:rsidRPr="00616B88">
        <w:rPr>
          <w:rFonts w:ascii="Times New Roman" w:hAnsi="Times New Roman" w:cs="Times New Roman"/>
          <w:sz w:val="24"/>
          <w:szCs w:val="24"/>
        </w:rPr>
        <w:t>stawa z dnia 28 września 1991 r. o kontroli skarbowej)</w:t>
      </w:r>
      <w:r w:rsidR="000875B7" w:rsidRPr="00616B88">
        <w:rPr>
          <w:rFonts w:ascii="Times New Roman" w:hAnsi="Times New Roman" w:cs="Times New Roman"/>
          <w:sz w:val="24"/>
          <w:szCs w:val="24"/>
        </w:rPr>
        <w:t>, pracownikom jednostki organizacyjnej, przy pomocy której Generalny Inspektor Informacji Finansowej wykonuje swoje zadania, oraz</w:t>
      </w:r>
      <w:r w:rsidR="00F418A9">
        <w:rPr>
          <w:rFonts w:ascii="Times New Roman" w:hAnsi="Times New Roman" w:cs="Times New Roman"/>
          <w:sz w:val="24"/>
          <w:szCs w:val="24"/>
        </w:rPr>
        <w:t xml:space="preserve"> funkcjonariuszom celnym i </w:t>
      </w:r>
      <w:r w:rsidR="000875B7" w:rsidRPr="00616B88">
        <w:rPr>
          <w:rFonts w:ascii="Times New Roman" w:hAnsi="Times New Roman" w:cs="Times New Roman"/>
          <w:sz w:val="24"/>
          <w:szCs w:val="24"/>
        </w:rPr>
        <w:t>inspektorom kontroli skarbowej, zachowują ważność do czasu wydania nowych, jednak nie dłużej niż przez 3 lata od</w:t>
      </w:r>
      <w:r w:rsidR="000978D0" w:rsidRPr="00616B88">
        <w:rPr>
          <w:rFonts w:ascii="Times New Roman" w:hAnsi="Times New Roman" w:cs="Times New Roman"/>
          <w:sz w:val="24"/>
          <w:szCs w:val="24"/>
        </w:rPr>
        <w:t xml:space="preserve"> dnia wejścia w życie ustawy o Krajowej Administracji Skarbowej</w:t>
      </w:r>
      <w:r w:rsidR="0059060D">
        <w:rPr>
          <w:rFonts w:ascii="Times New Roman" w:hAnsi="Times New Roman" w:cs="Times New Roman"/>
          <w:sz w:val="24"/>
          <w:szCs w:val="24"/>
        </w:rPr>
        <w:t>,</w:t>
      </w:r>
      <w:r w:rsidR="005F705D" w:rsidRPr="00616B88">
        <w:rPr>
          <w:rFonts w:ascii="Times New Roman" w:hAnsi="Times New Roman" w:cs="Times New Roman"/>
          <w:sz w:val="24"/>
          <w:szCs w:val="24"/>
        </w:rPr>
        <w:t xml:space="preserve"> </w:t>
      </w:r>
      <w:r w:rsidR="0057771C" w:rsidRPr="00616B88">
        <w:rPr>
          <w:rFonts w:ascii="Times New Roman" w:hAnsi="Times New Roman" w:cs="Times New Roman"/>
          <w:sz w:val="24"/>
          <w:szCs w:val="24"/>
        </w:rPr>
        <w:t xml:space="preserve">czyli do dnia 1 marca 2020 r. </w:t>
      </w:r>
      <w:r w:rsidR="008628D4" w:rsidRPr="00616B88">
        <w:rPr>
          <w:rFonts w:ascii="Times New Roman" w:hAnsi="Times New Roman" w:cs="Times New Roman"/>
          <w:sz w:val="24"/>
          <w:szCs w:val="24"/>
        </w:rPr>
        <w:t>P</w:t>
      </w:r>
      <w:r w:rsidR="0057771C" w:rsidRPr="00616B88">
        <w:rPr>
          <w:rFonts w:ascii="Times New Roman" w:hAnsi="Times New Roman" w:cs="Times New Roman"/>
          <w:sz w:val="24"/>
          <w:szCs w:val="24"/>
        </w:rPr>
        <w:t>rzedmiotowe legitymacje sukcesywnie wymieniane są na nowe legitymacje służbowe.</w:t>
      </w:r>
      <w:r w:rsidR="008628D4" w:rsidRPr="00616B88">
        <w:rPr>
          <w:rFonts w:ascii="Times New Roman" w:hAnsi="Times New Roman" w:cs="Times New Roman"/>
          <w:sz w:val="24"/>
          <w:szCs w:val="24"/>
        </w:rPr>
        <w:t xml:space="preserve"> </w:t>
      </w:r>
    </w:p>
    <w:p w14:paraId="395137C8" w14:textId="6D8272CE" w:rsidR="005B2E55" w:rsidRPr="00616B88" w:rsidRDefault="005B2E55"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Art. 2</w:t>
      </w:r>
      <w:r w:rsidR="007E0068" w:rsidRPr="00616B88">
        <w:rPr>
          <w:rFonts w:ascii="Times New Roman" w:hAnsi="Times New Roman" w:cs="Times New Roman"/>
          <w:b/>
          <w:sz w:val="24"/>
          <w:szCs w:val="24"/>
        </w:rPr>
        <w:t>8</w:t>
      </w:r>
      <w:r w:rsidRPr="00616B88">
        <w:rPr>
          <w:rFonts w:ascii="Times New Roman" w:hAnsi="Times New Roman" w:cs="Times New Roman"/>
          <w:b/>
          <w:sz w:val="24"/>
          <w:szCs w:val="24"/>
        </w:rPr>
        <w:t>.</w:t>
      </w:r>
      <w:r w:rsidRPr="00616B88">
        <w:rPr>
          <w:rFonts w:ascii="Times New Roman" w:hAnsi="Times New Roman" w:cs="Times New Roman"/>
          <w:sz w:val="24"/>
          <w:szCs w:val="24"/>
        </w:rPr>
        <w:t xml:space="preserve"> Z uwagi na brak zasadności, aby kontrole wymienione w art. 62 ust. 5 ustawy kończyły się wynikiem kontroli oraz mając</w:t>
      </w:r>
      <w:r w:rsidR="00F418A9">
        <w:rPr>
          <w:rFonts w:ascii="Times New Roman" w:hAnsi="Times New Roman" w:cs="Times New Roman"/>
          <w:sz w:val="24"/>
          <w:szCs w:val="24"/>
        </w:rPr>
        <w:t xml:space="preserve"> na uwadze zmiany wprowadzane w </w:t>
      </w:r>
      <w:r w:rsidRPr="00616B88">
        <w:rPr>
          <w:rFonts w:ascii="Times New Roman" w:hAnsi="Times New Roman" w:cs="Times New Roman"/>
          <w:sz w:val="24"/>
          <w:szCs w:val="24"/>
        </w:rPr>
        <w:t>przepisach merytorycznych, w których określono, że takie kontrole będą kończyły się protokołem (zmiany do art. 84), zasadnym jest wprowadzenie przepisu przejściowego, który umożliwi zakończenie takich kontroli protokołem.</w:t>
      </w:r>
      <w:r w:rsidR="00D9017D">
        <w:rPr>
          <w:rFonts w:ascii="Times New Roman" w:hAnsi="Times New Roman" w:cs="Times New Roman"/>
          <w:sz w:val="24"/>
          <w:szCs w:val="24"/>
        </w:rPr>
        <w:t xml:space="preserve"> </w:t>
      </w:r>
    </w:p>
    <w:p w14:paraId="7BD5C1F5" w14:textId="66DA42B3" w:rsidR="004F3A39" w:rsidRPr="00616B88" w:rsidRDefault="004F3A39" w:rsidP="00136B44">
      <w:pPr>
        <w:spacing w:before="120" w:after="0" w:line="360" w:lineRule="auto"/>
        <w:jc w:val="both"/>
        <w:rPr>
          <w:rFonts w:ascii="Times New Roman" w:hAnsi="Times New Roman" w:cs="Times New Roman"/>
          <w:sz w:val="24"/>
          <w:szCs w:val="24"/>
        </w:rPr>
      </w:pPr>
      <w:r w:rsidRPr="00616B88">
        <w:rPr>
          <w:rFonts w:ascii="Times New Roman" w:hAnsi="Times New Roman" w:cs="Times New Roman"/>
          <w:b/>
          <w:sz w:val="24"/>
          <w:szCs w:val="24"/>
        </w:rPr>
        <w:t>Art. 2</w:t>
      </w:r>
      <w:r w:rsidR="007E0068" w:rsidRPr="00616B88">
        <w:rPr>
          <w:rFonts w:ascii="Times New Roman" w:hAnsi="Times New Roman" w:cs="Times New Roman"/>
          <w:b/>
          <w:sz w:val="24"/>
          <w:szCs w:val="24"/>
        </w:rPr>
        <w:t>9</w:t>
      </w:r>
      <w:r w:rsidRPr="00616B88">
        <w:rPr>
          <w:rFonts w:ascii="Times New Roman" w:hAnsi="Times New Roman" w:cs="Times New Roman"/>
          <w:b/>
          <w:sz w:val="24"/>
          <w:szCs w:val="24"/>
        </w:rPr>
        <w:t>.</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W związku z projektowanymi zmianami w zakresie kontroli celno-skarbowej wykonywanej na podstawie stałego upoważnienia istnieje potrzeba utrzymania tych </w:t>
      </w:r>
      <w:r w:rsidRPr="00616B88">
        <w:rPr>
          <w:rFonts w:ascii="Times New Roman" w:hAnsi="Times New Roman" w:cs="Times New Roman"/>
          <w:sz w:val="24"/>
          <w:szCs w:val="24"/>
        </w:rPr>
        <w:lastRenderedPageBreak/>
        <w:t>upoważnień w stosunku do pracowników i funkcjonariuszy Służby Celno-Skarbowej wykonujących kontrolę celno-skarbową, o której mow</w:t>
      </w:r>
      <w:r w:rsidR="005F705D" w:rsidRPr="00616B88">
        <w:rPr>
          <w:rFonts w:ascii="Times New Roman" w:hAnsi="Times New Roman" w:cs="Times New Roman"/>
          <w:sz w:val="24"/>
          <w:szCs w:val="24"/>
        </w:rPr>
        <w:t>a w art. 62 ust. 5 ustawy o KAS.</w:t>
      </w:r>
      <w:r w:rsidRPr="00616B88">
        <w:rPr>
          <w:rFonts w:ascii="Times New Roman" w:hAnsi="Times New Roman" w:cs="Times New Roman"/>
          <w:sz w:val="24"/>
          <w:szCs w:val="24"/>
        </w:rPr>
        <w:t xml:space="preserve"> </w:t>
      </w:r>
      <w:r w:rsidR="005F705D" w:rsidRPr="00616B88">
        <w:rPr>
          <w:rFonts w:ascii="Times New Roman" w:hAnsi="Times New Roman" w:cs="Times New Roman"/>
          <w:sz w:val="24"/>
          <w:szCs w:val="24"/>
        </w:rPr>
        <w:t>W</w:t>
      </w:r>
      <w:r w:rsidRPr="00616B88">
        <w:rPr>
          <w:rFonts w:ascii="Times New Roman" w:hAnsi="Times New Roman" w:cs="Times New Roman"/>
          <w:sz w:val="24"/>
          <w:szCs w:val="24"/>
        </w:rPr>
        <w:t xml:space="preserve"> szczególności upoważnienia, które zostaną wydane funkcjonariuszom Służby Celno</w:t>
      </w:r>
      <w:r w:rsidR="00F418A9">
        <w:rPr>
          <w:rFonts w:ascii="Times New Roman" w:hAnsi="Times New Roman" w:cs="Times New Roman"/>
          <w:sz w:val="24"/>
          <w:szCs w:val="24"/>
        </w:rPr>
        <w:noBreakHyphen/>
      </w:r>
      <w:r w:rsidRPr="00616B88">
        <w:rPr>
          <w:rFonts w:ascii="Times New Roman" w:hAnsi="Times New Roman" w:cs="Times New Roman"/>
          <w:sz w:val="24"/>
          <w:szCs w:val="24"/>
        </w:rPr>
        <w:t>Skarbowej do tzw. kontroli mobilnej powinny zostać utrzymane jeszcze przez jakiś czas i nie ma potrzeby drukowania kolejnych upoważnień dla tych funkcjonariuszy. Po zmianie wzoru stałego upoważnienia nowe upoważnienia zostaną wydane jedynie funkcjonariuszom wykonujący</w:t>
      </w:r>
      <w:r w:rsidR="0059060D">
        <w:rPr>
          <w:rFonts w:ascii="Times New Roman" w:hAnsi="Times New Roman" w:cs="Times New Roman"/>
          <w:sz w:val="24"/>
          <w:szCs w:val="24"/>
        </w:rPr>
        <w:t>m</w:t>
      </w:r>
      <w:r w:rsidRPr="00616B88">
        <w:rPr>
          <w:rFonts w:ascii="Times New Roman" w:hAnsi="Times New Roman" w:cs="Times New Roman"/>
          <w:sz w:val="24"/>
          <w:szCs w:val="24"/>
        </w:rPr>
        <w:t xml:space="preserve"> kontrolę celno-skarbową rynku.</w:t>
      </w:r>
    </w:p>
    <w:p w14:paraId="527EBDBA" w14:textId="39F33F4C" w:rsidR="00226F07" w:rsidRPr="00616B88" w:rsidRDefault="00424958" w:rsidP="00136B44">
      <w:pPr>
        <w:autoSpaceDE w:val="0"/>
        <w:autoSpaceDN w:val="0"/>
        <w:adjustRightInd w:val="0"/>
        <w:spacing w:before="120" w:after="0" w:line="360" w:lineRule="auto"/>
        <w:jc w:val="both"/>
        <w:rPr>
          <w:rFonts w:ascii="Times New Roman" w:hAnsi="Times New Roman" w:cs="Times New Roman"/>
          <w:b/>
          <w:sz w:val="24"/>
          <w:szCs w:val="24"/>
        </w:rPr>
      </w:pPr>
      <w:r w:rsidRPr="00616B88">
        <w:rPr>
          <w:rFonts w:ascii="Times New Roman" w:hAnsi="Times New Roman" w:cs="Times New Roman"/>
          <w:sz w:val="24"/>
          <w:szCs w:val="24"/>
        </w:rPr>
        <w:t>Także w</w:t>
      </w:r>
      <w:r w:rsidR="00226F07" w:rsidRPr="00616B88">
        <w:rPr>
          <w:rFonts w:ascii="Times New Roman" w:hAnsi="Times New Roman" w:cs="Times New Roman"/>
          <w:sz w:val="24"/>
          <w:szCs w:val="24"/>
        </w:rPr>
        <w:t xml:space="preserve">prowadzenie w </w:t>
      </w:r>
      <w:r w:rsidR="00226F07" w:rsidRPr="00616B88">
        <w:rPr>
          <w:rFonts w:ascii="Times New Roman" w:hAnsi="Times New Roman" w:cs="Times New Roman"/>
          <w:b/>
          <w:sz w:val="24"/>
          <w:szCs w:val="24"/>
        </w:rPr>
        <w:t xml:space="preserve">art. </w:t>
      </w:r>
      <w:r w:rsidR="007E0068" w:rsidRPr="00616B88">
        <w:rPr>
          <w:rFonts w:ascii="Times New Roman" w:hAnsi="Times New Roman" w:cs="Times New Roman"/>
          <w:b/>
          <w:sz w:val="24"/>
          <w:szCs w:val="24"/>
        </w:rPr>
        <w:t>30</w:t>
      </w:r>
      <w:r w:rsidR="00226F07" w:rsidRPr="00616B88">
        <w:rPr>
          <w:rFonts w:ascii="Times New Roman" w:hAnsi="Times New Roman" w:cs="Times New Roman"/>
          <w:sz w:val="24"/>
          <w:szCs w:val="24"/>
        </w:rPr>
        <w:t xml:space="preserve"> projektu przepisu przejściowego do proponowanej zmiany w zakresie art. 133 § 1 pkt 1 ustawy </w:t>
      </w:r>
      <w:r w:rsidR="001069DE">
        <w:rPr>
          <w:rFonts w:ascii="Times New Roman" w:hAnsi="Times New Roman" w:cs="Times New Roman"/>
          <w:sz w:val="24"/>
          <w:szCs w:val="24"/>
        </w:rPr>
        <w:t xml:space="preserve">– </w:t>
      </w:r>
      <w:r w:rsidR="00226F07" w:rsidRPr="00616B88">
        <w:rPr>
          <w:rFonts w:ascii="Times New Roman" w:hAnsi="Times New Roman" w:cs="Times New Roman"/>
          <w:sz w:val="24"/>
          <w:szCs w:val="24"/>
        </w:rPr>
        <w:t>Kodeks karny skarbowy ma na celu uniknięcie wątpliwości co do właściwości poszczególnych organów do prowadzenia postępowań w sprawach</w:t>
      </w:r>
      <w:r w:rsidR="00D9017D">
        <w:rPr>
          <w:rFonts w:ascii="Times New Roman" w:hAnsi="Times New Roman" w:cs="Times New Roman"/>
          <w:sz w:val="24"/>
          <w:szCs w:val="24"/>
        </w:rPr>
        <w:t xml:space="preserve"> </w:t>
      </w:r>
      <w:r w:rsidR="00226F07" w:rsidRPr="00616B88">
        <w:rPr>
          <w:rFonts w:ascii="Times New Roman" w:hAnsi="Times New Roman" w:cs="Times New Roman"/>
          <w:sz w:val="24"/>
          <w:szCs w:val="24"/>
        </w:rPr>
        <w:t>o przestępstwa skarbowe, które obejmie zmiana właściwości.</w:t>
      </w:r>
    </w:p>
    <w:p w14:paraId="63416DCC" w14:textId="4403A567" w:rsidR="00226F07" w:rsidRPr="00616B88" w:rsidRDefault="00AD2DA4"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W</w:t>
      </w:r>
      <w:r w:rsidRPr="00616B88">
        <w:rPr>
          <w:rFonts w:ascii="Times New Roman" w:hAnsi="Times New Roman" w:cs="Times New Roman"/>
          <w:b/>
          <w:sz w:val="24"/>
          <w:szCs w:val="24"/>
        </w:rPr>
        <w:t xml:space="preserve"> art. </w:t>
      </w:r>
      <w:r w:rsidR="004F3A39" w:rsidRPr="00616B88">
        <w:rPr>
          <w:rFonts w:ascii="Times New Roman" w:hAnsi="Times New Roman" w:cs="Times New Roman"/>
          <w:b/>
          <w:sz w:val="24"/>
          <w:szCs w:val="24"/>
        </w:rPr>
        <w:t>3</w:t>
      </w:r>
      <w:r w:rsidR="007E0068" w:rsidRPr="00616B88">
        <w:rPr>
          <w:rFonts w:ascii="Times New Roman" w:hAnsi="Times New Roman" w:cs="Times New Roman"/>
          <w:b/>
          <w:sz w:val="24"/>
          <w:szCs w:val="24"/>
        </w:rPr>
        <w:t>1</w:t>
      </w:r>
      <w:r w:rsidR="004F3A39" w:rsidRPr="00616B88">
        <w:rPr>
          <w:rFonts w:ascii="Times New Roman" w:hAnsi="Times New Roman" w:cs="Times New Roman"/>
          <w:b/>
          <w:sz w:val="24"/>
          <w:szCs w:val="24"/>
        </w:rPr>
        <w:t xml:space="preserve"> </w:t>
      </w:r>
      <w:r w:rsidRPr="00616B88">
        <w:rPr>
          <w:rFonts w:ascii="Times New Roman" w:hAnsi="Times New Roman" w:cs="Times New Roman"/>
          <w:sz w:val="24"/>
          <w:szCs w:val="24"/>
        </w:rPr>
        <w:t>określono</w:t>
      </w:r>
      <w:r w:rsidR="005F705D" w:rsidRPr="00616B88">
        <w:rPr>
          <w:rFonts w:ascii="Times New Roman" w:hAnsi="Times New Roman" w:cs="Times New Roman"/>
          <w:sz w:val="24"/>
          <w:szCs w:val="24"/>
        </w:rPr>
        <w:t>,</w:t>
      </w:r>
      <w:r w:rsidRPr="00616B88">
        <w:rPr>
          <w:rFonts w:ascii="Times New Roman" w:hAnsi="Times New Roman" w:cs="Times New Roman"/>
          <w:sz w:val="24"/>
          <w:szCs w:val="24"/>
        </w:rPr>
        <w:t xml:space="preserve"> że w przypadku audytów prowadzonych i niezakończonych do dnia wejścia w życie ustawy będą miały zastoso</w:t>
      </w:r>
      <w:r w:rsidR="00F418A9">
        <w:rPr>
          <w:rFonts w:ascii="Times New Roman" w:hAnsi="Times New Roman" w:cs="Times New Roman"/>
          <w:sz w:val="24"/>
          <w:szCs w:val="24"/>
        </w:rPr>
        <w:t>wanie przepisy art. 95 ust. 3 w </w:t>
      </w:r>
      <w:r w:rsidRPr="00616B88">
        <w:rPr>
          <w:rFonts w:ascii="Times New Roman" w:hAnsi="Times New Roman" w:cs="Times New Roman"/>
          <w:sz w:val="24"/>
          <w:szCs w:val="24"/>
        </w:rPr>
        <w:t>dotychczasowym brzmieniu</w:t>
      </w:r>
      <w:r w:rsidR="001069DE">
        <w:rPr>
          <w:rFonts w:ascii="Times New Roman" w:hAnsi="Times New Roman" w:cs="Times New Roman"/>
          <w:sz w:val="24"/>
          <w:szCs w:val="24"/>
        </w:rPr>
        <w:t>,</w:t>
      </w:r>
      <w:r w:rsidRPr="00616B88">
        <w:rPr>
          <w:rFonts w:ascii="Times New Roman" w:hAnsi="Times New Roman" w:cs="Times New Roman"/>
          <w:sz w:val="24"/>
          <w:szCs w:val="24"/>
        </w:rPr>
        <w:t xml:space="preserve"> tym samym audyt środków krajowych</w:t>
      </w:r>
      <w:r w:rsidR="00D9017D">
        <w:rPr>
          <w:rFonts w:ascii="Times New Roman" w:hAnsi="Times New Roman" w:cs="Times New Roman"/>
          <w:sz w:val="24"/>
          <w:szCs w:val="24"/>
        </w:rPr>
        <w:t xml:space="preserve"> </w:t>
      </w:r>
      <w:r w:rsidRPr="00616B88">
        <w:rPr>
          <w:rFonts w:ascii="Times New Roman" w:hAnsi="Times New Roman" w:cs="Times New Roman"/>
          <w:sz w:val="24"/>
          <w:szCs w:val="24"/>
        </w:rPr>
        <w:t xml:space="preserve">będzie obejmował ocenę w szczególności oszczędności, skuteczności i efektywności. </w:t>
      </w:r>
    </w:p>
    <w:p w14:paraId="406DC582" w14:textId="06DFA6C2" w:rsidR="001C32AA" w:rsidRPr="00616B88" w:rsidRDefault="001C32AA" w:rsidP="00136B44">
      <w:pPr>
        <w:pStyle w:val="ARTartustawynprozporzdzenia"/>
        <w:ind w:firstLine="0"/>
        <w:rPr>
          <w:rFonts w:ascii="Times New Roman" w:hAnsi="Times New Roman" w:cs="Times New Roman"/>
          <w:szCs w:val="24"/>
        </w:rPr>
      </w:pPr>
      <w:r w:rsidRPr="00616B88">
        <w:rPr>
          <w:rFonts w:ascii="Times New Roman" w:hAnsi="Times New Roman" w:cs="Times New Roman"/>
          <w:szCs w:val="24"/>
        </w:rPr>
        <w:t>Ponadto przewiduje się, że czynności w zakresie audyt</w:t>
      </w:r>
      <w:r w:rsidR="00F418A9">
        <w:rPr>
          <w:rFonts w:ascii="Times New Roman" w:hAnsi="Times New Roman" w:cs="Times New Roman"/>
          <w:szCs w:val="24"/>
        </w:rPr>
        <w:t>u środków unijnych rozpoczęte i </w:t>
      </w:r>
      <w:r w:rsidRPr="00616B88">
        <w:rPr>
          <w:rFonts w:ascii="Times New Roman" w:hAnsi="Times New Roman" w:cs="Times New Roman"/>
          <w:szCs w:val="24"/>
        </w:rPr>
        <w:t>niezakończone przed dniem 1 stycznia 2019 r. będą wykonywane przez osoby zatrudnione w izbie administracji skarbowej, na terenie której znajduje się siedziba audytowanego. Celem regulacji jest zapewnienie kontynuacji audytów realizowanych dotychczas przez Szefa Krajowej Administracji Skarbowej</w:t>
      </w:r>
      <w:r w:rsidR="006B4982" w:rsidRPr="00616B88">
        <w:rPr>
          <w:rFonts w:ascii="Times New Roman" w:hAnsi="Times New Roman" w:cs="Times New Roman"/>
          <w:szCs w:val="24"/>
        </w:rPr>
        <w:t>.</w:t>
      </w:r>
    </w:p>
    <w:p w14:paraId="685B9880" w14:textId="7E580FCC" w:rsidR="007E0068" w:rsidRPr="00616B88" w:rsidRDefault="007E0068" w:rsidP="00F418A9">
      <w:pPr>
        <w:pStyle w:val="ARTartustawynprozporzdzenia"/>
        <w:ind w:firstLine="0"/>
        <w:rPr>
          <w:rFonts w:ascii="Times New Roman" w:hAnsi="Times New Roman" w:cs="Times New Roman"/>
          <w:szCs w:val="24"/>
        </w:rPr>
      </w:pPr>
      <w:r w:rsidRPr="00616B88">
        <w:rPr>
          <w:rFonts w:ascii="Times New Roman" w:hAnsi="Times New Roman" w:cs="Times New Roman"/>
          <w:szCs w:val="24"/>
        </w:rPr>
        <w:t>W art. 32 i art. 33 wskazano, odpowiednio, iż w przypadku kontroli</w:t>
      </w:r>
      <w:r w:rsidR="001069DE">
        <w:rPr>
          <w:rFonts w:ascii="Times New Roman" w:hAnsi="Times New Roman" w:cs="Times New Roman"/>
          <w:szCs w:val="24"/>
        </w:rPr>
        <w:t>,</w:t>
      </w:r>
      <w:r w:rsidRPr="00616B88">
        <w:rPr>
          <w:rFonts w:ascii="Times New Roman" w:hAnsi="Times New Roman" w:cs="Times New Roman"/>
          <w:szCs w:val="24"/>
        </w:rPr>
        <w:t xml:space="preserve"> która rozpoczęła się i nie zakończyła przed dniem wejścia w życie ustawy w zakresie</w:t>
      </w:r>
      <w:r w:rsidR="005F1A90">
        <w:rPr>
          <w:rFonts w:ascii="Times New Roman" w:hAnsi="Times New Roman" w:cs="Times New Roman"/>
          <w:szCs w:val="24"/>
        </w:rPr>
        <w:t>:</w:t>
      </w:r>
      <w:r w:rsidRPr="00616B88">
        <w:rPr>
          <w:rFonts w:ascii="Times New Roman" w:hAnsi="Times New Roman" w:cs="Times New Roman"/>
          <w:szCs w:val="24"/>
        </w:rPr>
        <w:t xml:space="preserve"> </w:t>
      </w:r>
    </w:p>
    <w:p w14:paraId="341CFA2B" w14:textId="0A0EC0AA" w:rsidR="007E0068" w:rsidRPr="00616B88" w:rsidRDefault="00F418A9" w:rsidP="00F418A9">
      <w:pPr>
        <w:pStyle w:val="ARTartustawynprozporzdzenia"/>
        <w:tabs>
          <w:tab w:val="left" w:pos="284"/>
        </w:tabs>
        <w:spacing w:before="0"/>
        <w:ind w:firstLine="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7E0068" w:rsidRPr="00616B88">
        <w:rPr>
          <w:rFonts w:ascii="Times New Roman" w:hAnsi="Times New Roman" w:cs="Times New Roman"/>
          <w:szCs w:val="24"/>
        </w:rPr>
        <w:t>wyrobów akcyzowych przeznaczonych na cele specjalne</w:t>
      </w:r>
    </w:p>
    <w:p w14:paraId="3CA956C5" w14:textId="77777777" w:rsidR="001069DE" w:rsidRDefault="00F418A9" w:rsidP="00F418A9">
      <w:pPr>
        <w:pStyle w:val="ARTartustawynprozporzdzenia"/>
        <w:tabs>
          <w:tab w:val="left" w:pos="284"/>
        </w:tabs>
        <w:ind w:firstLine="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7E0068" w:rsidRPr="00616B88">
        <w:rPr>
          <w:rFonts w:ascii="Times New Roman" w:hAnsi="Times New Roman" w:cs="Times New Roman"/>
          <w:szCs w:val="24"/>
        </w:rPr>
        <w:t>oceny wykorzystania środków budżetowych i mienia państwowego na cele specjalne,</w:t>
      </w:r>
    </w:p>
    <w:p w14:paraId="0B393B1D" w14:textId="46935A12" w:rsidR="007E0068" w:rsidRPr="00616B88" w:rsidRDefault="00D9017D" w:rsidP="00F418A9">
      <w:pPr>
        <w:pStyle w:val="ARTartustawynprozporzdzenia"/>
        <w:tabs>
          <w:tab w:val="left" w:pos="284"/>
        </w:tabs>
        <w:ind w:firstLine="0"/>
        <w:rPr>
          <w:rFonts w:ascii="Times New Roman" w:hAnsi="Times New Roman" w:cs="Times New Roman"/>
          <w:szCs w:val="24"/>
        </w:rPr>
      </w:pPr>
      <w:r>
        <w:rPr>
          <w:rFonts w:ascii="Times New Roman" w:hAnsi="Times New Roman" w:cs="Times New Roman"/>
          <w:szCs w:val="24"/>
        </w:rPr>
        <w:t>–</w:t>
      </w:r>
      <w:r w:rsidR="004F5011" w:rsidRPr="00616B88">
        <w:rPr>
          <w:rFonts w:ascii="Times New Roman" w:hAnsi="Times New Roman" w:cs="Times New Roman"/>
          <w:szCs w:val="24"/>
        </w:rPr>
        <w:t xml:space="preserve"> </w:t>
      </w:r>
      <w:r w:rsidR="007E0068" w:rsidRPr="00616B88">
        <w:rPr>
          <w:rFonts w:ascii="Times New Roman" w:hAnsi="Times New Roman" w:cs="Times New Roman"/>
          <w:szCs w:val="24"/>
        </w:rPr>
        <w:t xml:space="preserve">już podjęte </w:t>
      </w:r>
      <w:r w:rsidR="00EC0436">
        <w:rPr>
          <w:rFonts w:ascii="Times New Roman" w:hAnsi="Times New Roman" w:cs="Times New Roman"/>
          <w:szCs w:val="24"/>
        </w:rPr>
        <w:t xml:space="preserve">czynności </w:t>
      </w:r>
      <w:r w:rsidR="007E0068" w:rsidRPr="00616B88">
        <w:rPr>
          <w:rFonts w:ascii="Times New Roman" w:hAnsi="Times New Roman" w:cs="Times New Roman"/>
          <w:szCs w:val="24"/>
        </w:rPr>
        <w:t>w trakcie tej kontroli pozostają w mocy.</w:t>
      </w:r>
    </w:p>
    <w:p w14:paraId="4E3EE5FD"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b/>
          <w:sz w:val="24"/>
          <w:szCs w:val="24"/>
        </w:rPr>
      </w:pPr>
      <w:r w:rsidRPr="00616B88">
        <w:rPr>
          <w:rFonts w:ascii="Times New Roman" w:hAnsi="Times New Roman" w:cs="Times New Roman"/>
          <w:b/>
          <w:sz w:val="24"/>
          <w:szCs w:val="24"/>
        </w:rPr>
        <w:t>Przepis końcowy</w:t>
      </w:r>
    </w:p>
    <w:p w14:paraId="5E0A0BFA" w14:textId="77777777"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Ustawa wchodzi w życie po upływie 14 dni od dnia ogłoszenia, z wyjątkiem przepisów:</w:t>
      </w:r>
    </w:p>
    <w:p w14:paraId="2711CDF3" w14:textId="75F7C876" w:rsidR="009C6B3D" w:rsidRPr="00616B88" w:rsidRDefault="00CF6265" w:rsidP="00CF6265">
      <w:pPr>
        <w:pStyle w:val="PKTpunkt"/>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9C6B3D" w:rsidRPr="00616B88">
        <w:rPr>
          <w:rFonts w:ascii="Times New Roman" w:hAnsi="Times New Roman" w:cs="Times New Roman"/>
          <w:szCs w:val="24"/>
        </w:rPr>
        <w:t>art. 19</w:t>
      </w:r>
      <w:r w:rsidR="00EC0436">
        <w:rPr>
          <w:rFonts w:ascii="Times New Roman" w:hAnsi="Times New Roman" w:cs="Times New Roman"/>
          <w:szCs w:val="24"/>
        </w:rPr>
        <w:t xml:space="preserve"> pkt 1 i 3–5 oraz art. 20, które wchodzą</w:t>
      </w:r>
      <w:r w:rsidR="009C6B3D" w:rsidRPr="00616B88">
        <w:rPr>
          <w:rFonts w:ascii="Times New Roman" w:hAnsi="Times New Roman" w:cs="Times New Roman"/>
          <w:szCs w:val="24"/>
        </w:rPr>
        <w:t xml:space="preserve"> w życie z dniem następującym po dniu </w:t>
      </w:r>
      <w:r w:rsidR="00BB6275" w:rsidRPr="00616B88">
        <w:rPr>
          <w:rFonts w:ascii="Times New Roman" w:hAnsi="Times New Roman" w:cs="Times New Roman"/>
          <w:szCs w:val="24"/>
        </w:rPr>
        <w:t>ogłoszenia – w pkt tym wskazano przepisy</w:t>
      </w:r>
      <w:r>
        <w:rPr>
          <w:rFonts w:ascii="Times New Roman" w:hAnsi="Times New Roman" w:cs="Times New Roman"/>
          <w:szCs w:val="24"/>
        </w:rPr>
        <w:t>, które konieczn</w:t>
      </w:r>
      <w:r w:rsidR="001069DE">
        <w:rPr>
          <w:rFonts w:ascii="Times New Roman" w:hAnsi="Times New Roman" w:cs="Times New Roman"/>
          <w:szCs w:val="24"/>
        </w:rPr>
        <w:t>i</w:t>
      </w:r>
      <w:r>
        <w:rPr>
          <w:rFonts w:ascii="Times New Roman" w:hAnsi="Times New Roman" w:cs="Times New Roman"/>
          <w:szCs w:val="24"/>
        </w:rPr>
        <w:t>e muszą wejść w </w:t>
      </w:r>
      <w:r w:rsidR="00BB6275" w:rsidRPr="00616B88">
        <w:rPr>
          <w:rFonts w:ascii="Times New Roman" w:hAnsi="Times New Roman" w:cs="Times New Roman"/>
          <w:szCs w:val="24"/>
        </w:rPr>
        <w:t>życie</w:t>
      </w:r>
      <w:r w:rsidR="00D9017D">
        <w:rPr>
          <w:rFonts w:ascii="Times New Roman" w:hAnsi="Times New Roman" w:cs="Times New Roman"/>
          <w:szCs w:val="24"/>
        </w:rPr>
        <w:t xml:space="preserve"> </w:t>
      </w:r>
      <w:r w:rsidR="00BB6275" w:rsidRPr="00616B88">
        <w:rPr>
          <w:rFonts w:ascii="Times New Roman" w:hAnsi="Times New Roman" w:cs="Times New Roman"/>
          <w:szCs w:val="24"/>
        </w:rPr>
        <w:t>niezwłocznie</w:t>
      </w:r>
      <w:r w:rsidR="004F5011" w:rsidRPr="00616B88">
        <w:rPr>
          <w:rFonts w:ascii="Times New Roman" w:hAnsi="Times New Roman" w:cs="Times New Roman"/>
          <w:szCs w:val="24"/>
        </w:rPr>
        <w:t>,</w:t>
      </w:r>
      <w:r w:rsidR="00BB6275" w:rsidRPr="00616B88">
        <w:rPr>
          <w:rFonts w:ascii="Times New Roman" w:hAnsi="Times New Roman" w:cs="Times New Roman"/>
          <w:szCs w:val="24"/>
        </w:rPr>
        <w:t xml:space="preserve"> nie później niż przed dniem 31 grudnia 2018 r.;</w:t>
      </w:r>
    </w:p>
    <w:p w14:paraId="1C90B19C" w14:textId="7BA5C6E3" w:rsidR="004F5011" w:rsidRPr="00616B88" w:rsidRDefault="009C6B3D" w:rsidP="00CF6265">
      <w:pPr>
        <w:pStyle w:val="PKTpunkt"/>
        <w:rPr>
          <w:rFonts w:ascii="Times New Roman" w:hAnsi="Times New Roman" w:cs="Times New Roman"/>
          <w:szCs w:val="24"/>
        </w:rPr>
      </w:pPr>
      <w:r w:rsidRPr="00616B88">
        <w:rPr>
          <w:rFonts w:ascii="Times New Roman" w:hAnsi="Times New Roman" w:cs="Times New Roman"/>
          <w:szCs w:val="24"/>
        </w:rPr>
        <w:lastRenderedPageBreak/>
        <w:t>2)</w:t>
      </w:r>
      <w:r w:rsidRPr="00616B88">
        <w:rPr>
          <w:rFonts w:ascii="Times New Roman" w:hAnsi="Times New Roman" w:cs="Times New Roman"/>
          <w:szCs w:val="24"/>
        </w:rPr>
        <w:tab/>
        <w:t xml:space="preserve">art. 1 pkt 7 w zakresie art. 14 ust. 1 pkt 10–10b, art. 1 pkt </w:t>
      </w:r>
      <w:r w:rsidR="004950E0">
        <w:rPr>
          <w:rFonts w:ascii="Times New Roman" w:hAnsi="Times New Roman" w:cs="Times New Roman"/>
          <w:szCs w:val="24"/>
        </w:rPr>
        <w:t>9</w:t>
      </w:r>
      <w:r w:rsidRPr="00616B88">
        <w:rPr>
          <w:rFonts w:ascii="Times New Roman" w:hAnsi="Times New Roman" w:cs="Times New Roman"/>
          <w:szCs w:val="24"/>
        </w:rPr>
        <w:t>, art. 22 i art. 31 ust. 2, które wchodzą w ż</w:t>
      </w:r>
      <w:r w:rsidR="00BB6275" w:rsidRPr="00616B88">
        <w:rPr>
          <w:rFonts w:ascii="Times New Roman" w:hAnsi="Times New Roman" w:cs="Times New Roman"/>
          <w:szCs w:val="24"/>
        </w:rPr>
        <w:t>ycie z dniem 1 stycznia 2019 r. – w pkt tym wskazano przepisy, które muszą wejść w określone</w:t>
      </w:r>
      <w:r w:rsidR="004F5011" w:rsidRPr="00616B88">
        <w:rPr>
          <w:rFonts w:ascii="Times New Roman" w:hAnsi="Times New Roman" w:cs="Times New Roman"/>
          <w:szCs w:val="24"/>
        </w:rPr>
        <w:t>j</w:t>
      </w:r>
      <w:r w:rsidR="00BB6275" w:rsidRPr="00616B88">
        <w:rPr>
          <w:rFonts w:ascii="Times New Roman" w:hAnsi="Times New Roman" w:cs="Times New Roman"/>
          <w:szCs w:val="24"/>
        </w:rPr>
        <w:t xml:space="preserve"> dacie. Obowiązek ten wynika z faktu</w:t>
      </w:r>
      <w:r w:rsidR="001069DE">
        <w:rPr>
          <w:rFonts w:ascii="Times New Roman" w:hAnsi="Times New Roman" w:cs="Times New Roman"/>
          <w:szCs w:val="24"/>
        </w:rPr>
        <w:t>,</w:t>
      </w:r>
      <w:r w:rsidR="00BB6275" w:rsidRPr="00616B88">
        <w:rPr>
          <w:rFonts w:ascii="Times New Roman" w:hAnsi="Times New Roman" w:cs="Times New Roman"/>
          <w:szCs w:val="24"/>
        </w:rPr>
        <w:t xml:space="preserve"> że przepisy te dotyczą</w:t>
      </w:r>
      <w:r w:rsidR="00D9017D">
        <w:rPr>
          <w:rFonts w:ascii="Times New Roman" w:hAnsi="Times New Roman" w:cs="Times New Roman"/>
          <w:szCs w:val="24"/>
        </w:rPr>
        <w:t xml:space="preserve"> </w:t>
      </w:r>
      <w:r w:rsidR="00BB6275" w:rsidRPr="00616B88">
        <w:rPr>
          <w:rFonts w:ascii="Times New Roman" w:hAnsi="Times New Roman" w:cs="Times New Roman"/>
          <w:szCs w:val="24"/>
        </w:rPr>
        <w:t>audytu</w:t>
      </w:r>
      <w:r w:rsidR="004F5011" w:rsidRPr="00616B88">
        <w:rPr>
          <w:rFonts w:ascii="Times New Roman" w:hAnsi="Times New Roman" w:cs="Times New Roman"/>
          <w:szCs w:val="24"/>
        </w:rPr>
        <w:t>. Mając na względzie kwestie organizacyjne, kadrowo-finansowe i konieczność zapewnienia prawidłowego dokonania czynności związanych z</w:t>
      </w:r>
      <w:r w:rsidR="00CF6265">
        <w:rPr>
          <w:rFonts w:ascii="Times New Roman" w:hAnsi="Times New Roman" w:cs="Times New Roman"/>
          <w:szCs w:val="24"/>
        </w:rPr>
        <w:t> </w:t>
      </w:r>
      <w:r w:rsidR="004F5011" w:rsidRPr="00616B88">
        <w:rPr>
          <w:rFonts w:ascii="Times New Roman" w:hAnsi="Times New Roman" w:cs="Times New Roman"/>
          <w:szCs w:val="24"/>
        </w:rPr>
        <w:t>przeniesieniem pracowników wykonujących au</w:t>
      </w:r>
      <w:r w:rsidR="00CF6265">
        <w:rPr>
          <w:rFonts w:ascii="Times New Roman" w:hAnsi="Times New Roman" w:cs="Times New Roman"/>
          <w:szCs w:val="24"/>
        </w:rPr>
        <w:t>dyt zasadne jest</w:t>
      </w:r>
      <w:r w:rsidR="001069DE">
        <w:rPr>
          <w:rFonts w:ascii="Times New Roman" w:hAnsi="Times New Roman" w:cs="Times New Roman"/>
          <w:szCs w:val="24"/>
        </w:rPr>
        <w:t>,</w:t>
      </w:r>
      <w:r w:rsidR="00CF6265">
        <w:rPr>
          <w:rFonts w:ascii="Times New Roman" w:hAnsi="Times New Roman" w:cs="Times New Roman"/>
          <w:szCs w:val="24"/>
        </w:rPr>
        <w:t xml:space="preserve"> aby przepisy w </w:t>
      </w:r>
      <w:r w:rsidR="004F5011" w:rsidRPr="00616B88">
        <w:rPr>
          <w:rFonts w:ascii="Times New Roman" w:hAnsi="Times New Roman" w:cs="Times New Roman"/>
          <w:szCs w:val="24"/>
        </w:rPr>
        <w:t>tym zakresie weszły w życie z dniem;</w:t>
      </w:r>
    </w:p>
    <w:p w14:paraId="041D0D37" w14:textId="71115B8A" w:rsidR="00C31EB3" w:rsidRPr="00616B88" w:rsidRDefault="004F5011" w:rsidP="00CF6265">
      <w:pPr>
        <w:pStyle w:val="PKTpunkt"/>
        <w:rPr>
          <w:rFonts w:ascii="Times New Roman" w:hAnsi="Times New Roman" w:cs="Times New Roman"/>
          <w:szCs w:val="24"/>
        </w:rPr>
      </w:pPr>
      <w:bookmarkStart w:id="5" w:name="_GoBack"/>
      <w:bookmarkEnd w:id="5"/>
      <w:r w:rsidRPr="00616B88">
        <w:rPr>
          <w:rFonts w:ascii="Times New Roman" w:hAnsi="Times New Roman" w:cs="Times New Roman"/>
          <w:szCs w:val="24"/>
        </w:rPr>
        <w:t>3</w:t>
      </w:r>
      <w:r w:rsidR="009C6B3D" w:rsidRPr="00616B88">
        <w:rPr>
          <w:rFonts w:ascii="Times New Roman" w:hAnsi="Times New Roman" w:cs="Times New Roman"/>
          <w:szCs w:val="24"/>
        </w:rPr>
        <w:t>)</w:t>
      </w:r>
      <w:r w:rsidR="009C6B3D" w:rsidRPr="00616B88">
        <w:rPr>
          <w:rFonts w:ascii="Times New Roman" w:hAnsi="Times New Roman" w:cs="Times New Roman"/>
          <w:szCs w:val="24"/>
        </w:rPr>
        <w:tab/>
        <w:t>art. 1 pkt 5</w:t>
      </w:r>
      <w:r w:rsidR="004950E0">
        <w:rPr>
          <w:rFonts w:ascii="Times New Roman" w:hAnsi="Times New Roman" w:cs="Times New Roman"/>
          <w:szCs w:val="24"/>
        </w:rPr>
        <w:t>4</w:t>
      </w:r>
      <w:r w:rsidR="009C6B3D" w:rsidRPr="00616B88">
        <w:rPr>
          <w:rFonts w:ascii="Times New Roman" w:hAnsi="Times New Roman" w:cs="Times New Roman"/>
          <w:szCs w:val="24"/>
        </w:rPr>
        <w:t>, który wchodzi w życie z dniem 1 stycznia 2020 r</w:t>
      </w:r>
      <w:r w:rsidRPr="00616B88">
        <w:rPr>
          <w:rFonts w:ascii="Times New Roman" w:hAnsi="Times New Roman" w:cs="Times New Roman"/>
          <w:szCs w:val="24"/>
        </w:rPr>
        <w:t>. Przepis ten dotyczy</w:t>
      </w:r>
      <w:r w:rsidR="00D9017D">
        <w:rPr>
          <w:rFonts w:ascii="Times New Roman" w:hAnsi="Times New Roman" w:cs="Times New Roman"/>
          <w:szCs w:val="24"/>
        </w:rPr>
        <w:t xml:space="preserve"> </w:t>
      </w:r>
      <w:r w:rsidR="00C31EB3" w:rsidRPr="00616B88">
        <w:rPr>
          <w:rFonts w:ascii="Times New Roman" w:hAnsi="Times New Roman" w:cs="Times New Roman"/>
          <w:szCs w:val="24"/>
        </w:rPr>
        <w:t>dodatków kontrolerskich</w:t>
      </w:r>
      <w:r w:rsidRPr="00616B88">
        <w:rPr>
          <w:rFonts w:ascii="Times New Roman" w:hAnsi="Times New Roman" w:cs="Times New Roman"/>
          <w:szCs w:val="24"/>
        </w:rPr>
        <w:t xml:space="preserve">. Określony w przepisie termin </w:t>
      </w:r>
      <w:r w:rsidR="00C31EB3" w:rsidRPr="00616B88">
        <w:rPr>
          <w:rFonts w:ascii="Times New Roman" w:hAnsi="Times New Roman" w:cs="Times New Roman"/>
          <w:szCs w:val="24"/>
        </w:rPr>
        <w:t>wejścia w</w:t>
      </w:r>
      <w:r w:rsidR="00E4003D" w:rsidRPr="00616B88">
        <w:rPr>
          <w:rFonts w:ascii="Times New Roman" w:hAnsi="Times New Roman" w:cs="Times New Roman"/>
          <w:szCs w:val="24"/>
        </w:rPr>
        <w:t xml:space="preserve"> życie jest uzasadniony</w:t>
      </w:r>
      <w:r w:rsidR="00C31EB3" w:rsidRPr="00616B88">
        <w:rPr>
          <w:rFonts w:ascii="Times New Roman" w:hAnsi="Times New Roman" w:cs="Times New Roman"/>
          <w:szCs w:val="24"/>
        </w:rPr>
        <w:t xml:space="preserve"> z uwagi na to, iż zmiana sposobu obliczania dodatków (kontrolerskiego oraz orzeczniczego) może rodzić skutki finansowe dla budżetu. W związku z powyższym powinna zostać poprzedzona przeprowadzeniem analiz oraz oszacowaniem skutków finansowych. Dopiero w oparciu o przedmiotowe analizy oraz mając na uwadze możliwości budżetowe</w:t>
      </w:r>
      <w:r w:rsidR="001069DE">
        <w:rPr>
          <w:rFonts w:ascii="Times New Roman" w:hAnsi="Times New Roman" w:cs="Times New Roman"/>
          <w:szCs w:val="24"/>
        </w:rPr>
        <w:t>,</w:t>
      </w:r>
      <w:r w:rsidR="00C31EB3" w:rsidRPr="00616B88">
        <w:rPr>
          <w:rFonts w:ascii="Times New Roman" w:hAnsi="Times New Roman" w:cs="Times New Roman"/>
          <w:szCs w:val="24"/>
        </w:rPr>
        <w:t xml:space="preserve"> możliwe będzie przygotowanie rozporządzeń wykonawczych określających wysokość dodatku kontrolerskiego oraz orzeczniczego. </w:t>
      </w:r>
    </w:p>
    <w:p w14:paraId="02A58FC1" w14:textId="7701EF93"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Zakres projektu ustawy nie jest objęty prawem Unii Europejskiej. Projekt nie wymaga zasięgnięcia opinii, dokonania konsultacji oraz uzgodnie</w:t>
      </w:r>
      <w:r w:rsidR="00CF6265">
        <w:rPr>
          <w:rFonts w:ascii="Times New Roman" w:hAnsi="Times New Roman" w:cs="Times New Roman"/>
          <w:sz w:val="24"/>
          <w:szCs w:val="24"/>
        </w:rPr>
        <w:t>nia z właściwymi organami i </w:t>
      </w:r>
      <w:r w:rsidRPr="00616B88">
        <w:rPr>
          <w:rFonts w:ascii="Times New Roman" w:hAnsi="Times New Roman" w:cs="Times New Roman"/>
          <w:sz w:val="24"/>
          <w:szCs w:val="24"/>
        </w:rPr>
        <w:t>instytucjami Unii Europejskiej, w tym Europejskim Bankiem Centralnym.</w:t>
      </w:r>
    </w:p>
    <w:p w14:paraId="24889EE1" w14:textId="3925828A"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Projekt nie wpływa na działalność </w:t>
      </w:r>
      <w:proofErr w:type="spellStart"/>
      <w:r w:rsidRPr="00616B88">
        <w:rPr>
          <w:rFonts w:ascii="Times New Roman" w:hAnsi="Times New Roman" w:cs="Times New Roman"/>
          <w:sz w:val="24"/>
          <w:szCs w:val="24"/>
        </w:rPr>
        <w:t>mikroprzedsiębiorców</w:t>
      </w:r>
      <w:proofErr w:type="spellEnd"/>
      <w:r w:rsidRPr="00616B88">
        <w:rPr>
          <w:rFonts w:ascii="Times New Roman" w:hAnsi="Times New Roman" w:cs="Times New Roman"/>
          <w:sz w:val="24"/>
          <w:szCs w:val="24"/>
        </w:rPr>
        <w:t xml:space="preserve"> oraz małych i średnich przedsiębiorców.</w:t>
      </w:r>
      <w:r w:rsidR="00D9017D">
        <w:rPr>
          <w:rFonts w:ascii="Times New Roman" w:hAnsi="Times New Roman" w:cs="Times New Roman"/>
          <w:sz w:val="24"/>
          <w:szCs w:val="24"/>
        </w:rPr>
        <w:t xml:space="preserve"> </w:t>
      </w:r>
    </w:p>
    <w:p w14:paraId="2843E752" w14:textId="488E2BB0"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Projektowana ustawa nie podlega procedurze notyfikacji w rozumieniu przepisów rozporządzenia Rady Ministrów z dnia 23 grudnia 2002 r. w sprawie sposobu funkcjonowania krajowego systemu notyfikacji nor</w:t>
      </w:r>
      <w:r w:rsidR="00CF6265">
        <w:rPr>
          <w:rFonts w:ascii="Times New Roman" w:hAnsi="Times New Roman" w:cs="Times New Roman"/>
          <w:sz w:val="24"/>
          <w:szCs w:val="24"/>
        </w:rPr>
        <w:t>m i aktów prawnych (Dz. U. poz. </w:t>
      </w:r>
      <w:r w:rsidRPr="00616B88">
        <w:rPr>
          <w:rFonts w:ascii="Times New Roman" w:hAnsi="Times New Roman" w:cs="Times New Roman"/>
          <w:sz w:val="24"/>
          <w:szCs w:val="24"/>
        </w:rPr>
        <w:t xml:space="preserve">2039, z </w:t>
      </w:r>
      <w:proofErr w:type="spellStart"/>
      <w:r w:rsidRPr="00616B88">
        <w:rPr>
          <w:rFonts w:ascii="Times New Roman" w:hAnsi="Times New Roman" w:cs="Times New Roman"/>
          <w:sz w:val="24"/>
          <w:szCs w:val="24"/>
        </w:rPr>
        <w:t>późn</w:t>
      </w:r>
      <w:proofErr w:type="spellEnd"/>
      <w:r w:rsidRPr="00616B88">
        <w:rPr>
          <w:rFonts w:ascii="Times New Roman" w:hAnsi="Times New Roman" w:cs="Times New Roman"/>
          <w:sz w:val="24"/>
          <w:szCs w:val="24"/>
        </w:rPr>
        <w:t>. zm.).</w:t>
      </w:r>
    </w:p>
    <w:p w14:paraId="500E0D81" w14:textId="72FDBC58" w:rsidR="00226F07" w:rsidRPr="00616B88" w:rsidRDefault="00226F07" w:rsidP="00136B44">
      <w:pPr>
        <w:autoSpaceDE w:val="0"/>
        <w:autoSpaceDN w:val="0"/>
        <w:adjustRightInd w:val="0"/>
        <w:spacing w:before="120" w:after="0" w:line="360" w:lineRule="auto"/>
        <w:jc w:val="both"/>
        <w:rPr>
          <w:rFonts w:ascii="Times New Roman" w:hAnsi="Times New Roman" w:cs="Times New Roman"/>
          <w:sz w:val="24"/>
          <w:szCs w:val="24"/>
        </w:rPr>
      </w:pPr>
      <w:r w:rsidRPr="00616B88">
        <w:rPr>
          <w:rFonts w:ascii="Times New Roman" w:hAnsi="Times New Roman" w:cs="Times New Roman"/>
          <w:sz w:val="24"/>
          <w:szCs w:val="24"/>
        </w:rPr>
        <w:t xml:space="preserve">Stosownie do art. 5 ustawy z dnia 7 lipca 2005 r. o działalności lobbingowej w procesie stanowienia prawa (Dz. U. z 2017 r. poz. 248) oraz § 4 i § 52 ust. 1 uchwały nr 190 Rady Ministrów z dnia 29 października 2013 r. – Regulamin pracy Rady Ministrów (M.P. z 2016 r. poz. 1006, z </w:t>
      </w:r>
      <w:proofErr w:type="spellStart"/>
      <w:r w:rsidRPr="00616B88">
        <w:rPr>
          <w:rFonts w:ascii="Times New Roman" w:hAnsi="Times New Roman" w:cs="Times New Roman"/>
          <w:sz w:val="24"/>
          <w:szCs w:val="24"/>
        </w:rPr>
        <w:t>późn</w:t>
      </w:r>
      <w:proofErr w:type="spellEnd"/>
      <w:r w:rsidRPr="00616B88">
        <w:rPr>
          <w:rFonts w:ascii="Times New Roman" w:hAnsi="Times New Roman" w:cs="Times New Roman"/>
          <w:sz w:val="24"/>
          <w:szCs w:val="24"/>
        </w:rPr>
        <w:t>. zm.) projekt ustawy zosta</w:t>
      </w:r>
      <w:r w:rsidR="000C0C71" w:rsidRPr="00616B88">
        <w:rPr>
          <w:rFonts w:ascii="Times New Roman" w:hAnsi="Times New Roman" w:cs="Times New Roman"/>
          <w:sz w:val="24"/>
          <w:szCs w:val="24"/>
        </w:rPr>
        <w:t>ł</w:t>
      </w:r>
      <w:r w:rsidRPr="00616B88">
        <w:rPr>
          <w:rFonts w:ascii="Times New Roman" w:hAnsi="Times New Roman" w:cs="Times New Roman"/>
          <w:sz w:val="24"/>
          <w:szCs w:val="24"/>
        </w:rPr>
        <w:t xml:space="preserve"> zamieszcz</w:t>
      </w:r>
      <w:r w:rsidR="00CF6265">
        <w:rPr>
          <w:rFonts w:ascii="Times New Roman" w:hAnsi="Times New Roman" w:cs="Times New Roman"/>
          <w:sz w:val="24"/>
          <w:szCs w:val="24"/>
        </w:rPr>
        <w:t>ony w </w:t>
      </w:r>
      <w:r w:rsidRPr="00616B88">
        <w:rPr>
          <w:rFonts w:ascii="Times New Roman" w:hAnsi="Times New Roman" w:cs="Times New Roman"/>
          <w:sz w:val="24"/>
          <w:szCs w:val="24"/>
        </w:rPr>
        <w:t>Biuletynie Informacji Publicznej na stronie podmiotowej Rządowego Centrum Legislacji, w serwisie Rządowy Proces Legislacyjny (www.rcl.gov.pl).</w:t>
      </w:r>
    </w:p>
    <w:sectPr w:rsidR="00226F07" w:rsidRPr="00616B88" w:rsidSect="00616B88">
      <w:headerReference w:type="even" r:id="rId9"/>
      <w:headerReference w:type="default" r:id="rId10"/>
      <w:footerReference w:type="even" r:id="rId11"/>
      <w:footerReference w:type="default" r:id="rId12"/>
      <w:headerReference w:type="first" r:id="rId13"/>
      <w:footerReference w:type="first" r:id="rId14"/>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2F53C" w14:textId="77777777" w:rsidR="00E33BBD" w:rsidRDefault="00E33BBD" w:rsidP="00F8087C">
      <w:pPr>
        <w:spacing w:after="0" w:line="240" w:lineRule="auto"/>
      </w:pPr>
      <w:r>
        <w:separator/>
      </w:r>
    </w:p>
  </w:endnote>
  <w:endnote w:type="continuationSeparator" w:id="0">
    <w:p w14:paraId="19281E85" w14:textId="77777777" w:rsidR="00E33BBD" w:rsidRDefault="00E33BBD" w:rsidP="00F8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4806" w14:textId="77777777" w:rsidR="00E33BBD" w:rsidRDefault="00E33B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55125432"/>
      <w:docPartObj>
        <w:docPartGallery w:val="Page Numbers (Bottom of Page)"/>
        <w:docPartUnique/>
      </w:docPartObj>
    </w:sdtPr>
    <w:sdtEndPr/>
    <w:sdtContent>
      <w:p w14:paraId="5BF80336" w14:textId="1B099B53" w:rsidR="00E33BBD" w:rsidRPr="00616B88" w:rsidRDefault="00E33BBD">
        <w:pPr>
          <w:pStyle w:val="Stopka"/>
          <w:jc w:val="center"/>
          <w:rPr>
            <w:rFonts w:ascii="Times New Roman" w:hAnsi="Times New Roman" w:cs="Times New Roman"/>
            <w:sz w:val="24"/>
            <w:szCs w:val="24"/>
          </w:rPr>
        </w:pPr>
        <w:r w:rsidRPr="00616B88">
          <w:rPr>
            <w:rFonts w:ascii="Times New Roman" w:hAnsi="Times New Roman" w:cs="Times New Roman"/>
            <w:sz w:val="24"/>
            <w:szCs w:val="24"/>
          </w:rPr>
          <w:fldChar w:fldCharType="begin"/>
        </w:r>
        <w:r w:rsidRPr="00616B88">
          <w:rPr>
            <w:rFonts w:ascii="Times New Roman" w:hAnsi="Times New Roman" w:cs="Times New Roman"/>
            <w:sz w:val="24"/>
            <w:szCs w:val="24"/>
          </w:rPr>
          <w:instrText>PAGE   \* MERGEFORMAT</w:instrText>
        </w:r>
        <w:r w:rsidRPr="00616B88">
          <w:rPr>
            <w:rFonts w:ascii="Times New Roman" w:hAnsi="Times New Roman" w:cs="Times New Roman"/>
            <w:sz w:val="24"/>
            <w:szCs w:val="24"/>
          </w:rPr>
          <w:fldChar w:fldCharType="separate"/>
        </w:r>
        <w:r w:rsidR="004950E0">
          <w:rPr>
            <w:rFonts w:ascii="Times New Roman" w:hAnsi="Times New Roman" w:cs="Times New Roman"/>
            <w:noProof/>
            <w:sz w:val="24"/>
            <w:szCs w:val="24"/>
          </w:rPr>
          <w:t>61</w:t>
        </w:r>
        <w:r w:rsidRPr="00616B88">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399D1" w14:textId="77777777" w:rsidR="00E33BBD" w:rsidRDefault="00E33B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BE952" w14:textId="77777777" w:rsidR="00E33BBD" w:rsidRDefault="00E33BBD" w:rsidP="00F8087C">
      <w:pPr>
        <w:spacing w:after="0" w:line="240" w:lineRule="auto"/>
      </w:pPr>
      <w:r>
        <w:separator/>
      </w:r>
    </w:p>
  </w:footnote>
  <w:footnote w:type="continuationSeparator" w:id="0">
    <w:p w14:paraId="73473EE3" w14:textId="77777777" w:rsidR="00E33BBD" w:rsidRDefault="00E33BBD" w:rsidP="00F80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8940" w14:textId="77777777" w:rsidR="00E33BBD" w:rsidRDefault="00E33BB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33EE" w14:textId="77777777" w:rsidR="00E33BBD" w:rsidRDefault="00E33BB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2B94E" w14:textId="77777777" w:rsidR="00E33BBD" w:rsidRDefault="00E33BB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4DD5"/>
    <w:multiLevelType w:val="hybridMultilevel"/>
    <w:tmpl w:val="504E1C06"/>
    <w:lvl w:ilvl="0" w:tplc="5540133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nsid w:val="15062ADF"/>
    <w:multiLevelType w:val="hybridMultilevel"/>
    <w:tmpl w:val="5EEE4494"/>
    <w:lvl w:ilvl="0" w:tplc="23225140">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EB2312"/>
    <w:multiLevelType w:val="hybridMultilevel"/>
    <w:tmpl w:val="57828AAC"/>
    <w:lvl w:ilvl="0" w:tplc="23225140">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D2A610E"/>
    <w:multiLevelType w:val="hybridMultilevel"/>
    <w:tmpl w:val="2EFCFD66"/>
    <w:lvl w:ilvl="0" w:tplc="04150011">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
    <w:nsid w:val="3E2302C4"/>
    <w:multiLevelType w:val="hybridMultilevel"/>
    <w:tmpl w:val="AB985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1CF5A2F"/>
    <w:multiLevelType w:val="hybridMultilevel"/>
    <w:tmpl w:val="E8C67F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86C543E"/>
    <w:multiLevelType w:val="hybridMultilevel"/>
    <w:tmpl w:val="2F9E2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9DD1653"/>
    <w:multiLevelType w:val="hybridMultilevel"/>
    <w:tmpl w:val="41107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F93424"/>
    <w:multiLevelType w:val="hybridMultilevel"/>
    <w:tmpl w:val="032E6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F193D"/>
    <w:multiLevelType w:val="hybridMultilevel"/>
    <w:tmpl w:val="01266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A9319BE"/>
    <w:multiLevelType w:val="hybridMultilevel"/>
    <w:tmpl w:val="911453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B90209B"/>
    <w:multiLevelType w:val="hybridMultilevel"/>
    <w:tmpl w:val="33BE49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BF948A6"/>
    <w:multiLevelType w:val="hybridMultilevel"/>
    <w:tmpl w:val="77F0AF26"/>
    <w:lvl w:ilvl="0" w:tplc="1BAAB5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1"/>
  </w:num>
  <w:num w:numId="6">
    <w:abstractNumId w:val="7"/>
  </w:num>
  <w:num w:numId="7">
    <w:abstractNumId w:val="1"/>
  </w:num>
  <w:num w:numId="8">
    <w:abstractNumId w:val="2"/>
  </w:num>
  <w:num w:numId="9">
    <w:abstractNumId w:val="9"/>
  </w:num>
  <w:num w:numId="10">
    <w:abstractNumId w:val="12"/>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11"/>
    <w:rsid w:val="00001C18"/>
    <w:rsid w:val="00007307"/>
    <w:rsid w:val="00012210"/>
    <w:rsid w:val="0001325C"/>
    <w:rsid w:val="000150E2"/>
    <w:rsid w:val="00016679"/>
    <w:rsid w:val="000178CD"/>
    <w:rsid w:val="00021731"/>
    <w:rsid w:val="00025830"/>
    <w:rsid w:val="00027DE8"/>
    <w:rsid w:val="00033059"/>
    <w:rsid w:val="00033ED5"/>
    <w:rsid w:val="000353CE"/>
    <w:rsid w:val="000353D5"/>
    <w:rsid w:val="00045B6D"/>
    <w:rsid w:val="000508D9"/>
    <w:rsid w:val="0005324C"/>
    <w:rsid w:val="00055C3D"/>
    <w:rsid w:val="00060A9F"/>
    <w:rsid w:val="00060B81"/>
    <w:rsid w:val="000633C3"/>
    <w:rsid w:val="000649C8"/>
    <w:rsid w:val="0006649D"/>
    <w:rsid w:val="00067419"/>
    <w:rsid w:val="0007277A"/>
    <w:rsid w:val="000728B0"/>
    <w:rsid w:val="0007482C"/>
    <w:rsid w:val="00075B51"/>
    <w:rsid w:val="000766D0"/>
    <w:rsid w:val="00077927"/>
    <w:rsid w:val="000806AA"/>
    <w:rsid w:val="00082F61"/>
    <w:rsid w:val="00086DA0"/>
    <w:rsid w:val="000875B7"/>
    <w:rsid w:val="00097062"/>
    <w:rsid w:val="000978D0"/>
    <w:rsid w:val="000A05BB"/>
    <w:rsid w:val="000A25A8"/>
    <w:rsid w:val="000A3A65"/>
    <w:rsid w:val="000A417E"/>
    <w:rsid w:val="000A4690"/>
    <w:rsid w:val="000A6027"/>
    <w:rsid w:val="000A6A5F"/>
    <w:rsid w:val="000B3BEB"/>
    <w:rsid w:val="000B585B"/>
    <w:rsid w:val="000C0C71"/>
    <w:rsid w:val="000C78AD"/>
    <w:rsid w:val="000D2F60"/>
    <w:rsid w:val="000D3E04"/>
    <w:rsid w:val="000D6D03"/>
    <w:rsid w:val="000E0B3D"/>
    <w:rsid w:val="000E2D6A"/>
    <w:rsid w:val="000F10A2"/>
    <w:rsid w:val="000F227C"/>
    <w:rsid w:val="000F4FDD"/>
    <w:rsid w:val="00101257"/>
    <w:rsid w:val="00101ECB"/>
    <w:rsid w:val="001069DE"/>
    <w:rsid w:val="00107CDE"/>
    <w:rsid w:val="00111711"/>
    <w:rsid w:val="001151C7"/>
    <w:rsid w:val="001207F4"/>
    <w:rsid w:val="001209B8"/>
    <w:rsid w:val="00121D96"/>
    <w:rsid w:val="00122A93"/>
    <w:rsid w:val="00123355"/>
    <w:rsid w:val="00123F52"/>
    <w:rsid w:val="001257D2"/>
    <w:rsid w:val="00135325"/>
    <w:rsid w:val="001357D7"/>
    <w:rsid w:val="00136B44"/>
    <w:rsid w:val="0013798D"/>
    <w:rsid w:val="00137A1B"/>
    <w:rsid w:val="00140AB8"/>
    <w:rsid w:val="00140B14"/>
    <w:rsid w:val="00140EF5"/>
    <w:rsid w:val="00144AE2"/>
    <w:rsid w:val="00146142"/>
    <w:rsid w:val="001501A8"/>
    <w:rsid w:val="00152E6A"/>
    <w:rsid w:val="00157D9C"/>
    <w:rsid w:val="0016134F"/>
    <w:rsid w:val="00164F18"/>
    <w:rsid w:val="00165452"/>
    <w:rsid w:val="001740C8"/>
    <w:rsid w:val="001763BE"/>
    <w:rsid w:val="00181726"/>
    <w:rsid w:val="00190381"/>
    <w:rsid w:val="0019265A"/>
    <w:rsid w:val="00194786"/>
    <w:rsid w:val="00195FE0"/>
    <w:rsid w:val="001A4BBD"/>
    <w:rsid w:val="001A5DF3"/>
    <w:rsid w:val="001B2171"/>
    <w:rsid w:val="001B42BE"/>
    <w:rsid w:val="001C32AA"/>
    <w:rsid w:val="001C6DAB"/>
    <w:rsid w:val="001C6EDF"/>
    <w:rsid w:val="001C7F52"/>
    <w:rsid w:val="001D410A"/>
    <w:rsid w:val="001D7187"/>
    <w:rsid w:val="001E3502"/>
    <w:rsid w:val="001E4401"/>
    <w:rsid w:val="001E6B88"/>
    <w:rsid w:val="001F7176"/>
    <w:rsid w:val="001F7552"/>
    <w:rsid w:val="00201940"/>
    <w:rsid w:val="00212BD8"/>
    <w:rsid w:val="00216060"/>
    <w:rsid w:val="00216DC1"/>
    <w:rsid w:val="002173A3"/>
    <w:rsid w:val="00221ADA"/>
    <w:rsid w:val="00224099"/>
    <w:rsid w:val="00225B66"/>
    <w:rsid w:val="00226F07"/>
    <w:rsid w:val="00234223"/>
    <w:rsid w:val="00237536"/>
    <w:rsid w:val="0024013D"/>
    <w:rsid w:val="00240406"/>
    <w:rsid w:val="00240CB5"/>
    <w:rsid w:val="00240E2F"/>
    <w:rsid w:val="00245862"/>
    <w:rsid w:val="002463FB"/>
    <w:rsid w:val="002527FC"/>
    <w:rsid w:val="002552BB"/>
    <w:rsid w:val="00256B84"/>
    <w:rsid w:val="0025758A"/>
    <w:rsid w:val="0026162A"/>
    <w:rsid w:val="00261906"/>
    <w:rsid w:val="00262CD1"/>
    <w:rsid w:val="00263241"/>
    <w:rsid w:val="00264CB3"/>
    <w:rsid w:val="00270451"/>
    <w:rsid w:val="00271BA2"/>
    <w:rsid w:val="002743D1"/>
    <w:rsid w:val="002757B0"/>
    <w:rsid w:val="0027592E"/>
    <w:rsid w:val="00276382"/>
    <w:rsid w:val="00281CD3"/>
    <w:rsid w:val="00283E76"/>
    <w:rsid w:val="0028637A"/>
    <w:rsid w:val="00287E8D"/>
    <w:rsid w:val="0029092D"/>
    <w:rsid w:val="0029593C"/>
    <w:rsid w:val="002A0A87"/>
    <w:rsid w:val="002A4DB0"/>
    <w:rsid w:val="002A607B"/>
    <w:rsid w:val="002B0A29"/>
    <w:rsid w:val="002B1087"/>
    <w:rsid w:val="002B1AB9"/>
    <w:rsid w:val="002B4E54"/>
    <w:rsid w:val="002B52A0"/>
    <w:rsid w:val="002B76C4"/>
    <w:rsid w:val="002C18F5"/>
    <w:rsid w:val="002C41DD"/>
    <w:rsid w:val="002C52B1"/>
    <w:rsid w:val="002D0095"/>
    <w:rsid w:val="002D0D4D"/>
    <w:rsid w:val="002D253B"/>
    <w:rsid w:val="002D569C"/>
    <w:rsid w:val="002E0546"/>
    <w:rsid w:val="002E20F0"/>
    <w:rsid w:val="002E2C44"/>
    <w:rsid w:val="002E5E88"/>
    <w:rsid w:val="002F1F88"/>
    <w:rsid w:val="00301FC8"/>
    <w:rsid w:val="00306D47"/>
    <w:rsid w:val="003120F0"/>
    <w:rsid w:val="00322F7C"/>
    <w:rsid w:val="00323023"/>
    <w:rsid w:val="003233AD"/>
    <w:rsid w:val="003317FD"/>
    <w:rsid w:val="00333E6C"/>
    <w:rsid w:val="00335986"/>
    <w:rsid w:val="0033752E"/>
    <w:rsid w:val="00342389"/>
    <w:rsid w:val="00345C11"/>
    <w:rsid w:val="0034640E"/>
    <w:rsid w:val="00350D57"/>
    <w:rsid w:val="00351812"/>
    <w:rsid w:val="00351BCD"/>
    <w:rsid w:val="00356067"/>
    <w:rsid w:val="00364973"/>
    <w:rsid w:val="003654D1"/>
    <w:rsid w:val="003667CC"/>
    <w:rsid w:val="003668A7"/>
    <w:rsid w:val="00371AFE"/>
    <w:rsid w:val="003738CD"/>
    <w:rsid w:val="003745CD"/>
    <w:rsid w:val="003766AD"/>
    <w:rsid w:val="00381C29"/>
    <w:rsid w:val="00384D22"/>
    <w:rsid w:val="0038584E"/>
    <w:rsid w:val="0038775E"/>
    <w:rsid w:val="00391477"/>
    <w:rsid w:val="0039224A"/>
    <w:rsid w:val="00392ED7"/>
    <w:rsid w:val="003931DD"/>
    <w:rsid w:val="00396276"/>
    <w:rsid w:val="00397D13"/>
    <w:rsid w:val="003A08F8"/>
    <w:rsid w:val="003A23A9"/>
    <w:rsid w:val="003A23E7"/>
    <w:rsid w:val="003A3A03"/>
    <w:rsid w:val="003B2907"/>
    <w:rsid w:val="003B4C97"/>
    <w:rsid w:val="003B6522"/>
    <w:rsid w:val="003B73AB"/>
    <w:rsid w:val="003C50E4"/>
    <w:rsid w:val="003C5194"/>
    <w:rsid w:val="003C6ABC"/>
    <w:rsid w:val="003D184C"/>
    <w:rsid w:val="003D3B4A"/>
    <w:rsid w:val="003D6F75"/>
    <w:rsid w:val="003E5FF2"/>
    <w:rsid w:val="003E6349"/>
    <w:rsid w:val="003E6F05"/>
    <w:rsid w:val="003E6F6A"/>
    <w:rsid w:val="003F38B6"/>
    <w:rsid w:val="003F5FE3"/>
    <w:rsid w:val="004014C3"/>
    <w:rsid w:val="004044D7"/>
    <w:rsid w:val="0040722E"/>
    <w:rsid w:val="004103FA"/>
    <w:rsid w:val="004130F2"/>
    <w:rsid w:val="004147B9"/>
    <w:rsid w:val="0041486F"/>
    <w:rsid w:val="0041723A"/>
    <w:rsid w:val="00420315"/>
    <w:rsid w:val="00423671"/>
    <w:rsid w:val="00423683"/>
    <w:rsid w:val="00424958"/>
    <w:rsid w:val="00427BD5"/>
    <w:rsid w:val="00431218"/>
    <w:rsid w:val="004323AF"/>
    <w:rsid w:val="00434DD3"/>
    <w:rsid w:val="00435089"/>
    <w:rsid w:val="00435D7C"/>
    <w:rsid w:val="00436E05"/>
    <w:rsid w:val="004378B0"/>
    <w:rsid w:val="00450B49"/>
    <w:rsid w:val="00454ED6"/>
    <w:rsid w:val="004567FA"/>
    <w:rsid w:val="00456F0C"/>
    <w:rsid w:val="00464DAE"/>
    <w:rsid w:val="00465669"/>
    <w:rsid w:val="004678E0"/>
    <w:rsid w:val="00471382"/>
    <w:rsid w:val="0047158D"/>
    <w:rsid w:val="00471E13"/>
    <w:rsid w:val="00474523"/>
    <w:rsid w:val="00484393"/>
    <w:rsid w:val="00484D43"/>
    <w:rsid w:val="00485516"/>
    <w:rsid w:val="004856FB"/>
    <w:rsid w:val="00486209"/>
    <w:rsid w:val="00486BC7"/>
    <w:rsid w:val="004870A3"/>
    <w:rsid w:val="00493676"/>
    <w:rsid w:val="00495037"/>
    <w:rsid w:val="004950E0"/>
    <w:rsid w:val="00496036"/>
    <w:rsid w:val="004979C0"/>
    <w:rsid w:val="004A06F8"/>
    <w:rsid w:val="004A2A06"/>
    <w:rsid w:val="004A339B"/>
    <w:rsid w:val="004A4B04"/>
    <w:rsid w:val="004A5CFD"/>
    <w:rsid w:val="004B3089"/>
    <w:rsid w:val="004B50AC"/>
    <w:rsid w:val="004C409F"/>
    <w:rsid w:val="004D0D53"/>
    <w:rsid w:val="004D0FD6"/>
    <w:rsid w:val="004D35BB"/>
    <w:rsid w:val="004D5AFB"/>
    <w:rsid w:val="004D6911"/>
    <w:rsid w:val="004D6CF4"/>
    <w:rsid w:val="004D704F"/>
    <w:rsid w:val="004D78A5"/>
    <w:rsid w:val="004E420E"/>
    <w:rsid w:val="004E4A23"/>
    <w:rsid w:val="004E6963"/>
    <w:rsid w:val="004E7162"/>
    <w:rsid w:val="004E7AA6"/>
    <w:rsid w:val="004F3A39"/>
    <w:rsid w:val="004F4506"/>
    <w:rsid w:val="004F5011"/>
    <w:rsid w:val="004F6F8D"/>
    <w:rsid w:val="00501548"/>
    <w:rsid w:val="00502944"/>
    <w:rsid w:val="00502D7C"/>
    <w:rsid w:val="00504EAC"/>
    <w:rsid w:val="005137BF"/>
    <w:rsid w:val="00514067"/>
    <w:rsid w:val="005142D0"/>
    <w:rsid w:val="00515E11"/>
    <w:rsid w:val="005221EB"/>
    <w:rsid w:val="0052307C"/>
    <w:rsid w:val="0052343B"/>
    <w:rsid w:val="005234AF"/>
    <w:rsid w:val="005250C2"/>
    <w:rsid w:val="005301C0"/>
    <w:rsid w:val="00531057"/>
    <w:rsid w:val="0053432C"/>
    <w:rsid w:val="00534749"/>
    <w:rsid w:val="00535199"/>
    <w:rsid w:val="00535628"/>
    <w:rsid w:val="005358FF"/>
    <w:rsid w:val="00535F52"/>
    <w:rsid w:val="0054032B"/>
    <w:rsid w:val="00540EB1"/>
    <w:rsid w:val="0054347D"/>
    <w:rsid w:val="005442C7"/>
    <w:rsid w:val="00544B6E"/>
    <w:rsid w:val="0055154F"/>
    <w:rsid w:val="00556C3C"/>
    <w:rsid w:val="00561DD3"/>
    <w:rsid w:val="005654C3"/>
    <w:rsid w:val="005673B6"/>
    <w:rsid w:val="0057771C"/>
    <w:rsid w:val="0058463C"/>
    <w:rsid w:val="005873CB"/>
    <w:rsid w:val="005900E4"/>
    <w:rsid w:val="0059060D"/>
    <w:rsid w:val="005949AA"/>
    <w:rsid w:val="005974FF"/>
    <w:rsid w:val="005A5429"/>
    <w:rsid w:val="005B2E55"/>
    <w:rsid w:val="005B568F"/>
    <w:rsid w:val="005C150D"/>
    <w:rsid w:val="005C2820"/>
    <w:rsid w:val="005C3DE1"/>
    <w:rsid w:val="005C4C1F"/>
    <w:rsid w:val="005D4508"/>
    <w:rsid w:val="005E3A77"/>
    <w:rsid w:val="005E4EB2"/>
    <w:rsid w:val="005E56BC"/>
    <w:rsid w:val="005E6BFF"/>
    <w:rsid w:val="005F0C5C"/>
    <w:rsid w:val="005F1A90"/>
    <w:rsid w:val="005F61F8"/>
    <w:rsid w:val="005F705D"/>
    <w:rsid w:val="00610C4D"/>
    <w:rsid w:val="006135F1"/>
    <w:rsid w:val="00614626"/>
    <w:rsid w:val="00615770"/>
    <w:rsid w:val="00616B88"/>
    <w:rsid w:val="00617D40"/>
    <w:rsid w:val="00620137"/>
    <w:rsid w:val="006255C2"/>
    <w:rsid w:val="00632787"/>
    <w:rsid w:val="006346A9"/>
    <w:rsid w:val="00634C8B"/>
    <w:rsid w:val="006373E0"/>
    <w:rsid w:val="00641AA1"/>
    <w:rsid w:val="006425EF"/>
    <w:rsid w:val="006479A8"/>
    <w:rsid w:val="00654A4D"/>
    <w:rsid w:val="00660D09"/>
    <w:rsid w:val="00664C1D"/>
    <w:rsid w:val="00665419"/>
    <w:rsid w:val="00665AE9"/>
    <w:rsid w:val="00666744"/>
    <w:rsid w:val="00676751"/>
    <w:rsid w:val="00681115"/>
    <w:rsid w:val="00683ADB"/>
    <w:rsid w:val="00694B72"/>
    <w:rsid w:val="00696763"/>
    <w:rsid w:val="00697524"/>
    <w:rsid w:val="006A08D0"/>
    <w:rsid w:val="006A1F65"/>
    <w:rsid w:val="006A3F8D"/>
    <w:rsid w:val="006B12D7"/>
    <w:rsid w:val="006B13CF"/>
    <w:rsid w:val="006B4982"/>
    <w:rsid w:val="006B6557"/>
    <w:rsid w:val="006B6D73"/>
    <w:rsid w:val="006B6DB5"/>
    <w:rsid w:val="006C054E"/>
    <w:rsid w:val="006C0557"/>
    <w:rsid w:val="006C2283"/>
    <w:rsid w:val="006C2292"/>
    <w:rsid w:val="006C243E"/>
    <w:rsid w:val="006C364B"/>
    <w:rsid w:val="006C3705"/>
    <w:rsid w:val="006D15B6"/>
    <w:rsid w:val="006D1AF2"/>
    <w:rsid w:val="006D298E"/>
    <w:rsid w:val="006D78F6"/>
    <w:rsid w:val="006E15A7"/>
    <w:rsid w:val="006E1D5A"/>
    <w:rsid w:val="006E2B8C"/>
    <w:rsid w:val="006E6158"/>
    <w:rsid w:val="006E650D"/>
    <w:rsid w:val="006E6B98"/>
    <w:rsid w:val="0070146F"/>
    <w:rsid w:val="00703021"/>
    <w:rsid w:val="007038F9"/>
    <w:rsid w:val="00706913"/>
    <w:rsid w:val="00707804"/>
    <w:rsid w:val="00712953"/>
    <w:rsid w:val="00712A34"/>
    <w:rsid w:val="007153A2"/>
    <w:rsid w:val="00717A8F"/>
    <w:rsid w:val="00725C04"/>
    <w:rsid w:val="00726B89"/>
    <w:rsid w:val="00730C07"/>
    <w:rsid w:val="007336D2"/>
    <w:rsid w:val="00736B00"/>
    <w:rsid w:val="00740613"/>
    <w:rsid w:val="007431A8"/>
    <w:rsid w:val="00751031"/>
    <w:rsid w:val="0075152A"/>
    <w:rsid w:val="00752096"/>
    <w:rsid w:val="00753EA3"/>
    <w:rsid w:val="00761831"/>
    <w:rsid w:val="007701D9"/>
    <w:rsid w:val="00772004"/>
    <w:rsid w:val="007728FC"/>
    <w:rsid w:val="00777AD9"/>
    <w:rsid w:val="007925C5"/>
    <w:rsid w:val="007931DB"/>
    <w:rsid w:val="007933CF"/>
    <w:rsid w:val="00794C5A"/>
    <w:rsid w:val="00795E20"/>
    <w:rsid w:val="007A283D"/>
    <w:rsid w:val="007A5BA3"/>
    <w:rsid w:val="007A646C"/>
    <w:rsid w:val="007B1E74"/>
    <w:rsid w:val="007B446A"/>
    <w:rsid w:val="007B5519"/>
    <w:rsid w:val="007B7F02"/>
    <w:rsid w:val="007C2388"/>
    <w:rsid w:val="007C5841"/>
    <w:rsid w:val="007D5E97"/>
    <w:rsid w:val="007E0068"/>
    <w:rsid w:val="007E6DE5"/>
    <w:rsid w:val="007E7827"/>
    <w:rsid w:val="007F0DA7"/>
    <w:rsid w:val="007F17CE"/>
    <w:rsid w:val="007F20B4"/>
    <w:rsid w:val="007F4B9B"/>
    <w:rsid w:val="007F6E69"/>
    <w:rsid w:val="00800144"/>
    <w:rsid w:val="0080683E"/>
    <w:rsid w:val="008110E3"/>
    <w:rsid w:val="00815FCC"/>
    <w:rsid w:val="0081606A"/>
    <w:rsid w:val="00817834"/>
    <w:rsid w:val="00820BF0"/>
    <w:rsid w:val="00820FAB"/>
    <w:rsid w:val="00821118"/>
    <w:rsid w:val="008321B8"/>
    <w:rsid w:val="0083267E"/>
    <w:rsid w:val="00832F71"/>
    <w:rsid w:val="008369BC"/>
    <w:rsid w:val="008506B1"/>
    <w:rsid w:val="00851DAF"/>
    <w:rsid w:val="00853D00"/>
    <w:rsid w:val="008540BC"/>
    <w:rsid w:val="008547B2"/>
    <w:rsid w:val="008577BC"/>
    <w:rsid w:val="008578D1"/>
    <w:rsid w:val="0086130B"/>
    <w:rsid w:val="008628D4"/>
    <w:rsid w:val="008642F2"/>
    <w:rsid w:val="00866642"/>
    <w:rsid w:val="00866C5E"/>
    <w:rsid w:val="00877911"/>
    <w:rsid w:val="00881B11"/>
    <w:rsid w:val="00883C0C"/>
    <w:rsid w:val="008851CD"/>
    <w:rsid w:val="00886A61"/>
    <w:rsid w:val="00891588"/>
    <w:rsid w:val="00893B26"/>
    <w:rsid w:val="008943DF"/>
    <w:rsid w:val="008950D9"/>
    <w:rsid w:val="008A4011"/>
    <w:rsid w:val="008A40D0"/>
    <w:rsid w:val="008B22B7"/>
    <w:rsid w:val="008B24D4"/>
    <w:rsid w:val="008B489C"/>
    <w:rsid w:val="008B580D"/>
    <w:rsid w:val="008C0EC1"/>
    <w:rsid w:val="008C18CA"/>
    <w:rsid w:val="008C51E8"/>
    <w:rsid w:val="008D1E12"/>
    <w:rsid w:val="008D2C7B"/>
    <w:rsid w:val="008D56B1"/>
    <w:rsid w:val="008D57AF"/>
    <w:rsid w:val="008D74CE"/>
    <w:rsid w:val="008E0886"/>
    <w:rsid w:val="008E26FB"/>
    <w:rsid w:val="008E3368"/>
    <w:rsid w:val="008E41A9"/>
    <w:rsid w:val="008E489C"/>
    <w:rsid w:val="008E7E43"/>
    <w:rsid w:val="008F4476"/>
    <w:rsid w:val="008F459E"/>
    <w:rsid w:val="008F590C"/>
    <w:rsid w:val="008F5F30"/>
    <w:rsid w:val="008F746A"/>
    <w:rsid w:val="009009C0"/>
    <w:rsid w:val="00903C34"/>
    <w:rsid w:val="00905A45"/>
    <w:rsid w:val="00905E7F"/>
    <w:rsid w:val="009075E6"/>
    <w:rsid w:val="00910BA0"/>
    <w:rsid w:val="009139A1"/>
    <w:rsid w:val="00913CBE"/>
    <w:rsid w:val="009140B5"/>
    <w:rsid w:val="00914B36"/>
    <w:rsid w:val="0091666A"/>
    <w:rsid w:val="009171CA"/>
    <w:rsid w:val="00920053"/>
    <w:rsid w:val="00923951"/>
    <w:rsid w:val="00930046"/>
    <w:rsid w:val="0093063E"/>
    <w:rsid w:val="00930B6C"/>
    <w:rsid w:val="00933627"/>
    <w:rsid w:val="00940F9B"/>
    <w:rsid w:val="00943396"/>
    <w:rsid w:val="00947458"/>
    <w:rsid w:val="00950F48"/>
    <w:rsid w:val="009519FF"/>
    <w:rsid w:val="00952262"/>
    <w:rsid w:val="009541F8"/>
    <w:rsid w:val="00955158"/>
    <w:rsid w:val="00961C08"/>
    <w:rsid w:val="00970C50"/>
    <w:rsid w:val="00972A8F"/>
    <w:rsid w:val="00972C87"/>
    <w:rsid w:val="00973F5A"/>
    <w:rsid w:val="00974153"/>
    <w:rsid w:val="00974ACD"/>
    <w:rsid w:val="00976344"/>
    <w:rsid w:val="00983114"/>
    <w:rsid w:val="0098702E"/>
    <w:rsid w:val="00993D15"/>
    <w:rsid w:val="0099434A"/>
    <w:rsid w:val="00995610"/>
    <w:rsid w:val="00996937"/>
    <w:rsid w:val="00996A15"/>
    <w:rsid w:val="009A1AD3"/>
    <w:rsid w:val="009A48FE"/>
    <w:rsid w:val="009A6E3A"/>
    <w:rsid w:val="009B7C9A"/>
    <w:rsid w:val="009C42B2"/>
    <w:rsid w:val="009C569E"/>
    <w:rsid w:val="009C6647"/>
    <w:rsid w:val="009C6B3D"/>
    <w:rsid w:val="009D0DDD"/>
    <w:rsid w:val="009D18DD"/>
    <w:rsid w:val="009D1EC7"/>
    <w:rsid w:val="009D2295"/>
    <w:rsid w:val="009D322D"/>
    <w:rsid w:val="009D664A"/>
    <w:rsid w:val="009D6CCB"/>
    <w:rsid w:val="009E03FF"/>
    <w:rsid w:val="009E1767"/>
    <w:rsid w:val="009E4B6F"/>
    <w:rsid w:val="009F7AD4"/>
    <w:rsid w:val="00A00242"/>
    <w:rsid w:val="00A00DD2"/>
    <w:rsid w:val="00A13159"/>
    <w:rsid w:val="00A14D4E"/>
    <w:rsid w:val="00A25FCE"/>
    <w:rsid w:val="00A303FA"/>
    <w:rsid w:val="00A31A3D"/>
    <w:rsid w:val="00A35758"/>
    <w:rsid w:val="00A37432"/>
    <w:rsid w:val="00A45C8A"/>
    <w:rsid w:val="00A47AC8"/>
    <w:rsid w:val="00A5033F"/>
    <w:rsid w:val="00A50B6D"/>
    <w:rsid w:val="00A5362F"/>
    <w:rsid w:val="00A56CC0"/>
    <w:rsid w:val="00A62B38"/>
    <w:rsid w:val="00A639D9"/>
    <w:rsid w:val="00A646BA"/>
    <w:rsid w:val="00A7192B"/>
    <w:rsid w:val="00A73DFC"/>
    <w:rsid w:val="00A742B2"/>
    <w:rsid w:val="00A74718"/>
    <w:rsid w:val="00A75D0F"/>
    <w:rsid w:val="00A81E3A"/>
    <w:rsid w:val="00A824DF"/>
    <w:rsid w:val="00A83731"/>
    <w:rsid w:val="00A83F0D"/>
    <w:rsid w:val="00A8442F"/>
    <w:rsid w:val="00A85FBB"/>
    <w:rsid w:val="00A878B3"/>
    <w:rsid w:val="00A91D95"/>
    <w:rsid w:val="00A9294A"/>
    <w:rsid w:val="00A9345A"/>
    <w:rsid w:val="00A954C5"/>
    <w:rsid w:val="00A955C5"/>
    <w:rsid w:val="00AA249B"/>
    <w:rsid w:val="00AA43A6"/>
    <w:rsid w:val="00AA43CE"/>
    <w:rsid w:val="00AB33F1"/>
    <w:rsid w:val="00AB3A3F"/>
    <w:rsid w:val="00AB5134"/>
    <w:rsid w:val="00AB5357"/>
    <w:rsid w:val="00AC6C0C"/>
    <w:rsid w:val="00AD2DA4"/>
    <w:rsid w:val="00AD382E"/>
    <w:rsid w:val="00AD56E1"/>
    <w:rsid w:val="00AE08E5"/>
    <w:rsid w:val="00AE359D"/>
    <w:rsid w:val="00AE3CD1"/>
    <w:rsid w:val="00AF0880"/>
    <w:rsid w:val="00B02520"/>
    <w:rsid w:val="00B02D3F"/>
    <w:rsid w:val="00B101B3"/>
    <w:rsid w:val="00B10BB2"/>
    <w:rsid w:val="00B11560"/>
    <w:rsid w:val="00B11D0A"/>
    <w:rsid w:val="00B11E69"/>
    <w:rsid w:val="00B17DBB"/>
    <w:rsid w:val="00B206BE"/>
    <w:rsid w:val="00B23299"/>
    <w:rsid w:val="00B24821"/>
    <w:rsid w:val="00B465F6"/>
    <w:rsid w:val="00B509FF"/>
    <w:rsid w:val="00B50A57"/>
    <w:rsid w:val="00B515F8"/>
    <w:rsid w:val="00B5515C"/>
    <w:rsid w:val="00B602CF"/>
    <w:rsid w:val="00B64E65"/>
    <w:rsid w:val="00B65116"/>
    <w:rsid w:val="00B66BF7"/>
    <w:rsid w:val="00B72782"/>
    <w:rsid w:val="00B748C2"/>
    <w:rsid w:val="00B81817"/>
    <w:rsid w:val="00B845DC"/>
    <w:rsid w:val="00B936D9"/>
    <w:rsid w:val="00B9512C"/>
    <w:rsid w:val="00B97DB5"/>
    <w:rsid w:val="00BA1ADE"/>
    <w:rsid w:val="00BA445D"/>
    <w:rsid w:val="00BA56B3"/>
    <w:rsid w:val="00BB0E9B"/>
    <w:rsid w:val="00BB150C"/>
    <w:rsid w:val="00BB6275"/>
    <w:rsid w:val="00BB7A68"/>
    <w:rsid w:val="00BC4336"/>
    <w:rsid w:val="00BC5B4B"/>
    <w:rsid w:val="00BC7EDB"/>
    <w:rsid w:val="00BD2494"/>
    <w:rsid w:val="00BD69E3"/>
    <w:rsid w:val="00BE41C4"/>
    <w:rsid w:val="00BE6FC7"/>
    <w:rsid w:val="00BE7AF7"/>
    <w:rsid w:val="00BF1282"/>
    <w:rsid w:val="00BF1C76"/>
    <w:rsid w:val="00BF5345"/>
    <w:rsid w:val="00BF7CAE"/>
    <w:rsid w:val="00C0204B"/>
    <w:rsid w:val="00C03ACB"/>
    <w:rsid w:val="00C1450C"/>
    <w:rsid w:val="00C14D2A"/>
    <w:rsid w:val="00C1718F"/>
    <w:rsid w:val="00C24EF4"/>
    <w:rsid w:val="00C277FE"/>
    <w:rsid w:val="00C310CC"/>
    <w:rsid w:val="00C310CF"/>
    <w:rsid w:val="00C31EB3"/>
    <w:rsid w:val="00C3695A"/>
    <w:rsid w:val="00C42244"/>
    <w:rsid w:val="00C43042"/>
    <w:rsid w:val="00C443B6"/>
    <w:rsid w:val="00C45BCD"/>
    <w:rsid w:val="00C47059"/>
    <w:rsid w:val="00C54C4C"/>
    <w:rsid w:val="00C608B3"/>
    <w:rsid w:val="00C63B2F"/>
    <w:rsid w:val="00C64677"/>
    <w:rsid w:val="00C70A2E"/>
    <w:rsid w:val="00C730D8"/>
    <w:rsid w:val="00C73D23"/>
    <w:rsid w:val="00C74AAB"/>
    <w:rsid w:val="00C760E8"/>
    <w:rsid w:val="00C87FB2"/>
    <w:rsid w:val="00CA0BDD"/>
    <w:rsid w:val="00CA47C7"/>
    <w:rsid w:val="00CA509F"/>
    <w:rsid w:val="00CB11BE"/>
    <w:rsid w:val="00CB1D91"/>
    <w:rsid w:val="00CB3059"/>
    <w:rsid w:val="00CB5B7B"/>
    <w:rsid w:val="00CC349E"/>
    <w:rsid w:val="00CC4783"/>
    <w:rsid w:val="00CD1487"/>
    <w:rsid w:val="00CD33E4"/>
    <w:rsid w:val="00CD7ECF"/>
    <w:rsid w:val="00CE2B60"/>
    <w:rsid w:val="00CE3A2A"/>
    <w:rsid w:val="00CE4A23"/>
    <w:rsid w:val="00CE6F40"/>
    <w:rsid w:val="00CE73D8"/>
    <w:rsid w:val="00CF08EF"/>
    <w:rsid w:val="00CF2C2C"/>
    <w:rsid w:val="00CF3D94"/>
    <w:rsid w:val="00CF4AE4"/>
    <w:rsid w:val="00CF5179"/>
    <w:rsid w:val="00CF60E8"/>
    <w:rsid w:val="00CF6265"/>
    <w:rsid w:val="00CF6DD3"/>
    <w:rsid w:val="00D07FFB"/>
    <w:rsid w:val="00D10D5D"/>
    <w:rsid w:val="00D20782"/>
    <w:rsid w:val="00D23874"/>
    <w:rsid w:val="00D24480"/>
    <w:rsid w:val="00D25103"/>
    <w:rsid w:val="00D26672"/>
    <w:rsid w:val="00D31120"/>
    <w:rsid w:val="00D3313F"/>
    <w:rsid w:val="00D34328"/>
    <w:rsid w:val="00D37D4E"/>
    <w:rsid w:val="00D433CB"/>
    <w:rsid w:val="00D45937"/>
    <w:rsid w:val="00D479DA"/>
    <w:rsid w:val="00D50780"/>
    <w:rsid w:val="00D5368F"/>
    <w:rsid w:val="00D5374C"/>
    <w:rsid w:val="00D575B4"/>
    <w:rsid w:val="00D57A6C"/>
    <w:rsid w:val="00D6265C"/>
    <w:rsid w:val="00D62E7B"/>
    <w:rsid w:val="00D7103E"/>
    <w:rsid w:val="00D71232"/>
    <w:rsid w:val="00D76D43"/>
    <w:rsid w:val="00D77966"/>
    <w:rsid w:val="00D8187D"/>
    <w:rsid w:val="00D81F30"/>
    <w:rsid w:val="00D83572"/>
    <w:rsid w:val="00D85EA1"/>
    <w:rsid w:val="00D869BC"/>
    <w:rsid w:val="00D87EB1"/>
    <w:rsid w:val="00D9017D"/>
    <w:rsid w:val="00D929A6"/>
    <w:rsid w:val="00D94790"/>
    <w:rsid w:val="00D95A8B"/>
    <w:rsid w:val="00D96459"/>
    <w:rsid w:val="00DB3623"/>
    <w:rsid w:val="00DB5121"/>
    <w:rsid w:val="00DB6B55"/>
    <w:rsid w:val="00DC0861"/>
    <w:rsid w:val="00DC1DEE"/>
    <w:rsid w:val="00DC38E0"/>
    <w:rsid w:val="00DC3DFC"/>
    <w:rsid w:val="00DC605C"/>
    <w:rsid w:val="00DC71FE"/>
    <w:rsid w:val="00DD3B70"/>
    <w:rsid w:val="00DD6919"/>
    <w:rsid w:val="00DD6EB9"/>
    <w:rsid w:val="00DE176C"/>
    <w:rsid w:val="00DE2EE7"/>
    <w:rsid w:val="00DE6738"/>
    <w:rsid w:val="00DF0081"/>
    <w:rsid w:val="00DF132A"/>
    <w:rsid w:val="00DF215D"/>
    <w:rsid w:val="00DF2B37"/>
    <w:rsid w:val="00DF3891"/>
    <w:rsid w:val="00DF510F"/>
    <w:rsid w:val="00DF720C"/>
    <w:rsid w:val="00E02210"/>
    <w:rsid w:val="00E02C72"/>
    <w:rsid w:val="00E047E8"/>
    <w:rsid w:val="00E05ACE"/>
    <w:rsid w:val="00E10C7C"/>
    <w:rsid w:val="00E10D30"/>
    <w:rsid w:val="00E11C1F"/>
    <w:rsid w:val="00E22ADE"/>
    <w:rsid w:val="00E24469"/>
    <w:rsid w:val="00E2625E"/>
    <w:rsid w:val="00E33BBD"/>
    <w:rsid w:val="00E4003D"/>
    <w:rsid w:val="00E43171"/>
    <w:rsid w:val="00E44B33"/>
    <w:rsid w:val="00E45B0D"/>
    <w:rsid w:val="00E52B40"/>
    <w:rsid w:val="00E55A8F"/>
    <w:rsid w:val="00E565CF"/>
    <w:rsid w:val="00E64322"/>
    <w:rsid w:val="00E64348"/>
    <w:rsid w:val="00E67573"/>
    <w:rsid w:val="00E7003D"/>
    <w:rsid w:val="00E76E14"/>
    <w:rsid w:val="00E90858"/>
    <w:rsid w:val="00E90ADD"/>
    <w:rsid w:val="00E91258"/>
    <w:rsid w:val="00E91B45"/>
    <w:rsid w:val="00E936A7"/>
    <w:rsid w:val="00EA00A1"/>
    <w:rsid w:val="00EA1090"/>
    <w:rsid w:val="00EA260B"/>
    <w:rsid w:val="00EA5A7B"/>
    <w:rsid w:val="00EA67A4"/>
    <w:rsid w:val="00EB0F57"/>
    <w:rsid w:val="00EB0FC6"/>
    <w:rsid w:val="00EB3288"/>
    <w:rsid w:val="00EB3ECF"/>
    <w:rsid w:val="00EB4088"/>
    <w:rsid w:val="00EB71C5"/>
    <w:rsid w:val="00EC0436"/>
    <w:rsid w:val="00EC1CFD"/>
    <w:rsid w:val="00EC5284"/>
    <w:rsid w:val="00EC577A"/>
    <w:rsid w:val="00ED4ABD"/>
    <w:rsid w:val="00EE2551"/>
    <w:rsid w:val="00EF3234"/>
    <w:rsid w:val="00EF4B3A"/>
    <w:rsid w:val="00F05759"/>
    <w:rsid w:val="00F11277"/>
    <w:rsid w:val="00F11317"/>
    <w:rsid w:val="00F1348B"/>
    <w:rsid w:val="00F138B6"/>
    <w:rsid w:val="00F160DD"/>
    <w:rsid w:val="00F16D1B"/>
    <w:rsid w:val="00F20362"/>
    <w:rsid w:val="00F22E3C"/>
    <w:rsid w:val="00F243F8"/>
    <w:rsid w:val="00F27736"/>
    <w:rsid w:val="00F3085F"/>
    <w:rsid w:val="00F34F1E"/>
    <w:rsid w:val="00F3511D"/>
    <w:rsid w:val="00F418A9"/>
    <w:rsid w:val="00F41B98"/>
    <w:rsid w:val="00F42E32"/>
    <w:rsid w:val="00F440AE"/>
    <w:rsid w:val="00F506D8"/>
    <w:rsid w:val="00F50878"/>
    <w:rsid w:val="00F52E6F"/>
    <w:rsid w:val="00F549B9"/>
    <w:rsid w:val="00F60676"/>
    <w:rsid w:val="00F60A24"/>
    <w:rsid w:val="00F6291C"/>
    <w:rsid w:val="00F65113"/>
    <w:rsid w:val="00F65EE5"/>
    <w:rsid w:val="00F70DF4"/>
    <w:rsid w:val="00F738F4"/>
    <w:rsid w:val="00F8087C"/>
    <w:rsid w:val="00F84EF7"/>
    <w:rsid w:val="00F87DC8"/>
    <w:rsid w:val="00F911C3"/>
    <w:rsid w:val="00F92502"/>
    <w:rsid w:val="00F93CCB"/>
    <w:rsid w:val="00F93F4B"/>
    <w:rsid w:val="00F95C58"/>
    <w:rsid w:val="00F96EA4"/>
    <w:rsid w:val="00F97257"/>
    <w:rsid w:val="00FA1795"/>
    <w:rsid w:val="00FA251A"/>
    <w:rsid w:val="00FA460A"/>
    <w:rsid w:val="00FB3FC0"/>
    <w:rsid w:val="00FB6594"/>
    <w:rsid w:val="00FC06A6"/>
    <w:rsid w:val="00FC15E7"/>
    <w:rsid w:val="00FC333F"/>
    <w:rsid w:val="00FC5257"/>
    <w:rsid w:val="00FD2E86"/>
    <w:rsid w:val="00FD44C2"/>
    <w:rsid w:val="00FE2295"/>
    <w:rsid w:val="00FE3206"/>
    <w:rsid w:val="00FE7D75"/>
    <w:rsid w:val="00FF1A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34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DF21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A10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1090"/>
    <w:rPr>
      <w:rFonts w:ascii="Tahoma" w:hAnsi="Tahoma" w:cs="Tahoma"/>
      <w:sz w:val="16"/>
      <w:szCs w:val="16"/>
    </w:rPr>
  </w:style>
  <w:style w:type="character" w:styleId="Odwoaniedokomentarza">
    <w:name w:val="annotation reference"/>
    <w:basedOn w:val="Domylnaczcionkaakapitu"/>
    <w:uiPriority w:val="99"/>
    <w:semiHidden/>
    <w:unhideWhenUsed/>
    <w:rsid w:val="005873CB"/>
    <w:rPr>
      <w:sz w:val="16"/>
      <w:szCs w:val="16"/>
    </w:rPr>
  </w:style>
  <w:style w:type="paragraph" w:styleId="Tekstkomentarza">
    <w:name w:val="annotation text"/>
    <w:basedOn w:val="Normalny"/>
    <w:link w:val="TekstkomentarzaZnak"/>
    <w:uiPriority w:val="99"/>
    <w:unhideWhenUsed/>
    <w:rsid w:val="005873CB"/>
    <w:pPr>
      <w:spacing w:line="240" w:lineRule="auto"/>
    </w:pPr>
    <w:rPr>
      <w:sz w:val="20"/>
      <w:szCs w:val="20"/>
    </w:rPr>
  </w:style>
  <w:style w:type="character" w:customStyle="1" w:styleId="TekstkomentarzaZnak">
    <w:name w:val="Tekst komentarza Znak"/>
    <w:basedOn w:val="Domylnaczcionkaakapitu"/>
    <w:link w:val="Tekstkomentarza"/>
    <w:uiPriority w:val="99"/>
    <w:rsid w:val="005873CB"/>
    <w:rPr>
      <w:sz w:val="20"/>
      <w:szCs w:val="20"/>
    </w:rPr>
  </w:style>
  <w:style w:type="paragraph" w:styleId="Tematkomentarza">
    <w:name w:val="annotation subject"/>
    <w:basedOn w:val="Tekstkomentarza"/>
    <w:next w:val="Tekstkomentarza"/>
    <w:link w:val="TematkomentarzaZnak"/>
    <w:uiPriority w:val="99"/>
    <w:semiHidden/>
    <w:unhideWhenUsed/>
    <w:rsid w:val="005873CB"/>
    <w:rPr>
      <w:b/>
      <w:bCs/>
    </w:rPr>
  </w:style>
  <w:style w:type="character" w:customStyle="1" w:styleId="TematkomentarzaZnak">
    <w:name w:val="Temat komentarza Znak"/>
    <w:basedOn w:val="TekstkomentarzaZnak"/>
    <w:link w:val="Tematkomentarza"/>
    <w:uiPriority w:val="99"/>
    <w:semiHidden/>
    <w:rsid w:val="005873CB"/>
    <w:rPr>
      <w:b/>
      <w:bCs/>
      <w:sz w:val="20"/>
      <w:szCs w:val="20"/>
    </w:rPr>
  </w:style>
  <w:style w:type="paragraph" w:customStyle="1" w:styleId="ZUSTzmustartykuempunktem">
    <w:name w:val="Z/UST(§) – zm. ust. (§) artykułem (punktem)"/>
    <w:basedOn w:val="Normalny"/>
    <w:uiPriority w:val="30"/>
    <w:qFormat/>
    <w:rsid w:val="0021606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customStyle="1" w:styleId="Kkursywa">
    <w:name w:val="_K_ – kursywa"/>
    <w:basedOn w:val="Domylnaczcionkaakapitu"/>
    <w:uiPriority w:val="1"/>
    <w:qFormat/>
    <w:rsid w:val="00216060"/>
    <w:rPr>
      <w:i/>
    </w:rPr>
  </w:style>
  <w:style w:type="paragraph" w:customStyle="1" w:styleId="PKTpunkt">
    <w:name w:val="PKT – punkt"/>
    <w:uiPriority w:val="13"/>
    <w:qFormat/>
    <w:rsid w:val="00216060"/>
    <w:pPr>
      <w:spacing w:after="0" w:line="360" w:lineRule="auto"/>
      <w:ind w:left="510" w:hanging="510"/>
      <w:jc w:val="both"/>
    </w:pPr>
    <w:rPr>
      <w:rFonts w:ascii="Times" w:eastAsiaTheme="minorEastAsia" w:hAnsi="Times" w:cs="Arial"/>
      <w:bCs/>
      <w:sz w:val="24"/>
      <w:szCs w:val="20"/>
      <w:lang w:eastAsia="pl-PL"/>
    </w:rPr>
  </w:style>
  <w:style w:type="paragraph" w:customStyle="1" w:styleId="ZLITPKTzmpktliter">
    <w:name w:val="Z_LIT/PKT – zm. pkt literą"/>
    <w:basedOn w:val="PKTpunkt"/>
    <w:uiPriority w:val="47"/>
    <w:qFormat/>
    <w:rsid w:val="00A00DD2"/>
    <w:pPr>
      <w:ind w:left="1497"/>
    </w:pPr>
  </w:style>
  <w:style w:type="paragraph" w:customStyle="1" w:styleId="LITlitera">
    <w:name w:val="LIT – litera"/>
    <w:basedOn w:val="PKTpunkt"/>
    <w:uiPriority w:val="14"/>
    <w:qFormat/>
    <w:rsid w:val="00A00DD2"/>
    <w:pPr>
      <w:ind w:left="986" w:hanging="476"/>
    </w:pPr>
  </w:style>
  <w:style w:type="paragraph" w:customStyle="1" w:styleId="ZCZWSPLITODNONIKAzmczciwsplitodnonikaartykuempunktem">
    <w:name w:val="Z/CZ_WSP_LIT_ODNOŚNIKA – zm. części wsp. lit odnośnika artykułem (punktem)"/>
    <w:basedOn w:val="Normalny"/>
    <w:next w:val="PKTpunkt"/>
    <w:uiPriority w:val="42"/>
    <w:qFormat/>
    <w:rsid w:val="00A00DD2"/>
    <w:pPr>
      <w:spacing w:after="0" w:line="360" w:lineRule="auto"/>
      <w:ind w:left="510"/>
      <w:jc w:val="both"/>
    </w:pPr>
    <w:rPr>
      <w:rFonts w:ascii="Times New Roman" w:eastAsiaTheme="minorEastAsia" w:hAnsi="Times New Roman" w:cs="Arial"/>
      <w:sz w:val="24"/>
      <w:szCs w:val="20"/>
      <w:lang w:eastAsia="pl-PL"/>
    </w:rPr>
  </w:style>
  <w:style w:type="paragraph" w:customStyle="1" w:styleId="USTustnpkodeksu">
    <w:name w:val="UST(§) – ust. (§ np. kodeksu)"/>
    <w:basedOn w:val="Normalny"/>
    <w:uiPriority w:val="12"/>
    <w:qFormat/>
    <w:rsid w:val="00A00DD2"/>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11"/>
    <w:qFormat/>
    <w:rsid w:val="0086664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styleId="Hipercze">
    <w:name w:val="Hyperlink"/>
    <w:basedOn w:val="Domylnaczcionkaakapitu"/>
    <w:uiPriority w:val="99"/>
    <w:unhideWhenUsed/>
    <w:rsid w:val="00C3695A"/>
    <w:rPr>
      <w:color w:val="0000FF" w:themeColor="hyperlink"/>
      <w:u w:val="single"/>
    </w:rPr>
  </w:style>
  <w:style w:type="paragraph" w:styleId="Nagwek">
    <w:name w:val="header"/>
    <w:basedOn w:val="Normalny"/>
    <w:link w:val="NagwekZnak"/>
    <w:uiPriority w:val="99"/>
    <w:unhideWhenUsed/>
    <w:rsid w:val="00F808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87C"/>
  </w:style>
  <w:style w:type="paragraph" w:styleId="Stopka">
    <w:name w:val="footer"/>
    <w:basedOn w:val="Normalny"/>
    <w:link w:val="StopkaZnak"/>
    <w:uiPriority w:val="99"/>
    <w:unhideWhenUsed/>
    <w:rsid w:val="00F808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87C"/>
  </w:style>
  <w:style w:type="paragraph" w:styleId="Akapitzlist">
    <w:name w:val="List Paragraph"/>
    <w:basedOn w:val="Normalny"/>
    <w:uiPriority w:val="34"/>
    <w:qFormat/>
    <w:rsid w:val="00B23299"/>
    <w:pPr>
      <w:ind w:left="720"/>
      <w:contextualSpacing/>
    </w:pPr>
  </w:style>
  <w:style w:type="paragraph" w:styleId="Tekstprzypisukocowego">
    <w:name w:val="endnote text"/>
    <w:basedOn w:val="Normalny"/>
    <w:link w:val="TekstprzypisukocowegoZnak"/>
    <w:uiPriority w:val="99"/>
    <w:semiHidden/>
    <w:unhideWhenUsed/>
    <w:rsid w:val="00A75D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5D0F"/>
    <w:rPr>
      <w:sz w:val="20"/>
      <w:szCs w:val="20"/>
    </w:rPr>
  </w:style>
  <w:style w:type="character" w:styleId="Odwoanieprzypisukocowego">
    <w:name w:val="endnote reference"/>
    <w:basedOn w:val="Domylnaczcionkaakapitu"/>
    <w:uiPriority w:val="99"/>
    <w:semiHidden/>
    <w:unhideWhenUsed/>
    <w:rsid w:val="00A75D0F"/>
    <w:rPr>
      <w:vertAlign w:val="superscript"/>
    </w:rPr>
  </w:style>
  <w:style w:type="paragraph" w:styleId="Poprawka">
    <w:name w:val="Revision"/>
    <w:hidden/>
    <w:uiPriority w:val="99"/>
    <w:semiHidden/>
    <w:rsid w:val="006B6D73"/>
    <w:pPr>
      <w:spacing w:after="0" w:line="240" w:lineRule="auto"/>
    </w:pPr>
  </w:style>
  <w:style w:type="paragraph" w:styleId="Bezodstpw">
    <w:name w:val="No Spacing"/>
    <w:uiPriority w:val="1"/>
    <w:qFormat/>
    <w:rsid w:val="00B11D0A"/>
    <w:pPr>
      <w:spacing w:after="0" w:line="240" w:lineRule="auto"/>
    </w:pPr>
  </w:style>
  <w:style w:type="character" w:styleId="Odwoanieprzypisudolnego">
    <w:name w:val="footnote reference"/>
    <w:uiPriority w:val="99"/>
    <w:semiHidden/>
    <w:rsid w:val="000649C8"/>
    <w:rPr>
      <w:rFonts w:cs="Times New Roman"/>
      <w:vertAlign w:val="superscript"/>
    </w:rPr>
  </w:style>
  <w:style w:type="character" w:customStyle="1" w:styleId="Nagwek1Znak">
    <w:name w:val="Nagłówek 1 Znak"/>
    <w:basedOn w:val="Domylnaczcionkaakapitu"/>
    <w:link w:val="Nagwek1"/>
    <w:uiPriority w:val="9"/>
    <w:rsid w:val="00DF215D"/>
    <w:rPr>
      <w:rFonts w:ascii="Times New Roman" w:eastAsia="Times New Roman" w:hAnsi="Times New Roman" w:cs="Times New Roman"/>
      <w:b/>
      <w:bCs/>
      <w:kern w:val="36"/>
      <w:sz w:val="48"/>
      <w:szCs w:val="48"/>
      <w:lang w:eastAsia="pl-PL"/>
    </w:rPr>
  </w:style>
  <w:style w:type="character" w:customStyle="1" w:styleId="Ppogrubienie">
    <w:name w:val="_P_ – pogrubienie"/>
    <w:basedOn w:val="Domylnaczcionkaakapitu"/>
    <w:uiPriority w:val="1"/>
    <w:qFormat/>
    <w:rsid w:val="007E006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DF21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A10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1090"/>
    <w:rPr>
      <w:rFonts w:ascii="Tahoma" w:hAnsi="Tahoma" w:cs="Tahoma"/>
      <w:sz w:val="16"/>
      <w:szCs w:val="16"/>
    </w:rPr>
  </w:style>
  <w:style w:type="character" w:styleId="Odwoaniedokomentarza">
    <w:name w:val="annotation reference"/>
    <w:basedOn w:val="Domylnaczcionkaakapitu"/>
    <w:uiPriority w:val="99"/>
    <w:semiHidden/>
    <w:unhideWhenUsed/>
    <w:rsid w:val="005873CB"/>
    <w:rPr>
      <w:sz w:val="16"/>
      <w:szCs w:val="16"/>
    </w:rPr>
  </w:style>
  <w:style w:type="paragraph" w:styleId="Tekstkomentarza">
    <w:name w:val="annotation text"/>
    <w:basedOn w:val="Normalny"/>
    <w:link w:val="TekstkomentarzaZnak"/>
    <w:uiPriority w:val="99"/>
    <w:unhideWhenUsed/>
    <w:rsid w:val="005873CB"/>
    <w:pPr>
      <w:spacing w:line="240" w:lineRule="auto"/>
    </w:pPr>
    <w:rPr>
      <w:sz w:val="20"/>
      <w:szCs w:val="20"/>
    </w:rPr>
  </w:style>
  <w:style w:type="character" w:customStyle="1" w:styleId="TekstkomentarzaZnak">
    <w:name w:val="Tekst komentarza Znak"/>
    <w:basedOn w:val="Domylnaczcionkaakapitu"/>
    <w:link w:val="Tekstkomentarza"/>
    <w:uiPriority w:val="99"/>
    <w:rsid w:val="005873CB"/>
    <w:rPr>
      <w:sz w:val="20"/>
      <w:szCs w:val="20"/>
    </w:rPr>
  </w:style>
  <w:style w:type="paragraph" w:styleId="Tematkomentarza">
    <w:name w:val="annotation subject"/>
    <w:basedOn w:val="Tekstkomentarza"/>
    <w:next w:val="Tekstkomentarza"/>
    <w:link w:val="TematkomentarzaZnak"/>
    <w:uiPriority w:val="99"/>
    <w:semiHidden/>
    <w:unhideWhenUsed/>
    <w:rsid w:val="005873CB"/>
    <w:rPr>
      <w:b/>
      <w:bCs/>
    </w:rPr>
  </w:style>
  <w:style w:type="character" w:customStyle="1" w:styleId="TematkomentarzaZnak">
    <w:name w:val="Temat komentarza Znak"/>
    <w:basedOn w:val="TekstkomentarzaZnak"/>
    <w:link w:val="Tematkomentarza"/>
    <w:uiPriority w:val="99"/>
    <w:semiHidden/>
    <w:rsid w:val="005873CB"/>
    <w:rPr>
      <w:b/>
      <w:bCs/>
      <w:sz w:val="20"/>
      <w:szCs w:val="20"/>
    </w:rPr>
  </w:style>
  <w:style w:type="paragraph" w:customStyle="1" w:styleId="ZUSTzmustartykuempunktem">
    <w:name w:val="Z/UST(§) – zm. ust. (§) artykułem (punktem)"/>
    <w:basedOn w:val="Normalny"/>
    <w:uiPriority w:val="30"/>
    <w:qFormat/>
    <w:rsid w:val="0021606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customStyle="1" w:styleId="Kkursywa">
    <w:name w:val="_K_ – kursywa"/>
    <w:basedOn w:val="Domylnaczcionkaakapitu"/>
    <w:uiPriority w:val="1"/>
    <w:qFormat/>
    <w:rsid w:val="00216060"/>
    <w:rPr>
      <w:i/>
    </w:rPr>
  </w:style>
  <w:style w:type="paragraph" w:customStyle="1" w:styleId="PKTpunkt">
    <w:name w:val="PKT – punkt"/>
    <w:uiPriority w:val="13"/>
    <w:qFormat/>
    <w:rsid w:val="00216060"/>
    <w:pPr>
      <w:spacing w:after="0" w:line="360" w:lineRule="auto"/>
      <w:ind w:left="510" w:hanging="510"/>
      <w:jc w:val="both"/>
    </w:pPr>
    <w:rPr>
      <w:rFonts w:ascii="Times" w:eastAsiaTheme="minorEastAsia" w:hAnsi="Times" w:cs="Arial"/>
      <w:bCs/>
      <w:sz w:val="24"/>
      <w:szCs w:val="20"/>
      <w:lang w:eastAsia="pl-PL"/>
    </w:rPr>
  </w:style>
  <w:style w:type="paragraph" w:customStyle="1" w:styleId="ZLITPKTzmpktliter">
    <w:name w:val="Z_LIT/PKT – zm. pkt literą"/>
    <w:basedOn w:val="PKTpunkt"/>
    <w:uiPriority w:val="47"/>
    <w:qFormat/>
    <w:rsid w:val="00A00DD2"/>
    <w:pPr>
      <w:ind w:left="1497"/>
    </w:pPr>
  </w:style>
  <w:style w:type="paragraph" w:customStyle="1" w:styleId="LITlitera">
    <w:name w:val="LIT – litera"/>
    <w:basedOn w:val="PKTpunkt"/>
    <w:uiPriority w:val="14"/>
    <w:qFormat/>
    <w:rsid w:val="00A00DD2"/>
    <w:pPr>
      <w:ind w:left="986" w:hanging="476"/>
    </w:pPr>
  </w:style>
  <w:style w:type="paragraph" w:customStyle="1" w:styleId="ZCZWSPLITODNONIKAzmczciwsplitodnonikaartykuempunktem">
    <w:name w:val="Z/CZ_WSP_LIT_ODNOŚNIKA – zm. części wsp. lit odnośnika artykułem (punktem)"/>
    <w:basedOn w:val="Normalny"/>
    <w:next w:val="PKTpunkt"/>
    <w:uiPriority w:val="42"/>
    <w:qFormat/>
    <w:rsid w:val="00A00DD2"/>
    <w:pPr>
      <w:spacing w:after="0" w:line="360" w:lineRule="auto"/>
      <w:ind w:left="510"/>
      <w:jc w:val="both"/>
    </w:pPr>
    <w:rPr>
      <w:rFonts w:ascii="Times New Roman" w:eastAsiaTheme="minorEastAsia" w:hAnsi="Times New Roman" w:cs="Arial"/>
      <w:sz w:val="24"/>
      <w:szCs w:val="20"/>
      <w:lang w:eastAsia="pl-PL"/>
    </w:rPr>
  </w:style>
  <w:style w:type="paragraph" w:customStyle="1" w:styleId="USTustnpkodeksu">
    <w:name w:val="UST(§) – ust. (§ np. kodeksu)"/>
    <w:basedOn w:val="Normalny"/>
    <w:uiPriority w:val="12"/>
    <w:qFormat/>
    <w:rsid w:val="00A00DD2"/>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11"/>
    <w:qFormat/>
    <w:rsid w:val="0086664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styleId="Hipercze">
    <w:name w:val="Hyperlink"/>
    <w:basedOn w:val="Domylnaczcionkaakapitu"/>
    <w:uiPriority w:val="99"/>
    <w:unhideWhenUsed/>
    <w:rsid w:val="00C3695A"/>
    <w:rPr>
      <w:color w:val="0000FF" w:themeColor="hyperlink"/>
      <w:u w:val="single"/>
    </w:rPr>
  </w:style>
  <w:style w:type="paragraph" w:styleId="Nagwek">
    <w:name w:val="header"/>
    <w:basedOn w:val="Normalny"/>
    <w:link w:val="NagwekZnak"/>
    <w:uiPriority w:val="99"/>
    <w:unhideWhenUsed/>
    <w:rsid w:val="00F808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87C"/>
  </w:style>
  <w:style w:type="paragraph" w:styleId="Stopka">
    <w:name w:val="footer"/>
    <w:basedOn w:val="Normalny"/>
    <w:link w:val="StopkaZnak"/>
    <w:uiPriority w:val="99"/>
    <w:unhideWhenUsed/>
    <w:rsid w:val="00F808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87C"/>
  </w:style>
  <w:style w:type="paragraph" w:styleId="Akapitzlist">
    <w:name w:val="List Paragraph"/>
    <w:basedOn w:val="Normalny"/>
    <w:uiPriority w:val="34"/>
    <w:qFormat/>
    <w:rsid w:val="00B23299"/>
    <w:pPr>
      <w:ind w:left="720"/>
      <w:contextualSpacing/>
    </w:pPr>
  </w:style>
  <w:style w:type="paragraph" w:styleId="Tekstprzypisukocowego">
    <w:name w:val="endnote text"/>
    <w:basedOn w:val="Normalny"/>
    <w:link w:val="TekstprzypisukocowegoZnak"/>
    <w:uiPriority w:val="99"/>
    <w:semiHidden/>
    <w:unhideWhenUsed/>
    <w:rsid w:val="00A75D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5D0F"/>
    <w:rPr>
      <w:sz w:val="20"/>
      <w:szCs w:val="20"/>
    </w:rPr>
  </w:style>
  <w:style w:type="character" w:styleId="Odwoanieprzypisukocowego">
    <w:name w:val="endnote reference"/>
    <w:basedOn w:val="Domylnaczcionkaakapitu"/>
    <w:uiPriority w:val="99"/>
    <w:semiHidden/>
    <w:unhideWhenUsed/>
    <w:rsid w:val="00A75D0F"/>
    <w:rPr>
      <w:vertAlign w:val="superscript"/>
    </w:rPr>
  </w:style>
  <w:style w:type="paragraph" w:styleId="Poprawka">
    <w:name w:val="Revision"/>
    <w:hidden/>
    <w:uiPriority w:val="99"/>
    <w:semiHidden/>
    <w:rsid w:val="006B6D73"/>
    <w:pPr>
      <w:spacing w:after="0" w:line="240" w:lineRule="auto"/>
    </w:pPr>
  </w:style>
  <w:style w:type="paragraph" w:styleId="Bezodstpw">
    <w:name w:val="No Spacing"/>
    <w:uiPriority w:val="1"/>
    <w:qFormat/>
    <w:rsid w:val="00B11D0A"/>
    <w:pPr>
      <w:spacing w:after="0" w:line="240" w:lineRule="auto"/>
    </w:pPr>
  </w:style>
  <w:style w:type="character" w:styleId="Odwoanieprzypisudolnego">
    <w:name w:val="footnote reference"/>
    <w:uiPriority w:val="99"/>
    <w:semiHidden/>
    <w:rsid w:val="000649C8"/>
    <w:rPr>
      <w:rFonts w:cs="Times New Roman"/>
      <w:vertAlign w:val="superscript"/>
    </w:rPr>
  </w:style>
  <w:style w:type="character" w:customStyle="1" w:styleId="Nagwek1Znak">
    <w:name w:val="Nagłówek 1 Znak"/>
    <w:basedOn w:val="Domylnaczcionkaakapitu"/>
    <w:link w:val="Nagwek1"/>
    <w:uiPriority w:val="9"/>
    <w:rsid w:val="00DF215D"/>
    <w:rPr>
      <w:rFonts w:ascii="Times New Roman" w:eastAsia="Times New Roman" w:hAnsi="Times New Roman" w:cs="Times New Roman"/>
      <w:b/>
      <w:bCs/>
      <w:kern w:val="36"/>
      <w:sz w:val="48"/>
      <w:szCs w:val="48"/>
      <w:lang w:eastAsia="pl-PL"/>
    </w:rPr>
  </w:style>
  <w:style w:type="character" w:customStyle="1" w:styleId="Ppogrubienie">
    <w:name w:val="_P_ – pogrubienie"/>
    <w:basedOn w:val="Domylnaczcionkaakapitu"/>
    <w:uiPriority w:val="1"/>
    <w:qFormat/>
    <w:rsid w:val="007E006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1873">
      <w:bodyDiv w:val="1"/>
      <w:marLeft w:val="0"/>
      <w:marRight w:val="0"/>
      <w:marTop w:val="0"/>
      <w:marBottom w:val="0"/>
      <w:divBdr>
        <w:top w:val="none" w:sz="0" w:space="0" w:color="auto"/>
        <w:left w:val="none" w:sz="0" w:space="0" w:color="auto"/>
        <w:bottom w:val="none" w:sz="0" w:space="0" w:color="auto"/>
        <w:right w:val="none" w:sz="0" w:space="0" w:color="auto"/>
      </w:divBdr>
    </w:div>
    <w:div w:id="98455747">
      <w:bodyDiv w:val="1"/>
      <w:marLeft w:val="0"/>
      <w:marRight w:val="0"/>
      <w:marTop w:val="0"/>
      <w:marBottom w:val="0"/>
      <w:divBdr>
        <w:top w:val="none" w:sz="0" w:space="0" w:color="auto"/>
        <w:left w:val="none" w:sz="0" w:space="0" w:color="auto"/>
        <w:bottom w:val="none" w:sz="0" w:space="0" w:color="auto"/>
        <w:right w:val="none" w:sz="0" w:space="0" w:color="auto"/>
      </w:divBdr>
    </w:div>
    <w:div w:id="101848109">
      <w:bodyDiv w:val="1"/>
      <w:marLeft w:val="0"/>
      <w:marRight w:val="0"/>
      <w:marTop w:val="0"/>
      <w:marBottom w:val="0"/>
      <w:divBdr>
        <w:top w:val="none" w:sz="0" w:space="0" w:color="auto"/>
        <w:left w:val="none" w:sz="0" w:space="0" w:color="auto"/>
        <w:bottom w:val="none" w:sz="0" w:space="0" w:color="auto"/>
        <w:right w:val="none" w:sz="0" w:space="0" w:color="auto"/>
      </w:divBdr>
    </w:div>
    <w:div w:id="201945718">
      <w:bodyDiv w:val="1"/>
      <w:marLeft w:val="0"/>
      <w:marRight w:val="0"/>
      <w:marTop w:val="0"/>
      <w:marBottom w:val="0"/>
      <w:divBdr>
        <w:top w:val="none" w:sz="0" w:space="0" w:color="auto"/>
        <w:left w:val="none" w:sz="0" w:space="0" w:color="auto"/>
        <w:bottom w:val="none" w:sz="0" w:space="0" w:color="auto"/>
        <w:right w:val="none" w:sz="0" w:space="0" w:color="auto"/>
      </w:divBdr>
    </w:div>
    <w:div w:id="224687264">
      <w:bodyDiv w:val="1"/>
      <w:marLeft w:val="0"/>
      <w:marRight w:val="0"/>
      <w:marTop w:val="0"/>
      <w:marBottom w:val="0"/>
      <w:divBdr>
        <w:top w:val="none" w:sz="0" w:space="0" w:color="auto"/>
        <w:left w:val="none" w:sz="0" w:space="0" w:color="auto"/>
        <w:bottom w:val="none" w:sz="0" w:space="0" w:color="auto"/>
        <w:right w:val="none" w:sz="0" w:space="0" w:color="auto"/>
      </w:divBdr>
    </w:div>
    <w:div w:id="241840493">
      <w:bodyDiv w:val="1"/>
      <w:marLeft w:val="0"/>
      <w:marRight w:val="0"/>
      <w:marTop w:val="0"/>
      <w:marBottom w:val="0"/>
      <w:divBdr>
        <w:top w:val="none" w:sz="0" w:space="0" w:color="auto"/>
        <w:left w:val="none" w:sz="0" w:space="0" w:color="auto"/>
        <w:bottom w:val="none" w:sz="0" w:space="0" w:color="auto"/>
        <w:right w:val="none" w:sz="0" w:space="0" w:color="auto"/>
      </w:divBdr>
    </w:div>
    <w:div w:id="259338896">
      <w:bodyDiv w:val="1"/>
      <w:marLeft w:val="0"/>
      <w:marRight w:val="0"/>
      <w:marTop w:val="0"/>
      <w:marBottom w:val="0"/>
      <w:divBdr>
        <w:top w:val="none" w:sz="0" w:space="0" w:color="auto"/>
        <w:left w:val="none" w:sz="0" w:space="0" w:color="auto"/>
        <w:bottom w:val="none" w:sz="0" w:space="0" w:color="auto"/>
        <w:right w:val="none" w:sz="0" w:space="0" w:color="auto"/>
      </w:divBdr>
    </w:div>
    <w:div w:id="261377837">
      <w:bodyDiv w:val="1"/>
      <w:marLeft w:val="0"/>
      <w:marRight w:val="0"/>
      <w:marTop w:val="0"/>
      <w:marBottom w:val="0"/>
      <w:divBdr>
        <w:top w:val="none" w:sz="0" w:space="0" w:color="auto"/>
        <w:left w:val="none" w:sz="0" w:space="0" w:color="auto"/>
        <w:bottom w:val="none" w:sz="0" w:space="0" w:color="auto"/>
        <w:right w:val="none" w:sz="0" w:space="0" w:color="auto"/>
      </w:divBdr>
    </w:div>
    <w:div w:id="305594912">
      <w:bodyDiv w:val="1"/>
      <w:marLeft w:val="0"/>
      <w:marRight w:val="0"/>
      <w:marTop w:val="0"/>
      <w:marBottom w:val="0"/>
      <w:divBdr>
        <w:top w:val="none" w:sz="0" w:space="0" w:color="auto"/>
        <w:left w:val="none" w:sz="0" w:space="0" w:color="auto"/>
        <w:bottom w:val="none" w:sz="0" w:space="0" w:color="auto"/>
        <w:right w:val="none" w:sz="0" w:space="0" w:color="auto"/>
      </w:divBdr>
    </w:div>
    <w:div w:id="318848006">
      <w:bodyDiv w:val="1"/>
      <w:marLeft w:val="0"/>
      <w:marRight w:val="0"/>
      <w:marTop w:val="0"/>
      <w:marBottom w:val="0"/>
      <w:divBdr>
        <w:top w:val="none" w:sz="0" w:space="0" w:color="auto"/>
        <w:left w:val="none" w:sz="0" w:space="0" w:color="auto"/>
        <w:bottom w:val="none" w:sz="0" w:space="0" w:color="auto"/>
        <w:right w:val="none" w:sz="0" w:space="0" w:color="auto"/>
      </w:divBdr>
    </w:div>
    <w:div w:id="447354689">
      <w:bodyDiv w:val="1"/>
      <w:marLeft w:val="0"/>
      <w:marRight w:val="0"/>
      <w:marTop w:val="0"/>
      <w:marBottom w:val="0"/>
      <w:divBdr>
        <w:top w:val="none" w:sz="0" w:space="0" w:color="auto"/>
        <w:left w:val="none" w:sz="0" w:space="0" w:color="auto"/>
        <w:bottom w:val="none" w:sz="0" w:space="0" w:color="auto"/>
        <w:right w:val="none" w:sz="0" w:space="0" w:color="auto"/>
      </w:divBdr>
    </w:div>
    <w:div w:id="485511580">
      <w:bodyDiv w:val="1"/>
      <w:marLeft w:val="0"/>
      <w:marRight w:val="0"/>
      <w:marTop w:val="0"/>
      <w:marBottom w:val="0"/>
      <w:divBdr>
        <w:top w:val="none" w:sz="0" w:space="0" w:color="auto"/>
        <w:left w:val="none" w:sz="0" w:space="0" w:color="auto"/>
        <w:bottom w:val="none" w:sz="0" w:space="0" w:color="auto"/>
        <w:right w:val="none" w:sz="0" w:space="0" w:color="auto"/>
      </w:divBdr>
    </w:div>
    <w:div w:id="646739984">
      <w:bodyDiv w:val="1"/>
      <w:marLeft w:val="0"/>
      <w:marRight w:val="0"/>
      <w:marTop w:val="0"/>
      <w:marBottom w:val="0"/>
      <w:divBdr>
        <w:top w:val="none" w:sz="0" w:space="0" w:color="auto"/>
        <w:left w:val="none" w:sz="0" w:space="0" w:color="auto"/>
        <w:bottom w:val="none" w:sz="0" w:space="0" w:color="auto"/>
        <w:right w:val="none" w:sz="0" w:space="0" w:color="auto"/>
      </w:divBdr>
    </w:div>
    <w:div w:id="710690257">
      <w:bodyDiv w:val="1"/>
      <w:marLeft w:val="0"/>
      <w:marRight w:val="0"/>
      <w:marTop w:val="0"/>
      <w:marBottom w:val="0"/>
      <w:divBdr>
        <w:top w:val="none" w:sz="0" w:space="0" w:color="auto"/>
        <w:left w:val="none" w:sz="0" w:space="0" w:color="auto"/>
        <w:bottom w:val="none" w:sz="0" w:space="0" w:color="auto"/>
        <w:right w:val="none" w:sz="0" w:space="0" w:color="auto"/>
      </w:divBdr>
    </w:div>
    <w:div w:id="790173372">
      <w:bodyDiv w:val="1"/>
      <w:marLeft w:val="0"/>
      <w:marRight w:val="0"/>
      <w:marTop w:val="0"/>
      <w:marBottom w:val="0"/>
      <w:divBdr>
        <w:top w:val="none" w:sz="0" w:space="0" w:color="auto"/>
        <w:left w:val="none" w:sz="0" w:space="0" w:color="auto"/>
        <w:bottom w:val="none" w:sz="0" w:space="0" w:color="auto"/>
        <w:right w:val="none" w:sz="0" w:space="0" w:color="auto"/>
      </w:divBdr>
    </w:div>
    <w:div w:id="912394976">
      <w:bodyDiv w:val="1"/>
      <w:marLeft w:val="0"/>
      <w:marRight w:val="0"/>
      <w:marTop w:val="0"/>
      <w:marBottom w:val="0"/>
      <w:divBdr>
        <w:top w:val="none" w:sz="0" w:space="0" w:color="auto"/>
        <w:left w:val="none" w:sz="0" w:space="0" w:color="auto"/>
        <w:bottom w:val="none" w:sz="0" w:space="0" w:color="auto"/>
        <w:right w:val="none" w:sz="0" w:space="0" w:color="auto"/>
      </w:divBdr>
    </w:div>
    <w:div w:id="947807853">
      <w:bodyDiv w:val="1"/>
      <w:marLeft w:val="0"/>
      <w:marRight w:val="0"/>
      <w:marTop w:val="0"/>
      <w:marBottom w:val="0"/>
      <w:divBdr>
        <w:top w:val="none" w:sz="0" w:space="0" w:color="auto"/>
        <w:left w:val="none" w:sz="0" w:space="0" w:color="auto"/>
        <w:bottom w:val="none" w:sz="0" w:space="0" w:color="auto"/>
        <w:right w:val="none" w:sz="0" w:space="0" w:color="auto"/>
      </w:divBdr>
    </w:div>
    <w:div w:id="1053191912">
      <w:bodyDiv w:val="1"/>
      <w:marLeft w:val="0"/>
      <w:marRight w:val="0"/>
      <w:marTop w:val="0"/>
      <w:marBottom w:val="0"/>
      <w:divBdr>
        <w:top w:val="none" w:sz="0" w:space="0" w:color="auto"/>
        <w:left w:val="none" w:sz="0" w:space="0" w:color="auto"/>
        <w:bottom w:val="none" w:sz="0" w:space="0" w:color="auto"/>
        <w:right w:val="none" w:sz="0" w:space="0" w:color="auto"/>
      </w:divBdr>
    </w:div>
    <w:div w:id="1237473961">
      <w:bodyDiv w:val="1"/>
      <w:marLeft w:val="0"/>
      <w:marRight w:val="0"/>
      <w:marTop w:val="0"/>
      <w:marBottom w:val="0"/>
      <w:divBdr>
        <w:top w:val="none" w:sz="0" w:space="0" w:color="auto"/>
        <w:left w:val="none" w:sz="0" w:space="0" w:color="auto"/>
        <w:bottom w:val="none" w:sz="0" w:space="0" w:color="auto"/>
        <w:right w:val="none" w:sz="0" w:space="0" w:color="auto"/>
      </w:divBdr>
    </w:div>
    <w:div w:id="1242254424">
      <w:bodyDiv w:val="1"/>
      <w:marLeft w:val="0"/>
      <w:marRight w:val="0"/>
      <w:marTop w:val="0"/>
      <w:marBottom w:val="0"/>
      <w:divBdr>
        <w:top w:val="none" w:sz="0" w:space="0" w:color="auto"/>
        <w:left w:val="none" w:sz="0" w:space="0" w:color="auto"/>
        <w:bottom w:val="none" w:sz="0" w:space="0" w:color="auto"/>
        <w:right w:val="none" w:sz="0" w:space="0" w:color="auto"/>
      </w:divBdr>
    </w:div>
    <w:div w:id="1276206948">
      <w:bodyDiv w:val="1"/>
      <w:marLeft w:val="0"/>
      <w:marRight w:val="0"/>
      <w:marTop w:val="0"/>
      <w:marBottom w:val="0"/>
      <w:divBdr>
        <w:top w:val="none" w:sz="0" w:space="0" w:color="auto"/>
        <w:left w:val="none" w:sz="0" w:space="0" w:color="auto"/>
        <w:bottom w:val="none" w:sz="0" w:space="0" w:color="auto"/>
        <w:right w:val="none" w:sz="0" w:space="0" w:color="auto"/>
      </w:divBdr>
    </w:div>
    <w:div w:id="1311179468">
      <w:bodyDiv w:val="1"/>
      <w:marLeft w:val="0"/>
      <w:marRight w:val="0"/>
      <w:marTop w:val="0"/>
      <w:marBottom w:val="0"/>
      <w:divBdr>
        <w:top w:val="none" w:sz="0" w:space="0" w:color="auto"/>
        <w:left w:val="none" w:sz="0" w:space="0" w:color="auto"/>
        <w:bottom w:val="none" w:sz="0" w:space="0" w:color="auto"/>
        <w:right w:val="none" w:sz="0" w:space="0" w:color="auto"/>
      </w:divBdr>
    </w:div>
    <w:div w:id="1457531539">
      <w:bodyDiv w:val="1"/>
      <w:marLeft w:val="0"/>
      <w:marRight w:val="0"/>
      <w:marTop w:val="0"/>
      <w:marBottom w:val="0"/>
      <w:divBdr>
        <w:top w:val="none" w:sz="0" w:space="0" w:color="auto"/>
        <w:left w:val="none" w:sz="0" w:space="0" w:color="auto"/>
        <w:bottom w:val="none" w:sz="0" w:space="0" w:color="auto"/>
        <w:right w:val="none" w:sz="0" w:space="0" w:color="auto"/>
      </w:divBdr>
    </w:div>
    <w:div w:id="1465392120">
      <w:bodyDiv w:val="1"/>
      <w:marLeft w:val="0"/>
      <w:marRight w:val="0"/>
      <w:marTop w:val="0"/>
      <w:marBottom w:val="0"/>
      <w:divBdr>
        <w:top w:val="none" w:sz="0" w:space="0" w:color="auto"/>
        <w:left w:val="none" w:sz="0" w:space="0" w:color="auto"/>
        <w:bottom w:val="none" w:sz="0" w:space="0" w:color="auto"/>
        <w:right w:val="none" w:sz="0" w:space="0" w:color="auto"/>
      </w:divBdr>
    </w:div>
    <w:div w:id="1486161427">
      <w:bodyDiv w:val="1"/>
      <w:marLeft w:val="0"/>
      <w:marRight w:val="0"/>
      <w:marTop w:val="0"/>
      <w:marBottom w:val="0"/>
      <w:divBdr>
        <w:top w:val="none" w:sz="0" w:space="0" w:color="auto"/>
        <w:left w:val="none" w:sz="0" w:space="0" w:color="auto"/>
        <w:bottom w:val="none" w:sz="0" w:space="0" w:color="auto"/>
        <w:right w:val="none" w:sz="0" w:space="0" w:color="auto"/>
      </w:divBdr>
    </w:div>
    <w:div w:id="1700427772">
      <w:bodyDiv w:val="1"/>
      <w:marLeft w:val="0"/>
      <w:marRight w:val="0"/>
      <w:marTop w:val="0"/>
      <w:marBottom w:val="0"/>
      <w:divBdr>
        <w:top w:val="none" w:sz="0" w:space="0" w:color="auto"/>
        <w:left w:val="none" w:sz="0" w:space="0" w:color="auto"/>
        <w:bottom w:val="none" w:sz="0" w:space="0" w:color="auto"/>
        <w:right w:val="none" w:sz="0" w:space="0" w:color="auto"/>
      </w:divBdr>
    </w:div>
    <w:div w:id="1701854157">
      <w:bodyDiv w:val="1"/>
      <w:marLeft w:val="0"/>
      <w:marRight w:val="0"/>
      <w:marTop w:val="0"/>
      <w:marBottom w:val="0"/>
      <w:divBdr>
        <w:top w:val="none" w:sz="0" w:space="0" w:color="auto"/>
        <w:left w:val="none" w:sz="0" w:space="0" w:color="auto"/>
        <w:bottom w:val="none" w:sz="0" w:space="0" w:color="auto"/>
        <w:right w:val="none" w:sz="0" w:space="0" w:color="auto"/>
      </w:divBdr>
    </w:div>
    <w:div w:id="1829052577">
      <w:bodyDiv w:val="1"/>
      <w:marLeft w:val="0"/>
      <w:marRight w:val="0"/>
      <w:marTop w:val="0"/>
      <w:marBottom w:val="0"/>
      <w:divBdr>
        <w:top w:val="none" w:sz="0" w:space="0" w:color="auto"/>
        <w:left w:val="none" w:sz="0" w:space="0" w:color="auto"/>
        <w:bottom w:val="none" w:sz="0" w:space="0" w:color="auto"/>
        <w:right w:val="none" w:sz="0" w:space="0" w:color="auto"/>
      </w:divBdr>
    </w:div>
    <w:div w:id="1911648744">
      <w:bodyDiv w:val="1"/>
      <w:marLeft w:val="0"/>
      <w:marRight w:val="0"/>
      <w:marTop w:val="0"/>
      <w:marBottom w:val="0"/>
      <w:divBdr>
        <w:top w:val="none" w:sz="0" w:space="0" w:color="auto"/>
        <w:left w:val="none" w:sz="0" w:space="0" w:color="auto"/>
        <w:bottom w:val="none" w:sz="0" w:space="0" w:color="auto"/>
        <w:right w:val="none" w:sz="0" w:space="0" w:color="auto"/>
      </w:divBdr>
    </w:div>
    <w:div w:id="1933852236">
      <w:bodyDiv w:val="1"/>
      <w:marLeft w:val="0"/>
      <w:marRight w:val="0"/>
      <w:marTop w:val="0"/>
      <w:marBottom w:val="0"/>
      <w:divBdr>
        <w:top w:val="none" w:sz="0" w:space="0" w:color="auto"/>
        <w:left w:val="none" w:sz="0" w:space="0" w:color="auto"/>
        <w:bottom w:val="none" w:sz="0" w:space="0" w:color="auto"/>
        <w:right w:val="none" w:sz="0" w:space="0" w:color="auto"/>
      </w:divBdr>
    </w:div>
    <w:div w:id="1985694279">
      <w:bodyDiv w:val="1"/>
      <w:marLeft w:val="0"/>
      <w:marRight w:val="0"/>
      <w:marTop w:val="0"/>
      <w:marBottom w:val="0"/>
      <w:divBdr>
        <w:top w:val="none" w:sz="0" w:space="0" w:color="auto"/>
        <w:left w:val="none" w:sz="0" w:space="0" w:color="auto"/>
        <w:bottom w:val="none" w:sz="0" w:space="0" w:color="auto"/>
        <w:right w:val="none" w:sz="0" w:space="0" w:color="auto"/>
      </w:divBdr>
      <w:divsChild>
        <w:div w:id="201985395">
          <w:marLeft w:val="0"/>
          <w:marRight w:val="0"/>
          <w:marTop w:val="0"/>
          <w:marBottom w:val="0"/>
          <w:divBdr>
            <w:top w:val="none" w:sz="0" w:space="0" w:color="auto"/>
            <w:left w:val="none" w:sz="0" w:space="0" w:color="auto"/>
            <w:bottom w:val="none" w:sz="0" w:space="0" w:color="auto"/>
            <w:right w:val="none" w:sz="0" w:space="0" w:color="auto"/>
          </w:divBdr>
        </w:div>
        <w:div w:id="2070229513">
          <w:marLeft w:val="0"/>
          <w:marRight w:val="0"/>
          <w:marTop w:val="0"/>
          <w:marBottom w:val="0"/>
          <w:divBdr>
            <w:top w:val="none" w:sz="0" w:space="0" w:color="auto"/>
            <w:left w:val="none" w:sz="0" w:space="0" w:color="auto"/>
            <w:bottom w:val="none" w:sz="0" w:space="0" w:color="auto"/>
            <w:right w:val="none" w:sz="0" w:space="0" w:color="auto"/>
          </w:divBdr>
        </w:div>
        <w:div w:id="300697338">
          <w:marLeft w:val="0"/>
          <w:marRight w:val="0"/>
          <w:marTop w:val="0"/>
          <w:marBottom w:val="0"/>
          <w:divBdr>
            <w:top w:val="none" w:sz="0" w:space="0" w:color="auto"/>
            <w:left w:val="none" w:sz="0" w:space="0" w:color="auto"/>
            <w:bottom w:val="none" w:sz="0" w:space="0" w:color="auto"/>
            <w:right w:val="none" w:sz="0" w:space="0" w:color="auto"/>
          </w:divBdr>
        </w:div>
        <w:div w:id="273679252">
          <w:marLeft w:val="0"/>
          <w:marRight w:val="0"/>
          <w:marTop w:val="0"/>
          <w:marBottom w:val="0"/>
          <w:divBdr>
            <w:top w:val="none" w:sz="0" w:space="0" w:color="auto"/>
            <w:left w:val="none" w:sz="0" w:space="0" w:color="auto"/>
            <w:bottom w:val="none" w:sz="0" w:space="0" w:color="auto"/>
            <w:right w:val="none" w:sz="0" w:space="0" w:color="auto"/>
          </w:divBdr>
        </w:div>
        <w:div w:id="122965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EB1C-2D79-4535-9059-B9D9ADC6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61</Pages>
  <Words>20325</Words>
  <Characters>121954</Characters>
  <Application>Microsoft Office Word</Application>
  <DocSecurity>0</DocSecurity>
  <Lines>1016</Lines>
  <Paragraphs>283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141996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Lambrecht Ewa</dc:creator>
  <cp:lastModifiedBy>Wójcik Aleksandra</cp:lastModifiedBy>
  <cp:revision>101</cp:revision>
  <cp:lastPrinted>2018-10-12T13:06:00Z</cp:lastPrinted>
  <dcterms:created xsi:type="dcterms:W3CDTF">2018-10-08T12:20:00Z</dcterms:created>
  <dcterms:modified xsi:type="dcterms:W3CDTF">2018-10-12T15:44:00Z</dcterms:modified>
</cp:coreProperties>
</file>