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39B" w:rsidRPr="00031B1D" w:rsidRDefault="006A439B" w:rsidP="00031B1D">
      <w:pPr>
        <w:pStyle w:val="ARTartustawynprozporzdzenia"/>
        <w:spacing w:before="0" w:after="240"/>
        <w:jc w:val="center"/>
        <w:rPr>
          <w:rStyle w:val="Ppogrubienie"/>
          <w:rFonts w:ascii="Times New Roman" w:hAnsi="Times New Roman" w:cs="Times New Roman"/>
          <w:b w:val="0"/>
          <w:szCs w:val="24"/>
        </w:rPr>
      </w:pPr>
      <w:r w:rsidRPr="00031B1D">
        <w:rPr>
          <w:rStyle w:val="Ppogrubienie"/>
          <w:rFonts w:ascii="Times New Roman" w:hAnsi="Times New Roman" w:cs="Times New Roman"/>
          <w:b w:val="0"/>
          <w:szCs w:val="24"/>
        </w:rPr>
        <w:t>UZASADNIENIE</w:t>
      </w:r>
    </w:p>
    <w:p w:rsidR="00FF0F61" w:rsidRPr="006601CE" w:rsidRDefault="000E0D6D" w:rsidP="006A439B">
      <w:pPr>
        <w:pStyle w:val="ARTartustawynprozporzdzenia"/>
        <w:rPr>
          <w:rStyle w:val="Ppogrubienie"/>
          <w:rFonts w:ascii="Times New Roman" w:hAnsi="Times New Roman" w:cs="Times New Roman"/>
          <w:szCs w:val="24"/>
        </w:rPr>
      </w:pPr>
      <w:r w:rsidRPr="006601CE">
        <w:rPr>
          <w:rStyle w:val="Ppogrubienie"/>
          <w:rFonts w:ascii="Times New Roman" w:hAnsi="Times New Roman" w:cs="Times New Roman"/>
          <w:szCs w:val="24"/>
        </w:rPr>
        <w:t xml:space="preserve">1. </w:t>
      </w:r>
      <w:r w:rsidR="00C95569" w:rsidRPr="006601CE">
        <w:rPr>
          <w:rStyle w:val="Ppogrubienie"/>
          <w:rFonts w:ascii="Times New Roman" w:hAnsi="Times New Roman" w:cs="Times New Roman"/>
          <w:szCs w:val="24"/>
        </w:rPr>
        <w:t xml:space="preserve">Zmiany w ustawie </w:t>
      </w:r>
      <w:r w:rsidR="00031B1D">
        <w:rPr>
          <w:rStyle w:val="Ppogrubienie"/>
          <w:rFonts w:ascii="Times New Roman" w:hAnsi="Times New Roman" w:cs="Times New Roman"/>
          <w:szCs w:val="24"/>
        </w:rPr>
        <w:t>–</w:t>
      </w:r>
      <w:r w:rsidR="00683F56">
        <w:rPr>
          <w:rStyle w:val="Ppogrubienie"/>
          <w:rFonts w:ascii="Times New Roman" w:hAnsi="Times New Roman" w:cs="Times New Roman"/>
          <w:szCs w:val="24"/>
        </w:rPr>
        <w:t xml:space="preserve"> </w:t>
      </w:r>
      <w:r w:rsidR="00C95569" w:rsidRPr="006601CE">
        <w:rPr>
          <w:rStyle w:val="Ppogrubienie"/>
          <w:rFonts w:ascii="Times New Roman" w:hAnsi="Times New Roman" w:cs="Times New Roman"/>
          <w:szCs w:val="24"/>
        </w:rPr>
        <w:t>Prawo energetyczne</w:t>
      </w:r>
    </w:p>
    <w:p w:rsidR="009773BA" w:rsidRPr="006601CE" w:rsidRDefault="000E0D6D" w:rsidP="006A439B">
      <w:pPr>
        <w:pStyle w:val="ARTartustawynprozporzdzenia"/>
        <w:rPr>
          <w:rStyle w:val="Ppogrubienie"/>
          <w:rFonts w:ascii="Times New Roman" w:hAnsi="Times New Roman" w:cs="Times New Roman"/>
          <w:szCs w:val="24"/>
        </w:rPr>
      </w:pPr>
      <w:r w:rsidRPr="006601CE">
        <w:rPr>
          <w:rStyle w:val="Ppogrubienie"/>
          <w:rFonts w:ascii="Times New Roman" w:hAnsi="Times New Roman" w:cs="Times New Roman"/>
          <w:szCs w:val="24"/>
        </w:rPr>
        <w:t xml:space="preserve">a) </w:t>
      </w:r>
      <w:r w:rsidR="009773BA" w:rsidRPr="006601CE">
        <w:rPr>
          <w:rStyle w:val="Ppogrubienie"/>
          <w:rFonts w:ascii="Times New Roman" w:hAnsi="Times New Roman" w:cs="Times New Roman"/>
          <w:szCs w:val="24"/>
        </w:rPr>
        <w:t>Sprzedaż rezerwowa</w:t>
      </w:r>
    </w:p>
    <w:p w:rsidR="00FF0F61" w:rsidRPr="006601CE" w:rsidRDefault="00FF0F61" w:rsidP="00FF0F61">
      <w:pPr>
        <w:ind w:firstLine="567"/>
        <w:jc w:val="both"/>
        <w:rPr>
          <w:rFonts w:cs="Times New Roman"/>
          <w:szCs w:val="24"/>
        </w:rPr>
      </w:pPr>
      <w:r w:rsidRPr="006601CE">
        <w:rPr>
          <w:rFonts w:cs="Times New Roman"/>
          <w:szCs w:val="24"/>
        </w:rPr>
        <w:t xml:space="preserve">Projekt ustawy o zmianie ustawy </w:t>
      </w:r>
      <w:r w:rsidR="000D2FB9">
        <w:rPr>
          <w:rFonts w:cs="Times New Roman"/>
          <w:szCs w:val="24"/>
        </w:rPr>
        <w:t xml:space="preserve">– </w:t>
      </w:r>
      <w:r w:rsidRPr="006601CE">
        <w:rPr>
          <w:rFonts w:cs="Times New Roman"/>
          <w:szCs w:val="24"/>
        </w:rPr>
        <w:t>Prawo energetyczne obejmuje propozycję uregulowania instytucji sprzedaży rezerwowej</w:t>
      </w:r>
      <w:r w:rsidR="00ED2154">
        <w:rPr>
          <w:rFonts w:cs="Times New Roman"/>
          <w:szCs w:val="24"/>
        </w:rPr>
        <w:t>,</w:t>
      </w:r>
      <w:r w:rsidRPr="006601CE">
        <w:rPr>
          <w:rFonts w:cs="Times New Roman"/>
          <w:szCs w:val="24"/>
        </w:rPr>
        <w:t xml:space="preserve"> czyli sprzedaży paliw gazowych lub energii elektrycznej do odbiorcy końcowego przyłączonego do sieci dystrybucyjnej elektroenergetycznej lub gazowej lub do sieci przesyłowej gazowej realizowanej przez sprzedawcę rezerwowego w przypadku zaprzestania sprzedaży paliw gazowych lub energii elektrycznej przez dotychczasowego sprzedawcę.</w:t>
      </w:r>
    </w:p>
    <w:p w:rsidR="00DB0F6B" w:rsidRPr="006601CE" w:rsidRDefault="00DB0F6B" w:rsidP="00DB0F6B">
      <w:pPr>
        <w:ind w:firstLine="567"/>
        <w:jc w:val="both"/>
        <w:rPr>
          <w:rStyle w:val="Ppogrubienie"/>
          <w:rFonts w:cs="Times New Roman"/>
          <w:b w:val="0"/>
          <w:szCs w:val="24"/>
        </w:rPr>
      </w:pPr>
      <w:r w:rsidRPr="006601CE">
        <w:rPr>
          <w:rFonts w:cs="Times New Roman"/>
          <w:szCs w:val="24"/>
        </w:rPr>
        <w:t xml:space="preserve">Mimo że obecnie istnieje już instytucja sprzedawcy z urzędu, </w:t>
      </w:r>
      <w:r>
        <w:rPr>
          <w:rFonts w:cs="Times New Roman"/>
          <w:szCs w:val="24"/>
        </w:rPr>
        <w:t xml:space="preserve">która </w:t>
      </w:r>
      <w:r w:rsidR="00D41AAD">
        <w:rPr>
          <w:rFonts w:cs="Times New Roman"/>
          <w:szCs w:val="24"/>
        </w:rPr>
        <w:t>w pełni</w:t>
      </w:r>
      <w:r>
        <w:rPr>
          <w:rFonts w:cs="Times New Roman"/>
          <w:szCs w:val="24"/>
        </w:rPr>
        <w:t xml:space="preserve"> wdr</w:t>
      </w:r>
      <w:r w:rsidR="00D41AAD">
        <w:rPr>
          <w:rFonts w:cs="Times New Roman"/>
          <w:szCs w:val="24"/>
        </w:rPr>
        <w:t>a</w:t>
      </w:r>
      <w:r>
        <w:rPr>
          <w:rFonts w:cs="Times New Roman"/>
          <w:szCs w:val="24"/>
        </w:rPr>
        <w:t>ż</w:t>
      </w:r>
      <w:r w:rsidR="00D41AAD">
        <w:rPr>
          <w:rFonts w:cs="Times New Roman"/>
          <w:szCs w:val="24"/>
        </w:rPr>
        <w:t>a</w:t>
      </w:r>
      <w:r>
        <w:rPr>
          <w:rFonts w:cs="Times New Roman"/>
          <w:szCs w:val="24"/>
        </w:rPr>
        <w:t xml:space="preserve"> dyrektyw</w:t>
      </w:r>
      <w:r w:rsidR="00D41AAD">
        <w:rPr>
          <w:rFonts w:cs="Times New Roman"/>
          <w:szCs w:val="24"/>
        </w:rPr>
        <w:t>ę</w:t>
      </w:r>
      <w:r>
        <w:rPr>
          <w:rFonts w:cs="Times New Roman"/>
          <w:szCs w:val="24"/>
        </w:rPr>
        <w:t xml:space="preserve"> </w:t>
      </w:r>
      <w:r w:rsidRPr="00702560">
        <w:rPr>
          <w:rFonts w:cs="Times New Roman"/>
          <w:szCs w:val="24"/>
        </w:rPr>
        <w:t>P</w:t>
      </w:r>
      <w:r>
        <w:rPr>
          <w:rFonts w:cs="Times New Roman"/>
          <w:szCs w:val="24"/>
        </w:rPr>
        <w:t>arlamentu</w:t>
      </w:r>
      <w:r w:rsidRPr="00702560">
        <w:rPr>
          <w:rFonts w:cs="Times New Roman"/>
          <w:szCs w:val="24"/>
        </w:rPr>
        <w:t xml:space="preserve"> E</w:t>
      </w:r>
      <w:r>
        <w:rPr>
          <w:rFonts w:cs="Times New Roman"/>
          <w:szCs w:val="24"/>
        </w:rPr>
        <w:t>uropejskiego</w:t>
      </w:r>
      <w:r w:rsidRPr="00702560">
        <w:rPr>
          <w:rFonts w:cs="Times New Roman"/>
          <w:szCs w:val="24"/>
        </w:rPr>
        <w:t> </w:t>
      </w:r>
      <w:r>
        <w:rPr>
          <w:rFonts w:cs="Times New Roman"/>
          <w:szCs w:val="24"/>
        </w:rPr>
        <w:t>i</w:t>
      </w:r>
      <w:r w:rsidRPr="00702560">
        <w:rPr>
          <w:rFonts w:cs="Times New Roman"/>
          <w:szCs w:val="24"/>
        </w:rPr>
        <w:t> </w:t>
      </w:r>
      <w:r>
        <w:rPr>
          <w:rFonts w:cs="Times New Roman"/>
          <w:szCs w:val="24"/>
        </w:rPr>
        <w:t>Rady</w:t>
      </w:r>
      <w:r w:rsidRPr="00702560">
        <w:rPr>
          <w:rFonts w:cs="Times New Roman"/>
          <w:szCs w:val="24"/>
        </w:rPr>
        <w:t xml:space="preserve"> 2009/73/WE z dnia 13</w:t>
      </w:r>
      <w:r w:rsidR="009F0E94">
        <w:rPr>
          <w:rFonts w:cs="Times New Roman"/>
          <w:szCs w:val="24"/>
        </w:rPr>
        <w:t xml:space="preserve"> </w:t>
      </w:r>
      <w:r w:rsidRPr="00702560">
        <w:rPr>
          <w:rFonts w:cs="Times New Roman"/>
          <w:szCs w:val="24"/>
        </w:rPr>
        <w:t>lipca</w:t>
      </w:r>
      <w:r w:rsidR="009F0E94">
        <w:rPr>
          <w:rFonts w:cs="Times New Roman"/>
          <w:szCs w:val="24"/>
        </w:rPr>
        <w:t xml:space="preserve"> </w:t>
      </w:r>
      <w:r w:rsidRPr="00702560">
        <w:rPr>
          <w:rFonts w:cs="Times New Roman"/>
          <w:szCs w:val="24"/>
        </w:rPr>
        <w:t>2009</w:t>
      </w:r>
      <w:r w:rsidR="009F0E94">
        <w:rPr>
          <w:rFonts w:cs="Times New Roman"/>
          <w:szCs w:val="24"/>
        </w:rPr>
        <w:t xml:space="preserve"> </w:t>
      </w:r>
      <w:r w:rsidRPr="00702560">
        <w:rPr>
          <w:rFonts w:cs="Times New Roman"/>
          <w:szCs w:val="24"/>
        </w:rPr>
        <w:t xml:space="preserve">r. </w:t>
      </w:r>
      <w:r w:rsidR="00827D13" w:rsidRPr="007517B6">
        <w:rPr>
          <w:rFonts w:cs="Times New Roman"/>
          <w:i/>
          <w:szCs w:val="24"/>
        </w:rPr>
        <w:t>dotycząc</w:t>
      </w:r>
      <w:r w:rsidR="00D41AAD">
        <w:rPr>
          <w:rFonts w:cs="Times New Roman"/>
          <w:i/>
          <w:szCs w:val="24"/>
        </w:rPr>
        <w:t>ą</w:t>
      </w:r>
      <w:r w:rsidR="00827D13" w:rsidRPr="007517B6">
        <w:rPr>
          <w:rFonts w:cs="Times New Roman"/>
          <w:i/>
          <w:szCs w:val="24"/>
        </w:rPr>
        <w:t xml:space="preserve"> wspólnych zasad rynku wewnętrznego gazu ziemnego i uchylając</w:t>
      </w:r>
      <w:r w:rsidR="00D41AAD">
        <w:rPr>
          <w:rFonts w:cs="Times New Roman"/>
          <w:i/>
          <w:szCs w:val="24"/>
        </w:rPr>
        <w:t>ą</w:t>
      </w:r>
      <w:r w:rsidR="00827D13" w:rsidRPr="007517B6">
        <w:rPr>
          <w:rFonts w:cs="Times New Roman"/>
          <w:i/>
          <w:szCs w:val="24"/>
        </w:rPr>
        <w:t xml:space="preserve"> dyrektywę 2003/55/WE</w:t>
      </w:r>
      <w:r w:rsidR="00D41AAD">
        <w:rPr>
          <w:rFonts w:cs="Times New Roman"/>
          <w:szCs w:val="24"/>
        </w:rPr>
        <w:t xml:space="preserve"> oraz dyrektywę</w:t>
      </w:r>
      <w:r>
        <w:rPr>
          <w:rFonts w:cs="Times New Roman"/>
          <w:szCs w:val="24"/>
        </w:rPr>
        <w:t xml:space="preserve"> </w:t>
      </w:r>
      <w:r w:rsidRPr="008F7262">
        <w:rPr>
          <w:rFonts w:cs="Times New Roman"/>
          <w:szCs w:val="24"/>
        </w:rPr>
        <w:t>P</w:t>
      </w:r>
      <w:r>
        <w:rPr>
          <w:rFonts w:cs="Times New Roman"/>
          <w:szCs w:val="24"/>
        </w:rPr>
        <w:t xml:space="preserve">arlamentu </w:t>
      </w:r>
      <w:r w:rsidRPr="008F7262">
        <w:rPr>
          <w:rFonts w:cs="Times New Roman"/>
          <w:szCs w:val="24"/>
        </w:rPr>
        <w:t>E</w:t>
      </w:r>
      <w:r>
        <w:rPr>
          <w:rFonts w:cs="Times New Roman"/>
          <w:szCs w:val="24"/>
        </w:rPr>
        <w:t>uropejskiego</w:t>
      </w:r>
      <w:r w:rsidRPr="008F7262">
        <w:rPr>
          <w:rFonts w:cs="Times New Roman"/>
          <w:szCs w:val="24"/>
        </w:rPr>
        <w:t> </w:t>
      </w:r>
      <w:r>
        <w:rPr>
          <w:rFonts w:cs="Times New Roman"/>
          <w:szCs w:val="24"/>
        </w:rPr>
        <w:t>i</w:t>
      </w:r>
      <w:r w:rsidRPr="008F7262">
        <w:rPr>
          <w:rFonts w:cs="Times New Roman"/>
          <w:szCs w:val="24"/>
        </w:rPr>
        <w:t xml:space="preserve"> R</w:t>
      </w:r>
      <w:r>
        <w:rPr>
          <w:rFonts w:cs="Times New Roman"/>
          <w:szCs w:val="24"/>
        </w:rPr>
        <w:t>ady</w:t>
      </w:r>
      <w:r w:rsidR="009F0E94">
        <w:rPr>
          <w:rFonts w:cs="Times New Roman"/>
          <w:szCs w:val="24"/>
        </w:rPr>
        <w:t xml:space="preserve"> </w:t>
      </w:r>
      <w:r w:rsidRPr="008F7262">
        <w:rPr>
          <w:rFonts w:cs="Times New Roman"/>
          <w:szCs w:val="24"/>
        </w:rPr>
        <w:t>2009/72/WE z dnia 13</w:t>
      </w:r>
      <w:r w:rsidR="009F0E94">
        <w:rPr>
          <w:rFonts w:cs="Times New Roman"/>
          <w:szCs w:val="24"/>
        </w:rPr>
        <w:t xml:space="preserve"> </w:t>
      </w:r>
      <w:r w:rsidRPr="008F7262">
        <w:rPr>
          <w:rFonts w:cs="Times New Roman"/>
          <w:szCs w:val="24"/>
        </w:rPr>
        <w:t>lipca</w:t>
      </w:r>
      <w:r w:rsidR="009F0E94">
        <w:rPr>
          <w:rFonts w:cs="Times New Roman"/>
          <w:szCs w:val="24"/>
        </w:rPr>
        <w:t xml:space="preserve"> </w:t>
      </w:r>
      <w:r w:rsidRPr="008F7262">
        <w:rPr>
          <w:rFonts w:cs="Times New Roman"/>
          <w:szCs w:val="24"/>
        </w:rPr>
        <w:t>2009</w:t>
      </w:r>
      <w:r w:rsidR="009F0E94">
        <w:rPr>
          <w:rFonts w:cs="Times New Roman"/>
          <w:szCs w:val="24"/>
        </w:rPr>
        <w:t xml:space="preserve"> </w:t>
      </w:r>
      <w:r w:rsidRPr="008F7262">
        <w:rPr>
          <w:rFonts w:cs="Times New Roman"/>
          <w:szCs w:val="24"/>
        </w:rPr>
        <w:t xml:space="preserve">r. </w:t>
      </w:r>
      <w:r w:rsidR="00827D13" w:rsidRPr="007517B6">
        <w:rPr>
          <w:rFonts w:cs="Times New Roman"/>
          <w:i/>
          <w:szCs w:val="24"/>
        </w:rPr>
        <w:t>dotycząc</w:t>
      </w:r>
      <w:r w:rsidR="00D41AAD">
        <w:rPr>
          <w:rFonts w:cs="Times New Roman"/>
          <w:i/>
          <w:szCs w:val="24"/>
        </w:rPr>
        <w:t>ą</w:t>
      </w:r>
      <w:r w:rsidR="00827D13" w:rsidRPr="007517B6">
        <w:rPr>
          <w:rFonts w:cs="Times New Roman"/>
          <w:i/>
          <w:szCs w:val="24"/>
        </w:rPr>
        <w:t xml:space="preserve"> wspólnych zasad rynku wewnętrznego energii elektrycznej</w:t>
      </w:r>
      <w:r w:rsidR="009F0E94">
        <w:rPr>
          <w:rFonts w:cs="Times New Roman"/>
          <w:i/>
          <w:szCs w:val="24"/>
        </w:rPr>
        <w:t xml:space="preserve"> </w:t>
      </w:r>
      <w:r w:rsidR="00827D13" w:rsidRPr="007517B6">
        <w:rPr>
          <w:rFonts w:cs="Times New Roman"/>
          <w:i/>
          <w:szCs w:val="24"/>
        </w:rPr>
        <w:t>i</w:t>
      </w:r>
      <w:r w:rsidR="009F0E94">
        <w:rPr>
          <w:rFonts w:cs="Times New Roman"/>
          <w:i/>
          <w:szCs w:val="24"/>
        </w:rPr>
        <w:t xml:space="preserve"> </w:t>
      </w:r>
      <w:r w:rsidR="00827D13" w:rsidRPr="007517B6">
        <w:rPr>
          <w:rFonts w:cs="Times New Roman"/>
          <w:i/>
          <w:szCs w:val="24"/>
        </w:rPr>
        <w:t>uchylając</w:t>
      </w:r>
      <w:r w:rsidR="00D41AAD">
        <w:rPr>
          <w:rFonts w:cs="Times New Roman"/>
          <w:i/>
          <w:szCs w:val="24"/>
        </w:rPr>
        <w:t>ą</w:t>
      </w:r>
      <w:r w:rsidR="00827D13" w:rsidRPr="007517B6">
        <w:rPr>
          <w:rFonts w:cs="Times New Roman"/>
          <w:i/>
          <w:szCs w:val="24"/>
        </w:rPr>
        <w:t xml:space="preserve"> dyrektywę</w:t>
      </w:r>
      <w:r w:rsidR="009F0E94">
        <w:rPr>
          <w:rFonts w:cs="Times New Roman"/>
          <w:i/>
          <w:szCs w:val="24"/>
        </w:rPr>
        <w:t xml:space="preserve"> </w:t>
      </w:r>
      <w:r w:rsidR="00827D13" w:rsidRPr="007517B6">
        <w:rPr>
          <w:rFonts w:cs="Times New Roman"/>
          <w:i/>
          <w:szCs w:val="24"/>
        </w:rPr>
        <w:t>2003/54/WE</w:t>
      </w:r>
      <w:r w:rsidR="00ED2154" w:rsidRPr="00ED2154">
        <w:rPr>
          <w:rFonts w:cs="Times New Roman"/>
          <w:szCs w:val="24"/>
        </w:rPr>
        <w:t>,</w:t>
      </w:r>
      <w:r w:rsidRPr="00ED2154">
        <w:rPr>
          <w:rFonts w:cs="Times New Roman"/>
          <w:szCs w:val="24"/>
        </w:rPr>
        <w:t xml:space="preserve"> </w:t>
      </w:r>
      <w:r>
        <w:rPr>
          <w:rFonts w:cs="Times New Roman"/>
          <w:szCs w:val="24"/>
        </w:rPr>
        <w:t>celowe jest wprowadzenie dodatkowych mechanizmów zapewnienia dostaw do odbiorców końcowych</w:t>
      </w:r>
      <w:r w:rsidRPr="006601CE">
        <w:rPr>
          <w:rFonts w:cs="Times New Roman"/>
          <w:szCs w:val="24"/>
        </w:rPr>
        <w:t xml:space="preserve">. </w:t>
      </w:r>
    </w:p>
    <w:p w:rsidR="00FF0F61" w:rsidRDefault="00FF0F61" w:rsidP="008F7428">
      <w:pPr>
        <w:ind w:firstLine="567"/>
        <w:jc w:val="both"/>
        <w:rPr>
          <w:rFonts w:cs="Times New Roman"/>
          <w:szCs w:val="24"/>
        </w:rPr>
      </w:pPr>
      <w:r w:rsidRPr="006601CE">
        <w:rPr>
          <w:rFonts w:cs="Times New Roman"/>
          <w:szCs w:val="24"/>
        </w:rPr>
        <w:t>Co prawda obecnie w ustawie – Prawo energetyczne istnieją uregulowania odnoszące się do sprzedaży rezerwowej (art. 5 ust. 2a pkt 1 lit. b), ale nie regulują one zagadnienia kompleksowo i ograniczone są wyłącznie do sprzedaży energii elektrycznej. Mając więc na uwadze doniosłość tego problemu, zasadnym jest łączne, kompleksowe uregulowanie tego zagadnienia dla obu nośników energii. W tym celu w projekcie proponuje się wprowadzenie ustawowego umocowania operatora systemu dystrybucyjnego do działania w imieniu i na rzecz odbiorcy końcowego (tzw. sprzedaż rezerwowa – projektowany art. 5aa). Ponadto przewidziano dodatkowy mechanizm zabezpieczający na wypadek, gdyby sprzedawca rezerwowy nie podjął sprzedaży. W takiej sytuacji sprzedaż będzie realizował sprzedawca z urzędu (projektowany art. 5ab).</w:t>
      </w:r>
    </w:p>
    <w:p w:rsidR="00FF0F61" w:rsidRPr="006601CE" w:rsidRDefault="000E0D6D" w:rsidP="006A439B">
      <w:pPr>
        <w:pStyle w:val="ARTartustawynprozporzdzenia"/>
        <w:rPr>
          <w:rStyle w:val="Ppogrubienie"/>
          <w:rFonts w:ascii="Times New Roman" w:hAnsi="Times New Roman" w:cs="Times New Roman"/>
          <w:szCs w:val="24"/>
        </w:rPr>
      </w:pPr>
      <w:r w:rsidRPr="006601CE">
        <w:rPr>
          <w:rStyle w:val="Ppogrubienie"/>
          <w:rFonts w:ascii="Times New Roman" w:hAnsi="Times New Roman" w:cs="Times New Roman"/>
          <w:szCs w:val="24"/>
        </w:rPr>
        <w:t xml:space="preserve">b) </w:t>
      </w:r>
      <w:r w:rsidR="00A11CA9" w:rsidRPr="006601CE">
        <w:rPr>
          <w:rStyle w:val="Ppogrubienie"/>
          <w:rFonts w:ascii="Times New Roman" w:hAnsi="Times New Roman" w:cs="Times New Roman"/>
          <w:szCs w:val="24"/>
        </w:rPr>
        <w:t>Kodeksy Sieci</w:t>
      </w:r>
    </w:p>
    <w:p w:rsidR="006A439B" w:rsidRPr="006601CE" w:rsidRDefault="006A439B" w:rsidP="006A439B">
      <w:pPr>
        <w:pStyle w:val="ARTartustawynprozporzdzenia"/>
        <w:rPr>
          <w:rFonts w:ascii="Times New Roman" w:hAnsi="Times New Roman" w:cs="Times New Roman"/>
          <w:szCs w:val="24"/>
        </w:rPr>
      </w:pPr>
      <w:r w:rsidRPr="006601CE">
        <w:rPr>
          <w:rFonts w:ascii="Times New Roman" w:hAnsi="Times New Roman" w:cs="Times New Roman"/>
          <w:szCs w:val="24"/>
        </w:rPr>
        <w:t xml:space="preserve">Proponowane zmiany ustawy </w:t>
      </w:r>
      <w:r w:rsidR="00683F56">
        <w:rPr>
          <w:rFonts w:ascii="Times New Roman" w:hAnsi="Times New Roman" w:cs="Times New Roman"/>
          <w:szCs w:val="24"/>
        </w:rPr>
        <w:t>–</w:t>
      </w:r>
      <w:r w:rsidRPr="006601CE">
        <w:rPr>
          <w:rFonts w:ascii="Times New Roman" w:hAnsi="Times New Roman" w:cs="Times New Roman"/>
          <w:szCs w:val="24"/>
        </w:rPr>
        <w:t xml:space="preserve"> Prawo energetyczne wynikają z konieczności wdrożenia do polskiego porządku prawnego przyjmowanych na gruncie Unii Europejskiej Kodeksów Sieci i Wytycznych, stanowiących środki mające na celu budowę wspólnego, jednolitego rynku energii elektrycznej na terenie Wspólnoty. </w:t>
      </w:r>
    </w:p>
    <w:p w:rsidR="006A439B" w:rsidRPr="006601CE" w:rsidRDefault="006A439B" w:rsidP="006A439B">
      <w:pPr>
        <w:pStyle w:val="ARTartustawynprozporzdzenia"/>
        <w:rPr>
          <w:rFonts w:ascii="Times New Roman" w:hAnsi="Times New Roman" w:cs="Times New Roman"/>
          <w:szCs w:val="24"/>
        </w:rPr>
      </w:pPr>
      <w:r w:rsidRPr="006601CE">
        <w:rPr>
          <w:rFonts w:ascii="Times New Roman" w:hAnsi="Times New Roman" w:cs="Times New Roman"/>
          <w:szCs w:val="24"/>
        </w:rPr>
        <w:lastRenderedPageBreak/>
        <w:t xml:space="preserve">Kodeksy Sieci i Wytyczne wprowadzane są do obrotu prawnego na terenie Unii Europejskiej w formie </w:t>
      </w:r>
      <w:r w:rsidR="00ED2154">
        <w:rPr>
          <w:rFonts w:ascii="Times New Roman" w:hAnsi="Times New Roman" w:cs="Times New Roman"/>
          <w:szCs w:val="24"/>
        </w:rPr>
        <w:t>r</w:t>
      </w:r>
      <w:r w:rsidRPr="006601CE">
        <w:rPr>
          <w:rFonts w:ascii="Times New Roman" w:hAnsi="Times New Roman" w:cs="Times New Roman"/>
          <w:szCs w:val="24"/>
        </w:rPr>
        <w:t xml:space="preserve">ozporządzeń Komisji Europejskiej, odpowiednio na podstawie art. 6 i 18 </w:t>
      </w:r>
      <w:r w:rsidR="00ED2154">
        <w:rPr>
          <w:rFonts w:ascii="Times New Roman" w:hAnsi="Times New Roman" w:cs="Times New Roman"/>
          <w:szCs w:val="24"/>
        </w:rPr>
        <w:t>r</w:t>
      </w:r>
      <w:r w:rsidRPr="006601CE">
        <w:rPr>
          <w:rFonts w:ascii="Times New Roman" w:hAnsi="Times New Roman" w:cs="Times New Roman"/>
          <w:szCs w:val="24"/>
        </w:rPr>
        <w:t>ozporządzenia Parlamentu Europejskiego i Rady (WE) Nr 714/2009 z dnia 13 lipca 2009 r. w sprawie warunków dostępu do sieci w odniesieniu do transgranicznej wymiany energii elektrycznej i uchylające rozporządzenie (WE) nr 1228/2003 (Dz.</w:t>
      </w:r>
      <w:r w:rsidR="000C6A4D">
        <w:rPr>
          <w:rFonts w:ascii="Times New Roman" w:hAnsi="Times New Roman" w:cs="Times New Roman"/>
          <w:szCs w:val="24"/>
        </w:rPr>
        <w:t xml:space="preserve"> </w:t>
      </w:r>
      <w:r w:rsidRPr="006601CE">
        <w:rPr>
          <w:rFonts w:ascii="Times New Roman" w:hAnsi="Times New Roman" w:cs="Times New Roman"/>
          <w:szCs w:val="24"/>
        </w:rPr>
        <w:t>U</w:t>
      </w:r>
      <w:r w:rsidR="000C6A4D">
        <w:rPr>
          <w:rFonts w:ascii="Times New Roman" w:hAnsi="Times New Roman" w:cs="Times New Roman"/>
          <w:szCs w:val="24"/>
        </w:rPr>
        <w:t>rz</w:t>
      </w:r>
      <w:r w:rsidRPr="006601CE">
        <w:rPr>
          <w:rFonts w:ascii="Times New Roman" w:hAnsi="Times New Roman" w:cs="Times New Roman"/>
          <w:szCs w:val="24"/>
        </w:rPr>
        <w:t>. UE L 211</w:t>
      </w:r>
      <w:r w:rsidR="000C6A4D">
        <w:rPr>
          <w:rFonts w:ascii="Times New Roman" w:hAnsi="Times New Roman" w:cs="Times New Roman"/>
          <w:szCs w:val="24"/>
        </w:rPr>
        <w:t xml:space="preserve"> z 14.08.2009, str. </w:t>
      </w:r>
      <w:r w:rsidRPr="006601CE">
        <w:rPr>
          <w:rFonts w:ascii="Times New Roman" w:hAnsi="Times New Roman" w:cs="Times New Roman"/>
          <w:szCs w:val="24"/>
        </w:rPr>
        <w:t>15</w:t>
      </w:r>
      <w:r w:rsidR="000C6A4D">
        <w:rPr>
          <w:rFonts w:ascii="Times New Roman" w:hAnsi="Times New Roman" w:cs="Times New Roman"/>
          <w:szCs w:val="24"/>
        </w:rPr>
        <w:t>, z późn. zm.</w:t>
      </w:r>
      <w:r w:rsidRPr="006601CE">
        <w:rPr>
          <w:rFonts w:ascii="Times New Roman" w:hAnsi="Times New Roman" w:cs="Times New Roman"/>
          <w:szCs w:val="24"/>
        </w:rPr>
        <w:t xml:space="preserve">). </w:t>
      </w:r>
    </w:p>
    <w:p w:rsidR="006A439B" w:rsidRPr="006601CE" w:rsidRDefault="006A439B" w:rsidP="006A439B">
      <w:pPr>
        <w:pStyle w:val="ARTartustawynprozporzdzenia"/>
        <w:rPr>
          <w:rFonts w:ascii="Times New Roman" w:hAnsi="Times New Roman" w:cs="Times New Roman"/>
          <w:szCs w:val="24"/>
        </w:rPr>
      </w:pPr>
      <w:r w:rsidRPr="006601CE">
        <w:rPr>
          <w:rFonts w:ascii="Times New Roman" w:hAnsi="Times New Roman" w:cs="Times New Roman"/>
          <w:szCs w:val="24"/>
        </w:rPr>
        <w:t xml:space="preserve">Kodeksy Sieci przyjmowane są w formie </w:t>
      </w:r>
      <w:r w:rsidR="00ED2154">
        <w:rPr>
          <w:rFonts w:ascii="Times New Roman" w:hAnsi="Times New Roman" w:cs="Times New Roman"/>
          <w:szCs w:val="24"/>
        </w:rPr>
        <w:t>r</w:t>
      </w:r>
      <w:r w:rsidRPr="006601CE">
        <w:rPr>
          <w:rFonts w:ascii="Times New Roman" w:hAnsi="Times New Roman" w:cs="Times New Roman"/>
          <w:szCs w:val="24"/>
        </w:rPr>
        <w:t>ozporządzeń Komisji Europejskiej, a zatem mają charakter bezpośrednio obowiązujący w Państwach Członkowskich UE, w tym w Rzeczypospolitej Polskiej. Kodeksy Sieci i Wytyczne dają możliwość przyjęcia, na gruncie krajowym, przepisów prawnych, dzięki którym każde Państwo Członkowskie ma możliwość uwzględnienia specyfiki krajowej przy wdrażaniu Kodeksów Sieci do krajowego porządku prawnego.</w:t>
      </w:r>
    </w:p>
    <w:p w:rsidR="006A439B" w:rsidRPr="006601CE" w:rsidRDefault="006A439B" w:rsidP="006A439B">
      <w:pPr>
        <w:pStyle w:val="ARTartustawynprozporzdzenia"/>
        <w:rPr>
          <w:rFonts w:ascii="Times New Roman" w:hAnsi="Times New Roman" w:cs="Times New Roman"/>
          <w:szCs w:val="24"/>
        </w:rPr>
      </w:pPr>
      <w:r w:rsidRPr="006601CE">
        <w:rPr>
          <w:rFonts w:ascii="Times New Roman" w:hAnsi="Times New Roman" w:cs="Times New Roman"/>
          <w:szCs w:val="24"/>
        </w:rPr>
        <w:t xml:space="preserve">Jedną z grup Kodeksów Sieci jest grupa Kodeksów przyłączeniowych, które określają wymogi techniczne, które spełniać muszą przyłączane urządzenia, instalacje lub sieci zależnie od ich wielkości i poziomu napięcia znamionowego sieci, do której są przyłączane. Kodeksy przyłączeniowe zawierają również przepisy przewidujące fakultatywną możliwość przyjęcia na gruncie krajowym przepisów prawnych, modyfikujących zasady określone w tych Kodeksach (w obszarach w nich określonych). </w:t>
      </w:r>
    </w:p>
    <w:p w:rsidR="006A439B" w:rsidRPr="006601CE" w:rsidRDefault="006A439B" w:rsidP="006A439B">
      <w:pPr>
        <w:pStyle w:val="ARTartustawynprozporzdzenia"/>
        <w:rPr>
          <w:rFonts w:ascii="Times New Roman" w:hAnsi="Times New Roman" w:cs="Times New Roman"/>
          <w:szCs w:val="24"/>
        </w:rPr>
      </w:pPr>
      <w:r w:rsidRPr="006601CE">
        <w:rPr>
          <w:rFonts w:ascii="Times New Roman" w:hAnsi="Times New Roman" w:cs="Times New Roman"/>
          <w:szCs w:val="24"/>
        </w:rPr>
        <w:t>Proponowane zmiany są niezbędne ze względu na konieczność zapewnienia spójności funkcjonowania krajowego systemu elektroe</w:t>
      </w:r>
      <w:r w:rsidR="00683F56">
        <w:rPr>
          <w:rFonts w:ascii="Times New Roman" w:hAnsi="Times New Roman" w:cs="Times New Roman"/>
          <w:szCs w:val="24"/>
        </w:rPr>
        <w:t>nergetycznego (KSE), zapewnienia</w:t>
      </w:r>
      <w:r w:rsidRPr="006601CE">
        <w:rPr>
          <w:rFonts w:ascii="Times New Roman" w:hAnsi="Times New Roman" w:cs="Times New Roman"/>
          <w:szCs w:val="24"/>
        </w:rPr>
        <w:t xml:space="preserve"> braku możliwości ustanowienia zróżnicowanych wymogów ogólnego stosowania dla przyłączanych urządzeń, instalacji lub sieci w róż</w:t>
      </w:r>
      <w:r w:rsidR="00683F56">
        <w:rPr>
          <w:rFonts w:ascii="Times New Roman" w:hAnsi="Times New Roman" w:cs="Times New Roman"/>
          <w:szCs w:val="24"/>
        </w:rPr>
        <w:t>nych częściach KSE, umożliwienia</w:t>
      </w:r>
      <w:r w:rsidRPr="006601CE">
        <w:rPr>
          <w:rFonts w:ascii="Times New Roman" w:hAnsi="Times New Roman" w:cs="Times New Roman"/>
          <w:szCs w:val="24"/>
        </w:rPr>
        <w:t xml:space="preserve"> terminowego wypełnienia zobowiązań nałożonych przez Kodeksy Sieci na Państwa Członkowskie i poszczególnych uczestników rynku, a także efektywne</w:t>
      </w:r>
      <w:r w:rsidR="00683F56">
        <w:rPr>
          <w:rFonts w:ascii="Times New Roman" w:hAnsi="Times New Roman" w:cs="Times New Roman"/>
          <w:szCs w:val="24"/>
        </w:rPr>
        <w:t>go</w:t>
      </w:r>
      <w:r w:rsidRPr="006601CE">
        <w:rPr>
          <w:rFonts w:ascii="Times New Roman" w:hAnsi="Times New Roman" w:cs="Times New Roman"/>
          <w:szCs w:val="24"/>
        </w:rPr>
        <w:t xml:space="preserve"> fun</w:t>
      </w:r>
      <w:r w:rsidR="00683F56">
        <w:rPr>
          <w:rFonts w:ascii="Times New Roman" w:hAnsi="Times New Roman" w:cs="Times New Roman"/>
          <w:szCs w:val="24"/>
        </w:rPr>
        <w:t>kcjonalnie i kosztowo wdrożenia</w:t>
      </w:r>
      <w:r w:rsidRPr="006601CE">
        <w:rPr>
          <w:rFonts w:ascii="Times New Roman" w:hAnsi="Times New Roman" w:cs="Times New Roman"/>
          <w:szCs w:val="24"/>
        </w:rPr>
        <w:t xml:space="preserve"> przepisów Kodeksów Sieci do krajowego porządku prawnego.</w:t>
      </w:r>
    </w:p>
    <w:p w:rsidR="006A439B" w:rsidRPr="006601CE" w:rsidRDefault="006A439B" w:rsidP="006A439B">
      <w:pPr>
        <w:pStyle w:val="ARTartustawynprozporzdzenia"/>
        <w:rPr>
          <w:rFonts w:ascii="Times New Roman" w:hAnsi="Times New Roman" w:cs="Times New Roman"/>
          <w:szCs w:val="24"/>
        </w:rPr>
      </w:pPr>
      <w:r w:rsidRPr="006601CE">
        <w:rPr>
          <w:rFonts w:ascii="Times New Roman" w:hAnsi="Times New Roman" w:cs="Times New Roman"/>
          <w:szCs w:val="24"/>
        </w:rPr>
        <w:t xml:space="preserve">Ponadto proponowane zmiany mają na celu doprecyzowanie procedury, dzięki której w jednoznaczny sposób możliwe będzie ustalenie, czy nowo przyłączane urządzenia, instalacje lub sieci należy uznać za nowe czy istniejące, w rozumieniu Kodeksów przyłączeniowych i tym samym, jakie wymogi techniczne będą w odniesieniu do nich stosowane przez operatorów. </w:t>
      </w:r>
    </w:p>
    <w:p w:rsidR="006A439B" w:rsidRPr="006601CE" w:rsidRDefault="006A439B" w:rsidP="00A11CA9">
      <w:pPr>
        <w:pStyle w:val="ARTartustawynprozporzdzenia"/>
        <w:rPr>
          <w:rFonts w:ascii="Times New Roman" w:hAnsi="Times New Roman" w:cs="Times New Roman"/>
          <w:szCs w:val="24"/>
        </w:rPr>
      </w:pPr>
      <w:r w:rsidRPr="006601CE">
        <w:rPr>
          <w:rFonts w:ascii="Times New Roman" w:hAnsi="Times New Roman" w:cs="Times New Roman"/>
          <w:szCs w:val="24"/>
        </w:rPr>
        <w:t xml:space="preserve">Proponowane zmiany pozwolą również na zwiększenie efektywności działań związanych z wdrażaniem Kodeksów Sieci, poprzez ograniczenie powielania realizacji zadań </w:t>
      </w:r>
      <w:r w:rsidRPr="006601CE">
        <w:rPr>
          <w:rFonts w:ascii="Times New Roman" w:hAnsi="Times New Roman" w:cs="Times New Roman"/>
          <w:szCs w:val="24"/>
        </w:rPr>
        <w:lastRenderedPageBreak/>
        <w:t>i ponoszenia kosztów przez różne podmioty (które ostatecznie zostałyby przeniesione przez przedsiębiorstwa energetyczne na odbiorców końcowych).</w:t>
      </w:r>
    </w:p>
    <w:p w:rsidR="006A439B" w:rsidRPr="006601CE" w:rsidRDefault="000E0D6D" w:rsidP="006A439B">
      <w:pPr>
        <w:pStyle w:val="ARTartustawynprozporzdzenia"/>
        <w:rPr>
          <w:rStyle w:val="Ppogrubienie"/>
          <w:rFonts w:ascii="Times New Roman" w:hAnsi="Times New Roman" w:cs="Times New Roman"/>
          <w:szCs w:val="24"/>
        </w:rPr>
      </w:pPr>
      <w:r w:rsidRPr="006601CE">
        <w:rPr>
          <w:rStyle w:val="Ppogrubienie"/>
          <w:rFonts w:ascii="Times New Roman" w:hAnsi="Times New Roman" w:cs="Times New Roman"/>
          <w:szCs w:val="24"/>
        </w:rPr>
        <w:t xml:space="preserve">c) </w:t>
      </w:r>
      <w:r w:rsidR="006A439B" w:rsidRPr="006601CE">
        <w:rPr>
          <w:rStyle w:val="Ppogrubienie"/>
          <w:rFonts w:ascii="Times New Roman" w:hAnsi="Times New Roman" w:cs="Times New Roman"/>
          <w:szCs w:val="24"/>
        </w:rPr>
        <w:t>Wniosek o rozstrzygnięcie przez Prezesa URE</w:t>
      </w:r>
      <w:r w:rsidR="00ED2154">
        <w:rPr>
          <w:rStyle w:val="Ppogrubienie"/>
          <w:rFonts w:ascii="Times New Roman" w:hAnsi="Times New Roman" w:cs="Times New Roman"/>
          <w:szCs w:val="24"/>
        </w:rPr>
        <w:t>,</w:t>
      </w:r>
      <w:r w:rsidR="006A439B" w:rsidRPr="006601CE">
        <w:rPr>
          <w:rStyle w:val="Ppogrubienie"/>
          <w:rFonts w:ascii="Times New Roman" w:hAnsi="Times New Roman" w:cs="Times New Roman"/>
          <w:szCs w:val="24"/>
        </w:rPr>
        <w:t xml:space="preserve"> czy urządzenie, instalacja lub sieć są nowe czy istniejące</w:t>
      </w:r>
    </w:p>
    <w:p w:rsidR="006A439B" w:rsidRPr="006601CE" w:rsidRDefault="006A439B" w:rsidP="006A439B">
      <w:pPr>
        <w:pStyle w:val="ARTartustawynprozporzdzenia"/>
        <w:rPr>
          <w:rFonts w:ascii="Times New Roman" w:hAnsi="Times New Roman" w:cs="Times New Roman"/>
          <w:szCs w:val="24"/>
        </w:rPr>
      </w:pPr>
      <w:r w:rsidRPr="006601CE">
        <w:rPr>
          <w:rFonts w:ascii="Times New Roman" w:hAnsi="Times New Roman" w:cs="Times New Roman"/>
          <w:szCs w:val="24"/>
        </w:rPr>
        <w:t xml:space="preserve">Zgodnie z zasadami określonymi w Kodeksach przyłączeniowych, podstawowe wymogi ogólnego stosowania w zakresie przyłączania urządzeń, instalacji lub sieci odnoszą się wyłącznie do nowych przyłączanych urządzeń, instalacji lub sieci. Ze względu na istnienie okresu przejściowego między wejściem w życie Kodeksów Sieci, a początkiem stosowania wymagań przyjętych na ich podstawie, wprowadzona została procedura uznawania urządzeń, instalacji lub sieci za istniejące. Jeśli właściciel przyłączanego urządzenia, instalacji lub sieci dopełni określonych warunków, jego urządzenie, instalacja lub sieć uznane zostanie za istniejące. W takim przypadku ww. urządzenia, instalacje lub sieci nie będą obowiązywały wymagania stosowania wymogów ogólnego stosowania, określonych dla nowych urządzeń, instalacji lub sieci w Kodeksach przyłączeniowych. </w:t>
      </w:r>
    </w:p>
    <w:p w:rsidR="006A439B" w:rsidRPr="006601CE" w:rsidRDefault="006A439B" w:rsidP="006A439B">
      <w:pPr>
        <w:pStyle w:val="ARTartustawynprozporzdzenia"/>
        <w:rPr>
          <w:rFonts w:ascii="Times New Roman" w:hAnsi="Times New Roman" w:cs="Times New Roman"/>
          <w:szCs w:val="24"/>
        </w:rPr>
      </w:pPr>
      <w:r w:rsidRPr="006601CE">
        <w:rPr>
          <w:rFonts w:ascii="Times New Roman" w:hAnsi="Times New Roman" w:cs="Times New Roman"/>
          <w:szCs w:val="24"/>
        </w:rPr>
        <w:t>Regulacja zawarta w Kodeksach Sieci stanowi, że właściciele, którzy zawarli ostateczne i wiążące umowy zakupu podstawowej instalacji lub sieci składają do właściwego operatora systemu oraz do operatora systemu przesyłowego (OSP) powiadomienie, na podstawie którego wskazane w powiadomieniu urządzenia, instalacje lub sieci uznawane są za istniejące. Właściwy operator systemu ani OSP nie mają jednak uprawnienia do badania, czy dane urządzenie, instalacja lub sieć rzeczywiście spełnia wskazane w Kodeksach przyłączeniowych warunki uznania za istniejące</w:t>
      </w:r>
      <w:r w:rsidRPr="006601CE" w:rsidDel="003B5BA3">
        <w:rPr>
          <w:rFonts w:ascii="Times New Roman" w:hAnsi="Times New Roman" w:cs="Times New Roman"/>
          <w:szCs w:val="24"/>
        </w:rPr>
        <w:t xml:space="preserve"> </w:t>
      </w:r>
      <w:r w:rsidRPr="006601CE">
        <w:rPr>
          <w:rFonts w:ascii="Times New Roman" w:hAnsi="Times New Roman" w:cs="Times New Roman"/>
          <w:szCs w:val="24"/>
        </w:rPr>
        <w:t xml:space="preserve">urządzenie, instalację lub sieć. Operator bada jedynie spełnienie wymagań formalnych powiadomienia. </w:t>
      </w:r>
    </w:p>
    <w:p w:rsidR="006A439B" w:rsidRPr="006601CE" w:rsidRDefault="006A439B" w:rsidP="006A439B">
      <w:pPr>
        <w:pStyle w:val="ARTartustawynprozporzdzenia"/>
        <w:rPr>
          <w:rFonts w:ascii="Times New Roman" w:hAnsi="Times New Roman" w:cs="Times New Roman"/>
          <w:szCs w:val="24"/>
        </w:rPr>
      </w:pPr>
      <w:r w:rsidRPr="006601CE">
        <w:rPr>
          <w:rFonts w:ascii="Times New Roman" w:hAnsi="Times New Roman" w:cs="Times New Roman"/>
          <w:szCs w:val="24"/>
        </w:rPr>
        <w:t xml:space="preserve">W związku z powyższym, w przypadkach szczególnych, w których właściwy operator ma wątpliwość, czy dane urządzenie, instalacja lub sieć może być uznane za istniejące, konieczne jest wprowadzenie mechanizmu zwrócenia się do Prezesa URE jako organu rozstrzygającego w tym zakresie. Wprowadzenie przez Państwo Członkowskie takiej możliwości wynika z art. 4 ust. 2 </w:t>
      </w:r>
      <w:r w:rsidR="00ED2154">
        <w:rPr>
          <w:rFonts w:ascii="Times New Roman" w:hAnsi="Times New Roman" w:cs="Times New Roman"/>
          <w:szCs w:val="24"/>
        </w:rPr>
        <w:t>r</w:t>
      </w:r>
      <w:r w:rsidRPr="006601CE">
        <w:rPr>
          <w:rFonts w:ascii="Times New Roman" w:hAnsi="Times New Roman" w:cs="Times New Roman"/>
          <w:szCs w:val="24"/>
        </w:rPr>
        <w:t>ozporządzenia Komisji (UE) 2016/631 z dnia 14 kwietnia 2016 r. ustanawiającego kodeks sieci dotyczący wymogów w zakresie przyłączenia jednostek wytwórczych do sieci (Dz. Urz. UE L 112 z 27.</w:t>
      </w:r>
      <w:r w:rsidR="00ED2154">
        <w:rPr>
          <w:rFonts w:ascii="Times New Roman" w:hAnsi="Times New Roman" w:cs="Times New Roman"/>
          <w:szCs w:val="24"/>
        </w:rPr>
        <w:t>0</w:t>
      </w:r>
      <w:r w:rsidRPr="006601CE">
        <w:rPr>
          <w:rFonts w:ascii="Times New Roman" w:hAnsi="Times New Roman" w:cs="Times New Roman"/>
          <w:szCs w:val="24"/>
        </w:rPr>
        <w:t>4.2016</w:t>
      </w:r>
      <w:r w:rsidR="00963093">
        <w:rPr>
          <w:rFonts w:ascii="Times New Roman" w:hAnsi="Times New Roman" w:cs="Times New Roman"/>
          <w:szCs w:val="24"/>
        </w:rPr>
        <w:t>, str. 1</w:t>
      </w:r>
      <w:r w:rsidRPr="006601CE">
        <w:rPr>
          <w:rFonts w:ascii="Times New Roman" w:hAnsi="Times New Roman" w:cs="Times New Roman"/>
          <w:szCs w:val="24"/>
        </w:rPr>
        <w:t xml:space="preserve">), art. 4 ust. 2 </w:t>
      </w:r>
      <w:r w:rsidR="00ED2154">
        <w:rPr>
          <w:rFonts w:ascii="Times New Roman" w:hAnsi="Times New Roman" w:cs="Times New Roman"/>
          <w:szCs w:val="24"/>
        </w:rPr>
        <w:t>r</w:t>
      </w:r>
      <w:r w:rsidRPr="006601CE">
        <w:rPr>
          <w:rFonts w:ascii="Times New Roman" w:hAnsi="Times New Roman" w:cs="Times New Roman"/>
          <w:szCs w:val="24"/>
        </w:rPr>
        <w:t>ozporządzenia (UE) 2016/1388 z dnia 17 sierpnia 2016 r. ustanawiającego kodeks sieci dotyczący przyłączenia odbioru (Dz. Urz. UE L 223 z 18.</w:t>
      </w:r>
      <w:r w:rsidR="00963093">
        <w:rPr>
          <w:rFonts w:ascii="Times New Roman" w:hAnsi="Times New Roman" w:cs="Times New Roman"/>
          <w:szCs w:val="24"/>
        </w:rPr>
        <w:t>0</w:t>
      </w:r>
      <w:r w:rsidRPr="006601CE">
        <w:rPr>
          <w:rFonts w:ascii="Times New Roman" w:hAnsi="Times New Roman" w:cs="Times New Roman"/>
          <w:szCs w:val="24"/>
        </w:rPr>
        <w:t>8.2016</w:t>
      </w:r>
      <w:r w:rsidR="00963093">
        <w:rPr>
          <w:rFonts w:ascii="Times New Roman" w:hAnsi="Times New Roman" w:cs="Times New Roman"/>
          <w:szCs w:val="24"/>
        </w:rPr>
        <w:t>, str. 10</w:t>
      </w:r>
      <w:r w:rsidRPr="006601CE">
        <w:rPr>
          <w:rFonts w:ascii="Times New Roman" w:hAnsi="Times New Roman" w:cs="Times New Roman"/>
          <w:szCs w:val="24"/>
        </w:rPr>
        <w:t xml:space="preserve">) oraz art. 4 ust. 2 </w:t>
      </w:r>
      <w:r w:rsidR="00ED2154">
        <w:rPr>
          <w:rFonts w:ascii="Times New Roman" w:hAnsi="Times New Roman" w:cs="Times New Roman"/>
          <w:szCs w:val="24"/>
        </w:rPr>
        <w:t>r</w:t>
      </w:r>
      <w:r w:rsidRPr="006601CE">
        <w:rPr>
          <w:rFonts w:ascii="Times New Roman" w:hAnsi="Times New Roman" w:cs="Times New Roman"/>
          <w:szCs w:val="24"/>
        </w:rPr>
        <w:t xml:space="preserve">ozporządzenia (UE) 2016/1447 z dnia 26 sierpnia 2016 r. ustanawiającego kodeks sieci </w:t>
      </w:r>
      <w:r w:rsidRPr="006601CE">
        <w:rPr>
          <w:rFonts w:ascii="Times New Roman" w:hAnsi="Times New Roman" w:cs="Times New Roman"/>
          <w:szCs w:val="24"/>
        </w:rPr>
        <w:lastRenderedPageBreak/>
        <w:t xml:space="preserve">określający wymogi dotyczące przyłączenia do sieci systemów wysokiego napięcia prądu stałego oraz modułów parku energii z podłączeniem prądu stałego (Dz. Urz. UE L 241 z </w:t>
      </w:r>
      <w:r w:rsidR="00963093">
        <w:rPr>
          <w:rFonts w:ascii="Times New Roman" w:hAnsi="Times New Roman" w:cs="Times New Roman"/>
          <w:szCs w:val="24"/>
        </w:rPr>
        <w:t>0</w:t>
      </w:r>
      <w:r w:rsidRPr="006601CE">
        <w:rPr>
          <w:rFonts w:ascii="Times New Roman" w:hAnsi="Times New Roman" w:cs="Times New Roman"/>
          <w:szCs w:val="24"/>
        </w:rPr>
        <w:t>8.</w:t>
      </w:r>
      <w:r w:rsidR="00963093">
        <w:rPr>
          <w:rFonts w:ascii="Times New Roman" w:hAnsi="Times New Roman" w:cs="Times New Roman"/>
          <w:szCs w:val="24"/>
        </w:rPr>
        <w:t>0</w:t>
      </w:r>
      <w:r w:rsidRPr="006601CE">
        <w:rPr>
          <w:rFonts w:ascii="Times New Roman" w:hAnsi="Times New Roman" w:cs="Times New Roman"/>
          <w:szCs w:val="24"/>
        </w:rPr>
        <w:t>9.2016</w:t>
      </w:r>
      <w:r w:rsidR="00963093">
        <w:rPr>
          <w:rFonts w:ascii="Times New Roman" w:hAnsi="Times New Roman" w:cs="Times New Roman"/>
          <w:szCs w:val="24"/>
        </w:rPr>
        <w:t>, str. 1</w:t>
      </w:r>
      <w:r w:rsidRPr="006601CE">
        <w:rPr>
          <w:rFonts w:ascii="Times New Roman" w:hAnsi="Times New Roman" w:cs="Times New Roman"/>
          <w:szCs w:val="24"/>
        </w:rPr>
        <w:t>).</w:t>
      </w:r>
    </w:p>
    <w:p w:rsidR="006A439B" w:rsidRPr="006601CE" w:rsidRDefault="006A439B" w:rsidP="006A439B">
      <w:pPr>
        <w:pStyle w:val="ARTartustawynprozporzdzenia"/>
        <w:rPr>
          <w:rFonts w:ascii="Times New Roman" w:hAnsi="Times New Roman" w:cs="Times New Roman"/>
          <w:szCs w:val="24"/>
        </w:rPr>
      </w:pPr>
      <w:r w:rsidRPr="006601CE">
        <w:rPr>
          <w:rFonts w:ascii="Times New Roman" w:hAnsi="Times New Roman" w:cs="Times New Roman"/>
          <w:szCs w:val="24"/>
        </w:rPr>
        <w:t xml:space="preserve">Tym samym Prezes URE uzyskałby przewidzianą przepisami Kodeksów przyłączeniowych kompetencję do rozstrzygania w przedmiotowym zakresie. </w:t>
      </w:r>
    </w:p>
    <w:p w:rsidR="006A439B" w:rsidRPr="006601CE" w:rsidRDefault="006A439B" w:rsidP="006A439B">
      <w:pPr>
        <w:pStyle w:val="ARTartustawynprozporzdzenia"/>
        <w:rPr>
          <w:rFonts w:ascii="Times New Roman" w:hAnsi="Times New Roman" w:cs="Times New Roman"/>
          <w:szCs w:val="24"/>
        </w:rPr>
      </w:pPr>
      <w:r w:rsidRPr="006601CE">
        <w:rPr>
          <w:rFonts w:ascii="Times New Roman" w:hAnsi="Times New Roman" w:cs="Times New Roman"/>
          <w:szCs w:val="24"/>
        </w:rPr>
        <w:t>Ustalenie, czy przyłączane urządzenia, instalacje lub sieci będą traktowane jako istniejące czy nowe</w:t>
      </w:r>
      <w:r w:rsidR="00ED2154">
        <w:rPr>
          <w:rFonts w:ascii="Times New Roman" w:hAnsi="Times New Roman" w:cs="Times New Roman"/>
          <w:szCs w:val="24"/>
        </w:rPr>
        <w:t>,</w:t>
      </w:r>
      <w:r w:rsidRPr="006601CE">
        <w:rPr>
          <w:rFonts w:ascii="Times New Roman" w:hAnsi="Times New Roman" w:cs="Times New Roman"/>
          <w:szCs w:val="24"/>
        </w:rPr>
        <w:t xml:space="preserve"> będzie miało wpływ na to, jakie wymogi techniczne będą zobowiązane spełniać, a tym samym może mieć wpływ na wysokość ponoszonych nakładów inwestycyjnych. Ze względu na istotność kwestii, zarówno dla inwestorów, jak i dla przyszłej współpracy właścicieli przyłączanych urządzeń, instalacji lub sieci z operatorami systemu, uzasadnionym jest, by w szczególnych przypadkach, gdy operatorzy właściwych systemów powezmą wątpliwości w zakresie możliwości uznania przyłączanych urządzeń, instalacji lub sieci za istniejące, Prezes URE był upoważniony do dodatkowego zbadania i podjęcia decyzji o uznaniu przyłączanych urządzeń, instalacji lub sieci za istniejące lub nowe.</w:t>
      </w:r>
    </w:p>
    <w:p w:rsidR="006A439B" w:rsidRPr="006601CE" w:rsidRDefault="006A439B" w:rsidP="008F7428">
      <w:pPr>
        <w:pStyle w:val="ARTartustawynprozporzdzenia"/>
        <w:rPr>
          <w:rFonts w:ascii="Times New Roman" w:hAnsi="Times New Roman" w:cs="Times New Roman"/>
          <w:szCs w:val="24"/>
        </w:rPr>
      </w:pPr>
      <w:r w:rsidRPr="006601CE">
        <w:rPr>
          <w:rFonts w:ascii="Times New Roman" w:hAnsi="Times New Roman" w:cs="Times New Roman"/>
          <w:szCs w:val="24"/>
        </w:rPr>
        <w:t>Istotnym jest, że Prezes URE w takich przypadkach będzie rozstrzygał wątpliwość na wniosek operatora, do którego sieci przyłączane jest urządzenie, instalacja lub sieć przed przyjęciem przez operatora wiążącego rozstrzygnięcia w zakresie przyłączania do sieci, co doprowadzi do minimalizacji kosztów i usprawni współpracę operatorów i właścicieli przyłączanych urządzeń, instalacji lub sieci.</w:t>
      </w:r>
    </w:p>
    <w:p w:rsidR="006A439B" w:rsidRPr="006601CE" w:rsidRDefault="000E0D6D" w:rsidP="006A439B">
      <w:pPr>
        <w:pStyle w:val="ARTartustawynprozporzdzenia"/>
        <w:rPr>
          <w:rStyle w:val="Ppogrubienie"/>
          <w:rFonts w:ascii="Times New Roman" w:hAnsi="Times New Roman" w:cs="Times New Roman"/>
          <w:szCs w:val="24"/>
        </w:rPr>
      </w:pPr>
      <w:r w:rsidRPr="006601CE">
        <w:rPr>
          <w:rStyle w:val="Ppogrubienie"/>
          <w:rFonts w:ascii="Times New Roman" w:hAnsi="Times New Roman" w:cs="Times New Roman"/>
          <w:szCs w:val="24"/>
        </w:rPr>
        <w:t xml:space="preserve">d) </w:t>
      </w:r>
      <w:r w:rsidR="006A439B" w:rsidRPr="006601CE">
        <w:rPr>
          <w:rStyle w:val="Ppogrubienie"/>
          <w:rFonts w:ascii="Times New Roman" w:hAnsi="Times New Roman" w:cs="Times New Roman"/>
          <w:szCs w:val="24"/>
        </w:rPr>
        <w:t>Wymogi ogólnego stosowania</w:t>
      </w:r>
    </w:p>
    <w:p w:rsidR="006A439B" w:rsidRPr="006601CE" w:rsidRDefault="006A439B" w:rsidP="006A439B">
      <w:pPr>
        <w:pStyle w:val="ARTartustawynprozporzdzenia"/>
        <w:rPr>
          <w:rFonts w:ascii="Times New Roman" w:hAnsi="Times New Roman" w:cs="Times New Roman"/>
          <w:szCs w:val="24"/>
        </w:rPr>
      </w:pPr>
      <w:r w:rsidRPr="006601CE">
        <w:rPr>
          <w:rFonts w:ascii="Times New Roman" w:hAnsi="Times New Roman" w:cs="Times New Roman"/>
          <w:szCs w:val="24"/>
        </w:rPr>
        <w:t>Wymogi ogólnego stosowania, przewidziane przez Kodeksy przyłączeniowe</w:t>
      </w:r>
      <w:r w:rsidR="00ED2154">
        <w:rPr>
          <w:rFonts w:ascii="Times New Roman" w:hAnsi="Times New Roman" w:cs="Times New Roman"/>
          <w:szCs w:val="24"/>
        </w:rPr>
        <w:t>,</w:t>
      </w:r>
      <w:r w:rsidRPr="006601CE">
        <w:rPr>
          <w:rFonts w:ascii="Times New Roman" w:hAnsi="Times New Roman" w:cs="Times New Roman"/>
          <w:szCs w:val="24"/>
        </w:rPr>
        <w:t xml:space="preserve"> określają wymagania, jakie spełniać musi urządzenie, instalacja lub sieć dla przyłączenia do sieci. Zgodnie z Kodeksami przyłączeniowymi, co do zasady, podlegają one opracowaniu przez OSP lub właściwych operatorów systemu (w praktyce dla największej grupy podmiotów są to OSD, których w KSE jest 18</w:t>
      </w:r>
      <w:r w:rsidR="000A706F" w:rsidRPr="006601CE">
        <w:rPr>
          <w:rFonts w:ascii="Times New Roman" w:hAnsi="Times New Roman" w:cs="Times New Roman"/>
          <w:szCs w:val="24"/>
        </w:rPr>
        <w:t>1</w:t>
      </w:r>
      <w:r w:rsidRPr="006601CE">
        <w:rPr>
          <w:rFonts w:ascii="Times New Roman" w:hAnsi="Times New Roman" w:cs="Times New Roman"/>
          <w:szCs w:val="24"/>
        </w:rPr>
        <w:t>, z czego tylko 12 posiada połączenie z siecią przesyłową). W przypadkach, w których określone wymogi ogólnego stosowania ma opracować operator systemu dystrybucyjnego (OSD) jako właściwy operator systemu, będą one podlegały niezależnemu ich opracowaniu i przedłożeniu przez każdego operatora do Prezesa URE w celu ich zatwierdzenia, w terminach wynikających z poszczególnych Kodeksów przyłączeniowych. Następnie Prezes URE został zobowiązany do zatwierdzenia, przedłożonych przez każdego operatora</w:t>
      </w:r>
      <w:r w:rsidR="00ED2154">
        <w:rPr>
          <w:rFonts w:ascii="Times New Roman" w:hAnsi="Times New Roman" w:cs="Times New Roman"/>
          <w:szCs w:val="24"/>
        </w:rPr>
        <w:t>,</w:t>
      </w:r>
      <w:r w:rsidRPr="006601CE">
        <w:rPr>
          <w:rFonts w:ascii="Times New Roman" w:hAnsi="Times New Roman" w:cs="Times New Roman"/>
          <w:szCs w:val="24"/>
        </w:rPr>
        <w:t xml:space="preserve"> wymogów ogólnego stosowania, w terminie kolejnych sześciu miesięcy. Powyższe może spowodować, iż te same wymogi ogólnego </w:t>
      </w:r>
      <w:r w:rsidRPr="006601CE">
        <w:rPr>
          <w:rFonts w:ascii="Times New Roman" w:hAnsi="Times New Roman" w:cs="Times New Roman"/>
          <w:szCs w:val="24"/>
        </w:rPr>
        <w:lastRenderedPageBreak/>
        <w:t>stosowania opracowywane przez poszczególnych OSD zostaną różnie zdefiniowane, a po ich zatwierdzeniu przez Prezesa URE w różnych częściach kraju stosowane byłyby przez OSD odmiennie zdefiniowane wymogi ogólnego stosowania. Część wymogów ogólnego stosowania opracowywanych przez OSD powinna być konsultowana z OSP, jednakże przy tak dużej liczbie OSD nie będzie realnej i technicznej możliwości opracowania przez wszystkich OSD jednolitych wymogów ogólnego stosowania i terminowego ich przedłożenia do zatwierdzenia przez Prezesa URE. Dodatkowym czynnikiem utrudniającym opracowanie przez OSD wymogów ogólnego stosowania może być brak doświadczenia i wiedzy technicznej, a także ograniczone zasoby kadrowe OSD, które nie posiadają bezpośredniego połączenia z siecią przesyłową, a które zmuszone byłyby do opracowan</w:t>
      </w:r>
      <w:r w:rsidR="00ED2154">
        <w:rPr>
          <w:rFonts w:ascii="Times New Roman" w:hAnsi="Times New Roman" w:cs="Times New Roman"/>
          <w:szCs w:val="24"/>
        </w:rPr>
        <w:t>ia takich wymogów. Jednocześnie</w:t>
      </w:r>
      <w:r w:rsidRPr="006601CE">
        <w:rPr>
          <w:rFonts w:ascii="Times New Roman" w:hAnsi="Times New Roman" w:cs="Times New Roman"/>
          <w:szCs w:val="24"/>
        </w:rPr>
        <w:t xml:space="preserve"> część wymagań opracowanych przez OSD powinna być uzgodniona z OSP, co może być znacznie utrudnione, biorąc pod uwagę liczbę OSD, a tym samym ilość koniecznych do przeprowadzenia uzgodnień. Uwzględniając również ramy czasowe na wdrożenie Kodeksów Sieci, zasadnym jest przekazanie kompetencji OSD w zakresie wypracowania wymogów ogólnego stosowania na OSP.</w:t>
      </w:r>
    </w:p>
    <w:p w:rsidR="006A439B" w:rsidRPr="006601CE" w:rsidRDefault="006A439B" w:rsidP="006A439B">
      <w:pPr>
        <w:pStyle w:val="ARTartustawynprozporzdzenia"/>
        <w:rPr>
          <w:rFonts w:ascii="Times New Roman" w:hAnsi="Times New Roman" w:cs="Times New Roman"/>
          <w:szCs w:val="24"/>
        </w:rPr>
      </w:pPr>
      <w:r w:rsidRPr="006601CE">
        <w:rPr>
          <w:rFonts w:ascii="Times New Roman" w:hAnsi="Times New Roman" w:cs="Times New Roman"/>
          <w:szCs w:val="24"/>
        </w:rPr>
        <w:t xml:space="preserve">Mając na celu wprowadzenie jednolitych standardów dla wszystkich przyłączonych urządzeń, instalacji lub sieci, a także ich wpływ na funkcjonowanie całego KSE, konieczne jest, aby jednolite wymogi ogólnego stosowania zostały opracowane przez OSP i zatwierdzone przez Prezesa URE. Jedynym przedsiębiorstwem energetycznym, które obejmuje swoją działalnością obszar całego kraju, a zarazem jest odpowiedzialne, z mocy ustawy </w:t>
      </w:r>
      <w:r w:rsidR="00C33290">
        <w:rPr>
          <w:rFonts w:ascii="Times New Roman" w:hAnsi="Times New Roman" w:cs="Times New Roman"/>
          <w:szCs w:val="24"/>
        </w:rPr>
        <w:t>–</w:t>
      </w:r>
      <w:r w:rsidRPr="006601CE">
        <w:rPr>
          <w:rFonts w:ascii="Times New Roman" w:hAnsi="Times New Roman" w:cs="Times New Roman"/>
          <w:szCs w:val="24"/>
        </w:rPr>
        <w:t xml:space="preserve"> Prawo </w:t>
      </w:r>
      <w:r w:rsidR="00ED2154">
        <w:rPr>
          <w:rFonts w:ascii="Times New Roman" w:hAnsi="Times New Roman" w:cs="Times New Roman"/>
          <w:szCs w:val="24"/>
        </w:rPr>
        <w:t>e</w:t>
      </w:r>
      <w:r w:rsidRPr="006601CE">
        <w:rPr>
          <w:rFonts w:ascii="Times New Roman" w:hAnsi="Times New Roman" w:cs="Times New Roman"/>
          <w:szCs w:val="24"/>
        </w:rPr>
        <w:t>nergetyczne, za bezpieczeństwo funkcjonowania KSE</w:t>
      </w:r>
      <w:r w:rsidR="00ED2154">
        <w:rPr>
          <w:rFonts w:ascii="Times New Roman" w:hAnsi="Times New Roman" w:cs="Times New Roman"/>
          <w:szCs w:val="24"/>
        </w:rPr>
        <w:t>,</w:t>
      </w:r>
      <w:r w:rsidRPr="006601CE">
        <w:rPr>
          <w:rFonts w:ascii="Times New Roman" w:hAnsi="Times New Roman" w:cs="Times New Roman"/>
          <w:szCs w:val="24"/>
        </w:rPr>
        <w:t xml:space="preserve"> jest OSP. Zatem to OSP powinien być odpowiedzialny za opracowanie tych wymogów, przestrzegając jednocześnie zasad ich opracowywania określonych w poszczególnych Kodeksach przyłączeniowych, w szczególności zasady przejrzystości, która nakazuje zaangażować w proces również operatorów systemów dystrybucyjnych i konsultować z nimi proponowane rozwiązania. </w:t>
      </w:r>
    </w:p>
    <w:p w:rsidR="006A439B" w:rsidRPr="006601CE" w:rsidRDefault="006A439B" w:rsidP="006A439B">
      <w:pPr>
        <w:pStyle w:val="ARTartustawynprozporzdzenia"/>
        <w:rPr>
          <w:rFonts w:ascii="Times New Roman" w:hAnsi="Times New Roman" w:cs="Times New Roman"/>
          <w:szCs w:val="24"/>
        </w:rPr>
      </w:pPr>
      <w:r w:rsidRPr="006601CE">
        <w:rPr>
          <w:rFonts w:ascii="Times New Roman" w:hAnsi="Times New Roman" w:cs="Times New Roman"/>
          <w:szCs w:val="24"/>
        </w:rPr>
        <w:t xml:space="preserve">Należy jednak podkreślić, że opracowanie wymogów ogólnego stosowania przez OSP nie zwalnia OSD z innych obowiązków wynikających z konieczności wdrożenia Kodeksów Sieci, w szczególności w zakresie wypracowania i uwzględnienia w umowach przyłączeniowych wymogów zakwalifikowanych jako specyficzne dla obiektu (niebędące wymogami ogólnego stosowania), czy opracowanie procedur dotyczących przyłączania </w:t>
      </w:r>
      <w:r w:rsidRPr="006601CE">
        <w:rPr>
          <w:rFonts w:ascii="Times New Roman" w:hAnsi="Times New Roman" w:cs="Times New Roman"/>
          <w:szCs w:val="24"/>
        </w:rPr>
        <w:lastRenderedPageBreak/>
        <w:t>urządzeń, instalacji lub sieci oraz procedur weryfikacji spełnienia przez podmioty przyłączane wymogów opracowanych na podstawie Kodeksów Sieci.</w:t>
      </w:r>
    </w:p>
    <w:p w:rsidR="006A439B" w:rsidRPr="006601CE" w:rsidRDefault="006A439B" w:rsidP="006A439B">
      <w:pPr>
        <w:pStyle w:val="ARTartustawynprozporzdzenia"/>
        <w:rPr>
          <w:rFonts w:ascii="Times New Roman" w:hAnsi="Times New Roman" w:cs="Times New Roman"/>
          <w:szCs w:val="24"/>
        </w:rPr>
      </w:pPr>
      <w:r w:rsidRPr="006601CE">
        <w:rPr>
          <w:rFonts w:ascii="Times New Roman" w:hAnsi="Times New Roman" w:cs="Times New Roman"/>
          <w:szCs w:val="24"/>
        </w:rPr>
        <w:t>W przypadku odrębnego ustalania i przedkładania do zatwierdzenia przez Prezesa URE wymogów ogólnego stosowania przez poszczególnych operatorów systemów dystrybucyjnych, mogą one zostać ustalone w sposób niespójny, co spowoduje znaczące utrudnienia zarówno w procesie ich opracowywania i konsultacji (np. z OSP), jak również w procesie zatwierdzania wielu wniosków przez Prezesa URE, a ostatecznie doprowadzi do braku możliwości terminowego ich rozpatrzenia i zatwierdzenia. Ponadto w takim przypadku podobne działania związane z opracowywaniem wymogów ogólnego stosowania będą realizowane przez różne podmioty prowadzące działalność regulowaną, co generować będzie dodatkowe koszty, którymi ostatecznie zostaną obciążeni odbiorcy końcowi energii elektrycznej w kraju.</w:t>
      </w:r>
    </w:p>
    <w:p w:rsidR="008F7428" w:rsidRPr="006601CE" w:rsidRDefault="006A439B" w:rsidP="008F7428">
      <w:pPr>
        <w:pStyle w:val="ARTartustawynprozporzdzenia"/>
        <w:rPr>
          <w:rFonts w:ascii="Times New Roman" w:hAnsi="Times New Roman" w:cs="Times New Roman"/>
          <w:szCs w:val="24"/>
        </w:rPr>
      </w:pPr>
      <w:r w:rsidRPr="006601CE">
        <w:rPr>
          <w:rFonts w:ascii="Times New Roman" w:hAnsi="Times New Roman" w:cs="Times New Roman"/>
          <w:szCs w:val="24"/>
        </w:rPr>
        <w:t>Powyższe względy również w aspekcie ekonomicznym uzasadniają wskazanie OSP jako podmiotu, który będzie określał wymogi ogólnego stosowania w zakresie wskazanym w projekcie ustawy.</w:t>
      </w:r>
    </w:p>
    <w:p w:rsidR="000E0D6D" w:rsidRPr="006601CE" w:rsidRDefault="000E0D6D" w:rsidP="000E0D6D">
      <w:pPr>
        <w:pStyle w:val="ARTartustawynprozporzdzenia"/>
        <w:rPr>
          <w:rFonts w:ascii="Times New Roman" w:hAnsi="Times New Roman" w:cs="Times New Roman"/>
          <w:szCs w:val="24"/>
        </w:rPr>
      </w:pPr>
      <w:r w:rsidRPr="006601CE">
        <w:rPr>
          <w:rFonts w:ascii="Times New Roman" w:hAnsi="Times New Roman" w:cs="Times New Roman"/>
          <w:b/>
          <w:szCs w:val="24"/>
        </w:rPr>
        <w:t xml:space="preserve">e) </w:t>
      </w:r>
      <w:r w:rsidR="00A11CA9" w:rsidRPr="006601CE">
        <w:rPr>
          <w:rFonts w:ascii="Times New Roman" w:hAnsi="Times New Roman" w:cs="Times New Roman"/>
          <w:b/>
          <w:szCs w:val="24"/>
        </w:rPr>
        <w:t>Obligo giełdowe</w:t>
      </w:r>
    </w:p>
    <w:p w:rsidR="00736396" w:rsidRPr="006601CE" w:rsidRDefault="001925BF" w:rsidP="000E0D6D">
      <w:pPr>
        <w:pStyle w:val="ARTartustawynprozporzdzenia"/>
        <w:rPr>
          <w:rFonts w:ascii="Times New Roman" w:hAnsi="Times New Roman" w:cs="Times New Roman"/>
          <w:szCs w:val="24"/>
        </w:rPr>
      </w:pPr>
      <w:r w:rsidRPr="006601CE">
        <w:rPr>
          <w:rFonts w:ascii="Times New Roman" w:hAnsi="Times New Roman" w:cs="Times New Roman"/>
          <w:szCs w:val="24"/>
        </w:rPr>
        <w:t>Zmiana dotycząca modyfikacji zakresu obowiązku sprzedaży wytworzonej energii elektrycznej poprzez jej podniesienie z 30</w:t>
      </w:r>
      <w:r w:rsidR="00ED2154">
        <w:rPr>
          <w:rFonts w:ascii="Times New Roman" w:hAnsi="Times New Roman" w:cs="Times New Roman"/>
          <w:szCs w:val="24"/>
        </w:rPr>
        <w:t>% do 100</w:t>
      </w:r>
      <w:r w:rsidRPr="006601CE">
        <w:rPr>
          <w:rFonts w:ascii="Times New Roman" w:hAnsi="Times New Roman" w:cs="Times New Roman"/>
          <w:szCs w:val="24"/>
        </w:rPr>
        <w:t>% ma na celu poprawę przejrzystości rynku energii. Wpływ giełdowego rynku energii na życie gospodarcze i sytuację obywateli jest tak duży, że nie można pozwolić na funkcjonowanie tego rynku w sposób nieprzejrzysty. Obecnie dochodzi do sytuacji, w których pionowo zintegrowane grupy energetyczne mogą handlować energią pomiędzy podmiotami wewnątrz swojej struk</w:t>
      </w:r>
      <w:r w:rsidR="00683F56">
        <w:rPr>
          <w:rFonts w:ascii="Times New Roman" w:hAnsi="Times New Roman" w:cs="Times New Roman"/>
          <w:szCs w:val="24"/>
        </w:rPr>
        <w:t>tury, co skutkuje faktem, ż</w:t>
      </w:r>
      <w:r w:rsidRPr="006601CE">
        <w:rPr>
          <w:rFonts w:ascii="Times New Roman" w:hAnsi="Times New Roman" w:cs="Times New Roman"/>
          <w:szCs w:val="24"/>
        </w:rPr>
        <w:t xml:space="preserve">e znaczna część energii omija główny rynek giełdowy. </w:t>
      </w:r>
      <w:r w:rsidR="00736396">
        <w:rPr>
          <w:rFonts w:ascii="Times New Roman" w:hAnsi="Times New Roman"/>
          <w:color w:val="000000"/>
          <w:szCs w:val="24"/>
        </w:rPr>
        <w:t xml:space="preserve">Podniesienie obliga do poziomu 100 procent ma na celu ograniczenie ewentualnych wzrostów cen energii elektrycznym na rynku hurtowym, niewynikających z czynników fundamentalnych wpływających na koszt jej wytworzenia czy pozyskania z sąsiadujących systemów. Jednocześnie prognozuje się zmniejszenie ryzyka istotnych wahań cen, dzięki poprawie płynności i transparentności na Towarowej Giełdzie Energii </w:t>
      </w:r>
      <w:r w:rsidR="00736396">
        <w:rPr>
          <w:rFonts w:ascii="Tms Rmn" w:hAnsi="Tms Rmn" w:cs="Tms Rmn"/>
          <w:color w:val="000000"/>
          <w:szCs w:val="24"/>
        </w:rPr>
        <w:t xml:space="preserve">i ograniczeniu możliwości wpływania na cenę przez uczestników posiadających dominującą pozycję. </w:t>
      </w:r>
      <w:r w:rsidR="00736396">
        <w:rPr>
          <w:rFonts w:ascii="Times New Roman" w:hAnsi="Times New Roman"/>
          <w:color w:val="000000"/>
          <w:szCs w:val="24"/>
        </w:rPr>
        <w:t xml:space="preserve">Powyższe, w ocenie projektodawcy, ustabilizuje ceny energii elektrycznej na rynku hurtowym na konkurencyjnym poziomie, co w konsekwencji zapobiegnie nieuzasadnionym ich wzrostom dla odbiorców energii </w:t>
      </w:r>
      <w:r w:rsidR="00736396">
        <w:rPr>
          <w:rFonts w:ascii="Times New Roman" w:hAnsi="Times New Roman"/>
          <w:color w:val="000000"/>
          <w:szCs w:val="24"/>
        </w:rPr>
        <w:lastRenderedPageBreak/>
        <w:t>elektrycznej. Rozwiązanie to powinno długoterminowo poprawić pozycję odbiorców na krajowym rynku energii elektrycznej.</w:t>
      </w:r>
    </w:p>
    <w:p w:rsidR="000E0D6D" w:rsidRPr="006601CE" w:rsidRDefault="000E0D6D" w:rsidP="000E0D6D">
      <w:pPr>
        <w:pStyle w:val="ARTartustawynprozporzdzenia"/>
        <w:rPr>
          <w:rFonts w:ascii="Times New Roman" w:hAnsi="Times New Roman" w:cs="Times New Roman"/>
          <w:b/>
          <w:szCs w:val="24"/>
        </w:rPr>
      </w:pPr>
      <w:r w:rsidRPr="006601CE">
        <w:rPr>
          <w:rFonts w:ascii="Times New Roman" w:hAnsi="Times New Roman" w:cs="Times New Roman"/>
          <w:b/>
          <w:szCs w:val="24"/>
        </w:rPr>
        <w:t xml:space="preserve">2. </w:t>
      </w:r>
      <w:r w:rsidR="008F7428" w:rsidRPr="006601CE">
        <w:rPr>
          <w:rFonts w:ascii="Times New Roman" w:hAnsi="Times New Roman" w:cs="Times New Roman"/>
          <w:b/>
          <w:szCs w:val="24"/>
        </w:rPr>
        <w:t>Szczegółowe uzasadnienie projektowanych przepisów w ww. zakresie:</w:t>
      </w:r>
    </w:p>
    <w:p w:rsidR="008F7428" w:rsidRPr="006601CE" w:rsidRDefault="000E0D6D" w:rsidP="000E0D6D">
      <w:pPr>
        <w:ind w:firstLine="709"/>
        <w:jc w:val="both"/>
        <w:rPr>
          <w:rFonts w:cs="Times New Roman"/>
          <w:b/>
          <w:szCs w:val="24"/>
        </w:rPr>
      </w:pPr>
      <w:r w:rsidRPr="006601CE">
        <w:rPr>
          <w:rFonts w:cs="Times New Roman"/>
          <w:b/>
          <w:szCs w:val="24"/>
        </w:rPr>
        <w:t xml:space="preserve">a) </w:t>
      </w:r>
      <w:r w:rsidR="008F7428" w:rsidRPr="006601CE">
        <w:rPr>
          <w:rFonts w:cs="Times New Roman"/>
          <w:b/>
          <w:szCs w:val="24"/>
        </w:rPr>
        <w:t xml:space="preserve">Zmiany w art. 3 ustawy </w:t>
      </w:r>
      <w:r w:rsidR="00FE3CEF" w:rsidRPr="006601CE">
        <w:rPr>
          <w:rFonts w:cs="Times New Roman"/>
          <w:b/>
          <w:szCs w:val="24"/>
        </w:rPr>
        <w:t>– Prawo energetyczne</w:t>
      </w:r>
    </w:p>
    <w:p w:rsidR="008F7428" w:rsidRPr="006601CE" w:rsidRDefault="008F7428" w:rsidP="000E0D6D">
      <w:pPr>
        <w:spacing w:after="120"/>
        <w:ind w:firstLine="709"/>
        <w:jc w:val="both"/>
        <w:rPr>
          <w:rFonts w:cs="Times New Roman"/>
          <w:szCs w:val="24"/>
        </w:rPr>
      </w:pPr>
      <w:r w:rsidRPr="006601CE">
        <w:rPr>
          <w:rFonts w:cs="Times New Roman"/>
          <w:szCs w:val="24"/>
        </w:rPr>
        <w:t>W art. 3 ustawy – Prawo energetyczne dodaje się definicje sprzedaży rezerwowej i sprzedawcy rezerwowego, aby ułatwić zrozumienie i opisanie mechanizmów tej sprzedaży.</w:t>
      </w:r>
    </w:p>
    <w:p w:rsidR="008F7428" w:rsidRPr="006601CE" w:rsidRDefault="000E0D6D" w:rsidP="000E0D6D">
      <w:pPr>
        <w:ind w:firstLine="709"/>
        <w:jc w:val="both"/>
        <w:rPr>
          <w:rFonts w:cs="Times New Roman"/>
          <w:b/>
          <w:szCs w:val="24"/>
        </w:rPr>
      </w:pPr>
      <w:r w:rsidRPr="006601CE">
        <w:rPr>
          <w:rFonts w:cs="Times New Roman"/>
          <w:b/>
          <w:szCs w:val="24"/>
        </w:rPr>
        <w:t xml:space="preserve">b) </w:t>
      </w:r>
      <w:r w:rsidR="008F7428" w:rsidRPr="006601CE">
        <w:rPr>
          <w:rFonts w:cs="Times New Roman"/>
          <w:b/>
          <w:szCs w:val="24"/>
        </w:rPr>
        <w:t xml:space="preserve">Zmiany art. 5 ustawy </w:t>
      </w:r>
      <w:r w:rsidR="00FE3CEF" w:rsidRPr="006601CE">
        <w:rPr>
          <w:rFonts w:cs="Times New Roman"/>
          <w:b/>
          <w:szCs w:val="24"/>
        </w:rPr>
        <w:t>– Prawo energetyczne</w:t>
      </w:r>
    </w:p>
    <w:p w:rsidR="00392EEF" w:rsidRDefault="008F7428" w:rsidP="000E0D6D">
      <w:pPr>
        <w:spacing w:after="120"/>
        <w:ind w:firstLine="709"/>
        <w:jc w:val="both"/>
        <w:rPr>
          <w:rFonts w:cs="Times New Roman"/>
          <w:szCs w:val="24"/>
        </w:rPr>
      </w:pPr>
      <w:r w:rsidRPr="006601CE">
        <w:rPr>
          <w:rFonts w:cs="Times New Roman"/>
          <w:szCs w:val="24"/>
        </w:rPr>
        <w:t xml:space="preserve">Uchyla się przepis art. 5 ust. 2a pkt 1 lit. b ustawy – Prawo energetyczne regulujący w ograniczonym zakresie sprzedaż rezerwową energii elektrycznej ze względu na wprowadzenie w niniejszym projekcie kompleksowych uregulowań w nowym art. 5aa. </w:t>
      </w:r>
    </w:p>
    <w:p w:rsidR="00392EEF" w:rsidRDefault="00392EEF" w:rsidP="000E0D6D">
      <w:pPr>
        <w:spacing w:after="120"/>
        <w:ind w:firstLine="709"/>
        <w:jc w:val="both"/>
        <w:rPr>
          <w:rFonts w:cs="Times New Roman"/>
          <w:szCs w:val="24"/>
        </w:rPr>
      </w:pPr>
      <w:r>
        <w:rPr>
          <w:rFonts w:cs="Times New Roman"/>
          <w:szCs w:val="24"/>
        </w:rPr>
        <w:t>W ust. 3, który reguluje możliwość dostarczania paliw gazowych i energii na podstawie umowy kompleksowej, wprowadza się zmianę redakcyjną, która nie wpływa jednak na kształt samego rozwiązania.</w:t>
      </w:r>
    </w:p>
    <w:p w:rsidR="008F7428" w:rsidRDefault="00ED2154" w:rsidP="000E0D6D">
      <w:pPr>
        <w:spacing w:after="120"/>
        <w:ind w:firstLine="709"/>
        <w:jc w:val="both"/>
        <w:rPr>
          <w:rFonts w:cs="Times New Roman"/>
          <w:szCs w:val="24"/>
        </w:rPr>
      </w:pPr>
      <w:r>
        <w:rPr>
          <w:rFonts w:cs="Times New Roman"/>
          <w:szCs w:val="24"/>
        </w:rPr>
        <w:t>W dodawanym przepisie ust. 14</w:t>
      </w:r>
      <w:r w:rsidR="008F7428" w:rsidRPr="006601CE">
        <w:rPr>
          <w:rFonts w:cs="Times New Roman"/>
          <w:szCs w:val="24"/>
        </w:rPr>
        <w:t xml:space="preserve"> na sprzedawców nakłada się obowiązek poinformowania odbiorcy paliw gazowych lub energii o konieczności wstrzymania sprzedaży, natomiast w nowym ust. 15 wprowadza się obowiązek przekazywania danych pomiędzy operatorami systemów dystrybucyjnych i systemów przesyłowych. Rozwiązanie ma na celu zapewnienie sprawnego przepływu informacji i odpowiednie przygotowanie się operatorów do sytuacji, w której uruchomiona musi być sprzedaż rezerwowa. Pozwoli to na uniknięcie powstania lub skrócenie luki pomiędzy dniem zaprzestania sprzedaży a dniem zawarcia przez OSD umowy ze sprzedawcą rezerwowym. Dodatkowo przekazanie informacji odbiorcy ma służyć umocnieniu jego pozycji poprzez umożliwienie mu zweryfikowania po raz kolejny, czy sprzedaży paliw gazowych lub energii elektrycznej ma dokonywać wybrany wcześniej przez niego odbiorca rezerwowy, czy w przypadku zmiany przez niego zdania – inny podmiot. </w:t>
      </w:r>
    </w:p>
    <w:p w:rsidR="000D2FB9" w:rsidRPr="006601CE" w:rsidRDefault="000D2FB9" w:rsidP="000E0D6D">
      <w:pPr>
        <w:spacing w:after="120"/>
        <w:ind w:firstLine="709"/>
        <w:jc w:val="both"/>
        <w:rPr>
          <w:rFonts w:cs="Times New Roman"/>
          <w:szCs w:val="24"/>
        </w:rPr>
      </w:pPr>
      <w:r>
        <w:rPr>
          <w:rFonts w:cs="Times New Roman"/>
          <w:szCs w:val="24"/>
        </w:rPr>
        <w:t>Przepisy te nie mają zastosowania,</w:t>
      </w:r>
      <w:r w:rsidRPr="000D2FB9">
        <w:t xml:space="preserve"> </w:t>
      </w:r>
      <w:r>
        <w:t>jeżeli wstrzymanie dostaw paliw gazowych lub energii elektrycznej nastąpiło z przyczyn wskazanych w art. 6a ust. 3, tj. w przypadku braku zgody odbiorcy na zainstalowanie przedpłatowego układu pomiarowo-rozliczeniowego</w:t>
      </w:r>
      <w:r w:rsidR="00ED2154">
        <w:t>,</w:t>
      </w:r>
      <w:r>
        <w:t xml:space="preserve"> i z przyczyn wskazanych w art. 6b, tj. </w:t>
      </w:r>
      <w:r>
        <w:rPr>
          <w:rFonts w:cs="Times New Roman"/>
          <w:szCs w:val="24"/>
        </w:rPr>
        <w:t>stwierdzono nielegalny pobór energii lub paliw, odbiorca zalega z płatnością co najmniej przez okres 30 dni po upływie terminu płatności lub instalacja znajdująca się u odbiorcy stwarza bezpośrednie zagrożenie życia, zdrowia lub środowiska.</w:t>
      </w:r>
    </w:p>
    <w:p w:rsidR="008F7428" w:rsidRPr="006601CE" w:rsidRDefault="000E0D6D" w:rsidP="000E0D6D">
      <w:pPr>
        <w:ind w:firstLine="709"/>
        <w:jc w:val="both"/>
        <w:rPr>
          <w:rFonts w:cs="Times New Roman"/>
          <w:b/>
          <w:szCs w:val="24"/>
        </w:rPr>
      </w:pPr>
      <w:r w:rsidRPr="006601CE">
        <w:rPr>
          <w:rFonts w:cs="Times New Roman"/>
          <w:b/>
          <w:szCs w:val="24"/>
        </w:rPr>
        <w:lastRenderedPageBreak/>
        <w:t xml:space="preserve">c) </w:t>
      </w:r>
      <w:r w:rsidR="008F7428" w:rsidRPr="006601CE">
        <w:rPr>
          <w:rFonts w:cs="Times New Roman"/>
          <w:b/>
          <w:szCs w:val="24"/>
        </w:rPr>
        <w:t xml:space="preserve">Nowy art. 5aa ustawy </w:t>
      </w:r>
      <w:r w:rsidR="00FE3CEF" w:rsidRPr="006601CE">
        <w:rPr>
          <w:rFonts w:cs="Times New Roman"/>
          <w:b/>
          <w:szCs w:val="24"/>
        </w:rPr>
        <w:t>– Prawo energetyczne</w:t>
      </w:r>
    </w:p>
    <w:p w:rsidR="0016395C" w:rsidRDefault="008F7428" w:rsidP="007517B6">
      <w:pPr>
        <w:ind w:firstLine="709"/>
        <w:jc w:val="both"/>
        <w:rPr>
          <w:rFonts w:cs="Times New Roman"/>
          <w:szCs w:val="24"/>
        </w:rPr>
      </w:pPr>
      <w:r w:rsidRPr="006601CE">
        <w:rPr>
          <w:rFonts w:cs="Times New Roman"/>
          <w:szCs w:val="24"/>
        </w:rPr>
        <w:t xml:space="preserve">W projektowanym art. 5aa kompleksowo uregulowano instytucję sprzedaży rezerwowej. </w:t>
      </w:r>
      <w:r w:rsidR="00197726">
        <w:rPr>
          <w:rFonts w:cs="Times New Roman"/>
          <w:szCs w:val="24"/>
        </w:rPr>
        <w:t>Jej celem jest zapewnienie odbiorcy energii elektrycznej i paliw gazowych dostaw w każdej sytuacji, w której sprzedawca przestaje wywiązywać się z wiążącej go z</w:t>
      </w:r>
      <w:r w:rsidR="0086184F">
        <w:rPr>
          <w:rFonts w:cs="Times New Roman"/>
          <w:szCs w:val="24"/>
        </w:rPr>
        <w:t> </w:t>
      </w:r>
      <w:r w:rsidR="00197726">
        <w:rPr>
          <w:rFonts w:cs="Times New Roman"/>
          <w:szCs w:val="24"/>
        </w:rPr>
        <w:t>odbiorcą umowy sprzedaży energii elektrycznej lub paliw gazowych lub z umowy kompleksowej, tj. przestaje mu dostarczać tę energię lub paliwa, niezależnie od tego, czy zaprzestanie dostarczania energii elektrycznej lub paliw gazowych jest trwałe</w:t>
      </w:r>
      <w:r w:rsidR="00CE615D">
        <w:rPr>
          <w:rFonts w:cs="Times New Roman"/>
          <w:szCs w:val="24"/>
        </w:rPr>
        <w:t>,</w:t>
      </w:r>
      <w:r w:rsidR="00197726">
        <w:rPr>
          <w:rFonts w:cs="Times New Roman"/>
          <w:szCs w:val="24"/>
        </w:rPr>
        <w:t xml:space="preserve"> czy jedynie tymczasowe. Trwałe zaprzestanie dostarczania może wynikać z konieczności zakończenia przez sprzedawcę działalności, np. w wyniku cofnięcia mu przez Prezesa Urzędu Regulacji Energetyki koncesji na obrót energią elektryczną lub paliwami gazowymi. Natomiast czasowe zaprzestanie dostarczania </w:t>
      </w:r>
      <w:r w:rsidR="005419EB">
        <w:rPr>
          <w:rFonts w:cs="Times New Roman"/>
          <w:szCs w:val="24"/>
        </w:rPr>
        <w:t>energii elektrycznej lub paliw gazowych</w:t>
      </w:r>
      <w:r w:rsidR="00ED2154">
        <w:rPr>
          <w:rFonts w:cs="Times New Roman"/>
          <w:szCs w:val="24"/>
        </w:rPr>
        <w:t>,</w:t>
      </w:r>
      <w:r w:rsidR="005419EB">
        <w:rPr>
          <w:rFonts w:cs="Times New Roman"/>
          <w:szCs w:val="24"/>
        </w:rPr>
        <w:t xml:space="preserve"> w przypadku którego konieczne jest uruchomienie sprzedaży rezerwowej</w:t>
      </w:r>
      <w:r w:rsidR="00ED2154">
        <w:rPr>
          <w:rFonts w:cs="Times New Roman"/>
          <w:szCs w:val="24"/>
        </w:rPr>
        <w:t>,</w:t>
      </w:r>
      <w:r w:rsidR="005419EB">
        <w:rPr>
          <w:rFonts w:cs="Times New Roman"/>
          <w:szCs w:val="24"/>
        </w:rPr>
        <w:t xml:space="preserve"> </w:t>
      </w:r>
      <w:r w:rsidR="00197726">
        <w:rPr>
          <w:rFonts w:cs="Times New Roman"/>
          <w:szCs w:val="24"/>
        </w:rPr>
        <w:t>wynika</w:t>
      </w:r>
      <w:r w:rsidR="001C6F77">
        <w:rPr>
          <w:rFonts w:cs="Times New Roman"/>
          <w:szCs w:val="24"/>
        </w:rPr>
        <w:t xml:space="preserve"> z zawieszenia przez operatora systemu świadczenia usług na rzecz tego sprzedawcy na czas uzupełnienia przez sprzedawcę zabezpieczenia finansowego.</w:t>
      </w:r>
      <w:r w:rsidR="00197726">
        <w:rPr>
          <w:rFonts w:cs="Times New Roman"/>
          <w:szCs w:val="24"/>
        </w:rPr>
        <w:t xml:space="preserve"> </w:t>
      </w:r>
    </w:p>
    <w:p w:rsidR="005419EB" w:rsidRDefault="005419EB" w:rsidP="005419EB">
      <w:pPr>
        <w:ind w:firstLine="709"/>
        <w:jc w:val="both"/>
        <w:rPr>
          <w:rFonts w:cs="Times New Roman"/>
          <w:szCs w:val="24"/>
        </w:rPr>
      </w:pPr>
      <w:r w:rsidRPr="006601CE">
        <w:rPr>
          <w:rFonts w:cs="Times New Roman"/>
          <w:szCs w:val="24"/>
        </w:rPr>
        <w:t>Procedur</w:t>
      </w:r>
      <w:r>
        <w:rPr>
          <w:rFonts w:cs="Times New Roman"/>
          <w:szCs w:val="24"/>
        </w:rPr>
        <w:t>a</w:t>
      </w:r>
      <w:r w:rsidRPr="006601CE">
        <w:rPr>
          <w:rFonts w:cs="Times New Roman"/>
          <w:szCs w:val="24"/>
        </w:rPr>
        <w:t xml:space="preserve"> sprzedaży rezerwowej nie </w:t>
      </w:r>
      <w:r>
        <w:rPr>
          <w:rFonts w:cs="Times New Roman"/>
          <w:szCs w:val="24"/>
        </w:rPr>
        <w:t xml:space="preserve">będzie </w:t>
      </w:r>
      <w:r w:rsidRPr="006601CE">
        <w:rPr>
          <w:rFonts w:cs="Times New Roman"/>
          <w:szCs w:val="24"/>
        </w:rPr>
        <w:t>uruchamia</w:t>
      </w:r>
      <w:r>
        <w:rPr>
          <w:rFonts w:cs="Times New Roman"/>
          <w:szCs w:val="24"/>
        </w:rPr>
        <w:t>na</w:t>
      </w:r>
      <w:r w:rsidRPr="006601CE">
        <w:rPr>
          <w:rFonts w:cs="Times New Roman"/>
          <w:szCs w:val="24"/>
        </w:rPr>
        <w:t>, gdy wstrzymanie dostarczania paliw gazowych lub energii nastąpiło z powodu okoliczności, za które ponosi odpowiedzialność odbiorca końcowy, tj. gdy nie wyraził on zgody na zainstalowanie przedpłatowego układu pomiarowo-rozliczeniowego, o którym mowa w art. 6a ust. 1 ustawy – Prawo energetyczne, lub w wyniku przeprowadzonej kontroli stwierdzono, że nastąpiło nielegalne pobieranie paliw lub energii, bądź też odbiorca zwleka z zapłatą za świadczone usług</w:t>
      </w:r>
      <w:r>
        <w:rPr>
          <w:rFonts w:cs="Times New Roman"/>
          <w:szCs w:val="24"/>
        </w:rPr>
        <w:t>i</w:t>
      </w:r>
      <w:r w:rsidRPr="006601CE">
        <w:rPr>
          <w:rFonts w:cs="Times New Roman"/>
          <w:szCs w:val="24"/>
        </w:rPr>
        <w:t>, pomimo upływu terminów określonych w art. 6b ustawy – Prawo energetyczne.</w:t>
      </w:r>
    </w:p>
    <w:p w:rsidR="0086184F" w:rsidRDefault="005419EB" w:rsidP="000E0D6D">
      <w:pPr>
        <w:spacing w:after="120"/>
        <w:ind w:firstLine="709"/>
        <w:jc w:val="both"/>
        <w:rPr>
          <w:rFonts w:cs="Times New Roman"/>
          <w:szCs w:val="24"/>
        </w:rPr>
      </w:pPr>
      <w:r>
        <w:rPr>
          <w:rFonts w:cs="Times New Roman"/>
          <w:szCs w:val="24"/>
        </w:rPr>
        <w:t xml:space="preserve">Ze względu na fakt, że mechanizm sprzedaży rezerwowej projektowany jest </w:t>
      </w:r>
      <w:r w:rsidR="004C27C0">
        <w:rPr>
          <w:rFonts w:cs="Times New Roman"/>
          <w:szCs w:val="24"/>
        </w:rPr>
        <w:t xml:space="preserve">wyłącznie </w:t>
      </w:r>
      <w:r>
        <w:rPr>
          <w:rFonts w:cs="Times New Roman"/>
          <w:szCs w:val="24"/>
        </w:rPr>
        <w:t xml:space="preserve">na wypadek nagłego </w:t>
      </w:r>
      <w:r w:rsidR="004C27C0">
        <w:rPr>
          <w:rFonts w:cs="Times New Roman"/>
          <w:szCs w:val="24"/>
        </w:rPr>
        <w:t xml:space="preserve">czy nieprzewidywanego </w:t>
      </w:r>
      <w:r>
        <w:rPr>
          <w:rFonts w:cs="Times New Roman"/>
          <w:szCs w:val="24"/>
        </w:rPr>
        <w:t>zaprzestania przez sprzedawcę wykonywania umowy sprzedaży energii elektrycznej lub paliw gazowych, nie będzie miał on zastosowania do wygaśnięcia umowy wiążącej odbiorcę ze sprzedawcą. W takiej sytuacji odbiorca</w:t>
      </w:r>
      <w:r w:rsidR="004C27C0">
        <w:rPr>
          <w:rFonts w:cs="Times New Roman"/>
          <w:szCs w:val="24"/>
        </w:rPr>
        <w:t xml:space="preserve"> zna datę wygaśnięcia umowy</w:t>
      </w:r>
      <w:r w:rsidR="00ED2154">
        <w:rPr>
          <w:rFonts w:cs="Times New Roman"/>
          <w:szCs w:val="24"/>
        </w:rPr>
        <w:t>,</w:t>
      </w:r>
      <w:r w:rsidR="004C27C0">
        <w:rPr>
          <w:rFonts w:cs="Times New Roman"/>
          <w:szCs w:val="24"/>
        </w:rPr>
        <w:t xml:space="preserve"> czyli spodziewa się, że energia elektryczna lub paliwa gazowe przestaną mu być dostarczane</w:t>
      </w:r>
      <w:r w:rsidR="00ED2154">
        <w:rPr>
          <w:rFonts w:cs="Times New Roman"/>
          <w:szCs w:val="24"/>
        </w:rPr>
        <w:t>,</w:t>
      </w:r>
      <w:r w:rsidR="004C27C0">
        <w:rPr>
          <w:rFonts w:cs="Times New Roman"/>
          <w:szCs w:val="24"/>
        </w:rPr>
        <w:t xml:space="preserve"> i jeżeli zamierza kontynuować ich pobór, zobowiązany jest do zawarcia nowej umowy z wybranym przez siebie sprzedawcą. </w:t>
      </w:r>
    </w:p>
    <w:p w:rsidR="00CE615D" w:rsidRDefault="008F7428" w:rsidP="000E0D6D">
      <w:pPr>
        <w:spacing w:after="120"/>
        <w:ind w:firstLine="709"/>
        <w:jc w:val="both"/>
        <w:rPr>
          <w:rFonts w:cs="Times New Roman"/>
          <w:szCs w:val="24"/>
        </w:rPr>
      </w:pPr>
      <w:r w:rsidRPr="006601CE">
        <w:rPr>
          <w:rFonts w:cs="Times New Roman"/>
          <w:szCs w:val="24"/>
        </w:rPr>
        <w:t xml:space="preserve">W ust. 1 wprowadza się obowiązek zawarcia w umowie dystrybucyjnej lub kompleksowej postanowień dotyczących sprzedawcy rezerwowego. Jest to regulacja podobna do obecnie obowiązującego przepisu art. 5 ust. 2a pkt 1 lit. b ustawy – Prawo energetyczne, który aktualnie reguluje sprzedaż energii elektrycznej. W ust. 2 nałożono na sprzedawcę zawierającego umowę kompleksową obowiązek poinformowania operatora systemu </w:t>
      </w:r>
      <w:r w:rsidRPr="006601CE">
        <w:rPr>
          <w:rFonts w:cs="Times New Roman"/>
          <w:szCs w:val="24"/>
        </w:rPr>
        <w:lastRenderedPageBreak/>
        <w:t xml:space="preserve">dystrybucyjnego (OSD) </w:t>
      </w:r>
      <w:r w:rsidR="00CE615D">
        <w:rPr>
          <w:rFonts w:cs="Times New Roman"/>
          <w:szCs w:val="24"/>
        </w:rPr>
        <w:t xml:space="preserve">lub operatora systemu przesyłowego gazowego </w:t>
      </w:r>
      <w:r w:rsidRPr="006601CE">
        <w:rPr>
          <w:rFonts w:cs="Times New Roman"/>
          <w:szCs w:val="24"/>
        </w:rPr>
        <w:t xml:space="preserve">o nazwie sprzedawcy rezerwowego wskazanego w zawartej umowie kompleksowej. </w:t>
      </w:r>
      <w:r w:rsidR="00CE615D">
        <w:rPr>
          <w:rFonts w:cs="Times New Roman"/>
          <w:szCs w:val="24"/>
        </w:rPr>
        <w:t>Sprzedawca zobowiązany będzie również do poinformowania wskazanego przez odbiorcę sprzedawc</w:t>
      </w:r>
      <w:r w:rsidR="007517B6">
        <w:rPr>
          <w:rFonts w:cs="Times New Roman"/>
          <w:szCs w:val="24"/>
        </w:rPr>
        <w:t xml:space="preserve">y </w:t>
      </w:r>
      <w:r w:rsidR="00CE615D">
        <w:rPr>
          <w:rFonts w:cs="Times New Roman"/>
          <w:szCs w:val="24"/>
        </w:rPr>
        <w:t>rezerwowego, aby podmiot taki posiadał bieżące informacje o liczbie odbiorców, z którymi potencjalnie może być zawarta umowa sprzedaży rezerwowej.</w:t>
      </w:r>
    </w:p>
    <w:p w:rsidR="005419EB" w:rsidRDefault="008F7428" w:rsidP="000E0D6D">
      <w:pPr>
        <w:spacing w:after="120"/>
        <w:ind w:firstLine="709"/>
        <w:jc w:val="both"/>
        <w:rPr>
          <w:rFonts w:cs="Times New Roman"/>
          <w:szCs w:val="24"/>
        </w:rPr>
      </w:pPr>
      <w:r w:rsidRPr="006601CE">
        <w:rPr>
          <w:rFonts w:cs="Times New Roman"/>
          <w:szCs w:val="24"/>
        </w:rPr>
        <w:t>W ust. 3</w:t>
      </w:r>
      <w:r w:rsidR="00C33290">
        <w:rPr>
          <w:rFonts w:cs="Times New Roman"/>
          <w:szCs w:val="24"/>
        </w:rPr>
        <w:t>–</w:t>
      </w:r>
      <w:r w:rsidRPr="006601CE">
        <w:rPr>
          <w:rFonts w:cs="Times New Roman"/>
          <w:szCs w:val="24"/>
        </w:rPr>
        <w:t xml:space="preserve">5 wprowadzono rozwiązania zapewniające, że odbiorca końcowy paliw gazowych lub energii w momencie dokonywania wyboru sprzedawcy rezerwowego ma dostęp do pełnych informacji o podmiotach, które realizują sprzedaż rezerwową na danym terenie, jak również o ich ofercie, co umożliwi mu podjęcie przemyślanej decyzji i swobodny wybór sprzedawcy rezerwowego. </w:t>
      </w:r>
    </w:p>
    <w:p w:rsidR="008F7428" w:rsidRPr="006601CE" w:rsidRDefault="008F7428" w:rsidP="000E0D6D">
      <w:pPr>
        <w:spacing w:after="120"/>
        <w:ind w:firstLine="709"/>
        <w:jc w:val="both"/>
        <w:rPr>
          <w:rFonts w:cs="Times New Roman"/>
          <w:szCs w:val="24"/>
        </w:rPr>
      </w:pPr>
      <w:r w:rsidRPr="006601CE">
        <w:rPr>
          <w:rFonts w:cs="Times New Roman"/>
          <w:szCs w:val="24"/>
        </w:rPr>
        <w:t>W ust. 6 określono</w:t>
      </w:r>
      <w:r w:rsidR="00392EEF">
        <w:rPr>
          <w:rFonts w:cs="Times New Roman"/>
          <w:szCs w:val="24"/>
        </w:rPr>
        <w:t xml:space="preserve"> </w:t>
      </w:r>
      <w:r w:rsidR="00D01070">
        <w:rPr>
          <w:rFonts w:cs="Times New Roman"/>
          <w:szCs w:val="24"/>
        </w:rPr>
        <w:t>ramy czasowe</w:t>
      </w:r>
      <w:r w:rsidRPr="006601CE">
        <w:rPr>
          <w:rFonts w:cs="Times New Roman"/>
          <w:szCs w:val="24"/>
        </w:rPr>
        <w:t xml:space="preserve">, w </w:t>
      </w:r>
      <w:r w:rsidR="00D01070">
        <w:rPr>
          <w:rFonts w:cs="Times New Roman"/>
          <w:szCs w:val="24"/>
        </w:rPr>
        <w:t>których</w:t>
      </w:r>
      <w:r w:rsidR="00F54B48">
        <w:rPr>
          <w:rFonts w:cs="Times New Roman"/>
          <w:szCs w:val="24"/>
        </w:rPr>
        <w:t xml:space="preserve"> </w:t>
      </w:r>
      <w:r w:rsidRPr="006601CE">
        <w:rPr>
          <w:rFonts w:cs="Times New Roman"/>
          <w:szCs w:val="24"/>
        </w:rPr>
        <w:t>zawierana jest umowa sprzedaży rezerwowej</w:t>
      </w:r>
      <w:r w:rsidR="00F54B48">
        <w:rPr>
          <w:rFonts w:cs="Times New Roman"/>
          <w:szCs w:val="24"/>
        </w:rPr>
        <w:t xml:space="preserve"> </w:t>
      </w:r>
      <w:r w:rsidR="00031B1D">
        <w:rPr>
          <w:rFonts w:cs="Times New Roman"/>
          <w:szCs w:val="24"/>
        </w:rPr>
        <w:t>–</w:t>
      </w:r>
      <w:r w:rsidRPr="006601CE">
        <w:rPr>
          <w:rFonts w:cs="Times New Roman"/>
          <w:szCs w:val="24"/>
        </w:rPr>
        <w:t xml:space="preserve"> </w:t>
      </w:r>
      <w:r w:rsidR="00F54B48">
        <w:rPr>
          <w:rFonts w:cs="Times New Roman"/>
          <w:szCs w:val="24"/>
        </w:rPr>
        <w:t>operator systemu dystrybucyjnego lub operator systemu przesyłowego gazowego</w:t>
      </w:r>
      <w:r w:rsidR="00F54B48" w:rsidRPr="006601CE">
        <w:rPr>
          <w:rFonts w:cs="Times New Roman"/>
          <w:szCs w:val="24"/>
        </w:rPr>
        <w:t xml:space="preserve"> </w:t>
      </w:r>
      <w:r w:rsidR="00F54B48">
        <w:rPr>
          <w:rFonts w:cs="Times New Roman"/>
          <w:szCs w:val="24"/>
        </w:rPr>
        <w:t xml:space="preserve">zawiera umowę niezwłocznie po otrzymaniu informacji o </w:t>
      </w:r>
      <w:r w:rsidRPr="006601CE">
        <w:rPr>
          <w:rFonts w:cs="Times New Roman"/>
          <w:szCs w:val="24"/>
        </w:rPr>
        <w:t>zaprzestani</w:t>
      </w:r>
      <w:r w:rsidR="00F54B48">
        <w:rPr>
          <w:rFonts w:cs="Times New Roman"/>
          <w:szCs w:val="24"/>
        </w:rPr>
        <w:t>u</w:t>
      </w:r>
      <w:r w:rsidR="005419EB">
        <w:rPr>
          <w:rFonts w:cs="Times New Roman"/>
          <w:szCs w:val="24"/>
        </w:rPr>
        <w:t xml:space="preserve"> wykonywania umowy</w:t>
      </w:r>
      <w:r w:rsidRPr="006601CE">
        <w:rPr>
          <w:rFonts w:cs="Times New Roman"/>
          <w:szCs w:val="24"/>
        </w:rPr>
        <w:t xml:space="preserve"> sprzedaży paliw gazowych lub energii elektrycznej przez dotychczasowego sprzedawcę, </w:t>
      </w:r>
      <w:r w:rsidR="003E3BE0">
        <w:rPr>
          <w:rFonts w:cs="Times New Roman"/>
          <w:szCs w:val="24"/>
        </w:rPr>
        <w:t xml:space="preserve">w przypadku gdy </w:t>
      </w:r>
      <w:r w:rsidRPr="006601CE">
        <w:rPr>
          <w:rFonts w:cs="Times New Roman"/>
          <w:szCs w:val="24"/>
        </w:rPr>
        <w:t xml:space="preserve">odbiorca nie wybrał nowego sprzedawcy lub wybrany sprzedawca nie rozpoczął sprzedaży paliw lub energii. </w:t>
      </w:r>
    </w:p>
    <w:p w:rsidR="00BF5143" w:rsidRDefault="008F7428" w:rsidP="000E0D6D">
      <w:pPr>
        <w:spacing w:after="120"/>
        <w:ind w:firstLine="709"/>
        <w:jc w:val="both"/>
        <w:rPr>
          <w:rFonts w:cs="Times New Roman"/>
          <w:szCs w:val="24"/>
        </w:rPr>
      </w:pPr>
      <w:r w:rsidRPr="006601CE">
        <w:rPr>
          <w:rFonts w:cs="Times New Roman"/>
          <w:szCs w:val="24"/>
        </w:rPr>
        <w:t xml:space="preserve">Projektowany przepis ust. 7 ogranicza okres obowiązywania umowy sprzedaży rezerwowej </w:t>
      </w:r>
      <w:r w:rsidR="00BF5143">
        <w:rPr>
          <w:rFonts w:cs="Times New Roman"/>
          <w:szCs w:val="24"/>
        </w:rPr>
        <w:t xml:space="preserve">co do zasady </w:t>
      </w:r>
      <w:r w:rsidRPr="006601CE">
        <w:rPr>
          <w:rFonts w:cs="Times New Roman"/>
          <w:szCs w:val="24"/>
        </w:rPr>
        <w:t>do 6 miesięcy od dnia rozpoczęcia sprzedaży rezerwowej</w:t>
      </w:r>
      <w:r w:rsidR="00BF5143">
        <w:rPr>
          <w:rFonts w:cs="Times New Roman"/>
          <w:szCs w:val="24"/>
        </w:rPr>
        <w:t>.</w:t>
      </w:r>
      <w:r w:rsidR="001D790B">
        <w:rPr>
          <w:rFonts w:cs="Times New Roman"/>
          <w:szCs w:val="24"/>
        </w:rPr>
        <w:t xml:space="preserve"> </w:t>
      </w:r>
      <w:r w:rsidR="00BF5143">
        <w:rPr>
          <w:rFonts w:cs="Times New Roman"/>
          <w:szCs w:val="24"/>
        </w:rPr>
        <w:t>N</w:t>
      </w:r>
      <w:r w:rsidR="001D790B">
        <w:rPr>
          <w:rFonts w:cs="Times New Roman"/>
          <w:szCs w:val="24"/>
        </w:rPr>
        <w:t>a</w:t>
      </w:r>
      <w:r w:rsidR="00BF5143">
        <w:rPr>
          <w:rFonts w:cs="Times New Roman"/>
          <w:szCs w:val="24"/>
        </w:rPr>
        <w:t>tomiast</w:t>
      </w:r>
      <w:r w:rsidR="001D790B">
        <w:rPr>
          <w:rFonts w:cs="Times New Roman"/>
          <w:szCs w:val="24"/>
        </w:rPr>
        <w:t xml:space="preserve"> w specyficznych </w:t>
      </w:r>
      <w:r w:rsidR="00822D57">
        <w:rPr>
          <w:rFonts w:cs="Times New Roman"/>
          <w:szCs w:val="24"/>
        </w:rPr>
        <w:t xml:space="preserve">okolicznościach, jakimi jest wstrzymanie dostarczania paliw gazowych lub energii elektrycznej </w:t>
      </w:r>
      <w:r w:rsidR="00BF5143">
        <w:rPr>
          <w:rFonts w:cs="Times New Roman"/>
          <w:szCs w:val="24"/>
        </w:rPr>
        <w:t>w przypadku</w:t>
      </w:r>
      <w:r w:rsidR="00822D57">
        <w:rPr>
          <w:rFonts w:cs="Times New Roman"/>
          <w:szCs w:val="24"/>
        </w:rPr>
        <w:t xml:space="preserve"> zaprzestani</w:t>
      </w:r>
      <w:r w:rsidR="00BF5143">
        <w:rPr>
          <w:rFonts w:cs="Times New Roman"/>
          <w:szCs w:val="24"/>
        </w:rPr>
        <w:t>a</w:t>
      </w:r>
      <w:r w:rsidR="00822D57">
        <w:rPr>
          <w:rFonts w:cs="Times New Roman"/>
          <w:szCs w:val="24"/>
        </w:rPr>
        <w:t xml:space="preserve"> przez operatora świadczenia </w:t>
      </w:r>
      <w:r w:rsidR="00BF5143">
        <w:rPr>
          <w:rFonts w:cs="Times New Roman"/>
          <w:szCs w:val="24"/>
        </w:rPr>
        <w:t xml:space="preserve">na rzecz sprzedawcy </w:t>
      </w:r>
      <w:r w:rsidR="00822D57">
        <w:rPr>
          <w:rFonts w:cs="Times New Roman"/>
          <w:szCs w:val="24"/>
        </w:rPr>
        <w:t xml:space="preserve">usług dystrybucji lub przesyłania </w:t>
      </w:r>
      <w:r w:rsidR="00BF5143">
        <w:rPr>
          <w:rFonts w:cs="Times New Roman"/>
          <w:szCs w:val="24"/>
        </w:rPr>
        <w:t>ze względu na</w:t>
      </w:r>
      <w:r w:rsidR="00822D57">
        <w:rPr>
          <w:rFonts w:cs="Times New Roman"/>
          <w:szCs w:val="24"/>
        </w:rPr>
        <w:t xml:space="preserve"> brak odpowiednich gwarancji finansowych</w:t>
      </w:r>
      <w:r w:rsidR="00BF5143">
        <w:rPr>
          <w:rFonts w:cs="Times New Roman"/>
          <w:szCs w:val="24"/>
        </w:rPr>
        <w:t>, umowa sprzedaży rezerwowej ma obowiązywać do czasu wznowienia świadczenia tych usług</w:t>
      </w:r>
      <w:r w:rsidRPr="006601CE">
        <w:rPr>
          <w:rFonts w:cs="Times New Roman"/>
          <w:szCs w:val="24"/>
        </w:rPr>
        <w:t xml:space="preserve">. </w:t>
      </w:r>
    </w:p>
    <w:p w:rsidR="008F7428" w:rsidRPr="006601CE" w:rsidRDefault="008F7428" w:rsidP="000E0D6D">
      <w:pPr>
        <w:spacing w:after="120"/>
        <w:ind w:firstLine="709"/>
        <w:jc w:val="both"/>
        <w:rPr>
          <w:rFonts w:cs="Times New Roman"/>
          <w:szCs w:val="24"/>
        </w:rPr>
      </w:pPr>
      <w:r w:rsidRPr="006601CE">
        <w:rPr>
          <w:rFonts w:cs="Times New Roman"/>
          <w:szCs w:val="24"/>
        </w:rPr>
        <w:t xml:space="preserve">W </w:t>
      </w:r>
      <w:r w:rsidR="00BF5143">
        <w:rPr>
          <w:rFonts w:cs="Times New Roman"/>
          <w:szCs w:val="24"/>
        </w:rPr>
        <w:t>sytuacji, w której zawarcie umowy sprzedaży rezerwowej wynika z całkowitego i stałego zaprzestania wykonywania przez dotychczasowego sprzedawcę umowy sprzedaży,</w:t>
      </w:r>
      <w:r w:rsidRPr="006601CE">
        <w:rPr>
          <w:rFonts w:cs="Times New Roman"/>
          <w:szCs w:val="24"/>
        </w:rPr>
        <w:t xml:space="preserve"> odbiorca końcowy </w:t>
      </w:r>
      <w:r w:rsidR="00BF5143">
        <w:rPr>
          <w:rFonts w:cs="Times New Roman"/>
          <w:szCs w:val="24"/>
        </w:rPr>
        <w:t xml:space="preserve">w przewidzianym okresie 6 miesięcy </w:t>
      </w:r>
      <w:r w:rsidRPr="006601CE">
        <w:rPr>
          <w:rFonts w:cs="Times New Roman"/>
          <w:szCs w:val="24"/>
        </w:rPr>
        <w:t>powinien dokonać wyboru sprzedawcy paliw gazow</w:t>
      </w:r>
      <w:r w:rsidR="00CE615D">
        <w:rPr>
          <w:rFonts w:cs="Times New Roman"/>
          <w:szCs w:val="24"/>
        </w:rPr>
        <w:t>ych</w:t>
      </w:r>
      <w:r w:rsidRPr="006601CE">
        <w:rPr>
          <w:rFonts w:cs="Times New Roman"/>
          <w:szCs w:val="24"/>
        </w:rPr>
        <w:t xml:space="preserve"> lub energii elektrycznej, z którym samodzielnie (bez pośrednictwa operatora) zawrze umowę. Ograniczenie czasu trwania sprzedaży rezerwowej wynika z doświadczeń zebranych na rynku energii elektrycznej, na którym</w:t>
      </w:r>
      <w:r w:rsidR="009F0E94">
        <w:rPr>
          <w:rFonts w:cs="Times New Roman"/>
          <w:szCs w:val="24"/>
        </w:rPr>
        <w:t xml:space="preserve"> </w:t>
      </w:r>
      <w:r w:rsidRPr="006601CE">
        <w:rPr>
          <w:rFonts w:cs="Times New Roman"/>
          <w:szCs w:val="24"/>
        </w:rPr>
        <w:t xml:space="preserve">warunki sprzedaży rezerwowej były mniej korzystne dla odbiorcy końcowego niż warunki zwykłej sprzedaży. Warunki te mogą być inne w momencie zawierania umowy sprzedaży rezerwowej niż oferta, która istniała w momencie wskazania nazwy sprzedawcy rezerwowego w umowie zawieranej </w:t>
      </w:r>
      <w:r w:rsidRPr="006601CE">
        <w:rPr>
          <w:rFonts w:cs="Times New Roman"/>
          <w:szCs w:val="24"/>
        </w:rPr>
        <w:lastRenderedPageBreak/>
        <w:t>przez odbiorcę końcowego. Z tego względu zdecydowano również o wprowadzeniu możliwości wcześniejszego rozwiązania takiej umowy z zachowaniem dwutygodniowego okresu wypowiedzenia. Skrócenie okresu obowiązywania umowy nie będzie się jednak wiązać z obciążeniem odbiorcy końcowego dodatkowymi kosztami.</w:t>
      </w:r>
    </w:p>
    <w:p w:rsidR="008F7428" w:rsidRPr="006601CE" w:rsidRDefault="008F7428" w:rsidP="000E0D6D">
      <w:pPr>
        <w:spacing w:after="120"/>
        <w:ind w:firstLine="709"/>
        <w:jc w:val="both"/>
        <w:rPr>
          <w:rFonts w:cs="Times New Roman"/>
          <w:szCs w:val="24"/>
        </w:rPr>
      </w:pPr>
      <w:r w:rsidRPr="006601CE">
        <w:rPr>
          <w:rFonts w:cs="Times New Roman"/>
          <w:szCs w:val="24"/>
        </w:rPr>
        <w:t xml:space="preserve">Projektowane przepisy ust. </w:t>
      </w:r>
      <w:r w:rsidR="00BF5143">
        <w:rPr>
          <w:rFonts w:cs="Times New Roman"/>
          <w:szCs w:val="24"/>
        </w:rPr>
        <w:t>8</w:t>
      </w:r>
      <w:r w:rsidR="00C33290">
        <w:rPr>
          <w:rFonts w:cs="Times New Roman"/>
          <w:szCs w:val="24"/>
        </w:rPr>
        <w:t>–</w:t>
      </w:r>
      <w:r w:rsidR="00BF5143">
        <w:rPr>
          <w:rFonts w:cs="Times New Roman"/>
          <w:szCs w:val="24"/>
        </w:rPr>
        <w:t>10</w:t>
      </w:r>
      <w:r w:rsidRPr="006601CE">
        <w:rPr>
          <w:rFonts w:cs="Times New Roman"/>
          <w:szCs w:val="24"/>
        </w:rPr>
        <w:t xml:space="preserve"> określają sposób postępowania po uruchomieniu sprzedaży rezerwowej, tj. sposób informowania odbiorcy oraz termin dokonania odczytu licznika. Operator ma obowiązek </w:t>
      </w:r>
      <w:r w:rsidR="00BF5143">
        <w:rPr>
          <w:rFonts w:cs="Times New Roman"/>
          <w:szCs w:val="24"/>
        </w:rPr>
        <w:t xml:space="preserve">poinformowania o fakcie zawarcia umowy sprzedaży rezerwowej, jak również przyczynach jej zawarcia i miejscu, w którym dostępne są informacje o warunkach tej umowy. Natomiast sprzedawca rezerwowy ma obowiązek </w:t>
      </w:r>
      <w:r w:rsidRPr="006601CE">
        <w:rPr>
          <w:rFonts w:cs="Times New Roman"/>
          <w:szCs w:val="24"/>
        </w:rPr>
        <w:t>przekazania odbiorcy końcowemu egzemplarza zawartej umowy sprzedaży rezerwowej lub umowy kompleksowej</w:t>
      </w:r>
      <w:r w:rsidR="00BF5143">
        <w:rPr>
          <w:rFonts w:cs="Times New Roman"/>
          <w:szCs w:val="24"/>
        </w:rPr>
        <w:t xml:space="preserve"> zawierającej postanowienia sprzedaży rezerwowej</w:t>
      </w:r>
      <w:r w:rsidRPr="006601CE">
        <w:rPr>
          <w:rFonts w:cs="Times New Roman"/>
          <w:szCs w:val="24"/>
        </w:rPr>
        <w:t>. W informacji d</w:t>
      </w:r>
      <w:r w:rsidR="004A5538">
        <w:rPr>
          <w:rFonts w:cs="Times New Roman"/>
          <w:szCs w:val="24"/>
        </w:rPr>
        <w:t>la</w:t>
      </w:r>
      <w:r w:rsidRPr="006601CE">
        <w:rPr>
          <w:rFonts w:cs="Times New Roman"/>
          <w:szCs w:val="24"/>
        </w:rPr>
        <w:t xml:space="preserve"> odbiorc</w:t>
      </w:r>
      <w:r w:rsidR="004A5538">
        <w:rPr>
          <w:rFonts w:cs="Times New Roman"/>
          <w:szCs w:val="24"/>
        </w:rPr>
        <w:t>y końcowego</w:t>
      </w:r>
      <w:r w:rsidRPr="006601CE">
        <w:rPr>
          <w:rFonts w:cs="Times New Roman"/>
          <w:szCs w:val="24"/>
        </w:rPr>
        <w:t xml:space="preserve"> </w:t>
      </w:r>
      <w:r w:rsidR="004A5538">
        <w:rPr>
          <w:rFonts w:cs="Times New Roman"/>
          <w:szCs w:val="24"/>
        </w:rPr>
        <w:t>sprzedawca rezerwowy</w:t>
      </w:r>
      <w:r w:rsidRPr="006601CE">
        <w:rPr>
          <w:rFonts w:cs="Times New Roman"/>
          <w:szCs w:val="24"/>
        </w:rPr>
        <w:t xml:space="preserve"> powin</w:t>
      </w:r>
      <w:r w:rsidR="004A5538">
        <w:rPr>
          <w:rFonts w:cs="Times New Roman"/>
          <w:szCs w:val="24"/>
        </w:rPr>
        <w:t>no również znaleźć się</w:t>
      </w:r>
      <w:r w:rsidRPr="006601CE">
        <w:rPr>
          <w:rFonts w:cs="Times New Roman"/>
          <w:szCs w:val="24"/>
        </w:rPr>
        <w:t xml:space="preserve"> poucz</w:t>
      </w:r>
      <w:r w:rsidR="004A5538">
        <w:rPr>
          <w:rFonts w:cs="Times New Roman"/>
          <w:szCs w:val="24"/>
        </w:rPr>
        <w:t>enie</w:t>
      </w:r>
      <w:r w:rsidRPr="006601CE">
        <w:rPr>
          <w:rFonts w:cs="Times New Roman"/>
          <w:szCs w:val="24"/>
        </w:rPr>
        <w:t xml:space="preserve"> o </w:t>
      </w:r>
      <w:r w:rsidR="004A5538">
        <w:rPr>
          <w:rFonts w:cs="Times New Roman"/>
          <w:szCs w:val="24"/>
        </w:rPr>
        <w:t xml:space="preserve">prawie do </w:t>
      </w:r>
      <w:r w:rsidRPr="006601CE">
        <w:rPr>
          <w:rFonts w:cs="Times New Roman"/>
          <w:szCs w:val="24"/>
        </w:rPr>
        <w:t>jej wypowiedzenia. Na potrzeby dokonania rozliczeń odbiorcy z dotychczasowym sprzedawcą oraz ze sprzedawcą rezerwowym przepis ust. 1</w:t>
      </w:r>
      <w:r w:rsidR="004A5538">
        <w:rPr>
          <w:rFonts w:cs="Times New Roman"/>
          <w:szCs w:val="24"/>
        </w:rPr>
        <w:t>0</w:t>
      </w:r>
      <w:r w:rsidRPr="006601CE">
        <w:rPr>
          <w:rFonts w:cs="Times New Roman"/>
          <w:szCs w:val="24"/>
        </w:rPr>
        <w:t xml:space="preserve"> wprowadza obowiązek dokonania przez operatora odczytu wskazań układu pomiarowo-rozliczeniowego</w:t>
      </w:r>
      <w:r w:rsidR="00ED2154">
        <w:rPr>
          <w:rFonts w:cs="Times New Roman"/>
          <w:szCs w:val="24"/>
        </w:rPr>
        <w:t>. Jest to regulacja analogiczna</w:t>
      </w:r>
      <w:r w:rsidRPr="006601CE">
        <w:rPr>
          <w:rFonts w:cs="Times New Roman"/>
          <w:szCs w:val="24"/>
        </w:rPr>
        <w:t xml:space="preserve"> jak w przypadku zmiany sprzedawcy.</w:t>
      </w:r>
    </w:p>
    <w:p w:rsidR="008F7428" w:rsidRPr="006601CE" w:rsidRDefault="008F7428" w:rsidP="000E0D6D">
      <w:pPr>
        <w:spacing w:after="120"/>
        <w:ind w:firstLine="709"/>
        <w:jc w:val="both"/>
        <w:rPr>
          <w:rFonts w:cs="Times New Roman"/>
          <w:szCs w:val="24"/>
        </w:rPr>
      </w:pPr>
      <w:r w:rsidRPr="006601CE">
        <w:rPr>
          <w:rFonts w:cs="Times New Roman"/>
          <w:szCs w:val="24"/>
        </w:rPr>
        <w:t xml:space="preserve">Projektowane przepisy art. 5aa będą miały również zastosowanie do operatora systemu przesyłowego gazowego i odbiorców przyłączonych do sieci tego operatora. </w:t>
      </w:r>
    </w:p>
    <w:p w:rsidR="008F7428" w:rsidRPr="006601CE" w:rsidRDefault="000E0D6D" w:rsidP="000E0D6D">
      <w:pPr>
        <w:ind w:firstLine="709"/>
        <w:jc w:val="both"/>
        <w:rPr>
          <w:rFonts w:cs="Times New Roman"/>
          <w:b/>
          <w:szCs w:val="24"/>
        </w:rPr>
      </w:pPr>
      <w:r w:rsidRPr="006601CE">
        <w:rPr>
          <w:rFonts w:cs="Times New Roman"/>
          <w:b/>
          <w:szCs w:val="24"/>
        </w:rPr>
        <w:t xml:space="preserve">d) </w:t>
      </w:r>
      <w:r w:rsidR="008F7428" w:rsidRPr="006601CE">
        <w:rPr>
          <w:rFonts w:cs="Times New Roman"/>
          <w:b/>
          <w:szCs w:val="24"/>
        </w:rPr>
        <w:t>Nowy art. 5ab ustawy – Prawo energetyczne</w:t>
      </w:r>
    </w:p>
    <w:p w:rsidR="008F7428" w:rsidRPr="006601CE" w:rsidRDefault="008F7428" w:rsidP="000E0D6D">
      <w:pPr>
        <w:spacing w:after="120"/>
        <w:ind w:firstLine="709"/>
        <w:jc w:val="both"/>
        <w:rPr>
          <w:rFonts w:cs="Times New Roman"/>
          <w:szCs w:val="24"/>
        </w:rPr>
      </w:pPr>
      <w:r w:rsidRPr="006601CE">
        <w:rPr>
          <w:rFonts w:cs="Times New Roman"/>
          <w:szCs w:val="24"/>
        </w:rPr>
        <w:t>Projektowane przepisy art. 5ab regulują szczególny tryb sprzedaży wyłącznie do odbiorców w gospodarstwach domowych, która będzie miała miejsce w przypadku</w:t>
      </w:r>
      <w:r w:rsidR="00ED2154">
        <w:rPr>
          <w:rFonts w:cs="Times New Roman"/>
          <w:szCs w:val="24"/>
        </w:rPr>
        <w:t>,</w:t>
      </w:r>
      <w:r w:rsidRPr="006601CE">
        <w:rPr>
          <w:rFonts w:cs="Times New Roman"/>
          <w:szCs w:val="24"/>
        </w:rPr>
        <w:t xml:space="preserve"> kiedy przewidziana w art. 5aa sprzedaż rezerwowa nie dojdzie do skutku. Sprzedaż na podstawie umowy zawieranej w trybie art. 5ab będzie realizowana w ramach obowiązków sprzedawcy z urzędu, określonych w art. 5a ustawy – Prawo energetyczne. </w:t>
      </w:r>
    </w:p>
    <w:p w:rsidR="008F7428" w:rsidRDefault="008F7428" w:rsidP="000E0D6D">
      <w:pPr>
        <w:spacing w:after="120"/>
        <w:ind w:firstLine="709"/>
        <w:jc w:val="both"/>
        <w:rPr>
          <w:rFonts w:cs="Times New Roman"/>
          <w:szCs w:val="24"/>
        </w:rPr>
      </w:pPr>
      <w:r w:rsidRPr="006601CE">
        <w:rPr>
          <w:rFonts w:cs="Times New Roman"/>
          <w:szCs w:val="24"/>
        </w:rPr>
        <w:t xml:space="preserve">Proponowane rozwiązanie stanowi </w:t>
      </w:r>
      <w:r w:rsidR="00CE615D">
        <w:rPr>
          <w:rFonts w:cs="Times New Roman"/>
          <w:szCs w:val="24"/>
        </w:rPr>
        <w:t>rozszerzenie</w:t>
      </w:r>
      <w:r w:rsidRPr="006601CE">
        <w:rPr>
          <w:rFonts w:cs="Times New Roman"/>
          <w:szCs w:val="24"/>
        </w:rPr>
        <w:t xml:space="preserve"> obecnie obowiązujących przepisów dotyczących sprzedawcy z urzędu, które nie określają, w jakim trybie zawierana jest umowa z tym sprzedawcą w sytuacji, gdy dochodzi do zaprzestania sprzedaży paliw gazowych lub energii elektrycznej przez dotychczasowego sprzedawcę, a odbiorca końcowy w gospodarstwie domowym nie jest tego świadomy lub nie podejmuje odpowiednich działań w celu zapewnienia ciągłości zasilania. W takim przypadku konieczne jest wprowadzenie ustawowego umocowania OSD do działania w imieniu i na rzecz odbiorcy. </w:t>
      </w:r>
    </w:p>
    <w:p w:rsidR="000D2FB9" w:rsidRPr="006601CE" w:rsidRDefault="000D2FB9" w:rsidP="000E0D6D">
      <w:pPr>
        <w:spacing w:after="120"/>
        <w:ind w:firstLine="709"/>
        <w:jc w:val="both"/>
        <w:rPr>
          <w:rFonts w:cs="Times New Roman"/>
          <w:szCs w:val="24"/>
        </w:rPr>
      </w:pPr>
      <w:r>
        <w:rPr>
          <w:rFonts w:cs="Times New Roman"/>
          <w:szCs w:val="24"/>
        </w:rPr>
        <w:t>Analogicznie jak w przypadku sprzedaży rezerwowej, p</w:t>
      </w:r>
      <w:r w:rsidRPr="006601CE">
        <w:rPr>
          <w:rFonts w:cs="Times New Roman"/>
          <w:szCs w:val="24"/>
        </w:rPr>
        <w:t xml:space="preserve">rocedury sprzedaży </w:t>
      </w:r>
      <w:r>
        <w:rPr>
          <w:rFonts w:cs="Times New Roman"/>
          <w:szCs w:val="24"/>
        </w:rPr>
        <w:t xml:space="preserve">przez </w:t>
      </w:r>
      <w:r>
        <w:rPr>
          <w:rFonts w:cs="Times New Roman"/>
          <w:szCs w:val="24"/>
        </w:rPr>
        <w:lastRenderedPageBreak/>
        <w:t>sprzedawcę z urzędu</w:t>
      </w:r>
      <w:r w:rsidRPr="006601CE">
        <w:rPr>
          <w:rFonts w:cs="Times New Roman"/>
          <w:szCs w:val="24"/>
        </w:rPr>
        <w:t xml:space="preserve"> nie uruchamia się, gdy wstrzymanie dostarczania paliw gazowych lub energii nastąpiło z powodu okoliczności, za które ponosi odpowiedzialność odbiorca końcowy, tj. gdy nie wyraził on zgody na zainstalowanie przedpłatowego układu </w:t>
      </w:r>
      <w:r w:rsidR="00C33290">
        <w:rPr>
          <w:rFonts w:cs="Times New Roman"/>
          <w:szCs w:val="24"/>
        </w:rPr>
        <w:br/>
      </w:r>
      <w:r w:rsidRPr="006601CE">
        <w:rPr>
          <w:rFonts w:cs="Times New Roman"/>
          <w:szCs w:val="24"/>
        </w:rPr>
        <w:t>pomiarowo-rozliczeniowego, o którym mowa w art. 6a ust. 1 ustawy – Prawo energetyczne, lub w wyniku przeprowadzonej kontroli stwierdzono, że nastąpiło nielegalne pobieranie paliw lub energii, bądź też odbiorca zwleka z zapłatą za świadczone usług, pomimo upływu terminów określonych w art. 6b ustawy – Prawo energetyczne.</w:t>
      </w:r>
    </w:p>
    <w:p w:rsidR="008F7428" w:rsidRPr="006601CE" w:rsidRDefault="000E0D6D" w:rsidP="000E0D6D">
      <w:pPr>
        <w:spacing w:after="120"/>
        <w:ind w:firstLine="709"/>
        <w:jc w:val="both"/>
        <w:rPr>
          <w:rFonts w:cs="Times New Roman"/>
          <w:b/>
          <w:szCs w:val="24"/>
        </w:rPr>
      </w:pPr>
      <w:r w:rsidRPr="006601CE">
        <w:rPr>
          <w:rFonts w:cs="Times New Roman"/>
          <w:b/>
          <w:szCs w:val="24"/>
        </w:rPr>
        <w:t xml:space="preserve">e) </w:t>
      </w:r>
      <w:r w:rsidR="008F7428" w:rsidRPr="006601CE">
        <w:rPr>
          <w:rFonts w:cs="Times New Roman"/>
          <w:b/>
          <w:szCs w:val="24"/>
        </w:rPr>
        <w:t>Nowy art. 8a ustawy</w:t>
      </w:r>
      <w:r w:rsidR="00FE3CEF" w:rsidRPr="006601CE">
        <w:rPr>
          <w:rFonts w:cs="Times New Roman"/>
          <w:b/>
          <w:szCs w:val="24"/>
        </w:rPr>
        <w:t xml:space="preserve"> – Prawo energetyczne</w:t>
      </w:r>
    </w:p>
    <w:p w:rsidR="000E0D6D" w:rsidRPr="006601CE" w:rsidRDefault="00E12D9F" w:rsidP="000E0D6D">
      <w:pPr>
        <w:pStyle w:val="ARTartustawynprozporzdzenia"/>
        <w:ind w:firstLine="709"/>
        <w:rPr>
          <w:rFonts w:ascii="Times New Roman" w:hAnsi="Times New Roman" w:cs="Times New Roman"/>
          <w:szCs w:val="24"/>
        </w:rPr>
      </w:pPr>
      <w:r w:rsidRPr="006601CE">
        <w:rPr>
          <w:rFonts w:ascii="Times New Roman" w:hAnsi="Times New Roman" w:cs="Times New Roman"/>
          <w:szCs w:val="24"/>
        </w:rPr>
        <w:t xml:space="preserve">Projektowany przepis art. 8a ustawy upoważnia </w:t>
      </w:r>
      <w:r w:rsidR="00ED2154">
        <w:rPr>
          <w:rFonts w:ascii="Times New Roman" w:hAnsi="Times New Roman" w:cs="Times New Roman"/>
          <w:szCs w:val="24"/>
        </w:rPr>
        <w:t>o</w:t>
      </w:r>
      <w:r w:rsidRPr="006601CE">
        <w:rPr>
          <w:rFonts w:ascii="Times New Roman" w:hAnsi="Times New Roman" w:cs="Times New Roman"/>
          <w:szCs w:val="24"/>
        </w:rPr>
        <w:t>peratora systemu elektroenergetycznego, do którego sieci przyłączane są urządzenia, instalacje lub sieci</w:t>
      </w:r>
      <w:r w:rsidR="00ED2154">
        <w:rPr>
          <w:rFonts w:ascii="Times New Roman" w:hAnsi="Times New Roman" w:cs="Times New Roman"/>
          <w:szCs w:val="24"/>
        </w:rPr>
        <w:t>,</w:t>
      </w:r>
      <w:r w:rsidRPr="006601CE">
        <w:rPr>
          <w:rFonts w:ascii="Times New Roman" w:hAnsi="Times New Roman" w:cs="Times New Roman"/>
          <w:szCs w:val="24"/>
        </w:rPr>
        <w:t xml:space="preserve"> do</w:t>
      </w:r>
      <w:r w:rsidR="009F0E94">
        <w:rPr>
          <w:rFonts w:ascii="Times New Roman" w:hAnsi="Times New Roman" w:cs="Times New Roman"/>
          <w:szCs w:val="24"/>
        </w:rPr>
        <w:t xml:space="preserve"> </w:t>
      </w:r>
      <w:r w:rsidRPr="006601CE">
        <w:rPr>
          <w:rFonts w:ascii="Times New Roman" w:hAnsi="Times New Roman" w:cs="Times New Roman"/>
          <w:szCs w:val="24"/>
        </w:rPr>
        <w:t>złożenia do Prezesa Urzędu Regulacji Energetyki wniosku o rozstrzygnięcie, czy te urządzenia, instalacje lub sieci spełniają wymogi uznania ich za istniejące czy nowe zgodnie z przepisami rozporzą</w:t>
      </w:r>
      <w:r w:rsidR="00ED2154">
        <w:rPr>
          <w:rFonts w:ascii="Times New Roman" w:hAnsi="Times New Roman" w:cs="Times New Roman"/>
          <w:szCs w:val="24"/>
        </w:rPr>
        <w:t>dzeń</w:t>
      </w:r>
      <w:r w:rsidRPr="006601CE">
        <w:rPr>
          <w:rFonts w:ascii="Times New Roman" w:hAnsi="Times New Roman" w:cs="Times New Roman"/>
          <w:szCs w:val="24"/>
        </w:rPr>
        <w:t xml:space="preserve"> wymienionych w tym przepisie. Istotnym jest, że Prezes URE będzie rozstrzygał wątpliwości na wniosek operatora, do którego sieci przyłączane jest urządzenie, instalacja lub sieć</w:t>
      </w:r>
      <w:r w:rsidR="00ED2154">
        <w:rPr>
          <w:rFonts w:ascii="Times New Roman" w:hAnsi="Times New Roman" w:cs="Times New Roman"/>
          <w:szCs w:val="24"/>
        </w:rPr>
        <w:t>,</w:t>
      </w:r>
      <w:r w:rsidRPr="006601CE">
        <w:rPr>
          <w:rFonts w:ascii="Times New Roman" w:hAnsi="Times New Roman" w:cs="Times New Roman"/>
          <w:szCs w:val="24"/>
        </w:rPr>
        <w:t xml:space="preserve"> przed przyjęciem przez operatora wiążącego rozstrzygnięcia w zakresie przyłączania do sieci, co doprowadzi do minimalizacji kosztów i usprawni współpracę operatorów i właścicieli przyłączanych urządzeń, instalacji lub sieci.</w:t>
      </w:r>
    </w:p>
    <w:p w:rsidR="000E0D6D" w:rsidRPr="006601CE" w:rsidRDefault="000E0D6D" w:rsidP="000E0D6D">
      <w:pPr>
        <w:pStyle w:val="ARTartustawynprozporzdzenia"/>
        <w:ind w:firstLine="709"/>
        <w:rPr>
          <w:rFonts w:ascii="Times New Roman" w:hAnsi="Times New Roman" w:cs="Times New Roman"/>
          <w:b/>
          <w:szCs w:val="24"/>
        </w:rPr>
      </w:pPr>
      <w:r w:rsidRPr="006601CE">
        <w:rPr>
          <w:rFonts w:ascii="Times New Roman" w:hAnsi="Times New Roman" w:cs="Times New Roman"/>
          <w:b/>
          <w:szCs w:val="24"/>
        </w:rPr>
        <w:t>f)</w:t>
      </w:r>
      <w:r w:rsidRPr="006601CE">
        <w:rPr>
          <w:rFonts w:ascii="Times New Roman" w:hAnsi="Times New Roman" w:cs="Times New Roman"/>
          <w:szCs w:val="24"/>
        </w:rPr>
        <w:t xml:space="preserve"> </w:t>
      </w:r>
      <w:r w:rsidR="008F7428" w:rsidRPr="006601CE">
        <w:rPr>
          <w:rFonts w:ascii="Times New Roman" w:hAnsi="Times New Roman" w:cs="Times New Roman"/>
          <w:b/>
          <w:szCs w:val="24"/>
        </w:rPr>
        <w:t>Zmiany art. 9g ustawy – Prawo energetyczne</w:t>
      </w:r>
    </w:p>
    <w:p w:rsidR="008F7428" w:rsidRPr="006601CE" w:rsidRDefault="008F7428" w:rsidP="000E0D6D">
      <w:pPr>
        <w:pStyle w:val="ARTartustawynprozporzdzenia"/>
        <w:ind w:firstLine="709"/>
        <w:rPr>
          <w:rFonts w:ascii="Times New Roman" w:hAnsi="Times New Roman" w:cs="Times New Roman"/>
          <w:b/>
          <w:szCs w:val="24"/>
        </w:rPr>
      </w:pPr>
      <w:r w:rsidRPr="006601CE">
        <w:rPr>
          <w:rFonts w:ascii="Times New Roman" w:hAnsi="Times New Roman" w:cs="Times New Roman"/>
          <w:szCs w:val="24"/>
        </w:rPr>
        <w:t>W dodawanym do art. 9g przepisie ust. 5b</w:t>
      </w:r>
      <w:r w:rsidR="004A5538">
        <w:rPr>
          <w:rFonts w:ascii="Times New Roman" w:hAnsi="Times New Roman" w:cs="Times New Roman"/>
          <w:szCs w:val="24"/>
        </w:rPr>
        <w:t xml:space="preserve"> </w:t>
      </w:r>
      <w:r w:rsidRPr="006601CE">
        <w:rPr>
          <w:rFonts w:ascii="Times New Roman" w:hAnsi="Times New Roman" w:cs="Times New Roman"/>
          <w:szCs w:val="24"/>
        </w:rPr>
        <w:t>zobowiązano operatorów do uwzględnienia w instrukcji ruchu i eksploatacji sieci trybu uruchamiania sprzedaży rezerwowej, w tym wymiany informacji pomiędzy tym operatorem a innymi podmiotami uczestniczącymi w tym procesie (np. odbiorcą końcowym, sprzedawcą rezerwowym, sprzedawcą z urzędu, dotychczasowym sprzedawcą).</w:t>
      </w:r>
      <w:r w:rsidR="00D83803">
        <w:rPr>
          <w:rFonts w:ascii="Times New Roman" w:hAnsi="Times New Roman" w:cs="Times New Roman"/>
          <w:szCs w:val="24"/>
        </w:rPr>
        <w:t xml:space="preserve"> W</w:t>
      </w:r>
      <w:r w:rsidR="00D83803" w:rsidRPr="00D83803">
        <w:rPr>
          <w:rFonts w:ascii="Times New Roman" w:hAnsi="Times New Roman" w:cs="Times New Roman"/>
          <w:szCs w:val="24"/>
        </w:rPr>
        <w:t>prowadzeni</w:t>
      </w:r>
      <w:r w:rsidR="00D83803">
        <w:rPr>
          <w:rFonts w:ascii="Times New Roman" w:hAnsi="Times New Roman" w:cs="Times New Roman"/>
          <w:szCs w:val="24"/>
        </w:rPr>
        <w:t>e</w:t>
      </w:r>
      <w:r w:rsidR="00D83803" w:rsidRPr="00D83803">
        <w:rPr>
          <w:rFonts w:ascii="Times New Roman" w:hAnsi="Times New Roman" w:cs="Times New Roman"/>
          <w:szCs w:val="24"/>
        </w:rPr>
        <w:t xml:space="preserve"> obowiązku określenia trybu uruchamiania sprzedaży rezerwowej </w:t>
      </w:r>
      <w:r w:rsidR="00D83803">
        <w:rPr>
          <w:rFonts w:ascii="Times New Roman" w:hAnsi="Times New Roman" w:cs="Times New Roman"/>
          <w:szCs w:val="24"/>
        </w:rPr>
        <w:t xml:space="preserve">wynika z potrzeby </w:t>
      </w:r>
      <w:r w:rsidR="00662175">
        <w:rPr>
          <w:rFonts w:ascii="Times New Roman" w:hAnsi="Times New Roman" w:cs="Times New Roman"/>
          <w:szCs w:val="24"/>
        </w:rPr>
        <w:t xml:space="preserve">ustanowienia </w:t>
      </w:r>
      <w:r w:rsidR="00D83803">
        <w:rPr>
          <w:rFonts w:ascii="Times New Roman" w:hAnsi="Times New Roman" w:cs="Times New Roman"/>
          <w:szCs w:val="24"/>
        </w:rPr>
        <w:t>podstaw</w:t>
      </w:r>
      <w:r w:rsidR="00662175">
        <w:rPr>
          <w:rFonts w:ascii="Times New Roman" w:hAnsi="Times New Roman" w:cs="Times New Roman"/>
          <w:szCs w:val="24"/>
        </w:rPr>
        <w:t>y</w:t>
      </w:r>
      <w:r w:rsidR="00D83803">
        <w:rPr>
          <w:rFonts w:ascii="Times New Roman" w:hAnsi="Times New Roman" w:cs="Times New Roman"/>
          <w:szCs w:val="24"/>
        </w:rPr>
        <w:t xml:space="preserve"> prawn</w:t>
      </w:r>
      <w:r w:rsidR="00662175">
        <w:rPr>
          <w:rFonts w:ascii="Times New Roman" w:hAnsi="Times New Roman" w:cs="Times New Roman"/>
          <w:szCs w:val="24"/>
        </w:rPr>
        <w:t>ej dla operatorów</w:t>
      </w:r>
      <w:r w:rsidR="00D83803">
        <w:rPr>
          <w:rFonts w:ascii="Times New Roman" w:hAnsi="Times New Roman" w:cs="Times New Roman"/>
          <w:szCs w:val="24"/>
        </w:rPr>
        <w:t xml:space="preserve"> do rozszerzenia </w:t>
      </w:r>
      <w:r w:rsidR="00662175">
        <w:rPr>
          <w:rFonts w:ascii="Times New Roman" w:hAnsi="Times New Roman" w:cs="Times New Roman"/>
          <w:szCs w:val="24"/>
        </w:rPr>
        <w:t xml:space="preserve">odpowiednich </w:t>
      </w:r>
      <w:r w:rsidR="00D83803">
        <w:rPr>
          <w:rFonts w:ascii="Times New Roman" w:hAnsi="Times New Roman" w:cs="Times New Roman"/>
          <w:szCs w:val="24"/>
        </w:rPr>
        <w:t xml:space="preserve">instrukcji ruchu </w:t>
      </w:r>
      <w:r w:rsidR="00662175">
        <w:rPr>
          <w:rFonts w:ascii="Times New Roman" w:hAnsi="Times New Roman" w:cs="Times New Roman"/>
          <w:szCs w:val="24"/>
        </w:rPr>
        <w:t>i eksploatacji sieci. Aby możliwe było sprawne przeprowadzenie szczególnego rodzaju zmiany sprzedawcy, jakim jest uruchomienie sprzedaży rezerwowej, wskazane jest bardziej szczegółowe</w:t>
      </w:r>
      <w:r w:rsidR="00ED2154">
        <w:rPr>
          <w:rFonts w:ascii="Times New Roman" w:hAnsi="Times New Roman" w:cs="Times New Roman"/>
          <w:szCs w:val="24"/>
        </w:rPr>
        <w:t>,</w:t>
      </w:r>
      <w:r w:rsidR="00662175">
        <w:rPr>
          <w:rFonts w:ascii="Times New Roman" w:hAnsi="Times New Roman" w:cs="Times New Roman"/>
          <w:szCs w:val="24"/>
        </w:rPr>
        <w:t xml:space="preserve"> niż jest to możliwe w generalnych przepisach ustawy – Prawo energetyczne, określenie przez operatorów już na poziomie instrukcji ruchu sposobu postępowania, tj. sekwencji działań podejmowanych przez nich, gdy zaistnieje potrzeba uruchomienia sprzedaży rezerwowej.</w:t>
      </w:r>
    </w:p>
    <w:p w:rsidR="00FE3CEF" w:rsidRPr="006601CE" w:rsidRDefault="000E0D6D" w:rsidP="00031B1D">
      <w:pPr>
        <w:keepNext/>
        <w:keepLines/>
        <w:spacing w:after="120"/>
        <w:ind w:firstLine="709"/>
        <w:jc w:val="both"/>
        <w:rPr>
          <w:rFonts w:cs="Times New Roman"/>
          <w:b/>
          <w:szCs w:val="24"/>
        </w:rPr>
      </w:pPr>
      <w:r w:rsidRPr="006601CE">
        <w:rPr>
          <w:rFonts w:cs="Times New Roman"/>
          <w:b/>
          <w:szCs w:val="24"/>
        </w:rPr>
        <w:lastRenderedPageBreak/>
        <w:t xml:space="preserve">g) </w:t>
      </w:r>
      <w:r w:rsidR="00E12D9F" w:rsidRPr="006601CE">
        <w:rPr>
          <w:rFonts w:cs="Times New Roman"/>
          <w:b/>
          <w:szCs w:val="24"/>
        </w:rPr>
        <w:t>Nowy art. 9</w:t>
      </w:r>
      <w:r w:rsidR="00FE3CEF" w:rsidRPr="006601CE">
        <w:rPr>
          <w:rFonts w:cs="Times New Roman"/>
          <w:b/>
          <w:szCs w:val="24"/>
        </w:rPr>
        <w:t>ga ustawy</w:t>
      </w:r>
      <w:r w:rsidR="00ED2154">
        <w:rPr>
          <w:rFonts w:cs="Times New Roman"/>
          <w:b/>
          <w:szCs w:val="24"/>
        </w:rPr>
        <w:t xml:space="preserve"> </w:t>
      </w:r>
      <w:r w:rsidR="00FE3CEF" w:rsidRPr="006601CE">
        <w:rPr>
          <w:rFonts w:cs="Times New Roman"/>
          <w:b/>
          <w:szCs w:val="24"/>
        </w:rPr>
        <w:t>– Prawo energetyczne</w:t>
      </w:r>
    </w:p>
    <w:p w:rsidR="008E6F12" w:rsidRPr="006601CE" w:rsidRDefault="00FE3CEF" w:rsidP="00031B1D">
      <w:pPr>
        <w:keepNext/>
        <w:keepLines/>
        <w:spacing w:after="120"/>
        <w:ind w:firstLine="709"/>
        <w:jc w:val="both"/>
        <w:rPr>
          <w:rFonts w:cs="Times New Roman"/>
          <w:szCs w:val="24"/>
        </w:rPr>
      </w:pPr>
      <w:r w:rsidRPr="006601CE">
        <w:rPr>
          <w:rFonts w:cs="Times New Roman"/>
          <w:szCs w:val="24"/>
        </w:rPr>
        <w:t>P</w:t>
      </w:r>
      <w:r w:rsidR="00E12D9F" w:rsidRPr="006601CE">
        <w:rPr>
          <w:rFonts w:cs="Times New Roman"/>
          <w:szCs w:val="24"/>
        </w:rPr>
        <w:t xml:space="preserve">rojektowany przepis art. 9ga zobowiązuje </w:t>
      </w:r>
      <w:r w:rsidR="007D6785">
        <w:rPr>
          <w:rFonts w:cs="Times New Roman"/>
          <w:szCs w:val="24"/>
        </w:rPr>
        <w:t>o</w:t>
      </w:r>
      <w:r w:rsidR="00E12D9F" w:rsidRPr="006601CE">
        <w:rPr>
          <w:rFonts w:cs="Times New Roman"/>
          <w:szCs w:val="24"/>
        </w:rPr>
        <w:t xml:space="preserve">peratora systemu przesyłowego elektroenergetycznego do określenia wymogów ogólnego stosowania, o których mowa w art. 7 rozporządzenia 2016/631, w art. 6 rozporządzenia 2016/1388 oraz w art. 5 rozporządzenia 2016/1447, </w:t>
      </w:r>
      <w:r w:rsidR="000E0D6D" w:rsidRPr="006601CE">
        <w:rPr>
          <w:rFonts w:cs="Times New Roman"/>
          <w:szCs w:val="24"/>
        </w:rPr>
        <w:t>zobowiązując</w:t>
      </w:r>
      <w:r w:rsidR="00E12D9F" w:rsidRPr="006601CE">
        <w:rPr>
          <w:rFonts w:cs="Times New Roman"/>
          <w:szCs w:val="24"/>
        </w:rPr>
        <w:t xml:space="preserve"> jednocześnie </w:t>
      </w:r>
      <w:r w:rsidR="00ED2154">
        <w:rPr>
          <w:rFonts w:cs="Times New Roman"/>
          <w:szCs w:val="24"/>
        </w:rPr>
        <w:t>o</w:t>
      </w:r>
      <w:r w:rsidR="00E12D9F" w:rsidRPr="006601CE">
        <w:rPr>
          <w:rFonts w:cs="Times New Roman"/>
          <w:szCs w:val="24"/>
        </w:rPr>
        <w:t>perator</w:t>
      </w:r>
      <w:r w:rsidR="00B671B4">
        <w:rPr>
          <w:rFonts w:cs="Times New Roman"/>
          <w:szCs w:val="24"/>
        </w:rPr>
        <w:t xml:space="preserve">a systemu przesyłowego </w:t>
      </w:r>
      <w:r w:rsidR="00E12D9F" w:rsidRPr="006601CE">
        <w:rPr>
          <w:rFonts w:cs="Times New Roman"/>
          <w:szCs w:val="24"/>
        </w:rPr>
        <w:t xml:space="preserve">elektroenergetycznego </w:t>
      </w:r>
      <w:r w:rsidR="000E0D6D" w:rsidRPr="006601CE">
        <w:rPr>
          <w:rFonts w:cs="Times New Roman"/>
          <w:szCs w:val="24"/>
        </w:rPr>
        <w:t xml:space="preserve">do </w:t>
      </w:r>
      <w:r w:rsidR="00E12D9F" w:rsidRPr="006601CE">
        <w:rPr>
          <w:rFonts w:cs="Times New Roman"/>
          <w:szCs w:val="24"/>
        </w:rPr>
        <w:t>skonsultowani</w:t>
      </w:r>
      <w:r w:rsidR="000E0D6D" w:rsidRPr="006601CE">
        <w:rPr>
          <w:rFonts w:cs="Times New Roman"/>
          <w:szCs w:val="24"/>
        </w:rPr>
        <w:t>a</w:t>
      </w:r>
      <w:r w:rsidR="009F0E94">
        <w:rPr>
          <w:rFonts w:cs="Times New Roman"/>
          <w:szCs w:val="24"/>
        </w:rPr>
        <w:t xml:space="preserve"> </w:t>
      </w:r>
      <w:r w:rsidRPr="006601CE">
        <w:rPr>
          <w:rFonts w:cs="Times New Roman"/>
          <w:szCs w:val="24"/>
        </w:rPr>
        <w:t xml:space="preserve">ww. </w:t>
      </w:r>
      <w:r w:rsidR="00E12D9F" w:rsidRPr="006601CE">
        <w:rPr>
          <w:rFonts w:cs="Times New Roman"/>
          <w:szCs w:val="24"/>
        </w:rPr>
        <w:t>projektu</w:t>
      </w:r>
      <w:r w:rsidR="008E6F12" w:rsidRPr="006601CE">
        <w:rPr>
          <w:rFonts w:cs="Times New Roman"/>
          <w:szCs w:val="24"/>
        </w:rPr>
        <w:t xml:space="preserve">, </w:t>
      </w:r>
      <w:r w:rsidRPr="006601CE">
        <w:rPr>
          <w:rFonts w:cs="Times New Roman"/>
          <w:szCs w:val="24"/>
        </w:rPr>
        <w:t>w terminie nie</w:t>
      </w:r>
      <w:r w:rsidR="008E6F12" w:rsidRPr="006601CE">
        <w:rPr>
          <w:rFonts w:cs="Times New Roman"/>
          <w:szCs w:val="24"/>
        </w:rPr>
        <w:t xml:space="preserve"> </w:t>
      </w:r>
      <w:r w:rsidRPr="006601CE">
        <w:rPr>
          <w:rFonts w:cs="Times New Roman"/>
          <w:szCs w:val="24"/>
        </w:rPr>
        <w:t>krótszym</w:t>
      </w:r>
      <w:r w:rsidR="008E6F12" w:rsidRPr="006601CE">
        <w:rPr>
          <w:rFonts w:cs="Times New Roman"/>
          <w:szCs w:val="24"/>
        </w:rPr>
        <w:t xml:space="preserve"> niż 21 </w:t>
      </w:r>
      <w:r w:rsidRPr="006601CE">
        <w:rPr>
          <w:rFonts w:cs="Times New Roman"/>
          <w:szCs w:val="24"/>
        </w:rPr>
        <w:t>dni</w:t>
      </w:r>
      <w:r w:rsidR="00ED2154">
        <w:rPr>
          <w:rFonts w:cs="Times New Roman"/>
          <w:szCs w:val="24"/>
        </w:rPr>
        <w:t>,</w:t>
      </w:r>
      <w:r w:rsidRPr="006601CE">
        <w:rPr>
          <w:rFonts w:cs="Times New Roman"/>
          <w:szCs w:val="24"/>
        </w:rPr>
        <w:t xml:space="preserve"> oraz przedłożeni</w:t>
      </w:r>
      <w:r w:rsidR="000E0D6D" w:rsidRPr="006601CE">
        <w:rPr>
          <w:rFonts w:cs="Times New Roman"/>
          <w:szCs w:val="24"/>
        </w:rPr>
        <w:t>a</w:t>
      </w:r>
      <w:r w:rsidRPr="006601CE">
        <w:rPr>
          <w:rFonts w:cs="Times New Roman"/>
          <w:szCs w:val="24"/>
        </w:rPr>
        <w:t xml:space="preserve"> projektu do zatwierdzenia przez Prezesa URE.</w:t>
      </w:r>
    </w:p>
    <w:p w:rsidR="00FE3CEF" w:rsidRPr="006601CE" w:rsidRDefault="000E0D6D" w:rsidP="000E0D6D">
      <w:pPr>
        <w:pStyle w:val="ARTartustawynprozporzdzenia"/>
        <w:ind w:firstLine="709"/>
        <w:rPr>
          <w:rFonts w:ascii="Times New Roman" w:hAnsi="Times New Roman" w:cs="Times New Roman"/>
          <w:b/>
          <w:szCs w:val="24"/>
        </w:rPr>
      </w:pPr>
      <w:r w:rsidRPr="006601CE">
        <w:rPr>
          <w:rFonts w:ascii="Times New Roman" w:hAnsi="Times New Roman" w:cs="Times New Roman"/>
          <w:b/>
          <w:szCs w:val="24"/>
        </w:rPr>
        <w:t xml:space="preserve">h) </w:t>
      </w:r>
      <w:r w:rsidR="00FE3CEF" w:rsidRPr="006601CE">
        <w:rPr>
          <w:rFonts w:ascii="Times New Roman" w:hAnsi="Times New Roman" w:cs="Times New Roman"/>
          <w:b/>
          <w:szCs w:val="24"/>
        </w:rPr>
        <w:t>Zmiany w art. 23</w:t>
      </w:r>
      <w:r w:rsidR="00CA0F53" w:rsidRPr="006601CE">
        <w:rPr>
          <w:rFonts w:ascii="Times New Roman" w:hAnsi="Times New Roman" w:cs="Times New Roman"/>
          <w:b/>
          <w:szCs w:val="24"/>
        </w:rPr>
        <w:t xml:space="preserve"> ust. 2 pkt 4a, art. 28 ust. 2, art. 44</w:t>
      </w:r>
      <w:r w:rsidR="009F0E94">
        <w:rPr>
          <w:rFonts w:ascii="Times New Roman" w:hAnsi="Times New Roman" w:cs="Times New Roman"/>
          <w:b/>
          <w:szCs w:val="24"/>
        </w:rPr>
        <w:t xml:space="preserve"> </w:t>
      </w:r>
      <w:r w:rsidR="00CA0F53" w:rsidRPr="006601CE">
        <w:rPr>
          <w:rFonts w:ascii="Times New Roman" w:hAnsi="Times New Roman" w:cs="Times New Roman"/>
          <w:b/>
          <w:szCs w:val="24"/>
        </w:rPr>
        <w:t xml:space="preserve">ust. 2a i </w:t>
      </w:r>
      <w:r w:rsidR="00031B1D">
        <w:rPr>
          <w:rFonts w:ascii="Times New Roman" w:hAnsi="Times New Roman" w:cs="Times New Roman"/>
          <w:b/>
          <w:szCs w:val="24"/>
        </w:rPr>
        <w:t>art. 56 ust. 1 pkt </w:t>
      </w:r>
      <w:r w:rsidR="00FE3CEF" w:rsidRPr="006601CE">
        <w:rPr>
          <w:rFonts w:ascii="Times New Roman" w:hAnsi="Times New Roman" w:cs="Times New Roman"/>
          <w:b/>
          <w:szCs w:val="24"/>
        </w:rPr>
        <w:t>32 ustawy – Prawo energetyczne</w:t>
      </w:r>
    </w:p>
    <w:p w:rsidR="00FE3CEF" w:rsidRPr="006601CE" w:rsidRDefault="00FE3CEF" w:rsidP="000E0D6D">
      <w:pPr>
        <w:pStyle w:val="ARTartustawynprozporzdzenia"/>
        <w:ind w:firstLine="709"/>
        <w:rPr>
          <w:rFonts w:ascii="Times New Roman" w:hAnsi="Times New Roman" w:cs="Times New Roman"/>
          <w:szCs w:val="24"/>
        </w:rPr>
      </w:pPr>
      <w:r w:rsidRPr="006601CE">
        <w:rPr>
          <w:rFonts w:ascii="Times New Roman" w:hAnsi="Times New Roman" w:cs="Times New Roman"/>
          <w:szCs w:val="24"/>
        </w:rPr>
        <w:t xml:space="preserve">Ww. zmiany mają charakter redakcyjny i dostosowujący treść ustawy </w:t>
      </w:r>
      <w:r w:rsidR="000C6A4D">
        <w:rPr>
          <w:rFonts w:ascii="Times New Roman" w:hAnsi="Times New Roman" w:cs="Times New Roman"/>
          <w:szCs w:val="24"/>
        </w:rPr>
        <w:t xml:space="preserve">– </w:t>
      </w:r>
      <w:r w:rsidRPr="006601CE">
        <w:rPr>
          <w:rFonts w:ascii="Times New Roman" w:hAnsi="Times New Roman" w:cs="Times New Roman"/>
          <w:szCs w:val="24"/>
        </w:rPr>
        <w:t xml:space="preserve">Prawo energetyczne do zmienianego art. 49a. </w:t>
      </w:r>
    </w:p>
    <w:p w:rsidR="00CA0F53" w:rsidRPr="006601CE" w:rsidRDefault="000E0D6D" w:rsidP="000E0D6D">
      <w:pPr>
        <w:pStyle w:val="ARTartustawynprozporzdzenia"/>
        <w:ind w:firstLine="709"/>
        <w:rPr>
          <w:rFonts w:ascii="Times New Roman" w:hAnsi="Times New Roman" w:cs="Times New Roman"/>
          <w:szCs w:val="24"/>
        </w:rPr>
      </w:pPr>
      <w:r w:rsidRPr="006601CE">
        <w:rPr>
          <w:rFonts w:ascii="Times New Roman" w:hAnsi="Times New Roman" w:cs="Times New Roman"/>
          <w:b/>
          <w:szCs w:val="24"/>
        </w:rPr>
        <w:t xml:space="preserve">i) </w:t>
      </w:r>
      <w:r w:rsidR="003F06EF">
        <w:rPr>
          <w:rFonts w:ascii="Times New Roman" w:hAnsi="Times New Roman" w:cs="Times New Roman"/>
          <w:b/>
          <w:szCs w:val="24"/>
        </w:rPr>
        <w:t xml:space="preserve">Nowy art. 23 ust. 2 </w:t>
      </w:r>
      <w:r w:rsidR="000C6A4D">
        <w:rPr>
          <w:rFonts w:ascii="Times New Roman" w:hAnsi="Times New Roman" w:cs="Times New Roman"/>
          <w:b/>
          <w:szCs w:val="24"/>
        </w:rPr>
        <w:t xml:space="preserve">pkt </w:t>
      </w:r>
      <w:r w:rsidR="003F06EF">
        <w:rPr>
          <w:rFonts w:ascii="Times New Roman" w:hAnsi="Times New Roman" w:cs="Times New Roman"/>
          <w:b/>
          <w:szCs w:val="24"/>
        </w:rPr>
        <w:t>11c–</w:t>
      </w:r>
      <w:r w:rsidR="00CA0F53" w:rsidRPr="006601CE">
        <w:rPr>
          <w:rFonts w:ascii="Times New Roman" w:hAnsi="Times New Roman" w:cs="Times New Roman"/>
          <w:b/>
          <w:szCs w:val="24"/>
        </w:rPr>
        <w:t>11</w:t>
      </w:r>
      <w:r w:rsidR="003F06EF">
        <w:rPr>
          <w:rFonts w:ascii="Times New Roman" w:hAnsi="Times New Roman" w:cs="Times New Roman"/>
          <w:b/>
          <w:szCs w:val="24"/>
        </w:rPr>
        <w:t>e</w:t>
      </w:r>
    </w:p>
    <w:p w:rsidR="00C95569" w:rsidRPr="006601CE" w:rsidRDefault="00C95569" w:rsidP="000E0D6D">
      <w:pPr>
        <w:spacing w:after="120"/>
        <w:ind w:firstLine="709"/>
        <w:jc w:val="both"/>
        <w:rPr>
          <w:rFonts w:cs="Times New Roman"/>
          <w:szCs w:val="24"/>
        </w:rPr>
      </w:pPr>
      <w:r w:rsidRPr="006601CE">
        <w:rPr>
          <w:rFonts w:cs="Times New Roman"/>
          <w:szCs w:val="24"/>
        </w:rPr>
        <w:t xml:space="preserve">Rozszerzenie katalogu z art. 23 ust. 2 ustawy o nowy zakres działań Prezesa URE jest konsekwencją ww. zmian w ustawie </w:t>
      </w:r>
      <w:r w:rsidR="00ED2154">
        <w:rPr>
          <w:rFonts w:cs="Times New Roman"/>
          <w:szCs w:val="24"/>
        </w:rPr>
        <w:t xml:space="preserve">– </w:t>
      </w:r>
      <w:r w:rsidRPr="006601CE">
        <w:rPr>
          <w:rFonts w:cs="Times New Roman"/>
          <w:szCs w:val="24"/>
        </w:rPr>
        <w:t>Prawo energetyczne.</w:t>
      </w:r>
    </w:p>
    <w:p w:rsidR="00E12D9F" w:rsidRPr="006601CE" w:rsidRDefault="000E0D6D" w:rsidP="000E0D6D">
      <w:pPr>
        <w:spacing w:after="120"/>
        <w:ind w:firstLine="709"/>
        <w:jc w:val="both"/>
        <w:rPr>
          <w:rFonts w:cs="Times New Roman"/>
          <w:b/>
          <w:szCs w:val="24"/>
        </w:rPr>
      </w:pPr>
      <w:r w:rsidRPr="006601CE">
        <w:rPr>
          <w:rFonts w:cs="Times New Roman"/>
          <w:b/>
          <w:szCs w:val="24"/>
        </w:rPr>
        <w:t xml:space="preserve">j) </w:t>
      </w:r>
      <w:r w:rsidR="00FE3CEF" w:rsidRPr="006601CE">
        <w:rPr>
          <w:rFonts w:cs="Times New Roman"/>
          <w:b/>
          <w:szCs w:val="24"/>
        </w:rPr>
        <w:t>Nowe brzmienie art.</w:t>
      </w:r>
      <w:r w:rsidR="00CA0F53" w:rsidRPr="006601CE">
        <w:rPr>
          <w:rFonts w:cs="Times New Roman"/>
          <w:b/>
          <w:szCs w:val="24"/>
        </w:rPr>
        <w:t xml:space="preserve"> 49</w:t>
      </w:r>
      <w:r w:rsidR="00FE3CEF" w:rsidRPr="006601CE">
        <w:rPr>
          <w:rFonts w:cs="Times New Roman"/>
          <w:b/>
          <w:szCs w:val="24"/>
        </w:rPr>
        <w:t>a ustawy – Prawo energetyczne</w:t>
      </w:r>
    </w:p>
    <w:p w:rsidR="00FE3CEF" w:rsidRDefault="00FE3CEF" w:rsidP="000E0D6D">
      <w:pPr>
        <w:pStyle w:val="ARTartustawynprozporzdzenia"/>
        <w:ind w:firstLine="709"/>
        <w:rPr>
          <w:rFonts w:ascii="Times New Roman" w:hAnsi="Times New Roman" w:cs="Times New Roman"/>
          <w:szCs w:val="24"/>
        </w:rPr>
      </w:pPr>
      <w:r w:rsidRPr="006601CE">
        <w:rPr>
          <w:rFonts w:ascii="Times New Roman" w:hAnsi="Times New Roman" w:cs="Times New Roman"/>
          <w:szCs w:val="24"/>
        </w:rPr>
        <w:t>Projektowana regulacja nadaje nowe brzmienie art. 49a ustawy, poprzez utrzymanie w mocy jedynie tych norm prawnych, które w związku ze zmianą obowiązku sprzedaży wytworzonej energii elektrycznej poprzez jej podniesienie z 30% do 100% będą dalej wykonywane. Ze względu na nałożenie w ust. 1 obowiązku sprzedaży całej wytworzonej energii elektrycznej na giełdach towarowych lub na zorganizowanej platformie obrotu, zdecydowano o pominięciu regulacji dotyczącej przedsiębiorstw energetycznych zajmujących się wytwarzaniem energii elektrycznej mających prawo do otrzymania środków na pokrycie kosztów osieroconych na podstawie ustawy z dnia 29 czerwca 2007 r. o zasadach pokrywania kosztów powstałych u wytwórców w związku z przedterminowym rozwiązaniem umów długoterminowych sprzedaży mocy i energii elektrycznej, bowiem dyspozycja</w:t>
      </w:r>
      <w:r w:rsidR="009F0E94">
        <w:rPr>
          <w:rFonts w:ascii="Times New Roman" w:hAnsi="Times New Roman" w:cs="Times New Roman"/>
          <w:szCs w:val="24"/>
        </w:rPr>
        <w:t xml:space="preserve"> </w:t>
      </w:r>
      <w:r w:rsidRPr="006601CE">
        <w:rPr>
          <w:rFonts w:ascii="Times New Roman" w:hAnsi="Times New Roman" w:cs="Times New Roman"/>
          <w:szCs w:val="24"/>
        </w:rPr>
        <w:t>normy prawnej, nakazująca sprzedawać wytworzoną energię elektryczną w sposób zapewniający publiczny, równy dostęp do tej energii, w drodze otwartego przetargu, a nieobjętą obowiązkiem</w:t>
      </w:r>
      <w:r w:rsidR="00ED2154">
        <w:rPr>
          <w:rFonts w:ascii="Times New Roman" w:hAnsi="Times New Roman" w:cs="Times New Roman"/>
          <w:szCs w:val="24"/>
        </w:rPr>
        <w:t>,</w:t>
      </w:r>
      <w:r w:rsidRPr="006601CE">
        <w:rPr>
          <w:rFonts w:ascii="Times New Roman" w:hAnsi="Times New Roman" w:cs="Times New Roman"/>
          <w:szCs w:val="24"/>
        </w:rPr>
        <w:t xml:space="preserve"> o którym mowa w ust. 1</w:t>
      </w:r>
      <w:r w:rsidR="00C95569" w:rsidRPr="006601CE">
        <w:rPr>
          <w:rFonts w:ascii="Times New Roman" w:hAnsi="Times New Roman" w:cs="Times New Roman"/>
          <w:szCs w:val="24"/>
        </w:rPr>
        <w:t>,</w:t>
      </w:r>
      <w:r w:rsidRPr="006601CE">
        <w:rPr>
          <w:rFonts w:ascii="Times New Roman" w:hAnsi="Times New Roman" w:cs="Times New Roman"/>
          <w:szCs w:val="24"/>
        </w:rPr>
        <w:t xml:space="preserve"> stała się bezprzedmiotowa. Konsekwentnie pomięto obowiązujące w obecnym stanie prawnym ust. 10</w:t>
      </w:r>
      <w:r w:rsidR="00C33290">
        <w:rPr>
          <w:rFonts w:ascii="Times New Roman" w:hAnsi="Times New Roman" w:cs="Times New Roman"/>
          <w:szCs w:val="24"/>
        </w:rPr>
        <w:t>–</w:t>
      </w:r>
      <w:r w:rsidRPr="006601CE">
        <w:rPr>
          <w:rFonts w:ascii="Times New Roman" w:hAnsi="Times New Roman" w:cs="Times New Roman"/>
          <w:szCs w:val="24"/>
        </w:rPr>
        <w:t>12, jako że nawiązywały one do opisanej regulacji.</w:t>
      </w:r>
    </w:p>
    <w:p w:rsidR="00FB2B47" w:rsidRDefault="000C6A4D" w:rsidP="00FB2B47">
      <w:pPr>
        <w:pStyle w:val="ARTartustawynprozporzdzenia"/>
        <w:ind w:firstLine="709"/>
        <w:rPr>
          <w:rFonts w:ascii="Times New Roman" w:hAnsi="Times New Roman" w:cs="Times New Roman"/>
          <w:szCs w:val="24"/>
        </w:rPr>
      </w:pPr>
      <w:r>
        <w:rPr>
          <w:rFonts w:ascii="Times New Roman" w:hAnsi="Times New Roman" w:cs="Times New Roman"/>
          <w:szCs w:val="24"/>
        </w:rPr>
        <w:lastRenderedPageBreak/>
        <w:t>Obowiązujący art. 49</w:t>
      </w:r>
      <w:r w:rsidR="00FB2B47">
        <w:rPr>
          <w:rFonts w:ascii="Times New Roman" w:hAnsi="Times New Roman" w:cs="Times New Roman"/>
          <w:szCs w:val="24"/>
        </w:rPr>
        <w:t xml:space="preserve">a ust. 5, po uwzględnieniu powyższych zmian, staje się teraz ust. 2. W porównaniu do obecnie obowiązujących przepisów, spod obowiązku sprzedaży wytworzonej energii elektrycznej na giełdach towarowych, w myśl powołanych w ust. 1 przepisów, wyłączono energię elektryczną wytworzoną w jednostce wytwórczej przyłączonej bezpośrednio do sieci elektroenergetycznej odbiorcy końcowego </w:t>
      </w:r>
      <w:r w:rsidR="00FB2B47" w:rsidRPr="00FB2B47">
        <w:rPr>
          <w:rFonts w:ascii="Times New Roman" w:hAnsi="Times New Roman" w:cs="Times New Roman"/>
          <w:szCs w:val="24"/>
        </w:rPr>
        <w:t>zużywającego tą energię elektryczną lub sieci dystrybucyjnej elektroenergetycznej, której operatorem wyznacz</w:t>
      </w:r>
      <w:r w:rsidR="00FB2B47">
        <w:rPr>
          <w:rFonts w:ascii="Times New Roman" w:hAnsi="Times New Roman" w:cs="Times New Roman"/>
          <w:szCs w:val="24"/>
        </w:rPr>
        <w:t>ony został ten odbiorca końcowy</w:t>
      </w:r>
      <w:r w:rsidR="00ED2154">
        <w:rPr>
          <w:rFonts w:ascii="Times New Roman" w:hAnsi="Times New Roman" w:cs="Times New Roman"/>
          <w:szCs w:val="24"/>
        </w:rPr>
        <w:t>,</w:t>
      </w:r>
      <w:r w:rsidR="00FB2B47">
        <w:rPr>
          <w:rFonts w:ascii="Times New Roman" w:hAnsi="Times New Roman" w:cs="Times New Roman"/>
          <w:szCs w:val="24"/>
        </w:rPr>
        <w:t xml:space="preserve"> oraz wytworzoną </w:t>
      </w:r>
      <w:r w:rsidR="00FB2B47" w:rsidRPr="00FB2B47">
        <w:rPr>
          <w:rFonts w:ascii="Times New Roman" w:hAnsi="Times New Roman" w:cs="Times New Roman"/>
          <w:szCs w:val="24"/>
        </w:rPr>
        <w:t>w jednostkach wytwórczych, które rozpoczęły wytwarzanie energii elektrycznej po raz pierwszy po dniu 1 lipca 2017 r.</w:t>
      </w:r>
      <w:r w:rsidR="00ED2154">
        <w:rPr>
          <w:rFonts w:ascii="Times New Roman" w:hAnsi="Times New Roman" w:cs="Times New Roman"/>
          <w:szCs w:val="24"/>
        </w:rPr>
        <w:t>,</w:t>
      </w:r>
      <w:r w:rsidR="00FB2B47">
        <w:rPr>
          <w:rFonts w:ascii="Times New Roman" w:hAnsi="Times New Roman" w:cs="Times New Roman"/>
          <w:szCs w:val="24"/>
        </w:rPr>
        <w:t xml:space="preserve"> </w:t>
      </w:r>
      <w:r w:rsidR="00FB2B47" w:rsidRPr="00FB2B47">
        <w:rPr>
          <w:rFonts w:ascii="Times New Roman" w:hAnsi="Times New Roman" w:cs="Times New Roman"/>
          <w:szCs w:val="24"/>
        </w:rPr>
        <w:t>sprzedawanej w ramach wykonywania długoterminowych zobowiązań wynikających z umów zawartych przez przedsiębiorstwa energetyczne z instytucjami finansowymi, w celu realizacji inwestycji związanych z wytwarzaniem energii elektrycznej, w tym w ramach wykonywania długoterminowych zobowiązań wynikających z umów zawartych przez przedsiębiorstwo wytwarzające energię elektryczną z podmiotami innymi niż instytucje finansowe, zawartych w celu zabezpieczenia przychodów przedsiębiorstwa wytwarzającego energię elektryczną, w związku z umowami o udzielenie finansowania inwestycji, związanych z wytwarzaniem energii elektrycznej zawartymi przez to przedsiębiorstwo z instytucjami finansowymi,</w:t>
      </w:r>
      <w:r w:rsidR="00FB2B47">
        <w:rPr>
          <w:rFonts w:ascii="Times New Roman" w:hAnsi="Times New Roman" w:cs="Times New Roman"/>
          <w:szCs w:val="24"/>
        </w:rPr>
        <w:t xml:space="preserve"> oraz </w:t>
      </w:r>
      <w:r w:rsidR="00FB2B47" w:rsidRPr="00FB2B47">
        <w:rPr>
          <w:rFonts w:ascii="Times New Roman" w:hAnsi="Times New Roman" w:cs="Times New Roman"/>
          <w:szCs w:val="24"/>
        </w:rPr>
        <w:t>sprzedawanej przez przedsiębiorstwa energetyczne w ramach wykonywania długoterminowych zobowiązań wynikających z umów zawartych ze wspólnikami lub akcjonariuszami tego przedsiębiorstwa także będącymi przedsiębiorstwami energetycznymi, w związku z udzielonym przedsiębiorstwu wytwarzającemu energię elektryczną finansowaniem typu korporacyjnego z przeznaczeniem na realizację inwestycji związanych z wytwarzaniem energii elektrycznej.</w:t>
      </w:r>
      <w:r w:rsidR="00FB2B47">
        <w:rPr>
          <w:rFonts w:ascii="Times New Roman" w:hAnsi="Times New Roman" w:cs="Times New Roman"/>
          <w:szCs w:val="24"/>
        </w:rPr>
        <w:t xml:space="preserve"> </w:t>
      </w:r>
    </w:p>
    <w:p w:rsidR="0016395C" w:rsidRDefault="00FB2B47" w:rsidP="007517B6">
      <w:pPr>
        <w:pStyle w:val="ARTartustawynprozporzdzenia"/>
        <w:ind w:firstLine="709"/>
        <w:rPr>
          <w:rFonts w:ascii="Times New Roman" w:hAnsi="Times New Roman" w:cs="Times New Roman"/>
          <w:szCs w:val="24"/>
        </w:rPr>
      </w:pPr>
      <w:r w:rsidRPr="00FB2B47">
        <w:rPr>
          <w:rFonts w:ascii="Times New Roman" w:hAnsi="Times New Roman" w:cs="Times New Roman"/>
          <w:szCs w:val="24"/>
        </w:rPr>
        <w:t>Wyłączenie z obliga giełdowego energii elektrycznej wytwarzanej w jednostce wytwórczej przyłączonej bezpośrednio do sieci elektroenergetycznej odbiorcy końcowego, zuży</w:t>
      </w:r>
      <w:r w:rsidR="00514140">
        <w:rPr>
          <w:rFonts w:ascii="Times New Roman" w:hAnsi="Times New Roman" w:cs="Times New Roman"/>
          <w:szCs w:val="24"/>
        </w:rPr>
        <w:t xml:space="preserve">wającego tę energię elektryczną, </w:t>
      </w:r>
      <w:r w:rsidRPr="00FB2B47">
        <w:rPr>
          <w:rFonts w:ascii="Times New Roman" w:hAnsi="Times New Roman" w:cs="Times New Roman"/>
          <w:szCs w:val="24"/>
        </w:rPr>
        <w:t>wynika z faktu, iż często zakłady przemysłowe dysponujące w</w:t>
      </w:r>
      <w:r w:rsidR="00ED2154">
        <w:rPr>
          <w:rFonts w:ascii="Times New Roman" w:hAnsi="Times New Roman" w:cs="Times New Roman"/>
          <w:szCs w:val="24"/>
        </w:rPr>
        <w:t>łasnymi jednostkami wytwórczymi</w:t>
      </w:r>
      <w:r w:rsidRPr="00FB2B47">
        <w:rPr>
          <w:rFonts w:ascii="Times New Roman" w:hAnsi="Times New Roman" w:cs="Times New Roman"/>
          <w:szCs w:val="24"/>
        </w:rPr>
        <w:t xml:space="preserve"> wyodrębniają działalność energetyczną tworząc wyspecjalizowane spółki prowadzące działalność energetyczną (produkujące energię elektryczną) działające w ramach grupy kapitałowej przedsiębiorstwa przemysłowego. W takich przypadkach jednostka wytwórcza należąca do prawnie wyodrębnionego podmiotu może być przyłączona bezpośrednio do sieci elektroenergetycznej przedsiębiorstwa przemysłowego, będącego odbiorcą końcowym zużywającym produkowaną przez to przedsiębiorstwo energię elektryczną.</w:t>
      </w:r>
      <w:r w:rsidR="00514140">
        <w:rPr>
          <w:rFonts w:ascii="Times New Roman" w:hAnsi="Times New Roman" w:cs="Times New Roman"/>
          <w:szCs w:val="24"/>
        </w:rPr>
        <w:t xml:space="preserve"> </w:t>
      </w:r>
      <w:r w:rsidRPr="00FB2B47">
        <w:rPr>
          <w:rFonts w:ascii="Times New Roman" w:hAnsi="Times New Roman" w:cs="Times New Roman"/>
          <w:szCs w:val="24"/>
        </w:rPr>
        <w:t xml:space="preserve">Z punktu widzenia zasad funkcjonowania rynku energii rozwiązanie takie jest równorzędne z sytuacją, w której produkowana w jednostce </w:t>
      </w:r>
      <w:r w:rsidRPr="00FB2B47">
        <w:rPr>
          <w:rFonts w:ascii="Times New Roman" w:hAnsi="Times New Roman" w:cs="Times New Roman"/>
          <w:szCs w:val="24"/>
        </w:rPr>
        <w:lastRenderedPageBreak/>
        <w:t>wytwórczej energia elektryc</w:t>
      </w:r>
      <w:r w:rsidR="00514140">
        <w:rPr>
          <w:rFonts w:ascii="Times New Roman" w:hAnsi="Times New Roman" w:cs="Times New Roman"/>
          <w:szCs w:val="24"/>
        </w:rPr>
        <w:t>zna jest zużywana przez ten sam</w:t>
      </w:r>
      <w:r w:rsidRPr="00FB2B47">
        <w:rPr>
          <w:rFonts w:ascii="Times New Roman" w:hAnsi="Times New Roman" w:cs="Times New Roman"/>
          <w:szCs w:val="24"/>
        </w:rPr>
        <w:t xml:space="preserve"> podmiot prawny prowadzący działalność produkcyjną (zakład przemysłowy). Energia elektryczna w takich jednostkach z zasady nie jest produkowana na potrzeby podmiotów trzecich i nie jest przeznaczana do sprzedaży na rynku.</w:t>
      </w:r>
    </w:p>
    <w:p w:rsidR="003D6D4C" w:rsidRPr="00F80340" w:rsidRDefault="00514140" w:rsidP="00F80340">
      <w:pPr>
        <w:pStyle w:val="ARTartustawynprozporzdzenia"/>
        <w:ind w:firstLine="709"/>
        <w:rPr>
          <w:szCs w:val="24"/>
        </w:rPr>
      </w:pPr>
      <w:r>
        <w:rPr>
          <w:rFonts w:cs="Times New Roman"/>
          <w:szCs w:val="24"/>
        </w:rPr>
        <w:t xml:space="preserve">Wyłączenie z obliga giełdowego energii elektrycznej </w:t>
      </w:r>
      <w:r>
        <w:t xml:space="preserve">wytworzonej </w:t>
      </w:r>
      <w:r w:rsidRPr="000F492D">
        <w:t>w jednostkach wytwórczych, które rozpoczęły wytwarzanie energii elektrycznej po raz pierwszy po dniu 1 lipca 2017 r.</w:t>
      </w:r>
      <w:r w:rsidR="003D6D4C">
        <w:t xml:space="preserve"> zgodnie z ust. 2 pkt 8 projektowanej regulacji,</w:t>
      </w:r>
      <w:r>
        <w:t xml:space="preserve"> </w:t>
      </w:r>
      <w:r w:rsidR="003D6D4C">
        <w:t xml:space="preserve">ma na celu </w:t>
      </w:r>
      <w:r w:rsidR="003D6D4C">
        <w:rPr>
          <w:szCs w:val="24"/>
        </w:rPr>
        <w:t>z</w:t>
      </w:r>
      <w:r w:rsidR="003D6D4C" w:rsidRPr="003848C7">
        <w:rPr>
          <w:szCs w:val="24"/>
        </w:rPr>
        <w:t xml:space="preserve">apewnienie możliwości dalszej realizacji inwestycji w infrastrukturę wytwórczą w formułach zarówno tzw. </w:t>
      </w:r>
      <w:proofErr w:type="spellStart"/>
      <w:r w:rsidR="003D6D4C" w:rsidRPr="003848C7">
        <w:rPr>
          <w:i/>
          <w:szCs w:val="24"/>
        </w:rPr>
        <w:t>project</w:t>
      </w:r>
      <w:proofErr w:type="spellEnd"/>
      <w:r w:rsidR="003D6D4C" w:rsidRPr="003848C7">
        <w:rPr>
          <w:i/>
          <w:szCs w:val="24"/>
        </w:rPr>
        <w:t xml:space="preserve"> </w:t>
      </w:r>
      <w:proofErr w:type="spellStart"/>
      <w:r w:rsidR="003D6D4C" w:rsidRPr="003848C7">
        <w:rPr>
          <w:i/>
          <w:szCs w:val="24"/>
        </w:rPr>
        <w:t>finance</w:t>
      </w:r>
      <w:proofErr w:type="spellEnd"/>
      <w:r w:rsidR="003D6D4C" w:rsidRPr="003848C7">
        <w:rPr>
          <w:szCs w:val="24"/>
        </w:rPr>
        <w:t xml:space="preserve">, jak i </w:t>
      </w:r>
      <w:proofErr w:type="spellStart"/>
      <w:r w:rsidR="003D6D4C" w:rsidRPr="003848C7">
        <w:rPr>
          <w:i/>
          <w:szCs w:val="24"/>
        </w:rPr>
        <w:t>corporate</w:t>
      </w:r>
      <w:proofErr w:type="spellEnd"/>
      <w:r w:rsidR="003D6D4C" w:rsidRPr="003848C7">
        <w:rPr>
          <w:i/>
          <w:szCs w:val="24"/>
        </w:rPr>
        <w:t xml:space="preserve"> </w:t>
      </w:r>
      <w:proofErr w:type="spellStart"/>
      <w:r w:rsidR="003D6D4C" w:rsidRPr="003848C7">
        <w:rPr>
          <w:i/>
          <w:szCs w:val="24"/>
        </w:rPr>
        <w:t>finance</w:t>
      </w:r>
      <w:proofErr w:type="spellEnd"/>
      <w:r w:rsidR="003D6D4C">
        <w:rPr>
          <w:szCs w:val="24"/>
        </w:rPr>
        <w:t>.</w:t>
      </w:r>
      <w:r w:rsidR="003D6D4C" w:rsidRPr="003848C7">
        <w:rPr>
          <w:szCs w:val="24"/>
        </w:rPr>
        <w:t xml:space="preserve"> W pierwszym przypadku standardem rynkowym jest uzależnianie przez instytucję finansującą zawarcia umowy finansowania lub udostępnienia wytwórcy energii elektrycznej tego finansowania od zawarcia długoletniej umowy sprzedaży energii elektrycznej wytworzonej przez tego wytwórcę na rzecz odbiorcy końcowego lub spółki obrotu (tzw. umowy PPA zabezpieczające długoterminowe przychody wytwórcy). W drugim przypadku również zwyczajowo spółki celowe zawierają wieloletnie umowy sprzedaży energii elektrycznej ze wspólnikami lub akcjonariuszami w związku z udostępnionym danej spółce celowej finansowaniem typu korporacyjnego (najczęściej w ramach opłacenia kapitału własnego spółki celowej), z przeznaczeniem na realizację inwestycji związanych z wytwarzaniem energii elektrycznej. </w:t>
      </w:r>
    </w:p>
    <w:p w:rsidR="00C95569" w:rsidRPr="006601CE" w:rsidRDefault="000E0D6D" w:rsidP="000E0D6D">
      <w:pPr>
        <w:ind w:firstLine="709"/>
        <w:jc w:val="both"/>
        <w:rPr>
          <w:rFonts w:cs="Times New Roman"/>
          <w:b/>
          <w:szCs w:val="24"/>
        </w:rPr>
      </w:pPr>
      <w:r w:rsidRPr="006601CE">
        <w:rPr>
          <w:rFonts w:cs="Times New Roman"/>
          <w:b/>
          <w:szCs w:val="24"/>
        </w:rPr>
        <w:t xml:space="preserve">k) </w:t>
      </w:r>
      <w:r w:rsidR="008F7428" w:rsidRPr="006601CE">
        <w:rPr>
          <w:rFonts w:cs="Times New Roman"/>
          <w:b/>
          <w:szCs w:val="24"/>
        </w:rPr>
        <w:t>Zmiany art. 56</w:t>
      </w:r>
      <w:r w:rsidR="00C95569" w:rsidRPr="006601CE">
        <w:rPr>
          <w:rFonts w:cs="Times New Roman"/>
          <w:b/>
          <w:szCs w:val="24"/>
        </w:rPr>
        <w:t xml:space="preserve"> ustawy – Prawo energetyczne</w:t>
      </w:r>
    </w:p>
    <w:p w:rsidR="008F7428" w:rsidRPr="006601CE" w:rsidRDefault="008F7428" w:rsidP="000E0D6D">
      <w:pPr>
        <w:spacing w:after="120"/>
        <w:ind w:firstLine="709"/>
        <w:jc w:val="both"/>
        <w:rPr>
          <w:rFonts w:cs="Times New Roman"/>
          <w:szCs w:val="24"/>
        </w:rPr>
      </w:pPr>
      <w:r w:rsidRPr="006601CE">
        <w:rPr>
          <w:rFonts w:cs="Times New Roman"/>
          <w:szCs w:val="24"/>
        </w:rPr>
        <w:t>Do art. 56 ust. 1 ustawy – Prawo energetyczne dodano przepis sankcyjny za nieprzestrzeganie przez dotychczasowego sprzedawcę obowiązku poinformowania odbiorcy, z którym ma zawartą umowę, oraz operatora, do którego sieci jest on przyłączony, o fakcie zaprzestania sprzedaży paliw gazowych lub energii elektrycznej. Brak takiej informacji może generować koszty po stronie odbiorcy z tytułu bezumownego poboru paliw gazowych lub energii elektrycznej.</w:t>
      </w:r>
    </w:p>
    <w:p w:rsidR="008F7428" w:rsidRPr="006601CE" w:rsidRDefault="000E0D6D" w:rsidP="000E0D6D">
      <w:pPr>
        <w:ind w:firstLine="709"/>
        <w:jc w:val="both"/>
        <w:rPr>
          <w:rFonts w:cs="Times New Roman"/>
          <w:b/>
          <w:szCs w:val="24"/>
        </w:rPr>
      </w:pPr>
      <w:r w:rsidRPr="006601CE">
        <w:rPr>
          <w:rFonts w:cs="Times New Roman"/>
          <w:b/>
          <w:szCs w:val="24"/>
        </w:rPr>
        <w:t xml:space="preserve">l) </w:t>
      </w:r>
      <w:r w:rsidR="008F7428" w:rsidRPr="006601CE">
        <w:rPr>
          <w:rFonts w:cs="Times New Roman"/>
          <w:b/>
          <w:szCs w:val="24"/>
        </w:rPr>
        <w:t>Nowy art. 62c ustawy – Prawo energetyczne</w:t>
      </w:r>
    </w:p>
    <w:p w:rsidR="00930FF7" w:rsidRDefault="008F7428" w:rsidP="007E27AF">
      <w:pPr>
        <w:spacing w:after="120"/>
        <w:ind w:firstLine="709"/>
        <w:jc w:val="both"/>
        <w:rPr>
          <w:rFonts w:cs="Times New Roman"/>
          <w:szCs w:val="24"/>
        </w:rPr>
      </w:pPr>
      <w:r w:rsidRPr="006601CE">
        <w:rPr>
          <w:rFonts w:cs="Times New Roman"/>
          <w:szCs w:val="24"/>
        </w:rPr>
        <w:t xml:space="preserve">Celem projektowanego przepisu epizodycznego było </w:t>
      </w:r>
      <w:r w:rsidR="00662175">
        <w:rPr>
          <w:rFonts w:cs="Times New Roman"/>
          <w:szCs w:val="24"/>
        </w:rPr>
        <w:t xml:space="preserve">dokonanie zmiany w zakresie wskazania tymczasowego sprzedawcy z urzędu paliw gazowych do czasu wyłonienia takiego sprzedawcy </w:t>
      </w:r>
      <w:r w:rsidR="00930FF7">
        <w:rPr>
          <w:rFonts w:cs="Times New Roman"/>
          <w:szCs w:val="24"/>
        </w:rPr>
        <w:t>przez P</w:t>
      </w:r>
      <w:r w:rsidR="00662175">
        <w:rPr>
          <w:rFonts w:cs="Times New Roman"/>
          <w:szCs w:val="24"/>
        </w:rPr>
        <w:t xml:space="preserve">rezesa URE zgodnie przepisem art. </w:t>
      </w:r>
      <w:r w:rsidR="00930FF7">
        <w:rPr>
          <w:rFonts w:cs="Times New Roman"/>
          <w:szCs w:val="24"/>
        </w:rPr>
        <w:t>9i</w:t>
      </w:r>
      <w:r w:rsidR="00662175">
        <w:rPr>
          <w:rFonts w:cs="Times New Roman"/>
          <w:szCs w:val="24"/>
        </w:rPr>
        <w:t xml:space="preserve"> ustawy – Prawo energetyczne. </w:t>
      </w:r>
    </w:p>
    <w:p w:rsidR="005B1F4C" w:rsidRDefault="00930FF7" w:rsidP="007E27AF">
      <w:pPr>
        <w:spacing w:after="120"/>
        <w:ind w:firstLine="709"/>
        <w:jc w:val="both"/>
        <w:rPr>
          <w:rFonts w:cs="Times New Roman"/>
          <w:szCs w:val="24"/>
        </w:rPr>
      </w:pPr>
      <w:r>
        <w:rPr>
          <w:rFonts w:cs="Times New Roman"/>
          <w:szCs w:val="24"/>
        </w:rPr>
        <w:t>Obecnie, w związku z obowiązywaniem</w:t>
      </w:r>
      <w:r w:rsidR="008F7428" w:rsidRPr="006601CE">
        <w:rPr>
          <w:rFonts w:cs="Times New Roman"/>
          <w:szCs w:val="24"/>
        </w:rPr>
        <w:t xml:space="preserve"> </w:t>
      </w:r>
      <w:r w:rsidRPr="006601CE">
        <w:rPr>
          <w:rFonts w:cs="Times New Roman"/>
          <w:szCs w:val="24"/>
        </w:rPr>
        <w:t>przepisu art. 10 ust. 2 ustawy z dnia 4 marca 2005 r. o zmianie ustawy – Prawo energetyczne oraz ustawy – Prawo ochrony środowiska (Dz. U. poz. 552) mającego charakter przejściowy</w:t>
      </w:r>
      <w:r>
        <w:rPr>
          <w:rFonts w:cs="Times New Roman"/>
          <w:szCs w:val="24"/>
        </w:rPr>
        <w:t xml:space="preserve">, </w:t>
      </w:r>
      <w:r w:rsidR="00391A9E">
        <w:rPr>
          <w:rFonts w:cs="Times New Roman"/>
          <w:szCs w:val="24"/>
        </w:rPr>
        <w:t>obowiązki</w:t>
      </w:r>
      <w:r>
        <w:rPr>
          <w:rFonts w:cs="Times New Roman"/>
          <w:szCs w:val="24"/>
        </w:rPr>
        <w:t xml:space="preserve"> sprzedawc</w:t>
      </w:r>
      <w:r w:rsidR="00391A9E">
        <w:rPr>
          <w:rFonts w:cs="Times New Roman"/>
          <w:szCs w:val="24"/>
        </w:rPr>
        <w:t>y</w:t>
      </w:r>
      <w:r>
        <w:rPr>
          <w:rFonts w:cs="Times New Roman"/>
          <w:szCs w:val="24"/>
        </w:rPr>
        <w:t xml:space="preserve"> z urzędu paliw </w:t>
      </w:r>
      <w:r>
        <w:rPr>
          <w:rFonts w:cs="Times New Roman"/>
          <w:szCs w:val="24"/>
        </w:rPr>
        <w:lastRenderedPageBreak/>
        <w:t>gazowych</w:t>
      </w:r>
      <w:r w:rsidRPr="006601CE">
        <w:rPr>
          <w:rFonts w:cs="Times New Roman"/>
          <w:szCs w:val="24"/>
        </w:rPr>
        <w:t xml:space="preserve"> </w:t>
      </w:r>
      <w:r w:rsidR="00391A9E">
        <w:rPr>
          <w:rFonts w:cs="Times New Roman"/>
          <w:szCs w:val="24"/>
        </w:rPr>
        <w:t xml:space="preserve">w dalszym ciągu wypełnia przedsiębiorstwo energetyczne </w:t>
      </w:r>
      <w:r w:rsidR="00391A9E">
        <w:t>wyodrębnione z przedsiębiorstwa zintegrowanego pionowo w celu zapewnienia operatorowi systemu dystrybucyjnego niezależności pod względem formy prawnej w rozumieniu art. 9d ust. 1 ustawy – Prawo energetyczne. Jednocześnie, zgodnie</w:t>
      </w:r>
      <w:r w:rsidR="008F7428" w:rsidRPr="006601CE">
        <w:rPr>
          <w:rFonts w:cs="Times New Roman"/>
          <w:szCs w:val="24"/>
        </w:rPr>
        <w:t xml:space="preserve"> z sukcesj</w:t>
      </w:r>
      <w:r w:rsidR="00391A9E">
        <w:rPr>
          <w:rFonts w:cs="Times New Roman"/>
          <w:szCs w:val="24"/>
        </w:rPr>
        <w:t>ą</w:t>
      </w:r>
      <w:r w:rsidR="008F7428" w:rsidRPr="006601CE">
        <w:rPr>
          <w:rFonts w:cs="Times New Roman"/>
          <w:szCs w:val="24"/>
        </w:rPr>
        <w:t xml:space="preserve"> przewidzian</w:t>
      </w:r>
      <w:r w:rsidR="00391A9E">
        <w:rPr>
          <w:rFonts w:cs="Times New Roman"/>
          <w:szCs w:val="24"/>
        </w:rPr>
        <w:t>ą</w:t>
      </w:r>
      <w:r w:rsidR="008F7428" w:rsidRPr="006601CE">
        <w:rPr>
          <w:rFonts w:cs="Times New Roman"/>
          <w:szCs w:val="24"/>
        </w:rPr>
        <w:t xml:space="preserve"> w art. 5b</w:t>
      </w:r>
      <w:r w:rsidR="008F7428" w:rsidRPr="006601CE">
        <w:rPr>
          <w:rFonts w:cs="Times New Roman"/>
          <w:szCs w:val="24"/>
          <w:vertAlign w:val="superscript"/>
        </w:rPr>
        <w:t>1</w:t>
      </w:r>
      <w:r w:rsidR="008F7428" w:rsidRPr="006601CE">
        <w:rPr>
          <w:rFonts w:cs="Times New Roman"/>
          <w:szCs w:val="24"/>
        </w:rPr>
        <w:t xml:space="preserve"> ust. 1 ustawy – Prawo energetyczne</w:t>
      </w:r>
      <w:r w:rsidR="00391A9E">
        <w:rPr>
          <w:rFonts w:cs="Times New Roman"/>
          <w:szCs w:val="24"/>
        </w:rPr>
        <w:t xml:space="preserve">, </w:t>
      </w:r>
      <w:r w:rsidR="00A0510A">
        <w:rPr>
          <w:rFonts w:cs="Times New Roman"/>
          <w:szCs w:val="24"/>
        </w:rPr>
        <w:t xml:space="preserve">z </w:t>
      </w:r>
      <w:r w:rsidR="00391A9E">
        <w:rPr>
          <w:rFonts w:cs="Times New Roman"/>
          <w:szCs w:val="24"/>
        </w:rPr>
        <w:t>przedsiębiorstw</w:t>
      </w:r>
      <w:r w:rsidR="00A0510A">
        <w:rPr>
          <w:rFonts w:cs="Times New Roman"/>
          <w:szCs w:val="24"/>
        </w:rPr>
        <w:t>a</w:t>
      </w:r>
      <w:r w:rsidR="00391A9E">
        <w:rPr>
          <w:rFonts w:cs="Times New Roman"/>
          <w:szCs w:val="24"/>
        </w:rPr>
        <w:t xml:space="preserve"> </w:t>
      </w:r>
      <w:r w:rsidR="00A0510A">
        <w:rPr>
          <w:rFonts w:cs="Times New Roman"/>
          <w:szCs w:val="24"/>
        </w:rPr>
        <w:t xml:space="preserve">tego wyodrębniono jego </w:t>
      </w:r>
      <w:r w:rsidR="00A0510A">
        <w:t>zorganizowaną część i wniesiono ją jako wkład niepieniężny na pokrycie kapitału zakładowego przedsiębiorstwa energetycznego wykonującego działalność gospodarczą w zakresie obrotu paliwami gazowymi,</w:t>
      </w:r>
      <w:r w:rsidR="00391A9E">
        <w:rPr>
          <w:rFonts w:cs="Times New Roman"/>
          <w:szCs w:val="24"/>
        </w:rPr>
        <w:t xml:space="preserve"> </w:t>
      </w:r>
      <w:r w:rsidR="00A0510A">
        <w:rPr>
          <w:rFonts w:cs="Times New Roman"/>
          <w:szCs w:val="24"/>
        </w:rPr>
        <w:t xml:space="preserve">które dostarcza paliwa gazowe do odbiorców, którzy odbierają z sieci gazowej </w:t>
      </w:r>
      <w:r w:rsidR="00A0510A">
        <w:t>nie więcej niż 25 mln m</w:t>
      </w:r>
      <w:r w:rsidR="00A0510A" w:rsidRPr="00A0510A">
        <w:rPr>
          <w:vertAlign w:val="superscript"/>
        </w:rPr>
        <w:t>3</w:t>
      </w:r>
      <w:r w:rsidR="00A0510A">
        <w:t xml:space="preserve"> gazu ziemnego</w:t>
      </w:r>
      <w:r w:rsidR="008F7428" w:rsidRPr="006601CE">
        <w:rPr>
          <w:rFonts w:cs="Times New Roman"/>
          <w:szCs w:val="24"/>
        </w:rPr>
        <w:t xml:space="preserve">. </w:t>
      </w:r>
      <w:r w:rsidR="00A0510A">
        <w:rPr>
          <w:rFonts w:cs="Times New Roman"/>
          <w:szCs w:val="24"/>
        </w:rPr>
        <w:t xml:space="preserve">Z tego względu celowe jest konsekwentne przyjęcie, że zadania sprzedawcy z urzędu, do czasu jego wyłonienia przez Prezesa URE, pełni to właśnie wyodrębnione przedsiębiorstwo. </w:t>
      </w:r>
    </w:p>
    <w:p w:rsidR="00B31305" w:rsidRDefault="005B1F4C" w:rsidP="007E27AF">
      <w:pPr>
        <w:spacing w:after="120"/>
        <w:ind w:firstLine="709"/>
        <w:jc w:val="both"/>
      </w:pPr>
      <w:r>
        <w:rPr>
          <w:rFonts w:cs="Times New Roman"/>
          <w:szCs w:val="24"/>
        </w:rPr>
        <w:t xml:space="preserve">Dodatkowo, ze względu na fakt, że powyższe zasady pozwalają precyzyjnie określić sprzedawcę z urzędu jedynie dla części odbiorców, tj. </w:t>
      </w:r>
      <w:r w:rsidRPr="001E4A1F">
        <w:t>dla odbiorców przyłączonych do sieci operatora systemu dystrybucyjnego wyodrębnionego z przedsiębiorstwa zintegrowanego pionowo</w:t>
      </w:r>
      <w:r>
        <w:t>, w projektowanych ust. 2</w:t>
      </w:r>
      <w:r w:rsidR="00C33290">
        <w:t>–</w:t>
      </w:r>
      <w:r>
        <w:t xml:space="preserve">3 </w:t>
      </w:r>
      <w:r w:rsidR="00B31305">
        <w:t>ustanowiono</w:t>
      </w:r>
      <w:r>
        <w:t xml:space="preserve"> zasady </w:t>
      </w:r>
      <w:r w:rsidR="00B31305">
        <w:t>identyfikacji podmiotu, który powinien wypełniać zadania sprzedawcy z urzędu dla pozostałych sieci.</w:t>
      </w:r>
      <w:r w:rsidR="009F0E94">
        <w:t xml:space="preserve"> </w:t>
      </w:r>
    </w:p>
    <w:p w:rsidR="007E27AF" w:rsidRDefault="008F7428" w:rsidP="007E27AF">
      <w:pPr>
        <w:spacing w:after="120"/>
        <w:ind w:firstLine="709"/>
        <w:jc w:val="both"/>
        <w:rPr>
          <w:rFonts w:cs="Times New Roman"/>
          <w:szCs w:val="24"/>
        </w:rPr>
      </w:pPr>
      <w:r w:rsidRPr="006601CE">
        <w:rPr>
          <w:rFonts w:cs="Times New Roman"/>
          <w:szCs w:val="24"/>
        </w:rPr>
        <w:t>Określenie, kto jest sprzedawcą z urzędu na terenie danego OSD, jest istotne z punktu widzenia tego operatora, gdyż jest on obowiązany zawrzeć umowę z odpowiednim podmiotem w określonej sytuacji.</w:t>
      </w:r>
    </w:p>
    <w:p w:rsidR="00FD18DB" w:rsidRPr="00FD18DB" w:rsidRDefault="00FD18DB" w:rsidP="00FD18DB">
      <w:pPr>
        <w:spacing w:after="120"/>
        <w:ind w:firstLine="709"/>
        <w:jc w:val="both"/>
        <w:rPr>
          <w:rFonts w:cs="Times New Roman"/>
          <w:szCs w:val="24"/>
        </w:rPr>
      </w:pPr>
      <w:r>
        <w:rPr>
          <w:rFonts w:cs="Times New Roman"/>
          <w:szCs w:val="24"/>
        </w:rPr>
        <w:t xml:space="preserve">W odniesieniu do wyznaczenia sprzedawcy z urzędu w drodze przetargu należy zwrócić uwagę na fakt, że obowiązujące w tym zakresie przepisy pozostawiają zbyt wiele wątpliwości, aby możliwe było skuteczne przeprowadzenie takiego przetargu. Przede wszystkim utrudnione jest </w:t>
      </w:r>
      <w:r w:rsidRPr="00FD18DB">
        <w:rPr>
          <w:rFonts w:cs="Times New Roman"/>
          <w:szCs w:val="24"/>
        </w:rPr>
        <w:t xml:space="preserve">pełne określenie </w:t>
      </w:r>
      <w:r w:rsidRPr="00FD18DB">
        <w:rPr>
          <w:rFonts w:cs="Times New Roman"/>
          <w:bCs/>
          <w:szCs w:val="24"/>
        </w:rPr>
        <w:t>zakresu obowiązku podmio</w:t>
      </w:r>
      <w:r w:rsidRPr="00FD18DB">
        <w:rPr>
          <w:rFonts w:cs="Times New Roman"/>
          <w:bCs/>
          <w:szCs w:val="24"/>
        </w:rPr>
        <w:softHyphen/>
        <w:t>tu wykonującego zadania sprzedawcy z urzędu</w:t>
      </w:r>
      <w:r w:rsidRPr="00FD18DB">
        <w:rPr>
          <w:rFonts w:cs="Times New Roman"/>
          <w:szCs w:val="24"/>
        </w:rPr>
        <w:t xml:space="preserve">. </w:t>
      </w:r>
      <w:r>
        <w:rPr>
          <w:rFonts w:cs="Times New Roman"/>
          <w:szCs w:val="24"/>
        </w:rPr>
        <w:t xml:space="preserve">Od </w:t>
      </w:r>
      <w:r w:rsidRPr="00FD18DB">
        <w:rPr>
          <w:rFonts w:cs="Times New Roman"/>
          <w:szCs w:val="24"/>
        </w:rPr>
        <w:t>początku 2007 r. w URE podjęto prace analityczne</w:t>
      </w:r>
      <w:r w:rsidR="0021597A">
        <w:rPr>
          <w:rFonts w:cs="Times New Roman"/>
          <w:szCs w:val="24"/>
        </w:rPr>
        <w:t>,</w:t>
      </w:r>
      <w:r w:rsidRPr="00FD18DB">
        <w:rPr>
          <w:rFonts w:cs="Times New Roman"/>
          <w:szCs w:val="24"/>
        </w:rPr>
        <w:t xml:space="preserve"> mające na celu ogłoszenie przetargu na wyłonienie sprzedawcy z urzędu zgodnie z dyspozycją zawartą w art. 9i ustawy </w:t>
      </w:r>
      <w:r>
        <w:rPr>
          <w:rFonts w:cs="Times New Roman"/>
          <w:szCs w:val="24"/>
        </w:rPr>
        <w:t>–</w:t>
      </w:r>
      <w:r w:rsidRPr="00FD18DB">
        <w:rPr>
          <w:rFonts w:cs="Times New Roman"/>
          <w:szCs w:val="24"/>
        </w:rPr>
        <w:t xml:space="preserve"> Prawo energetyczne. Ze względu na nie</w:t>
      </w:r>
      <w:r>
        <w:rPr>
          <w:rFonts w:cs="Times New Roman"/>
          <w:szCs w:val="24"/>
        </w:rPr>
        <w:t>wystarczająco precyzyjne</w:t>
      </w:r>
      <w:r w:rsidR="009F0E94">
        <w:rPr>
          <w:rFonts w:cs="Times New Roman"/>
          <w:szCs w:val="24"/>
        </w:rPr>
        <w:t xml:space="preserve"> </w:t>
      </w:r>
      <w:r>
        <w:rPr>
          <w:rFonts w:cs="Times New Roman"/>
          <w:szCs w:val="24"/>
        </w:rPr>
        <w:t>przepisy</w:t>
      </w:r>
      <w:r w:rsidR="0021597A">
        <w:rPr>
          <w:rFonts w:cs="Times New Roman"/>
          <w:szCs w:val="24"/>
        </w:rPr>
        <w:t>,</w:t>
      </w:r>
      <w:r>
        <w:rPr>
          <w:rFonts w:cs="Times New Roman"/>
          <w:szCs w:val="24"/>
        </w:rPr>
        <w:t xml:space="preserve"> zarówno ustawy </w:t>
      </w:r>
      <w:r w:rsidR="00C33290">
        <w:rPr>
          <w:rFonts w:cs="Times New Roman"/>
          <w:szCs w:val="24"/>
        </w:rPr>
        <w:t>–</w:t>
      </w:r>
      <w:r w:rsidRPr="00FD18DB">
        <w:rPr>
          <w:rFonts w:cs="Times New Roman"/>
          <w:szCs w:val="24"/>
        </w:rPr>
        <w:t xml:space="preserve"> Praw</w:t>
      </w:r>
      <w:r>
        <w:rPr>
          <w:rFonts w:cs="Times New Roman"/>
          <w:szCs w:val="24"/>
        </w:rPr>
        <w:t>o</w:t>
      </w:r>
      <w:r w:rsidRPr="00FD18DB">
        <w:rPr>
          <w:rFonts w:cs="Times New Roman"/>
          <w:szCs w:val="24"/>
        </w:rPr>
        <w:t xml:space="preserve"> energetyczne, jak i rozporządzenia Ministra Gospodarki z</w:t>
      </w:r>
      <w:r>
        <w:rPr>
          <w:rFonts w:cs="Times New Roman"/>
          <w:szCs w:val="24"/>
        </w:rPr>
        <w:t> </w:t>
      </w:r>
      <w:r w:rsidRPr="00FD18DB">
        <w:rPr>
          <w:rFonts w:cs="Times New Roman"/>
          <w:szCs w:val="24"/>
        </w:rPr>
        <w:t>dnia 9</w:t>
      </w:r>
      <w:r>
        <w:rPr>
          <w:rFonts w:cs="Times New Roman"/>
          <w:szCs w:val="24"/>
        </w:rPr>
        <w:t> </w:t>
      </w:r>
      <w:r w:rsidRPr="00FD18DB">
        <w:rPr>
          <w:rFonts w:cs="Times New Roman"/>
          <w:szCs w:val="24"/>
        </w:rPr>
        <w:t xml:space="preserve">lutego 2006 r. </w:t>
      </w:r>
      <w:r w:rsidRPr="00FD18DB">
        <w:rPr>
          <w:rFonts w:cs="Times New Roman"/>
          <w:bCs/>
          <w:i/>
          <w:szCs w:val="24"/>
        </w:rPr>
        <w:t>w sprawie przetargu na wyłonienie sprzedawców z urzędu dla paliw gazowych lub energii elektrycznej</w:t>
      </w:r>
      <w:r w:rsidRPr="00FD18DB">
        <w:rPr>
          <w:rFonts w:cs="Times New Roman"/>
          <w:b/>
          <w:bCs/>
          <w:i/>
          <w:szCs w:val="24"/>
        </w:rPr>
        <w:t xml:space="preserve">, </w:t>
      </w:r>
      <w:r w:rsidRPr="00FD18DB">
        <w:rPr>
          <w:rFonts w:cs="Times New Roman"/>
          <w:szCs w:val="24"/>
        </w:rPr>
        <w:t>niemożliwe było rozstrzygnięcie m.in. takich zagadnień wstępnych, jak:</w:t>
      </w:r>
    </w:p>
    <w:p w:rsidR="00FD18DB" w:rsidRPr="00FD18DB" w:rsidRDefault="00FD18DB" w:rsidP="00FD18DB">
      <w:pPr>
        <w:numPr>
          <w:ilvl w:val="0"/>
          <w:numId w:val="1"/>
        </w:numPr>
        <w:ind w:hanging="357"/>
        <w:jc w:val="both"/>
        <w:rPr>
          <w:rFonts w:cs="Times New Roman"/>
          <w:szCs w:val="24"/>
        </w:rPr>
      </w:pPr>
      <w:r w:rsidRPr="00FD18DB">
        <w:rPr>
          <w:rFonts w:cs="Times New Roman"/>
          <w:szCs w:val="24"/>
        </w:rPr>
        <w:t>zakres działania sprzedawcy z urzędu: czy wyłącznie publicznoprawny obowiązek</w:t>
      </w:r>
      <w:r w:rsidR="00ED2154">
        <w:rPr>
          <w:rFonts w:cs="Times New Roman"/>
          <w:szCs w:val="24"/>
        </w:rPr>
        <w:t>,</w:t>
      </w:r>
      <w:r w:rsidRPr="00FD18DB">
        <w:rPr>
          <w:rFonts w:cs="Times New Roman"/>
          <w:szCs w:val="24"/>
        </w:rPr>
        <w:t xml:space="preserve"> czy także przejęcie umów dotychczasowych sprzedawców – jeśli tak − w jakim </w:t>
      </w:r>
      <w:r w:rsidRPr="00FD18DB">
        <w:rPr>
          <w:rFonts w:cs="Times New Roman"/>
          <w:szCs w:val="24"/>
        </w:rPr>
        <w:lastRenderedPageBreak/>
        <w:t>trybie to przejęcie umów miałoby się dokonać,</w:t>
      </w:r>
    </w:p>
    <w:p w:rsidR="00FD18DB" w:rsidRPr="00FD18DB" w:rsidRDefault="00FD18DB" w:rsidP="00FD18DB">
      <w:pPr>
        <w:numPr>
          <w:ilvl w:val="0"/>
          <w:numId w:val="1"/>
        </w:numPr>
        <w:ind w:hanging="357"/>
        <w:jc w:val="both"/>
        <w:rPr>
          <w:rFonts w:cs="Times New Roman"/>
          <w:szCs w:val="24"/>
        </w:rPr>
      </w:pPr>
      <w:r w:rsidRPr="00FD18DB">
        <w:rPr>
          <w:rFonts w:cs="Times New Roman"/>
          <w:szCs w:val="24"/>
        </w:rPr>
        <w:t>obszar, na który ma zostać wyznaczony sprzedawca z urzędu:</w:t>
      </w:r>
    </w:p>
    <w:p w:rsidR="00FD18DB" w:rsidRPr="00FD18DB" w:rsidRDefault="00FD18DB" w:rsidP="00FD18DB">
      <w:pPr>
        <w:numPr>
          <w:ilvl w:val="0"/>
          <w:numId w:val="2"/>
        </w:numPr>
        <w:ind w:hanging="357"/>
        <w:jc w:val="both"/>
        <w:rPr>
          <w:rFonts w:cs="Times New Roman"/>
          <w:szCs w:val="24"/>
        </w:rPr>
      </w:pPr>
      <w:r w:rsidRPr="00FD18DB">
        <w:rPr>
          <w:rFonts w:cs="Times New Roman"/>
          <w:szCs w:val="24"/>
        </w:rPr>
        <w:t>terytorium całego kraju, województwo,</w:t>
      </w:r>
    </w:p>
    <w:p w:rsidR="00FD18DB" w:rsidRPr="00FD18DB" w:rsidRDefault="00FD18DB" w:rsidP="00FD18DB">
      <w:pPr>
        <w:numPr>
          <w:ilvl w:val="0"/>
          <w:numId w:val="2"/>
        </w:numPr>
        <w:ind w:hanging="357"/>
        <w:jc w:val="both"/>
        <w:rPr>
          <w:rFonts w:cs="Times New Roman"/>
          <w:szCs w:val="24"/>
        </w:rPr>
      </w:pPr>
      <w:r w:rsidRPr="00FD18DB">
        <w:rPr>
          <w:rFonts w:cs="Times New Roman"/>
          <w:szCs w:val="24"/>
        </w:rPr>
        <w:t>obszar działalności poszczególnych OSD – niemożliwy do określenia zgodnie z przepisami dot. ogłaszania przetargów,</w:t>
      </w:r>
    </w:p>
    <w:p w:rsidR="00FD18DB" w:rsidRPr="00FD18DB" w:rsidRDefault="00FD18DB" w:rsidP="00FD18DB">
      <w:pPr>
        <w:numPr>
          <w:ilvl w:val="0"/>
          <w:numId w:val="1"/>
        </w:numPr>
        <w:ind w:hanging="357"/>
        <w:jc w:val="both"/>
        <w:rPr>
          <w:rFonts w:cs="Times New Roman"/>
          <w:szCs w:val="24"/>
        </w:rPr>
      </w:pPr>
      <w:r w:rsidRPr="00FD18DB">
        <w:rPr>
          <w:rFonts w:cs="Times New Roman"/>
          <w:szCs w:val="24"/>
        </w:rPr>
        <w:t>czas, na jaki sprzedaw</w:t>
      </w:r>
      <w:r w:rsidR="0021597A">
        <w:rPr>
          <w:rFonts w:cs="Times New Roman"/>
          <w:szCs w:val="24"/>
        </w:rPr>
        <w:t>ca z urzędu zostanie wyznaczony</w:t>
      </w:r>
      <w:r w:rsidR="00ED2154">
        <w:rPr>
          <w:rFonts w:cs="Times New Roman"/>
          <w:szCs w:val="24"/>
        </w:rPr>
        <w:t>,</w:t>
      </w:r>
      <w:r w:rsidRPr="00FD18DB">
        <w:rPr>
          <w:rFonts w:cs="Times New Roman"/>
          <w:szCs w:val="24"/>
        </w:rPr>
        <w:t xml:space="preserve"> i jego wpływ na potencjalne działania określone w pkt 1 powyżej,</w:t>
      </w:r>
    </w:p>
    <w:p w:rsidR="00FD18DB" w:rsidRPr="00FD18DB" w:rsidRDefault="00FD18DB" w:rsidP="00FD18DB">
      <w:pPr>
        <w:numPr>
          <w:ilvl w:val="0"/>
          <w:numId w:val="1"/>
        </w:numPr>
        <w:ind w:hanging="357"/>
        <w:jc w:val="both"/>
        <w:rPr>
          <w:rFonts w:cs="Times New Roman"/>
          <w:szCs w:val="24"/>
        </w:rPr>
      </w:pPr>
      <w:r w:rsidRPr="00FD18DB">
        <w:rPr>
          <w:rFonts w:cs="Times New Roman"/>
          <w:szCs w:val="24"/>
        </w:rPr>
        <w:t xml:space="preserve"> cena stoso</w:t>
      </w:r>
      <w:r w:rsidR="00ED2154">
        <w:rPr>
          <w:rFonts w:cs="Times New Roman"/>
          <w:szCs w:val="24"/>
        </w:rPr>
        <w:t>wana przez sprzedawcę z urzędu –</w:t>
      </w:r>
      <w:r w:rsidRPr="00FD18DB">
        <w:rPr>
          <w:rFonts w:cs="Times New Roman"/>
          <w:szCs w:val="24"/>
        </w:rPr>
        <w:t xml:space="preserve"> kluczowe kryterium oceny ofert </w:t>
      </w:r>
      <w:r w:rsidR="00ED2154">
        <w:rPr>
          <w:rFonts w:cs="Times New Roman"/>
          <w:szCs w:val="24"/>
        </w:rPr>
        <w:t>–</w:t>
      </w:r>
      <w:r w:rsidRPr="00FD18DB">
        <w:rPr>
          <w:rFonts w:cs="Times New Roman"/>
          <w:szCs w:val="24"/>
        </w:rPr>
        <w:t xml:space="preserve"> pojawiły się wątpliwości, jak miałaby zostać ona określona w ofertach (zgodnie z dokumentacją przetargową), by zapewnić porównywalność ofert, wyeliminować oferty zawierające nieakceptowanie wysokie i niewiarygodnie niskie ceny lub nieakceptowane; dodatkową wątpliwość budziła możliwość zastosowania formuły indeksacyjnej cen ofertowych, bez której przedsiębiorcy musieliby wkalkulować ryzyko wzrostu cen na rynku hurtowym w cenę ofertową.</w:t>
      </w:r>
    </w:p>
    <w:p w:rsidR="00FD18DB" w:rsidRPr="00FD18DB" w:rsidRDefault="00FD18DB" w:rsidP="00FD18DB">
      <w:pPr>
        <w:spacing w:after="120"/>
        <w:ind w:firstLine="709"/>
        <w:jc w:val="both"/>
        <w:rPr>
          <w:rFonts w:cs="Times New Roman"/>
          <w:szCs w:val="24"/>
        </w:rPr>
      </w:pPr>
      <w:r w:rsidRPr="00FD18DB">
        <w:rPr>
          <w:rFonts w:cs="Times New Roman"/>
          <w:szCs w:val="24"/>
        </w:rPr>
        <w:t xml:space="preserve">W zakresie opisanym w pkt 2, po nowelizacji ustawy </w:t>
      </w:r>
      <w:r w:rsidR="00C33290">
        <w:rPr>
          <w:rFonts w:cs="Times New Roman"/>
          <w:szCs w:val="24"/>
        </w:rPr>
        <w:t>–</w:t>
      </w:r>
      <w:r w:rsidRPr="00FD18DB">
        <w:rPr>
          <w:rFonts w:cs="Times New Roman"/>
          <w:szCs w:val="24"/>
        </w:rPr>
        <w:t xml:space="preserve"> Prawo energetyczne z dnia 8</w:t>
      </w:r>
      <w:r>
        <w:rPr>
          <w:rFonts w:cs="Times New Roman"/>
          <w:szCs w:val="24"/>
        </w:rPr>
        <w:t> </w:t>
      </w:r>
      <w:r w:rsidRPr="00FD18DB">
        <w:rPr>
          <w:rFonts w:cs="Times New Roman"/>
          <w:szCs w:val="24"/>
        </w:rPr>
        <w:t xml:space="preserve">stycznia 2010 r., zmianie uległa treść art. 9i ust. 3 pkt 2 ustawy </w:t>
      </w:r>
      <w:r w:rsidR="00C33290">
        <w:rPr>
          <w:rFonts w:cs="Times New Roman"/>
          <w:szCs w:val="24"/>
        </w:rPr>
        <w:t>–</w:t>
      </w:r>
      <w:r w:rsidRPr="00FD18DB">
        <w:rPr>
          <w:rFonts w:cs="Times New Roman"/>
          <w:szCs w:val="24"/>
        </w:rPr>
        <w:t xml:space="preserve"> Prawo energetyczne. Do czasu nowelizacji przepis ten stanowił, iż w ogłoszeniu o przetargu podaje się obszar RP, dla którego będzie wyłoniony sprzedawca z urzędu, co mogło sugerować, że sprzedawca z urzędu powinien być wyznaczony dla obszaru określonego stosownie do przepisów ustawy z dnia 24 lipca 1998 r.</w:t>
      </w:r>
      <w:r>
        <w:rPr>
          <w:rFonts w:cs="Times New Roman"/>
          <w:szCs w:val="24"/>
        </w:rPr>
        <w:t xml:space="preserve"> </w:t>
      </w:r>
      <w:r w:rsidRPr="00FD18DB">
        <w:rPr>
          <w:rFonts w:cs="Times New Roman"/>
          <w:i/>
          <w:szCs w:val="24"/>
        </w:rPr>
        <w:t>o wprowadzeniu zasadniczego trójstopniowego podziału terytorialnego państwa</w:t>
      </w:r>
      <w:r w:rsidRPr="00FD18DB">
        <w:rPr>
          <w:rFonts w:cs="Times New Roman"/>
          <w:szCs w:val="24"/>
        </w:rPr>
        <w:t xml:space="preserve"> (Dz. U. </w:t>
      </w:r>
      <w:r w:rsidR="000C6A4D">
        <w:rPr>
          <w:rFonts w:cs="Times New Roman"/>
          <w:szCs w:val="24"/>
        </w:rPr>
        <w:t>poz. 603</w:t>
      </w:r>
      <w:r w:rsidRPr="00FD18DB">
        <w:rPr>
          <w:rFonts w:cs="Times New Roman"/>
          <w:szCs w:val="24"/>
        </w:rPr>
        <w:t>), a więc ze wskazaniem poszczególnych gmin, na obszarze których sprzedawca</w:t>
      </w:r>
      <w:r>
        <w:rPr>
          <w:rFonts w:cs="Times New Roman"/>
          <w:szCs w:val="24"/>
        </w:rPr>
        <w:t xml:space="preserve"> </w:t>
      </w:r>
      <w:r w:rsidRPr="00FD18DB">
        <w:rPr>
          <w:rFonts w:cs="Times New Roman"/>
          <w:szCs w:val="24"/>
        </w:rPr>
        <w:t>z urzędu miałby świadczyć usługę kompleksową. Zgodnie z nowym brzmieniem tego przepisu</w:t>
      </w:r>
      <w:r w:rsidR="0021597A">
        <w:rPr>
          <w:rFonts w:cs="Times New Roman"/>
          <w:szCs w:val="24"/>
        </w:rPr>
        <w:t>,</w:t>
      </w:r>
      <w:r>
        <w:rPr>
          <w:rFonts w:cs="Times New Roman"/>
          <w:szCs w:val="24"/>
        </w:rPr>
        <w:t xml:space="preserve"> </w:t>
      </w:r>
      <w:r w:rsidRPr="00FD18DB">
        <w:rPr>
          <w:rFonts w:cs="Times New Roman"/>
          <w:szCs w:val="24"/>
        </w:rPr>
        <w:t>w ogłoszeniu o przetargu określa się nazwę i siedzibę operatora systemu przesyłowego lub operatora systemu dystrybucyjnego oraz obszar, dla którego będzie wyłoniony sprzedawca</w:t>
      </w:r>
      <w:r>
        <w:rPr>
          <w:rFonts w:cs="Times New Roman"/>
          <w:szCs w:val="24"/>
        </w:rPr>
        <w:t xml:space="preserve"> </w:t>
      </w:r>
      <w:r w:rsidRPr="00FD18DB">
        <w:rPr>
          <w:rFonts w:cs="Times New Roman"/>
          <w:szCs w:val="24"/>
        </w:rPr>
        <w:t>z urzędu.</w:t>
      </w:r>
    </w:p>
    <w:p w:rsidR="00FD18DB" w:rsidRDefault="00FD18DB" w:rsidP="007E27AF">
      <w:pPr>
        <w:spacing w:after="120"/>
        <w:ind w:firstLine="709"/>
        <w:jc w:val="both"/>
        <w:rPr>
          <w:rFonts w:cs="Times New Roman"/>
          <w:szCs w:val="24"/>
        </w:rPr>
      </w:pPr>
      <w:r w:rsidRPr="00FD18DB">
        <w:rPr>
          <w:rFonts w:cs="Times New Roman"/>
          <w:szCs w:val="24"/>
        </w:rPr>
        <w:t>Z powyższych względów Prezes URE dotychczas nie ogłosił przetargu na sprzedawcę</w:t>
      </w:r>
      <w:r w:rsidR="00FC69F7">
        <w:rPr>
          <w:rFonts w:cs="Times New Roman"/>
          <w:szCs w:val="24"/>
        </w:rPr>
        <w:t xml:space="preserve"> </w:t>
      </w:r>
      <w:r w:rsidRPr="00FD18DB">
        <w:rPr>
          <w:rFonts w:cs="Times New Roman"/>
          <w:szCs w:val="24"/>
        </w:rPr>
        <w:t>z urzędu.</w:t>
      </w:r>
      <w:r w:rsidR="00896FE8">
        <w:rPr>
          <w:rFonts w:cs="Times New Roman"/>
          <w:szCs w:val="24"/>
        </w:rPr>
        <w:t xml:space="preserve"> Biorąc pod uwagę powyższe</w:t>
      </w:r>
      <w:r w:rsidR="00ED2154">
        <w:rPr>
          <w:rFonts w:cs="Times New Roman"/>
          <w:szCs w:val="24"/>
        </w:rPr>
        <w:t>,</w:t>
      </w:r>
      <w:r w:rsidR="00896FE8">
        <w:rPr>
          <w:rFonts w:cs="Times New Roman"/>
          <w:szCs w:val="24"/>
        </w:rPr>
        <w:t xml:space="preserve"> celowe jest przeprowadzenie analizy możliwych do wprowadzenia w ustawie – Prawo energetyczne zmian w tym zakresie.</w:t>
      </w:r>
    </w:p>
    <w:p w:rsidR="00A11CA9" w:rsidRPr="007E27AF" w:rsidRDefault="000E0D6D" w:rsidP="007E27AF">
      <w:pPr>
        <w:spacing w:after="120"/>
        <w:ind w:firstLine="709"/>
        <w:jc w:val="both"/>
        <w:rPr>
          <w:rFonts w:cs="Times New Roman"/>
          <w:szCs w:val="24"/>
        </w:rPr>
      </w:pPr>
      <w:r w:rsidRPr="006601CE">
        <w:rPr>
          <w:rFonts w:cs="Times New Roman"/>
          <w:b/>
          <w:szCs w:val="24"/>
        </w:rPr>
        <w:t xml:space="preserve">3. </w:t>
      </w:r>
      <w:r w:rsidR="00A11CA9" w:rsidRPr="006601CE">
        <w:rPr>
          <w:rFonts w:cs="Times New Roman"/>
          <w:b/>
          <w:szCs w:val="24"/>
        </w:rPr>
        <w:t>Zmiana w ustawie o gospodarce nieruchomościami</w:t>
      </w:r>
    </w:p>
    <w:p w:rsidR="00A11CA9" w:rsidRPr="006601CE" w:rsidRDefault="00A11CA9" w:rsidP="00A11CA9">
      <w:pPr>
        <w:pStyle w:val="NIEARTTEKSTtekstnieartykuowanynppodstprawnarozplubpreambua"/>
        <w:rPr>
          <w:rFonts w:ascii="Times New Roman" w:hAnsi="Times New Roman" w:cs="Times New Roman"/>
          <w:szCs w:val="24"/>
        </w:rPr>
      </w:pPr>
      <w:r w:rsidRPr="006601CE">
        <w:rPr>
          <w:rFonts w:ascii="Times New Roman" w:hAnsi="Times New Roman" w:cs="Times New Roman"/>
          <w:szCs w:val="24"/>
        </w:rPr>
        <w:t xml:space="preserve">W dzisiejszym otoczeniu gospodarczym i społecznym ludzie nie mogą żyć bez energii elektrycznej. Ma ona podstawowe znaczenie w zapewnianiu spójności społecznej i terytorialnej oraz stabilności i zrównoważonego rozwoju. W rozwiniętych gospodarkach </w:t>
      </w:r>
      <w:r w:rsidRPr="006601CE">
        <w:rPr>
          <w:rFonts w:ascii="Times New Roman" w:hAnsi="Times New Roman" w:cs="Times New Roman"/>
          <w:szCs w:val="24"/>
        </w:rPr>
        <w:lastRenderedPageBreak/>
        <w:t>obywatele, którzy nie mają dostępu do elektryczności</w:t>
      </w:r>
      <w:r w:rsidR="00ED2154">
        <w:rPr>
          <w:rFonts w:ascii="Times New Roman" w:hAnsi="Times New Roman" w:cs="Times New Roman"/>
          <w:szCs w:val="24"/>
        </w:rPr>
        <w:t>,</w:t>
      </w:r>
      <w:r w:rsidRPr="006601CE">
        <w:rPr>
          <w:rFonts w:ascii="Times New Roman" w:hAnsi="Times New Roman" w:cs="Times New Roman"/>
          <w:szCs w:val="24"/>
        </w:rPr>
        <w:t xml:space="preserve"> są wykluczeni ze społeczeństwa. To samo dotyczy przedsiębiorstw. Z tych względów w prawodawstwie unijn</w:t>
      </w:r>
      <w:r w:rsidR="00DF4C6C" w:rsidRPr="006601CE">
        <w:rPr>
          <w:rFonts w:ascii="Times New Roman" w:hAnsi="Times New Roman" w:cs="Times New Roman"/>
          <w:szCs w:val="24"/>
        </w:rPr>
        <w:t xml:space="preserve">ym oraz ustawodawstwie krajowym </w:t>
      </w:r>
      <w:r w:rsidRPr="006601CE">
        <w:rPr>
          <w:rFonts w:ascii="Times New Roman" w:hAnsi="Times New Roman" w:cs="Times New Roman"/>
          <w:szCs w:val="24"/>
        </w:rPr>
        <w:t>występuje pojęcie usługi powszechnej. Jej elementem jest niezawodne (nieprzerwane) dostarczanie energii o określonych parametrach. Zapewnienie standardów jakościowych energii wymaga utrzymania sieci dystrybucyjnej (znaczna część linii niskiego i średniego napięcia funkcjonuje od ponad 30 lat), remonty i konserwacje stanowią wyzwanie dla przedsiębiorstw świadczących usługę dystrybucji energii. Zadania w tym zakresie są realizowane w ten sposób, że wykonuje się remonty całej linii lub jej znacznego odcinka. Przeprowadzenie remontu jest poprzedzone uzyskaniem zgody właści</w:t>
      </w:r>
      <w:r w:rsidR="00DF4C6C" w:rsidRPr="006601CE">
        <w:rPr>
          <w:rFonts w:ascii="Times New Roman" w:hAnsi="Times New Roman" w:cs="Times New Roman"/>
          <w:szCs w:val="24"/>
        </w:rPr>
        <w:t>cieli nieruchomości na wejście na</w:t>
      </w:r>
      <w:r w:rsidRPr="006601CE">
        <w:rPr>
          <w:rFonts w:ascii="Times New Roman" w:hAnsi="Times New Roman" w:cs="Times New Roman"/>
          <w:szCs w:val="24"/>
        </w:rPr>
        <w:t xml:space="preserve"> teren celem wykonania</w:t>
      </w:r>
      <w:r w:rsidR="00DF4C6C" w:rsidRPr="006601CE">
        <w:rPr>
          <w:rFonts w:ascii="Times New Roman" w:hAnsi="Times New Roman" w:cs="Times New Roman"/>
          <w:szCs w:val="24"/>
        </w:rPr>
        <w:t xml:space="preserve"> potrzebnych</w:t>
      </w:r>
      <w:r w:rsidRPr="006601CE">
        <w:rPr>
          <w:rFonts w:ascii="Times New Roman" w:hAnsi="Times New Roman" w:cs="Times New Roman"/>
          <w:szCs w:val="24"/>
        </w:rPr>
        <w:t xml:space="preserve"> prac. Nierzadko zdarza się jednak, że na trasie </w:t>
      </w:r>
      <w:r w:rsidR="00ED2154">
        <w:rPr>
          <w:rFonts w:ascii="Times New Roman" w:hAnsi="Times New Roman" w:cs="Times New Roman"/>
          <w:szCs w:val="24"/>
        </w:rPr>
        <w:t>przebiegu całej linii</w:t>
      </w:r>
      <w:r w:rsidR="00DF4C6C" w:rsidRPr="006601CE">
        <w:rPr>
          <w:rFonts w:ascii="Times New Roman" w:hAnsi="Times New Roman" w:cs="Times New Roman"/>
          <w:szCs w:val="24"/>
        </w:rPr>
        <w:t xml:space="preserve"> </w:t>
      </w:r>
      <w:r w:rsidRPr="006601CE">
        <w:rPr>
          <w:rFonts w:ascii="Times New Roman" w:hAnsi="Times New Roman" w:cs="Times New Roman"/>
          <w:szCs w:val="24"/>
        </w:rPr>
        <w:t>pojedynczy właściciele odmawiają zgody na przeprowadzenie prac. W takich przypadkach przedsiębiorstwo świadczące usługi dystrybucji energii występuje o udzielenie zgody administracyjnej w trybie art. 124b ust. 1 ustawy o gospodarce nieruchomościami. Czasochłonne postępowanie administracyjne i sądowo-administracyjne związane z uzyskaniem zgody wstrzymuje realizację całego remontu. Celem projektowanej zmiany jest zapewnienie szybkości i efektywności podejmowanych prac remontowych i konserwacyjnych przy zachowaniu standardów ochrony praw jednostki.</w:t>
      </w:r>
    </w:p>
    <w:p w:rsidR="00A11CA9" w:rsidRPr="006601CE" w:rsidRDefault="00A11CA9" w:rsidP="00A11CA9">
      <w:pPr>
        <w:pStyle w:val="ARTartustawynprozporzdzenia"/>
        <w:rPr>
          <w:rFonts w:ascii="Times New Roman" w:hAnsi="Times New Roman" w:cs="Times New Roman"/>
          <w:szCs w:val="24"/>
        </w:rPr>
      </w:pPr>
      <w:r w:rsidRPr="006601CE">
        <w:rPr>
          <w:rFonts w:ascii="Times New Roman" w:hAnsi="Times New Roman" w:cs="Times New Roman"/>
          <w:szCs w:val="24"/>
        </w:rPr>
        <w:t>Zgodnie z art. 108 § 1 Kodeksu postępowania administracyjnego, decyzji administracyjnej może być nadany rygor natychmiastowej wykonalności, gdy jest to niezbędne ze względu na ochronę zdrowia lub życia ludzkiego albo dla zabezpieczenia gospodarstwa narodowego przed ciężkimi stratami bądź też ze względu na inny interes społeczny lub wyjątkowo ważny interes strony. Biorąc pod uwagę fakt, że zapewnienie nieprzerwanych dostaw energii elektrycznej przez przedsiębiorstwo energetyczne jest usługą powszechną świadczoną w ogólnym interesie społecznym (publicznym), wydaje się, że nadanie rygor</w:t>
      </w:r>
      <w:r w:rsidR="00DF4C6C" w:rsidRPr="006601CE">
        <w:rPr>
          <w:rFonts w:ascii="Times New Roman" w:hAnsi="Times New Roman" w:cs="Times New Roman"/>
          <w:szCs w:val="24"/>
        </w:rPr>
        <w:t>u</w:t>
      </w:r>
      <w:r w:rsidRPr="006601CE">
        <w:rPr>
          <w:rFonts w:ascii="Times New Roman" w:hAnsi="Times New Roman" w:cs="Times New Roman"/>
          <w:szCs w:val="24"/>
        </w:rPr>
        <w:t xml:space="preserve"> natychmiastowej wykonalności decyzji starosty, o której mowa w art. 124b ust. 1 ustawy o gospodarce nieruchomościami</w:t>
      </w:r>
      <w:r w:rsidR="005E2643">
        <w:rPr>
          <w:rFonts w:ascii="Times New Roman" w:hAnsi="Times New Roman" w:cs="Times New Roman"/>
          <w:szCs w:val="24"/>
        </w:rPr>
        <w:t>,</w:t>
      </w:r>
      <w:r w:rsidRPr="006601CE">
        <w:rPr>
          <w:rFonts w:ascii="Times New Roman" w:hAnsi="Times New Roman" w:cs="Times New Roman"/>
          <w:szCs w:val="24"/>
        </w:rPr>
        <w:t xml:space="preserve"> jest w pełni uzasadniona. Za przyznaniem takiej możliwości przemawia przedstawiony powyżej interes społeczny (publiczny). Przedsiębiorstwo energetyczne zajmujące się przesyłaniem lub dystrybucją energii wykonuje zadania publiczne (tak: wyrok NSA z dnia 4 marca 2013 r., I OSK 102/13, wyrok NSA z dnia 18 sierpnia 2010 r., I OSK 851/10, wyrok TK z dnia 25 lipca 2006 r., P 24/05).</w:t>
      </w:r>
    </w:p>
    <w:p w:rsidR="00A11CA9" w:rsidRPr="006601CE" w:rsidRDefault="00A11CA9" w:rsidP="00A11CA9">
      <w:pPr>
        <w:pStyle w:val="ARTartustawynprozporzdzenia"/>
        <w:rPr>
          <w:rFonts w:ascii="Times New Roman" w:hAnsi="Times New Roman" w:cs="Times New Roman"/>
          <w:szCs w:val="24"/>
        </w:rPr>
      </w:pPr>
      <w:r w:rsidRPr="006601CE">
        <w:rPr>
          <w:rFonts w:ascii="Times New Roman" w:hAnsi="Times New Roman" w:cs="Times New Roman"/>
          <w:szCs w:val="24"/>
        </w:rPr>
        <w:lastRenderedPageBreak/>
        <w:t xml:space="preserve">Przepis art. 124b ustawy o gospodarce nieruchomościami dotyczy już istniejących urządzeń liniowych (służących do przesyłania lub dystrybucji energii). Z tego względu decyzja wydana w trybie art. 124b ustawy </w:t>
      </w:r>
      <w:r w:rsidR="005E2643">
        <w:rPr>
          <w:rFonts w:ascii="Times New Roman" w:hAnsi="Times New Roman" w:cs="Times New Roman"/>
          <w:szCs w:val="24"/>
        </w:rPr>
        <w:t>nie kreuje ograniczenia takiego</w:t>
      </w:r>
      <w:r w:rsidRPr="006601CE">
        <w:rPr>
          <w:rFonts w:ascii="Times New Roman" w:hAnsi="Times New Roman" w:cs="Times New Roman"/>
          <w:szCs w:val="24"/>
        </w:rPr>
        <w:t xml:space="preserve"> jak chociażby decyzja wydawana na podstawie art. 124 tej ustawy, tj. ograniczająca sposób korzystania z nieruchomości na potrzeby zakładania i przeprowadzania takich instalacji. Sfera możliwego naruszenia interesu właściciela nieruchomości ogranicza się do możliwej szkody związanej z wejściem w teren i wykonaniem prac remontowych lub konserwacyjnych. W tym zakresie należy mieć na względzie, że na podstawie art. 124b ust. 4 ustawy o gospodarce nieruchomościami właścicielowi, użytkownikowi wieczystemu lub osobie, której przysługują inne prawa rzeczowe do nieruchomości</w:t>
      </w:r>
      <w:r w:rsidR="005E2643">
        <w:rPr>
          <w:rFonts w:ascii="Times New Roman" w:hAnsi="Times New Roman" w:cs="Times New Roman"/>
          <w:szCs w:val="24"/>
        </w:rPr>
        <w:t>,</w:t>
      </w:r>
      <w:r w:rsidRPr="006601CE">
        <w:rPr>
          <w:rFonts w:ascii="Times New Roman" w:hAnsi="Times New Roman" w:cs="Times New Roman"/>
          <w:szCs w:val="24"/>
        </w:rPr>
        <w:t xml:space="preserve"> przysługuje od przedsiębiorstwa odszkodowanie, którego wysokość – w razie braku porozumienia stron – ustali w drodze decyzji administracyjnej starosta. Należy również zwrócić uwagę, że sama wykonalność decyzji wydanej w trybie art. 124b ust. 1 ustawy może być wstrzymana przez organ administracyjny (z urzędu lub na wniosek) lub sąd administracyjny (tylko na wniosek) na etapie wnoszenia skargi na decyzję organu drugiej instancji. W ten sposób prawa jednostki pozostają należycie zabezpieczone, a przewidziane w obowiązującym porządku prawnym i opisane wyżej instrumenty prawne stanowią wystarczającą gwarancję konstytucyjnej ochrony interesów jednostki.</w:t>
      </w:r>
    </w:p>
    <w:p w:rsidR="00A11CA9" w:rsidRPr="006601CE" w:rsidRDefault="00A11CA9" w:rsidP="00A11CA9">
      <w:pPr>
        <w:pStyle w:val="ARTartustawynprozporzdzenia"/>
        <w:rPr>
          <w:rFonts w:ascii="Times New Roman" w:hAnsi="Times New Roman" w:cs="Times New Roman"/>
          <w:szCs w:val="24"/>
        </w:rPr>
      </w:pPr>
      <w:r w:rsidRPr="006601CE">
        <w:rPr>
          <w:rFonts w:ascii="Times New Roman" w:hAnsi="Times New Roman" w:cs="Times New Roman"/>
          <w:szCs w:val="24"/>
        </w:rPr>
        <w:t>Zgodnie z obecnie obowiązującymi przepisami, starosta w drodze decyzji zobowiązuje właściciela, użytkownika wieczystego lub osobę, której przysługują inne prawa rzeczowe do nieruchomości</w:t>
      </w:r>
      <w:r w:rsidR="007D6785">
        <w:rPr>
          <w:rFonts w:ascii="Times New Roman" w:hAnsi="Times New Roman" w:cs="Times New Roman"/>
          <w:szCs w:val="24"/>
        </w:rPr>
        <w:t>,</w:t>
      </w:r>
      <w:bookmarkStart w:id="0" w:name="_GoBack"/>
      <w:bookmarkEnd w:id="0"/>
      <w:r w:rsidRPr="006601CE">
        <w:rPr>
          <w:rFonts w:ascii="Times New Roman" w:hAnsi="Times New Roman" w:cs="Times New Roman"/>
          <w:szCs w:val="24"/>
        </w:rPr>
        <w:t xml:space="preserve"> do udostępnienia nieruchomości w celu wykonania czynności związanych z konserwacją, remontami oraz usuwaniem awarii m.in. urządzeń służących do przesyłania lub dystrybucji płynów, pary, gazów i energii elektrycznej, jeżeli właściciel, użytkownik wieczysty lub osoba, której przysługują inne prawa rzeczowe do nieruchomości</w:t>
      </w:r>
      <w:r w:rsidR="005E2643">
        <w:rPr>
          <w:rFonts w:ascii="Times New Roman" w:hAnsi="Times New Roman" w:cs="Times New Roman"/>
          <w:szCs w:val="24"/>
        </w:rPr>
        <w:t>,</w:t>
      </w:r>
      <w:r w:rsidRPr="006601CE">
        <w:rPr>
          <w:rFonts w:ascii="Times New Roman" w:hAnsi="Times New Roman" w:cs="Times New Roman"/>
          <w:szCs w:val="24"/>
        </w:rPr>
        <w:t xml:space="preserve"> nie wyraża na to zgody. Po wydaniu takiej decyzji stronom przysługują wszystkie instytucje prawa administracyjnego (jak odwołania, wznowienie postępowania czy stwierdzenie nieważności) oraz sądowo-administracyjnego (np. skarga do sądu administracyjnego). Taki stan może powodować, że nie będą mogły być prowadzone prace w przedmiocie remontu lub konserwacji urządzeń, dopóki decyzja ta nie będzie ostateczna lub prawomocna. </w:t>
      </w:r>
    </w:p>
    <w:p w:rsidR="007E27AF" w:rsidRDefault="00DF4C6C" w:rsidP="007E27AF">
      <w:pPr>
        <w:pStyle w:val="ARTartustawynprozporzdzenia"/>
        <w:rPr>
          <w:rFonts w:ascii="Times New Roman" w:hAnsi="Times New Roman" w:cs="Times New Roman"/>
          <w:szCs w:val="24"/>
        </w:rPr>
      </w:pPr>
      <w:r w:rsidRPr="006601CE">
        <w:rPr>
          <w:rFonts w:ascii="Times New Roman" w:hAnsi="Times New Roman" w:cs="Times New Roman"/>
          <w:szCs w:val="24"/>
        </w:rPr>
        <w:t>P</w:t>
      </w:r>
      <w:r w:rsidR="00A11CA9" w:rsidRPr="006601CE">
        <w:rPr>
          <w:rFonts w:ascii="Times New Roman" w:hAnsi="Times New Roman" w:cs="Times New Roman"/>
          <w:szCs w:val="24"/>
        </w:rPr>
        <w:t xml:space="preserve">rojektowany stan prawny zakłada nadanie takiej decyzji rygoru natychmiastowej wykonalności, co pozwoli na dokonywanie niezbędnych prac remontowych, konserwacyjnych czy usuwanie awarii, a jednostka nadal będzie mogła skorzystać z </w:t>
      </w:r>
      <w:r w:rsidR="00A11CA9" w:rsidRPr="006601CE">
        <w:rPr>
          <w:rFonts w:ascii="Times New Roman" w:hAnsi="Times New Roman" w:cs="Times New Roman"/>
          <w:szCs w:val="24"/>
        </w:rPr>
        <w:lastRenderedPageBreak/>
        <w:t>przysługujących jej instytucji prawa administracyjnego, łącznie z możliwością wstrzymania wykonalności decyzji.</w:t>
      </w:r>
      <w:r w:rsidR="00A11CA9" w:rsidRPr="006601CE">
        <w:rPr>
          <w:rStyle w:val="Ppogrubienie"/>
          <w:rFonts w:ascii="Times New Roman" w:hAnsi="Times New Roman" w:cs="Times New Roman"/>
          <w:szCs w:val="24"/>
        </w:rPr>
        <w:t xml:space="preserve"> </w:t>
      </w:r>
      <w:r w:rsidR="00A11CA9" w:rsidRPr="006601CE">
        <w:rPr>
          <w:rFonts w:ascii="Times New Roman" w:hAnsi="Times New Roman" w:cs="Times New Roman"/>
          <w:szCs w:val="24"/>
        </w:rPr>
        <w:t xml:space="preserve">Przedmiotowy projekt ustawy wpłynie korzystnie na jakość świadczonych na rzecz ogółu obywateli usług dystrybucji energii elektrycznej, przyczyniając się do zwiększenia bezpieczeństwa sieci dystrybucyjnej. Zmierza zatem do lepszej ochrony interesu publicznego postrzeganego jako interes zbiorowości w zapewnieniu ciągłości dostaw lub świadczonych usług przez przedsiębiorstwa energetyczne, nie naruszając jednocześnie interesu indywidualnego jednostek, które równorzędnie odnoszą korzyść. </w:t>
      </w:r>
    </w:p>
    <w:p w:rsidR="007517B6" w:rsidRDefault="007517B6" w:rsidP="007517B6">
      <w:pPr>
        <w:ind w:firstLine="709"/>
        <w:jc w:val="both"/>
        <w:rPr>
          <w:rFonts w:cs="Times New Roman"/>
          <w:szCs w:val="24"/>
        </w:rPr>
      </w:pPr>
      <w:r>
        <w:rPr>
          <w:rFonts w:cs="Times New Roman"/>
          <w:szCs w:val="24"/>
        </w:rPr>
        <w:t xml:space="preserve">Zaproponowany przepis nie narusza również, określonej w art. 31 ust. 3 Konstytucji RP, zasady proporcjonalności. Proponowana regulacja jest bowiem adekwatna, konieczna i pozostaje w odpowiedniej proporcji do wartości dobra, którego ochronie służy. Bezspornie bowiem proponowane przez projektodawcę rozwiązanie nadaje się do realizacji zamierzonego celu jakim jest zapewnienie bezpieczeństwa ludzi i mienia. Nadanie decyzji starosty w zakresie udostepnienia nieruchomości w celu wykonania czynności, o których mowa w art. 124b ust. 1 ustawy, rygoru natychmiastowej wykonalności jest konieczne ze względu na fakt, iż zachodzi duże ryzyko wystąpienia sytuacji, w której czasochłonne postepowanie administracyjne może na dłuższy czas wstrzymać realizacje całego remontu. Natomiast czasowa ingerencja w prawo własności pozostaje w odpowiedniej proporcji do chronionego dobra jakim jest bezpieczeństwo poszczególnych obywateli bądź przedsiębiorców, przejawiające się w prawie dostępu do energii elektrycznej. </w:t>
      </w:r>
    </w:p>
    <w:p w:rsidR="007517B6" w:rsidRDefault="007517B6" w:rsidP="007517B6">
      <w:pPr>
        <w:ind w:firstLine="709"/>
        <w:jc w:val="both"/>
        <w:rPr>
          <w:rFonts w:cs="Times New Roman"/>
          <w:szCs w:val="24"/>
        </w:rPr>
      </w:pPr>
      <w:r>
        <w:rPr>
          <w:rFonts w:cs="Times New Roman"/>
          <w:szCs w:val="24"/>
        </w:rPr>
        <w:t xml:space="preserve">Ponadto proponowany przepis wynika m.in. z potrzeb zgłaszanych w tym zakresie przez właściwe organy oraz podmioty realizujące cele publiczne. Jak wynika z dotychczasowej praktyki stosowania przepisów, nierzadko zdarzały się sytuacje, w których pomimo potrzeby nadania decyzji rygoru natychmiastowej wykonalności, starosta nie korzystał z tego środka. Ze względu na konieczność zapewnienia obywatelom i przedsiębiorcom dostaw energii w sposób nieprzerwany zasadne jest, w ocenie projektodawcy, nadawanie decyzjom starosty rygoru natychmiastowej wykonalności. </w:t>
      </w:r>
    </w:p>
    <w:p w:rsidR="00C30EAE" w:rsidRDefault="0061520E" w:rsidP="0061520E">
      <w:pPr>
        <w:pStyle w:val="ARTartustawynprozporzdzenia"/>
        <w:rPr>
          <w:rFonts w:ascii="Times New Roman" w:hAnsi="Times New Roman" w:cs="Times New Roman"/>
          <w:b/>
          <w:szCs w:val="24"/>
        </w:rPr>
      </w:pPr>
      <w:r>
        <w:rPr>
          <w:rFonts w:ascii="Times New Roman" w:hAnsi="Times New Roman" w:cs="Times New Roman"/>
          <w:b/>
          <w:szCs w:val="24"/>
        </w:rPr>
        <w:t xml:space="preserve">4. </w:t>
      </w:r>
      <w:r w:rsidR="00C30EAE">
        <w:rPr>
          <w:rFonts w:ascii="Times New Roman" w:hAnsi="Times New Roman" w:cs="Times New Roman"/>
          <w:b/>
          <w:szCs w:val="24"/>
        </w:rPr>
        <w:t xml:space="preserve">Zmiana w ustawie o </w:t>
      </w:r>
      <w:r w:rsidR="00C30EAE" w:rsidRPr="0061520E">
        <w:rPr>
          <w:rFonts w:ascii="Times New Roman" w:hAnsi="Times New Roman" w:cs="Times New Roman"/>
          <w:b/>
          <w:szCs w:val="24"/>
        </w:rPr>
        <w:t xml:space="preserve">systemie monitorowania i kontrolowania jakości </w:t>
      </w:r>
      <w:r w:rsidR="00C30EAE">
        <w:rPr>
          <w:rFonts w:ascii="Times New Roman" w:hAnsi="Times New Roman" w:cs="Times New Roman"/>
          <w:b/>
          <w:szCs w:val="24"/>
        </w:rPr>
        <w:t>paliw</w:t>
      </w:r>
    </w:p>
    <w:p w:rsidR="0061520E" w:rsidRPr="007C70B5" w:rsidRDefault="0061520E" w:rsidP="0061520E">
      <w:pPr>
        <w:pStyle w:val="ARTartustawynprozporzdzenia"/>
        <w:rPr>
          <w:rFonts w:ascii="Times New Roman" w:hAnsi="Times New Roman" w:cs="Times New Roman"/>
          <w:szCs w:val="24"/>
        </w:rPr>
      </w:pPr>
      <w:r w:rsidRPr="007C70B5">
        <w:rPr>
          <w:rFonts w:ascii="Times New Roman" w:hAnsi="Times New Roman" w:cs="Times New Roman"/>
          <w:szCs w:val="24"/>
        </w:rPr>
        <w:t>W związku</w:t>
      </w:r>
      <w:r w:rsidR="00C30EAE">
        <w:rPr>
          <w:rFonts w:ascii="Times New Roman" w:hAnsi="Times New Roman" w:cs="Times New Roman"/>
          <w:szCs w:val="24"/>
        </w:rPr>
        <w:t xml:space="preserve"> z</w:t>
      </w:r>
      <w:r w:rsidRPr="007C70B5">
        <w:rPr>
          <w:rFonts w:ascii="Times New Roman" w:hAnsi="Times New Roman" w:cs="Times New Roman"/>
          <w:szCs w:val="24"/>
        </w:rPr>
        <w:t xml:space="preserve"> nowelizacj</w:t>
      </w:r>
      <w:r w:rsidR="00C30EAE" w:rsidRPr="007C70B5">
        <w:rPr>
          <w:rFonts w:ascii="Times New Roman" w:hAnsi="Times New Roman" w:cs="Times New Roman"/>
          <w:szCs w:val="24"/>
        </w:rPr>
        <w:t>ą</w:t>
      </w:r>
      <w:r w:rsidRPr="007C70B5">
        <w:rPr>
          <w:rFonts w:ascii="Times New Roman" w:hAnsi="Times New Roman" w:cs="Times New Roman"/>
          <w:szCs w:val="24"/>
        </w:rPr>
        <w:t xml:space="preserve"> ustawy </w:t>
      </w:r>
      <w:r w:rsidR="00C30EAE" w:rsidRPr="007C70B5">
        <w:rPr>
          <w:rFonts w:ascii="Times New Roman" w:hAnsi="Times New Roman" w:cs="Times New Roman"/>
          <w:szCs w:val="24"/>
        </w:rPr>
        <w:t xml:space="preserve">o systemie monitorowania i kontrolowania jakości paliw, należy objąć przepisem sankcyjnym </w:t>
      </w:r>
      <w:r w:rsidRPr="007C70B5">
        <w:rPr>
          <w:rFonts w:ascii="Times New Roman" w:hAnsi="Times New Roman" w:cs="Times New Roman"/>
          <w:szCs w:val="24"/>
        </w:rPr>
        <w:t>wprowadzani</w:t>
      </w:r>
      <w:r w:rsidR="00C30EAE" w:rsidRPr="007C70B5">
        <w:rPr>
          <w:rFonts w:ascii="Times New Roman" w:hAnsi="Times New Roman" w:cs="Times New Roman"/>
          <w:szCs w:val="24"/>
        </w:rPr>
        <w:t xml:space="preserve">e </w:t>
      </w:r>
      <w:r w:rsidR="007C70B5">
        <w:rPr>
          <w:rFonts w:ascii="Times New Roman" w:hAnsi="Times New Roman" w:cs="Times New Roman"/>
          <w:szCs w:val="24"/>
        </w:rPr>
        <w:t xml:space="preserve">do obrotu </w:t>
      </w:r>
      <w:r w:rsidRPr="007C70B5">
        <w:rPr>
          <w:rFonts w:ascii="Times New Roman" w:hAnsi="Times New Roman" w:cs="Times New Roman"/>
          <w:szCs w:val="24"/>
        </w:rPr>
        <w:t>paliwa</w:t>
      </w:r>
      <w:r w:rsidR="001B1170">
        <w:rPr>
          <w:rFonts w:ascii="Times New Roman" w:hAnsi="Times New Roman" w:cs="Times New Roman"/>
          <w:szCs w:val="24"/>
        </w:rPr>
        <w:t xml:space="preserve"> </w:t>
      </w:r>
      <w:r w:rsidRPr="007C70B5">
        <w:rPr>
          <w:rFonts w:ascii="Times New Roman" w:hAnsi="Times New Roman" w:cs="Times New Roman"/>
          <w:szCs w:val="24"/>
        </w:rPr>
        <w:t>„niesortowanego”</w:t>
      </w:r>
      <w:r w:rsidR="00C30EAE">
        <w:rPr>
          <w:rFonts w:ascii="Times New Roman" w:hAnsi="Times New Roman" w:cs="Times New Roman"/>
          <w:szCs w:val="24"/>
        </w:rPr>
        <w:t>,</w:t>
      </w:r>
      <w:r w:rsidRPr="007C70B5">
        <w:rPr>
          <w:rFonts w:ascii="Times New Roman" w:hAnsi="Times New Roman" w:cs="Times New Roman"/>
          <w:szCs w:val="24"/>
        </w:rPr>
        <w:t xml:space="preserve"> </w:t>
      </w:r>
      <w:r w:rsidR="00C30EAE" w:rsidRPr="007C70B5">
        <w:rPr>
          <w:rFonts w:ascii="Times New Roman" w:hAnsi="Times New Roman" w:cs="Times New Roman"/>
          <w:szCs w:val="24"/>
        </w:rPr>
        <w:t>o którym mowa</w:t>
      </w:r>
      <w:r w:rsidRPr="007C70B5">
        <w:rPr>
          <w:rFonts w:ascii="Times New Roman" w:hAnsi="Times New Roman" w:cs="Times New Roman"/>
          <w:szCs w:val="24"/>
        </w:rPr>
        <w:t xml:space="preserve"> w art. 7 ust. 7a pkt </w:t>
      </w:r>
      <w:r w:rsidR="00C30EAE">
        <w:rPr>
          <w:rFonts w:ascii="Times New Roman" w:hAnsi="Times New Roman" w:cs="Times New Roman"/>
          <w:szCs w:val="24"/>
        </w:rPr>
        <w:t>1</w:t>
      </w:r>
      <w:r w:rsidR="00C33290">
        <w:rPr>
          <w:rFonts w:ascii="Times New Roman" w:hAnsi="Times New Roman" w:cs="Times New Roman"/>
          <w:szCs w:val="24"/>
        </w:rPr>
        <w:t>–</w:t>
      </w:r>
      <w:r w:rsidRPr="007C70B5">
        <w:rPr>
          <w:rFonts w:ascii="Times New Roman" w:hAnsi="Times New Roman" w:cs="Times New Roman"/>
          <w:szCs w:val="24"/>
        </w:rPr>
        <w:t xml:space="preserve">4 ustawy. Wprowadzanie paliwa niesortowanego jest przewinieniem takim samym w skutkach jak wprowadzanie paliw stałych </w:t>
      </w:r>
      <w:r w:rsidRPr="007C70B5">
        <w:rPr>
          <w:rFonts w:ascii="Times New Roman" w:hAnsi="Times New Roman" w:cs="Times New Roman"/>
          <w:szCs w:val="24"/>
        </w:rPr>
        <w:lastRenderedPageBreak/>
        <w:t>niespełniających wymagań jakościowych</w:t>
      </w:r>
      <w:r w:rsidR="00C30EAE" w:rsidRPr="007C70B5">
        <w:rPr>
          <w:rFonts w:ascii="Times New Roman" w:hAnsi="Times New Roman" w:cs="Times New Roman"/>
          <w:szCs w:val="24"/>
        </w:rPr>
        <w:t>,</w:t>
      </w:r>
      <w:r w:rsidRPr="007C70B5">
        <w:rPr>
          <w:rFonts w:ascii="Times New Roman" w:hAnsi="Times New Roman" w:cs="Times New Roman"/>
          <w:szCs w:val="24"/>
        </w:rPr>
        <w:t xml:space="preserve"> określonych w przepisach wydanych na podstawie art. 3a ust. 2 ustawy, dlatego</w:t>
      </w:r>
      <w:r w:rsidR="00C30EAE" w:rsidRPr="007C70B5">
        <w:rPr>
          <w:rFonts w:ascii="Times New Roman" w:hAnsi="Times New Roman" w:cs="Times New Roman"/>
          <w:szCs w:val="24"/>
        </w:rPr>
        <w:t xml:space="preserve"> też</w:t>
      </w:r>
      <w:r w:rsidRPr="007C70B5">
        <w:rPr>
          <w:rFonts w:ascii="Times New Roman" w:hAnsi="Times New Roman" w:cs="Times New Roman"/>
          <w:szCs w:val="24"/>
        </w:rPr>
        <w:t xml:space="preserve"> oba zakazy powinny być sankcjonowane w t</w:t>
      </w:r>
      <w:r w:rsidR="007C70B5">
        <w:rPr>
          <w:rFonts w:ascii="Times New Roman" w:hAnsi="Times New Roman" w:cs="Times New Roman"/>
          <w:szCs w:val="24"/>
        </w:rPr>
        <w:t xml:space="preserve">en </w:t>
      </w:r>
      <w:r w:rsidRPr="007C70B5">
        <w:rPr>
          <w:rFonts w:ascii="Times New Roman" w:hAnsi="Times New Roman" w:cs="Times New Roman"/>
          <w:szCs w:val="24"/>
        </w:rPr>
        <w:t>sam sposób.</w:t>
      </w:r>
    </w:p>
    <w:p w:rsidR="00B75717" w:rsidRDefault="0061520E" w:rsidP="0061520E">
      <w:pPr>
        <w:pStyle w:val="ARTartustawynprozporzdzenia"/>
        <w:rPr>
          <w:rFonts w:ascii="Times New Roman" w:hAnsi="Times New Roman" w:cs="Times New Roman"/>
          <w:szCs w:val="24"/>
        </w:rPr>
      </w:pPr>
      <w:r w:rsidRPr="007C70B5">
        <w:rPr>
          <w:rFonts w:ascii="Times New Roman" w:hAnsi="Times New Roman" w:cs="Times New Roman"/>
          <w:szCs w:val="24"/>
        </w:rPr>
        <w:t>W związku</w:t>
      </w:r>
      <w:r w:rsidR="007C70B5">
        <w:rPr>
          <w:rFonts w:ascii="Times New Roman" w:hAnsi="Times New Roman" w:cs="Times New Roman"/>
          <w:szCs w:val="24"/>
        </w:rPr>
        <w:t xml:space="preserve"> z</w:t>
      </w:r>
      <w:r w:rsidRPr="007C70B5">
        <w:rPr>
          <w:rFonts w:ascii="Times New Roman" w:hAnsi="Times New Roman" w:cs="Times New Roman"/>
          <w:szCs w:val="24"/>
        </w:rPr>
        <w:t xml:space="preserve"> powyższym, w celu zapewnienia komplementarności przepisów, przepis karny znajdujący się w art. 34a ust. 1 powinien zostać rozszerzony zgodnie z propozycja zawartą w projekcie.</w:t>
      </w:r>
    </w:p>
    <w:p w:rsidR="0008529F" w:rsidRDefault="00F37AFF" w:rsidP="0008529F">
      <w:pPr>
        <w:pStyle w:val="ARTartustawynprozporzdzenia"/>
        <w:rPr>
          <w:b/>
        </w:rPr>
      </w:pPr>
      <w:r w:rsidRPr="00F37AFF">
        <w:rPr>
          <w:rFonts w:ascii="Times New Roman" w:hAnsi="Times New Roman" w:cs="Times New Roman"/>
          <w:b/>
          <w:szCs w:val="24"/>
        </w:rPr>
        <w:t xml:space="preserve">5. </w:t>
      </w:r>
      <w:r w:rsidRPr="00F37AFF">
        <w:rPr>
          <w:b/>
        </w:rPr>
        <w:t>Zmiana w ustawie o elektromobilności i paliwach alternatywnych</w:t>
      </w:r>
    </w:p>
    <w:p w:rsidR="0078763D" w:rsidRPr="0008529F" w:rsidRDefault="005E2643" w:rsidP="0008529F">
      <w:pPr>
        <w:pStyle w:val="ARTartustawynprozporzdzenia"/>
        <w:rPr>
          <w:b/>
        </w:rPr>
      </w:pPr>
      <w:r>
        <w:rPr>
          <w:rFonts w:eastAsia="Times New Roman"/>
          <w:b/>
        </w:rPr>
        <w:t>a) Z</w:t>
      </w:r>
      <w:r w:rsidR="0078763D">
        <w:rPr>
          <w:rFonts w:eastAsia="Times New Roman"/>
          <w:b/>
        </w:rPr>
        <w:t>miana art. 20</w:t>
      </w:r>
      <w:r w:rsidR="00B54F2B">
        <w:rPr>
          <w:rFonts w:eastAsia="Times New Roman"/>
          <w:b/>
        </w:rPr>
        <w:t xml:space="preserve"> ust. 1 ustawy</w:t>
      </w:r>
    </w:p>
    <w:p w:rsidR="0078763D" w:rsidRPr="00DA7A42" w:rsidRDefault="0078763D" w:rsidP="0078763D">
      <w:pPr>
        <w:ind w:firstLine="709"/>
        <w:jc w:val="both"/>
        <w:rPr>
          <w:rFonts w:eastAsia="Calibri" w:cs="Times New Roman"/>
          <w:color w:val="000000"/>
          <w:szCs w:val="24"/>
        </w:rPr>
      </w:pPr>
      <w:r>
        <w:rPr>
          <w:rFonts w:eastAsia="Calibri" w:cs="Times New Roman"/>
          <w:color w:val="000000"/>
          <w:szCs w:val="24"/>
        </w:rPr>
        <w:t>Obecnie obowiązek opracowywania</w:t>
      </w:r>
      <w:r w:rsidRPr="00DA7A42">
        <w:rPr>
          <w:rFonts w:eastAsia="Calibri" w:cs="Times New Roman"/>
          <w:color w:val="000000"/>
          <w:szCs w:val="24"/>
        </w:rPr>
        <w:t xml:space="preserve"> </w:t>
      </w:r>
      <w:r w:rsidRPr="00CF51D0">
        <w:rPr>
          <w:rFonts w:eastAsia="Times New Roman" w:cs="Times New Roman"/>
          <w:szCs w:val="24"/>
        </w:rPr>
        <w:t>program</w:t>
      </w:r>
      <w:r>
        <w:rPr>
          <w:rFonts w:eastAsia="Times New Roman" w:cs="Times New Roman"/>
          <w:szCs w:val="24"/>
        </w:rPr>
        <w:t>u</w:t>
      </w:r>
      <w:r w:rsidRPr="00CF51D0">
        <w:rPr>
          <w:rFonts w:eastAsia="Times New Roman" w:cs="Times New Roman"/>
          <w:szCs w:val="24"/>
        </w:rPr>
        <w:t xml:space="preserve"> budowy stacji gazu ziemnego oraz przedsięwzięć w zakresie modernizacji, rozbudowy albo budowy sieci niezbędnych do przyłączenia tych stacji</w:t>
      </w:r>
      <w:r w:rsidRPr="00DA7A42">
        <w:rPr>
          <w:rFonts w:eastAsia="Calibri" w:cs="Times New Roman"/>
          <w:color w:val="000000"/>
          <w:szCs w:val="24"/>
        </w:rPr>
        <w:t xml:space="preserve"> spoczywa na wszystkich operatorach systemów dystrybucyjnych gazowych, którzy zgodnie z ustawą – Prawo energetyczne opracowują</w:t>
      </w:r>
      <w:r w:rsidR="00234498">
        <w:rPr>
          <w:rFonts w:eastAsia="Calibri" w:cs="Times New Roman"/>
          <w:color w:val="000000"/>
          <w:szCs w:val="24"/>
        </w:rPr>
        <w:t xml:space="preserve"> </w:t>
      </w:r>
      <w:r w:rsidRPr="00DA7A42">
        <w:rPr>
          <w:rFonts w:eastAsia="Calibri" w:cs="Times New Roman"/>
          <w:color w:val="000000"/>
          <w:szCs w:val="24"/>
        </w:rPr>
        <w:t xml:space="preserve">i uzgadniają z Prezesem Urzędu Regulacji Energetyki plan rozwoju w zakresie zaspokojenia obecnego i przyszłego zapotrzebowania na paliwa gazowe. </w:t>
      </w:r>
    </w:p>
    <w:p w:rsidR="0078763D" w:rsidRDefault="0078763D" w:rsidP="0078763D">
      <w:pPr>
        <w:ind w:firstLine="709"/>
        <w:jc w:val="both"/>
        <w:rPr>
          <w:rFonts w:eastAsia="Calibri" w:cs="Times New Roman"/>
          <w:color w:val="000000"/>
          <w:szCs w:val="24"/>
        </w:rPr>
      </w:pPr>
      <w:r w:rsidRPr="00DA7A42">
        <w:rPr>
          <w:rFonts w:eastAsia="Calibri" w:cs="Times New Roman"/>
          <w:color w:val="000000"/>
          <w:szCs w:val="24"/>
        </w:rPr>
        <w:t xml:space="preserve">Praktyka stosowania tego przepisu pokazuje jednak wyraźnie, że celowe jest ograniczenie tego obowiązku wyłącznie do </w:t>
      </w:r>
      <w:r>
        <w:rPr>
          <w:rFonts w:eastAsia="Calibri" w:cs="Times New Roman"/>
          <w:color w:val="000000"/>
          <w:szCs w:val="24"/>
        </w:rPr>
        <w:t xml:space="preserve">największych </w:t>
      </w:r>
      <w:r w:rsidRPr="00DA7A42">
        <w:rPr>
          <w:rFonts w:eastAsia="Calibri" w:cs="Times New Roman"/>
          <w:color w:val="000000"/>
          <w:szCs w:val="24"/>
        </w:rPr>
        <w:t>operator</w:t>
      </w:r>
      <w:r>
        <w:rPr>
          <w:rFonts w:eastAsia="Calibri" w:cs="Times New Roman"/>
          <w:color w:val="000000"/>
          <w:szCs w:val="24"/>
        </w:rPr>
        <w:t>ów</w:t>
      </w:r>
      <w:r w:rsidRPr="00DA7A42">
        <w:rPr>
          <w:rFonts w:eastAsia="Calibri" w:cs="Times New Roman"/>
          <w:color w:val="000000"/>
          <w:szCs w:val="24"/>
        </w:rPr>
        <w:t xml:space="preserve"> system</w:t>
      </w:r>
      <w:r>
        <w:rPr>
          <w:rFonts w:eastAsia="Calibri" w:cs="Times New Roman"/>
          <w:color w:val="000000"/>
          <w:szCs w:val="24"/>
        </w:rPr>
        <w:t>ów</w:t>
      </w:r>
      <w:r w:rsidRPr="00DA7A42">
        <w:rPr>
          <w:rFonts w:eastAsia="Calibri" w:cs="Times New Roman"/>
          <w:color w:val="000000"/>
          <w:szCs w:val="24"/>
        </w:rPr>
        <w:t xml:space="preserve"> dystrybucyjn</w:t>
      </w:r>
      <w:r>
        <w:rPr>
          <w:rFonts w:eastAsia="Calibri" w:cs="Times New Roman"/>
          <w:color w:val="000000"/>
          <w:szCs w:val="24"/>
        </w:rPr>
        <w:t>ych</w:t>
      </w:r>
      <w:r w:rsidRPr="00DA7A42">
        <w:rPr>
          <w:rFonts w:eastAsia="Calibri" w:cs="Times New Roman"/>
          <w:color w:val="000000"/>
          <w:szCs w:val="24"/>
        </w:rPr>
        <w:t xml:space="preserve"> gazow</w:t>
      </w:r>
      <w:r>
        <w:rPr>
          <w:rFonts w:eastAsia="Calibri" w:cs="Times New Roman"/>
          <w:color w:val="000000"/>
          <w:szCs w:val="24"/>
        </w:rPr>
        <w:t>ych</w:t>
      </w:r>
      <w:r w:rsidRPr="00DA7A42">
        <w:rPr>
          <w:rFonts w:eastAsia="Calibri" w:cs="Times New Roman"/>
          <w:color w:val="000000"/>
          <w:szCs w:val="24"/>
        </w:rPr>
        <w:t xml:space="preserve">, który </w:t>
      </w:r>
      <w:r>
        <w:rPr>
          <w:rFonts w:eastAsia="Calibri" w:cs="Times New Roman"/>
          <w:color w:val="000000"/>
          <w:szCs w:val="24"/>
        </w:rPr>
        <w:t>posiadają odpowiednie doświadczenie i zasoby, w tym finansowe. Na gruncie ustawy – Prawo energetyczne za taki podmiot można uznać operatora systemu dystrybucyjnego, który zgodnie z wymogiem art. 9d ust. 1d ustawy – Prawo energetyczne pozostaje pod względem formy prawnej i organizacyjnej oraz podejmowania decyzji niezależny od innych działalności niezwiązanych z dystrybucją paliw gazowych, tj. który obsługuje ponad 100 tysięcy odbiorców przyłączonych do systemu dystrybucyjnego.</w:t>
      </w:r>
    </w:p>
    <w:p w:rsidR="0078763D" w:rsidRPr="00DA7A42" w:rsidRDefault="0078763D" w:rsidP="0078763D">
      <w:pPr>
        <w:ind w:firstLine="709"/>
        <w:jc w:val="both"/>
        <w:rPr>
          <w:rFonts w:eastAsia="Calibri" w:cs="Times New Roman"/>
          <w:color w:val="000000"/>
          <w:szCs w:val="24"/>
        </w:rPr>
      </w:pPr>
      <w:r w:rsidRPr="00DA7A42">
        <w:rPr>
          <w:rFonts w:eastAsia="Calibri" w:cs="Times New Roman"/>
          <w:color w:val="000000"/>
          <w:szCs w:val="24"/>
        </w:rPr>
        <w:t>To właśnie największy operator</w:t>
      </w:r>
      <w:r w:rsidRPr="00DA7A42">
        <w:rPr>
          <w:rFonts w:eastAsia="Times New Roman" w:cs="Times New Roman"/>
          <w:szCs w:val="24"/>
        </w:rPr>
        <w:t xml:space="preserve"> posiada najlepsze kompetencje i wiedzę pozwalające opracować przedmiotowy program. Program ten będzie częścią planu rozwoju w zakresie zaspokojenia obecnego i przyszłego zapotrzebowania na energię, co pozwoli skorelować rozwój sieci stacji gazu ziemnego z rozbudową sieci gazowej na obszarze kraju.</w:t>
      </w:r>
    </w:p>
    <w:p w:rsidR="0008529F" w:rsidRDefault="0078763D" w:rsidP="0008529F">
      <w:pPr>
        <w:ind w:firstLine="709"/>
        <w:jc w:val="both"/>
        <w:rPr>
          <w:rFonts w:eastAsia="Calibri" w:cs="Times New Roman"/>
          <w:color w:val="000000"/>
          <w:szCs w:val="24"/>
        </w:rPr>
      </w:pPr>
      <w:r w:rsidRPr="00DA7A42">
        <w:rPr>
          <w:rFonts w:eastAsia="Calibri" w:cs="Times New Roman"/>
          <w:color w:val="000000"/>
          <w:szCs w:val="24"/>
        </w:rPr>
        <w:t>Proponowana zmiana nie wpłynie na realizację przyjętego celu w zakresie liczby stacji gazu ziemnego, która ma być osiągnięta do 31 grudnia 2020 r. Jednocześnie zmiana ta uprości i usprawni planowanie rozwoju sieci na obszarze gminy.</w:t>
      </w:r>
    </w:p>
    <w:p w:rsidR="0078763D" w:rsidRPr="0008529F" w:rsidRDefault="005E2643" w:rsidP="0008529F">
      <w:pPr>
        <w:ind w:firstLine="709"/>
        <w:jc w:val="both"/>
        <w:rPr>
          <w:rFonts w:eastAsia="Calibri" w:cs="Times New Roman"/>
          <w:color w:val="000000"/>
          <w:szCs w:val="24"/>
        </w:rPr>
      </w:pPr>
      <w:r>
        <w:rPr>
          <w:rFonts w:eastAsia="Times New Roman"/>
          <w:b/>
        </w:rPr>
        <w:t>b) Z</w:t>
      </w:r>
      <w:r w:rsidR="0078763D">
        <w:rPr>
          <w:rFonts w:eastAsia="Times New Roman"/>
          <w:b/>
        </w:rPr>
        <w:t xml:space="preserve">miana art. 68 ust. 3 </w:t>
      </w:r>
      <w:r w:rsidR="00B54F2B">
        <w:rPr>
          <w:rFonts w:eastAsia="Times New Roman"/>
          <w:b/>
        </w:rPr>
        <w:t>ustawy</w:t>
      </w:r>
    </w:p>
    <w:p w:rsidR="0078763D" w:rsidRPr="00DA7A42" w:rsidRDefault="0078763D" w:rsidP="0078763D">
      <w:pPr>
        <w:ind w:firstLine="709"/>
        <w:jc w:val="both"/>
        <w:rPr>
          <w:rFonts w:eastAsia="Calibri" w:cs="Times New Roman"/>
          <w:szCs w:val="24"/>
        </w:rPr>
      </w:pPr>
      <w:r w:rsidRPr="00DA7A42">
        <w:rPr>
          <w:rFonts w:eastAsia="Calibri" w:cs="Times New Roman"/>
          <w:szCs w:val="24"/>
        </w:rPr>
        <w:t>Ustawa z dnia 11 stycznia 2018 r. nakłada w art. 35 ust. 2 na jednostki samorządu terytorialnego, z wyłączeniem gmin i powiatów, których liczba mieszkańców nie przekracza 5</w:t>
      </w:r>
      <w:r>
        <w:rPr>
          <w:rFonts w:eastAsia="Calibri" w:cs="Times New Roman"/>
          <w:szCs w:val="24"/>
        </w:rPr>
        <w:t xml:space="preserve">0 tysięcy, </w:t>
      </w:r>
      <w:r w:rsidRPr="00DA7A42">
        <w:rPr>
          <w:rFonts w:eastAsia="Calibri" w:cs="Times New Roman"/>
          <w:szCs w:val="24"/>
        </w:rPr>
        <w:t xml:space="preserve">obowiązek zapewnienia, aby odpowiednia liczba pojazdów napędzanych gazem </w:t>
      </w:r>
      <w:r w:rsidRPr="00DA7A42">
        <w:rPr>
          <w:rFonts w:eastAsia="Calibri" w:cs="Times New Roman"/>
          <w:szCs w:val="24"/>
        </w:rPr>
        <w:lastRenderedPageBreak/>
        <w:t>ziemnym bądź energią elektryczną była wykorzystywana do realiz</w:t>
      </w:r>
      <w:r>
        <w:rPr>
          <w:rFonts w:eastAsia="Calibri" w:cs="Times New Roman"/>
          <w:szCs w:val="24"/>
        </w:rPr>
        <w:t>owanych przez tę jednostkę</w:t>
      </w:r>
      <w:r w:rsidRPr="00DA7A42">
        <w:rPr>
          <w:rFonts w:eastAsia="Calibri" w:cs="Times New Roman"/>
          <w:szCs w:val="24"/>
        </w:rPr>
        <w:t xml:space="preserve"> zadań publicznych. </w:t>
      </w:r>
    </w:p>
    <w:p w:rsidR="0078763D" w:rsidRPr="00DA7A42" w:rsidRDefault="0078763D" w:rsidP="0078763D">
      <w:pPr>
        <w:ind w:firstLine="709"/>
        <w:jc w:val="both"/>
        <w:rPr>
          <w:rFonts w:eastAsia="Times New Roman"/>
        </w:rPr>
      </w:pPr>
      <w:r w:rsidRPr="00DA7A42">
        <w:rPr>
          <w:rFonts w:eastAsia="Calibri" w:cs="Times New Roman"/>
          <w:color w:val="000000"/>
          <w:szCs w:val="24"/>
        </w:rPr>
        <w:t>Natomiast przepis art. 68 ust. 3 ustawy określa harmonogram osiągnięcia tego celu</w:t>
      </w:r>
      <w:r>
        <w:rPr>
          <w:rFonts w:eastAsia="Calibri" w:cs="Times New Roman"/>
          <w:color w:val="000000"/>
          <w:szCs w:val="24"/>
        </w:rPr>
        <w:t xml:space="preserve"> i poziom udziału danej kategorii pojazdów przy realizacji zadań publicznych w okresie przejściowym</w:t>
      </w:r>
      <w:r w:rsidRPr="00DA7A42">
        <w:rPr>
          <w:rFonts w:eastAsia="Calibri" w:cs="Times New Roman"/>
          <w:color w:val="000000"/>
          <w:szCs w:val="24"/>
        </w:rPr>
        <w:t xml:space="preserve">. Przepis ten stanowi, że jednostka samorządu terytorialnego wykonuje lub zleca wykonywanie zadania publicznego podmiotowi, którego udział pojazdów elektrycznych we flocie pojazdów użytkowanych przy wykonywaniu tego </w:t>
      </w:r>
      <w:r>
        <w:rPr>
          <w:rFonts w:eastAsia="Calibri" w:cs="Times New Roman"/>
          <w:color w:val="000000"/>
          <w:szCs w:val="24"/>
        </w:rPr>
        <w:t>zadania wynosi co najmniej 10%</w:t>
      </w:r>
      <w:r w:rsidRPr="00DA7A42">
        <w:rPr>
          <w:rFonts w:eastAsia="Times New Roman"/>
        </w:rPr>
        <w:t>. Wpro</w:t>
      </w:r>
      <w:r>
        <w:rPr>
          <w:rFonts w:eastAsia="Times New Roman"/>
        </w:rPr>
        <w:t>wadzenie powyższych przepisów miało</w:t>
      </w:r>
      <w:r w:rsidRPr="00DA7A42">
        <w:rPr>
          <w:rFonts w:eastAsia="Times New Roman"/>
        </w:rPr>
        <w:t xml:space="preserve"> na celu promowanie wykorzystania nisko i zero-emisyjnych paliw w transporcie. </w:t>
      </w:r>
    </w:p>
    <w:p w:rsidR="0078763D" w:rsidRPr="00DA7A42" w:rsidRDefault="0078763D" w:rsidP="0078763D">
      <w:pPr>
        <w:ind w:firstLine="709"/>
        <w:jc w:val="both"/>
        <w:rPr>
          <w:rFonts w:eastAsia="Calibri" w:cs="Times New Roman"/>
          <w:color w:val="000000"/>
          <w:szCs w:val="24"/>
        </w:rPr>
      </w:pPr>
      <w:r w:rsidRPr="00DA7A42">
        <w:rPr>
          <w:rFonts w:eastAsia="Calibri" w:cs="Times New Roman"/>
          <w:color w:val="000000"/>
          <w:szCs w:val="24"/>
        </w:rPr>
        <w:t>Celowe jest więc uspójnienie obu przepisów</w:t>
      </w:r>
      <w:r>
        <w:rPr>
          <w:rFonts w:eastAsia="Calibri" w:cs="Times New Roman"/>
          <w:color w:val="000000"/>
          <w:szCs w:val="24"/>
        </w:rPr>
        <w:t xml:space="preserve"> i umożliwienie jednostkom samorządu terytorialnego spełnienie określonego poziomu pojazdów wykorzystywanych przy realizacji zadań publicznych także w okresie przejściowym również pojazdów napędzanych gazem ziemnym</w:t>
      </w:r>
      <w:r w:rsidRPr="00DA7A42">
        <w:rPr>
          <w:rFonts w:eastAsia="Calibri" w:cs="Times New Roman"/>
          <w:color w:val="000000"/>
          <w:szCs w:val="24"/>
        </w:rPr>
        <w:t xml:space="preserve">. Tym bardziej, że ostatecznym celem art. 35 ust. 2 jest zapewnienie, aby przy realizacji zadań publicznych wykorzystywane było co najmniej 30% pojazdów elektrycznych bądź napędzanych gazem ziemnym. </w:t>
      </w:r>
      <w:r>
        <w:rPr>
          <w:rFonts w:eastAsia="Calibri" w:cs="Times New Roman"/>
          <w:color w:val="000000"/>
          <w:szCs w:val="24"/>
        </w:rPr>
        <w:t>W tym celu</w:t>
      </w:r>
      <w:r w:rsidRPr="00DA7A42">
        <w:rPr>
          <w:rFonts w:eastAsia="Calibri" w:cs="Times New Roman"/>
          <w:color w:val="000000"/>
          <w:szCs w:val="24"/>
        </w:rPr>
        <w:t xml:space="preserve"> </w:t>
      </w:r>
      <w:r>
        <w:rPr>
          <w:rFonts w:eastAsia="Calibri" w:cs="Times New Roman"/>
          <w:color w:val="000000"/>
          <w:szCs w:val="24"/>
        </w:rPr>
        <w:t xml:space="preserve">należy </w:t>
      </w:r>
      <w:r w:rsidRPr="00DA7A42">
        <w:rPr>
          <w:rFonts w:eastAsia="Calibri" w:cs="Times New Roman"/>
          <w:color w:val="000000"/>
          <w:szCs w:val="24"/>
        </w:rPr>
        <w:t>określ</w:t>
      </w:r>
      <w:r>
        <w:rPr>
          <w:rFonts w:eastAsia="Calibri" w:cs="Times New Roman"/>
          <w:color w:val="000000"/>
          <w:szCs w:val="24"/>
        </w:rPr>
        <w:t>ić</w:t>
      </w:r>
      <w:r w:rsidRPr="00DA7A42">
        <w:rPr>
          <w:rFonts w:eastAsia="Calibri" w:cs="Times New Roman"/>
          <w:color w:val="000000"/>
          <w:szCs w:val="24"/>
        </w:rPr>
        <w:t>, że cel 10% pojazdów, o którym mowa w art. 68 ust 3, obejmuje swoim zakresem również pojazdy napędzane gazem ziemnym.</w:t>
      </w:r>
    </w:p>
    <w:p w:rsidR="00F37AFF" w:rsidRPr="00F37AFF" w:rsidRDefault="0078763D" w:rsidP="0008529F">
      <w:pPr>
        <w:ind w:firstLine="709"/>
        <w:jc w:val="both"/>
        <w:rPr>
          <w:rFonts w:cs="Times New Roman"/>
          <w:b/>
          <w:szCs w:val="24"/>
        </w:rPr>
      </w:pPr>
      <w:r>
        <w:rPr>
          <w:rFonts w:eastAsia="Times New Roman"/>
        </w:rPr>
        <w:t>Należy podkreślić, że Ministerstwo</w:t>
      </w:r>
      <w:r w:rsidRPr="00DA7A42">
        <w:rPr>
          <w:rFonts w:eastAsia="Times New Roman"/>
        </w:rPr>
        <w:t xml:space="preserve"> Energii </w:t>
      </w:r>
      <w:r>
        <w:rPr>
          <w:rFonts w:eastAsia="Times New Roman"/>
        </w:rPr>
        <w:t xml:space="preserve">otrzymywało </w:t>
      </w:r>
      <w:r w:rsidRPr="00DA7A42">
        <w:rPr>
          <w:rFonts w:eastAsia="Times New Roman"/>
        </w:rPr>
        <w:t>informacje od jednostek samorządu terytorialnego dotyczące problemów z zapewnieniem realizacji</w:t>
      </w:r>
      <w:r w:rsidR="00234498">
        <w:rPr>
          <w:rFonts w:eastAsia="Times New Roman"/>
        </w:rPr>
        <w:t xml:space="preserve">, </w:t>
      </w:r>
      <w:r w:rsidRPr="00DA7A42">
        <w:rPr>
          <w:rFonts w:eastAsia="Times New Roman"/>
        </w:rPr>
        <w:t>od dnia 1 stycznia 2020 r.</w:t>
      </w:r>
      <w:r w:rsidR="00234498">
        <w:rPr>
          <w:rFonts w:eastAsia="Times New Roman"/>
        </w:rPr>
        <w:t>,</w:t>
      </w:r>
      <w:r w:rsidR="005E2643">
        <w:rPr>
          <w:rFonts w:eastAsia="Times New Roman"/>
        </w:rPr>
        <w:t xml:space="preserve"> </w:t>
      </w:r>
      <w:r w:rsidRPr="00DA7A42">
        <w:rPr>
          <w:rFonts w:eastAsia="Times New Roman"/>
        </w:rPr>
        <w:t>10% udziału pojazdów elektrycznych we flocie pojazdów wykorzystywanych do realizacji zadań publicznych (brak dostępnego na rynku specjalistycznego sprzętu napędzanego energią elektryczną np. śmieciarek)</w:t>
      </w:r>
      <w:r>
        <w:rPr>
          <w:rFonts w:eastAsia="Times New Roman"/>
        </w:rPr>
        <w:t>. P</w:t>
      </w:r>
      <w:r w:rsidRPr="00DA7A42">
        <w:rPr>
          <w:rFonts w:eastAsia="Times New Roman"/>
        </w:rPr>
        <w:t>rzedmiotowa zmiana spowoduje usunięcie wszelkich wątpliwości związanych z brakiem możliwości terminowej realizacji przez jednostki samorządu terytorialnego zadań publicznych im przypisanych.</w:t>
      </w:r>
    </w:p>
    <w:p w:rsidR="00480EF8" w:rsidRDefault="00F37AFF" w:rsidP="007C70B5">
      <w:pPr>
        <w:pStyle w:val="ARTartustawynprozporzdzenia"/>
        <w:tabs>
          <w:tab w:val="left" w:pos="4105"/>
        </w:tabs>
        <w:rPr>
          <w:rFonts w:ascii="Times New Roman" w:eastAsia="Times New Roman" w:hAnsi="Times New Roman" w:cs="Times New Roman"/>
          <w:b/>
          <w:bCs/>
          <w:szCs w:val="24"/>
        </w:rPr>
      </w:pPr>
      <w:r>
        <w:rPr>
          <w:rFonts w:ascii="Times New Roman" w:hAnsi="Times New Roman" w:cs="Times New Roman"/>
          <w:b/>
          <w:szCs w:val="24"/>
        </w:rPr>
        <w:t>6</w:t>
      </w:r>
      <w:r w:rsidR="006601CE" w:rsidRPr="006601CE">
        <w:rPr>
          <w:rFonts w:ascii="Times New Roman" w:hAnsi="Times New Roman" w:cs="Times New Roman"/>
          <w:b/>
          <w:szCs w:val="24"/>
        </w:rPr>
        <w:t xml:space="preserve">. </w:t>
      </w:r>
      <w:r w:rsidR="006601CE" w:rsidRPr="006601CE">
        <w:rPr>
          <w:rFonts w:ascii="Times New Roman" w:eastAsia="Times New Roman" w:hAnsi="Times New Roman" w:cs="Times New Roman"/>
          <w:b/>
          <w:bCs/>
          <w:szCs w:val="24"/>
        </w:rPr>
        <w:t>Przepisy przejściowe</w:t>
      </w:r>
    </w:p>
    <w:p w:rsidR="00C95569" w:rsidRPr="00480EF8" w:rsidRDefault="00CB6CB5" w:rsidP="00480EF8">
      <w:pPr>
        <w:spacing w:after="120"/>
        <w:ind w:left="567"/>
        <w:jc w:val="both"/>
        <w:rPr>
          <w:rFonts w:cs="Times New Roman"/>
          <w:szCs w:val="24"/>
        </w:rPr>
      </w:pPr>
      <w:r>
        <w:rPr>
          <w:rFonts w:cs="Times New Roman"/>
          <w:b/>
          <w:szCs w:val="24"/>
        </w:rPr>
        <w:t>a</w:t>
      </w:r>
      <w:r w:rsidR="007E27AF">
        <w:rPr>
          <w:rFonts w:cs="Times New Roman"/>
          <w:b/>
          <w:szCs w:val="24"/>
        </w:rPr>
        <w:t xml:space="preserve">) </w:t>
      </w:r>
      <w:r w:rsidR="00C95569" w:rsidRPr="006601CE">
        <w:rPr>
          <w:rFonts w:cs="Times New Roman"/>
          <w:b/>
          <w:szCs w:val="24"/>
        </w:rPr>
        <w:t xml:space="preserve">Art. </w:t>
      </w:r>
      <w:r>
        <w:rPr>
          <w:rFonts w:cs="Times New Roman"/>
          <w:b/>
          <w:szCs w:val="24"/>
        </w:rPr>
        <w:t>5</w:t>
      </w:r>
      <w:r w:rsidR="0066740E" w:rsidRPr="006601CE">
        <w:rPr>
          <w:rFonts w:cs="Times New Roman"/>
          <w:b/>
          <w:szCs w:val="24"/>
        </w:rPr>
        <w:t xml:space="preserve"> ustawy</w:t>
      </w:r>
    </w:p>
    <w:p w:rsidR="00C95569" w:rsidRPr="006601CE" w:rsidRDefault="00C95569" w:rsidP="00C95569">
      <w:pPr>
        <w:spacing w:after="120"/>
        <w:jc w:val="both"/>
        <w:rPr>
          <w:rFonts w:cs="Times New Roman"/>
          <w:szCs w:val="24"/>
        </w:rPr>
      </w:pPr>
      <w:r w:rsidRPr="006601CE">
        <w:rPr>
          <w:rFonts w:cs="Times New Roman"/>
          <w:szCs w:val="24"/>
        </w:rPr>
        <w:t xml:space="preserve">Projektowany przepis art. </w:t>
      </w:r>
      <w:r w:rsidR="00963093">
        <w:rPr>
          <w:rFonts w:cs="Times New Roman"/>
          <w:szCs w:val="24"/>
        </w:rPr>
        <w:t>5</w:t>
      </w:r>
      <w:r w:rsidRPr="006601CE">
        <w:rPr>
          <w:rFonts w:cs="Times New Roman"/>
          <w:szCs w:val="24"/>
        </w:rPr>
        <w:t xml:space="preserve"> wprowadza generalną zasadę, zgodnie z którą nowe przepisy dotyczące sprzedaży rezerwowej mają zastosowanie do umów zaw</w:t>
      </w:r>
      <w:r w:rsidR="000D2FB9">
        <w:rPr>
          <w:rFonts w:cs="Times New Roman"/>
          <w:szCs w:val="24"/>
        </w:rPr>
        <w:t>ie</w:t>
      </w:r>
      <w:r w:rsidRPr="006601CE">
        <w:rPr>
          <w:rFonts w:cs="Times New Roman"/>
          <w:szCs w:val="24"/>
        </w:rPr>
        <w:t>r</w:t>
      </w:r>
      <w:r w:rsidR="000D2FB9">
        <w:rPr>
          <w:rFonts w:cs="Times New Roman"/>
          <w:szCs w:val="24"/>
        </w:rPr>
        <w:t>an</w:t>
      </w:r>
      <w:r w:rsidRPr="006601CE">
        <w:rPr>
          <w:rFonts w:cs="Times New Roman"/>
          <w:szCs w:val="24"/>
        </w:rPr>
        <w:t>ych po terminie wejścia w życie tych przepisów</w:t>
      </w:r>
      <w:r w:rsidR="000D2FB9">
        <w:rPr>
          <w:rFonts w:cs="Times New Roman"/>
          <w:szCs w:val="24"/>
        </w:rPr>
        <w:t>, tj. po 6 miesiącach od dnia wejścia w życie ustawy</w:t>
      </w:r>
      <w:r w:rsidRPr="006601CE">
        <w:rPr>
          <w:rFonts w:cs="Times New Roman"/>
          <w:szCs w:val="24"/>
        </w:rPr>
        <w:t xml:space="preserve">. </w:t>
      </w:r>
      <w:r w:rsidR="00823896">
        <w:rPr>
          <w:rFonts w:cs="Times New Roman"/>
          <w:szCs w:val="24"/>
        </w:rPr>
        <w:t>J</w:t>
      </w:r>
      <w:r w:rsidR="003B5636">
        <w:rPr>
          <w:rFonts w:cs="Times New Roman"/>
          <w:szCs w:val="24"/>
        </w:rPr>
        <w:t>ednocześnie</w:t>
      </w:r>
      <w:r w:rsidR="009F0E94">
        <w:rPr>
          <w:rFonts w:cs="Times New Roman"/>
          <w:szCs w:val="24"/>
        </w:rPr>
        <w:t xml:space="preserve"> </w:t>
      </w:r>
      <w:r w:rsidR="003B5636">
        <w:rPr>
          <w:rFonts w:cs="Times New Roman"/>
          <w:szCs w:val="24"/>
        </w:rPr>
        <w:t>operator lub sprzedawca będzie miał obowiązek dostosowania umowy zawartej wcześniej w każdym przypadku, w którym odbiorca końcowy wyrazi taką wolę</w:t>
      </w:r>
      <w:r w:rsidR="00823896">
        <w:rPr>
          <w:rFonts w:cs="Times New Roman"/>
          <w:szCs w:val="24"/>
        </w:rPr>
        <w:t>.</w:t>
      </w:r>
      <w:r w:rsidRPr="006601CE">
        <w:rPr>
          <w:rFonts w:cs="Times New Roman"/>
          <w:szCs w:val="24"/>
        </w:rPr>
        <w:t xml:space="preserve"> </w:t>
      </w:r>
      <w:r w:rsidR="00823896">
        <w:rPr>
          <w:rFonts w:cs="Times New Roman"/>
          <w:szCs w:val="24"/>
        </w:rPr>
        <w:t xml:space="preserve">Przepisy dotyczące sprzedaży rezerwowej będą miały również zastosowanie w odniesieniu do </w:t>
      </w:r>
      <w:r w:rsidRPr="006601CE">
        <w:rPr>
          <w:rFonts w:cs="Times New Roman"/>
          <w:szCs w:val="24"/>
        </w:rPr>
        <w:t>um</w:t>
      </w:r>
      <w:r w:rsidR="00823896">
        <w:rPr>
          <w:rFonts w:cs="Times New Roman"/>
          <w:szCs w:val="24"/>
        </w:rPr>
        <w:t>ó</w:t>
      </w:r>
      <w:r w:rsidRPr="006601CE">
        <w:rPr>
          <w:rFonts w:cs="Times New Roman"/>
          <w:szCs w:val="24"/>
        </w:rPr>
        <w:t>w</w:t>
      </w:r>
      <w:r w:rsidR="00823896">
        <w:rPr>
          <w:rFonts w:cs="Times New Roman"/>
          <w:szCs w:val="24"/>
        </w:rPr>
        <w:t xml:space="preserve"> </w:t>
      </w:r>
      <w:r w:rsidR="00823896">
        <w:rPr>
          <w:rFonts w:cs="Times New Roman"/>
          <w:szCs w:val="24"/>
        </w:rPr>
        <w:lastRenderedPageBreak/>
        <w:t>zawieranych wcześniej, jeśli</w:t>
      </w:r>
      <w:r w:rsidRPr="006601CE">
        <w:rPr>
          <w:rFonts w:cs="Times New Roman"/>
          <w:szCs w:val="24"/>
        </w:rPr>
        <w:t xml:space="preserve"> t</w:t>
      </w:r>
      <w:r w:rsidR="00823896">
        <w:rPr>
          <w:rFonts w:cs="Times New Roman"/>
          <w:szCs w:val="24"/>
        </w:rPr>
        <w:t>e</w:t>
      </w:r>
      <w:r w:rsidRPr="006601CE">
        <w:rPr>
          <w:rFonts w:cs="Times New Roman"/>
          <w:szCs w:val="24"/>
        </w:rPr>
        <w:t xml:space="preserve"> zawiera</w:t>
      </w:r>
      <w:r w:rsidR="00823896">
        <w:rPr>
          <w:rFonts w:cs="Times New Roman"/>
          <w:szCs w:val="24"/>
        </w:rPr>
        <w:t>ją</w:t>
      </w:r>
      <w:r w:rsidRPr="006601CE">
        <w:rPr>
          <w:rFonts w:cs="Times New Roman"/>
          <w:szCs w:val="24"/>
        </w:rPr>
        <w:t xml:space="preserve"> oznaczenie sprzedawcy rezerwowego. </w:t>
      </w:r>
    </w:p>
    <w:p w:rsidR="00CB6CB5" w:rsidRDefault="00CB6CB5" w:rsidP="00CB6CB5">
      <w:pPr>
        <w:pStyle w:val="ARTartustawynprozporzdzenia"/>
        <w:rPr>
          <w:rFonts w:cs="Times New Roman"/>
          <w:b/>
          <w:szCs w:val="24"/>
        </w:rPr>
      </w:pPr>
      <w:r>
        <w:rPr>
          <w:rFonts w:cs="Times New Roman"/>
          <w:b/>
          <w:szCs w:val="24"/>
        </w:rPr>
        <w:t>b) Art. 6</w:t>
      </w:r>
    </w:p>
    <w:p w:rsidR="00693138" w:rsidRDefault="00CB6CB5" w:rsidP="00CB6CB5">
      <w:pPr>
        <w:pStyle w:val="ARTartustawynprozporzdzenia"/>
        <w:rPr>
          <w:rFonts w:cs="Times New Roman"/>
          <w:szCs w:val="24"/>
        </w:rPr>
      </w:pPr>
      <w:r>
        <w:rPr>
          <w:rFonts w:cs="Times New Roman"/>
          <w:szCs w:val="24"/>
        </w:rPr>
        <w:t xml:space="preserve">Projektowany przepis przejściowy pozwala na uznanie </w:t>
      </w:r>
      <w:r w:rsidR="00963093">
        <w:rPr>
          <w:rFonts w:cs="Times New Roman"/>
          <w:szCs w:val="24"/>
        </w:rPr>
        <w:t xml:space="preserve">za </w:t>
      </w:r>
      <w:r>
        <w:rPr>
          <w:rFonts w:cs="Times New Roman"/>
          <w:szCs w:val="24"/>
        </w:rPr>
        <w:t>sprzedawców rezerwowych</w:t>
      </w:r>
      <w:r w:rsidR="00963093" w:rsidRPr="00963093">
        <w:rPr>
          <w:rFonts w:cs="Times New Roman"/>
          <w:szCs w:val="24"/>
        </w:rPr>
        <w:t xml:space="preserve"> </w:t>
      </w:r>
      <w:r w:rsidR="00963093">
        <w:rPr>
          <w:rFonts w:cs="Times New Roman"/>
          <w:szCs w:val="24"/>
        </w:rPr>
        <w:t>w rozumieniu wprowadzanych przepisów o sprzedaży rezerwowej: sprzedawców</w:t>
      </w:r>
      <w:r w:rsidR="009F0E94">
        <w:rPr>
          <w:rFonts w:cs="Times New Roman"/>
          <w:szCs w:val="24"/>
        </w:rPr>
        <w:t xml:space="preserve"> </w:t>
      </w:r>
      <w:r>
        <w:rPr>
          <w:rFonts w:cs="Times New Roman"/>
          <w:szCs w:val="24"/>
        </w:rPr>
        <w:t xml:space="preserve">wskazanych przez odbiorcę końcowego na podstawie uchylanego przepisu art. 5 ust. 2a pkt 1 lit. b </w:t>
      </w:r>
      <w:r w:rsidR="00693138">
        <w:rPr>
          <w:rFonts w:cs="Times New Roman"/>
          <w:szCs w:val="24"/>
        </w:rPr>
        <w:t xml:space="preserve">ustawy – Prawo energetyczne </w:t>
      </w:r>
      <w:r w:rsidR="00963093">
        <w:rPr>
          <w:rFonts w:cs="Times New Roman"/>
          <w:szCs w:val="24"/>
        </w:rPr>
        <w:t xml:space="preserve">oraz sprzedawców awaryjnych, z którymi zawarto umowy </w:t>
      </w:r>
      <w:r w:rsidR="00963093">
        <w:rPr>
          <w:rFonts w:cs="Times New Roman" w:hint="eastAsia"/>
          <w:szCs w:val="24"/>
        </w:rPr>
        <w:t>sprzedaży</w:t>
      </w:r>
      <w:r w:rsidR="00963093">
        <w:rPr>
          <w:rFonts w:cs="Times New Roman"/>
          <w:szCs w:val="24"/>
        </w:rPr>
        <w:t xml:space="preserve"> awaryjnej paliw gazowych na podstawie obecnie </w:t>
      </w:r>
      <w:r w:rsidR="00963093">
        <w:rPr>
          <w:rFonts w:cs="Times New Roman" w:hint="eastAsia"/>
          <w:szCs w:val="24"/>
        </w:rPr>
        <w:t>obowiązujących</w:t>
      </w:r>
      <w:r w:rsidR="00963093">
        <w:rPr>
          <w:rFonts w:cs="Times New Roman"/>
          <w:szCs w:val="24"/>
        </w:rPr>
        <w:t xml:space="preserve"> przepisów. J</w:t>
      </w:r>
      <w:r w:rsidR="00963093">
        <w:rPr>
          <w:rFonts w:cs="Times New Roman" w:hint="eastAsia"/>
          <w:szCs w:val="24"/>
        </w:rPr>
        <w:t>ednocześnie</w:t>
      </w:r>
      <w:r w:rsidR="00963093">
        <w:rPr>
          <w:rFonts w:cs="Times New Roman"/>
          <w:szCs w:val="24"/>
        </w:rPr>
        <w:t xml:space="preserve"> przesądzono (zdanie drugie ww. artykułu), że umowy zawarte </w:t>
      </w:r>
      <w:r w:rsidR="004F08AD">
        <w:rPr>
          <w:rFonts w:cs="Times New Roman"/>
          <w:szCs w:val="24"/>
        </w:rPr>
        <w:t xml:space="preserve">z tymi sprzedawcami </w:t>
      </w:r>
      <w:r w:rsidR="004F08AD">
        <w:rPr>
          <w:rFonts w:cs="Times New Roman" w:hint="eastAsia"/>
          <w:szCs w:val="24"/>
        </w:rPr>
        <w:t>pozostają</w:t>
      </w:r>
      <w:r w:rsidR="004F08AD">
        <w:rPr>
          <w:rFonts w:cs="Times New Roman"/>
          <w:szCs w:val="24"/>
        </w:rPr>
        <w:t xml:space="preserve"> ważne, co oznacza, że obowiązują na warunkach (w tym </w:t>
      </w:r>
      <w:r w:rsidR="004F08AD">
        <w:rPr>
          <w:rFonts w:cs="Times New Roman" w:hint="eastAsia"/>
          <w:szCs w:val="24"/>
        </w:rPr>
        <w:t>dotyczących</w:t>
      </w:r>
      <w:r w:rsidR="004F08AD">
        <w:rPr>
          <w:rFonts w:cs="Times New Roman"/>
          <w:szCs w:val="24"/>
        </w:rPr>
        <w:t xml:space="preserve"> ich </w:t>
      </w:r>
      <w:r w:rsidR="004F08AD">
        <w:rPr>
          <w:rFonts w:cs="Times New Roman" w:hint="eastAsia"/>
          <w:szCs w:val="24"/>
        </w:rPr>
        <w:t>wcześniejszego</w:t>
      </w:r>
      <w:r w:rsidR="004F08AD">
        <w:rPr>
          <w:rFonts w:cs="Times New Roman"/>
          <w:szCs w:val="24"/>
        </w:rPr>
        <w:t xml:space="preserve"> </w:t>
      </w:r>
      <w:r w:rsidR="004F08AD">
        <w:rPr>
          <w:rFonts w:cs="Times New Roman" w:hint="eastAsia"/>
          <w:szCs w:val="24"/>
        </w:rPr>
        <w:t>rozwiązania</w:t>
      </w:r>
      <w:r w:rsidR="004F08AD">
        <w:rPr>
          <w:rFonts w:cs="Times New Roman"/>
          <w:szCs w:val="24"/>
        </w:rPr>
        <w:t>) w nich określonych. Dodanie tego przepisu po</w:t>
      </w:r>
      <w:r w:rsidR="00693138">
        <w:rPr>
          <w:rFonts w:cs="Times New Roman"/>
          <w:szCs w:val="24"/>
        </w:rPr>
        <w:t>z</w:t>
      </w:r>
      <w:r w:rsidR="004F08AD">
        <w:rPr>
          <w:rFonts w:cs="Times New Roman"/>
          <w:szCs w:val="24"/>
        </w:rPr>
        <w:t xml:space="preserve">woli </w:t>
      </w:r>
      <w:r w:rsidR="004F08AD">
        <w:rPr>
          <w:rFonts w:cs="Times New Roman" w:hint="eastAsia"/>
          <w:szCs w:val="24"/>
        </w:rPr>
        <w:t>uniknąć</w:t>
      </w:r>
      <w:r w:rsidR="004F08AD">
        <w:rPr>
          <w:rFonts w:cs="Times New Roman"/>
          <w:szCs w:val="24"/>
        </w:rPr>
        <w:t xml:space="preserve"> </w:t>
      </w:r>
      <w:r w:rsidR="004F08AD">
        <w:rPr>
          <w:rFonts w:cs="Times New Roman" w:hint="eastAsia"/>
          <w:szCs w:val="24"/>
        </w:rPr>
        <w:t>wątpliwości</w:t>
      </w:r>
      <w:r w:rsidR="004F08AD">
        <w:rPr>
          <w:rFonts w:cs="Times New Roman"/>
          <w:szCs w:val="24"/>
        </w:rPr>
        <w:t xml:space="preserve"> co do </w:t>
      </w:r>
      <w:r w:rsidR="00693138">
        <w:rPr>
          <w:rFonts w:cs="Times New Roman"/>
          <w:szCs w:val="24"/>
        </w:rPr>
        <w:t>tego</w:t>
      </w:r>
      <w:r w:rsidR="005E2643">
        <w:rPr>
          <w:rFonts w:cs="Times New Roman"/>
          <w:szCs w:val="24"/>
        </w:rPr>
        <w:t>,</w:t>
      </w:r>
      <w:r w:rsidR="00693138">
        <w:rPr>
          <w:rFonts w:cs="Times New Roman"/>
          <w:szCs w:val="24"/>
        </w:rPr>
        <w:t xml:space="preserve"> czy wskazane umowy obowiązują</w:t>
      </w:r>
      <w:r w:rsidR="005E2643">
        <w:rPr>
          <w:rFonts w:cs="Times New Roman"/>
          <w:szCs w:val="24"/>
        </w:rPr>
        <w:t>,</w:t>
      </w:r>
      <w:r w:rsidR="00693138">
        <w:rPr>
          <w:rFonts w:cs="Times New Roman"/>
          <w:szCs w:val="24"/>
        </w:rPr>
        <w:t xml:space="preserve"> czy też nie, w związku z </w:t>
      </w:r>
      <w:r w:rsidR="00693138">
        <w:rPr>
          <w:rFonts w:cs="Times New Roman" w:hint="eastAsia"/>
          <w:szCs w:val="24"/>
        </w:rPr>
        <w:t>wejści</w:t>
      </w:r>
      <w:r w:rsidR="005E2643">
        <w:rPr>
          <w:rFonts w:cs="Times New Roman"/>
          <w:szCs w:val="24"/>
        </w:rPr>
        <w:t>em</w:t>
      </w:r>
      <w:r w:rsidR="00693138">
        <w:rPr>
          <w:rFonts w:cs="Times New Roman"/>
          <w:szCs w:val="24"/>
        </w:rPr>
        <w:t xml:space="preserve"> w życie nowych przepisów ustawowych w tym zakresie.</w:t>
      </w:r>
    </w:p>
    <w:p w:rsidR="00CB6CB5" w:rsidRPr="00480EF8" w:rsidRDefault="00CB6CB5" w:rsidP="00CB6CB5">
      <w:pPr>
        <w:pStyle w:val="ARTartustawynprozporzdzenia"/>
        <w:rPr>
          <w:rFonts w:ascii="Times New Roman" w:hAnsi="Times New Roman" w:cs="Times New Roman"/>
          <w:szCs w:val="24"/>
        </w:rPr>
      </w:pPr>
      <w:r>
        <w:rPr>
          <w:rFonts w:cs="Times New Roman"/>
          <w:b/>
          <w:szCs w:val="24"/>
        </w:rPr>
        <w:t xml:space="preserve">c) </w:t>
      </w:r>
      <w:r w:rsidRPr="006601CE">
        <w:rPr>
          <w:rFonts w:cs="Times New Roman"/>
          <w:b/>
          <w:szCs w:val="24"/>
        </w:rPr>
        <w:t xml:space="preserve">Art. </w:t>
      </w:r>
      <w:r>
        <w:rPr>
          <w:rFonts w:cs="Times New Roman"/>
          <w:b/>
          <w:szCs w:val="24"/>
        </w:rPr>
        <w:t xml:space="preserve">7 </w:t>
      </w:r>
      <w:r w:rsidRPr="006601CE">
        <w:rPr>
          <w:rFonts w:cs="Times New Roman"/>
          <w:b/>
          <w:szCs w:val="24"/>
        </w:rPr>
        <w:t xml:space="preserve">ustawy </w:t>
      </w:r>
    </w:p>
    <w:p w:rsidR="00CB6CB5" w:rsidRDefault="00CB6CB5" w:rsidP="00CB6CB5">
      <w:pPr>
        <w:spacing w:after="120"/>
        <w:ind w:firstLine="567"/>
        <w:jc w:val="both"/>
        <w:rPr>
          <w:rFonts w:cs="Times New Roman"/>
          <w:szCs w:val="24"/>
        </w:rPr>
      </w:pPr>
      <w:r w:rsidRPr="006601CE">
        <w:rPr>
          <w:rFonts w:cs="Times New Roman"/>
          <w:szCs w:val="24"/>
        </w:rPr>
        <w:t xml:space="preserve">W art. </w:t>
      </w:r>
      <w:r>
        <w:rPr>
          <w:rFonts w:cs="Times New Roman"/>
          <w:szCs w:val="24"/>
        </w:rPr>
        <w:t>7</w:t>
      </w:r>
      <w:r w:rsidRPr="006601CE">
        <w:rPr>
          <w:rFonts w:cs="Times New Roman"/>
          <w:szCs w:val="24"/>
        </w:rPr>
        <w:t xml:space="preserve"> wprowadzono przepisy przejściowe mówiące o terminach </w:t>
      </w:r>
      <w:r>
        <w:rPr>
          <w:rFonts w:cs="Times New Roman"/>
          <w:szCs w:val="24"/>
        </w:rPr>
        <w:t>dostosowania przez operatorów systemów</w:t>
      </w:r>
      <w:r w:rsidRPr="006601CE">
        <w:rPr>
          <w:rFonts w:cs="Times New Roman"/>
          <w:szCs w:val="24"/>
        </w:rPr>
        <w:t xml:space="preserve"> instrukcji </w:t>
      </w:r>
      <w:r>
        <w:rPr>
          <w:rFonts w:cs="Times New Roman"/>
          <w:szCs w:val="24"/>
        </w:rPr>
        <w:t>ruchu i eksploatacji sieci do zmienionych wymogów, tj. uzupełnienie dokumentów o</w:t>
      </w:r>
      <w:r w:rsidRPr="006601CE">
        <w:rPr>
          <w:rFonts w:cs="Times New Roman"/>
          <w:szCs w:val="24"/>
        </w:rPr>
        <w:t xml:space="preserve"> </w:t>
      </w:r>
      <w:r>
        <w:rPr>
          <w:rFonts w:cs="Times New Roman"/>
          <w:szCs w:val="24"/>
        </w:rPr>
        <w:t>procedurę wymiany informacji, o których mowa w dodawanych przepisach art. 5 ust. 14 i 15</w:t>
      </w:r>
      <w:r w:rsidR="005E2643">
        <w:rPr>
          <w:rFonts w:cs="Times New Roman"/>
          <w:szCs w:val="24"/>
        </w:rPr>
        <w:t>,</w:t>
      </w:r>
      <w:r>
        <w:rPr>
          <w:rFonts w:cs="Times New Roman"/>
          <w:szCs w:val="24"/>
        </w:rPr>
        <w:t xml:space="preserve"> oraz </w:t>
      </w:r>
      <w:r w:rsidRPr="006601CE">
        <w:rPr>
          <w:rFonts w:cs="Times New Roman"/>
          <w:szCs w:val="24"/>
        </w:rPr>
        <w:t>tryb</w:t>
      </w:r>
      <w:r>
        <w:rPr>
          <w:rFonts w:cs="Times New Roman"/>
          <w:szCs w:val="24"/>
        </w:rPr>
        <w:t>, warunki i terminy</w:t>
      </w:r>
      <w:r w:rsidRPr="006601CE">
        <w:rPr>
          <w:rFonts w:cs="Times New Roman"/>
          <w:szCs w:val="24"/>
        </w:rPr>
        <w:t xml:space="preserve"> uruchamiania sprzedaży rezerwowej. </w:t>
      </w:r>
    </w:p>
    <w:p w:rsidR="0002659D" w:rsidRDefault="00CB6CB5" w:rsidP="00234498">
      <w:pPr>
        <w:pStyle w:val="ARTartustawynprozporzdzenia"/>
        <w:ind w:left="567" w:firstLine="0"/>
        <w:rPr>
          <w:rFonts w:eastAsia="Times New Roman" w:cs="Times New Roman"/>
          <w:b/>
          <w:szCs w:val="24"/>
        </w:rPr>
      </w:pPr>
      <w:r>
        <w:rPr>
          <w:rFonts w:eastAsia="Times New Roman" w:cs="Times New Roman"/>
          <w:b/>
          <w:szCs w:val="24"/>
        </w:rPr>
        <w:t>d</w:t>
      </w:r>
      <w:r w:rsidR="007E27AF">
        <w:rPr>
          <w:rFonts w:eastAsia="Times New Roman" w:cs="Times New Roman"/>
          <w:b/>
          <w:szCs w:val="24"/>
        </w:rPr>
        <w:t xml:space="preserve">) </w:t>
      </w:r>
      <w:r w:rsidR="0066740E" w:rsidRPr="006601CE">
        <w:rPr>
          <w:rFonts w:eastAsia="Times New Roman" w:cs="Times New Roman"/>
          <w:b/>
          <w:szCs w:val="24"/>
        </w:rPr>
        <w:t>A</w:t>
      </w:r>
      <w:r w:rsidR="0002659D" w:rsidRPr="006601CE">
        <w:rPr>
          <w:rFonts w:eastAsia="Times New Roman" w:cs="Times New Roman"/>
          <w:b/>
          <w:szCs w:val="24"/>
        </w:rPr>
        <w:t xml:space="preserve">rt. </w:t>
      </w:r>
      <w:r>
        <w:rPr>
          <w:rFonts w:eastAsia="Times New Roman" w:cs="Times New Roman"/>
          <w:b/>
          <w:szCs w:val="24"/>
        </w:rPr>
        <w:t>8</w:t>
      </w:r>
      <w:r w:rsidRPr="006601CE">
        <w:rPr>
          <w:rFonts w:eastAsia="Times New Roman" w:cs="Times New Roman"/>
          <w:b/>
          <w:szCs w:val="24"/>
        </w:rPr>
        <w:t xml:space="preserve"> </w:t>
      </w:r>
      <w:r w:rsidR="0066740E" w:rsidRPr="006601CE">
        <w:rPr>
          <w:rFonts w:eastAsia="Times New Roman" w:cs="Times New Roman"/>
          <w:b/>
          <w:szCs w:val="24"/>
        </w:rPr>
        <w:t>ustawy</w:t>
      </w:r>
    </w:p>
    <w:p w:rsidR="008B0C64" w:rsidRPr="003F06EF" w:rsidRDefault="000B6F00" w:rsidP="003F06EF">
      <w:pPr>
        <w:pStyle w:val="ARTartustawynprozporzdzenia"/>
      </w:pPr>
      <w:r>
        <w:rPr>
          <w:rFonts w:eastAsia="Times New Roman" w:cs="Times New Roman"/>
          <w:szCs w:val="24"/>
        </w:rPr>
        <w:t xml:space="preserve">Projektowany przepis wskazuje, że </w:t>
      </w:r>
      <w:r w:rsidRPr="000B6F00">
        <w:rPr>
          <w:rFonts w:eastAsia="Times New Roman" w:cs="Times New Roman"/>
          <w:szCs w:val="24"/>
        </w:rPr>
        <w:t>art. 49a ust. 1 ustawy</w:t>
      </w:r>
      <w:r w:rsidR="00C33290">
        <w:rPr>
          <w:rFonts w:eastAsia="Times New Roman" w:cs="Times New Roman"/>
          <w:szCs w:val="24"/>
        </w:rPr>
        <w:t xml:space="preserve"> –</w:t>
      </w:r>
      <w:r w:rsidR="009D265A">
        <w:rPr>
          <w:rFonts w:eastAsia="Times New Roman" w:cs="Times New Roman"/>
          <w:szCs w:val="24"/>
        </w:rPr>
        <w:t xml:space="preserve"> Prawo energetyczne</w:t>
      </w:r>
      <w:r w:rsidRPr="000B6F00">
        <w:rPr>
          <w:rFonts w:eastAsia="Times New Roman" w:cs="Times New Roman"/>
          <w:szCs w:val="24"/>
        </w:rPr>
        <w:t xml:space="preserve">, w brzmieniu nadanym </w:t>
      </w:r>
      <w:r w:rsidR="005E2643">
        <w:rPr>
          <w:rFonts w:eastAsia="Times New Roman" w:cs="Times New Roman"/>
          <w:szCs w:val="24"/>
        </w:rPr>
        <w:t>projektowaną</w:t>
      </w:r>
      <w:r w:rsidRPr="000B6F00">
        <w:rPr>
          <w:rFonts w:eastAsia="Times New Roman" w:cs="Times New Roman"/>
          <w:szCs w:val="24"/>
        </w:rPr>
        <w:t xml:space="preserve"> ustawą, nie stosuje się do energii elektrycznej będącej przedmiotem umów zawartych </w:t>
      </w:r>
      <w:r>
        <w:rPr>
          <w:rFonts w:eastAsia="Times New Roman" w:cs="Times New Roman"/>
          <w:szCs w:val="24"/>
        </w:rPr>
        <w:t xml:space="preserve">do dnia </w:t>
      </w:r>
      <w:r w:rsidRPr="000B6F00">
        <w:rPr>
          <w:rFonts w:eastAsia="Times New Roman" w:cs="Times New Roman"/>
          <w:szCs w:val="24"/>
        </w:rPr>
        <w:t>wejścia w życie ustawy</w:t>
      </w:r>
      <w:r w:rsidR="003E3BE0">
        <w:rPr>
          <w:rFonts w:eastAsia="Times New Roman" w:cs="Times New Roman"/>
          <w:szCs w:val="24"/>
        </w:rPr>
        <w:t xml:space="preserve">, z wyjątkiem </w:t>
      </w:r>
      <w:r w:rsidR="003E3BE0" w:rsidRPr="000F492D">
        <w:t xml:space="preserve">energii elektrycznej będącej przedmiotem umów zawartych do dnia wejścia w życie </w:t>
      </w:r>
      <w:r w:rsidR="005E2643">
        <w:rPr>
          <w:rFonts w:eastAsia="Times New Roman" w:cs="Times New Roman"/>
          <w:szCs w:val="24"/>
        </w:rPr>
        <w:t>projektowan</w:t>
      </w:r>
      <w:r w:rsidR="003E3BE0">
        <w:t xml:space="preserve">ej </w:t>
      </w:r>
      <w:r w:rsidR="003E3BE0" w:rsidRPr="000F492D">
        <w:t>ustawy pomiędzy przedsiębiorstwami energetycznymi będącymi częścią tego samego przedsiębiorstwa zintegrowanego pionowo, której fizy</w:t>
      </w:r>
      <w:r w:rsidR="00FC69F7">
        <w:t>czna dostawa nastąpi po dniu 31 </w:t>
      </w:r>
      <w:r w:rsidR="003E3BE0" w:rsidRPr="000F492D">
        <w:t>grudnia 2018 r.</w:t>
      </w:r>
    </w:p>
    <w:p w:rsidR="008B0C64" w:rsidRPr="008B0C64" w:rsidRDefault="00CB6CB5" w:rsidP="00FC69F7">
      <w:pPr>
        <w:pStyle w:val="ARTartustawynprozporzdzenia"/>
        <w:rPr>
          <w:rFonts w:eastAsia="Times New Roman" w:cs="Times New Roman"/>
          <w:b/>
          <w:szCs w:val="24"/>
        </w:rPr>
      </w:pPr>
      <w:r>
        <w:rPr>
          <w:rFonts w:eastAsia="Times New Roman" w:cs="Times New Roman"/>
          <w:b/>
          <w:szCs w:val="24"/>
        </w:rPr>
        <w:t>e</w:t>
      </w:r>
      <w:r w:rsidR="008B0C64" w:rsidRPr="008B0C64">
        <w:rPr>
          <w:rFonts w:eastAsia="Times New Roman" w:cs="Times New Roman"/>
          <w:b/>
          <w:szCs w:val="24"/>
        </w:rPr>
        <w:t xml:space="preserve">) Art. </w:t>
      </w:r>
      <w:r>
        <w:rPr>
          <w:rFonts w:eastAsia="Times New Roman" w:cs="Times New Roman"/>
          <w:b/>
          <w:szCs w:val="24"/>
        </w:rPr>
        <w:t>9</w:t>
      </w:r>
      <w:r w:rsidRPr="008B0C64">
        <w:rPr>
          <w:rFonts w:eastAsia="Times New Roman" w:cs="Times New Roman"/>
          <w:b/>
          <w:szCs w:val="24"/>
        </w:rPr>
        <w:t xml:space="preserve"> </w:t>
      </w:r>
      <w:r w:rsidR="008B0C64" w:rsidRPr="008B0C64">
        <w:rPr>
          <w:rFonts w:eastAsia="Times New Roman" w:cs="Times New Roman"/>
          <w:b/>
          <w:szCs w:val="24"/>
        </w:rPr>
        <w:t>ustawy</w:t>
      </w:r>
    </w:p>
    <w:p w:rsidR="008B0C64" w:rsidRPr="008B0C64" w:rsidRDefault="008B0C64" w:rsidP="008B0C64">
      <w:pPr>
        <w:pStyle w:val="ARTartustawynprozporzdzenia"/>
      </w:pPr>
      <w:r>
        <w:rPr>
          <w:rFonts w:eastAsia="Times New Roman" w:cs="Times New Roman"/>
          <w:szCs w:val="24"/>
        </w:rPr>
        <w:t xml:space="preserve">Projektowany przepis wskazuje, że </w:t>
      </w:r>
      <w:r>
        <w:t>d</w:t>
      </w:r>
      <w:r w:rsidRPr="00F507F2">
        <w:t>ecyzje</w:t>
      </w:r>
      <w:r>
        <w:t xml:space="preserve">, o których mowa w art. 49a ust. 6 ustawy </w:t>
      </w:r>
      <w:r w:rsidR="00693138">
        <w:t xml:space="preserve">– Prawo energetyczne, </w:t>
      </w:r>
      <w:r w:rsidRPr="00F507F2">
        <w:t>w brzmieniu dotychczasowym, wydane do dnia wejścia w życie ustawy pozostają w mocy.</w:t>
      </w:r>
    </w:p>
    <w:p w:rsidR="000B6F00" w:rsidRPr="000B6F00" w:rsidRDefault="00113978" w:rsidP="00FC69F7">
      <w:pPr>
        <w:pStyle w:val="ARTartustawynprozporzdzenia"/>
        <w:keepNext/>
        <w:keepLines/>
        <w:ind w:left="567" w:firstLine="0"/>
        <w:rPr>
          <w:rFonts w:eastAsia="Times New Roman" w:cs="Times New Roman"/>
          <w:b/>
          <w:szCs w:val="24"/>
        </w:rPr>
      </w:pPr>
      <w:r>
        <w:rPr>
          <w:rFonts w:eastAsia="Times New Roman" w:cs="Times New Roman"/>
          <w:b/>
          <w:szCs w:val="24"/>
        </w:rPr>
        <w:lastRenderedPageBreak/>
        <w:t>f</w:t>
      </w:r>
      <w:r w:rsidR="000B6F00">
        <w:rPr>
          <w:rFonts w:eastAsia="Times New Roman" w:cs="Times New Roman"/>
          <w:b/>
          <w:szCs w:val="24"/>
        </w:rPr>
        <w:t xml:space="preserve">) Art. </w:t>
      </w:r>
      <w:r w:rsidR="00CB6CB5">
        <w:rPr>
          <w:rFonts w:eastAsia="Times New Roman" w:cs="Times New Roman"/>
          <w:b/>
          <w:szCs w:val="24"/>
        </w:rPr>
        <w:t xml:space="preserve">10 </w:t>
      </w:r>
      <w:r w:rsidR="000B6F00">
        <w:rPr>
          <w:rFonts w:eastAsia="Times New Roman" w:cs="Times New Roman"/>
          <w:b/>
          <w:szCs w:val="24"/>
        </w:rPr>
        <w:t>ustawy</w:t>
      </w:r>
    </w:p>
    <w:p w:rsidR="008B0C64" w:rsidRDefault="0066740E" w:rsidP="00113978">
      <w:pPr>
        <w:pStyle w:val="ARTartustawynprozporzdzenia"/>
        <w:ind w:firstLine="567"/>
        <w:rPr>
          <w:rFonts w:ascii="Times New Roman" w:hAnsi="Times New Roman" w:cs="Times New Roman"/>
          <w:szCs w:val="24"/>
        </w:rPr>
      </w:pPr>
      <w:r w:rsidRPr="006601CE">
        <w:rPr>
          <w:rFonts w:ascii="Times New Roman" w:eastAsia="Times New Roman" w:hAnsi="Times New Roman" w:cs="Times New Roman"/>
          <w:szCs w:val="24"/>
        </w:rPr>
        <w:t xml:space="preserve">Projektowany przepis przejściowy wskazuje, że do </w:t>
      </w:r>
      <w:r w:rsidRPr="006601CE">
        <w:rPr>
          <w:rFonts w:ascii="Times New Roman" w:hAnsi="Times New Roman" w:cs="Times New Roman"/>
          <w:szCs w:val="24"/>
        </w:rPr>
        <w:t xml:space="preserve">spraw wszczętych i niezakończonych do dnia wejścia w życie art. 2 </w:t>
      </w:r>
      <w:r w:rsidR="005E2643">
        <w:rPr>
          <w:rFonts w:eastAsia="Times New Roman" w:cs="Times New Roman"/>
          <w:szCs w:val="24"/>
        </w:rPr>
        <w:t>projektowan</w:t>
      </w:r>
      <w:r w:rsidRPr="006601CE">
        <w:rPr>
          <w:rFonts w:ascii="Times New Roman" w:hAnsi="Times New Roman" w:cs="Times New Roman"/>
          <w:szCs w:val="24"/>
        </w:rPr>
        <w:t>ej ustawy</w:t>
      </w:r>
      <w:r w:rsidR="00693138">
        <w:rPr>
          <w:rFonts w:ascii="Times New Roman" w:hAnsi="Times New Roman" w:cs="Times New Roman"/>
          <w:szCs w:val="24"/>
        </w:rPr>
        <w:t xml:space="preserve"> (zmiana ustawy o gospodarce nieruchomościami)</w:t>
      </w:r>
      <w:r w:rsidRPr="006601CE">
        <w:rPr>
          <w:rFonts w:ascii="Times New Roman" w:hAnsi="Times New Roman" w:cs="Times New Roman"/>
          <w:szCs w:val="24"/>
        </w:rPr>
        <w:t xml:space="preserve">, dotyczących decyzji, o których mowa w art. 124b ust. 1 </w:t>
      </w:r>
      <w:r w:rsidR="00693138">
        <w:rPr>
          <w:rFonts w:ascii="Times New Roman" w:hAnsi="Times New Roman" w:cs="Times New Roman"/>
          <w:szCs w:val="24"/>
        </w:rPr>
        <w:t xml:space="preserve">tej </w:t>
      </w:r>
      <w:r w:rsidRPr="006601CE">
        <w:rPr>
          <w:rFonts w:ascii="Times New Roman" w:hAnsi="Times New Roman" w:cs="Times New Roman"/>
          <w:szCs w:val="24"/>
        </w:rPr>
        <w:t>ustawy, stosuje się przepisy dotychczasowe.</w:t>
      </w:r>
    </w:p>
    <w:p w:rsidR="00113978" w:rsidRPr="003F06EF" w:rsidRDefault="00113978" w:rsidP="00113978">
      <w:pPr>
        <w:pStyle w:val="ARTartustawynprozporzdzenia"/>
        <w:ind w:left="567" w:firstLine="0"/>
        <w:rPr>
          <w:rFonts w:ascii="Times New Roman" w:hAnsi="Times New Roman" w:cs="Times New Roman"/>
          <w:b/>
          <w:szCs w:val="24"/>
        </w:rPr>
      </w:pPr>
      <w:r w:rsidRPr="003F06EF">
        <w:rPr>
          <w:rFonts w:ascii="Times New Roman" w:hAnsi="Times New Roman" w:cs="Times New Roman"/>
          <w:b/>
          <w:szCs w:val="24"/>
        </w:rPr>
        <w:t>g) Art. 11 ustawy</w:t>
      </w:r>
    </w:p>
    <w:p w:rsidR="00113978" w:rsidRDefault="00113978" w:rsidP="00113978">
      <w:pPr>
        <w:pStyle w:val="ARTartustawynprozporzdzenia"/>
        <w:ind w:firstLine="567"/>
        <w:rPr>
          <w:rFonts w:ascii="Times New Roman" w:hAnsi="Times New Roman" w:cs="Times New Roman"/>
          <w:szCs w:val="24"/>
        </w:rPr>
      </w:pPr>
      <w:r>
        <w:rPr>
          <w:rFonts w:ascii="Times New Roman" w:hAnsi="Times New Roman" w:cs="Times New Roman"/>
          <w:szCs w:val="24"/>
        </w:rPr>
        <w:t>Projektowany przepis określa zasady postępowania w odniesieniu do operatorów systemów dystrybucyjnych gazowych</w:t>
      </w:r>
      <w:r w:rsidR="009F0E94">
        <w:rPr>
          <w:rFonts w:ascii="Times New Roman" w:hAnsi="Times New Roman" w:cs="Times New Roman"/>
          <w:szCs w:val="24"/>
        </w:rPr>
        <w:t xml:space="preserve"> </w:t>
      </w:r>
      <w:r>
        <w:rPr>
          <w:rFonts w:ascii="Times New Roman" w:hAnsi="Times New Roman" w:cs="Times New Roman"/>
          <w:szCs w:val="24"/>
        </w:rPr>
        <w:t xml:space="preserve">w zakresie budowy stacji gazu ziemnego. Ze względu na ograniczenie </w:t>
      </w:r>
      <w:r w:rsidR="00EB3936">
        <w:rPr>
          <w:rFonts w:ascii="Times New Roman" w:hAnsi="Times New Roman" w:cs="Times New Roman"/>
          <w:szCs w:val="24"/>
        </w:rPr>
        <w:t xml:space="preserve">projektowanym przepisem art. 4 </w:t>
      </w:r>
      <w:r>
        <w:rPr>
          <w:rFonts w:ascii="Times New Roman" w:hAnsi="Times New Roman" w:cs="Times New Roman"/>
          <w:szCs w:val="24"/>
        </w:rPr>
        <w:t xml:space="preserve">obowiązku budowy stacji </w:t>
      </w:r>
      <w:r w:rsidR="00EB3936">
        <w:rPr>
          <w:rFonts w:ascii="Times New Roman" w:hAnsi="Times New Roman" w:cs="Times New Roman"/>
          <w:szCs w:val="24"/>
        </w:rPr>
        <w:t xml:space="preserve">wyłącznie </w:t>
      </w:r>
      <w:r>
        <w:rPr>
          <w:rFonts w:ascii="Times New Roman" w:hAnsi="Times New Roman" w:cs="Times New Roman"/>
          <w:szCs w:val="24"/>
        </w:rPr>
        <w:t xml:space="preserve">do operatorów </w:t>
      </w:r>
      <w:r w:rsidR="00EB3936">
        <w:rPr>
          <w:rFonts w:ascii="Times New Roman" w:hAnsi="Times New Roman" w:cs="Times New Roman"/>
          <w:szCs w:val="24"/>
        </w:rPr>
        <w:t xml:space="preserve">systemów dystrybucyjnych </w:t>
      </w:r>
      <w:r>
        <w:rPr>
          <w:rFonts w:ascii="Times New Roman" w:hAnsi="Times New Roman" w:cs="Times New Roman"/>
          <w:szCs w:val="24"/>
        </w:rPr>
        <w:t xml:space="preserve">tzw. wydzielonych, przepis nakłada na każdego operatora, który zgodnie z dotychczasowym brzmieniem ustawy </w:t>
      </w:r>
      <w:r w:rsidRPr="003F06EF">
        <w:rPr>
          <w:rFonts w:ascii="Times New Roman" w:hAnsi="Times New Roman" w:cs="Times New Roman"/>
          <w:i/>
          <w:szCs w:val="24"/>
        </w:rPr>
        <w:t>o elektromobilności oraz paliwach alternatywnych</w:t>
      </w:r>
      <w:r>
        <w:rPr>
          <w:rFonts w:ascii="Times New Roman" w:hAnsi="Times New Roman" w:cs="Times New Roman"/>
          <w:szCs w:val="24"/>
        </w:rPr>
        <w:t xml:space="preserve"> był obowiązany do budowy stacji gazu ziemnego, obowiązek poinformowania Prezesa URE o decyzji, czy będzie k</w:t>
      </w:r>
      <w:r w:rsidR="00FC69F7">
        <w:rPr>
          <w:rFonts w:ascii="Times New Roman" w:hAnsi="Times New Roman" w:cs="Times New Roman"/>
          <w:szCs w:val="24"/>
        </w:rPr>
        <w:t xml:space="preserve">ontynuował realizację programu </w:t>
      </w:r>
      <w:r>
        <w:rPr>
          <w:rFonts w:ascii="Times New Roman" w:hAnsi="Times New Roman" w:cs="Times New Roman"/>
          <w:szCs w:val="24"/>
        </w:rPr>
        <w:t>budowy stacji gazu ziemnego</w:t>
      </w:r>
      <w:r w:rsidR="005E2643">
        <w:rPr>
          <w:rFonts w:ascii="Times New Roman" w:hAnsi="Times New Roman" w:cs="Times New Roman"/>
          <w:szCs w:val="24"/>
        </w:rPr>
        <w:t>.</w:t>
      </w:r>
    </w:p>
    <w:p w:rsidR="008B0C64" w:rsidRPr="008B0C64" w:rsidRDefault="008B0C64" w:rsidP="00FC69F7">
      <w:pPr>
        <w:pStyle w:val="ARTartustawynprozporzdzenia"/>
        <w:ind w:firstLine="567"/>
        <w:rPr>
          <w:rFonts w:ascii="Times New Roman" w:hAnsi="Times New Roman" w:cs="Times New Roman"/>
          <w:szCs w:val="24"/>
        </w:rPr>
      </w:pPr>
      <w:r w:rsidRPr="008B0C64">
        <w:rPr>
          <w:rFonts w:ascii="Times New Roman" w:hAnsi="Times New Roman" w:cs="Times New Roman"/>
          <w:b/>
          <w:szCs w:val="24"/>
        </w:rPr>
        <w:t>7. Art. 1</w:t>
      </w:r>
      <w:r w:rsidR="00EB3936">
        <w:rPr>
          <w:rFonts w:ascii="Times New Roman" w:hAnsi="Times New Roman" w:cs="Times New Roman"/>
          <w:b/>
          <w:szCs w:val="24"/>
        </w:rPr>
        <w:t>2</w:t>
      </w:r>
    </w:p>
    <w:p w:rsidR="008B0C64" w:rsidRPr="0008529F" w:rsidRDefault="008B0C64" w:rsidP="0008529F">
      <w:pPr>
        <w:pStyle w:val="ARTartustawynprozporzdzenia"/>
        <w:ind w:firstLine="0"/>
        <w:rPr>
          <w:rFonts w:ascii="Times New Roman" w:hAnsi="Times New Roman" w:cs="Times New Roman"/>
          <w:szCs w:val="24"/>
        </w:rPr>
      </w:pPr>
      <w:r>
        <w:rPr>
          <w:rFonts w:ascii="Times New Roman" w:hAnsi="Times New Roman" w:cs="Times New Roman"/>
          <w:szCs w:val="24"/>
        </w:rPr>
        <w:t>W związku z nałożenie</w:t>
      </w:r>
      <w:r w:rsidR="005E2643">
        <w:rPr>
          <w:rFonts w:ascii="Times New Roman" w:hAnsi="Times New Roman" w:cs="Times New Roman"/>
          <w:szCs w:val="24"/>
        </w:rPr>
        <w:t>m</w:t>
      </w:r>
      <w:r>
        <w:rPr>
          <w:rFonts w:ascii="Times New Roman" w:hAnsi="Times New Roman" w:cs="Times New Roman"/>
          <w:szCs w:val="24"/>
        </w:rPr>
        <w:t xml:space="preserve"> na </w:t>
      </w:r>
      <w:r w:rsidRPr="008B0C64">
        <w:rPr>
          <w:rFonts w:ascii="Times New Roman" w:hAnsi="Times New Roman" w:cs="Times New Roman"/>
          <w:szCs w:val="24"/>
        </w:rPr>
        <w:t xml:space="preserve">Prezesa URE </w:t>
      </w:r>
      <w:r w:rsidR="005E2643">
        <w:rPr>
          <w:rFonts w:eastAsia="Times New Roman" w:cs="Times New Roman"/>
          <w:szCs w:val="24"/>
        </w:rPr>
        <w:t>projektowaną</w:t>
      </w:r>
      <w:r>
        <w:rPr>
          <w:rFonts w:ascii="Times New Roman" w:hAnsi="Times New Roman" w:cs="Times New Roman"/>
          <w:szCs w:val="24"/>
        </w:rPr>
        <w:t xml:space="preserve"> ustawą </w:t>
      </w:r>
      <w:r w:rsidRPr="008B0C64">
        <w:rPr>
          <w:rFonts w:ascii="Times New Roman" w:hAnsi="Times New Roman" w:cs="Times New Roman"/>
          <w:szCs w:val="24"/>
        </w:rPr>
        <w:t>dodatko</w:t>
      </w:r>
      <w:r>
        <w:rPr>
          <w:rFonts w:ascii="Times New Roman" w:hAnsi="Times New Roman" w:cs="Times New Roman"/>
          <w:szCs w:val="24"/>
        </w:rPr>
        <w:t>wych</w:t>
      </w:r>
      <w:r w:rsidRPr="008B0C64">
        <w:rPr>
          <w:rFonts w:ascii="Times New Roman" w:hAnsi="Times New Roman" w:cs="Times New Roman"/>
          <w:szCs w:val="24"/>
        </w:rPr>
        <w:t xml:space="preserve"> obowiązk</w:t>
      </w:r>
      <w:r>
        <w:rPr>
          <w:rFonts w:ascii="Times New Roman" w:hAnsi="Times New Roman" w:cs="Times New Roman"/>
          <w:szCs w:val="24"/>
        </w:rPr>
        <w:t>ów,</w:t>
      </w:r>
      <w:r w:rsidRPr="008B0C64">
        <w:rPr>
          <w:rFonts w:ascii="Times New Roman" w:hAnsi="Times New Roman" w:cs="Times New Roman"/>
          <w:szCs w:val="24"/>
        </w:rPr>
        <w:t xml:space="preserve"> w tym w szczególności w postaci rozpatrywania wniosków w sprawie określenia statusu instalacji jako nowej lub istniejącej</w:t>
      </w:r>
      <w:r>
        <w:rPr>
          <w:rFonts w:ascii="Times New Roman" w:hAnsi="Times New Roman" w:cs="Times New Roman"/>
          <w:szCs w:val="24"/>
        </w:rPr>
        <w:t xml:space="preserve">, zdecydowano o </w:t>
      </w:r>
      <w:r w:rsidRPr="008B0C64">
        <w:rPr>
          <w:rFonts w:ascii="Times New Roman" w:hAnsi="Times New Roman" w:cs="Times New Roman"/>
          <w:szCs w:val="24"/>
        </w:rPr>
        <w:t>wprowadzeni</w:t>
      </w:r>
      <w:r>
        <w:rPr>
          <w:rFonts w:ascii="Times New Roman" w:hAnsi="Times New Roman" w:cs="Times New Roman"/>
          <w:szCs w:val="24"/>
        </w:rPr>
        <w:t>u</w:t>
      </w:r>
      <w:r w:rsidRPr="008B0C64">
        <w:rPr>
          <w:rFonts w:ascii="Times New Roman" w:hAnsi="Times New Roman" w:cs="Times New Roman"/>
          <w:szCs w:val="24"/>
        </w:rPr>
        <w:t xml:space="preserve"> do projektu ustawy </w:t>
      </w:r>
      <w:r w:rsidR="005E2643">
        <w:rPr>
          <w:rFonts w:ascii="Times New Roman" w:hAnsi="Times New Roman" w:cs="Times New Roman"/>
          <w:szCs w:val="24"/>
        </w:rPr>
        <w:t>przepisu</w:t>
      </w:r>
      <w:r>
        <w:rPr>
          <w:rFonts w:ascii="Times New Roman" w:hAnsi="Times New Roman" w:cs="Times New Roman"/>
          <w:szCs w:val="24"/>
        </w:rPr>
        <w:t xml:space="preserve"> zawierającego regułę wydatkową</w:t>
      </w:r>
      <w:r w:rsidRPr="008B0C64">
        <w:rPr>
          <w:rFonts w:ascii="Times New Roman" w:hAnsi="Times New Roman" w:cs="Times New Roman"/>
          <w:szCs w:val="24"/>
        </w:rPr>
        <w:t xml:space="preserve">. Szacunkowo, zgodnie z danymi otrzymanymi od OSP i OSD, </w:t>
      </w:r>
      <w:r>
        <w:rPr>
          <w:rFonts w:ascii="Times New Roman" w:hAnsi="Times New Roman" w:cs="Times New Roman"/>
          <w:szCs w:val="24"/>
        </w:rPr>
        <w:t>do Prezesa URE może wpłynąć</w:t>
      </w:r>
      <w:r w:rsidRPr="008B0C64">
        <w:rPr>
          <w:rFonts w:ascii="Times New Roman" w:hAnsi="Times New Roman" w:cs="Times New Roman"/>
          <w:szCs w:val="24"/>
        </w:rPr>
        <w:t xml:space="preserve"> ok. 3770 wniosków. Nałożenie na Prezesa URE dodatkowego obowiązku rozpatrywania tak znacznej ilości wniosków wiąże się z koniecznością poniesienia dodatkowych wydatków. Z dokonanych przez URE wyliczeń wynika, że aby możliwe było sprawne proc</w:t>
      </w:r>
      <w:r>
        <w:rPr>
          <w:rFonts w:ascii="Times New Roman" w:hAnsi="Times New Roman" w:cs="Times New Roman"/>
          <w:szCs w:val="24"/>
        </w:rPr>
        <w:t>edowanie tak dużej ilości spraw,</w:t>
      </w:r>
      <w:r w:rsidRPr="008B0C64">
        <w:rPr>
          <w:rFonts w:ascii="Times New Roman" w:hAnsi="Times New Roman" w:cs="Times New Roman"/>
          <w:szCs w:val="24"/>
        </w:rPr>
        <w:t xml:space="preserve"> konieczne jest utworzenie co najmniej 5 stanowisk merytorycznych, 1 stanowiska obsługi administracyjnej i 1 stanowiska obsługi prawnej. </w:t>
      </w:r>
      <w:r w:rsidR="005E2643">
        <w:rPr>
          <w:rFonts w:ascii="Times New Roman" w:hAnsi="Times New Roman" w:cs="Times New Roman"/>
          <w:szCs w:val="24"/>
        </w:rPr>
        <w:t>Powyższe</w:t>
      </w:r>
      <w:r>
        <w:rPr>
          <w:rFonts w:ascii="Times New Roman" w:hAnsi="Times New Roman" w:cs="Times New Roman"/>
          <w:szCs w:val="24"/>
        </w:rPr>
        <w:t xml:space="preserve"> uzasadnia ustalenie wskazanego w projekcie ustawy </w:t>
      </w:r>
      <w:r>
        <w:t xml:space="preserve">limitu </w:t>
      </w:r>
      <w:r w:rsidRPr="003E3C24">
        <w:t>wydatków z budżetu państwa</w:t>
      </w:r>
      <w:r>
        <w:t>,</w:t>
      </w:r>
      <w:r w:rsidRPr="003E3C24">
        <w:t xml:space="preserve"> przeznaczonych na wykonywanie zadań Prezesa URE</w:t>
      </w:r>
      <w:r w:rsidR="005E2643">
        <w:t>.</w:t>
      </w:r>
    </w:p>
    <w:p w:rsidR="006601CE" w:rsidRPr="00BC07FD" w:rsidRDefault="008B0C64" w:rsidP="00BC07FD">
      <w:pPr>
        <w:pStyle w:val="ARTartustawynprozporzdzenia"/>
        <w:ind w:firstLine="567"/>
        <w:rPr>
          <w:rFonts w:ascii="Times New Roman" w:hAnsi="Times New Roman" w:cs="Times New Roman"/>
          <w:szCs w:val="24"/>
        </w:rPr>
      </w:pPr>
      <w:r>
        <w:rPr>
          <w:rFonts w:ascii="Times New Roman" w:hAnsi="Times New Roman" w:cs="Times New Roman"/>
          <w:b/>
          <w:szCs w:val="24"/>
        </w:rPr>
        <w:t>8</w:t>
      </w:r>
      <w:r w:rsidR="006601CE" w:rsidRPr="006601CE">
        <w:rPr>
          <w:rFonts w:ascii="Times New Roman" w:hAnsi="Times New Roman" w:cs="Times New Roman"/>
          <w:b/>
          <w:szCs w:val="24"/>
        </w:rPr>
        <w:t xml:space="preserve">. </w:t>
      </w:r>
      <w:r w:rsidR="00B75717">
        <w:rPr>
          <w:rFonts w:ascii="Times New Roman" w:hAnsi="Times New Roman" w:cs="Times New Roman"/>
          <w:b/>
          <w:szCs w:val="24"/>
        </w:rPr>
        <w:t>P</w:t>
      </w:r>
      <w:r w:rsidR="006601CE" w:rsidRPr="006601CE">
        <w:rPr>
          <w:rFonts w:ascii="Times New Roman" w:hAnsi="Times New Roman" w:cs="Times New Roman"/>
          <w:b/>
          <w:szCs w:val="24"/>
        </w:rPr>
        <w:t xml:space="preserve">rzepisy o wejściu w życie regulacji </w:t>
      </w:r>
    </w:p>
    <w:p w:rsidR="00877621" w:rsidRPr="006601CE" w:rsidRDefault="00C95569" w:rsidP="00480EF8">
      <w:pPr>
        <w:ind w:firstLine="709"/>
        <w:jc w:val="both"/>
        <w:rPr>
          <w:rFonts w:cs="Times New Roman"/>
          <w:b/>
          <w:szCs w:val="24"/>
        </w:rPr>
      </w:pPr>
      <w:r w:rsidRPr="006601CE">
        <w:rPr>
          <w:rFonts w:cs="Times New Roman"/>
          <w:b/>
          <w:szCs w:val="24"/>
        </w:rPr>
        <w:t xml:space="preserve">Art. </w:t>
      </w:r>
      <w:r w:rsidR="000B6F00">
        <w:rPr>
          <w:rFonts w:cs="Times New Roman"/>
          <w:b/>
          <w:szCs w:val="24"/>
        </w:rPr>
        <w:t>1</w:t>
      </w:r>
      <w:r w:rsidR="00EB3936">
        <w:rPr>
          <w:rFonts w:cs="Times New Roman"/>
          <w:b/>
          <w:szCs w:val="24"/>
        </w:rPr>
        <w:t>3</w:t>
      </w:r>
      <w:r w:rsidR="0066740E" w:rsidRPr="006601CE">
        <w:rPr>
          <w:rFonts w:cs="Times New Roman"/>
          <w:b/>
          <w:szCs w:val="24"/>
        </w:rPr>
        <w:t xml:space="preserve"> ustawy </w:t>
      </w:r>
    </w:p>
    <w:p w:rsidR="00892FDD" w:rsidRDefault="0066740E" w:rsidP="006601CE">
      <w:pPr>
        <w:ind w:firstLine="709"/>
        <w:jc w:val="both"/>
        <w:rPr>
          <w:rFonts w:cs="Times New Roman"/>
          <w:szCs w:val="24"/>
        </w:rPr>
      </w:pPr>
      <w:r w:rsidRPr="006601CE">
        <w:rPr>
          <w:rFonts w:cs="Times New Roman"/>
          <w:szCs w:val="24"/>
        </w:rPr>
        <w:t xml:space="preserve">Zdecydowano, że ustawa wejdzie w życie </w:t>
      </w:r>
      <w:r w:rsidR="00F37AFF">
        <w:t>po upł</w:t>
      </w:r>
      <w:r w:rsidR="00234498">
        <w:t>ywie 14 dni od dnia ogłoszenia, z wyjątkiem</w:t>
      </w:r>
      <w:r w:rsidR="00644765">
        <w:t xml:space="preserve"> regulacji</w:t>
      </w:r>
      <w:r w:rsidR="00234498">
        <w:t xml:space="preserve"> wskazanych w art. 1</w:t>
      </w:r>
      <w:r w:rsidR="00EB3936">
        <w:t>3</w:t>
      </w:r>
      <w:r w:rsidR="00234498">
        <w:t xml:space="preserve"> </w:t>
      </w:r>
      <w:r w:rsidR="009D265A">
        <w:t>pkt 1</w:t>
      </w:r>
      <w:r w:rsidR="000C6A4D">
        <w:t xml:space="preserve"> i 2</w:t>
      </w:r>
      <w:r w:rsidR="009D265A">
        <w:t xml:space="preserve"> </w:t>
      </w:r>
      <w:r w:rsidR="00644765">
        <w:t>ustawy.</w:t>
      </w:r>
      <w:r w:rsidR="00234498">
        <w:t xml:space="preserve"> </w:t>
      </w:r>
    </w:p>
    <w:p w:rsidR="000E0D6D" w:rsidRDefault="00892FDD" w:rsidP="00892FDD">
      <w:pPr>
        <w:ind w:firstLine="709"/>
        <w:jc w:val="both"/>
        <w:rPr>
          <w:rFonts w:cs="Times New Roman"/>
          <w:szCs w:val="24"/>
        </w:rPr>
      </w:pPr>
      <w:r>
        <w:rPr>
          <w:rFonts w:cs="Times New Roman"/>
          <w:szCs w:val="24"/>
        </w:rPr>
        <w:t xml:space="preserve">Wejście w życie przepisów art. </w:t>
      </w:r>
      <w:r>
        <w:t xml:space="preserve">1 pkt </w:t>
      </w:r>
      <w:r w:rsidR="00C25993">
        <w:t>6</w:t>
      </w:r>
      <w:r>
        <w:t xml:space="preserve"> i art. 1 pkt </w:t>
      </w:r>
      <w:r w:rsidR="00C25993">
        <w:t>8</w:t>
      </w:r>
      <w:r>
        <w:t xml:space="preserve"> w zakresie dodawanego </w:t>
      </w:r>
      <w:r w:rsidR="003F6691">
        <w:t>pkt</w:t>
      </w:r>
      <w:r>
        <w:t xml:space="preserve"> 11d,</w:t>
      </w:r>
      <w:r w:rsidRPr="005417F2">
        <w:t xml:space="preserve"> </w:t>
      </w:r>
      <w:r w:rsidRPr="005417F2">
        <w:lastRenderedPageBreak/>
        <w:t>w dniu następującym po dniu ogłoszenia</w:t>
      </w:r>
      <w:r>
        <w:rPr>
          <w:rFonts w:cs="Times New Roman"/>
          <w:szCs w:val="24"/>
        </w:rPr>
        <w:t>,</w:t>
      </w:r>
      <w:r w:rsidR="00644765">
        <w:rPr>
          <w:rFonts w:cs="Times New Roman"/>
          <w:szCs w:val="24"/>
        </w:rPr>
        <w:t xml:space="preserve"> </w:t>
      </w:r>
      <w:r>
        <w:rPr>
          <w:rFonts w:cs="Times New Roman"/>
          <w:szCs w:val="24"/>
        </w:rPr>
        <w:t>ma swoje uzasadnienie</w:t>
      </w:r>
      <w:r w:rsidR="0066740E" w:rsidRPr="006601CE">
        <w:rPr>
          <w:rFonts w:cs="Times New Roman"/>
          <w:szCs w:val="24"/>
        </w:rPr>
        <w:t xml:space="preserve"> ze względu na konieczność jak najszybszego</w:t>
      </w:r>
      <w:r w:rsidR="00877621" w:rsidRPr="006601CE">
        <w:rPr>
          <w:rFonts w:cs="Times New Roman"/>
          <w:szCs w:val="24"/>
        </w:rPr>
        <w:t xml:space="preserve"> wejścia</w:t>
      </w:r>
      <w:r w:rsidR="0066740E" w:rsidRPr="006601CE">
        <w:rPr>
          <w:rFonts w:cs="Times New Roman"/>
          <w:szCs w:val="24"/>
        </w:rPr>
        <w:t xml:space="preserve"> </w:t>
      </w:r>
      <w:r w:rsidR="00B75717">
        <w:rPr>
          <w:rFonts w:cs="Times New Roman"/>
          <w:szCs w:val="24"/>
        </w:rPr>
        <w:t xml:space="preserve">w życie </w:t>
      </w:r>
      <w:r>
        <w:rPr>
          <w:rFonts w:cs="Times New Roman"/>
          <w:szCs w:val="24"/>
        </w:rPr>
        <w:t xml:space="preserve">przepisów </w:t>
      </w:r>
      <w:r w:rsidR="0066740E" w:rsidRPr="006601CE">
        <w:rPr>
          <w:rFonts w:cs="Times New Roman"/>
          <w:szCs w:val="24"/>
        </w:rPr>
        <w:t>ustawy</w:t>
      </w:r>
      <w:r w:rsidR="00877621" w:rsidRPr="006601CE">
        <w:rPr>
          <w:rFonts w:cs="Times New Roman"/>
          <w:szCs w:val="24"/>
        </w:rPr>
        <w:t xml:space="preserve">, </w:t>
      </w:r>
      <w:r w:rsidR="0066740E" w:rsidRPr="006601CE">
        <w:rPr>
          <w:rFonts w:cs="Times New Roman"/>
          <w:szCs w:val="24"/>
        </w:rPr>
        <w:t>co wynika z faktu wejścia w życie</w:t>
      </w:r>
      <w:r w:rsidR="00200FC8" w:rsidRPr="006601CE">
        <w:rPr>
          <w:rFonts w:cs="Times New Roman"/>
          <w:szCs w:val="24"/>
        </w:rPr>
        <w:t xml:space="preserve"> </w:t>
      </w:r>
      <w:r w:rsidR="0066740E" w:rsidRPr="006601CE">
        <w:rPr>
          <w:rFonts w:cs="Times New Roman"/>
          <w:szCs w:val="24"/>
        </w:rPr>
        <w:t>rozporządze</w:t>
      </w:r>
      <w:r w:rsidR="00200FC8" w:rsidRPr="006601CE">
        <w:rPr>
          <w:rFonts w:cs="Times New Roman"/>
          <w:szCs w:val="24"/>
        </w:rPr>
        <w:t>nia</w:t>
      </w:r>
      <w:r w:rsidR="0066740E" w:rsidRPr="006601CE">
        <w:rPr>
          <w:rFonts w:cs="Times New Roman"/>
          <w:szCs w:val="24"/>
        </w:rPr>
        <w:t xml:space="preserve"> </w:t>
      </w:r>
      <w:r w:rsidR="00877621" w:rsidRPr="006601CE">
        <w:rPr>
          <w:rFonts w:cs="Times New Roman"/>
          <w:szCs w:val="24"/>
        </w:rPr>
        <w:t xml:space="preserve">Komisji (UE) nr 2016/631 z dnia 14 kwietnia 2016 r. ustanawiającego kodeks sieci dotyczący wymogów w zakresie przyłączenia jednostek wytwórczych do sieci, </w:t>
      </w:r>
      <w:r w:rsidR="00200FC8" w:rsidRPr="006601CE">
        <w:rPr>
          <w:rFonts w:cs="Times New Roman"/>
          <w:szCs w:val="24"/>
        </w:rPr>
        <w:t xml:space="preserve">a co za tym idzie </w:t>
      </w:r>
      <w:r w:rsidR="00877621" w:rsidRPr="006601CE">
        <w:rPr>
          <w:rFonts w:cs="Times New Roman"/>
          <w:szCs w:val="24"/>
        </w:rPr>
        <w:t xml:space="preserve">wszczęciem </w:t>
      </w:r>
      <w:r w:rsidR="00200FC8" w:rsidRPr="006601CE">
        <w:rPr>
          <w:rFonts w:cs="Times New Roman"/>
          <w:szCs w:val="24"/>
        </w:rPr>
        <w:t xml:space="preserve">w Urzędzie Regulacji Energetyki postępowań dotyczących </w:t>
      </w:r>
      <w:r w:rsidR="0066740E" w:rsidRPr="006601CE">
        <w:rPr>
          <w:rFonts w:cs="Times New Roman"/>
          <w:szCs w:val="24"/>
        </w:rPr>
        <w:t>zatwierdzen</w:t>
      </w:r>
      <w:r w:rsidR="00200FC8" w:rsidRPr="006601CE">
        <w:rPr>
          <w:rFonts w:cs="Times New Roman"/>
          <w:szCs w:val="24"/>
        </w:rPr>
        <w:t xml:space="preserve">ia wymogów ogólnego stosowania przez 182 </w:t>
      </w:r>
      <w:r w:rsidR="005E2643">
        <w:rPr>
          <w:rFonts w:cs="Times New Roman"/>
          <w:szCs w:val="24"/>
        </w:rPr>
        <w:t>o</w:t>
      </w:r>
      <w:r w:rsidR="00200FC8" w:rsidRPr="006601CE">
        <w:rPr>
          <w:rFonts w:cs="Times New Roman"/>
          <w:szCs w:val="24"/>
        </w:rPr>
        <w:t>peratorów systemów dystrybucyjnych. Wszystkie te postępowania zostały wszc</w:t>
      </w:r>
      <w:r w:rsidR="000C6A4D">
        <w:rPr>
          <w:rFonts w:cs="Times New Roman"/>
          <w:szCs w:val="24"/>
        </w:rPr>
        <w:t>zęte pomiędzy 26 kwietnia, a 17 </w:t>
      </w:r>
      <w:r w:rsidR="00200FC8" w:rsidRPr="006601CE">
        <w:rPr>
          <w:rFonts w:cs="Times New Roman"/>
          <w:szCs w:val="24"/>
        </w:rPr>
        <w:t>maja 2018 r., na mocy art. 7 ust. 6 ww. rozporządzenia,</w:t>
      </w:r>
      <w:r w:rsidR="00877621" w:rsidRPr="006601CE">
        <w:rPr>
          <w:rFonts w:cs="Times New Roman"/>
          <w:szCs w:val="24"/>
        </w:rPr>
        <w:t xml:space="preserve"> a</w:t>
      </w:r>
      <w:r w:rsidR="00200FC8" w:rsidRPr="006601CE">
        <w:rPr>
          <w:rFonts w:cs="Times New Roman"/>
          <w:szCs w:val="24"/>
        </w:rPr>
        <w:t xml:space="preserve"> powinny zostać zakończone najpóźniej w terminie sześciu miesięcy od dnia ich wszczęcia. W przypadku zmiany przepisów, zgodnie z projektem zmiany ustawy, postępowania te zostaną umorzone, a OSP zobowiązany będzie zmodyfikować przedłożony przez siebie wniosek. W odmiennym przypadku, tj. </w:t>
      </w:r>
      <w:r w:rsidR="00877621" w:rsidRPr="006601CE">
        <w:rPr>
          <w:rFonts w:cs="Times New Roman"/>
          <w:szCs w:val="24"/>
        </w:rPr>
        <w:t>w przypadku wejścia w życie regulacji już po upływie</w:t>
      </w:r>
      <w:r w:rsidR="007E27AF">
        <w:rPr>
          <w:rFonts w:cs="Times New Roman"/>
          <w:szCs w:val="24"/>
        </w:rPr>
        <w:t xml:space="preserve"> 6-</w:t>
      </w:r>
      <w:r w:rsidR="00200FC8" w:rsidRPr="006601CE">
        <w:rPr>
          <w:rFonts w:cs="Times New Roman"/>
          <w:szCs w:val="24"/>
        </w:rPr>
        <w:t>miesięczn</w:t>
      </w:r>
      <w:r w:rsidR="00877621" w:rsidRPr="006601CE">
        <w:rPr>
          <w:rFonts w:cs="Times New Roman"/>
          <w:szCs w:val="24"/>
        </w:rPr>
        <w:t>ego</w:t>
      </w:r>
      <w:r w:rsidR="00200FC8" w:rsidRPr="006601CE">
        <w:rPr>
          <w:rFonts w:cs="Times New Roman"/>
          <w:szCs w:val="24"/>
        </w:rPr>
        <w:t xml:space="preserve"> termin</w:t>
      </w:r>
      <w:r w:rsidR="00877621" w:rsidRPr="006601CE">
        <w:rPr>
          <w:rFonts w:cs="Times New Roman"/>
          <w:szCs w:val="24"/>
        </w:rPr>
        <w:t xml:space="preserve">u, </w:t>
      </w:r>
      <w:r w:rsidR="00200FC8" w:rsidRPr="006601CE">
        <w:rPr>
          <w:rFonts w:cs="Times New Roman"/>
          <w:szCs w:val="24"/>
        </w:rPr>
        <w:t>postępowania będą kontynuowane i wydane zostaną decyzje o zatwierdzeniu wymogów w zakresie przyłączenia jednostek wytwórczych do sieci, tj. dokumentów, co do których istnieje ryzyko, że wkrótce po wprowadzeniu do obiegu prawnego będą z niego wycofywane, z uwagi na projektowaną zmianę przepisów prawa.</w:t>
      </w:r>
      <w:r w:rsidR="006F1B25" w:rsidRPr="006601CE">
        <w:rPr>
          <w:rFonts w:cs="Times New Roman"/>
          <w:szCs w:val="24"/>
        </w:rPr>
        <w:t xml:space="preserve"> Złożenie kolejnych wniosków, wynikających z tr</w:t>
      </w:r>
      <w:r w:rsidR="00877621" w:rsidRPr="006601CE">
        <w:rPr>
          <w:rFonts w:cs="Times New Roman"/>
          <w:szCs w:val="24"/>
        </w:rPr>
        <w:t xml:space="preserve">eści art. 6 </w:t>
      </w:r>
      <w:r w:rsidR="000C6A4D">
        <w:rPr>
          <w:rFonts w:cs="Times New Roman"/>
          <w:szCs w:val="24"/>
        </w:rPr>
        <w:t>r</w:t>
      </w:r>
      <w:r w:rsidR="00877621" w:rsidRPr="006601CE">
        <w:rPr>
          <w:rFonts w:cs="Times New Roman"/>
          <w:szCs w:val="24"/>
        </w:rPr>
        <w:t xml:space="preserve">ozporządzenia (UE) </w:t>
      </w:r>
      <w:r w:rsidR="006F1B25" w:rsidRPr="006601CE">
        <w:rPr>
          <w:rFonts w:cs="Times New Roman"/>
          <w:szCs w:val="24"/>
        </w:rPr>
        <w:t xml:space="preserve">2016/1388 z dnia 17 sierpnia 2016 r. ustanawiającego kodeks </w:t>
      </w:r>
      <w:r w:rsidR="00877621" w:rsidRPr="006601CE">
        <w:rPr>
          <w:rFonts w:cs="Times New Roman"/>
          <w:szCs w:val="24"/>
        </w:rPr>
        <w:t xml:space="preserve">sieci dotyczący </w:t>
      </w:r>
      <w:r w:rsidR="006F1B25" w:rsidRPr="006601CE">
        <w:rPr>
          <w:rFonts w:cs="Times New Roman"/>
          <w:szCs w:val="24"/>
        </w:rPr>
        <w:t>przyłączenia odbioru</w:t>
      </w:r>
      <w:r w:rsidR="009F0E94">
        <w:rPr>
          <w:rFonts w:cs="Times New Roman"/>
          <w:szCs w:val="24"/>
        </w:rPr>
        <w:t xml:space="preserve"> </w:t>
      </w:r>
      <w:r w:rsidR="00877621" w:rsidRPr="006601CE">
        <w:rPr>
          <w:rFonts w:cs="Times New Roman"/>
          <w:szCs w:val="24"/>
        </w:rPr>
        <w:t xml:space="preserve">oraz art. 5 </w:t>
      </w:r>
      <w:r w:rsidR="000C6A4D">
        <w:rPr>
          <w:rFonts w:cs="Times New Roman"/>
          <w:szCs w:val="24"/>
        </w:rPr>
        <w:t>r</w:t>
      </w:r>
      <w:r w:rsidR="00877621" w:rsidRPr="006601CE">
        <w:rPr>
          <w:rFonts w:cs="Times New Roman"/>
          <w:szCs w:val="24"/>
        </w:rPr>
        <w:t xml:space="preserve">ozporządzenia (UE) </w:t>
      </w:r>
      <w:r w:rsidR="006F1B25" w:rsidRPr="006601CE">
        <w:rPr>
          <w:rFonts w:cs="Times New Roman"/>
          <w:szCs w:val="24"/>
        </w:rPr>
        <w:t xml:space="preserve">2016/1447 z dnia 26 sierpnia 2016 r. ustanawiającego </w:t>
      </w:r>
      <w:r w:rsidR="00877621" w:rsidRPr="006601CE">
        <w:rPr>
          <w:rFonts w:cs="Times New Roman"/>
          <w:szCs w:val="24"/>
        </w:rPr>
        <w:t xml:space="preserve">kodeks sieci określający wymogi </w:t>
      </w:r>
      <w:r w:rsidR="006F1B25" w:rsidRPr="006601CE">
        <w:rPr>
          <w:rFonts w:cs="Times New Roman"/>
          <w:szCs w:val="24"/>
        </w:rPr>
        <w:t>dotyczące przyłączenia do sieci systemów wysokiego napięcia prądu s</w:t>
      </w:r>
      <w:r w:rsidR="00877621" w:rsidRPr="006601CE">
        <w:rPr>
          <w:rFonts w:cs="Times New Roman"/>
          <w:szCs w:val="24"/>
        </w:rPr>
        <w:t xml:space="preserve">tałego oraz </w:t>
      </w:r>
      <w:r w:rsidR="006F1B25" w:rsidRPr="006601CE">
        <w:rPr>
          <w:rFonts w:cs="Times New Roman"/>
          <w:szCs w:val="24"/>
        </w:rPr>
        <w:t>modułów parku energii z podłączeniem prądu stałego</w:t>
      </w:r>
      <w:r w:rsidR="005E2643">
        <w:rPr>
          <w:rFonts w:cs="Times New Roman"/>
          <w:szCs w:val="24"/>
        </w:rPr>
        <w:t>,</w:t>
      </w:r>
      <w:r w:rsidR="00877621" w:rsidRPr="006601CE">
        <w:rPr>
          <w:rFonts w:cs="Times New Roman"/>
          <w:szCs w:val="24"/>
        </w:rPr>
        <w:t xml:space="preserve"> </w:t>
      </w:r>
      <w:r w:rsidR="006F1B25" w:rsidRPr="006601CE">
        <w:rPr>
          <w:rFonts w:cs="Times New Roman"/>
          <w:szCs w:val="24"/>
        </w:rPr>
        <w:t xml:space="preserve">spodziewane jest </w:t>
      </w:r>
      <w:r w:rsidR="00962D10">
        <w:rPr>
          <w:rFonts w:cs="Times New Roman"/>
          <w:szCs w:val="24"/>
        </w:rPr>
        <w:t>w najbliższym czasie</w:t>
      </w:r>
      <w:r w:rsidR="006F1B25" w:rsidRPr="006601CE">
        <w:rPr>
          <w:rFonts w:cs="Times New Roman"/>
          <w:szCs w:val="24"/>
        </w:rPr>
        <w:t>.</w:t>
      </w:r>
      <w:r w:rsidR="00877621" w:rsidRPr="006601CE">
        <w:rPr>
          <w:rFonts w:cs="Times New Roman"/>
          <w:szCs w:val="24"/>
        </w:rPr>
        <w:t xml:space="preserve"> Powyższe uzasadnia konieczność obowiązywania regulacji już następnego dnia po dniu jej ogłoszenia. </w:t>
      </w:r>
    </w:p>
    <w:p w:rsidR="00607011" w:rsidRPr="006601CE" w:rsidRDefault="00607011" w:rsidP="006601CE">
      <w:pPr>
        <w:ind w:firstLine="709"/>
        <w:jc w:val="both"/>
        <w:rPr>
          <w:rFonts w:cs="Times New Roman"/>
          <w:szCs w:val="24"/>
        </w:rPr>
      </w:pPr>
      <w:r>
        <w:rPr>
          <w:rFonts w:cs="Times New Roman"/>
          <w:szCs w:val="24"/>
        </w:rPr>
        <w:t xml:space="preserve">Proponuje się również, aby w dniu następującym po dniu ogłoszenia weszły w życie przepisy regulujące sprzedaż paliw gazowych i energii elektrycznej do obiorców końcowych w gospodarstwach domowych realizowaną przez sprzedawcę z urzędu. </w:t>
      </w:r>
      <w:r w:rsidR="004A5538">
        <w:rPr>
          <w:rFonts w:cs="Times New Roman"/>
          <w:szCs w:val="24"/>
        </w:rPr>
        <w:t>P</w:t>
      </w:r>
      <w:r>
        <w:rPr>
          <w:rFonts w:cs="Times New Roman"/>
          <w:szCs w:val="24"/>
        </w:rPr>
        <w:t>rzedmiotowe przepisy nie wymagają dostosowywania obowiązujących umów sprzedaży. Jednocześnie wskazane jest jak najszybsze zapewnienie funkcjonującego mechanizmu awaryjnego na wypadek zaprzestania dostarczania paliw gazowych lub energii elektrycznej do najbardziej wrażliwej grupy odbiorców, jaką stanowią odbiorcy w gospodarstwach domowych.</w:t>
      </w:r>
    </w:p>
    <w:p w:rsidR="00BC07FD" w:rsidRDefault="00285D62" w:rsidP="00BC07FD">
      <w:pPr>
        <w:spacing w:after="120"/>
        <w:ind w:firstLine="709"/>
        <w:jc w:val="both"/>
        <w:rPr>
          <w:rFonts w:cs="Times New Roman"/>
          <w:szCs w:val="24"/>
        </w:rPr>
      </w:pPr>
      <w:r w:rsidRPr="006601CE">
        <w:rPr>
          <w:rFonts w:cs="Times New Roman"/>
          <w:szCs w:val="24"/>
        </w:rPr>
        <w:t>Dla przepisów regulujących zasady uruchamiania sprzedaży rezerwowej, których zastosowanie wymaga</w:t>
      </w:r>
      <w:r w:rsidR="009F0E94">
        <w:rPr>
          <w:rFonts w:cs="Times New Roman"/>
          <w:szCs w:val="24"/>
        </w:rPr>
        <w:t xml:space="preserve"> </w:t>
      </w:r>
      <w:r w:rsidRPr="006601CE">
        <w:rPr>
          <w:rFonts w:cs="Times New Roman"/>
          <w:szCs w:val="24"/>
        </w:rPr>
        <w:t>wprowadzenia do instrukcji operatorów szczegółowych procedur i ich wdrożenia, z</w:t>
      </w:r>
      <w:r w:rsidR="00C95569" w:rsidRPr="006601CE">
        <w:rPr>
          <w:rFonts w:cs="Times New Roman"/>
          <w:szCs w:val="24"/>
        </w:rPr>
        <w:t xml:space="preserve">decydowano o sześciomiesięcznym </w:t>
      </w:r>
      <w:r w:rsidR="00C95569" w:rsidRPr="005E2643">
        <w:rPr>
          <w:rFonts w:cs="Times New Roman"/>
          <w:i/>
          <w:szCs w:val="24"/>
        </w:rPr>
        <w:t>vacatio legis</w:t>
      </w:r>
      <w:r w:rsidR="005E2643">
        <w:rPr>
          <w:rFonts w:cs="Times New Roman"/>
          <w:szCs w:val="24"/>
        </w:rPr>
        <w:t>.</w:t>
      </w:r>
      <w:r w:rsidR="00C95569" w:rsidRPr="006601CE">
        <w:rPr>
          <w:rFonts w:cs="Times New Roman"/>
          <w:szCs w:val="24"/>
        </w:rPr>
        <w:t xml:space="preserve"> Zakłada się 2 miesiące na </w:t>
      </w:r>
      <w:r w:rsidR="00C95569" w:rsidRPr="006601CE">
        <w:rPr>
          <w:rFonts w:cs="Times New Roman"/>
          <w:szCs w:val="24"/>
        </w:rPr>
        <w:lastRenderedPageBreak/>
        <w:t>przygotowanie projektów instrukcji przez operatorów, 2 miesiące na postępowanie administracyjne w przedmiocie</w:t>
      </w:r>
      <w:r w:rsidR="009F0E94">
        <w:rPr>
          <w:rFonts w:cs="Times New Roman"/>
          <w:szCs w:val="24"/>
        </w:rPr>
        <w:t xml:space="preserve"> </w:t>
      </w:r>
      <w:r w:rsidR="00C95569" w:rsidRPr="006601CE">
        <w:rPr>
          <w:rFonts w:cs="Times New Roman"/>
          <w:szCs w:val="24"/>
        </w:rPr>
        <w:t>zatwierdzenia tych instrukcji oraz 2 miesiące na dostosowanie wzorców umownych przez sprzedawców i operatorów zgodnie z zatwierdzonymi instrukcjami. Po dokonaniu tych zmian</w:t>
      </w:r>
      <w:r w:rsidR="009F0E94">
        <w:rPr>
          <w:rFonts w:cs="Times New Roman"/>
          <w:szCs w:val="24"/>
        </w:rPr>
        <w:t xml:space="preserve"> </w:t>
      </w:r>
      <w:r w:rsidR="00C95569" w:rsidRPr="006601CE">
        <w:rPr>
          <w:rFonts w:cs="Times New Roman"/>
          <w:szCs w:val="24"/>
        </w:rPr>
        <w:t>będą mogły być stosowane przepisy art. 5aa, przepis uchylający art. 5 ust. 2a pkt 1 lit. b ustawy – P</w:t>
      </w:r>
      <w:r w:rsidR="00FC69F7">
        <w:rPr>
          <w:rFonts w:cs="Times New Roman"/>
          <w:szCs w:val="24"/>
        </w:rPr>
        <w:t>rawo energetyczne, a także art. </w:t>
      </w:r>
      <w:r w:rsidR="009D265A">
        <w:rPr>
          <w:rFonts w:cs="Times New Roman"/>
          <w:szCs w:val="24"/>
        </w:rPr>
        <w:t xml:space="preserve">5 projektowanej </w:t>
      </w:r>
      <w:r w:rsidR="00C95569" w:rsidRPr="006601CE">
        <w:rPr>
          <w:rFonts w:cs="Times New Roman"/>
          <w:szCs w:val="24"/>
        </w:rPr>
        <w:t>ustawy, uprawniający odbiorców końcowych do złożenia wniosku o dodanie postanowień dotyczących sprzedaży rezerwowej do wcześniej zawartych umów.</w:t>
      </w:r>
    </w:p>
    <w:p w:rsidR="006601CE" w:rsidRPr="00BC07FD" w:rsidRDefault="00566089" w:rsidP="00BC07FD">
      <w:pPr>
        <w:spacing w:after="120"/>
        <w:ind w:firstLine="709"/>
        <w:jc w:val="both"/>
        <w:rPr>
          <w:rFonts w:cs="Times New Roman"/>
          <w:szCs w:val="24"/>
        </w:rPr>
      </w:pPr>
      <w:r>
        <w:rPr>
          <w:b/>
        </w:rPr>
        <w:t>8</w:t>
      </w:r>
      <w:r w:rsidR="006601CE" w:rsidRPr="0023559F">
        <w:rPr>
          <w:b/>
        </w:rPr>
        <w:t>.</w:t>
      </w:r>
      <w:r w:rsidR="0023559F" w:rsidRPr="0023559F">
        <w:rPr>
          <w:b/>
        </w:rPr>
        <w:t xml:space="preserve"> Konsultacje projektu</w:t>
      </w:r>
    </w:p>
    <w:p w:rsidR="00E3020F" w:rsidRDefault="006601CE" w:rsidP="00BC07FD">
      <w:pPr>
        <w:pStyle w:val="ARTartustawynprozporzdzenia"/>
        <w:ind w:firstLine="0"/>
      </w:pPr>
      <w:r>
        <w:t xml:space="preserve">Zgodnie z </w:t>
      </w:r>
      <w:r w:rsidRPr="00B72A40">
        <w:t>art. 5 ustawy z dnia 7 lipca 2005 r. o działalności lobbingowej w procesie stanowienia prawa (Dz. U. z 2017 r. poz. 248) oraz § 4 i § 52 uchwały nr 190 Rady Ministrów z dnia 29 października 2013 r. – Reg</w:t>
      </w:r>
      <w:r w:rsidR="00FC69F7">
        <w:t>ulamin pracy Rady Ministrów (M.</w:t>
      </w:r>
      <w:r w:rsidRPr="00B72A40">
        <w:t>P. z 2016 r. poz. 1006, z późn. zm.), z chwilą przekazania do uzgodnień cz</w:t>
      </w:r>
      <w:r w:rsidR="0023559F">
        <w:t xml:space="preserve">łonków Rady Ministrów, projekt </w:t>
      </w:r>
      <w:r w:rsidRPr="00B72A40">
        <w:t>zosta</w:t>
      </w:r>
      <w:r w:rsidR="00B671B4">
        <w:t>ł</w:t>
      </w:r>
      <w:r w:rsidRPr="00B72A40">
        <w:t xml:space="preserve"> udostępniony w Biuletynie Informacji Publicznej na stronie podmiotowej Rządowego Centrum Legislacji, w serwisie Rządowy Proces Legislacyjny.</w:t>
      </w:r>
    </w:p>
    <w:p w:rsidR="006601CE" w:rsidRPr="00BC07FD" w:rsidRDefault="00566089" w:rsidP="00BC07FD">
      <w:pPr>
        <w:pStyle w:val="ARTartustawynprozporzdzenia"/>
        <w:ind w:firstLine="567"/>
      </w:pPr>
      <w:r>
        <w:rPr>
          <w:b/>
        </w:rPr>
        <w:t>9</w:t>
      </w:r>
      <w:r w:rsidR="006601CE" w:rsidRPr="0023559F">
        <w:rPr>
          <w:b/>
        </w:rPr>
        <w:t>.</w:t>
      </w:r>
      <w:r w:rsidR="0023559F" w:rsidRPr="0023559F">
        <w:rPr>
          <w:rFonts w:eastAsia="Times New Roman"/>
          <w:b/>
        </w:rPr>
        <w:t xml:space="preserve"> Notyfikacja</w:t>
      </w:r>
    </w:p>
    <w:p w:rsidR="006601CE" w:rsidRDefault="0023559F" w:rsidP="0023559F">
      <w:pPr>
        <w:pStyle w:val="ARTartustawynprozporzdzenia"/>
        <w:ind w:firstLine="0"/>
      </w:pPr>
      <w:r>
        <w:t>Projekt</w:t>
      </w:r>
      <w:r w:rsidR="006601CE">
        <w:t xml:space="preserve"> nie podlega obowiązkowi przedstawieni</w:t>
      </w:r>
      <w:r w:rsidR="00022A71">
        <w:t>a właściwym organom i instytucjom</w:t>
      </w:r>
      <w:r w:rsidR="006601CE">
        <w:t xml:space="preserve"> Unii Europejskiej, w tym Europejskiemu Bankowi Centralnemu, w celu uzyskania opinii, dokonania powiadomienia, </w:t>
      </w:r>
      <w:r w:rsidR="00FC69F7">
        <w:t>konsultacji albo uzgodnienia.</w:t>
      </w:r>
    </w:p>
    <w:p w:rsidR="00B35F73" w:rsidRPr="00B72A40" w:rsidRDefault="00B35F73" w:rsidP="0023559F">
      <w:pPr>
        <w:pStyle w:val="ARTartustawynprozporzdzenia"/>
        <w:ind w:firstLine="0"/>
      </w:pPr>
      <w:r w:rsidRPr="00B35F73">
        <w:t>Projekt ustawy nie zawiera norm technicznych, a także przepisów technicznych podlegających procedurze notyfikacji wymaganej zgodnie z rozporządzeniem Rady Ministrów z dnia 23 grudnia 2002 r. w sprawie sposobu funkcjonowania krajowego systemu notyfikacji norm i aktów prawnych.</w:t>
      </w:r>
    </w:p>
    <w:p w:rsidR="006601CE" w:rsidRPr="006601CE" w:rsidRDefault="00566089" w:rsidP="00BC07FD">
      <w:pPr>
        <w:spacing w:before="100" w:beforeAutospacing="1"/>
        <w:ind w:firstLine="567"/>
        <w:jc w:val="both"/>
        <w:rPr>
          <w:rFonts w:eastAsia="Times New Roman"/>
          <w:b/>
        </w:rPr>
      </w:pPr>
      <w:r>
        <w:rPr>
          <w:b/>
        </w:rPr>
        <w:t>10</w:t>
      </w:r>
      <w:r w:rsidR="006601CE" w:rsidRPr="006601CE">
        <w:rPr>
          <w:b/>
        </w:rPr>
        <w:t xml:space="preserve">. </w:t>
      </w:r>
      <w:r w:rsidR="006601CE" w:rsidRPr="006601CE">
        <w:rPr>
          <w:rFonts w:eastAsia="Times New Roman"/>
          <w:b/>
        </w:rPr>
        <w:t xml:space="preserve">Zgodność z prawem Unii Europejskiej </w:t>
      </w:r>
    </w:p>
    <w:p w:rsidR="00C95569" w:rsidRPr="006601CE" w:rsidRDefault="0023559F" w:rsidP="00FC69F7">
      <w:pPr>
        <w:pStyle w:val="ARTartustawynprozporzdzenia"/>
        <w:ind w:firstLine="0"/>
        <w:rPr>
          <w:rFonts w:cs="Times New Roman"/>
          <w:szCs w:val="24"/>
        </w:rPr>
      </w:pPr>
      <w:r>
        <w:t>Projekt</w:t>
      </w:r>
      <w:r w:rsidR="006601CE" w:rsidRPr="00D74F57">
        <w:t xml:space="preserve"> jest zgodny z prawem Unii Europejskiej.</w:t>
      </w:r>
    </w:p>
    <w:sectPr w:rsidR="00C95569" w:rsidRPr="006601CE" w:rsidSect="001A7F15">
      <w:foot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115" w:rsidRDefault="00443115">
      <w:pPr>
        <w:spacing w:line="240" w:lineRule="auto"/>
      </w:pPr>
      <w:r>
        <w:separator/>
      </w:r>
    </w:p>
  </w:endnote>
  <w:endnote w:type="continuationSeparator" w:id="0">
    <w:p w:rsidR="00443115" w:rsidRDefault="004431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0301764"/>
      <w:docPartObj>
        <w:docPartGallery w:val="Page Numbers (Bottom of Page)"/>
        <w:docPartUnique/>
      </w:docPartObj>
    </w:sdtPr>
    <w:sdtEndPr/>
    <w:sdtContent>
      <w:p w:rsidR="00031B1D" w:rsidRDefault="00031B1D" w:rsidP="00031B1D">
        <w:pPr>
          <w:pStyle w:val="Stopka"/>
          <w:jc w:val="center"/>
        </w:pPr>
        <w:r>
          <w:fldChar w:fldCharType="begin"/>
        </w:r>
        <w:r>
          <w:instrText>PAGE   \* MERGEFORMAT</w:instrText>
        </w:r>
        <w:r>
          <w:fldChar w:fldCharType="separate"/>
        </w:r>
        <w:r w:rsidR="007D6785">
          <w:rPr>
            <w:noProof/>
          </w:rPr>
          <w:t>18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115" w:rsidRDefault="00443115">
      <w:pPr>
        <w:spacing w:line="240" w:lineRule="auto"/>
      </w:pPr>
      <w:r>
        <w:separator/>
      </w:r>
    </w:p>
  </w:footnote>
  <w:footnote w:type="continuationSeparator" w:id="0">
    <w:p w:rsidR="00443115" w:rsidRDefault="0044311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9511DE"/>
    <w:multiLevelType w:val="hybridMultilevel"/>
    <w:tmpl w:val="3EA476CA"/>
    <w:lvl w:ilvl="0" w:tplc="E3DC2296">
      <w:start w:val="1"/>
      <w:numFmt w:val="bullet"/>
      <w:lvlText w:val=""/>
      <w:lvlJc w:val="left"/>
      <w:pPr>
        <w:ind w:left="1724" w:hanging="360"/>
      </w:pPr>
      <w:rPr>
        <w:rFonts w:ascii="Symbol" w:hAnsi="Symbol"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1">
    <w:nsid w:val="71977CE2"/>
    <w:multiLevelType w:val="hybridMultilevel"/>
    <w:tmpl w:val="547C8048"/>
    <w:lvl w:ilvl="0" w:tplc="04150011">
      <w:start w:val="1"/>
      <w:numFmt w:val="decimal"/>
      <w:lvlText w:val="%1)"/>
      <w:lvlJc w:val="left"/>
      <w:pPr>
        <w:ind w:left="1004" w:hanging="360"/>
      </w:pPr>
      <w:rPr>
        <w:rFont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277"/>
    <w:rsid w:val="00022A71"/>
    <w:rsid w:val="0002659D"/>
    <w:rsid w:val="000268EF"/>
    <w:rsid w:val="00031B1D"/>
    <w:rsid w:val="00044E6B"/>
    <w:rsid w:val="000776DC"/>
    <w:rsid w:val="0008529F"/>
    <w:rsid w:val="000A706F"/>
    <w:rsid w:val="000B6F00"/>
    <w:rsid w:val="000C6A4D"/>
    <w:rsid w:val="000D041E"/>
    <w:rsid w:val="000D2FB9"/>
    <w:rsid w:val="000E0D6D"/>
    <w:rsid w:val="001124B0"/>
    <w:rsid w:val="00113978"/>
    <w:rsid w:val="00114456"/>
    <w:rsid w:val="0016395C"/>
    <w:rsid w:val="00177B6F"/>
    <w:rsid w:val="00180811"/>
    <w:rsid w:val="00185F2D"/>
    <w:rsid w:val="001925BF"/>
    <w:rsid w:val="00197726"/>
    <w:rsid w:val="001B1170"/>
    <w:rsid w:val="001C3CE7"/>
    <w:rsid w:val="001C6F77"/>
    <w:rsid w:val="001D790B"/>
    <w:rsid w:val="001F5AFB"/>
    <w:rsid w:val="00200784"/>
    <w:rsid w:val="00200FC8"/>
    <w:rsid w:val="0021597A"/>
    <w:rsid w:val="00234498"/>
    <w:rsid w:val="00234A11"/>
    <w:rsid w:val="0023559F"/>
    <w:rsid w:val="00242AF9"/>
    <w:rsid w:val="00246CFA"/>
    <w:rsid w:val="00285D62"/>
    <w:rsid w:val="002F1F81"/>
    <w:rsid w:val="00310215"/>
    <w:rsid w:val="003622E6"/>
    <w:rsid w:val="0038188B"/>
    <w:rsid w:val="00391A9E"/>
    <w:rsid w:val="00392EEF"/>
    <w:rsid w:val="003A2EC0"/>
    <w:rsid w:val="003B5636"/>
    <w:rsid w:val="003D6D4C"/>
    <w:rsid w:val="003E3BE0"/>
    <w:rsid w:val="003F06EF"/>
    <w:rsid w:val="003F6691"/>
    <w:rsid w:val="00443115"/>
    <w:rsid w:val="00477C98"/>
    <w:rsid w:val="00480EF8"/>
    <w:rsid w:val="004A5538"/>
    <w:rsid w:val="004C27C0"/>
    <w:rsid w:val="004C6814"/>
    <w:rsid w:val="004F08AD"/>
    <w:rsid w:val="00506AA3"/>
    <w:rsid w:val="00514140"/>
    <w:rsid w:val="005419EB"/>
    <w:rsid w:val="00566089"/>
    <w:rsid w:val="005B1F4C"/>
    <w:rsid w:val="005E2643"/>
    <w:rsid w:val="005E5D40"/>
    <w:rsid w:val="005F58F0"/>
    <w:rsid w:val="00607011"/>
    <w:rsid w:val="00607053"/>
    <w:rsid w:val="006078AC"/>
    <w:rsid w:val="0061520E"/>
    <w:rsid w:val="00642E39"/>
    <w:rsid w:val="00644765"/>
    <w:rsid w:val="006601CE"/>
    <w:rsid w:val="00662175"/>
    <w:rsid w:val="0066740E"/>
    <w:rsid w:val="00683F56"/>
    <w:rsid w:val="00693138"/>
    <w:rsid w:val="0069322C"/>
    <w:rsid w:val="00693568"/>
    <w:rsid w:val="006A439B"/>
    <w:rsid w:val="006C1951"/>
    <w:rsid w:val="006F1B25"/>
    <w:rsid w:val="00702560"/>
    <w:rsid w:val="00706277"/>
    <w:rsid w:val="00711475"/>
    <w:rsid w:val="007124DE"/>
    <w:rsid w:val="00736396"/>
    <w:rsid w:val="00740041"/>
    <w:rsid w:val="007517B6"/>
    <w:rsid w:val="00771472"/>
    <w:rsid w:val="00782A0A"/>
    <w:rsid w:val="007873E4"/>
    <w:rsid w:val="0078763D"/>
    <w:rsid w:val="007B3FF2"/>
    <w:rsid w:val="007C70B5"/>
    <w:rsid w:val="007D6785"/>
    <w:rsid w:val="007E27AF"/>
    <w:rsid w:val="00802B71"/>
    <w:rsid w:val="00822D57"/>
    <w:rsid w:val="00823896"/>
    <w:rsid w:val="00827D13"/>
    <w:rsid w:val="00857F5A"/>
    <w:rsid w:val="0086184F"/>
    <w:rsid w:val="00873BF5"/>
    <w:rsid w:val="00877621"/>
    <w:rsid w:val="00892FDD"/>
    <w:rsid w:val="00896FE8"/>
    <w:rsid w:val="008A58A0"/>
    <w:rsid w:val="008B0C64"/>
    <w:rsid w:val="008E6F12"/>
    <w:rsid w:val="008F7262"/>
    <w:rsid w:val="008F7428"/>
    <w:rsid w:val="00930FF7"/>
    <w:rsid w:val="00947CD2"/>
    <w:rsid w:val="00962D10"/>
    <w:rsid w:val="00963093"/>
    <w:rsid w:val="009704CE"/>
    <w:rsid w:val="009773BA"/>
    <w:rsid w:val="009A5A4F"/>
    <w:rsid w:val="009C140C"/>
    <w:rsid w:val="009D265A"/>
    <w:rsid w:val="009F0E94"/>
    <w:rsid w:val="00A0510A"/>
    <w:rsid w:val="00A11CA9"/>
    <w:rsid w:val="00AA16EB"/>
    <w:rsid w:val="00AD3F14"/>
    <w:rsid w:val="00B21F90"/>
    <w:rsid w:val="00B23902"/>
    <w:rsid w:val="00B31305"/>
    <w:rsid w:val="00B35F73"/>
    <w:rsid w:val="00B54F2B"/>
    <w:rsid w:val="00B671B4"/>
    <w:rsid w:val="00B67DBD"/>
    <w:rsid w:val="00B75717"/>
    <w:rsid w:val="00B92DB2"/>
    <w:rsid w:val="00BC07FD"/>
    <w:rsid w:val="00BC2B50"/>
    <w:rsid w:val="00BF5143"/>
    <w:rsid w:val="00C06554"/>
    <w:rsid w:val="00C25993"/>
    <w:rsid w:val="00C30EAE"/>
    <w:rsid w:val="00C33290"/>
    <w:rsid w:val="00C54C86"/>
    <w:rsid w:val="00C81C7E"/>
    <w:rsid w:val="00C95569"/>
    <w:rsid w:val="00C97589"/>
    <w:rsid w:val="00CA0F53"/>
    <w:rsid w:val="00CA382F"/>
    <w:rsid w:val="00CB6CB5"/>
    <w:rsid w:val="00CD6554"/>
    <w:rsid w:val="00CE615D"/>
    <w:rsid w:val="00D01070"/>
    <w:rsid w:val="00D3576C"/>
    <w:rsid w:val="00D41AAD"/>
    <w:rsid w:val="00D53BF1"/>
    <w:rsid w:val="00D542A3"/>
    <w:rsid w:val="00D77929"/>
    <w:rsid w:val="00D83803"/>
    <w:rsid w:val="00D94D55"/>
    <w:rsid w:val="00DB0F6B"/>
    <w:rsid w:val="00DF3F90"/>
    <w:rsid w:val="00DF4C6C"/>
    <w:rsid w:val="00DF5EBF"/>
    <w:rsid w:val="00E12D9F"/>
    <w:rsid w:val="00E3020F"/>
    <w:rsid w:val="00E859AC"/>
    <w:rsid w:val="00E85B10"/>
    <w:rsid w:val="00EB3936"/>
    <w:rsid w:val="00ED2154"/>
    <w:rsid w:val="00EF628F"/>
    <w:rsid w:val="00F252C1"/>
    <w:rsid w:val="00F352CF"/>
    <w:rsid w:val="00F37AFF"/>
    <w:rsid w:val="00F54B48"/>
    <w:rsid w:val="00F80340"/>
    <w:rsid w:val="00FB2B47"/>
    <w:rsid w:val="00FC69F7"/>
    <w:rsid w:val="00FD18DB"/>
    <w:rsid w:val="00FE3CEF"/>
    <w:rsid w:val="00FF0F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A439B"/>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6A439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6A439B"/>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99"/>
    <w:qFormat/>
    <w:rsid w:val="006A439B"/>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99"/>
    <w:qFormat/>
    <w:rsid w:val="006A439B"/>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11CA9"/>
    <w:rPr>
      <w:bCs/>
    </w:rPr>
  </w:style>
  <w:style w:type="paragraph" w:customStyle="1" w:styleId="ZUSTzmustartykuempunktem">
    <w:name w:val="Z/UST(§) – zm. ust. (§) artykułem (punktem)"/>
    <w:basedOn w:val="Normalny"/>
    <w:uiPriority w:val="30"/>
    <w:qFormat/>
    <w:rsid w:val="00E12D9F"/>
    <w:pPr>
      <w:widowControl/>
      <w:suppressAutoHyphens/>
      <w:ind w:left="510" w:firstLine="510"/>
      <w:jc w:val="both"/>
    </w:pPr>
    <w:rPr>
      <w:rFonts w:ascii="Times" w:hAnsi="Times"/>
    </w:rPr>
  </w:style>
  <w:style w:type="paragraph" w:styleId="Tekstdymka">
    <w:name w:val="Balloon Text"/>
    <w:basedOn w:val="Normalny"/>
    <w:link w:val="TekstdymkaZnak"/>
    <w:uiPriority w:val="99"/>
    <w:semiHidden/>
    <w:unhideWhenUsed/>
    <w:rsid w:val="000D2FB9"/>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D2FB9"/>
    <w:rPr>
      <w:rFonts w:ascii="Segoe UI" w:eastAsiaTheme="minorEastAsia" w:hAnsi="Segoe UI" w:cs="Segoe UI"/>
      <w:sz w:val="18"/>
      <w:szCs w:val="18"/>
      <w:lang w:eastAsia="pl-PL"/>
    </w:rPr>
  </w:style>
  <w:style w:type="paragraph" w:styleId="Tekstprzypisukocowego">
    <w:name w:val="endnote text"/>
    <w:basedOn w:val="Normalny"/>
    <w:link w:val="TekstprzypisukocowegoZnak"/>
    <w:uiPriority w:val="99"/>
    <w:semiHidden/>
    <w:unhideWhenUsed/>
    <w:rsid w:val="00607011"/>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607011"/>
    <w:rPr>
      <w:rFonts w:ascii="Times New Roman" w:eastAsiaTheme="minorEastAsia" w:hAnsi="Times New Roman" w:cs="Arial"/>
      <w:sz w:val="20"/>
      <w:szCs w:val="20"/>
      <w:lang w:eastAsia="pl-PL"/>
    </w:rPr>
  </w:style>
  <w:style w:type="character" w:styleId="Odwoanieprzypisukocowego">
    <w:name w:val="endnote reference"/>
    <w:basedOn w:val="Domylnaczcionkaakapitu"/>
    <w:uiPriority w:val="99"/>
    <w:semiHidden/>
    <w:unhideWhenUsed/>
    <w:rsid w:val="00607011"/>
    <w:rPr>
      <w:vertAlign w:val="superscript"/>
    </w:rPr>
  </w:style>
  <w:style w:type="character" w:styleId="Odwoaniedokomentarza">
    <w:name w:val="annotation reference"/>
    <w:basedOn w:val="Domylnaczcionkaakapitu"/>
    <w:uiPriority w:val="99"/>
    <w:semiHidden/>
    <w:unhideWhenUsed/>
    <w:rsid w:val="009D265A"/>
    <w:rPr>
      <w:sz w:val="16"/>
      <w:szCs w:val="16"/>
    </w:rPr>
  </w:style>
  <w:style w:type="paragraph" w:styleId="Tekstkomentarza">
    <w:name w:val="annotation text"/>
    <w:basedOn w:val="Normalny"/>
    <w:link w:val="TekstkomentarzaZnak"/>
    <w:uiPriority w:val="99"/>
    <w:semiHidden/>
    <w:unhideWhenUsed/>
    <w:rsid w:val="009D265A"/>
    <w:pPr>
      <w:spacing w:line="240" w:lineRule="auto"/>
    </w:pPr>
    <w:rPr>
      <w:sz w:val="20"/>
    </w:rPr>
  </w:style>
  <w:style w:type="character" w:customStyle="1" w:styleId="TekstkomentarzaZnak">
    <w:name w:val="Tekst komentarza Znak"/>
    <w:basedOn w:val="Domylnaczcionkaakapitu"/>
    <w:link w:val="Tekstkomentarza"/>
    <w:uiPriority w:val="99"/>
    <w:semiHidden/>
    <w:rsid w:val="009D265A"/>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9D265A"/>
    <w:rPr>
      <w:b/>
      <w:bCs/>
    </w:rPr>
  </w:style>
  <w:style w:type="character" w:customStyle="1" w:styleId="TematkomentarzaZnak">
    <w:name w:val="Temat komentarza Znak"/>
    <w:basedOn w:val="TekstkomentarzaZnak"/>
    <w:link w:val="Tematkomentarza"/>
    <w:uiPriority w:val="99"/>
    <w:semiHidden/>
    <w:rsid w:val="009D265A"/>
    <w:rPr>
      <w:rFonts w:ascii="Times New Roman" w:eastAsiaTheme="minorEastAsia" w:hAnsi="Times New Roman" w:cs="Arial"/>
      <w:b/>
      <w:bCs/>
      <w:sz w:val="20"/>
      <w:szCs w:val="20"/>
      <w:lang w:eastAsia="pl-PL"/>
    </w:rPr>
  </w:style>
  <w:style w:type="paragraph" w:styleId="Stopka">
    <w:name w:val="footer"/>
    <w:basedOn w:val="Normalny"/>
    <w:link w:val="StopkaZnak"/>
    <w:uiPriority w:val="99"/>
    <w:unhideWhenUsed/>
    <w:rsid w:val="00031B1D"/>
    <w:pPr>
      <w:tabs>
        <w:tab w:val="center" w:pos="4536"/>
        <w:tab w:val="right" w:pos="9072"/>
      </w:tabs>
      <w:spacing w:line="240" w:lineRule="auto"/>
    </w:pPr>
  </w:style>
  <w:style w:type="character" w:customStyle="1" w:styleId="StopkaZnak">
    <w:name w:val="Stopka Znak"/>
    <w:basedOn w:val="Domylnaczcionkaakapitu"/>
    <w:link w:val="Stopka"/>
    <w:uiPriority w:val="99"/>
    <w:rsid w:val="00031B1D"/>
    <w:rPr>
      <w:rFonts w:ascii="Times New Roman" w:eastAsiaTheme="minorEastAsia" w:hAnsi="Times New Roman" w:cs="Arial"/>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A439B"/>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6A439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6A439B"/>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99"/>
    <w:qFormat/>
    <w:rsid w:val="006A439B"/>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99"/>
    <w:qFormat/>
    <w:rsid w:val="006A439B"/>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11CA9"/>
    <w:rPr>
      <w:bCs/>
    </w:rPr>
  </w:style>
  <w:style w:type="paragraph" w:customStyle="1" w:styleId="ZUSTzmustartykuempunktem">
    <w:name w:val="Z/UST(§) – zm. ust. (§) artykułem (punktem)"/>
    <w:basedOn w:val="Normalny"/>
    <w:uiPriority w:val="30"/>
    <w:qFormat/>
    <w:rsid w:val="00E12D9F"/>
    <w:pPr>
      <w:widowControl/>
      <w:suppressAutoHyphens/>
      <w:ind w:left="510" w:firstLine="510"/>
      <w:jc w:val="both"/>
    </w:pPr>
    <w:rPr>
      <w:rFonts w:ascii="Times" w:hAnsi="Times"/>
    </w:rPr>
  </w:style>
  <w:style w:type="paragraph" w:styleId="Tekstdymka">
    <w:name w:val="Balloon Text"/>
    <w:basedOn w:val="Normalny"/>
    <w:link w:val="TekstdymkaZnak"/>
    <w:uiPriority w:val="99"/>
    <w:semiHidden/>
    <w:unhideWhenUsed/>
    <w:rsid w:val="000D2FB9"/>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D2FB9"/>
    <w:rPr>
      <w:rFonts w:ascii="Segoe UI" w:eastAsiaTheme="minorEastAsia" w:hAnsi="Segoe UI" w:cs="Segoe UI"/>
      <w:sz w:val="18"/>
      <w:szCs w:val="18"/>
      <w:lang w:eastAsia="pl-PL"/>
    </w:rPr>
  </w:style>
  <w:style w:type="paragraph" w:styleId="Tekstprzypisukocowego">
    <w:name w:val="endnote text"/>
    <w:basedOn w:val="Normalny"/>
    <w:link w:val="TekstprzypisukocowegoZnak"/>
    <w:uiPriority w:val="99"/>
    <w:semiHidden/>
    <w:unhideWhenUsed/>
    <w:rsid w:val="00607011"/>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607011"/>
    <w:rPr>
      <w:rFonts w:ascii="Times New Roman" w:eastAsiaTheme="minorEastAsia" w:hAnsi="Times New Roman" w:cs="Arial"/>
      <w:sz w:val="20"/>
      <w:szCs w:val="20"/>
      <w:lang w:eastAsia="pl-PL"/>
    </w:rPr>
  </w:style>
  <w:style w:type="character" w:styleId="Odwoanieprzypisukocowego">
    <w:name w:val="endnote reference"/>
    <w:basedOn w:val="Domylnaczcionkaakapitu"/>
    <w:uiPriority w:val="99"/>
    <w:semiHidden/>
    <w:unhideWhenUsed/>
    <w:rsid w:val="00607011"/>
    <w:rPr>
      <w:vertAlign w:val="superscript"/>
    </w:rPr>
  </w:style>
  <w:style w:type="character" w:styleId="Odwoaniedokomentarza">
    <w:name w:val="annotation reference"/>
    <w:basedOn w:val="Domylnaczcionkaakapitu"/>
    <w:uiPriority w:val="99"/>
    <w:semiHidden/>
    <w:unhideWhenUsed/>
    <w:rsid w:val="009D265A"/>
    <w:rPr>
      <w:sz w:val="16"/>
      <w:szCs w:val="16"/>
    </w:rPr>
  </w:style>
  <w:style w:type="paragraph" w:styleId="Tekstkomentarza">
    <w:name w:val="annotation text"/>
    <w:basedOn w:val="Normalny"/>
    <w:link w:val="TekstkomentarzaZnak"/>
    <w:uiPriority w:val="99"/>
    <w:semiHidden/>
    <w:unhideWhenUsed/>
    <w:rsid w:val="009D265A"/>
    <w:pPr>
      <w:spacing w:line="240" w:lineRule="auto"/>
    </w:pPr>
    <w:rPr>
      <w:sz w:val="20"/>
    </w:rPr>
  </w:style>
  <w:style w:type="character" w:customStyle="1" w:styleId="TekstkomentarzaZnak">
    <w:name w:val="Tekst komentarza Znak"/>
    <w:basedOn w:val="Domylnaczcionkaakapitu"/>
    <w:link w:val="Tekstkomentarza"/>
    <w:uiPriority w:val="99"/>
    <w:semiHidden/>
    <w:rsid w:val="009D265A"/>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9D265A"/>
    <w:rPr>
      <w:b/>
      <w:bCs/>
    </w:rPr>
  </w:style>
  <w:style w:type="character" w:customStyle="1" w:styleId="TematkomentarzaZnak">
    <w:name w:val="Temat komentarza Znak"/>
    <w:basedOn w:val="TekstkomentarzaZnak"/>
    <w:link w:val="Tematkomentarza"/>
    <w:uiPriority w:val="99"/>
    <w:semiHidden/>
    <w:rsid w:val="009D265A"/>
    <w:rPr>
      <w:rFonts w:ascii="Times New Roman" w:eastAsiaTheme="minorEastAsia" w:hAnsi="Times New Roman" w:cs="Arial"/>
      <w:b/>
      <w:bCs/>
      <w:sz w:val="20"/>
      <w:szCs w:val="20"/>
      <w:lang w:eastAsia="pl-PL"/>
    </w:rPr>
  </w:style>
  <w:style w:type="paragraph" w:styleId="Stopka">
    <w:name w:val="footer"/>
    <w:basedOn w:val="Normalny"/>
    <w:link w:val="StopkaZnak"/>
    <w:uiPriority w:val="99"/>
    <w:unhideWhenUsed/>
    <w:rsid w:val="00031B1D"/>
    <w:pPr>
      <w:tabs>
        <w:tab w:val="center" w:pos="4536"/>
        <w:tab w:val="right" w:pos="9072"/>
      </w:tabs>
      <w:spacing w:line="240" w:lineRule="auto"/>
    </w:pPr>
  </w:style>
  <w:style w:type="character" w:customStyle="1" w:styleId="StopkaZnak">
    <w:name w:val="Stopka Znak"/>
    <w:basedOn w:val="Domylnaczcionkaakapitu"/>
    <w:link w:val="Stopka"/>
    <w:uiPriority w:val="99"/>
    <w:rsid w:val="00031B1D"/>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492581">
      <w:bodyDiv w:val="1"/>
      <w:marLeft w:val="0"/>
      <w:marRight w:val="0"/>
      <w:marTop w:val="0"/>
      <w:marBottom w:val="0"/>
      <w:divBdr>
        <w:top w:val="none" w:sz="0" w:space="0" w:color="auto"/>
        <w:left w:val="none" w:sz="0" w:space="0" w:color="auto"/>
        <w:bottom w:val="none" w:sz="0" w:space="0" w:color="auto"/>
        <w:right w:val="none" w:sz="0" w:space="0" w:color="auto"/>
      </w:divBdr>
    </w:div>
    <w:div w:id="235432530">
      <w:bodyDiv w:val="1"/>
      <w:marLeft w:val="0"/>
      <w:marRight w:val="0"/>
      <w:marTop w:val="0"/>
      <w:marBottom w:val="0"/>
      <w:divBdr>
        <w:top w:val="none" w:sz="0" w:space="0" w:color="auto"/>
        <w:left w:val="none" w:sz="0" w:space="0" w:color="auto"/>
        <w:bottom w:val="none" w:sz="0" w:space="0" w:color="auto"/>
        <w:right w:val="none" w:sz="0" w:space="0" w:color="auto"/>
      </w:divBdr>
    </w:div>
    <w:div w:id="422382632">
      <w:bodyDiv w:val="1"/>
      <w:marLeft w:val="0"/>
      <w:marRight w:val="0"/>
      <w:marTop w:val="0"/>
      <w:marBottom w:val="0"/>
      <w:divBdr>
        <w:top w:val="none" w:sz="0" w:space="0" w:color="auto"/>
        <w:left w:val="none" w:sz="0" w:space="0" w:color="auto"/>
        <w:bottom w:val="none" w:sz="0" w:space="0" w:color="auto"/>
        <w:right w:val="none" w:sz="0" w:space="0" w:color="auto"/>
      </w:divBdr>
    </w:div>
    <w:div w:id="440414483">
      <w:bodyDiv w:val="1"/>
      <w:marLeft w:val="0"/>
      <w:marRight w:val="0"/>
      <w:marTop w:val="0"/>
      <w:marBottom w:val="0"/>
      <w:divBdr>
        <w:top w:val="none" w:sz="0" w:space="0" w:color="auto"/>
        <w:left w:val="none" w:sz="0" w:space="0" w:color="auto"/>
        <w:bottom w:val="none" w:sz="0" w:space="0" w:color="auto"/>
        <w:right w:val="none" w:sz="0" w:space="0" w:color="auto"/>
      </w:divBdr>
    </w:div>
    <w:div w:id="849761098">
      <w:bodyDiv w:val="1"/>
      <w:marLeft w:val="0"/>
      <w:marRight w:val="0"/>
      <w:marTop w:val="0"/>
      <w:marBottom w:val="0"/>
      <w:divBdr>
        <w:top w:val="none" w:sz="0" w:space="0" w:color="auto"/>
        <w:left w:val="none" w:sz="0" w:space="0" w:color="auto"/>
        <w:bottom w:val="none" w:sz="0" w:space="0" w:color="auto"/>
        <w:right w:val="none" w:sz="0" w:space="0" w:color="auto"/>
      </w:divBdr>
    </w:div>
    <w:div w:id="1050226257">
      <w:bodyDiv w:val="1"/>
      <w:marLeft w:val="0"/>
      <w:marRight w:val="0"/>
      <w:marTop w:val="0"/>
      <w:marBottom w:val="0"/>
      <w:divBdr>
        <w:top w:val="none" w:sz="0" w:space="0" w:color="auto"/>
        <w:left w:val="none" w:sz="0" w:space="0" w:color="auto"/>
        <w:bottom w:val="none" w:sz="0" w:space="0" w:color="auto"/>
        <w:right w:val="none" w:sz="0" w:space="0" w:color="auto"/>
      </w:divBdr>
    </w:div>
    <w:div w:id="1659382683">
      <w:bodyDiv w:val="1"/>
      <w:marLeft w:val="0"/>
      <w:marRight w:val="0"/>
      <w:marTop w:val="0"/>
      <w:marBottom w:val="0"/>
      <w:divBdr>
        <w:top w:val="none" w:sz="0" w:space="0" w:color="auto"/>
        <w:left w:val="none" w:sz="0" w:space="0" w:color="auto"/>
        <w:bottom w:val="none" w:sz="0" w:space="0" w:color="auto"/>
        <w:right w:val="none" w:sz="0" w:space="0" w:color="auto"/>
      </w:divBdr>
    </w:div>
    <w:div w:id="182604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89272-1001-4FDA-97E7-A195C309D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25</Pages>
  <Words>8602</Words>
  <Characters>51616</Characters>
  <Application>Microsoft Office Word</Application>
  <DocSecurity>0</DocSecurity>
  <Lines>430</Lines>
  <Paragraphs>120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60098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Ciesluk Joanna</dc:creator>
  <cp:lastModifiedBy>Binkowska Joanna</cp:lastModifiedBy>
  <cp:revision>9</cp:revision>
  <cp:lastPrinted>2018-10-04T07:07:00Z</cp:lastPrinted>
  <dcterms:created xsi:type="dcterms:W3CDTF">2018-10-08T08:35:00Z</dcterms:created>
  <dcterms:modified xsi:type="dcterms:W3CDTF">2018-10-10T13:23:00Z</dcterms:modified>
</cp:coreProperties>
</file>