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31B" w:rsidRPr="008E1AB8" w:rsidRDefault="0034431B" w:rsidP="008E1AB8">
      <w:pPr>
        <w:spacing w:after="240" w:line="360" w:lineRule="auto"/>
        <w:jc w:val="center"/>
        <w:outlineLvl w:val="0"/>
      </w:pPr>
      <w:r w:rsidRPr="008E1AB8">
        <w:t>UZASADNIENIE</w:t>
      </w:r>
    </w:p>
    <w:p w:rsidR="0034431B" w:rsidRPr="00D57439" w:rsidRDefault="0034431B" w:rsidP="008E1AB8">
      <w:pPr>
        <w:pStyle w:val="Tekstpodstawowy"/>
        <w:spacing w:after="0" w:line="360" w:lineRule="auto"/>
      </w:pPr>
      <w:r w:rsidRPr="00D57439">
        <w:t xml:space="preserve">Rządowy projekt ustawy </w:t>
      </w:r>
      <w:r w:rsidR="00EA6CD7" w:rsidRPr="00D57439">
        <w:t>o szczególnych rozwiązaniach służących realizacji ustawy budżetowej na rok 201</w:t>
      </w:r>
      <w:r w:rsidR="00E51DA1" w:rsidRPr="00D57439">
        <w:t>9</w:t>
      </w:r>
      <w:r w:rsidR="00C7443E" w:rsidRPr="00D57439">
        <w:t xml:space="preserve">, zwany dalej </w:t>
      </w:r>
      <w:r w:rsidR="0074294E" w:rsidRPr="00D57439">
        <w:t>„</w:t>
      </w:r>
      <w:r w:rsidR="00C7443E" w:rsidRPr="00D57439">
        <w:t>projektem ustawy</w:t>
      </w:r>
      <w:r w:rsidR="0074294E" w:rsidRPr="00D57439">
        <w:t>”</w:t>
      </w:r>
      <w:r w:rsidR="00C7443E" w:rsidRPr="00D57439">
        <w:t>,</w:t>
      </w:r>
      <w:r w:rsidRPr="00D57439">
        <w:t xml:space="preserve"> jest ściśle związany z rządowym projektem ustawy budżetowej na rok 201</w:t>
      </w:r>
      <w:r w:rsidR="00E51DA1" w:rsidRPr="00D57439">
        <w:t>9</w:t>
      </w:r>
      <w:r w:rsidRPr="00D57439">
        <w:t>.</w:t>
      </w:r>
    </w:p>
    <w:p w:rsidR="0034431B" w:rsidRPr="00D57439" w:rsidRDefault="0034431B" w:rsidP="008E1AB8">
      <w:pPr>
        <w:pStyle w:val="Tekstpodstawowy"/>
        <w:spacing w:after="0" w:line="360" w:lineRule="auto"/>
      </w:pPr>
      <w:r w:rsidRPr="00D57439">
        <w:t>Regulacje przedmiotowego projekt</w:t>
      </w:r>
      <w:r w:rsidR="002728CB" w:rsidRPr="00D57439">
        <w:t xml:space="preserve">u ustawy </w:t>
      </w:r>
      <w:r w:rsidRPr="00D57439">
        <w:t>mają charakter komplementarny do</w:t>
      </w:r>
      <w:r w:rsidR="008E5A8F" w:rsidRPr="00D57439">
        <w:t xml:space="preserve"> </w:t>
      </w:r>
      <w:r w:rsidR="004366E9" w:rsidRPr="00D57439">
        <w:t xml:space="preserve">przekazanego </w:t>
      </w:r>
      <w:r w:rsidR="005A2E16" w:rsidRPr="00D57439">
        <w:t xml:space="preserve">do Sejmu </w:t>
      </w:r>
      <w:r w:rsidR="005328CE" w:rsidRPr="00D57439">
        <w:t xml:space="preserve">przez Radę Ministrów w dniu </w:t>
      </w:r>
      <w:r w:rsidR="00C37E39" w:rsidRPr="00D57439">
        <w:t>25</w:t>
      </w:r>
      <w:r w:rsidR="004366E9" w:rsidRPr="00D57439">
        <w:t xml:space="preserve"> września</w:t>
      </w:r>
      <w:r w:rsidR="005328CE" w:rsidRPr="00D57439">
        <w:t xml:space="preserve"> 201</w:t>
      </w:r>
      <w:r w:rsidR="00E51DA1" w:rsidRPr="00D57439">
        <w:t>8</w:t>
      </w:r>
      <w:r w:rsidR="005328CE" w:rsidRPr="00D57439">
        <w:t xml:space="preserve"> r. </w:t>
      </w:r>
      <w:r w:rsidRPr="00D57439">
        <w:t>projektu ustawy budżetowej na rok 201</w:t>
      </w:r>
      <w:r w:rsidR="00E51DA1" w:rsidRPr="00D57439">
        <w:t>9</w:t>
      </w:r>
      <w:r w:rsidRPr="00D57439">
        <w:t>.</w:t>
      </w:r>
    </w:p>
    <w:p w:rsidR="0034431B" w:rsidRPr="00D57439" w:rsidRDefault="0034431B" w:rsidP="008E1AB8">
      <w:pPr>
        <w:pStyle w:val="Tekstpodstawowy"/>
        <w:spacing w:after="0" w:line="360" w:lineRule="auto"/>
      </w:pPr>
      <w:r w:rsidRPr="00D57439">
        <w:t xml:space="preserve">Przedłożone propozycje zmian </w:t>
      </w:r>
      <w:r w:rsidR="007D3BEB" w:rsidRPr="00D57439">
        <w:t xml:space="preserve">niektórych ustaw </w:t>
      </w:r>
      <w:r w:rsidRPr="00D57439">
        <w:t>znajdują swoje odzwierciedlenie i</w:t>
      </w:r>
      <w:r w:rsidR="00512CE5" w:rsidRPr="00D57439">
        <w:t xml:space="preserve"> </w:t>
      </w:r>
      <w:r w:rsidRPr="00D57439">
        <w:t xml:space="preserve">wymierną korelację w kwotach ujętych w projekcie budżetu państwa </w:t>
      </w:r>
      <w:r w:rsidR="008E1AB8">
        <w:t>na przyszły rok lub wiążą się z </w:t>
      </w:r>
      <w:r w:rsidRPr="00D57439">
        <w:t>prawidłową realizacją ustawy budżetowej na rok 201</w:t>
      </w:r>
      <w:r w:rsidR="00E51DA1" w:rsidRPr="00D57439">
        <w:t>9</w:t>
      </w:r>
      <w:r w:rsidRPr="00D57439">
        <w:t>.</w:t>
      </w:r>
    </w:p>
    <w:p w:rsidR="00EA5F73" w:rsidRPr="00D57439" w:rsidRDefault="00EA5F73" w:rsidP="008E1AB8">
      <w:pPr>
        <w:spacing w:line="360" w:lineRule="auto"/>
        <w:outlineLvl w:val="0"/>
        <w:rPr>
          <w:b/>
        </w:rPr>
      </w:pPr>
    </w:p>
    <w:p w:rsidR="000F18C8" w:rsidRPr="00D57439" w:rsidRDefault="007A3BC7" w:rsidP="008E1AB8">
      <w:pPr>
        <w:spacing w:line="360" w:lineRule="auto"/>
        <w:jc w:val="center"/>
        <w:outlineLvl w:val="0"/>
        <w:rPr>
          <w:b/>
          <w:strike/>
        </w:rPr>
      </w:pPr>
      <w:r w:rsidRPr="00D57439">
        <w:rPr>
          <w:b/>
        </w:rPr>
        <w:t>Przepisy związane ze świadczeniami</w:t>
      </w:r>
      <w:r w:rsidR="007B6C6B" w:rsidRPr="00D57439">
        <w:rPr>
          <w:b/>
        </w:rPr>
        <w:t xml:space="preserve"> </w:t>
      </w:r>
      <w:r w:rsidRPr="00D57439">
        <w:rPr>
          <w:b/>
        </w:rPr>
        <w:t xml:space="preserve">dla nauczycieli </w:t>
      </w:r>
      <w:r w:rsidR="00C37E39" w:rsidRPr="00D57439">
        <w:rPr>
          <w:b/>
        </w:rPr>
        <w:t>(art. 1</w:t>
      </w:r>
      <w:r w:rsidR="008E1AB8">
        <w:rPr>
          <w:b/>
        </w:rPr>
        <w:t>–</w:t>
      </w:r>
      <w:r w:rsidR="005E2D8D" w:rsidRPr="00D57439">
        <w:rPr>
          <w:b/>
        </w:rPr>
        <w:t>3</w:t>
      </w:r>
      <w:r w:rsidR="00C37E39" w:rsidRPr="00D57439">
        <w:rPr>
          <w:b/>
        </w:rPr>
        <w:t>)</w:t>
      </w:r>
    </w:p>
    <w:p w:rsidR="000F18C8" w:rsidRPr="00D57439" w:rsidRDefault="000F18C8" w:rsidP="008E1AB8">
      <w:pPr>
        <w:spacing w:line="360" w:lineRule="auto"/>
        <w:jc w:val="both"/>
        <w:outlineLvl w:val="0"/>
      </w:pPr>
    </w:p>
    <w:p w:rsidR="00B77C7A" w:rsidRPr="00D57439" w:rsidRDefault="00B77C7A" w:rsidP="008E1AB8">
      <w:pPr>
        <w:autoSpaceDE w:val="0"/>
        <w:autoSpaceDN w:val="0"/>
        <w:adjustRightInd w:val="0"/>
        <w:spacing w:line="360" w:lineRule="auto"/>
        <w:jc w:val="both"/>
      </w:pPr>
      <w:r w:rsidRPr="00D57439">
        <w:t>Zgodnie z art. 70a ust. 7 ustawy z dnia 26 stycznia 1982 r. – Karta</w:t>
      </w:r>
      <w:r w:rsidR="00102C41" w:rsidRPr="00D57439">
        <w:t xml:space="preserve"> </w:t>
      </w:r>
      <w:r w:rsidR="008E1AB8">
        <w:t>Nauczyciela (Dz. U. z </w:t>
      </w:r>
      <w:r w:rsidRPr="00D57439">
        <w:t>2018 r. poz. 967) w budżecie ministra właściwego</w:t>
      </w:r>
      <w:r w:rsidR="00102C41" w:rsidRPr="00D57439">
        <w:t xml:space="preserve"> </w:t>
      </w:r>
      <w:r w:rsidRPr="00D57439">
        <w:t>do spraw oświaty i wychowania na doskonalenie zawodowe nauczycieli</w:t>
      </w:r>
      <w:r w:rsidR="00102C41" w:rsidRPr="00D57439">
        <w:t xml:space="preserve"> </w:t>
      </w:r>
      <w:r w:rsidRPr="00D57439">
        <w:t>wyodrębnia się środki w łącznej wysokości 2700 średnich wynagrodzeń</w:t>
      </w:r>
      <w:r w:rsidR="00102C41" w:rsidRPr="00D57439">
        <w:t xml:space="preserve"> </w:t>
      </w:r>
      <w:r w:rsidRPr="00D57439">
        <w:t>nauczyciela dyplomowanego na rea</w:t>
      </w:r>
      <w:r w:rsidR="008E1AB8">
        <w:t>lizację ogólnokrajowych zadań w </w:t>
      </w:r>
      <w:r w:rsidRPr="00D57439">
        <w:t>zakresie</w:t>
      </w:r>
      <w:r w:rsidR="00102C41" w:rsidRPr="00D57439">
        <w:t xml:space="preserve"> </w:t>
      </w:r>
      <w:r w:rsidRPr="00D57439">
        <w:t>doskonalenia zawodowego nauczycieli.</w:t>
      </w:r>
    </w:p>
    <w:p w:rsidR="00B77C7A" w:rsidRPr="00D57439" w:rsidRDefault="005E2D8D" w:rsidP="008E1AB8">
      <w:pPr>
        <w:autoSpaceDE w:val="0"/>
        <w:autoSpaceDN w:val="0"/>
        <w:adjustRightInd w:val="0"/>
        <w:spacing w:line="360" w:lineRule="auto"/>
        <w:jc w:val="both"/>
      </w:pPr>
      <w:r w:rsidRPr="00D57439">
        <w:t>W</w:t>
      </w:r>
      <w:r w:rsidR="00102C41" w:rsidRPr="00D57439">
        <w:t xml:space="preserve"> art. 1</w:t>
      </w:r>
      <w:r w:rsidR="00B77C7A" w:rsidRPr="00D57439">
        <w:t xml:space="preserve"> proponuje się zachować</w:t>
      </w:r>
      <w:r w:rsidRPr="00D57439">
        <w:t xml:space="preserve"> w roku 2019</w:t>
      </w:r>
      <w:r w:rsidR="00B77C7A" w:rsidRPr="00D57439">
        <w:t>, wzorem lat ubiegłych, mechanizm</w:t>
      </w:r>
      <w:r w:rsidR="00102C41" w:rsidRPr="00D57439">
        <w:t xml:space="preserve"> </w:t>
      </w:r>
      <w:r w:rsidR="00B77C7A" w:rsidRPr="00D57439">
        <w:t>umożliwiający elastyczne kształtowanie wysokości środków wyodrębnionych</w:t>
      </w:r>
      <w:r w:rsidR="00102C41" w:rsidRPr="00D57439">
        <w:t xml:space="preserve"> </w:t>
      </w:r>
      <w:r w:rsidR="00B77C7A" w:rsidRPr="00D57439">
        <w:t>w budżecie ministra właściwego do spraw oświaty i wychowania</w:t>
      </w:r>
      <w:r w:rsidR="00102C41" w:rsidRPr="00D57439">
        <w:t xml:space="preserve"> </w:t>
      </w:r>
      <w:r w:rsidR="00B77C7A" w:rsidRPr="00D57439">
        <w:t>na dofinansowanie doskonalenia zawodowego nauczycieli. Zmiana</w:t>
      </w:r>
      <w:r w:rsidR="00102C41" w:rsidRPr="00D57439">
        <w:t xml:space="preserve"> </w:t>
      </w:r>
      <w:r w:rsidR="00B77C7A" w:rsidRPr="00D57439">
        <w:t>ta nie będzie miała negatywnego przełożenia na realizację zadań z zakresu</w:t>
      </w:r>
      <w:r w:rsidR="00102C41" w:rsidRPr="00D57439">
        <w:t xml:space="preserve"> </w:t>
      </w:r>
      <w:r w:rsidR="00B77C7A" w:rsidRPr="00D57439">
        <w:t>doskonalenia zawodowego nauczycieli. W dyspozycji Ministra Edukacji</w:t>
      </w:r>
      <w:r w:rsidR="00102C41" w:rsidRPr="00D57439">
        <w:t xml:space="preserve"> </w:t>
      </w:r>
      <w:r w:rsidR="00B77C7A" w:rsidRPr="00D57439">
        <w:t xml:space="preserve">Narodowej są bowiem również środki z budżetu UE przeznaczone </w:t>
      </w:r>
      <w:r w:rsidR="008E1AB8">
        <w:t>–</w:t>
      </w:r>
      <w:r w:rsidR="00B77C7A" w:rsidRPr="00D57439">
        <w:t xml:space="preserve"> w ramach</w:t>
      </w:r>
      <w:r w:rsidR="00102C41" w:rsidRPr="00D57439">
        <w:t xml:space="preserve"> </w:t>
      </w:r>
      <w:r w:rsidR="00B77C7A" w:rsidRPr="00D57439">
        <w:t>Programu Operacyjnego Wiedza Edukacja Rozwój 2014</w:t>
      </w:r>
      <w:r w:rsidR="008E1AB8">
        <w:t>–</w:t>
      </w:r>
      <w:r w:rsidR="00B77C7A" w:rsidRPr="00D57439">
        <w:t xml:space="preserve">2020 </w:t>
      </w:r>
      <w:r w:rsidR="008E1AB8">
        <w:t>–</w:t>
      </w:r>
      <w:r w:rsidR="00102C41" w:rsidRPr="00D57439">
        <w:t xml:space="preserve"> </w:t>
      </w:r>
      <w:r w:rsidR="00B77C7A" w:rsidRPr="00D57439">
        <w:t>na doskonalenie nauczycieli placówek doskonalenia nauczycieli, poradni</w:t>
      </w:r>
      <w:r w:rsidR="00102C41" w:rsidRPr="00D57439">
        <w:t xml:space="preserve"> </w:t>
      </w:r>
      <w:r w:rsidR="00B77C7A" w:rsidRPr="00D57439">
        <w:t>psychologiczno-pedagogicznych i bibliotek pedagogicznych oraz doradców</w:t>
      </w:r>
      <w:r w:rsidR="00102C41" w:rsidRPr="00D57439">
        <w:t xml:space="preserve"> </w:t>
      </w:r>
      <w:r w:rsidR="00B77C7A" w:rsidRPr="00D57439">
        <w:t>metodycznych, a także dla kadry kierowniczej szkół.</w:t>
      </w:r>
    </w:p>
    <w:p w:rsidR="00B77C7A" w:rsidRPr="00D57439" w:rsidRDefault="00B77C7A" w:rsidP="008E1AB8">
      <w:pPr>
        <w:autoSpaceDE w:val="0"/>
        <w:autoSpaceDN w:val="0"/>
        <w:adjustRightInd w:val="0"/>
        <w:spacing w:line="360" w:lineRule="auto"/>
      </w:pPr>
    </w:p>
    <w:p w:rsidR="00B77C7A" w:rsidRPr="00D57439" w:rsidRDefault="00D6717E" w:rsidP="008E1AB8">
      <w:pPr>
        <w:autoSpaceDE w:val="0"/>
        <w:autoSpaceDN w:val="0"/>
        <w:adjustRightInd w:val="0"/>
        <w:spacing w:line="360" w:lineRule="auto"/>
        <w:jc w:val="both"/>
      </w:pPr>
      <w:r w:rsidRPr="00D57439">
        <w:t>W</w:t>
      </w:r>
      <w:r w:rsidR="00102C41" w:rsidRPr="00D57439">
        <w:t xml:space="preserve"> art. 2</w:t>
      </w:r>
      <w:r w:rsidR="00B77C7A" w:rsidRPr="00D57439">
        <w:t xml:space="preserve"> </w:t>
      </w:r>
      <w:r w:rsidRPr="00D57439">
        <w:t xml:space="preserve">proponuje się </w:t>
      </w:r>
      <w:r w:rsidR="00B77C7A" w:rsidRPr="00D57439">
        <w:t>wprowadzenie zmian w zakresie sposobu ustalania wydatków na fundusz nagród dla nauczycieli za ich osiągnięcia dydaktyczno</w:t>
      </w:r>
      <w:r w:rsidR="00102C41" w:rsidRPr="00D57439">
        <w:t>-</w:t>
      </w:r>
      <w:r w:rsidR="00B77C7A" w:rsidRPr="00D57439">
        <w:t>wychowawcze w budżetach wojewodów oraz budżecie ministra właściwego do spraw o</w:t>
      </w:r>
      <w:r w:rsidR="008E1AB8">
        <w:t>światy i wychowania w związku z </w:t>
      </w:r>
      <w:r w:rsidR="00B77C7A" w:rsidRPr="00D57439">
        <w:t>planowanym od 1 stycznia 2019 r. wzrostem o 5% wynagrodzeń nauczycieli. Powyższa zmiana umożliwi utrzymanie na dotychczasowym poziomie wydatków na ten cel.</w:t>
      </w:r>
    </w:p>
    <w:p w:rsidR="007A3BC7" w:rsidRPr="00D57439" w:rsidRDefault="007A3BC7" w:rsidP="008E1AB8">
      <w:pPr>
        <w:spacing w:line="360" w:lineRule="auto"/>
        <w:jc w:val="both"/>
        <w:outlineLvl w:val="0"/>
      </w:pPr>
      <w:r w:rsidRPr="00D57439">
        <w:lastRenderedPageBreak/>
        <w:t xml:space="preserve">Zgodnie z postanowieniami art. 53 ust. 1 ustawy </w:t>
      </w:r>
      <w:r w:rsidR="005A2E16" w:rsidRPr="00D57439">
        <w:t xml:space="preserve">z dnia 26 stycznia 1982 r. </w:t>
      </w:r>
      <w:r w:rsidR="008E1AB8">
        <w:t>–</w:t>
      </w:r>
      <w:r w:rsidR="005A2E16" w:rsidRPr="00D57439">
        <w:t xml:space="preserve"> </w:t>
      </w:r>
      <w:r w:rsidRPr="00D57439">
        <w:t>Karta Nauczyciela, corocznie dokonuje się odpisu na zakładowy fundusz świadczeń socjalnych dla nauczycieli w wysokości ustalanej jako iloczyn planowanej liczby nauczycieli w przeliczeniu na pełny wymiar zajęć i 110% kwoty bazowej stanowiącej podstawę wyliczania średnich wynagrodzeń nauczycieli w dniu 1 styc</w:t>
      </w:r>
      <w:r w:rsidR="00054E04">
        <w:t>znia danego roku. Proponuje się</w:t>
      </w:r>
      <w:r w:rsidRPr="00D57439">
        <w:t xml:space="preserve"> </w:t>
      </w:r>
      <w:r w:rsidR="00102C41" w:rsidRPr="00D57439">
        <w:t xml:space="preserve">w art. 3, </w:t>
      </w:r>
      <w:r w:rsidRPr="00D57439">
        <w:t>aby w roku 201</w:t>
      </w:r>
      <w:r w:rsidR="004A6CF7" w:rsidRPr="00D57439">
        <w:t>9</w:t>
      </w:r>
      <w:r w:rsidRPr="00D57439">
        <w:t xml:space="preserve"> wprowadzić przepis, iż odpis na zakładowy fundusz świadczeń socjalnych dla nauczycieli byłby dokonywany w oparciu o kwotę bazową z dnia 1 stycznia 201</w:t>
      </w:r>
      <w:r w:rsidR="004A6CF7" w:rsidRPr="00D57439">
        <w:t>3</w:t>
      </w:r>
      <w:r w:rsidRPr="00D57439">
        <w:t xml:space="preserve"> r.</w:t>
      </w:r>
    </w:p>
    <w:p w:rsidR="00F45C56" w:rsidRPr="00D57439" w:rsidRDefault="00F45C56" w:rsidP="008E1AB8">
      <w:pPr>
        <w:spacing w:line="360" w:lineRule="auto"/>
        <w:jc w:val="both"/>
      </w:pPr>
    </w:p>
    <w:p w:rsidR="007A0B1F" w:rsidRPr="00D57439" w:rsidRDefault="007A0B1F" w:rsidP="008E1AB8">
      <w:pPr>
        <w:spacing w:line="360" w:lineRule="auto"/>
        <w:ind w:left="426" w:hanging="426"/>
        <w:jc w:val="center"/>
        <w:outlineLvl w:val="0"/>
        <w:rPr>
          <w:b/>
        </w:rPr>
      </w:pPr>
      <w:r w:rsidRPr="00D57439">
        <w:rPr>
          <w:b/>
        </w:rPr>
        <w:t>Zmiany związane ze świadczeniami</w:t>
      </w:r>
      <w:r w:rsidR="00C37E39" w:rsidRPr="00D57439">
        <w:rPr>
          <w:b/>
        </w:rPr>
        <w:t xml:space="preserve"> </w:t>
      </w:r>
      <w:r w:rsidRPr="00D57439">
        <w:rPr>
          <w:b/>
        </w:rPr>
        <w:t xml:space="preserve">w sektorze finansów publicznych </w:t>
      </w:r>
      <w:r w:rsidR="00C37E39" w:rsidRPr="00D57439">
        <w:rPr>
          <w:b/>
        </w:rPr>
        <w:t xml:space="preserve">(art. </w:t>
      </w:r>
      <w:r w:rsidR="00AA3E13">
        <w:rPr>
          <w:b/>
        </w:rPr>
        <w:t>4</w:t>
      </w:r>
      <w:r w:rsidR="00732EB4">
        <w:rPr>
          <w:b/>
        </w:rPr>
        <w:t xml:space="preserve"> i art. </w:t>
      </w:r>
      <w:r w:rsidR="00AA3E13">
        <w:rPr>
          <w:b/>
        </w:rPr>
        <w:t xml:space="preserve">5, </w:t>
      </w:r>
      <w:r w:rsidR="00732EB4">
        <w:rPr>
          <w:b/>
        </w:rPr>
        <w:t>art. </w:t>
      </w:r>
      <w:bookmarkStart w:id="0" w:name="_GoBack"/>
      <w:bookmarkEnd w:id="0"/>
      <w:r w:rsidR="00AA3E13">
        <w:rPr>
          <w:b/>
        </w:rPr>
        <w:t>21 i</w:t>
      </w:r>
      <w:r w:rsidR="006052F4">
        <w:rPr>
          <w:b/>
        </w:rPr>
        <w:t> art. </w:t>
      </w:r>
      <w:r w:rsidR="00147C6F" w:rsidRPr="00D57439">
        <w:rPr>
          <w:b/>
        </w:rPr>
        <w:t>2</w:t>
      </w:r>
      <w:r w:rsidR="00AA3E13">
        <w:rPr>
          <w:b/>
        </w:rPr>
        <w:t>4</w:t>
      </w:r>
      <w:r w:rsidR="00C37E39" w:rsidRPr="00D57439">
        <w:rPr>
          <w:b/>
        </w:rPr>
        <w:t>)</w:t>
      </w:r>
    </w:p>
    <w:p w:rsidR="007A0B1F" w:rsidRPr="00D57439" w:rsidRDefault="007A0B1F" w:rsidP="008E1AB8">
      <w:pPr>
        <w:spacing w:line="360" w:lineRule="auto"/>
        <w:jc w:val="center"/>
        <w:outlineLvl w:val="0"/>
        <w:rPr>
          <w:b/>
          <w:strike/>
        </w:rPr>
      </w:pPr>
    </w:p>
    <w:p w:rsidR="007A0B1F" w:rsidRPr="00D57439" w:rsidRDefault="007A0B1F" w:rsidP="008E1AB8">
      <w:pPr>
        <w:spacing w:line="360" w:lineRule="auto"/>
        <w:jc w:val="both"/>
        <w:outlineLvl w:val="0"/>
      </w:pPr>
      <w:r w:rsidRPr="00D57439">
        <w:t>W projekcie ustawy proponuje się również „zamrożenie” funduszu świadczeń socjalnych na poziomie obowiązującym w roku 201</w:t>
      </w:r>
      <w:r w:rsidR="004A6CF7" w:rsidRPr="00D57439">
        <w:t>4</w:t>
      </w:r>
      <w:r w:rsidRPr="00D57439">
        <w:t>. W</w:t>
      </w:r>
      <w:r w:rsidR="007A4779" w:rsidRPr="00D57439">
        <w:t xml:space="preserve"> </w:t>
      </w:r>
      <w:r w:rsidRPr="00D57439">
        <w:t xml:space="preserve">przypadku zakładowego funduszu świadczeń socjalnych podstawą naliczania </w:t>
      </w:r>
      <w:r w:rsidR="004A6CF7" w:rsidRPr="00D57439">
        <w:rPr>
          <w:spacing w:val="-2"/>
        </w:rPr>
        <w:t>będzie wynagrodzenie mies</w:t>
      </w:r>
      <w:r w:rsidR="008E1AB8">
        <w:rPr>
          <w:spacing w:val="-2"/>
        </w:rPr>
        <w:t>ięczne w gospodarce narodowej w </w:t>
      </w:r>
      <w:r w:rsidR="004A6CF7" w:rsidRPr="00D57439">
        <w:rPr>
          <w:spacing w:val="-2"/>
        </w:rPr>
        <w:t xml:space="preserve">drugim półroczu 2013 r. </w:t>
      </w:r>
      <w:r w:rsidR="004A6CF7" w:rsidRPr="00D57439">
        <w:t xml:space="preserve">w wysokości </w:t>
      </w:r>
      <w:r w:rsidR="004A6CF7" w:rsidRPr="00D57439">
        <w:rPr>
          <w:spacing w:val="-2"/>
        </w:rPr>
        <w:t>3.278,14 zł</w:t>
      </w:r>
      <w:r w:rsidRPr="00D57439">
        <w:t>.</w:t>
      </w:r>
    </w:p>
    <w:p w:rsidR="007A0B1F" w:rsidRPr="00D57439" w:rsidRDefault="007A0B1F" w:rsidP="008E1AB8">
      <w:pPr>
        <w:spacing w:line="360" w:lineRule="auto"/>
        <w:jc w:val="both"/>
        <w:outlineLvl w:val="0"/>
      </w:pPr>
      <w:r w:rsidRPr="00D57439">
        <w:t xml:space="preserve">Celem </w:t>
      </w:r>
      <w:r w:rsidR="00C7024C" w:rsidRPr="00D57439">
        <w:t xml:space="preserve">przepisów </w:t>
      </w:r>
      <w:r w:rsidRPr="00D57439">
        <w:t xml:space="preserve">proponowanych w art. </w:t>
      </w:r>
      <w:r w:rsidR="00147C6F" w:rsidRPr="00D57439">
        <w:t>4</w:t>
      </w:r>
      <w:r w:rsidRPr="00D57439">
        <w:t xml:space="preserve"> i art. </w:t>
      </w:r>
      <w:r w:rsidR="00147C6F" w:rsidRPr="00D57439">
        <w:t>5</w:t>
      </w:r>
      <w:r w:rsidRPr="00D57439">
        <w:t xml:space="preserve"> jest zmiana naliczania odpisu na fundusz świadczeń socjalnych dla osób uprawnionych do zaopatrzenia emerytalnego służb mundurowych oraz członków ich rodzin. Projektowana zmiana spowoduje ograniczenie wydatków budżetu państwa na świadczenia socjalne dla emerytów i rencistów pobierających świadczenia emerytalno-rentowe z systemu emerytalneg</w:t>
      </w:r>
      <w:r w:rsidR="008E1AB8">
        <w:t>o. Zmiana ta dotyczy emerytów i </w:t>
      </w:r>
      <w:r w:rsidRPr="00D57439">
        <w:t xml:space="preserve">rencistów </w:t>
      </w:r>
      <w:r w:rsidR="008E1AB8">
        <w:t>–</w:t>
      </w:r>
      <w:r w:rsidRPr="00D57439">
        <w:t xml:space="preserve"> byłych żołnierzy oraz funkcjonariuszy </w:t>
      </w:r>
      <w:r w:rsidR="00D855E2" w:rsidRPr="00D57439">
        <w:t>Policji, Urzędu Ochrony Państwa, Agencji Bezpieczeństwa Wewnętrznego, Agencji Wywiadu, Służby Kontrwywiadu Wojskowego, Służby Wywiadu Wojskowego, Centralnego Biura Antykorupcyjnego, Straży Granicznej, Biura Ochrony Rządu, Służby Ochrony Państwa, Państwowej Straży Pożarnej, Służby Celnej, Służby Celno-Skarbowej, Służby Więziennej</w:t>
      </w:r>
      <w:r w:rsidRPr="00D57439">
        <w:t>.</w:t>
      </w:r>
    </w:p>
    <w:p w:rsidR="007A0B1F" w:rsidRPr="00D57439" w:rsidRDefault="007A0B1F" w:rsidP="008E1AB8">
      <w:pPr>
        <w:spacing w:line="360" w:lineRule="auto"/>
        <w:jc w:val="both"/>
        <w:outlineLvl w:val="0"/>
      </w:pPr>
      <w:r w:rsidRPr="00D57439">
        <w:t xml:space="preserve">W projekcie ustawy proponuje się, </w:t>
      </w:r>
      <w:r w:rsidR="00054E04">
        <w:t>a</w:t>
      </w:r>
      <w:r w:rsidRPr="00D57439">
        <w:t>by w roku 201</w:t>
      </w:r>
      <w:r w:rsidR="004A6CF7" w:rsidRPr="00D57439">
        <w:t>9</w:t>
      </w:r>
      <w:r w:rsidRPr="00D57439">
        <w:t>, podstawą ustalenia odpisu na fundusz socjalny były środki zaplanowane w ustawie budżetowej na rok 201</w:t>
      </w:r>
      <w:r w:rsidR="004A6CF7" w:rsidRPr="00D57439">
        <w:t>3</w:t>
      </w:r>
      <w:r w:rsidRPr="00D57439">
        <w:t xml:space="preserve"> na emerytury i renty. Do roku 2011 fundusz socjalny dla żołnierzy zwolnionych z zawodowej służby wojskowej był tworzony z corocznego odpisu w wysokości 0,6% rocznych środków planowanych na emerytury i renty w danym roku. Dla funkcjonariuszy pozostałych służb mundurowych odpis ten wynosił 0,5% planowanych wydatków na emerytury i renty w danym roku. W latach 2012</w:t>
      </w:r>
      <w:r w:rsidR="00822D55">
        <w:t>–</w:t>
      </w:r>
      <w:r w:rsidRPr="00D57439">
        <w:t>2016 wysokość odpisu na fundusz socjalny emerytów i rencistów służb mundurowych została „zamrożona” w relacji do planowanych wydatków na emerytury i renty w roku 2011</w:t>
      </w:r>
      <w:r w:rsidR="004A6CF7" w:rsidRPr="00D57439">
        <w:t>, w latach 2017</w:t>
      </w:r>
      <w:r w:rsidR="008E1AB8">
        <w:t>–</w:t>
      </w:r>
      <w:r w:rsidR="004A6CF7" w:rsidRPr="00D57439">
        <w:t>2018 w relacji do planowanych wydatków na emerytury i renty w roku 2012</w:t>
      </w:r>
      <w:r w:rsidRPr="00D57439">
        <w:t>.</w:t>
      </w:r>
    </w:p>
    <w:p w:rsidR="00B97C38" w:rsidRPr="00D57439" w:rsidRDefault="00B97C38" w:rsidP="008E1AB8">
      <w:pPr>
        <w:spacing w:line="360" w:lineRule="auto"/>
        <w:jc w:val="both"/>
      </w:pPr>
      <w:r w:rsidRPr="00D57439">
        <w:lastRenderedPageBreak/>
        <w:t xml:space="preserve">Należy zauważyć, że </w:t>
      </w:r>
      <w:r w:rsidRPr="006052F4">
        <w:rPr>
          <w:i/>
        </w:rPr>
        <w:t>de facto</w:t>
      </w:r>
      <w:r w:rsidRPr="00D57439">
        <w:t xml:space="preserve"> w 2019 r. nastąpi odmrożenie podstawy naliczania Zakładowego Funduszu Świadczeń Socjalnych o kolejny rok, względem roku bieżącego. Warto również wskazać, że przyznawanie ulgowych usług i świadczeń oraz wysokość dopłat z funduszu uzależnia się od sytuacji życiowej, rodzinnej i materialnej osoby uprawnionej.</w:t>
      </w:r>
      <w:r w:rsidR="00822D55">
        <w:t xml:space="preserve"> </w:t>
      </w:r>
      <w:r w:rsidRPr="00D57439">
        <w:t>Zasady i warunki korzystania z usług i świadczeń oraz zasady przeznaczania środków funduszu na poszczególne cele i rodzaje działalności</w:t>
      </w:r>
      <w:r w:rsidR="008E1AB8">
        <w:t xml:space="preserve"> socjalnej określa pracodawca w </w:t>
      </w:r>
      <w:r w:rsidRPr="00D57439">
        <w:t>regulaminie. Dlatego tez pracodawcy mogą również dokonać zmian w regulaminie w taki sposób</w:t>
      </w:r>
      <w:r w:rsidR="006052F4">
        <w:t>,</w:t>
      </w:r>
      <w:r w:rsidRPr="00D57439">
        <w:t xml:space="preserve"> aby jeszcze bardzie wesprzeć osoby w najtrudniejszej sytuacji w ramach środków naliczonych w 2019 r. na fundusz.</w:t>
      </w:r>
    </w:p>
    <w:p w:rsidR="00F60DF4" w:rsidRPr="00D57439" w:rsidRDefault="00F60DF4" w:rsidP="008E1AB8">
      <w:pPr>
        <w:spacing w:line="360" w:lineRule="auto"/>
        <w:jc w:val="both"/>
      </w:pPr>
    </w:p>
    <w:p w:rsidR="00F60DF4" w:rsidRPr="00D57439" w:rsidRDefault="00F60DF4" w:rsidP="008E1AB8">
      <w:pPr>
        <w:spacing w:line="360" w:lineRule="auto"/>
        <w:jc w:val="both"/>
      </w:pPr>
      <w:r w:rsidRPr="00D57439">
        <w:t>W art. 21 projektu ustawy proponuje się, analogicznie jak w roku 2018, „zamrożenie” podstawy wymiaru służącej do ustalania wynagro</w:t>
      </w:r>
      <w:r w:rsidR="008E1AB8">
        <w:t>dzenia dla osób zatrudnionych w </w:t>
      </w:r>
      <w:r w:rsidRPr="00D57439">
        <w:t xml:space="preserve">podmiotach podlegających pod przepisy ustawy z dnia 9 czerwca 2016 r. o zasadach kształtowania wynagrodzeń osób kierujących niektórymi spółkami (Dz. U. z 2017 </w:t>
      </w:r>
      <w:r w:rsidR="006052F4">
        <w:t xml:space="preserve">r. </w:t>
      </w:r>
      <w:r w:rsidRPr="00D57439">
        <w:t>poz.</w:t>
      </w:r>
      <w:r w:rsidR="006052F4">
        <w:t> </w:t>
      </w:r>
      <w:r w:rsidRPr="00D57439">
        <w:t xml:space="preserve">2190), tj. wynagrodzeń członków zarządzających i organów nadzorczych, a także wybranych postanowień umów zawieranych z członkami organów zarządzających w spółkach z </w:t>
      </w:r>
      <w:r w:rsidR="00083671" w:rsidRPr="00D57439">
        <w:t>u</w:t>
      </w:r>
      <w:r w:rsidRPr="00D57439">
        <w:t>działem Skarbu Państwa, jednostek samorządu terytorialnego i ich związków, a także państwowych i komunalnych osób prawnych</w:t>
      </w:r>
      <w:r w:rsidR="00FD2EF9" w:rsidRPr="00D57439">
        <w:t xml:space="preserve"> (podstawą będzie przeciętne wynagrodzenie w sektorze przedsiębiorstw bez wypłat nagród z zysku w czwartym kwartale 201</w:t>
      </w:r>
      <w:r w:rsidR="009A55E8">
        <w:t>6</w:t>
      </w:r>
      <w:r w:rsidR="00FD2EF9" w:rsidRPr="00D57439">
        <w:t xml:space="preserve"> r.)</w:t>
      </w:r>
      <w:r w:rsidR="00C06721" w:rsidRPr="00D57439">
        <w:t>.</w:t>
      </w:r>
    </w:p>
    <w:p w:rsidR="00B97C38" w:rsidRPr="00D57439" w:rsidRDefault="00B97C38" w:rsidP="008E1AB8">
      <w:pPr>
        <w:spacing w:line="360" w:lineRule="auto"/>
        <w:ind w:left="426" w:hanging="426"/>
        <w:jc w:val="center"/>
        <w:outlineLvl w:val="0"/>
        <w:rPr>
          <w:b/>
        </w:rPr>
      </w:pPr>
    </w:p>
    <w:p w:rsidR="007A3BC7" w:rsidRPr="00D57439" w:rsidRDefault="007A3BC7" w:rsidP="008E1AB8">
      <w:pPr>
        <w:spacing w:line="360" w:lineRule="auto"/>
        <w:ind w:left="426" w:hanging="426"/>
        <w:jc w:val="center"/>
        <w:outlineLvl w:val="0"/>
        <w:rPr>
          <w:b/>
        </w:rPr>
      </w:pPr>
      <w:r w:rsidRPr="00D57439">
        <w:rPr>
          <w:b/>
        </w:rPr>
        <w:t>Przepisy związane z Funduszem Gwarantowanych Świadczeń Pracowniczych</w:t>
      </w:r>
      <w:r w:rsidR="008E1AB8">
        <w:rPr>
          <w:b/>
        </w:rPr>
        <w:t xml:space="preserve"> i </w:t>
      </w:r>
      <w:r w:rsidR="00600A6F" w:rsidRPr="00D57439">
        <w:rPr>
          <w:b/>
        </w:rPr>
        <w:t>Funduszem Pracy</w:t>
      </w:r>
      <w:r w:rsidRPr="00D57439">
        <w:rPr>
          <w:b/>
        </w:rPr>
        <w:t xml:space="preserve"> (art.</w:t>
      </w:r>
      <w:r w:rsidR="00600A6F" w:rsidRPr="00D57439">
        <w:rPr>
          <w:b/>
        </w:rPr>
        <w:t xml:space="preserve"> </w:t>
      </w:r>
      <w:r w:rsidR="00147C6F" w:rsidRPr="00D57439">
        <w:rPr>
          <w:b/>
        </w:rPr>
        <w:t>6</w:t>
      </w:r>
      <w:r w:rsidR="008E1AB8">
        <w:rPr>
          <w:b/>
        </w:rPr>
        <w:t>–</w:t>
      </w:r>
      <w:r w:rsidR="00147C6F" w:rsidRPr="00D57439">
        <w:rPr>
          <w:b/>
        </w:rPr>
        <w:t>10,</w:t>
      </w:r>
      <w:r w:rsidR="00C37E39" w:rsidRPr="00D57439">
        <w:rPr>
          <w:b/>
        </w:rPr>
        <w:t xml:space="preserve"> </w:t>
      </w:r>
      <w:r w:rsidR="006052F4">
        <w:rPr>
          <w:b/>
        </w:rPr>
        <w:t xml:space="preserve">art. </w:t>
      </w:r>
      <w:r w:rsidR="008425B8" w:rsidRPr="00D57439">
        <w:rPr>
          <w:b/>
        </w:rPr>
        <w:t>2</w:t>
      </w:r>
      <w:r w:rsidR="00AA3E13">
        <w:rPr>
          <w:b/>
        </w:rPr>
        <w:t>5</w:t>
      </w:r>
      <w:r w:rsidR="00054E04">
        <w:rPr>
          <w:b/>
        </w:rPr>
        <w:t xml:space="preserve"> i art. </w:t>
      </w:r>
      <w:r w:rsidR="00147C6F" w:rsidRPr="00D57439">
        <w:rPr>
          <w:b/>
        </w:rPr>
        <w:t>2</w:t>
      </w:r>
      <w:r w:rsidR="00AA3E13">
        <w:rPr>
          <w:b/>
        </w:rPr>
        <w:t>6</w:t>
      </w:r>
      <w:r w:rsidRPr="00D57439">
        <w:rPr>
          <w:b/>
        </w:rPr>
        <w:t>)</w:t>
      </w:r>
    </w:p>
    <w:p w:rsidR="00E32616" w:rsidRPr="00D57439" w:rsidRDefault="00E32616" w:rsidP="008E1AB8">
      <w:pPr>
        <w:spacing w:line="360" w:lineRule="auto"/>
        <w:jc w:val="both"/>
        <w:outlineLvl w:val="0"/>
        <w:rPr>
          <w:strike/>
        </w:rPr>
      </w:pPr>
    </w:p>
    <w:p w:rsidR="00600A6F" w:rsidRPr="00D57439" w:rsidRDefault="00600A6F" w:rsidP="008E1AB8">
      <w:pPr>
        <w:spacing w:line="360" w:lineRule="auto"/>
        <w:jc w:val="both"/>
        <w:outlineLvl w:val="0"/>
      </w:pPr>
      <w:r w:rsidRPr="00D57439">
        <w:t>Projekt ustawy reguluje kwestię dotyczącą przekazywania środków Funduszu Gwarantowanych Świadczeń Pracowniczych z przeznaczeniem na staże podyplomowe, szkolenia specjalizacyjne oraz specjalizacje.</w:t>
      </w:r>
    </w:p>
    <w:p w:rsidR="00600A6F" w:rsidRPr="00D57439" w:rsidRDefault="00600A6F" w:rsidP="008E1AB8">
      <w:pPr>
        <w:spacing w:line="360" w:lineRule="auto"/>
        <w:jc w:val="both"/>
        <w:outlineLvl w:val="0"/>
      </w:pPr>
      <w:r w:rsidRPr="00D57439">
        <w:t>Projekt ustawy przewiduje finansowanie w roku 2019 staży podyplomowych oraz szkoleń specjalizacyjnych lekarzy i lekarzy dentystów oraz specjalizacji pielęgniarek i położnych ze środków Funduszu Gwarantowanych Świadczeń Pracowniczych w wysokości 2 243,053 mln zł. W roku 2019 powyższe staże i szkolenia będą w całości finansowane ze środków Funduszu Gwarantowanych Świadczeń Pracowniczych</w:t>
      </w:r>
      <w:r w:rsidR="006F4B28" w:rsidRPr="00D57439">
        <w:t>, z wyłączeniem staży podyplomowych lekarzy i lekarzy dentystów powołanych d</w:t>
      </w:r>
      <w:r w:rsidR="008E1AB8">
        <w:t>o zawodowej służby wojskowej, o </w:t>
      </w:r>
      <w:r w:rsidR="006F4B28" w:rsidRPr="00D57439">
        <w:t>których mowa w art. 7 ust. 4 projektu</w:t>
      </w:r>
      <w:r w:rsidRPr="00D57439">
        <w:t xml:space="preserve"> </w:t>
      </w:r>
      <w:r w:rsidR="006F4B28" w:rsidRPr="00D57439">
        <w:t xml:space="preserve">ustawy. </w:t>
      </w:r>
      <w:r w:rsidRPr="00D57439">
        <w:t>W ramach tych środków w roku 2019 będą pokrywane także koszty obsługi zadania realizowaneg</w:t>
      </w:r>
      <w:r w:rsidR="008E1AB8">
        <w:t xml:space="preserve">o przez marszałków województw </w:t>
      </w:r>
      <w:r w:rsidR="008E1AB8">
        <w:lastRenderedPageBreak/>
        <w:t>w </w:t>
      </w:r>
      <w:r w:rsidRPr="00D57439">
        <w:t xml:space="preserve">zakresie stażu podyplomowego, zgodnie z ustawą </w:t>
      </w:r>
      <w:r w:rsidR="00054E04">
        <w:t xml:space="preserve">z dnia 5 grudnia 1996 r. </w:t>
      </w:r>
      <w:r w:rsidRPr="00D57439">
        <w:t>o zawodach lekarza i lekarza dentysty</w:t>
      </w:r>
      <w:r w:rsidR="00054E04">
        <w:t xml:space="preserve"> (Dz. U. z 2018 r. poz. 617, z późn. zm.)</w:t>
      </w:r>
      <w:r w:rsidRPr="00D57439">
        <w:t>.</w:t>
      </w:r>
    </w:p>
    <w:p w:rsidR="00600A6F" w:rsidRPr="00D57439" w:rsidRDefault="00600A6F" w:rsidP="008E1AB8">
      <w:pPr>
        <w:spacing w:line="360" w:lineRule="auto"/>
        <w:jc w:val="both"/>
        <w:outlineLvl w:val="0"/>
      </w:pPr>
      <w:r w:rsidRPr="00D57439">
        <w:t xml:space="preserve">W celu umożliwienia finansowania ww. staży i szkoleń ze środków Gwarantowanych Świadczeń Pracowniczych w roku 2019 niezbędne jest wprowadzenie zmiany przepisów ustawy z dnia 5 grudnia 1996 r. o zawodach lekarza i lekarza </w:t>
      </w:r>
      <w:r w:rsidR="008E1AB8">
        <w:t xml:space="preserve">dentysty </w:t>
      </w:r>
      <w:r w:rsidRPr="00D57439">
        <w:t xml:space="preserve">– zgodnie z art. </w:t>
      </w:r>
      <w:r w:rsidR="008425B8" w:rsidRPr="00D57439">
        <w:t>2</w:t>
      </w:r>
      <w:r w:rsidR="00AA3E13">
        <w:t>5</w:t>
      </w:r>
      <w:r w:rsidR="00054E04">
        <w:t xml:space="preserve"> projektu ustawy</w:t>
      </w:r>
      <w:r w:rsidRPr="00D57439">
        <w:t>.</w:t>
      </w:r>
    </w:p>
    <w:p w:rsidR="00600A6F" w:rsidRPr="00D57439" w:rsidRDefault="00600A6F" w:rsidP="008E1AB8">
      <w:pPr>
        <w:spacing w:line="360" w:lineRule="auto"/>
        <w:jc w:val="both"/>
        <w:outlineLvl w:val="0"/>
      </w:pPr>
    </w:p>
    <w:p w:rsidR="00644522" w:rsidRPr="00D57439" w:rsidRDefault="00644522" w:rsidP="008E1AB8">
      <w:pPr>
        <w:spacing w:line="360" w:lineRule="auto"/>
        <w:jc w:val="both"/>
        <w:outlineLvl w:val="0"/>
      </w:pPr>
      <w:r w:rsidRPr="00D57439">
        <w:t>Zgodnie z art. 15 ust. 7</w:t>
      </w:r>
      <w:r w:rsidRPr="00D57439">
        <w:rPr>
          <w:iCs/>
        </w:rPr>
        <w:t xml:space="preserve"> ustawy z dnia 5 grudnia 1996 r. o zawodach lekarza i lekarza dentysty</w:t>
      </w:r>
      <w:r w:rsidRPr="00D57439">
        <w:t xml:space="preserve"> środki finansowe niezbędne do odbycia staży podyplomowych lekarzy i lekarzy dentystów powołanych do zawodowej służby wojskowej zapewnia Minister Obrony Narodowej. W celu wyeliminowania wątpliwości interpretacyjnych co do organu finansującego staże podyplomowe żołnierzy wprowadzono ust. 4</w:t>
      </w:r>
      <w:r w:rsidR="00822D55">
        <w:t xml:space="preserve"> </w:t>
      </w:r>
      <w:r w:rsidRPr="00D57439">
        <w:t xml:space="preserve">w art. </w:t>
      </w:r>
      <w:r w:rsidR="00147C6F" w:rsidRPr="00D57439">
        <w:t>7</w:t>
      </w:r>
      <w:r w:rsidR="005A3879">
        <w:t xml:space="preserve"> </w:t>
      </w:r>
      <w:r w:rsidR="005A3879" w:rsidRPr="00D57439">
        <w:t>projektu</w:t>
      </w:r>
      <w:r w:rsidR="005A3879">
        <w:t xml:space="preserve"> ustawy</w:t>
      </w:r>
      <w:r w:rsidR="006F4B28" w:rsidRPr="00D57439">
        <w:t xml:space="preserve">, a także </w:t>
      </w:r>
      <w:r w:rsidRPr="00D57439">
        <w:t xml:space="preserve">wprowadzono </w:t>
      </w:r>
      <w:r w:rsidR="005A3879">
        <w:t xml:space="preserve">stosowne </w:t>
      </w:r>
      <w:r w:rsidRPr="00D57439">
        <w:t xml:space="preserve">zastrzeżenie w </w:t>
      </w:r>
      <w:r w:rsidR="005A3879">
        <w:t xml:space="preserve">art. 15 ust. 4k ustawy zmienianej w </w:t>
      </w:r>
      <w:r w:rsidRPr="00D57439">
        <w:t>art. 2</w:t>
      </w:r>
      <w:r w:rsidR="00AA3E13">
        <w:t>5</w:t>
      </w:r>
      <w:r w:rsidRPr="00D57439">
        <w:t>.</w:t>
      </w:r>
    </w:p>
    <w:p w:rsidR="00644522" w:rsidRPr="00D57439" w:rsidRDefault="00644522" w:rsidP="008E1AB8">
      <w:pPr>
        <w:spacing w:line="360" w:lineRule="auto"/>
        <w:jc w:val="both"/>
        <w:outlineLvl w:val="0"/>
      </w:pPr>
    </w:p>
    <w:p w:rsidR="00600A6F" w:rsidRPr="00D57439" w:rsidRDefault="00600A6F" w:rsidP="008E1AB8">
      <w:pPr>
        <w:spacing w:line="360" w:lineRule="auto"/>
        <w:jc w:val="both"/>
        <w:outlineLvl w:val="0"/>
      </w:pPr>
      <w:r w:rsidRPr="00D57439">
        <w:t>Ponadto w 2019 r. ze środków Funduszu Gwarantowanych Świadczeń Pracowniczych będą finansowane koszty wynagrodzeń wypłacanych młodocianym pracownikom zatrudnionym na podstawie umowy o pracę w celu przygotowania zawodowego oraz składek na ubezpieczenia społeczne od refundowanych wynagrodzeń w wysokości 337,5 mln zł.</w:t>
      </w:r>
    </w:p>
    <w:p w:rsidR="000676EA" w:rsidRPr="00D57439" w:rsidRDefault="000676EA" w:rsidP="008E1AB8">
      <w:pPr>
        <w:spacing w:line="360" w:lineRule="auto"/>
        <w:jc w:val="both"/>
        <w:outlineLvl w:val="0"/>
      </w:pPr>
    </w:p>
    <w:p w:rsidR="000676EA" w:rsidRPr="00D57439" w:rsidRDefault="000676EA" w:rsidP="008E1AB8">
      <w:pPr>
        <w:spacing w:line="360" w:lineRule="auto"/>
        <w:jc w:val="both"/>
      </w:pPr>
      <w:r w:rsidRPr="00D57439">
        <w:t>W projekcie planu finansowego Funduszu Gwarantowanych Świadczeń Pracowniczych na 2019 r., stanowiącym załącznik do</w:t>
      </w:r>
      <w:r w:rsidR="00D931E0" w:rsidRPr="00D57439">
        <w:t xml:space="preserve"> projektu</w:t>
      </w:r>
      <w:r w:rsidRPr="00D57439">
        <w:t xml:space="preserve"> ustawy budżetowej na rok 2019:</w:t>
      </w:r>
    </w:p>
    <w:p w:rsidR="000676EA" w:rsidRPr="00D57439" w:rsidRDefault="000676EA" w:rsidP="008E1AB8">
      <w:pPr>
        <w:pStyle w:val="Akapitzlist"/>
        <w:numPr>
          <w:ilvl w:val="0"/>
          <w:numId w:val="3"/>
        </w:numPr>
        <w:spacing w:line="360" w:lineRule="auto"/>
        <w:jc w:val="both"/>
      </w:pPr>
      <w:r w:rsidRPr="00D57439">
        <w:t xml:space="preserve">stan </w:t>
      </w:r>
      <w:r w:rsidR="00745687" w:rsidRPr="00D57439">
        <w:t xml:space="preserve">środków </w:t>
      </w:r>
      <w:r w:rsidRPr="00D57439">
        <w:t>Funduszu na początek roku został za</w:t>
      </w:r>
      <w:r w:rsidR="008E1AB8">
        <w:t>planowany w wysokości 3.717.168 </w:t>
      </w:r>
      <w:r w:rsidRPr="00D57439">
        <w:t>tys. zł,</w:t>
      </w:r>
    </w:p>
    <w:p w:rsidR="000676EA" w:rsidRPr="00D57439" w:rsidRDefault="000676EA" w:rsidP="008E1AB8">
      <w:pPr>
        <w:pStyle w:val="Akapitzlist"/>
        <w:numPr>
          <w:ilvl w:val="0"/>
          <w:numId w:val="3"/>
        </w:numPr>
        <w:spacing w:line="360" w:lineRule="auto"/>
        <w:jc w:val="both"/>
      </w:pPr>
      <w:r w:rsidRPr="00D57439">
        <w:t>przychody zostały zaplanowane w wysokości 476.036 tys. zł,</w:t>
      </w:r>
    </w:p>
    <w:p w:rsidR="000676EA" w:rsidRPr="00D57439" w:rsidRDefault="000676EA" w:rsidP="008E1AB8">
      <w:pPr>
        <w:pStyle w:val="Akapitzlist"/>
        <w:numPr>
          <w:ilvl w:val="0"/>
          <w:numId w:val="3"/>
        </w:numPr>
        <w:spacing w:line="360" w:lineRule="auto"/>
        <w:jc w:val="both"/>
      </w:pPr>
      <w:r w:rsidRPr="00D57439">
        <w:t xml:space="preserve">koszty zostały zaplanowane w wysokości 2.759.799 tys. zł, </w:t>
      </w:r>
    </w:p>
    <w:p w:rsidR="00D931E0" w:rsidRPr="00D57439" w:rsidRDefault="000676EA" w:rsidP="008E1AB8">
      <w:pPr>
        <w:pStyle w:val="Tekstpodstawowy"/>
        <w:numPr>
          <w:ilvl w:val="0"/>
          <w:numId w:val="1"/>
        </w:numPr>
        <w:spacing w:after="0" w:line="360" w:lineRule="auto"/>
      </w:pPr>
      <w:r w:rsidRPr="00D57439">
        <w:t>stan Funduszu na koniec roku został zaplanowany w wysokości 1.433.405 tys. zł</w:t>
      </w:r>
      <w:r w:rsidR="008E1AB8">
        <w:t>, w </w:t>
      </w:r>
      <w:r w:rsidR="00D931E0" w:rsidRPr="00D57439">
        <w:t>tym środki pieniężne – 638.136 tys. zł.</w:t>
      </w:r>
    </w:p>
    <w:p w:rsidR="00600A6F" w:rsidRPr="00D57439" w:rsidRDefault="00600A6F" w:rsidP="008E1AB8">
      <w:pPr>
        <w:spacing w:line="360" w:lineRule="auto"/>
        <w:jc w:val="both"/>
        <w:outlineLvl w:val="0"/>
      </w:pPr>
    </w:p>
    <w:p w:rsidR="000676EA" w:rsidRPr="00D57439" w:rsidRDefault="00600A6F" w:rsidP="008E1AB8">
      <w:pPr>
        <w:spacing w:line="360" w:lineRule="auto"/>
        <w:jc w:val="both"/>
        <w:outlineLvl w:val="0"/>
      </w:pPr>
      <w:r w:rsidRPr="00D57439">
        <w:t xml:space="preserve">W art. </w:t>
      </w:r>
      <w:r w:rsidR="00147C6F" w:rsidRPr="00D57439">
        <w:t>10</w:t>
      </w:r>
      <w:r w:rsidRPr="00D57439">
        <w:t xml:space="preserve"> przewiduje się możliwość dokonywania w roku 2019 przesunięć, za zgodą Ministra Finansów, wydatków z Funduszu Pracy, z zadań realizowanych ze środków Unii Europejskiej na zadania realizowane bez udziału tych środków. W świet</w:t>
      </w:r>
      <w:r w:rsidR="008E1AB8">
        <w:t>le tego przepisu dokonywanie w </w:t>
      </w:r>
      <w:r w:rsidRPr="00D57439">
        <w:t xml:space="preserve">roku 2019 przez dysponenta Funduszu Pracy przesunięć wydatków przewidzianych w planie Funduszu Pracy, realizowanych w ramach środków Unii Europejskiej w celu ich </w:t>
      </w:r>
      <w:r w:rsidRPr="00D57439">
        <w:lastRenderedPageBreak/>
        <w:t xml:space="preserve">przeniesienia na zadania realizowane bez udziału środków europejskich </w:t>
      </w:r>
      <w:r w:rsidR="00822D55">
        <w:t>–</w:t>
      </w:r>
      <w:r w:rsidRPr="00D57439">
        <w:t xml:space="preserve"> bez zgody ministra właściwego do spraw finansów publicznych – nie będzie możliwe.</w:t>
      </w:r>
      <w:r w:rsidR="000676EA" w:rsidRPr="00D57439">
        <w:t xml:space="preserve"> Wejście w życie ww. przepisu nie będzie miało wpływu na wydatki Fundusz</w:t>
      </w:r>
      <w:r w:rsidR="006052F4">
        <w:t>u</w:t>
      </w:r>
      <w:r w:rsidR="000676EA" w:rsidRPr="00D57439">
        <w:t xml:space="preserve"> Pracy.</w:t>
      </w:r>
    </w:p>
    <w:p w:rsidR="00C06721" w:rsidRPr="00D57439" w:rsidRDefault="00C06721" w:rsidP="008E1AB8">
      <w:pPr>
        <w:spacing w:line="360" w:lineRule="auto"/>
        <w:jc w:val="both"/>
        <w:outlineLvl w:val="0"/>
      </w:pPr>
    </w:p>
    <w:p w:rsidR="00C06721" w:rsidRPr="00D57439" w:rsidRDefault="00C06721" w:rsidP="008E1AB8">
      <w:pPr>
        <w:spacing w:line="360" w:lineRule="auto"/>
        <w:jc w:val="both"/>
        <w:outlineLvl w:val="0"/>
      </w:pPr>
      <w:r w:rsidRPr="00D57439">
        <w:t>W art. 2</w:t>
      </w:r>
      <w:r w:rsidR="006052F4">
        <w:t>6</w:t>
      </w:r>
      <w:r w:rsidRPr="00D57439">
        <w:t xml:space="preserve"> projektu</w:t>
      </w:r>
      <w:r w:rsidR="006052F4">
        <w:t xml:space="preserve"> ustawy</w:t>
      </w:r>
      <w:r w:rsidRPr="00D57439">
        <w:t xml:space="preserve"> proponuje się zmianę ustawy z dnia 20 kwietnia 2004 r. o promocji zatrudnienia i instytucjach rynku pracy</w:t>
      </w:r>
      <w:r w:rsidR="00054E04">
        <w:t xml:space="preserve"> (Dz. U. z 2018 r. poz. 1265, z późn. zm.)</w:t>
      </w:r>
      <w:r w:rsidRPr="00D57439">
        <w:t>:</w:t>
      </w:r>
    </w:p>
    <w:p w:rsidR="00C06721" w:rsidRPr="00D57439" w:rsidRDefault="00C06721" w:rsidP="008E1AB8">
      <w:pPr>
        <w:pStyle w:val="Akapitzlist"/>
        <w:numPr>
          <w:ilvl w:val="0"/>
          <w:numId w:val="6"/>
        </w:numPr>
        <w:spacing w:line="360" w:lineRule="auto"/>
        <w:jc w:val="both"/>
        <w:outlineLvl w:val="0"/>
      </w:pPr>
      <w:r w:rsidRPr="00D57439">
        <w:t>w pkt 1, poprzez dodanie art. 108b, w celu zachowania ciągłości proefektywnościowego systemu wspierania wynagrodzeń pracowników powiatowych urzędów pracy środkami Funduszu Pracy przy zachowaniu powiązania pomiędzy przekazywaną kwotą środków a uzyskiwaną efektywnością działań urzędów pracy na rzecz aktywizacji zawodowej bezrobotnych</w:t>
      </w:r>
      <w:r w:rsidR="006052F4">
        <w:t>,</w:t>
      </w:r>
    </w:p>
    <w:p w:rsidR="00C06721" w:rsidRPr="00D57439" w:rsidRDefault="00C06721" w:rsidP="008E1AB8">
      <w:pPr>
        <w:pStyle w:val="Akapitzlist"/>
        <w:numPr>
          <w:ilvl w:val="0"/>
          <w:numId w:val="6"/>
        </w:numPr>
        <w:spacing w:line="360" w:lineRule="auto"/>
        <w:jc w:val="both"/>
        <w:outlineLvl w:val="0"/>
      </w:pPr>
      <w:r w:rsidRPr="00D57439">
        <w:t xml:space="preserve">w pkt 2, poprzez dodanie w art. 109 po ust. 2p ust. 2r i 2s, </w:t>
      </w:r>
      <w:r w:rsidR="00054E04">
        <w:t>w celu zabezpieczenia</w:t>
      </w:r>
      <w:r w:rsidRPr="00D57439">
        <w:t xml:space="preserve"> prawidłowej realizacji we wszystkich województwach projektów współfinansowanych z Europejskiego Funduszu Społecznego, stosownie do art. 109 ust. 7 zmienianej ustawy. Projektowane przepisy pozwolą na ustalenie przez ministra właściwego do spraw pracy kwot środków (limitów) Funduszu Pracy na finansowanie zadań realizowanych w województwie.</w:t>
      </w:r>
    </w:p>
    <w:p w:rsidR="00C06721" w:rsidRPr="00D57439" w:rsidRDefault="00C06721" w:rsidP="008E1AB8">
      <w:pPr>
        <w:spacing w:line="360" w:lineRule="auto"/>
        <w:jc w:val="both"/>
        <w:outlineLvl w:val="0"/>
      </w:pPr>
    </w:p>
    <w:p w:rsidR="009C76B4" w:rsidRPr="00D57439" w:rsidRDefault="009C76B4" w:rsidP="008E1AB8">
      <w:pPr>
        <w:spacing w:line="360" w:lineRule="auto"/>
        <w:jc w:val="center"/>
        <w:outlineLvl w:val="0"/>
        <w:rPr>
          <w:b/>
        </w:rPr>
      </w:pPr>
      <w:r w:rsidRPr="00D57439">
        <w:rPr>
          <w:b/>
        </w:rPr>
        <w:t>Zmiany związane z finansowaniem zadań</w:t>
      </w:r>
      <w:r w:rsidR="006052F4">
        <w:rPr>
          <w:b/>
        </w:rPr>
        <w:t xml:space="preserve"> </w:t>
      </w:r>
      <w:r w:rsidRPr="00D57439">
        <w:rPr>
          <w:b/>
        </w:rPr>
        <w:t xml:space="preserve">przez Narodowy Fundusz Ochrony Środowiska i Gospodarki Wodnej (art. </w:t>
      </w:r>
      <w:r w:rsidR="00147C6F" w:rsidRPr="00D57439">
        <w:rPr>
          <w:b/>
        </w:rPr>
        <w:t>11</w:t>
      </w:r>
      <w:r w:rsidRPr="00D57439">
        <w:rPr>
          <w:b/>
        </w:rPr>
        <w:t>)</w:t>
      </w:r>
      <w:r w:rsidR="008E1AB8">
        <w:rPr>
          <w:b/>
        </w:rPr>
        <w:t xml:space="preserve"> </w:t>
      </w:r>
    </w:p>
    <w:p w:rsidR="008F0C2E" w:rsidRPr="00D57439" w:rsidRDefault="008F0C2E" w:rsidP="008E1AB8">
      <w:pPr>
        <w:spacing w:line="360" w:lineRule="auto"/>
        <w:jc w:val="center"/>
        <w:outlineLvl w:val="0"/>
        <w:rPr>
          <w:b/>
        </w:rPr>
      </w:pPr>
    </w:p>
    <w:p w:rsidR="00E51DA1" w:rsidRPr="00D57439" w:rsidRDefault="00E51DA1" w:rsidP="008E1AB8">
      <w:pPr>
        <w:autoSpaceDE w:val="0"/>
        <w:autoSpaceDN w:val="0"/>
        <w:adjustRightInd w:val="0"/>
        <w:spacing w:line="360" w:lineRule="auto"/>
        <w:jc w:val="both"/>
      </w:pPr>
      <w:r w:rsidRPr="00D57439">
        <w:t>Proponuje się sfinansowanie składki członkowskiej z tytułu uczestnictwa w Europejskiej Agencji Kosmicznej (ESA) oraz Europejskiej Organizacji Eksploatacji Satelitów Meteorologicznych (EUMETSAT) ze środków Narodoweg</w:t>
      </w:r>
      <w:r w:rsidR="008E1AB8">
        <w:t>o Funduszu Ochrony Środowiska i </w:t>
      </w:r>
      <w:r w:rsidRPr="00D57439">
        <w:t>Gospodarki Wodnej.</w:t>
      </w:r>
    </w:p>
    <w:p w:rsidR="00E51DA1" w:rsidRPr="00D57439" w:rsidRDefault="00E51DA1" w:rsidP="008E1AB8">
      <w:pPr>
        <w:autoSpaceDE w:val="0"/>
        <w:autoSpaceDN w:val="0"/>
        <w:adjustRightInd w:val="0"/>
        <w:spacing w:line="360" w:lineRule="auto"/>
        <w:jc w:val="both"/>
      </w:pPr>
      <w:r w:rsidRPr="00D57439">
        <w:t xml:space="preserve">Przynależność Polski do ww. organizacji międzynarodowych w sposób bezpośredni wiąże się bowiem z realizacją przez ministra właściwego </w:t>
      </w:r>
      <w:r w:rsidR="006052F4" w:rsidRPr="00D57439">
        <w:t>d</w:t>
      </w:r>
      <w:r w:rsidR="006052F4">
        <w:t xml:space="preserve">o </w:t>
      </w:r>
      <w:r w:rsidR="006052F4" w:rsidRPr="00D57439">
        <w:t>s</w:t>
      </w:r>
      <w:r w:rsidR="006052F4">
        <w:t>praw</w:t>
      </w:r>
      <w:r w:rsidRPr="00D57439">
        <w:t xml:space="preserve"> środowiska oraz ministra właściwego </w:t>
      </w:r>
      <w:r w:rsidR="006052F4" w:rsidRPr="00D57439">
        <w:t>d</w:t>
      </w:r>
      <w:r w:rsidR="006052F4">
        <w:t xml:space="preserve">o </w:t>
      </w:r>
      <w:r w:rsidR="006052F4" w:rsidRPr="00D57439">
        <w:t>s</w:t>
      </w:r>
      <w:r w:rsidR="006052F4">
        <w:t>praw</w:t>
      </w:r>
      <w:r w:rsidRPr="00D57439">
        <w:t xml:space="preserve"> gospodarki wodnej zadań z zakresu ochrony środowiska i </w:t>
      </w:r>
      <w:r w:rsidR="008E1AB8">
        <w:t>gospodarki wodnej, związanych z </w:t>
      </w:r>
      <w:r w:rsidRPr="00D57439">
        <w:t xml:space="preserve">wypełnianiem zobowiązań wynikających z porozumień międzynarodowych oraz współpracy międzynarodowej w tym obszarze. Członkostwo Polski w Europejskiej Agencji Kosmicznej i Europejskiej Organizacji Eksploatacji Satelitów Meteorologicznych pozwala na realizację zadań służących m.in. rozwojowi technik satelitarnych w zastosowaniu do badań klimatu oraz nadzoru morskiego, poszerzanie wiedzy w dziedzinie czystych technologii napędowych i optymalizację źródeł energii, a także </w:t>
      </w:r>
      <w:r w:rsidRPr="00D57439">
        <w:lastRenderedPageBreak/>
        <w:t>zastosowanie obserwacji satelitarnych w zakresie monitorowania i zarządzania środowiskiem. Dane otrzymywane z EUMETSAT wykorzystywane są w procesie monitoringu groźnych zjawisk meteorologicznych i opracowywania prognoz i</w:t>
      </w:r>
      <w:r w:rsidR="008E1AB8">
        <w:t xml:space="preserve"> ostrzeżeń meteorologicznych i </w:t>
      </w:r>
      <w:r w:rsidRPr="00D57439">
        <w:t>hydrologicznych.</w:t>
      </w:r>
    </w:p>
    <w:p w:rsidR="00C258CD" w:rsidRPr="00D57439" w:rsidRDefault="00C258CD" w:rsidP="008E1AB8">
      <w:pPr>
        <w:pStyle w:val="Tekstpodstawowy30"/>
        <w:shd w:val="clear" w:color="auto" w:fill="auto"/>
        <w:spacing w:before="0" w:after="0" w:line="360" w:lineRule="auto"/>
        <w:ind w:right="40" w:firstLine="0"/>
        <w:rPr>
          <w:b/>
          <w:sz w:val="24"/>
          <w:szCs w:val="24"/>
        </w:rPr>
      </w:pPr>
    </w:p>
    <w:p w:rsidR="00AE2BD0" w:rsidRPr="00D57439" w:rsidRDefault="00AE2BD0" w:rsidP="008E1AB8">
      <w:pPr>
        <w:spacing w:line="360" w:lineRule="auto"/>
        <w:jc w:val="center"/>
        <w:outlineLvl w:val="0"/>
        <w:rPr>
          <w:b/>
        </w:rPr>
      </w:pPr>
      <w:r w:rsidRPr="00D57439">
        <w:rPr>
          <w:b/>
        </w:rPr>
        <w:t xml:space="preserve">Zmiana dotycząca Funduszu </w:t>
      </w:r>
      <w:r w:rsidR="00822D55">
        <w:rPr>
          <w:b/>
        </w:rPr>
        <w:t>–</w:t>
      </w:r>
      <w:r w:rsidRPr="00D57439">
        <w:rPr>
          <w:b/>
        </w:rPr>
        <w:t xml:space="preserve"> Centralna Ewidencja Pojazdów i Kierowców (art. 1</w:t>
      </w:r>
      <w:r w:rsidR="00147C6F" w:rsidRPr="00D57439">
        <w:rPr>
          <w:b/>
        </w:rPr>
        <w:t>2</w:t>
      </w:r>
      <w:r w:rsidRPr="00D57439">
        <w:rPr>
          <w:b/>
        </w:rPr>
        <w:t>)</w:t>
      </w:r>
    </w:p>
    <w:p w:rsidR="00AE2BD0" w:rsidRPr="00D57439" w:rsidRDefault="00AE2BD0" w:rsidP="008E1AB8">
      <w:pPr>
        <w:autoSpaceDE w:val="0"/>
        <w:autoSpaceDN w:val="0"/>
        <w:adjustRightInd w:val="0"/>
        <w:spacing w:line="360" w:lineRule="auto"/>
        <w:jc w:val="both"/>
      </w:pPr>
    </w:p>
    <w:p w:rsidR="00AE2BD0" w:rsidRPr="00D57439" w:rsidRDefault="00AE2BD0" w:rsidP="008E1AB8">
      <w:pPr>
        <w:autoSpaceDE w:val="0"/>
        <w:autoSpaceDN w:val="0"/>
        <w:adjustRightInd w:val="0"/>
        <w:spacing w:line="360" w:lineRule="auto"/>
        <w:jc w:val="both"/>
      </w:pPr>
      <w:r w:rsidRPr="00D57439">
        <w:t xml:space="preserve">W roku 2019 </w:t>
      </w:r>
      <w:r w:rsidR="006052F4">
        <w:t xml:space="preserve">r. </w:t>
      </w:r>
      <w:r w:rsidR="00FA5BD0" w:rsidRPr="00D57439">
        <w:t xml:space="preserve">proponuje się rozwiązanie umożliwiające </w:t>
      </w:r>
      <w:r w:rsidR="00795733" w:rsidRPr="00D57439">
        <w:t>finansowanie</w:t>
      </w:r>
      <w:r w:rsidR="008E1AB8">
        <w:t xml:space="preserve"> ze środków Funduszu –</w:t>
      </w:r>
      <w:r w:rsidRPr="00D57439">
        <w:t xml:space="preserve"> Centralna Ewidencja Pojazdów i Kierowców zadań ministra właściwego do spraw informatyzacji w obszarze informatyzacji państwa, objętych działem informatyzacja. W</w:t>
      </w:r>
      <w:r w:rsidR="00732EB4">
        <w:t> </w:t>
      </w:r>
      <w:r w:rsidRPr="00D57439">
        <w:t xml:space="preserve">konsekwencji tego przepisu możliwe będzie wydatkowanie środków z Funduszu nie tylko na wydatki określone w art. 80d ust. 5 ustawy </w:t>
      </w:r>
      <w:r w:rsidR="00054E04">
        <w:t xml:space="preserve">z dnia 20 czerwca 1997 r. </w:t>
      </w:r>
      <w:r w:rsidRPr="00D57439">
        <w:t>– Prawo o ruchu drogowym</w:t>
      </w:r>
      <w:r w:rsidR="00054E04">
        <w:t xml:space="preserve"> (Dz. U. z 2017 r. poz. 1260, z późn. zm.)</w:t>
      </w:r>
      <w:r w:rsidRPr="00D57439">
        <w:t>, ale również wydatkowanie na finansowanie zadań ministra właściwego do spraw informatyzacji związanyc</w:t>
      </w:r>
      <w:r w:rsidR="00732EB4">
        <w:t>h z </w:t>
      </w:r>
      <w:r w:rsidRPr="00D57439">
        <w:t>informatyzacją państwa. Działanie to pozwoli na niezakłóconą realizację zadań publicznych.</w:t>
      </w:r>
    </w:p>
    <w:p w:rsidR="00AE2BD0" w:rsidRPr="00D57439" w:rsidRDefault="00AE2BD0" w:rsidP="008E1AB8">
      <w:pPr>
        <w:spacing w:line="360" w:lineRule="auto"/>
        <w:jc w:val="center"/>
        <w:outlineLvl w:val="0"/>
        <w:rPr>
          <w:b/>
        </w:rPr>
      </w:pPr>
    </w:p>
    <w:p w:rsidR="002A638F" w:rsidRPr="00D57439" w:rsidRDefault="002A638F" w:rsidP="00054E04">
      <w:pPr>
        <w:pStyle w:val="Zwykytekst"/>
        <w:spacing w:line="360" w:lineRule="auto"/>
        <w:jc w:val="both"/>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 xml:space="preserve">W </w:t>
      </w:r>
      <w:r w:rsidR="00054E04">
        <w:rPr>
          <w:rFonts w:ascii="Times New Roman" w:eastAsia="Times New Roman" w:hAnsi="Times New Roman" w:cs="Times New Roman"/>
          <w:sz w:val="24"/>
          <w:szCs w:val="24"/>
          <w:lang w:eastAsia="pl-PL"/>
        </w:rPr>
        <w:t xml:space="preserve">roku </w:t>
      </w:r>
      <w:r w:rsidRPr="00D57439">
        <w:rPr>
          <w:rFonts w:ascii="Times New Roman" w:eastAsia="Times New Roman" w:hAnsi="Times New Roman" w:cs="Times New Roman"/>
          <w:sz w:val="24"/>
          <w:szCs w:val="24"/>
          <w:lang w:eastAsia="pl-PL"/>
        </w:rPr>
        <w:t xml:space="preserve">2019 z Funduszu </w:t>
      </w:r>
      <w:r w:rsidR="00054E04">
        <w:rPr>
          <w:rFonts w:ascii="Times New Roman" w:eastAsia="Times New Roman" w:hAnsi="Times New Roman" w:cs="Times New Roman"/>
          <w:sz w:val="24"/>
          <w:szCs w:val="24"/>
          <w:lang w:eastAsia="pl-PL"/>
        </w:rPr>
        <w:t>–</w:t>
      </w:r>
      <w:r w:rsidRPr="00D57439">
        <w:rPr>
          <w:rFonts w:ascii="Times New Roman" w:eastAsia="Times New Roman" w:hAnsi="Times New Roman" w:cs="Times New Roman"/>
          <w:sz w:val="24"/>
          <w:szCs w:val="24"/>
          <w:lang w:eastAsia="pl-PL"/>
        </w:rPr>
        <w:t xml:space="preserve"> Centralna Ewidencja Pojazdów i Kierowców zostaną przeznaczone</w:t>
      </w:r>
      <w:r w:rsidR="00054E04">
        <w:rPr>
          <w:rFonts w:ascii="Times New Roman" w:eastAsia="Times New Roman" w:hAnsi="Times New Roman" w:cs="Times New Roman"/>
          <w:sz w:val="24"/>
          <w:szCs w:val="24"/>
          <w:lang w:eastAsia="pl-PL"/>
        </w:rPr>
        <w:t xml:space="preserve"> środki</w:t>
      </w:r>
      <w:r w:rsidRPr="00D57439">
        <w:rPr>
          <w:rFonts w:ascii="Times New Roman" w:eastAsia="Times New Roman" w:hAnsi="Times New Roman" w:cs="Times New Roman"/>
          <w:sz w:val="24"/>
          <w:szCs w:val="24"/>
          <w:lang w:eastAsia="pl-PL"/>
        </w:rPr>
        <w:t xml:space="preserve"> na finansowanie zadań ministra właściwego do spraw informatyzacji związanych z informatyzacją państwa, w tym z przeznaczeniem na:</w:t>
      </w:r>
    </w:p>
    <w:p w:rsidR="002A638F" w:rsidRPr="00D57439" w:rsidRDefault="002A638F" w:rsidP="008E1AB8">
      <w:pPr>
        <w:pStyle w:val="Zwykytekst"/>
        <w:numPr>
          <w:ilvl w:val="0"/>
          <w:numId w:val="7"/>
        </w:numPr>
        <w:spacing w:line="360" w:lineRule="auto"/>
        <w:ind w:left="426"/>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finansowanie wydatków związanych z utrzymaniem i rozwojem systemów i ewidencji państwowych,</w:t>
      </w:r>
    </w:p>
    <w:p w:rsidR="002A638F" w:rsidRPr="00D57439" w:rsidRDefault="002A638F" w:rsidP="008E1AB8">
      <w:pPr>
        <w:pStyle w:val="Zwykytekst"/>
        <w:numPr>
          <w:ilvl w:val="0"/>
          <w:numId w:val="7"/>
        </w:numPr>
        <w:spacing w:line="360" w:lineRule="auto"/>
        <w:ind w:left="426"/>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administrowanie, odbudow</w:t>
      </w:r>
      <w:r w:rsidR="006052F4">
        <w:rPr>
          <w:rFonts w:ascii="Times New Roman" w:eastAsia="Times New Roman" w:hAnsi="Times New Roman" w:cs="Times New Roman"/>
          <w:sz w:val="24"/>
          <w:szCs w:val="24"/>
          <w:lang w:eastAsia="pl-PL"/>
        </w:rPr>
        <w:t>ę</w:t>
      </w:r>
      <w:r w:rsidRPr="00D57439">
        <w:rPr>
          <w:rFonts w:ascii="Times New Roman" w:eastAsia="Times New Roman" w:hAnsi="Times New Roman" w:cs="Times New Roman"/>
          <w:sz w:val="24"/>
          <w:szCs w:val="24"/>
          <w:lang w:eastAsia="pl-PL"/>
        </w:rPr>
        <w:t xml:space="preserve"> i modernizacj</w:t>
      </w:r>
      <w:r w:rsidR="006052F4">
        <w:rPr>
          <w:rFonts w:ascii="Times New Roman" w:eastAsia="Times New Roman" w:hAnsi="Times New Roman" w:cs="Times New Roman"/>
          <w:sz w:val="24"/>
          <w:szCs w:val="24"/>
          <w:lang w:eastAsia="pl-PL"/>
        </w:rPr>
        <w:t>ę</w:t>
      </w:r>
      <w:r w:rsidRPr="00D57439">
        <w:rPr>
          <w:rFonts w:ascii="Times New Roman" w:eastAsia="Times New Roman" w:hAnsi="Times New Roman" w:cs="Times New Roman"/>
          <w:sz w:val="24"/>
          <w:szCs w:val="24"/>
          <w:lang w:eastAsia="pl-PL"/>
        </w:rPr>
        <w:t xml:space="preserve"> Zintegrowanej Infrastruktury Rejestrów,</w:t>
      </w:r>
    </w:p>
    <w:p w:rsidR="002A638F" w:rsidRPr="00D57439" w:rsidRDefault="002A638F" w:rsidP="008E1AB8">
      <w:pPr>
        <w:pStyle w:val="Zwykytekst"/>
        <w:numPr>
          <w:ilvl w:val="0"/>
          <w:numId w:val="7"/>
        </w:numPr>
        <w:spacing w:line="360" w:lineRule="auto"/>
        <w:ind w:left="426"/>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finansowanie wydatków związanych z funkcjonowaniem krajowego schematu identyfikacji elektronicznej,</w:t>
      </w:r>
    </w:p>
    <w:p w:rsidR="002A638F" w:rsidRPr="00D57439" w:rsidRDefault="002A638F" w:rsidP="008E1AB8">
      <w:pPr>
        <w:pStyle w:val="Zwykytekst"/>
        <w:numPr>
          <w:ilvl w:val="0"/>
          <w:numId w:val="7"/>
        </w:numPr>
        <w:spacing w:line="360" w:lineRule="auto"/>
        <w:ind w:left="426"/>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realizację projektu pn. „Cyfrowa Piaskownica Administracji”,</w:t>
      </w:r>
    </w:p>
    <w:p w:rsidR="002A638F" w:rsidRPr="00D57439" w:rsidRDefault="002A638F" w:rsidP="008E1AB8">
      <w:pPr>
        <w:pStyle w:val="Zwykytekst"/>
        <w:numPr>
          <w:ilvl w:val="0"/>
          <w:numId w:val="7"/>
        </w:numPr>
        <w:spacing w:line="360" w:lineRule="auto"/>
        <w:ind w:left="426"/>
        <w:rPr>
          <w:rFonts w:ascii="Times New Roman" w:eastAsia="Times New Roman" w:hAnsi="Times New Roman" w:cs="Times New Roman"/>
          <w:sz w:val="24"/>
          <w:szCs w:val="24"/>
          <w:lang w:eastAsia="pl-PL"/>
        </w:rPr>
      </w:pPr>
      <w:r w:rsidRPr="00D57439">
        <w:rPr>
          <w:rFonts w:ascii="Times New Roman" w:eastAsia="Times New Roman" w:hAnsi="Times New Roman" w:cs="Times New Roman"/>
          <w:sz w:val="24"/>
          <w:szCs w:val="24"/>
          <w:lang w:eastAsia="pl-PL"/>
        </w:rPr>
        <w:t xml:space="preserve">realizację zadań związanych z </w:t>
      </w:r>
      <w:proofErr w:type="spellStart"/>
      <w:r w:rsidRPr="00D57439">
        <w:rPr>
          <w:rFonts w:ascii="Times New Roman" w:eastAsia="Times New Roman" w:hAnsi="Times New Roman" w:cs="Times New Roman"/>
          <w:sz w:val="24"/>
          <w:szCs w:val="24"/>
          <w:lang w:eastAsia="pl-PL"/>
        </w:rPr>
        <w:t>cyberbezpieczeństwem</w:t>
      </w:r>
      <w:proofErr w:type="spellEnd"/>
      <w:r w:rsidRPr="00D57439">
        <w:rPr>
          <w:rFonts w:ascii="Times New Roman" w:eastAsia="Times New Roman" w:hAnsi="Times New Roman" w:cs="Times New Roman"/>
          <w:sz w:val="24"/>
          <w:szCs w:val="24"/>
          <w:lang w:eastAsia="pl-PL"/>
        </w:rPr>
        <w:t>,</w:t>
      </w:r>
    </w:p>
    <w:p w:rsidR="002A638F" w:rsidRPr="00D57439" w:rsidRDefault="002A638F" w:rsidP="008E1AB8">
      <w:pPr>
        <w:pStyle w:val="Akapitzlist"/>
        <w:numPr>
          <w:ilvl w:val="0"/>
          <w:numId w:val="7"/>
        </w:numPr>
        <w:spacing w:line="360" w:lineRule="auto"/>
        <w:ind w:left="426"/>
        <w:jc w:val="both"/>
      </w:pPr>
      <w:r w:rsidRPr="00D57439">
        <w:t>finansowanie działa</w:t>
      </w:r>
      <w:r w:rsidR="006052F4">
        <w:t>ń realizujących cele Strategii „</w:t>
      </w:r>
      <w:r w:rsidRPr="00D57439">
        <w:t>5G dla Polski</w:t>
      </w:r>
      <w:r w:rsidR="006052F4">
        <w:t>”</w:t>
      </w:r>
      <w:r w:rsidRPr="00D57439">
        <w:t>.</w:t>
      </w:r>
    </w:p>
    <w:p w:rsidR="002A638F" w:rsidRPr="00D57439" w:rsidRDefault="002A638F" w:rsidP="008E1AB8">
      <w:pPr>
        <w:spacing w:line="360" w:lineRule="auto"/>
        <w:jc w:val="both"/>
      </w:pPr>
    </w:p>
    <w:p w:rsidR="00D931E0" w:rsidRPr="00D57439" w:rsidRDefault="00D931E0" w:rsidP="008E1AB8">
      <w:pPr>
        <w:spacing w:line="360" w:lineRule="auto"/>
        <w:jc w:val="both"/>
      </w:pPr>
      <w:r w:rsidRPr="00D57439">
        <w:t xml:space="preserve">W projekcie planu finansowego </w:t>
      </w:r>
      <w:r w:rsidR="000676EA" w:rsidRPr="00D57439">
        <w:t>Funduszu – Centralna Ewidencja Pojazdów i Kierowców</w:t>
      </w:r>
      <w:r w:rsidRPr="00D57439">
        <w:t xml:space="preserve"> na 2019 r., stanowiącym załącznik do projektu ustawy budżetowej na rok 2019:</w:t>
      </w:r>
    </w:p>
    <w:p w:rsidR="000676EA" w:rsidRPr="00D57439" w:rsidRDefault="000676EA" w:rsidP="008E1AB8">
      <w:pPr>
        <w:pStyle w:val="Tekstpodstawowy"/>
        <w:numPr>
          <w:ilvl w:val="0"/>
          <w:numId w:val="2"/>
        </w:numPr>
        <w:spacing w:after="0" w:line="360" w:lineRule="auto"/>
      </w:pPr>
      <w:r w:rsidRPr="00D57439">
        <w:t xml:space="preserve">stan środków </w:t>
      </w:r>
      <w:r w:rsidR="00D931E0" w:rsidRPr="00D57439">
        <w:t>F</w:t>
      </w:r>
      <w:r w:rsidRPr="00D57439">
        <w:t xml:space="preserve">unduszu na początek roku wynosi 396.156 tys. zł, </w:t>
      </w:r>
    </w:p>
    <w:p w:rsidR="000676EA" w:rsidRPr="00D57439" w:rsidRDefault="000676EA" w:rsidP="008E1AB8">
      <w:pPr>
        <w:pStyle w:val="Tekstpodstawowy"/>
        <w:numPr>
          <w:ilvl w:val="0"/>
          <w:numId w:val="2"/>
        </w:numPr>
        <w:spacing w:after="0" w:line="360" w:lineRule="auto"/>
      </w:pPr>
      <w:r w:rsidRPr="00D57439">
        <w:t>przychody zostały zaplanowane w wysokości 141.961 tys. zł,</w:t>
      </w:r>
    </w:p>
    <w:p w:rsidR="000676EA" w:rsidRPr="00D57439" w:rsidRDefault="000676EA" w:rsidP="008E1AB8">
      <w:pPr>
        <w:pStyle w:val="Tekstpodstawowy"/>
        <w:numPr>
          <w:ilvl w:val="0"/>
          <w:numId w:val="2"/>
        </w:numPr>
        <w:spacing w:after="0" w:line="360" w:lineRule="auto"/>
      </w:pPr>
      <w:r w:rsidRPr="00D57439">
        <w:lastRenderedPageBreak/>
        <w:t xml:space="preserve">koszty realizacji </w:t>
      </w:r>
      <w:r w:rsidR="00D931E0" w:rsidRPr="00D57439">
        <w:t>zadań w kwocie 274.653 tys. zł,</w:t>
      </w:r>
      <w:r w:rsidR="00822D55">
        <w:t xml:space="preserve"> </w:t>
      </w:r>
    </w:p>
    <w:p w:rsidR="000676EA" w:rsidRPr="00D57439" w:rsidRDefault="000676EA" w:rsidP="008E1AB8">
      <w:pPr>
        <w:pStyle w:val="Tekstpodstawowy"/>
        <w:numPr>
          <w:ilvl w:val="0"/>
          <w:numId w:val="2"/>
        </w:numPr>
        <w:spacing w:after="0" w:line="360" w:lineRule="auto"/>
      </w:pPr>
      <w:r w:rsidRPr="00D57439">
        <w:t xml:space="preserve">stan </w:t>
      </w:r>
      <w:r w:rsidR="00D931E0" w:rsidRPr="00D57439">
        <w:t>F</w:t>
      </w:r>
      <w:r w:rsidRPr="00D57439">
        <w:t xml:space="preserve">unduszu na koniec roku </w:t>
      </w:r>
      <w:r w:rsidR="00D931E0" w:rsidRPr="00D57439">
        <w:t>zaplanowany w wysokości</w:t>
      </w:r>
      <w:r w:rsidRPr="00D57439">
        <w:t xml:space="preserve"> 263.464 tys. zł, z tego: środki pieniężne – 263.464 tys. zł.</w:t>
      </w:r>
    </w:p>
    <w:p w:rsidR="000676EA" w:rsidRPr="00D57439" w:rsidRDefault="000676EA" w:rsidP="008E1AB8">
      <w:pPr>
        <w:spacing w:line="360" w:lineRule="auto"/>
        <w:jc w:val="center"/>
        <w:outlineLvl w:val="0"/>
        <w:rPr>
          <w:b/>
        </w:rPr>
      </w:pPr>
    </w:p>
    <w:p w:rsidR="007A3BC7" w:rsidRPr="00D57439" w:rsidRDefault="007A3BC7" w:rsidP="008E1AB8">
      <w:pPr>
        <w:spacing w:line="360" w:lineRule="auto"/>
        <w:jc w:val="center"/>
        <w:outlineLvl w:val="0"/>
        <w:rPr>
          <w:b/>
        </w:rPr>
      </w:pPr>
      <w:r w:rsidRPr="00D57439">
        <w:rPr>
          <w:b/>
        </w:rPr>
        <w:t xml:space="preserve">Zmiana dotycząca Funduszu Rozwoju Kultury Fizycznej (art. </w:t>
      </w:r>
      <w:r w:rsidR="00F874EA" w:rsidRPr="00D57439">
        <w:rPr>
          <w:b/>
        </w:rPr>
        <w:t>1</w:t>
      </w:r>
      <w:r w:rsidR="00147C6F" w:rsidRPr="00D57439">
        <w:rPr>
          <w:b/>
        </w:rPr>
        <w:t>3</w:t>
      </w:r>
      <w:r w:rsidRPr="00D57439">
        <w:rPr>
          <w:b/>
        </w:rPr>
        <w:t>)</w:t>
      </w:r>
    </w:p>
    <w:p w:rsidR="00F0217F" w:rsidRPr="00D57439" w:rsidRDefault="00F0217F" w:rsidP="008E1AB8">
      <w:pPr>
        <w:spacing w:line="360" w:lineRule="auto"/>
        <w:jc w:val="center"/>
        <w:outlineLvl w:val="0"/>
        <w:rPr>
          <w:b/>
        </w:rPr>
      </w:pPr>
    </w:p>
    <w:p w:rsidR="007A3BC7" w:rsidRPr="00D57439" w:rsidRDefault="007A3BC7" w:rsidP="008E1AB8">
      <w:pPr>
        <w:pStyle w:val="Tekstpodstawowy"/>
        <w:spacing w:after="0" w:line="360" w:lineRule="auto"/>
      </w:pPr>
      <w:r w:rsidRPr="00D57439">
        <w:t>W projekcie ustawy proponuje się rozwiązanie umożliwiające dofinansowanie zadań związanych z</w:t>
      </w:r>
      <w:r w:rsidR="00461E34" w:rsidRPr="00D57439">
        <w:t xml:space="preserve"> </w:t>
      </w:r>
      <w:r w:rsidRPr="00D57439">
        <w:t>przygotow</w:t>
      </w:r>
      <w:r w:rsidR="00461E34" w:rsidRPr="00D57439">
        <w:t>ywaniem</w:t>
      </w:r>
      <w:r w:rsidRPr="00D57439">
        <w:t xml:space="preserve"> zawodników kadry narodowej do </w:t>
      </w:r>
      <w:r w:rsidR="000203C0" w:rsidRPr="00D57439">
        <w:t xml:space="preserve">igrzysk olimpijskich oraz przygotowaniem i udziałem w mistrzostwach świata i </w:t>
      </w:r>
      <w:r w:rsidR="006052F4">
        <w:t>m</w:t>
      </w:r>
      <w:r w:rsidR="000203C0" w:rsidRPr="00D57439">
        <w:t xml:space="preserve">istrzostwach Europy </w:t>
      </w:r>
      <w:r w:rsidRPr="00D57439">
        <w:t xml:space="preserve">ze środków Funduszu Rozwoju Kultury Fizycznej, </w:t>
      </w:r>
      <w:r w:rsidR="00FF5596" w:rsidRPr="00D57439">
        <w:t xml:space="preserve">o którym mowa w art. 86 </w:t>
      </w:r>
      <w:r w:rsidRPr="00D57439">
        <w:t>ustawy z dnia 19 listopada 2009 r</w:t>
      </w:r>
      <w:r w:rsidR="00657498" w:rsidRPr="00D57439">
        <w:t>. o grach hazardowych (Dz. U. z 201</w:t>
      </w:r>
      <w:r w:rsidR="000203C0" w:rsidRPr="00D57439">
        <w:t>8</w:t>
      </w:r>
      <w:r w:rsidR="00657498" w:rsidRPr="00D57439">
        <w:t xml:space="preserve"> r. poz. </w:t>
      </w:r>
      <w:r w:rsidR="000203C0" w:rsidRPr="00D57439">
        <w:t>165</w:t>
      </w:r>
      <w:r w:rsidR="00657498" w:rsidRPr="00D57439">
        <w:t>, z późn. zm.)</w:t>
      </w:r>
      <w:r w:rsidRPr="00D57439">
        <w:t xml:space="preserve">. </w:t>
      </w:r>
    </w:p>
    <w:p w:rsidR="007A3BC7" w:rsidRPr="00D57439" w:rsidRDefault="007A3BC7" w:rsidP="008E1AB8">
      <w:pPr>
        <w:pStyle w:val="Tekstpodstawowy"/>
        <w:spacing w:after="0" w:line="360" w:lineRule="auto"/>
      </w:pPr>
      <w:r w:rsidRPr="00D57439">
        <w:t>W ust. 2</w:t>
      </w:r>
      <w:r w:rsidR="00C97C84" w:rsidRPr="00D57439">
        <w:t xml:space="preserve"> przedmiotowego artykułu</w:t>
      </w:r>
      <w:r w:rsidRPr="00D57439">
        <w:t xml:space="preserve"> proponuje się umożliwienie wydania rozporządzenia określającego szczegółowe warunki uzyskiwania dofinansowania realizacji ww. zadań, tryb składania wniosków oraz przekazywania środków z uwzględnieniem racjonalności i ciągłości finansowania zadań.</w:t>
      </w:r>
    </w:p>
    <w:p w:rsidR="006D03CC" w:rsidRPr="00D57439" w:rsidRDefault="006D03CC" w:rsidP="008E1AB8">
      <w:pPr>
        <w:autoSpaceDE w:val="0"/>
        <w:autoSpaceDN w:val="0"/>
        <w:adjustRightInd w:val="0"/>
        <w:spacing w:line="360" w:lineRule="auto"/>
        <w:jc w:val="center"/>
        <w:rPr>
          <w:b/>
        </w:rPr>
      </w:pPr>
    </w:p>
    <w:p w:rsidR="00D931E0" w:rsidRPr="00D57439" w:rsidRDefault="00D931E0" w:rsidP="008E1AB8">
      <w:pPr>
        <w:spacing w:line="360" w:lineRule="auto"/>
        <w:jc w:val="both"/>
      </w:pPr>
      <w:r w:rsidRPr="00D57439">
        <w:t xml:space="preserve">W projekcie planu finansowego </w:t>
      </w:r>
      <w:r w:rsidR="000676EA" w:rsidRPr="00D57439">
        <w:t>Funduszu Rozwoju Kultury Fizycznej</w:t>
      </w:r>
      <w:r w:rsidRPr="00D57439">
        <w:t xml:space="preserve"> na 2019 r., stanowiącym załącznik do projektu ustawy budżetowej na rok 2019:</w:t>
      </w:r>
    </w:p>
    <w:p w:rsidR="000676EA" w:rsidRPr="00D57439" w:rsidRDefault="000676EA" w:rsidP="008E1AB8">
      <w:pPr>
        <w:pStyle w:val="Tekstpodstawowy"/>
        <w:numPr>
          <w:ilvl w:val="0"/>
          <w:numId w:val="1"/>
        </w:numPr>
        <w:spacing w:after="0" w:line="360" w:lineRule="auto"/>
      </w:pPr>
      <w:r w:rsidRPr="00D57439">
        <w:t xml:space="preserve">stan środków </w:t>
      </w:r>
      <w:r w:rsidR="00D931E0" w:rsidRPr="00D57439">
        <w:t>F</w:t>
      </w:r>
      <w:r w:rsidRPr="00D57439">
        <w:t xml:space="preserve">unduszu na początek roku wynosi 315.085 tys. zł, </w:t>
      </w:r>
    </w:p>
    <w:p w:rsidR="000676EA" w:rsidRPr="00D57439" w:rsidRDefault="000676EA" w:rsidP="008E1AB8">
      <w:pPr>
        <w:pStyle w:val="Tekstpodstawowy"/>
        <w:numPr>
          <w:ilvl w:val="0"/>
          <w:numId w:val="1"/>
        </w:numPr>
        <w:spacing w:after="0" w:line="360" w:lineRule="auto"/>
      </w:pPr>
      <w:r w:rsidRPr="00D57439">
        <w:t>przychody zostały zaplanowane w wysokości 833.400 tys. zł</w:t>
      </w:r>
      <w:r w:rsidR="00D931E0" w:rsidRPr="00D57439">
        <w:t>,</w:t>
      </w:r>
      <w:r w:rsidRPr="00D57439">
        <w:t xml:space="preserve"> </w:t>
      </w:r>
    </w:p>
    <w:p w:rsidR="000676EA" w:rsidRPr="00D57439" w:rsidRDefault="000676EA" w:rsidP="008E1AB8">
      <w:pPr>
        <w:pStyle w:val="Tekstpodstawowy"/>
        <w:numPr>
          <w:ilvl w:val="0"/>
          <w:numId w:val="1"/>
        </w:numPr>
        <w:spacing w:after="0" w:line="360" w:lineRule="auto"/>
      </w:pPr>
      <w:r w:rsidRPr="00D57439">
        <w:t>koszty realizacji</w:t>
      </w:r>
      <w:r w:rsidR="00D931E0" w:rsidRPr="00D57439">
        <w:t xml:space="preserve"> zadań w kwocie 933.600 tys. zł,</w:t>
      </w:r>
      <w:r w:rsidR="00822D55">
        <w:t xml:space="preserve"> </w:t>
      </w:r>
    </w:p>
    <w:p w:rsidR="000676EA" w:rsidRPr="00D57439" w:rsidRDefault="000676EA" w:rsidP="008E1AB8">
      <w:pPr>
        <w:pStyle w:val="Tekstpodstawowy"/>
        <w:numPr>
          <w:ilvl w:val="0"/>
          <w:numId w:val="1"/>
        </w:numPr>
        <w:spacing w:after="0" w:line="360" w:lineRule="auto"/>
      </w:pPr>
      <w:r w:rsidRPr="00D57439">
        <w:t xml:space="preserve">stan </w:t>
      </w:r>
      <w:r w:rsidR="00D931E0" w:rsidRPr="00D57439">
        <w:t>F</w:t>
      </w:r>
      <w:r w:rsidRPr="00D57439">
        <w:t xml:space="preserve">unduszu na koniec roku </w:t>
      </w:r>
      <w:r w:rsidR="00D931E0" w:rsidRPr="00D57439">
        <w:t>zaplanowany w wysokości</w:t>
      </w:r>
      <w:r w:rsidRPr="00D57439">
        <w:t xml:space="preserve"> 214.885 tys. zł, w tym środki pieniężne – 205.161 tys. zł.</w:t>
      </w:r>
    </w:p>
    <w:p w:rsidR="000676EA" w:rsidRPr="00D57439" w:rsidRDefault="000676EA" w:rsidP="008E1AB8">
      <w:pPr>
        <w:autoSpaceDE w:val="0"/>
        <w:autoSpaceDN w:val="0"/>
        <w:adjustRightInd w:val="0"/>
        <w:spacing w:line="360" w:lineRule="auto"/>
        <w:jc w:val="center"/>
        <w:rPr>
          <w:b/>
        </w:rPr>
      </w:pPr>
    </w:p>
    <w:p w:rsidR="007A3BC7" w:rsidRPr="00D57439" w:rsidRDefault="007A3BC7" w:rsidP="008E1AB8">
      <w:pPr>
        <w:autoSpaceDE w:val="0"/>
        <w:autoSpaceDN w:val="0"/>
        <w:adjustRightInd w:val="0"/>
        <w:spacing w:line="360" w:lineRule="auto"/>
        <w:jc w:val="center"/>
        <w:rPr>
          <w:b/>
        </w:rPr>
      </w:pPr>
      <w:r w:rsidRPr="00D57439">
        <w:rPr>
          <w:b/>
        </w:rPr>
        <w:t>Przepis dotyczący finansowani</w:t>
      </w:r>
      <w:r w:rsidR="00B1528A">
        <w:rPr>
          <w:b/>
        </w:rPr>
        <w:t>a</w:t>
      </w:r>
      <w:r w:rsidRPr="00D57439">
        <w:rPr>
          <w:b/>
        </w:rPr>
        <w:t xml:space="preserve"> przedsięwzięć w ramach „Programu modernizacji Służby Więziennej” w latach 2017</w:t>
      </w:r>
      <w:r w:rsidR="00532DD1">
        <w:rPr>
          <w:b/>
        </w:rPr>
        <w:t>–</w:t>
      </w:r>
      <w:r w:rsidRPr="00D57439">
        <w:rPr>
          <w:b/>
        </w:rPr>
        <w:t xml:space="preserve">2020 </w:t>
      </w:r>
      <w:r w:rsidR="00A52C40" w:rsidRPr="00D57439">
        <w:rPr>
          <w:b/>
        </w:rPr>
        <w:t xml:space="preserve">(art. </w:t>
      </w:r>
      <w:r w:rsidR="00F874EA" w:rsidRPr="00D57439">
        <w:rPr>
          <w:b/>
        </w:rPr>
        <w:t>1</w:t>
      </w:r>
      <w:r w:rsidR="00147C6F" w:rsidRPr="00D57439">
        <w:rPr>
          <w:b/>
        </w:rPr>
        <w:t>4</w:t>
      </w:r>
      <w:r w:rsidR="00532DD1">
        <w:rPr>
          <w:b/>
        </w:rPr>
        <w:t xml:space="preserve">) </w:t>
      </w:r>
    </w:p>
    <w:p w:rsidR="007A3BC7" w:rsidRPr="00D57439" w:rsidRDefault="007A3BC7" w:rsidP="008E1AB8">
      <w:pPr>
        <w:autoSpaceDE w:val="0"/>
        <w:autoSpaceDN w:val="0"/>
        <w:adjustRightInd w:val="0"/>
        <w:spacing w:line="360" w:lineRule="auto"/>
        <w:jc w:val="center"/>
        <w:rPr>
          <w:b/>
        </w:rPr>
      </w:pPr>
    </w:p>
    <w:p w:rsidR="005A3879" w:rsidRPr="005A3879" w:rsidRDefault="00B706EC" w:rsidP="008E1AB8">
      <w:pPr>
        <w:pStyle w:val="Tekstpodstawowy30"/>
        <w:spacing w:before="0" w:after="0" w:line="360" w:lineRule="auto"/>
        <w:ind w:right="40" w:firstLine="0"/>
        <w:rPr>
          <w:sz w:val="24"/>
          <w:szCs w:val="24"/>
          <w:lang w:val="pl"/>
        </w:rPr>
      </w:pPr>
      <w:r w:rsidRPr="005A3879">
        <w:rPr>
          <w:sz w:val="24"/>
          <w:szCs w:val="24"/>
          <w:lang w:val="pl"/>
        </w:rPr>
        <w:t>W roku 201</w:t>
      </w:r>
      <w:r w:rsidR="00BF4F2C" w:rsidRPr="005A3879">
        <w:rPr>
          <w:sz w:val="24"/>
          <w:szCs w:val="24"/>
          <w:lang w:val="pl"/>
        </w:rPr>
        <w:t>9</w:t>
      </w:r>
      <w:r w:rsidRPr="005A3879">
        <w:rPr>
          <w:sz w:val="24"/>
          <w:szCs w:val="24"/>
          <w:lang w:val="pl"/>
        </w:rPr>
        <w:t xml:space="preserve"> realizacja zadań wynikających z decyzji Rady Ministrów dotyczących „Programu modernizacji Służby Więziennej w lata</w:t>
      </w:r>
      <w:r w:rsidR="00CA28DF" w:rsidRPr="005A3879">
        <w:rPr>
          <w:sz w:val="24"/>
          <w:szCs w:val="24"/>
          <w:lang w:val="pl"/>
        </w:rPr>
        <w:t>ch 2017</w:t>
      </w:r>
      <w:r w:rsidR="00532DD1">
        <w:rPr>
          <w:sz w:val="24"/>
          <w:szCs w:val="24"/>
          <w:lang w:val="pl"/>
        </w:rPr>
        <w:t>–</w:t>
      </w:r>
      <w:r w:rsidRPr="005A3879">
        <w:rPr>
          <w:sz w:val="24"/>
          <w:szCs w:val="24"/>
          <w:lang w:val="pl"/>
        </w:rPr>
        <w:t xml:space="preserve">2020” </w:t>
      </w:r>
      <w:r w:rsidR="005A3879" w:rsidRPr="005A3879">
        <w:rPr>
          <w:sz w:val="24"/>
          <w:szCs w:val="24"/>
          <w:lang w:val="pl"/>
        </w:rPr>
        <w:t>będzie</w:t>
      </w:r>
      <w:r w:rsidRPr="005A3879">
        <w:rPr>
          <w:sz w:val="24"/>
          <w:szCs w:val="24"/>
          <w:lang w:val="pl"/>
        </w:rPr>
        <w:t xml:space="preserve"> dofinansowana ze środków Funduszu Pomocy Pokrzywdzonym</w:t>
      </w:r>
      <w:r w:rsidR="005A3879" w:rsidRPr="005A3879">
        <w:rPr>
          <w:sz w:val="24"/>
          <w:szCs w:val="24"/>
          <w:lang w:val="pl"/>
        </w:rPr>
        <w:t xml:space="preserve"> oraz </w:t>
      </w:r>
      <w:r w:rsidR="00B1528A" w:rsidRPr="005A3879">
        <w:rPr>
          <w:sz w:val="24"/>
          <w:szCs w:val="24"/>
          <w:lang w:val="pl"/>
        </w:rPr>
        <w:t xml:space="preserve">Pomocy </w:t>
      </w:r>
      <w:r w:rsidR="005A3879" w:rsidRPr="005A3879">
        <w:rPr>
          <w:sz w:val="24"/>
          <w:szCs w:val="24"/>
          <w:lang w:val="pl"/>
        </w:rPr>
        <w:t>Postpenitencjarnej.</w:t>
      </w:r>
    </w:p>
    <w:p w:rsidR="00B706EC" w:rsidRPr="00D57439" w:rsidRDefault="00B706EC" w:rsidP="008E1AB8">
      <w:pPr>
        <w:spacing w:line="360" w:lineRule="auto"/>
        <w:jc w:val="both"/>
        <w:rPr>
          <w:rFonts w:eastAsia="Calibri"/>
          <w:lang w:eastAsia="en-US"/>
        </w:rPr>
      </w:pPr>
      <w:r w:rsidRPr="00D57439">
        <w:rPr>
          <w:rFonts w:eastAsia="Calibri"/>
          <w:lang w:eastAsia="en-US"/>
        </w:rPr>
        <w:t xml:space="preserve"> </w:t>
      </w:r>
    </w:p>
    <w:p w:rsidR="00EF6D6C" w:rsidRPr="00D57439" w:rsidRDefault="00EF6D6C" w:rsidP="00532DD1">
      <w:pPr>
        <w:pStyle w:val="Tekstpodstawowy30"/>
        <w:keepNext/>
        <w:keepLines/>
        <w:spacing w:before="0" w:after="0" w:line="360" w:lineRule="auto"/>
        <w:ind w:right="40" w:hanging="301"/>
        <w:jc w:val="center"/>
        <w:rPr>
          <w:b/>
          <w:bCs/>
          <w:sz w:val="24"/>
          <w:szCs w:val="24"/>
        </w:rPr>
      </w:pPr>
      <w:r w:rsidRPr="00D57439">
        <w:rPr>
          <w:b/>
          <w:bCs/>
          <w:sz w:val="24"/>
          <w:szCs w:val="24"/>
        </w:rPr>
        <w:lastRenderedPageBreak/>
        <w:t xml:space="preserve">Przepis dotyczący realizacji Programu </w:t>
      </w:r>
      <w:r w:rsidRPr="00D57439">
        <w:rPr>
          <w:b/>
          <w:sz w:val="24"/>
          <w:szCs w:val="24"/>
        </w:rPr>
        <w:t xml:space="preserve">modernizacji Policji, Straży Granicznej, Państwowej Straży Pożarnej i </w:t>
      </w:r>
      <w:r w:rsidR="00C97C84" w:rsidRPr="00D57439">
        <w:rPr>
          <w:b/>
          <w:bCs/>
          <w:sz w:val="24"/>
          <w:szCs w:val="24"/>
        </w:rPr>
        <w:t>Służby Ochrony Państwa</w:t>
      </w:r>
      <w:r w:rsidR="00822D55">
        <w:rPr>
          <w:sz w:val="28"/>
          <w:szCs w:val="28"/>
        </w:rPr>
        <w:t xml:space="preserve"> </w:t>
      </w:r>
      <w:r w:rsidRPr="00D57439">
        <w:rPr>
          <w:b/>
          <w:bCs/>
          <w:sz w:val="24"/>
          <w:szCs w:val="24"/>
        </w:rPr>
        <w:t xml:space="preserve">(art. </w:t>
      </w:r>
      <w:r w:rsidR="00F874EA" w:rsidRPr="00D57439">
        <w:rPr>
          <w:b/>
          <w:bCs/>
          <w:sz w:val="24"/>
          <w:szCs w:val="24"/>
        </w:rPr>
        <w:t>1</w:t>
      </w:r>
      <w:r w:rsidR="00147C6F" w:rsidRPr="00D57439">
        <w:rPr>
          <w:b/>
          <w:bCs/>
          <w:sz w:val="24"/>
          <w:szCs w:val="24"/>
        </w:rPr>
        <w:t>5</w:t>
      </w:r>
      <w:r w:rsidRPr="00D57439">
        <w:rPr>
          <w:b/>
          <w:bCs/>
          <w:sz w:val="24"/>
          <w:szCs w:val="24"/>
        </w:rPr>
        <w:t>)</w:t>
      </w:r>
      <w:r w:rsidR="00822D55">
        <w:rPr>
          <w:b/>
          <w:bCs/>
          <w:sz w:val="24"/>
          <w:szCs w:val="24"/>
        </w:rPr>
        <w:t xml:space="preserve"> </w:t>
      </w:r>
    </w:p>
    <w:p w:rsidR="002F6954" w:rsidRPr="00D57439" w:rsidRDefault="002F6954" w:rsidP="00532DD1">
      <w:pPr>
        <w:pStyle w:val="Tekstpodstawowy30"/>
        <w:keepNext/>
        <w:keepLines/>
        <w:spacing w:before="0" w:after="0" w:line="360" w:lineRule="auto"/>
        <w:ind w:left="-301" w:right="40" w:firstLine="0"/>
        <w:rPr>
          <w:bCs/>
          <w:sz w:val="24"/>
          <w:szCs w:val="24"/>
        </w:rPr>
      </w:pPr>
    </w:p>
    <w:p w:rsidR="00E51DA1" w:rsidRPr="00D57439" w:rsidRDefault="00E51DA1" w:rsidP="008E1AB8">
      <w:pPr>
        <w:pStyle w:val="Tekstpodstawowy4"/>
        <w:shd w:val="clear" w:color="auto" w:fill="auto"/>
        <w:spacing w:after="291" w:line="360" w:lineRule="auto"/>
        <w:ind w:right="40" w:firstLine="0"/>
        <w:rPr>
          <w:color w:val="auto"/>
          <w:sz w:val="24"/>
          <w:szCs w:val="24"/>
        </w:rPr>
      </w:pPr>
      <w:r w:rsidRPr="00D57439">
        <w:rPr>
          <w:color w:val="auto"/>
          <w:sz w:val="24"/>
          <w:szCs w:val="24"/>
        </w:rPr>
        <w:t>Proponowany przepis stwarza, analogicznie jak na rok 2018, materialną podstawę do przeznaczania części wydatków obronnych ustalanych zgodnie z art. 7 ustawy z dnia 25 maja 2001 r. o przebudowie i modernizacji technicznej oraz finansowaniu Sił Zbrojnych Rzeczypospolitej Polskiej (Dz. U. z 2018 r. poz. 37</w:t>
      </w:r>
      <w:r w:rsidR="00054E04">
        <w:rPr>
          <w:color w:val="auto"/>
          <w:sz w:val="24"/>
          <w:szCs w:val="24"/>
        </w:rPr>
        <w:t>, z późn. zm.</w:t>
      </w:r>
      <w:r w:rsidRPr="00D57439">
        <w:rPr>
          <w:color w:val="auto"/>
          <w:sz w:val="24"/>
          <w:szCs w:val="24"/>
        </w:rPr>
        <w:t>) na sfinansowanie w roku 2019 wydatków związanych z modernizacją wyposażenia służb podległych resortowi spraw wewnętrznych i administracji w zakresie sprzętu transportowego, uzbrojenia i techniki specjalnej, informatyki i łączności oraz wyposażenia osobistego i ochronnego funkcjonariuszy.</w:t>
      </w:r>
    </w:p>
    <w:p w:rsidR="00E51DA1" w:rsidRPr="00D57439" w:rsidRDefault="006F0AD4" w:rsidP="008E1AB8">
      <w:pPr>
        <w:pStyle w:val="Tekstpodstawowy30"/>
        <w:spacing w:before="0" w:after="0" w:line="360" w:lineRule="auto"/>
        <w:ind w:right="40" w:hanging="301"/>
        <w:jc w:val="center"/>
        <w:rPr>
          <w:b/>
          <w:bCs/>
          <w:sz w:val="24"/>
          <w:szCs w:val="24"/>
        </w:rPr>
      </w:pPr>
      <w:r w:rsidRPr="00D57439">
        <w:rPr>
          <w:b/>
          <w:bCs/>
          <w:sz w:val="24"/>
          <w:szCs w:val="24"/>
        </w:rPr>
        <w:t xml:space="preserve">Przepis dotyczący finansowania działań w obszarze ratownictwa lotniczego </w:t>
      </w:r>
      <w:r w:rsidR="00E51DA1" w:rsidRPr="00D57439">
        <w:rPr>
          <w:b/>
          <w:bCs/>
          <w:sz w:val="24"/>
          <w:szCs w:val="24"/>
        </w:rPr>
        <w:t xml:space="preserve">(art. </w:t>
      </w:r>
      <w:r w:rsidR="00C37E39" w:rsidRPr="00D57439">
        <w:rPr>
          <w:b/>
          <w:bCs/>
          <w:sz w:val="24"/>
          <w:szCs w:val="24"/>
        </w:rPr>
        <w:t>1</w:t>
      </w:r>
      <w:r w:rsidR="00147C6F" w:rsidRPr="00D57439">
        <w:rPr>
          <w:b/>
          <w:bCs/>
          <w:sz w:val="24"/>
          <w:szCs w:val="24"/>
        </w:rPr>
        <w:t>6</w:t>
      </w:r>
      <w:r w:rsidR="00532DD1">
        <w:rPr>
          <w:b/>
          <w:bCs/>
          <w:sz w:val="24"/>
          <w:szCs w:val="24"/>
        </w:rPr>
        <w:t xml:space="preserve">) </w:t>
      </w:r>
    </w:p>
    <w:p w:rsidR="000F18C8" w:rsidRPr="00D57439" w:rsidRDefault="000F18C8" w:rsidP="008E1AB8">
      <w:pPr>
        <w:shd w:val="clear" w:color="auto" w:fill="FFFFFF"/>
        <w:spacing w:line="360" w:lineRule="auto"/>
        <w:ind w:right="40"/>
        <w:jc w:val="both"/>
      </w:pPr>
    </w:p>
    <w:p w:rsidR="00E51DA1" w:rsidRPr="00D57439" w:rsidRDefault="00E51DA1" w:rsidP="008E1AB8">
      <w:pPr>
        <w:pStyle w:val="Tekstpodstawowy4"/>
        <w:shd w:val="clear" w:color="auto" w:fill="auto"/>
        <w:spacing w:after="291" w:line="360" w:lineRule="auto"/>
        <w:ind w:right="40" w:firstLine="0"/>
        <w:rPr>
          <w:color w:val="auto"/>
          <w:sz w:val="24"/>
          <w:szCs w:val="24"/>
        </w:rPr>
      </w:pPr>
      <w:r w:rsidRPr="00D57439">
        <w:rPr>
          <w:color w:val="auto"/>
          <w:sz w:val="24"/>
          <w:szCs w:val="24"/>
        </w:rPr>
        <w:t>Proponowany przepis stanowi, analogicznie jak na rok 2018, materialną podstawę do przeznaczania części wydatków obronnych ustalanych zg</w:t>
      </w:r>
      <w:r w:rsidR="00532DD1">
        <w:rPr>
          <w:color w:val="auto"/>
          <w:sz w:val="24"/>
          <w:szCs w:val="24"/>
        </w:rPr>
        <w:t>odnie z art. 7 ustawy z dnia 25 </w:t>
      </w:r>
      <w:r w:rsidRPr="00D57439">
        <w:rPr>
          <w:color w:val="auto"/>
          <w:sz w:val="24"/>
          <w:szCs w:val="24"/>
        </w:rPr>
        <w:t xml:space="preserve">maja 2001 r. o przebudowie i modernizacji technicznej oraz finansowaniu Sił Zbrojnych Rzeczypospolitej Polskiej na sfinansowanie w </w:t>
      </w:r>
      <w:r w:rsidR="00532DD1">
        <w:rPr>
          <w:color w:val="auto"/>
          <w:sz w:val="24"/>
          <w:szCs w:val="24"/>
        </w:rPr>
        <w:t>roku 2019 wydatków związanych z </w:t>
      </w:r>
      <w:r w:rsidRPr="00D57439">
        <w:rPr>
          <w:color w:val="auto"/>
          <w:sz w:val="24"/>
          <w:szCs w:val="24"/>
        </w:rPr>
        <w:t>zapobieganiem negatywnym skutkom deficytu pilotów w Śmigłowcowej Służbie Ratownictwa Medycznego (HEMS) oraz modernizacji samolotowego zespołu transportowego w Lotniczym Pogotowiu Ratunkowym w Warszawie.</w:t>
      </w:r>
    </w:p>
    <w:p w:rsidR="001B5E7C" w:rsidRPr="00D57439" w:rsidRDefault="001B5E7C" w:rsidP="008E1AB8">
      <w:pPr>
        <w:pStyle w:val="Tekstpodstawowy30"/>
        <w:shd w:val="clear" w:color="auto" w:fill="auto"/>
        <w:spacing w:before="0" w:after="0" w:line="360" w:lineRule="auto"/>
        <w:ind w:right="40" w:firstLine="0"/>
        <w:jc w:val="center"/>
        <w:rPr>
          <w:b/>
          <w:sz w:val="24"/>
          <w:szCs w:val="24"/>
        </w:rPr>
      </w:pPr>
      <w:r w:rsidRPr="00D57439">
        <w:rPr>
          <w:b/>
          <w:sz w:val="24"/>
          <w:szCs w:val="24"/>
        </w:rPr>
        <w:t xml:space="preserve">Przepis dotyczący ustawy o biokomponentach i biopaliwach ciekłych (art. </w:t>
      </w:r>
      <w:r w:rsidR="00C37E39" w:rsidRPr="00D57439">
        <w:rPr>
          <w:b/>
          <w:sz w:val="24"/>
          <w:szCs w:val="24"/>
        </w:rPr>
        <w:t>1</w:t>
      </w:r>
      <w:r w:rsidR="00147C6F" w:rsidRPr="00D57439">
        <w:rPr>
          <w:b/>
          <w:sz w:val="24"/>
          <w:szCs w:val="24"/>
        </w:rPr>
        <w:t>9</w:t>
      </w:r>
      <w:r w:rsidRPr="00D57439">
        <w:rPr>
          <w:b/>
          <w:sz w:val="24"/>
          <w:szCs w:val="24"/>
        </w:rPr>
        <w:t>)</w:t>
      </w:r>
    </w:p>
    <w:p w:rsidR="001B5E7C" w:rsidRPr="00D57439" w:rsidRDefault="001B5E7C" w:rsidP="008E1AB8">
      <w:pPr>
        <w:pStyle w:val="Tekstpodstawowy30"/>
        <w:shd w:val="clear" w:color="auto" w:fill="auto"/>
        <w:spacing w:before="0" w:after="0" w:line="360" w:lineRule="auto"/>
        <w:ind w:right="40" w:firstLine="0"/>
        <w:jc w:val="center"/>
        <w:rPr>
          <w:b/>
          <w:sz w:val="24"/>
          <w:szCs w:val="24"/>
        </w:rPr>
      </w:pPr>
    </w:p>
    <w:p w:rsidR="001B5E7C" w:rsidRPr="00D57439" w:rsidRDefault="001B5E7C" w:rsidP="008E1AB8">
      <w:pPr>
        <w:spacing w:line="360" w:lineRule="auto"/>
        <w:jc w:val="both"/>
        <w:rPr>
          <w:rFonts w:eastAsia="Cambria"/>
        </w:rPr>
      </w:pPr>
      <w:r w:rsidRPr="00D57439">
        <w:rPr>
          <w:rFonts w:eastAsia="Cambria"/>
        </w:rPr>
        <w:t xml:space="preserve">Zgodnie z art. </w:t>
      </w:r>
      <w:r w:rsidR="00BF4F2C" w:rsidRPr="00D57439">
        <w:rPr>
          <w:rFonts w:eastAsia="Cambria"/>
        </w:rPr>
        <w:t>23</w:t>
      </w:r>
      <w:r w:rsidRPr="00D57439">
        <w:rPr>
          <w:rFonts w:eastAsia="Cambria"/>
        </w:rPr>
        <w:t xml:space="preserve"> ustawy z dnia 8 grudnia 201</w:t>
      </w:r>
      <w:r w:rsidR="00BF4F2C" w:rsidRPr="00D57439">
        <w:rPr>
          <w:rFonts w:eastAsia="Cambria"/>
        </w:rPr>
        <w:t>7</w:t>
      </w:r>
      <w:r w:rsidRPr="00D57439">
        <w:rPr>
          <w:rFonts w:eastAsia="Cambria"/>
        </w:rPr>
        <w:t xml:space="preserve"> r. o szczególnych rozwiązaniach służących realizacji ustawy budżetowej na rok 201</w:t>
      </w:r>
      <w:r w:rsidR="00BF4F2C" w:rsidRPr="00D57439">
        <w:rPr>
          <w:rFonts w:eastAsia="Cambria"/>
        </w:rPr>
        <w:t>8</w:t>
      </w:r>
      <w:r w:rsidRPr="00D57439">
        <w:rPr>
          <w:rFonts w:eastAsia="Cambria"/>
        </w:rPr>
        <w:t xml:space="preserve"> (Dz. U poz. </w:t>
      </w:r>
      <w:r w:rsidR="00BF4F2C" w:rsidRPr="00D57439">
        <w:rPr>
          <w:rFonts w:eastAsia="Cambria"/>
        </w:rPr>
        <w:t>2371</w:t>
      </w:r>
      <w:r w:rsidRPr="00D57439">
        <w:rPr>
          <w:rFonts w:eastAsia="Cambria"/>
        </w:rPr>
        <w:t>), w roku 201</w:t>
      </w:r>
      <w:r w:rsidR="00BF4F2C" w:rsidRPr="00D57439">
        <w:rPr>
          <w:rFonts w:eastAsia="Cambria"/>
        </w:rPr>
        <w:t>8</w:t>
      </w:r>
      <w:r w:rsidRPr="00D57439">
        <w:rPr>
          <w:rFonts w:eastAsia="Cambria"/>
        </w:rPr>
        <w:t xml:space="preserve"> nie był stosowany art. 37a ustawy z dnia 25 sierpnia 2006 r. o biokomponentach i biopaliwach ciekłych </w:t>
      </w:r>
      <w:r w:rsidR="00BF4F2C" w:rsidRPr="00D57439">
        <w:t>(Dz. U. z 2018 r. poz. 1344, z późn. zm.)</w:t>
      </w:r>
      <w:r w:rsidRPr="00D57439">
        <w:rPr>
          <w:rFonts w:eastAsia="Cambria"/>
        </w:rPr>
        <w:t xml:space="preserve">, który umożliwiał dofinansowanie przez ministra właściwego do spraw </w:t>
      </w:r>
      <w:r w:rsidR="005E7AC9" w:rsidRPr="00D57439">
        <w:rPr>
          <w:rFonts w:eastAsia="Cambria"/>
        </w:rPr>
        <w:t>energii</w:t>
      </w:r>
      <w:r w:rsidRPr="00D57439">
        <w:rPr>
          <w:rFonts w:eastAsia="Cambria"/>
        </w:rPr>
        <w:t xml:space="preserve"> działań związanych z promocją biopaliw lub innych paliw odnawialnych. </w:t>
      </w:r>
    </w:p>
    <w:p w:rsidR="001B5E7C" w:rsidRPr="00D57439" w:rsidRDefault="001B5E7C" w:rsidP="008E1AB8">
      <w:pPr>
        <w:spacing w:line="360" w:lineRule="auto"/>
        <w:jc w:val="both"/>
        <w:rPr>
          <w:rFonts w:eastAsia="Cambria"/>
        </w:rPr>
      </w:pPr>
      <w:r w:rsidRPr="00D57439">
        <w:rPr>
          <w:rFonts w:eastAsia="Cambria"/>
        </w:rPr>
        <w:t>Proponowany przepis przewiduje obowiązywanie analogicznych rozwiązań również w roku 201</w:t>
      </w:r>
      <w:r w:rsidR="00BF4F2C" w:rsidRPr="00D57439">
        <w:rPr>
          <w:rFonts w:eastAsia="Cambria"/>
        </w:rPr>
        <w:t>9</w:t>
      </w:r>
      <w:r w:rsidRPr="00D57439">
        <w:rPr>
          <w:rFonts w:eastAsia="Cambria"/>
        </w:rPr>
        <w:t xml:space="preserve">. </w:t>
      </w:r>
    </w:p>
    <w:p w:rsidR="001B5E7C" w:rsidRPr="00D57439" w:rsidRDefault="00F74497" w:rsidP="008E1AB8">
      <w:pPr>
        <w:spacing w:line="360" w:lineRule="auto"/>
        <w:jc w:val="both"/>
        <w:rPr>
          <w14:textOutline w14:w="9525" w14:cap="rnd" w14:cmpd="sng" w14:algn="ctr">
            <w14:noFill/>
            <w14:prstDash w14:val="solid"/>
            <w14:bevel/>
          </w14:textOutline>
        </w:rPr>
      </w:pPr>
      <w:r w:rsidRPr="00D57439">
        <w:t>A</w:t>
      </w:r>
      <w:r w:rsidR="001B5E7C" w:rsidRPr="00D57439">
        <w:t>rt</w:t>
      </w:r>
      <w:r w:rsidRPr="00D57439">
        <w:t xml:space="preserve">ykuł </w:t>
      </w:r>
      <w:r w:rsidR="001B5E7C" w:rsidRPr="00D57439">
        <w:t>37a ustawy o biokomponentach i biopaliwach ciekłych umożliwia dofinansowywanie przez ministra właściwego do spraw energii działań,</w:t>
      </w:r>
      <w:r w:rsidR="00532DD1">
        <w:t xml:space="preserve"> o których mowa w art. 37 pkt 2–</w:t>
      </w:r>
      <w:r w:rsidR="001B5E7C" w:rsidRPr="00D57439">
        <w:t xml:space="preserve">5 </w:t>
      </w:r>
      <w:r w:rsidR="001B5E7C" w:rsidRPr="00D57439">
        <w:lastRenderedPageBreak/>
        <w:t>ustawy o biokomponentach i biopaliwach ciekł</w:t>
      </w:r>
      <w:r w:rsidR="00532DD1">
        <w:t>ych</w:t>
      </w:r>
      <w:r w:rsidR="00B1528A">
        <w:t>,</w:t>
      </w:r>
      <w:r w:rsidR="00532DD1">
        <w:t xml:space="preserve"> oraz promocji wytwarzania i </w:t>
      </w:r>
      <w:r w:rsidR="001B5E7C" w:rsidRPr="00D57439">
        <w:t xml:space="preserve">wykorzystania </w:t>
      </w:r>
      <w:r w:rsidR="001B5E7C" w:rsidRPr="00D57439">
        <w:rPr>
          <w:rStyle w:val="Uwydatnienie"/>
          <w:i w:val="0"/>
        </w:rPr>
        <w:t>biokomponentów</w:t>
      </w:r>
      <w:r w:rsidR="001B5E7C" w:rsidRPr="00D57439">
        <w:t xml:space="preserve"> i </w:t>
      </w:r>
      <w:r w:rsidR="001B5E7C" w:rsidRPr="00D57439">
        <w:rPr>
          <w:rStyle w:val="Uwydatnienie"/>
          <w:i w:val="0"/>
        </w:rPr>
        <w:t>biopaliw ciekłych</w:t>
      </w:r>
      <w:r w:rsidR="001B5E7C" w:rsidRPr="00D57439">
        <w:t xml:space="preserve">, pomocy dla wytwórców </w:t>
      </w:r>
      <w:r w:rsidR="001B5E7C" w:rsidRPr="00D57439">
        <w:rPr>
          <w:rStyle w:val="Uwydatnienie"/>
          <w:i w:val="0"/>
        </w:rPr>
        <w:t>biokomponentów</w:t>
      </w:r>
      <w:r w:rsidR="001B5E7C" w:rsidRPr="00D57439">
        <w:t xml:space="preserve"> oraz producentów paliw, opłat za parkowanie dla pojazdów zasilanych </w:t>
      </w:r>
      <w:r w:rsidR="001B5E7C" w:rsidRPr="00D57439">
        <w:rPr>
          <w:rStyle w:val="Uwydatnienie"/>
          <w:i w:val="0"/>
        </w:rPr>
        <w:t>biopaliwami ciekłymi</w:t>
      </w:r>
      <w:r w:rsidR="001B5E7C" w:rsidRPr="00D57439">
        <w:t xml:space="preserve">, zakupu nowych pojazdów zasilanych </w:t>
      </w:r>
      <w:r w:rsidR="001B5E7C" w:rsidRPr="00D57439">
        <w:rPr>
          <w:rStyle w:val="Uwydatnienie"/>
          <w:i w:val="0"/>
        </w:rPr>
        <w:t>biopaliwami ciekłymi</w:t>
      </w:r>
      <w:r w:rsidR="00532DD1">
        <w:t xml:space="preserve"> i </w:t>
      </w:r>
      <w:r w:rsidR="001B5E7C" w:rsidRPr="00D57439">
        <w:t>wspierania ekologicznego transportu.</w:t>
      </w:r>
    </w:p>
    <w:p w:rsidR="00BF4F2C" w:rsidRPr="00D57439" w:rsidRDefault="00BF4F2C" w:rsidP="008E1AB8">
      <w:pPr>
        <w:spacing w:line="360" w:lineRule="auto"/>
        <w:jc w:val="both"/>
        <w:rPr>
          <w14:textOutline w14:w="9525" w14:cap="rnd" w14:cmpd="sng" w14:algn="ctr">
            <w14:noFill/>
            <w14:prstDash w14:val="solid"/>
            <w14:bevel/>
          </w14:textOutline>
        </w:rPr>
      </w:pPr>
      <w:r w:rsidRPr="00D57439">
        <w:t>Przepis ten przewiduje dofinansowywanie przez ministra właściwego do spraw energii wytwarzania biokomponentów, produkcji paliw z wykorzystaniem biokomponentów,</w:t>
      </w:r>
      <w:r w:rsidRPr="00D57439">
        <w:rPr>
          <w:spacing w:val="-2"/>
        </w:rPr>
        <w:t xml:space="preserve"> badań </w:t>
      </w:r>
      <w:r w:rsidRPr="00D57439">
        <w:t xml:space="preserve">związanych z opracowywaniem nowych rodzajów biopaliw ciekłych lub innych paliw odnawialnych, </w:t>
      </w:r>
      <w:r w:rsidRPr="00D57439">
        <w:rPr>
          <w:spacing w:val="-2"/>
        </w:rPr>
        <w:t>ekologicznego transportu, zakupu nowych pojazdów zasilanych biopaliwami ciekłymi,</w:t>
      </w:r>
      <w:r w:rsidRPr="00D57439">
        <w:t xml:space="preserve"> opłat za parkowanie dla pojazdów zasilanych biopaliwami ciekłymi.</w:t>
      </w:r>
      <w:r w:rsidRPr="00D57439">
        <w:rPr>
          <w14:textOutline w14:w="9525" w14:cap="rnd" w14:cmpd="sng" w14:algn="ctr">
            <w14:noFill/>
            <w14:prstDash w14:val="solid"/>
            <w14:bevel/>
          </w14:textOutline>
        </w:rPr>
        <w:t xml:space="preserve"> </w:t>
      </w:r>
    </w:p>
    <w:p w:rsidR="00BF4F2C" w:rsidRPr="00D57439" w:rsidRDefault="00BF4F2C" w:rsidP="008E1AB8">
      <w:pPr>
        <w:spacing w:line="360" w:lineRule="auto"/>
        <w:jc w:val="both"/>
        <w:rPr>
          <w14:textOutline w14:w="9525" w14:cap="rnd" w14:cmpd="sng" w14:algn="ctr">
            <w14:noFill/>
            <w14:prstDash w14:val="solid"/>
            <w14:bevel/>
          </w14:textOutline>
        </w:rPr>
      </w:pPr>
      <w:r w:rsidRPr="00D57439">
        <w:t xml:space="preserve">Wydatki związane z przedmiotowymi działaniami ustala się w </w:t>
      </w:r>
      <w:r w:rsidRPr="00054E04">
        <w:rPr>
          <w:rStyle w:val="Uwydatnienie"/>
          <w:i w:val="0"/>
        </w:rPr>
        <w:t>ustawie</w:t>
      </w:r>
      <w:r w:rsidRPr="00D57439">
        <w:rPr>
          <w:i/>
        </w:rPr>
        <w:t xml:space="preserve"> </w:t>
      </w:r>
      <w:r w:rsidR="00532DD1">
        <w:t>budżetowej w </w:t>
      </w:r>
      <w:r w:rsidRPr="00D57439">
        <w:t>wysokości 1,5% planowanych w poprzednim roku wpływów z podatku akcyzowego od paliw silnikowych.</w:t>
      </w:r>
      <w:r w:rsidRPr="00D57439">
        <w:rPr>
          <w14:textOutline w14:w="9525" w14:cap="rnd" w14:cmpd="sng" w14:algn="ctr">
            <w14:noFill/>
            <w14:prstDash w14:val="solid"/>
            <w14:bevel/>
          </w14:textOutline>
        </w:rPr>
        <w:t xml:space="preserve"> Zgodnie z dotychczasowymi wyliczeniami w 2019 roku kwota ta powinna wynosić 498.307 tys. zł. </w:t>
      </w:r>
      <w:r w:rsidRPr="00D57439">
        <w:t>W kwocie tej mieściłyby się śro</w:t>
      </w:r>
      <w:r w:rsidR="00532DD1">
        <w:t xml:space="preserve">dki przeznaczone na realizację </w:t>
      </w:r>
      <w:r w:rsidRPr="00D57439">
        <w:t>działań określonych w rozporządzeniu Ministra Gospodar</w:t>
      </w:r>
      <w:r w:rsidR="00532DD1">
        <w:t>ki z dnia 25 kwietnia 2013 r. w </w:t>
      </w:r>
      <w:r w:rsidRPr="00D57439">
        <w:t xml:space="preserve">sprawie szczegółowych warunków, sposobu i trybu przyznawania dofinansowania na realizację działań związanych z wytwarzaniem biokomponentów, biopaliw ciekłych lub innych paliw odnawialnych i wykorzystaniem ich </w:t>
      </w:r>
      <w:r w:rsidR="00532DD1">
        <w:t>w transporcie (Dz. U.</w:t>
      </w:r>
      <w:r w:rsidRPr="00D57439">
        <w:t xml:space="preserve"> poz. 609). Ustawą z</w:t>
      </w:r>
      <w:r w:rsidR="003D3E1F">
        <w:t> </w:t>
      </w:r>
      <w:r w:rsidRPr="00D57439">
        <w:t xml:space="preserve">dnia 6 czerwca 2018 r. o zmianie ustawy o biokomponentach i biopaliwach ciekłych oraz niektórych innych ustaw (Dz. U. poz. 1356) utworzony został Fundusz Niskoemisyjnego Transportu, który jest państwowym funduszem celowym, którego dysponentem jest minister właściwy do spraw </w:t>
      </w:r>
      <w:r w:rsidR="00B97C38" w:rsidRPr="00D57439">
        <w:t>energii</w:t>
      </w:r>
      <w:r w:rsidRPr="00D57439">
        <w:t xml:space="preserve">. </w:t>
      </w:r>
      <w:r w:rsidR="00B97C38" w:rsidRPr="00D57439">
        <w:t xml:space="preserve">Dotacja dla Funduszu będzie udzielana od 2020 r. </w:t>
      </w:r>
      <w:r w:rsidRPr="00D57439">
        <w:t xml:space="preserve">Przychodem Funduszu będzie m.in. dotacja z budżetu państwa w </w:t>
      </w:r>
      <w:r w:rsidR="00532DD1">
        <w:t>wysokości do 1,5% planowanych w </w:t>
      </w:r>
      <w:r w:rsidRPr="00D57439">
        <w:t>poprzednim roku wpływów z podatku akcyzowego od paliw silnikowych oraz 15% wpływów z wprowadzanej na mocy projektu tzw. opłaty emisyjnej w wysokości 80 zł za 1000 l paliw silnikowych. Z Funduszu finansowane mają być projekty związane z rozwojem elektromobilności (pojazdy napędzane energią elektryczną) i transportu opartego na paliwach alternatywnych (CNG, LNG, biopaliwa i inne paliwa odnawialne). Jak wynika z uzasadnienia do przedmiotowej nowelizacji ustawy, celem powołania Funduszu jest eliminacja dotychczasowych mankamentów funkcjonowania art.</w:t>
      </w:r>
      <w:r w:rsidR="00532DD1">
        <w:t xml:space="preserve"> 37a ustawy o biokomponentach i </w:t>
      </w:r>
      <w:r w:rsidRPr="00D57439">
        <w:t xml:space="preserve">biopaliwach ciekłych. </w:t>
      </w:r>
    </w:p>
    <w:p w:rsidR="001B5E7C" w:rsidRPr="00D57439" w:rsidRDefault="001B5E7C" w:rsidP="008E1AB8">
      <w:pPr>
        <w:spacing w:line="360" w:lineRule="auto"/>
        <w:jc w:val="both"/>
      </w:pPr>
      <w:r w:rsidRPr="00D57439">
        <w:rPr>
          <w:rFonts w:eastAsia="Cambria"/>
        </w:rPr>
        <w:t>Przedłożona propozycja zmian przepisów znajduje swoje odzwierciedlenie i wymierną korelację w kwotach ujętych w projekcie budżetu państwa na rok 201</w:t>
      </w:r>
      <w:r w:rsidR="00A52C40" w:rsidRPr="00D57439">
        <w:rPr>
          <w:rFonts w:eastAsia="Cambria"/>
        </w:rPr>
        <w:t>9</w:t>
      </w:r>
      <w:r w:rsidRPr="00D57439">
        <w:rPr>
          <w:rFonts w:eastAsia="Cambria"/>
        </w:rPr>
        <w:t>.</w:t>
      </w:r>
    </w:p>
    <w:p w:rsidR="00B97C38" w:rsidRPr="00D57439" w:rsidRDefault="00B97C38" w:rsidP="008E1AB8">
      <w:pPr>
        <w:autoSpaceDE w:val="0"/>
        <w:autoSpaceDN w:val="0"/>
        <w:adjustRightInd w:val="0"/>
        <w:spacing w:line="360" w:lineRule="auto"/>
        <w:jc w:val="center"/>
        <w:rPr>
          <w:b/>
        </w:rPr>
      </w:pPr>
    </w:p>
    <w:p w:rsidR="00E22278" w:rsidRPr="00D57439" w:rsidRDefault="00E22278" w:rsidP="008E1AB8">
      <w:pPr>
        <w:autoSpaceDE w:val="0"/>
        <w:autoSpaceDN w:val="0"/>
        <w:adjustRightInd w:val="0"/>
        <w:spacing w:line="360" w:lineRule="auto"/>
        <w:jc w:val="center"/>
        <w:rPr>
          <w:b/>
        </w:rPr>
      </w:pPr>
      <w:r w:rsidRPr="00D57439">
        <w:rPr>
          <w:b/>
        </w:rPr>
        <w:lastRenderedPageBreak/>
        <w:t>Zmiany dotyczące ustawy o finansach publicznych (art.</w:t>
      </w:r>
      <w:r w:rsidR="001B5E7C" w:rsidRPr="00D57439">
        <w:rPr>
          <w:b/>
        </w:rPr>
        <w:t xml:space="preserve"> </w:t>
      </w:r>
      <w:r w:rsidR="008425B8" w:rsidRPr="00D57439">
        <w:rPr>
          <w:b/>
        </w:rPr>
        <w:t>1</w:t>
      </w:r>
      <w:r w:rsidR="00147C6F" w:rsidRPr="00D57439">
        <w:rPr>
          <w:b/>
        </w:rPr>
        <w:t>7</w:t>
      </w:r>
      <w:r w:rsidR="00054E04">
        <w:rPr>
          <w:b/>
        </w:rPr>
        <w:t xml:space="preserve"> i art. </w:t>
      </w:r>
      <w:r w:rsidR="00C37E39" w:rsidRPr="00D57439">
        <w:rPr>
          <w:b/>
        </w:rPr>
        <w:t>1</w:t>
      </w:r>
      <w:r w:rsidR="00147C6F" w:rsidRPr="00D57439">
        <w:rPr>
          <w:b/>
        </w:rPr>
        <w:t>8</w:t>
      </w:r>
      <w:r w:rsidRPr="00D57439">
        <w:rPr>
          <w:b/>
        </w:rPr>
        <w:t>)</w:t>
      </w:r>
      <w:r w:rsidR="00532DD1">
        <w:rPr>
          <w:b/>
        </w:rPr>
        <w:t xml:space="preserve"> </w:t>
      </w:r>
    </w:p>
    <w:p w:rsidR="00E22278" w:rsidRPr="00D57439" w:rsidRDefault="00E22278" w:rsidP="008E1AB8">
      <w:pPr>
        <w:autoSpaceDE w:val="0"/>
        <w:autoSpaceDN w:val="0"/>
        <w:adjustRightInd w:val="0"/>
        <w:spacing w:line="360" w:lineRule="auto"/>
        <w:jc w:val="center"/>
        <w:rPr>
          <w:b/>
        </w:rPr>
      </w:pPr>
    </w:p>
    <w:p w:rsidR="00E51DA1" w:rsidRPr="00D57439" w:rsidRDefault="00E51DA1" w:rsidP="008E1AB8">
      <w:pPr>
        <w:spacing w:line="360" w:lineRule="auto"/>
        <w:jc w:val="both"/>
      </w:pPr>
      <w:r w:rsidRPr="00D57439">
        <w:t xml:space="preserve">Zgodnie z przepisami </w:t>
      </w:r>
      <w:r w:rsidR="00B3752A" w:rsidRPr="00061D70">
        <w:t>ustawy z dnia 27 sierpnia 2009 r. o finansach</w:t>
      </w:r>
      <w:r w:rsidR="00B3752A">
        <w:t xml:space="preserve"> </w:t>
      </w:r>
      <w:r w:rsidR="00532DD1">
        <w:t>publicznych (Dz. U. z </w:t>
      </w:r>
      <w:r w:rsidR="00B3752A" w:rsidRPr="00061D70">
        <w:t>2017 r. poz. 2077</w:t>
      </w:r>
      <w:r w:rsidR="00B3752A">
        <w:t>, z późn. zm.)</w:t>
      </w:r>
      <w:r w:rsidR="00B3752A" w:rsidRPr="00061D70">
        <w:t xml:space="preserve"> </w:t>
      </w:r>
      <w:r w:rsidRPr="00D57439">
        <w:t>suma rezerw celowych utworzonych na wydatki, których szczegółowy podział na pozycje klasyfikac</w:t>
      </w:r>
      <w:r w:rsidR="005A3879">
        <w:t xml:space="preserve">ji budżetowej (art. 140 ust. 2 </w:t>
      </w:r>
      <w:r w:rsidRPr="00D57439">
        <w:t>pkt 1) oraz gdy odrębne ustawy tak stanowią (art. 140 ust. 2 pkt 4)</w:t>
      </w:r>
      <w:r w:rsidR="00B1528A">
        <w:t>,</w:t>
      </w:r>
      <w:r w:rsidRPr="00D57439">
        <w:t xml:space="preserve"> nie może przekroczyć 5% wydatków budżetu. W związku z coraz częstszym dedykowaniem w konkretnych ustawach poszczególnych rezerw celowych na konkretne cele doc</w:t>
      </w:r>
      <w:r w:rsidR="00532DD1">
        <w:t>hodzi do usztywnienia budżetu i </w:t>
      </w:r>
      <w:r w:rsidRPr="00D57439">
        <w:t>w</w:t>
      </w:r>
      <w:r w:rsidR="00532DD1">
        <w:t> </w:t>
      </w:r>
      <w:r w:rsidRPr="00D57439">
        <w:t>konsekwencji znaczącego ograniczenia przestrzeni dla wydatków, dla których na etapie planowania nie da się określić klasyfikacji budżetowej. Proponowana zmiana ma na celu umożliwienie w roku 2019 bardziej optymalnego p</w:t>
      </w:r>
      <w:r w:rsidR="00532DD1">
        <w:t>lanowania wydatków ujmowanych w </w:t>
      </w:r>
      <w:r w:rsidRPr="00D57439">
        <w:t>rezerwach celowych.</w:t>
      </w:r>
    </w:p>
    <w:p w:rsidR="00E22278" w:rsidRPr="00D57439" w:rsidRDefault="00E22278" w:rsidP="008E1AB8">
      <w:pPr>
        <w:autoSpaceDE w:val="0"/>
        <w:autoSpaceDN w:val="0"/>
        <w:adjustRightInd w:val="0"/>
        <w:spacing w:line="360" w:lineRule="auto"/>
        <w:jc w:val="center"/>
        <w:rPr>
          <w:b/>
        </w:rPr>
      </w:pPr>
    </w:p>
    <w:p w:rsidR="00ED667A" w:rsidRPr="00D57439" w:rsidRDefault="00ED667A" w:rsidP="008E1AB8">
      <w:pPr>
        <w:autoSpaceDE w:val="0"/>
        <w:autoSpaceDN w:val="0"/>
        <w:adjustRightInd w:val="0"/>
        <w:spacing w:line="360" w:lineRule="auto"/>
        <w:jc w:val="center"/>
        <w:rPr>
          <w:b/>
        </w:rPr>
      </w:pPr>
      <w:r w:rsidRPr="00D57439">
        <w:rPr>
          <w:b/>
        </w:rPr>
        <w:t>Przepis dotyczący</w:t>
      </w:r>
      <w:r w:rsidR="00AB75C0" w:rsidRPr="00D57439">
        <w:rPr>
          <w:b/>
        </w:rPr>
        <w:t xml:space="preserve"> funkcjonowania</w:t>
      </w:r>
      <w:r w:rsidR="00422C57" w:rsidRPr="00D57439">
        <w:rPr>
          <w:b/>
        </w:rPr>
        <w:t xml:space="preserve"> </w:t>
      </w:r>
      <w:r w:rsidRPr="00D57439">
        <w:rPr>
          <w:b/>
        </w:rPr>
        <w:t>Fundusz</w:t>
      </w:r>
      <w:r w:rsidR="00AB75C0" w:rsidRPr="00D57439">
        <w:rPr>
          <w:b/>
        </w:rPr>
        <w:t>u</w:t>
      </w:r>
      <w:r w:rsidRPr="00D57439">
        <w:rPr>
          <w:b/>
        </w:rPr>
        <w:t xml:space="preserve"> Ubezpieczeń Społecznych (art. </w:t>
      </w:r>
      <w:r w:rsidR="00147C6F" w:rsidRPr="00D57439">
        <w:rPr>
          <w:b/>
        </w:rPr>
        <w:t>20</w:t>
      </w:r>
      <w:r w:rsidRPr="00D57439">
        <w:rPr>
          <w:b/>
        </w:rPr>
        <w:t>)</w:t>
      </w:r>
      <w:r w:rsidR="00AB75C0" w:rsidRPr="00D57439">
        <w:rPr>
          <w:b/>
        </w:rPr>
        <w:t xml:space="preserve"> </w:t>
      </w:r>
    </w:p>
    <w:p w:rsidR="00ED667A" w:rsidRPr="00D57439" w:rsidRDefault="00ED667A" w:rsidP="008E1AB8">
      <w:pPr>
        <w:autoSpaceDE w:val="0"/>
        <w:autoSpaceDN w:val="0"/>
        <w:adjustRightInd w:val="0"/>
        <w:spacing w:line="360" w:lineRule="auto"/>
        <w:jc w:val="both"/>
        <w:rPr>
          <w:strike/>
        </w:rPr>
      </w:pPr>
    </w:p>
    <w:p w:rsidR="00F92539" w:rsidRPr="00D57439" w:rsidRDefault="00AB75C0" w:rsidP="008E1AB8">
      <w:pPr>
        <w:spacing w:line="360" w:lineRule="auto"/>
        <w:jc w:val="both"/>
      </w:pPr>
      <w:r w:rsidRPr="00D57439">
        <w:t>Proponuje się</w:t>
      </w:r>
      <w:r w:rsidR="00054E04">
        <w:t>,</w:t>
      </w:r>
      <w:r w:rsidRPr="00D57439">
        <w:t xml:space="preserve"> aby w roku 2019 dotacja przekazywana przez ministra właściwego do spraw finansów publicznych do Funduszu Ubezpieczeń Społecznych była przeznaczona także na finansowanie rekompensat składek przekazywanych na rzecz otwartych funduszy emerytalnych. Rozwiązanie to jest konsekwencją ujęcia w projekcie ustawy budżetowej na rok 2019 środków przeznaczonych na te rekompensaty w w</w:t>
      </w:r>
      <w:r w:rsidR="00532DD1">
        <w:t>ydatkach, a nie jak dotychczas –</w:t>
      </w:r>
      <w:r w:rsidRPr="00D57439">
        <w:t xml:space="preserve"> rozchodach budżetu państwa. Przyjęte rozwiązanie zmierza do wyeliminowania wątpliwości odnośnie do zasad klasyfikowania środków z tytułu przekazania składek do otwartych funduszy emerytalnych.</w:t>
      </w:r>
      <w:r w:rsidR="00F92539" w:rsidRPr="00D57439">
        <w:t xml:space="preserve"> Powyższa zmiana nie ma wpływu na wynik sektora instytucji rządowych i samorządowych wg ESA 2010.</w:t>
      </w:r>
    </w:p>
    <w:p w:rsidR="00AB75C0" w:rsidRPr="00D57439" w:rsidRDefault="00AB75C0" w:rsidP="008E1AB8">
      <w:pPr>
        <w:spacing w:line="360" w:lineRule="auto"/>
        <w:jc w:val="both"/>
      </w:pPr>
    </w:p>
    <w:p w:rsidR="00AA3E13" w:rsidRDefault="00AA3E13" w:rsidP="008E1AB8">
      <w:pPr>
        <w:autoSpaceDE w:val="0"/>
        <w:autoSpaceDN w:val="0"/>
        <w:adjustRightInd w:val="0"/>
        <w:spacing w:line="360" w:lineRule="auto"/>
        <w:jc w:val="center"/>
        <w:rPr>
          <w:b/>
        </w:rPr>
      </w:pPr>
      <w:r w:rsidRPr="00EA30E1">
        <w:rPr>
          <w:b/>
        </w:rPr>
        <w:t>Przepisy dotyczące ustawy wprowadzającej ustawę – Prawo o szkolnictwie wyższym i</w:t>
      </w:r>
      <w:r>
        <w:rPr>
          <w:b/>
        </w:rPr>
        <w:t> </w:t>
      </w:r>
      <w:r w:rsidRPr="00EA30E1">
        <w:rPr>
          <w:b/>
        </w:rPr>
        <w:t>nauce</w:t>
      </w:r>
      <w:r w:rsidR="00532DD1">
        <w:rPr>
          <w:b/>
        </w:rPr>
        <w:t xml:space="preserve"> (art. 22</w:t>
      </w:r>
      <w:r w:rsidR="00054E04">
        <w:rPr>
          <w:b/>
        </w:rPr>
        <w:t xml:space="preserve"> i art. </w:t>
      </w:r>
      <w:r>
        <w:rPr>
          <w:b/>
        </w:rPr>
        <w:t>23)</w:t>
      </w:r>
    </w:p>
    <w:p w:rsidR="00532DD1" w:rsidRPr="00EA30E1" w:rsidRDefault="00532DD1" w:rsidP="008E1AB8">
      <w:pPr>
        <w:autoSpaceDE w:val="0"/>
        <w:autoSpaceDN w:val="0"/>
        <w:adjustRightInd w:val="0"/>
        <w:spacing w:line="360" w:lineRule="auto"/>
        <w:jc w:val="center"/>
      </w:pPr>
    </w:p>
    <w:p w:rsidR="00AA3E13" w:rsidRPr="00EA30E1" w:rsidRDefault="00AA3E13" w:rsidP="008E1AB8">
      <w:pPr>
        <w:pStyle w:val="Tekstpodstawowy30"/>
        <w:shd w:val="clear" w:color="auto" w:fill="auto"/>
        <w:spacing w:before="0" w:after="0" w:line="360" w:lineRule="auto"/>
        <w:ind w:firstLine="0"/>
        <w:rPr>
          <w:sz w:val="24"/>
          <w:szCs w:val="24"/>
        </w:rPr>
      </w:pPr>
      <w:r w:rsidRPr="00EA30E1">
        <w:rPr>
          <w:sz w:val="24"/>
          <w:szCs w:val="24"/>
        </w:rPr>
        <w:t xml:space="preserve">Zaproponowane w </w:t>
      </w:r>
      <w:r>
        <w:rPr>
          <w:sz w:val="24"/>
          <w:szCs w:val="24"/>
        </w:rPr>
        <w:t>art. 22</w:t>
      </w:r>
      <w:r w:rsidRPr="00EA30E1">
        <w:rPr>
          <w:sz w:val="24"/>
          <w:szCs w:val="24"/>
        </w:rPr>
        <w:t xml:space="preserve"> rozszerzenie stosowania art. 310 ustawy </w:t>
      </w:r>
      <w:r w:rsidR="00054E04">
        <w:rPr>
          <w:sz w:val="24"/>
          <w:szCs w:val="24"/>
        </w:rPr>
        <w:t xml:space="preserve">z dnia 3 lipca 2018 r. – Przepisy </w:t>
      </w:r>
      <w:r w:rsidRPr="00EA30E1">
        <w:rPr>
          <w:sz w:val="24"/>
          <w:szCs w:val="24"/>
        </w:rPr>
        <w:t xml:space="preserve">wprowadzające ustawę – Prawo o szkolnictwie wyższym i nauce </w:t>
      </w:r>
      <w:r w:rsidR="00054E04">
        <w:rPr>
          <w:sz w:val="24"/>
          <w:szCs w:val="24"/>
        </w:rPr>
        <w:t xml:space="preserve">(Dz. U. poz. 1669) </w:t>
      </w:r>
      <w:r w:rsidRPr="00EA30E1">
        <w:rPr>
          <w:sz w:val="24"/>
          <w:szCs w:val="24"/>
        </w:rPr>
        <w:t xml:space="preserve">ma na celu umożliwienie przekazywania skarbowych papierów wartościowych uczelniom, które są finansowane na zasadach uczelni publicznych. Propozycja zwiększenia kręgu podmiotów uprawnionych do otrzymania skarbowych papierów wartościowych o te jednostki nie zwiększa limitu zadłużenia, określonego dla emisji skarbowych papierów wartościowych </w:t>
      </w:r>
      <w:r w:rsidRPr="00EA30E1">
        <w:rPr>
          <w:sz w:val="24"/>
          <w:szCs w:val="24"/>
        </w:rPr>
        <w:lastRenderedPageBreak/>
        <w:t xml:space="preserve">określonych w ust. 2 art. 310 </w:t>
      </w:r>
      <w:r w:rsidR="00054E04">
        <w:rPr>
          <w:sz w:val="24"/>
          <w:szCs w:val="24"/>
        </w:rPr>
        <w:t xml:space="preserve">ww. </w:t>
      </w:r>
      <w:r w:rsidRPr="00EA30E1">
        <w:rPr>
          <w:sz w:val="24"/>
          <w:szCs w:val="24"/>
        </w:rPr>
        <w:t>ustawy. Określona w tym artykule wysokość emisji stanowi górny pułap, który został uwzględniony w projekcie u</w:t>
      </w:r>
      <w:r w:rsidR="00732EB4">
        <w:rPr>
          <w:sz w:val="24"/>
          <w:szCs w:val="24"/>
        </w:rPr>
        <w:t>stawy budżetowej na rok 2019. W </w:t>
      </w:r>
      <w:r w:rsidRPr="00EA30E1">
        <w:rPr>
          <w:sz w:val="24"/>
          <w:szCs w:val="24"/>
        </w:rPr>
        <w:t>przypadku uczelni spoza sektora finansów publicznych wzrost państwowego długu publicznego o wartość nominalną skarbowych papierów wartościowych przekazanych tym uczelniom będzie następował z chwi</w:t>
      </w:r>
      <w:r>
        <w:rPr>
          <w:sz w:val="24"/>
          <w:szCs w:val="24"/>
        </w:rPr>
        <w:t>lą przekazania tych papierów. W </w:t>
      </w:r>
      <w:r w:rsidRPr="00EA30E1">
        <w:rPr>
          <w:sz w:val="24"/>
          <w:szCs w:val="24"/>
        </w:rPr>
        <w:t xml:space="preserve">przypadku uczelni należących do sektora finansów publicznych wzrost długu publicznego będzie następował dopiero w momencie ich zbycia lub wykupu. </w:t>
      </w:r>
    </w:p>
    <w:p w:rsidR="00AA3E13" w:rsidRPr="00DE6985" w:rsidRDefault="00AA3E13" w:rsidP="008E1AB8">
      <w:pPr>
        <w:autoSpaceDE w:val="0"/>
        <w:autoSpaceDN w:val="0"/>
        <w:adjustRightInd w:val="0"/>
        <w:spacing w:line="360" w:lineRule="auto"/>
        <w:jc w:val="both"/>
      </w:pPr>
    </w:p>
    <w:p w:rsidR="00AA3E13" w:rsidRPr="00EA30E1" w:rsidRDefault="00AA3E13" w:rsidP="008E1AB8">
      <w:pPr>
        <w:autoSpaceDE w:val="0"/>
        <w:autoSpaceDN w:val="0"/>
        <w:adjustRightInd w:val="0"/>
        <w:spacing w:line="360" w:lineRule="auto"/>
        <w:jc w:val="both"/>
      </w:pPr>
      <w:r w:rsidRPr="00EA30E1">
        <w:t xml:space="preserve">Zaproponowana w </w:t>
      </w:r>
      <w:r>
        <w:t>art. 23</w:t>
      </w:r>
      <w:r w:rsidRPr="00EA30E1">
        <w:t xml:space="preserve"> zmiana jest konieczna ze względu na potrzebę poprawnego rozliczenia w 2019 r. środków publicznych przyznanych na podstawie uchylonej ustawy </w:t>
      </w:r>
      <w:r w:rsidR="00732EB4">
        <w:t>z </w:t>
      </w:r>
      <w:r w:rsidR="00054E04">
        <w:t xml:space="preserve">dnia 30 kwietnia 2010 r. </w:t>
      </w:r>
      <w:r w:rsidRPr="00EA30E1">
        <w:t>o zasadach finansowania nauki</w:t>
      </w:r>
      <w:r w:rsidR="00054E04">
        <w:t xml:space="preserve"> (Dz. U. z 2018 r. poz. 87</w:t>
      </w:r>
      <w:r w:rsidR="00C1457D">
        <w:t>)</w:t>
      </w:r>
      <w:r w:rsidRPr="00EA30E1">
        <w:t>. Proponowana zmiana przewiduje, że wyłączenie, o którym mowa w art. 316 ust</w:t>
      </w:r>
      <w:r w:rsidR="00B1528A">
        <w:t>.</w:t>
      </w:r>
      <w:r w:rsidRPr="00EA30E1">
        <w:t xml:space="preserve"> 1 ustawy </w:t>
      </w:r>
      <w:r w:rsidR="00822D55">
        <w:t>–</w:t>
      </w:r>
      <w:r w:rsidRPr="00EA30E1">
        <w:t xml:space="preserve"> Przepisy wprowadzające ustawę – Prawo o szkolnictwie wyższym i nauce</w:t>
      </w:r>
      <w:r w:rsidR="00B1528A">
        <w:t>,</w:t>
      </w:r>
      <w:r w:rsidRPr="00EA30E1">
        <w:t xml:space="preserve"> odnosić się będzie jedynie do dwóch z pięciu dotychczasowych strumieni dotacji statutowej. Tym samym w 2019 r. na zasadach subwencji mogłyby być rozliczane</w:t>
      </w:r>
      <w:r>
        <w:t xml:space="preserve"> </w:t>
      </w:r>
      <w:r w:rsidRPr="00EA30E1">
        <w:t>wyłącznie środki pochodzące z dotacji na utrzymanie potencjału badawczego oraz na działalność podstawowych jednostek organizacyjnych uczelni, jednostek naukowych Polskiej Akademii Nauk, instytutów badawczych i międzynarodowych instytutów naukowych polegającą na prowadzeniu badań naukowych lub prac rozwojowych oraz zadań z nimi związanych, służących rozwojowi młodych naukowców oraz uczestników studiów</w:t>
      </w:r>
      <w:r w:rsidR="00732EB4">
        <w:t xml:space="preserve"> doktoranckich, finansowanych w </w:t>
      </w:r>
      <w:r w:rsidRPr="00EA30E1">
        <w:t xml:space="preserve">wewnętrznym trybie konkursowym. </w:t>
      </w:r>
    </w:p>
    <w:p w:rsidR="00AA3E13" w:rsidRDefault="00AA3E13" w:rsidP="008E1AB8">
      <w:pPr>
        <w:autoSpaceDE w:val="0"/>
        <w:autoSpaceDN w:val="0"/>
        <w:adjustRightInd w:val="0"/>
        <w:spacing w:line="360" w:lineRule="auto"/>
        <w:jc w:val="center"/>
        <w:rPr>
          <w:b/>
        </w:rPr>
      </w:pPr>
    </w:p>
    <w:p w:rsidR="007D4C30" w:rsidRPr="00D57439" w:rsidRDefault="007D4C30" w:rsidP="008E1AB8">
      <w:pPr>
        <w:autoSpaceDE w:val="0"/>
        <w:autoSpaceDN w:val="0"/>
        <w:adjustRightInd w:val="0"/>
        <w:spacing w:line="360" w:lineRule="auto"/>
        <w:jc w:val="center"/>
        <w:rPr>
          <w:b/>
        </w:rPr>
      </w:pPr>
      <w:r w:rsidRPr="00D57439">
        <w:rPr>
          <w:b/>
        </w:rPr>
        <w:t>Przepis dotyczący ustawy o publiczn</w:t>
      </w:r>
      <w:r w:rsidR="00147C6F" w:rsidRPr="00D57439">
        <w:rPr>
          <w:b/>
        </w:rPr>
        <w:t>ym transporcie zbiorowym (art. 2</w:t>
      </w:r>
      <w:r w:rsidR="00AA3E13">
        <w:rPr>
          <w:b/>
        </w:rPr>
        <w:t>7</w:t>
      </w:r>
      <w:r w:rsidRPr="00D57439">
        <w:rPr>
          <w:b/>
        </w:rPr>
        <w:t>)</w:t>
      </w:r>
    </w:p>
    <w:p w:rsidR="007D4C30" w:rsidRPr="00D57439" w:rsidRDefault="007D4C30" w:rsidP="008E1AB8">
      <w:pPr>
        <w:pStyle w:val="Tekstpodstawowy2"/>
        <w:shd w:val="clear" w:color="auto" w:fill="auto"/>
        <w:spacing w:before="0" w:after="56" w:line="360" w:lineRule="auto"/>
        <w:ind w:right="20" w:firstLine="0"/>
        <w:jc w:val="both"/>
        <w:rPr>
          <w:color w:val="auto"/>
        </w:rPr>
      </w:pPr>
    </w:p>
    <w:p w:rsidR="007D4C30" w:rsidRPr="00D57439" w:rsidRDefault="007D4C30" w:rsidP="008E1AB8">
      <w:pPr>
        <w:pStyle w:val="Tekstpodstawowy2"/>
        <w:shd w:val="clear" w:color="auto" w:fill="auto"/>
        <w:spacing w:before="0" w:after="56" w:line="360" w:lineRule="auto"/>
        <w:ind w:right="20" w:firstLine="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W dniu 1 marca 2011 r. weszła w życie ustawa z dnia 16 grudnia 2010 r. o publicznym transporcie zbiorowym (Dz. U. z 2017 r. poz. 2136, z późn. zm.)</w:t>
      </w:r>
      <w:r w:rsidR="00B1528A">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color w:val="auto"/>
          <w:sz w:val="24"/>
          <w:szCs w:val="24"/>
          <w:lang w:val="pl-PL"/>
        </w:rPr>
        <w:t xml:space="preserve"> </w:t>
      </w:r>
      <w:r w:rsidRPr="00D57439">
        <w:rPr>
          <w:rFonts w:ascii="Times New Roman" w:eastAsia="Times New Roman" w:hAnsi="Times New Roman" w:cs="Times New Roman"/>
          <w:i w:val="0"/>
          <w:color w:val="auto"/>
          <w:sz w:val="24"/>
          <w:szCs w:val="24"/>
          <w:lang w:val="pl-PL"/>
        </w:rPr>
        <w:t xml:space="preserve">z </w:t>
      </w:r>
      <w:r w:rsidRPr="00D57439">
        <w:rPr>
          <w:rFonts w:ascii="Times New Roman" w:eastAsia="Times New Roman" w:hAnsi="Times New Roman" w:cs="Times New Roman"/>
          <w:i w:val="0"/>
          <w:iCs w:val="0"/>
          <w:color w:val="auto"/>
          <w:sz w:val="24"/>
          <w:szCs w:val="24"/>
          <w:lang w:val="pl-PL"/>
        </w:rPr>
        <w:t xml:space="preserve">wyjątkiem niektórych przepisów, w tym dotyczących zmian zasad organizacji i finansowania publicznego transportu zbiorowego, które miały wejść w życie </w:t>
      </w:r>
      <w:r w:rsidR="001429CB" w:rsidRPr="00D57439">
        <w:rPr>
          <w:rFonts w:ascii="Times New Roman" w:eastAsia="Times New Roman" w:hAnsi="Times New Roman" w:cs="Times New Roman"/>
          <w:i w:val="0"/>
          <w:iCs w:val="0"/>
          <w:color w:val="auto"/>
          <w:sz w:val="24"/>
          <w:szCs w:val="24"/>
          <w:lang w:val="pl-PL"/>
        </w:rPr>
        <w:t>z dniem 1 stycznia 2017 r</w:t>
      </w:r>
      <w:r w:rsidRPr="00D57439">
        <w:rPr>
          <w:rFonts w:ascii="Times New Roman" w:eastAsia="Times New Roman" w:hAnsi="Times New Roman" w:cs="Times New Roman"/>
          <w:i w:val="0"/>
          <w:iCs w:val="0"/>
          <w:color w:val="auto"/>
          <w:sz w:val="24"/>
          <w:szCs w:val="24"/>
          <w:lang w:val="pl-PL"/>
        </w:rPr>
        <w:t>.</w:t>
      </w:r>
    </w:p>
    <w:p w:rsidR="007D4C30" w:rsidRPr="00D57439" w:rsidRDefault="007D4C30" w:rsidP="008E1AB8">
      <w:pPr>
        <w:pStyle w:val="Tekstpodstawowy2"/>
        <w:shd w:val="clear" w:color="auto" w:fill="auto"/>
        <w:spacing w:before="0" w:after="120" w:line="360" w:lineRule="auto"/>
        <w:ind w:left="23" w:right="23" w:firstLine="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W związku ze zmianą koncepcji funkcjonowania publicznego transportu zbiorowego zaplanowana została reforma mająca na celu poprawę funkcjonowania przewozów drogowych osób w transporcie publicznym, zapewnienie spójności komunikacyjnej kraju, przeciwdziałanie wykluczeniu komunikacyjnemu obywateli zamieszkałych na terenach oddalonych od aglomeracji miejskich, także doprecyzowanie niektórych kwestii związanych z dystrybucją środków z budżetu państwa na finansowanie ulg ustawowych.</w:t>
      </w:r>
    </w:p>
    <w:p w:rsidR="007D4C30" w:rsidRPr="00D57439" w:rsidRDefault="007D4C30" w:rsidP="008E1AB8">
      <w:pPr>
        <w:pStyle w:val="Tekstpodstawowy2"/>
        <w:shd w:val="clear" w:color="auto" w:fill="auto"/>
        <w:spacing w:before="0" w:after="60" w:line="360" w:lineRule="auto"/>
        <w:ind w:left="20" w:right="20" w:firstLine="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lastRenderedPageBreak/>
        <w:t>W celu dokończenia toczących się prac legislacyjnych w tym zakresie, które na obecnym etapie są bardzo zaawansowane, konieczne jest przesunięc</w:t>
      </w:r>
      <w:r w:rsidR="00532DD1">
        <w:rPr>
          <w:rFonts w:ascii="Times New Roman" w:eastAsia="Times New Roman" w:hAnsi="Times New Roman" w:cs="Times New Roman"/>
          <w:i w:val="0"/>
          <w:iCs w:val="0"/>
          <w:color w:val="auto"/>
          <w:sz w:val="24"/>
          <w:szCs w:val="24"/>
          <w:lang w:val="pl-PL"/>
        </w:rPr>
        <w:t xml:space="preserve">ie </w:t>
      </w:r>
      <w:r w:rsidR="00822D55">
        <w:rPr>
          <w:rFonts w:ascii="Times New Roman" w:eastAsia="Times New Roman" w:hAnsi="Times New Roman" w:cs="Times New Roman"/>
          <w:i w:val="0"/>
          <w:iCs w:val="0"/>
          <w:color w:val="auto"/>
          <w:sz w:val="24"/>
          <w:szCs w:val="24"/>
          <w:lang w:val="pl-PL"/>
        </w:rPr>
        <w:t>–</w:t>
      </w:r>
      <w:r w:rsidR="00532DD1">
        <w:rPr>
          <w:rFonts w:ascii="Times New Roman" w:eastAsia="Times New Roman" w:hAnsi="Times New Roman" w:cs="Times New Roman"/>
          <w:i w:val="0"/>
          <w:iCs w:val="0"/>
          <w:color w:val="auto"/>
          <w:sz w:val="24"/>
          <w:szCs w:val="24"/>
          <w:lang w:val="pl-PL"/>
        </w:rPr>
        <w:t xml:space="preserve"> ustalonego ustawą z dnia 8 </w:t>
      </w:r>
      <w:r w:rsidRPr="00D57439">
        <w:rPr>
          <w:rFonts w:ascii="Times New Roman" w:eastAsia="Times New Roman" w:hAnsi="Times New Roman" w:cs="Times New Roman"/>
          <w:i w:val="0"/>
          <w:iCs w:val="0"/>
          <w:color w:val="auto"/>
          <w:sz w:val="24"/>
          <w:szCs w:val="24"/>
          <w:lang w:val="pl-PL"/>
        </w:rPr>
        <w:t xml:space="preserve">grudnia 2017 r. o szczególnych rozwiązaniach służących realizacji ustawy budżetowej na rok 2018 </w:t>
      </w:r>
      <w:r w:rsidR="00532DD1">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dotychczasowego terminu wejścia w życie części przepisów przejściowych ustawy o publicznym transporcie zbiorowym o kolejny rok, tj. do dnia 1 stycznia 2020 r.</w:t>
      </w:r>
    </w:p>
    <w:p w:rsidR="007D4C30" w:rsidRPr="00D57439" w:rsidRDefault="007D4C30" w:rsidP="008E1AB8">
      <w:pPr>
        <w:pStyle w:val="Tekstpodstawowy2"/>
        <w:shd w:val="clear" w:color="auto" w:fill="auto"/>
        <w:spacing w:before="0" w:after="60" w:line="360" w:lineRule="auto"/>
        <w:ind w:left="20" w:right="20" w:firstLine="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 xml:space="preserve">Niezależnie od wskazanych powyżej przyczyn o charakterze koncepcyjnym, należy zwrócić uwagę, że brzmienie tego przepisu jest konsekwencją zaplanowania w projekcie ustawy budżetowej na rok 2019 środków na ulgi przejazdowe odpowiednio: </w:t>
      </w:r>
    </w:p>
    <w:p w:rsidR="007D4C30" w:rsidRPr="00D57439" w:rsidRDefault="007D4C30" w:rsidP="008E1AB8">
      <w:pPr>
        <w:pStyle w:val="Tekstpodstawowy2"/>
        <w:numPr>
          <w:ilvl w:val="0"/>
          <w:numId w:val="5"/>
        </w:numPr>
        <w:shd w:val="clear" w:color="auto" w:fill="auto"/>
        <w:spacing w:before="0" w:after="60" w:line="360" w:lineRule="auto"/>
        <w:ind w:right="2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 xml:space="preserve">w części 85 </w:t>
      </w:r>
      <w:r w:rsidR="00992DF3">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Budżety wojewodów </w:t>
      </w:r>
      <w:r w:rsidR="00992DF3">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na ulgi autobusowe oraz</w:t>
      </w:r>
    </w:p>
    <w:p w:rsidR="007D4C30" w:rsidRPr="00D57439" w:rsidRDefault="007D4C30" w:rsidP="008E1AB8">
      <w:pPr>
        <w:pStyle w:val="Tekstpodstawowy2"/>
        <w:numPr>
          <w:ilvl w:val="0"/>
          <w:numId w:val="5"/>
        </w:numPr>
        <w:shd w:val="clear" w:color="auto" w:fill="auto"/>
        <w:spacing w:before="0" w:after="60" w:line="360" w:lineRule="auto"/>
        <w:ind w:right="2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 xml:space="preserve">w części 39 </w:t>
      </w:r>
      <w:r w:rsidR="00992DF3">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Transport </w:t>
      </w:r>
      <w:r w:rsidR="00992DF3">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na ulgi kolejowe.</w:t>
      </w:r>
    </w:p>
    <w:p w:rsidR="007D4C30" w:rsidRPr="00D57439" w:rsidRDefault="007D4C30" w:rsidP="008E1AB8">
      <w:pPr>
        <w:pStyle w:val="Tekstpodstawowy2"/>
        <w:shd w:val="clear" w:color="auto" w:fill="auto"/>
        <w:spacing w:before="0" w:after="60" w:line="360" w:lineRule="auto"/>
        <w:ind w:left="20" w:right="20" w:firstLine="0"/>
        <w:jc w:val="both"/>
        <w:rPr>
          <w:rFonts w:ascii="Times New Roman" w:eastAsia="Times New Roman" w:hAnsi="Times New Roman" w:cs="Times New Roman"/>
          <w:i w:val="0"/>
          <w:iCs w:val="0"/>
          <w:color w:val="auto"/>
          <w:sz w:val="24"/>
          <w:szCs w:val="24"/>
          <w:lang w:val="pl-PL"/>
        </w:rPr>
      </w:pPr>
      <w:r w:rsidRPr="00D57439">
        <w:rPr>
          <w:rFonts w:ascii="Times New Roman" w:eastAsia="Times New Roman" w:hAnsi="Times New Roman" w:cs="Times New Roman"/>
          <w:i w:val="0"/>
          <w:iCs w:val="0"/>
          <w:color w:val="auto"/>
          <w:sz w:val="24"/>
          <w:szCs w:val="24"/>
          <w:lang w:val="pl-PL"/>
        </w:rPr>
        <w:t>Brak tego przepisu oznaczałby konieczność przyjęcia odmiennej od zawartej w projekcie ustawy budżetowej na rok 2019 struktury dysponentów odpowiedzialnych za finansowanie ulg. Należy podkreślić przy tym, iż przepisy, które miały wejść w życie z dniem 1 stycznia 2019 r.</w:t>
      </w:r>
      <w:r w:rsidR="00B1528A">
        <w:rPr>
          <w:rFonts w:ascii="Times New Roman" w:eastAsia="Times New Roman" w:hAnsi="Times New Roman" w:cs="Times New Roman"/>
          <w:i w:val="0"/>
          <w:iCs w:val="0"/>
          <w:color w:val="auto"/>
          <w:sz w:val="24"/>
          <w:szCs w:val="24"/>
          <w:lang w:val="pl-PL"/>
        </w:rPr>
        <w:t>,</w:t>
      </w:r>
      <w:r w:rsidRPr="00D57439">
        <w:rPr>
          <w:rFonts w:ascii="Times New Roman" w:eastAsia="Times New Roman" w:hAnsi="Times New Roman" w:cs="Times New Roman"/>
          <w:i w:val="0"/>
          <w:iCs w:val="0"/>
          <w:color w:val="auto"/>
          <w:sz w:val="24"/>
          <w:szCs w:val="24"/>
          <w:lang w:val="pl-PL"/>
        </w:rPr>
        <w:t xml:space="preserve"> zawierają odmienny od obecnego system finansowania ulg (np. zawierają zmianę charakteru dotacji na ulgi kolejowe z dotacji przedmiotowej na dotację celową, a także zmianę charakteru finansowania ulg autobusowych w ramach zadania bieżącego z zakresu administracji rządowej na zadanie własne), a niezależnie od tego budziły wątpliwości interpretacyjne. Wydatki zaplanowane w projekcie ustawy b</w:t>
      </w:r>
      <w:r w:rsidR="00992DF3">
        <w:rPr>
          <w:rFonts w:ascii="Times New Roman" w:eastAsia="Times New Roman" w:hAnsi="Times New Roman" w:cs="Times New Roman"/>
          <w:i w:val="0"/>
          <w:iCs w:val="0"/>
          <w:color w:val="auto"/>
          <w:sz w:val="24"/>
          <w:szCs w:val="24"/>
          <w:lang w:val="pl-PL"/>
        </w:rPr>
        <w:t xml:space="preserve">udżetowej na </w:t>
      </w:r>
      <w:r w:rsidR="00B1528A">
        <w:rPr>
          <w:rFonts w:ascii="Times New Roman" w:eastAsia="Times New Roman" w:hAnsi="Times New Roman" w:cs="Times New Roman"/>
          <w:i w:val="0"/>
          <w:iCs w:val="0"/>
          <w:color w:val="auto"/>
          <w:sz w:val="24"/>
          <w:szCs w:val="24"/>
          <w:lang w:val="pl-PL"/>
        </w:rPr>
        <w:t xml:space="preserve">rok </w:t>
      </w:r>
      <w:r w:rsidR="00992DF3">
        <w:rPr>
          <w:rFonts w:ascii="Times New Roman" w:eastAsia="Times New Roman" w:hAnsi="Times New Roman" w:cs="Times New Roman"/>
          <w:i w:val="0"/>
          <w:iCs w:val="0"/>
          <w:color w:val="auto"/>
          <w:sz w:val="24"/>
          <w:szCs w:val="24"/>
          <w:lang w:val="pl-PL"/>
        </w:rPr>
        <w:t>2019 wynikają z </w:t>
      </w:r>
      <w:r w:rsidRPr="00D57439">
        <w:rPr>
          <w:rFonts w:ascii="Times New Roman" w:eastAsia="Times New Roman" w:hAnsi="Times New Roman" w:cs="Times New Roman"/>
          <w:i w:val="0"/>
          <w:iCs w:val="0"/>
          <w:color w:val="auto"/>
          <w:sz w:val="24"/>
          <w:szCs w:val="24"/>
          <w:lang w:val="pl-PL"/>
        </w:rPr>
        <w:t>kalkulacji dysponentów opartych o dotychczasowe doświadczenia pozyskane na podstawie aktualnych regulacji, ze względu na brak dostatecznej wiedzy np. co do liczby umów możliwych do zawarcia pod rządami nowych przepisów. Nieuregulowanie na rok 2019 zmiany ww. przepisów stwarza poważnie ryzyko, iż ustawa budżetowa nie zapewni prawidłowego finansowania ulg, co nie może być akceptowane.</w:t>
      </w:r>
    </w:p>
    <w:p w:rsidR="007D4C30" w:rsidRPr="00D57439" w:rsidRDefault="007D4C30" w:rsidP="008E1AB8">
      <w:pPr>
        <w:autoSpaceDE w:val="0"/>
        <w:autoSpaceDN w:val="0"/>
        <w:adjustRightInd w:val="0"/>
        <w:spacing w:line="360" w:lineRule="auto"/>
        <w:jc w:val="center"/>
        <w:rPr>
          <w:b/>
        </w:rPr>
      </w:pPr>
    </w:p>
    <w:p w:rsidR="00965CDE" w:rsidRPr="00D57439" w:rsidRDefault="00965CDE" w:rsidP="008E1AB8">
      <w:pPr>
        <w:autoSpaceDE w:val="0"/>
        <w:autoSpaceDN w:val="0"/>
        <w:adjustRightInd w:val="0"/>
        <w:spacing w:line="360" w:lineRule="auto"/>
        <w:jc w:val="center"/>
        <w:rPr>
          <w:b/>
        </w:rPr>
      </w:pPr>
      <w:r w:rsidRPr="00D57439">
        <w:rPr>
          <w:b/>
        </w:rPr>
        <w:t xml:space="preserve">Zmiany dotyczące ustawy o postępowaniu wobec osób z zaburzeniami psychicznymi stwarzających zagrożenie życia, zdrowia lub wolności seksualnej innych osób (art. </w:t>
      </w:r>
      <w:r w:rsidR="00AE2BD0" w:rsidRPr="00D57439">
        <w:rPr>
          <w:b/>
        </w:rPr>
        <w:t>2</w:t>
      </w:r>
      <w:r w:rsidR="00AA3E13">
        <w:rPr>
          <w:b/>
        </w:rPr>
        <w:t>8</w:t>
      </w:r>
      <w:r w:rsidRPr="00D57439">
        <w:rPr>
          <w:b/>
        </w:rPr>
        <w:t>)</w:t>
      </w:r>
    </w:p>
    <w:p w:rsidR="00965CDE" w:rsidRPr="00D57439" w:rsidRDefault="00965CDE" w:rsidP="008E1AB8">
      <w:pPr>
        <w:autoSpaceDE w:val="0"/>
        <w:autoSpaceDN w:val="0"/>
        <w:adjustRightInd w:val="0"/>
        <w:spacing w:line="360" w:lineRule="auto"/>
        <w:jc w:val="center"/>
      </w:pPr>
    </w:p>
    <w:p w:rsidR="00965CDE" w:rsidRPr="00D57439" w:rsidRDefault="00965CDE" w:rsidP="008E1AB8">
      <w:pPr>
        <w:autoSpaceDE w:val="0"/>
        <w:autoSpaceDN w:val="0"/>
        <w:adjustRightInd w:val="0"/>
        <w:spacing w:line="360" w:lineRule="auto"/>
        <w:jc w:val="both"/>
      </w:pPr>
      <w:r w:rsidRPr="00D57439">
        <w:t xml:space="preserve">Zaproponowana zmiana jest konieczna ze względu na potrzebę zwiększenia w 2019 r. dofinansowania </w:t>
      </w:r>
      <w:r w:rsidR="00081FF6" w:rsidRPr="00D57439">
        <w:rPr>
          <w:rFonts w:eastAsia="Calibri"/>
          <w:sz w:val="22"/>
          <w:szCs w:val="22"/>
          <w:lang w:eastAsia="en-US"/>
        </w:rPr>
        <w:t xml:space="preserve">Krajowego Ośrodka Zapobiegania </w:t>
      </w:r>
      <w:proofErr w:type="spellStart"/>
      <w:r w:rsidR="00081FF6" w:rsidRPr="00D57439">
        <w:rPr>
          <w:rFonts w:eastAsia="Calibri"/>
          <w:sz w:val="22"/>
          <w:szCs w:val="22"/>
          <w:lang w:eastAsia="en-US"/>
        </w:rPr>
        <w:t>Zachowaniom</w:t>
      </w:r>
      <w:proofErr w:type="spellEnd"/>
      <w:r w:rsidR="00081FF6" w:rsidRPr="00D57439">
        <w:rPr>
          <w:rFonts w:eastAsia="Calibri"/>
          <w:sz w:val="22"/>
          <w:szCs w:val="22"/>
          <w:lang w:eastAsia="en-US"/>
        </w:rPr>
        <w:t xml:space="preserve"> </w:t>
      </w:r>
      <w:proofErr w:type="spellStart"/>
      <w:r w:rsidR="00081FF6" w:rsidRPr="00D57439">
        <w:rPr>
          <w:rFonts w:eastAsia="Calibri"/>
          <w:sz w:val="22"/>
          <w:szCs w:val="22"/>
          <w:lang w:eastAsia="en-US"/>
        </w:rPr>
        <w:t>Dyssocjalnym</w:t>
      </w:r>
      <w:proofErr w:type="spellEnd"/>
      <w:r w:rsidR="00081FF6" w:rsidRPr="00D57439">
        <w:t xml:space="preserve"> (</w:t>
      </w:r>
      <w:r w:rsidRPr="00D57439">
        <w:t>KOZZD</w:t>
      </w:r>
      <w:r w:rsidR="00081FF6" w:rsidRPr="00D57439">
        <w:t>)</w:t>
      </w:r>
      <w:r w:rsidRPr="00D57439">
        <w:t>, aby zapewnić właściwe postępowanie terapeutyczne wobec osób stwarzających zagrożenie dla życia, zdrowia lub wolności seksualnej innych osób, a także utrzymania właściwych warunków bezpieczeństwa, zarówno osobom w nim umieszczonym, jak i personelowi Ośrodka.</w:t>
      </w:r>
    </w:p>
    <w:p w:rsidR="00B97C38" w:rsidRPr="00D57439" w:rsidRDefault="00965CDE" w:rsidP="008E1AB8">
      <w:pPr>
        <w:spacing w:line="360" w:lineRule="auto"/>
        <w:jc w:val="both"/>
        <w:rPr>
          <w:sz w:val="22"/>
          <w:szCs w:val="22"/>
        </w:rPr>
      </w:pPr>
      <w:r w:rsidRPr="00D57439">
        <w:lastRenderedPageBreak/>
        <w:t>Zwiększenie limitów na bieżącą działalność Ośrodka wynika z wyższej niż pierwotnie zakładano liczby osób tam umieszczonych, tj. o ponad 500% osób więcej niż zakładany pierwotnie limit osób stwarzających zagrożenie.</w:t>
      </w:r>
      <w:r w:rsidR="00B97C38" w:rsidRPr="00D57439">
        <w:t xml:space="preserve"> </w:t>
      </w:r>
    </w:p>
    <w:p w:rsidR="00965CDE" w:rsidRPr="00D57439" w:rsidRDefault="00965CDE" w:rsidP="008E1AB8">
      <w:pPr>
        <w:autoSpaceDE w:val="0"/>
        <w:autoSpaceDN w:val="0"/>
        <w:adjustRightInd w:val="0"/>
        <w:spacing w:line="360" w:lineRule="auto"/>
        <w:jc w:val="both"/>
      </w:pPr>
    </w:p>
    <w:p w:rsidR="00965CDE" w:rsidRPr="00D57439" w:rsidRDefault="00965CDE" w:rsidP="008E1AB8">
      <w:pPr>
        <w:autoSpaceDE w:val="0"/>
        <w:autoSpaceDN w:val="0"/>
        <w:adjustRightInd w:val="0"/>
        <w:spacing w:line="360" w:lineRule="auto"/>
        <w:jc w:val="center"/>
        <w:rPr>
          <w:b/>
          <w:iCs/>
        </w:rPr>
      </w:pPr>
      <w:r w:rsidRPr="00D57439">
        <w:rPr>
          <w:b/>
        </w:rPr>
        <w:t xml:space="preserve">Zmiany dotyczące ustawy </w:t>
      </w:r>
      <w:r w:rsidRPr="00D57439">
        <w:rPr>
          <w:b/>
          <w:iCs/>
        </w:rPr>
        <w:t xml:space="preserve">o zmianie ustawy o świadczeniach opieki zdrowotnej finansowanych ze środków publicznych oraz niektórych innych ustaw (art. </w:t>
      </w:r>
      <w:r w:rsidR="00081FF6" w:rsidRPr="00D57439">
        <w:rPr>
          <w:b/>
          <w:iCs/>
        </w:rPr>
        <w:t>2</w:t>
      </w:r>
      <w:r w:rsidR="00AA3E13">
        <w:rPr>
          <w:b/>
          <w:iCs/>
        </w:rPr>
        <w:t>9</w:t>
      </w:r>
      <w:r w:rsidRPr="00D57439">
        <w:rPr>
          <w:b/>
          <w:iCs/>
        </w:rPr>
        <w:t>)</w:t>
      </w:r>
    </w:p>
    <w:p w:rsidR="00965CDE" w:rsidRPr="00D57439" w:rsidRDefault="00965CDE" w:rsidP="008E1AB8">
      <w:pPr>
        <w:autoSpaceDE w:val="0"/>
        <w:autoSpaceDN w:val="0"/>
        <w:adjustRightInd w:val="0"/>
        <w:spacing w:line="360" w:lineRule="auto"/>
        <w:jc w:val="center"/>
        <w:rPr>
          <w:b/>
        </w:rPr>
      </w:pPr>
    </w:p>
    <w:p w:rsidR="00965CDE" w:rsidRPr="00D57439" w:rsidRDefault="00965CDE" w:rsidP="008E1AB8">
      <w:pPr>
        <w:autoSpaceDE w:val="0"/>
        <w:autoSpaceDN w:val="0"/>
        <w:adjustRightInd w:val="0"/>
        <w:spacing w:line="360" w:lineRule="auto"/>
        <w:jc w:val="both"/>
      </w:pPr>
      <w:r w:rsidRPr="00D57439">
        <w:t xml:space="preserve">Wprowadzenie zmiany w ww. ustawie ma na celu zwiększenie limitów maksymalnych wydatków planowanych do poniesienia w roku 2019 z budżetu państwa na zakup szczepionek do przeprowadzenia obowiązkowych szczepień ochronnych, zgodnie z ustalonym na dany rok Programem Szczepień Ochronnych z kwoty 147 mln zł do 198 mln zł. </w:t>
      </w:r>
    </w:p>
    <w:p w:rsidR="00965CDE" w:rsidRPr="00D57439" w:rsidRDefault="00965CDE" w:rsidP="008E1AB8">
      <w:pPr>
        <w:autoSpaceDE w:val="0"/>
        <w:autoSpaceDN w:val="0"/>
        <w:adjustRightInd w:val="0"/>
        <w:spacing w:line="360" w:lineRule="auto"/>
        <w:jc w:val="both"/>
      </w:pPr>
    </w:p>
    <w:p w:rsidR="00965CDE" w:rsidRPr="00D57439" w:rsidRDefault="00965CDE" w:rsidP="008E1AB8">
      <w:pPr>
        <w:autoSpaceDE w:val="0"/>
        <w:autoSpaceDN w:val="0"/>
        <w:adjustRightInd w:val="0"/>
        <w:spacing w:line="360" w:lineRule="auto"/>
        <w:jc w:val="both"/>
      </w:pPr>
    </w:p>
    <w:p w:rsidR="00CC6F4F" w:rsidRPr="00D57439" w:rsidRDefault="00CC6F4F" w:rsidP="008E1AB8">
      <w:pPr>
        <w:autoSpaceDE w:val="0"/>
        <w:autoSpaceDN w:val="0"/>
        <w:adjustRightInd w:val="0"/>
        <w:spacing w:line="360" w:lineRule="auto"/>
        <w:jc w:val="both"/>
      </w:pPr>
      <w:r w:rsidRPr="00D57439">
        <w:t xml:space="preserve">Projekt ustawy nie podlega notyfikacji zgodnie z przepisami dotyczącymi funkcjonowania krajowego systemu notyfikacji norm i aktów prawnych, stosownie do </w:t>
      </w:r>
      <w:r w:rsidRPr="00D57439">
        <w:rPr>
          <w:sz w:val="22"/>
          <w:szCs w:val="22"/>
        </w:rPr>
        <w:t xml:space="preserve">§ </w:t>
      </w:r>
      <w:r w:rsidRPr="00D57439">
        <w:t xml:space="preserve">27 ust. 3 pkt 4 lit. b uchwały </w:t>
      </w:r>
      <w:r w:rsidR="00005BAC" w:rsidRPr="00D57439">
        <w:t>n</w:t>
      </w:r>
      <w:r w:rsidRPr="00D57439">
        <w:t xml:space="preserve">r 190 Rady Ministrów z dnia 29 października 2013 r. </w:t>
      </w:r>
      <w:r w:rsidR="00992DF3">
        <w:t>–</w:t>
      </w:r>
      <w:r w:rsidRPr="00D57439">
        <w:t xml:space="preserve"> Regulamin pracy Rady Ministrów (M.P. z 201</w:t>
      </w:r>
      <w:r w:rsidR="00B1528A">
        <w:t>6</w:t>
      </w:r>
      <w:r w:rsidRPr="00D57439">
        <w:t xml:space="preserve"> r. poz. </w:t>
      </w:r>
      <w:r w:rsidR="00B1528A">
        <w:t>1006</w:t>
      </w:r>
      <w:r w:rsidRPr="00D57439">
        <w:t>, z późn. zm.).</w:t>
      </w:r>
    </w:p>
    <w:p w:rsidR="00816724" w:rsidRPr="00D57439" w:rsidRDefault="00816724" w:rsidP="008E1AB8">
      <w:pPr>
        <w:autoSpaceDE w:val="0"/>
        <w:autoSpaceDN w:val="0"/>
        <w:adjustRightInd w:val="0"/>
        <w:spacing w:line="360" w:lineRule="auto"/>
        <w:jc w:val="both"/>
        <w:rPr>
          <w:b/>
        </w:rPr>
      </w:pPr>
    </w:p>
    <w:p w:rsidR="00915CBE" w:rsidRPr="00D57439" w:rsidRDefault="00915CBE" w:rsidP="008E1AB8">
      <w:pPr>
        <w:autoSpaceDE w:val="0"/>
        <w:autoSpaceDN w:val="0"/>
        <w:adjustRightInd w:val="0"/>
        <w:spacing w:line="360" w:lineRule="auto"/>
        <w:jc w:val="both"/>
        <w:rPr>
          <w:b/>
        </w:rPr>
      </w:pPr>
      <w:r w:rsidRPr="00D57439">
        <w:rPr>
          <w:b/>
        </w:rPr>
        <w:t>Zgodność projektu ustawy z prawem Unii Europejskiej</w:t>
      </w:r>
    </w:p>
    <w:p w:rsidR="00B16B2B" w:rsidRPr="00D57439" w:rsidRDefault="00915CBE" w:rsidP="008E1AB8">
      <w:pPr>
        <w:spacing w:line="360" w:lineRule="auto"/>
        <w:jc w:val="both"/>
      </w:pPr>
      <w:r w:rsidRPr="00D57439">
        <w:t>Niniejszy projekt jest zgodny z prawem Unii Europejskiej.</w:t>
      </w:r>
    </w:p>
    <w:sectPr w:rsidR="00B16B2B" w:rsidRPr="00D57439" w:rsidSect="008E1AB8">
      <w:footerReference w:type="default" r:id="rId9"/>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920" w:rsidRDefault="00156920">
      <w:r>
        <w:separator/>
      </w:r>
    </w:p>
  </w:endnote>
  <w:endnote w:type="continuationSeparator" w:id="0">
    <w:p w:rsidR="00156920" w:rsidRDefault="00156920">
      <w:r>
        <w:continuationSeparator/>
      </w:r>
    </w:p>
  </w:endnote>
  <w:endnote w:type="continuationNotice" w:id="1">
    <w:p w:rsidR="00156920" w:rsidRDefault="00156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28997"/>
      <w:docPartObj>
        <w:docPartGallery w:val="Page Numbers (Bottom of Page)"/>
        <w:docPartUnique/>
      </w:docPartObj>
    </w:sdtPr>
    <w:sdtEndPr/>
    <w:sdtContent>
      <w:p w:rsidR="006B08BB" w:rsidRDefault="006B08BB" w:rsidP="008E1AB8">
        <w:pPr>
          <w:pStyle w:val="Stopka"/>
          <w:jc w:val="center"/>
        </w:pPr>
        <w:r>
          <w:fldChar w:fldCharType="begin"/>
        </w:r>
        <w:r>
          <w:instrText>PAGE   \* MERGEFORMAT</w:instrText>
        </w:r>
        <w:r>
          <w:fldChar w:fldCharType="separate"/>
        </w:r>
        <w:r w:rsidR="00732EB4">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920" w:rsidRDefault="00156920">
      <w:r>
        <w:separator/>
      </w:r>
    </w:p>
  </w:footnote>
  <w:footnote w:type="continuationSeparator" w:id="0">
    <w:p w:rsidR="00156920" w:rsidRDefault="00156920">
      <w:r>
        <w:continuationSeparator/>
      </w:r>
    </w:p>
  </w:footnote>
  <w:footnote w:type="continuationNotice" w:id="1">
    <w:p w:rsidR="00156920" w:rsidRDefault="0015692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26B70"/>
    <w:multiLevelType w:val="hybridMultilevel"/>
    <w:tmpl w:val="0E786CF0"/>
    <w:lvl w:ilvl="0" w:tplc="D442944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1">
    <w:nsid w:val="17E562A7"/>
    <w:multiLevelType w:val="multilevel"/>
    <w:tmpl w:val="DEBA4066"/>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E87054"/>
    <w:multiLevelType w:val="hybridMultilevel"/>
    <w:tmpl w:val="311414EA"/>
    <w:lvl w:ilvl="0" w:tplc="D4429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EA013C6"/>
    <w:multiLevelType w:val="hybridMultilevel"/>
    <w:tmpl w:val="7A2A1D74"/>
    <w:lvl w:ilvl="0" w:tplc="43441A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61833CFF"/>
    <w:multiLevelType w:val="hybridMultilevel"/>
    <w:tmpl w:val="945648B2"/>
    <w:lvl w:ilvl="0" w:tplc="43441A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3B7275F"/>
    <w:multiLevelType w:val="hybridMultilevel"/>
    <w:tmpl w:val="3CF29890"/>
    <w:lvl w:ilvl="0" w:tplc="2B524C6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4"/>
  </w:num>
  <w:num w:numId="4">
    <w:abstractNumId w:val="1"/>
  </w:num>
  <w:num w:numId="5">
    <w:abstractNumId w:val="0"/>
  </w:num>
  <w:num w:numId="6">
    <w:abstractNumId w:val="3"/>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BAB"/>
    <w:rsid w:val="00000C4E"/>
    <w:rsid w:val="00001297"/>
    <w:rsid w:val="000019AD"/>
    <w:rsid w:val="00001E84"/>
    <w:rsid w:val="000020D5"/>
    <w:rsid w:val="000024DE"/>
    <w:rsid w:val="000048C3"/>
    <w:rsid w:val="00005BAC"/>
    <w:rsid w:val="00005D3F"/>
    <w:rsid w:val="00006AC0"/>
    <w:rsid w:val="00007393"/>
    <w:rsid w:val="0001237E"/>
    <w:rsid w:val="000141C2"/>
    <w:rsid w:val="00015AFE"/>
    <w:rsid w:val="000161A6"/>
    <w:rsid w:val="00016DE2"/>
    <w:rsid w:val="000173D7"/>
    <w:rsid w:val="00017AD4"/>
    <w:rsid w:val="000203C0"/>
    <w:rsid w:val="00020886"/>
    <w:rsid w:val="00020D76"/>
    <w:rsid w:val="00023CA3"/>
    <w:rsid w:val="00025245"/>
    <w:rsid w:val="000260F0"/>
    <w:rsid w:val="00026B54"/>
    <w:rsid w:val="0002707D"/>
    <w:rsid w:val="00030279"/>
    <w:rsid w:val="00030B05"/>
    <w:rsid w:val="000312B3"/>
    <w:rsid w:val="00031997"/>
    <w:rsid w:val="00031AA1"/>
    <w:rsid w:val="000327AB"/>
    <w:rsid w:val="00032CC5"/>
    <w:rsid w:val="000332F2"/>
    <w:rsid w:val="00036C00"/>
    <w:rsid w:val="00037DF3"/>
    <w:rsid w:val="00040C69"/>
    <w:rsid w:val="00041F0F"/>
    <w:rsid w:val="00041FC8"/>
    <w:rsid w:val="00042F8D"/>
    <w:rsid w:val="00042FB1"/>
    <w:rsid w:val="00043A46"/>
    <w:rsid w:val="0004420C"/>
    <w:rsid w:val="00044673"/>
    <w:rsid w:val="0004763F"/>
    <w:rsid w:val="00051719"/>
    <w:rsid w:val="00051B3F"/>
    <w:rsid w:val="00053239"/>
    <w:rsid w:val="00054940"/>
    <w:rsid w:val="00054E04"/>
    <w:rsid w:val="00056801"/>
    <w:rsid w:val="00056AFB"/>
    <w:rsid w:val="0005723C"/>
    <w:rsid w:val="00057931"/>
    <w:rsid w:val="0006014D"/>
    <w:rsid w:val="0006124F"/>
    <w:rsid w:val="000614BC"/>
    <w:rsid w:val="00062839"/>
    <w:rsid w:val="00064FA2"/>
    <w:rsid w:val="000676EA"/>
    <w:rsid w:val="000713AD"/>
    <w:rsid w:val="000725EE"/>
    <w:rsid w:val="0007374B"/>
    <w:rsid w:val="0007377C"/>
    <w:rsid w:val="00074565"/>
    <w:rsid w:val="0007591B"/>
    <w:rsid w:val="00077823"/>
    <w:rsid w:val="00077FF2"/>
    <w:rsid w:val="00081FF6"/>
    <w:rsid w:val="00082031"/>
    <w:rsid w:val="00082CB2"/>
    <w:rsid w:val="00083671"/>
    <w:rsid w:val="00084898"/>
    <w:rsid w:val="00085028"/>
    <w:rsid w:val="0008529C"/>
    <w:rsid w:val="00086D2E"/>
    <w:rsid w:val="00086DC3"/>
    <w:rsid w:val="00087EA8"/>
    <w:rsid w:val="00090B61"/>
    <w:rsid w:val="00090C3E"/>
    <w:rsid w:val="00090CE7"/>
    <w:rsid w:val="00090E90"/>
    <w:rsid w:val="0009163E"/>
    <w:rsid w:val="0009180D"/>
    <w:rsid w:val="00092C53"/>
    <w:rsid w:val="0009359A"/>
    <w:rsid w:val="0009519B"/>
    <w:rsid w:val="00095907"/>
    <w:rsid w:val="000A0084"/>
    <w:rsid w:val="000A0EC1"/>
    <w:rsid w:val="000A2B21"/>
    <w:rsid w:val="000A3C22"/>
    <w:rsid w:val="000A4983"/>
    <w:rsid w:val="000A49E3"/>
    <w:rsid w:val="000A73EF"/>
    <w:rsid w:val="000B179D"/>
    <w:rsid w:val="000B1A6B"/>
    <w:rsid w:val="000B2311"/>
    <w:rsid w:val="000B33B1"/>
    <w:rsid w:val="000B5C6B"/>
    <w:rsid w:val="000B77EF"/>
    <w:rsid w:val="000C0E60"/>
    <w:rsid w:val="000C1307"/>
    <w:rsid w:val="000C1E79"/>
    <w:rsid w:val="000C26AB"/>
    <w:rsid w:val="000C2FC7"/>
    <w:rsid w:val="000C320E"/>
    <w:rsid w:val="000C416E"/>
    <w:rsid w:val="000C5947"/>
    <w:rsid w:val="000C7237"/>
    <w:rsid w:val="000C7245"/>
    <w:rsid w:val="000C72FA"/>
    <w:rsid w:val="000D24A5"/>
    <w:rsid w:val="000D30B1"/>
    <w:rsid w:val="000D34D7"/>
    <w:rsid w:val="000D4B51"/>
    <w:rsid w:val="000D5A62"/>
    <w:rsid w:val="000D72F0"/>
    <w:rsid w:val="000D7E86"/>
    <w:rsid w:val="000E0B0D"/>
    <w:rsid w:val="000E0BB9"/>
    <w:rsid w:val="000E121D"/>
    <w:rsid w:val="000E1CBD"/>
    <w:rsid w:val="000E232B"/>
    <w:rsid w:val="000E32C7"/>
    <w:rsid w:val="000F0ADF"/>
    <w:rsid w:val="000F18C8"/>
    <w:rsid w:val="000F193A"/>
    <w:rsid w:val="000F1B6C"/>
    <w:rsid w:val="000F404F"/>
    <w:rsid w:val="000F47F3"/>
    <w:rsid w:val="000F5CB3"/>
    <w:rsid w:val="000F710C"/>
    <w:rsid w:val="000F7E65"/>
    <w:rsid w:val="00101682"/>
    <w:rsid w:val="00101F6B"/>
    <w:rsid w:val="00102C41"/>
    <w:rsid w:val="00103384"/>
    <w:rsid w:val="00103FA0"/>
    <w:rsid w:val="00104214"/>
    <w:rsid w:val="001043EC"/>
    <w:rsid w:val="00104DA4"/>
    <w:rsid w:val="001059E5"/>
    <w:rsid w:val="00106079"/>
    <w:rsid w:val="00112332"/>
    <w:rsid w:val="00113494"/>
    <w:rsid w:val="00114A4B"/>
    <w:rsid w:val="0011612D"/>
    <w:rsid w:val="00116A16"/>
    <w:rsid w:val="00116C89"/>
    <w:rsid w:val="00117722"/>
    <w:rsid w:val="00117D38"/>
    <w:rsid w:val="00117F28"/>
    <w:rsid w:val="00121566"/>
    <w:rsid w:val="00121D75"/>
    <w:rsid w:val="00124F2E"/>
    <w:rsid w:val="001257F6"/>
    <w:rsid w:val="00126850"/>
    <w:rsid w:val="00127674"/>
    <w:rsid w:val="00127F83"/>
    <w:rsid w:val="00130426"/>
    <w:rsid w:val="00130C19"/>
    <w:rsid w:val="00131747"/>
    <w:rsid w:val="001318A3"/>
    <w:rsid w:val="00132062"/>
    <w:rsid w:val="001331ED"/>
    <w:rsid w:val="00133AAB"/>
    <w:rsid w:val="00133B5E"/>
    <w:rsid w:val="00134BAC"/>
    <w:rsid w:val="00135A4F"/>
    <w:rsid w:val="00135F78"/>
    <w:rsid w:val="00136677"/>
    <w:rsid w:val="00136855"/>
    <w:rsid w:val="00136D8F"/>
    <w:rsid w:val="00140A1C"/>
    <w:rsid w:val="00141466"/>
    <w:rsid w:val="001415F2"/>
    <w:rsid w:val="001429CB"/>
    <w:rsid w:val="00142F23"/>
    <w:rsid w:val="0014398A"/>
    <w:rsid w:val="00143C32"/>
    <w:rsid w:val="0014457C"/>
    <w:rsid w:val="00145FF7"/>
    <w:rsid w:val="00146AB7"/>
    <w:rsid w:val="0014743A"/>
    <w:rsid w:val="0014798B"/>
    <w:rsid w:val="00147C6F"/>
    <w:rsid w:val="00147C77"/>
    <w:rsid w:val="00147FED"/>
    <w:rsid w:val="001507DA"/>
    <w:rsid w:val="00151A9A"/>
    <w:rsid w:val="00152D26"/>
    <w:rsid w:val="001535FA"/>
    <w:rsid w:val="00153D59"/>
    <w:rsid w:val="00156240"/>
    <w:rsid w:val="00156583"/>
    <w:rsid w:val="00156920"/>
    <w:rsid w:val="00157B7D"/>
    <w:rsid w:val="00157F6B"/>
    <w:rsid w:val="00161A2E"/>
    <w:rsid w:val="00163731"/>
    <w:rsid w:val="00165EBF"/>
    <w:rsid w:val="001660E9"/>
    <w:rsid w:val="00167525"/>
    <w:rsid w:val="00167D7C"/>
    <w:rsid w:val="00171AD5"/>
    <w:rsid w:val="001728A0"/>
    <w:rsid w:val="001730EC"/>
    <w:rsid w:val="00176001"/>
    <w:rsid w:val="00176897"/>
    <w:rsid w:val="001803F7"/>
    <w:rsid w:val="00185E15"/>
    <w:rsid w:val="00190AF9"/>
    <w:rsid w:val="0019147E"/>
    <w:rsid w:val="001915FD"/>
    <w:rsid w:val="00192A42"/>
    <w:rsid w:val="00193AF2"/>
    <w:rsid w:val="00194240"/>
    <w:rsid w:val="00194F27"/>
    <w:rsid w:val="0019527C"/>
    <w:rsid w:val="00197941"/>
    <w:rsid w:val="001A1382"/>
    <w:rsid w:val="001A22AB"/>
    <w:rsid w:val="001A2D54"/>
    <w:rsid w:val="001A3815"/>
    <w:rsid w:val="001A502C"/>
    <w:rsid w:val="001A60DA"/>
    <w:rsid w:val="001A70F6"/>
    <w:rsid w:val="001A73B3"/>
    <w:rsid w:val="001B192F"/>
    <w:rsid w:val="001B1FA6"/>
    <w:rsid w:val="001B2B08"/>
    <w:rsid w:val="001B38C3"/>
    <w:rsid w:val="001B4A74"/>
    <w:rsid w:val="001B5106"/>
    <w:rsid w:val="001B5E7C"/>
    <w:rsid w:val="001B5EE8"/>
    <w:rsid w:val="001C17E6"/>
    <w:rsid w:val="001C3B76"/>
    <w:rsid w:val="001C47E1"/>
    <w:rsid w:val="001C4818"/>
    <w:rsid w:val="001C59B5"/>
    <w:rsid w:val="001C6440"/>
    <w:rsid w:val="001C64D1"/>
    <w:rsid w:val="001C7462"/>
    <w:rsid w:val="001D0E99"/>
    <w:rsid w:val="001D2265"/>
    <w:rsid w:val="001D322A"/>
    <w:rsid w:val="001D3A46"/>
    <w:rsid w:val="001D4ECB"/>
    <w:rsid w:val="001D6530"/>
    <w:rsid w:val="001D6720"/>
    <w:rsid w:val="001E2936"/>
    <w:rsid w:val="001E2FAD"/>
    <w:rsid w:val="001E33E5"/>
    <w:rsid w:val="001E38F0"/>
    <w:rsid w:val="001E3C80"/>
    <w:rsid w:val="001E4090"/>
    <w:rsid w:val="001E6315"/>
    <w:rsid w:val="001E6386"/>
    <w:rsid w:val="001E7F31"/>
    <w:rsid w:val="001F0158"/>
    <w:rsid w:val="001F0199"/>
    <w:rsid w:val="001F292A"/>
    <w:rsid w:val="001F2FDE"/>
    <w:rsid w:val="001F329F"/>
    <w:rsid w:val="001F6EF6"/>
    <w:rsid w:val="0020003E"/>
    <w:rsid w:val="0020084C"/>
    <w:rsid w:val="00200CA0"/>
    <w:rsid w:val="002010FD"/>
    <w:rsid w:val="0020337E"/>
    <w:rsid w:val="00203BF9"/>
    <w:rsid w:val="00203D3F"/>
    <w:rsid w:val="00203EA9"/>
    <w:rsid w:val="002048CD"/>
    <w:rsid w:val="002052C3"/>
    <w:rsid w:val="00205B3E"/>
    <w:rsid w:val="002060CB"/>
    <w:rsid w:val="002104D1"/>
    <w:rsid w:val="002106AB"/>
    <w:rsid w:val="00210A08"/>
    <w:rsid w:val="00211C25"/>
    <w:rsid w:val="00211E62"/>
    <w:rsid w:val="002120C5"/>
    <w:rsid w:val="00213879"/>
    <w:rsid w:val="002155E0"/>
    <w:rsid w:val="00221FB8"/>
    <w:rsid w:val="0022374A"/>
    <w:rsid w:val="00225A26"/>
    <w:rsid w:val="00226369"/>
    <w:rsid w:val="00226BDF"/>
    <w:rsid w:val="00231033"/>
    <w:rsid w:val="002337A9"/>
    <w:rsid w:val="002349EA"/>
    <w:rsid w:val="002367AE"/>
    <w:rsid w:val="002403D8"/>
    <w:rsid w:val="00241291"/>
    <w:rsid w:val="00244AD1"/>
    <w:rsid w:val="00245068"/>
    <w:rsid w:val="00245251"/>
    <w:rsid w:val="00245A99"/>
    <w:rsid w:val="00247464"/>
    <w:rsid w:val="0024758B"/>
    <w:rsid w:val="0024775D"/>
    <w:rsid w:val="00254184"/>
    <w:rsid w:val="0025431A"/>
    <w:rsid w:val="0025485B"/>
    <w:rsid w:val="00256ABD"/>
    <w:rsid w:val="0026085E"/>
    <w:rsid w:val="00260886"/>
    <w:rsid w:val="00261F4B"/>
    <w:rsid w:val="002635F8"/>
    <w:rsid w:val="00263D28"/>
    <w:rsid w:val="0026434A"/>
    <w:rsid w:val="00265B59"/>
    <w:rsid w:val="0026694C"/>
    <w:rsid w:val="00270176"/>
    <w:rsid w:val="002705AA"/>
    <w:rsid w:val="00271432"/>
    <w:rsid w:val="002728CB"/>
    <w:rsid w:val="0027296D"/>
    <w:rsid w:val="00272A1B"/>
    <w:rsid w:val="002754F9"/>
    <w:rsid w:val="002764FA"/>
    <w:rsid w:val="00276A6A"/>
    <w:rsid w:val="00276BB4"/>
    <w:rsid w:val="00276BDD"/>
    <w:rsid w:val="00277DE4"/>
    <w:rsid w:val="00277ED6"/>
    <w:rsid w:val="0028313B"/>
    <w:rsid w:val="00284C43"/>
    <w:rsid w:val="00285E0F"/>
    <w:rsid w:val="002867DA"/>
    <w:rsid w:val="0028790D"/>
    <w:rsid w:val="00287A3F"/>
    <w:rsid w:val="00287FD5"/>
    <w:rsid w:val="00290986"/>
    <w:rsid w:val="0029140F"/>
    <w:rsid w:val="00293979"/>
    <w:rsid w:val="00293FE9"/>
    <w:rsid w:val="00294116"/>
    <w:rsid w:val="00294734"/>
    <w:rsid w:val="00294ECB"/>
    <w:rsid w:val="002A1868"/>
    <w:rsid w:val="002A18EC"/>
    <w:rsid w:val="002A3737"/>
    <w:rsid w:val="002A638F"/>
    <w:rsid w:val="002A6698"/>
    <w:rsid w:val="002B0665"/>
    <w:rsid w:val="002B111E"/>
    <w:rsid w:val="002B1BBB"/>
    <w:rsid w:val="002B1EA0"/>
    <w:rsid w:val="002B2FB5"/>
    <w:rsid w:val="002B45CB"/>
    <w:rsid w:val="002B77A4"/>
    <w:rsid w:val="002B7F8A"/>
    <w:rsid w:val="002C21AA"/>
    <w:rsid w:val="002C3228"/>
    <w:rsid w:val="002C359E"/>
    <w:rsid w:val="002C42E1"/>
    <w:rsid w:val="002C43DF"/>
    <w:rsid w:val="002C5049"/>
    <w:rsid w:val="002C7CDE"/>
    <w:rsid w:val="002D1126"/>
    <w:rsid w:val="002D16C0"/>
    <w:rsid w:val="002D290A"/>
    <w:rsid w:val="002D2C5D"/>
    <w:rsid w:val="002E0723"/>
    <w:rsid w:val="002E0C99"/>
    <w:rsid w:val="002E7516"/>
    <w:rsid w:val="002F1D3C"/>
    <w:rsid w:val="002F2174"/>
    <w:rsid w:val="002F26C1"/>
    <w:rsid w:val="002F3E11"/>
    <w:rsid w:val="002F3E7E"/>
    <w:rsid w:val="002F4E45"/>
    <w:rsid w:val="002F523F"/>
    <w:rsid w:val="002F5853"/>
    <w:rsid w:val="002F6954"/>
    <w:rsid w:val="002F6DF9"/>
    <w:rsid w:val="002F78A1"/>
    <w:rsid w:val="00300892"/>
    <w:rsid w:val="003014E1"/>
    <w:rsid w:val="00302288"/>
    <w:rsid w:val="00302C03"/>
    <w:rsid w:val="00302C60"/>
    <w:rsid w:val="00303103"/>
    <w:rsid w:val="003104FE"/>
    <w:rsid w:val="00310691"/>
    <w:rsid w:val="00312403"/>
    <w:rsid w:val="00313664"/>
    <w:rsid w:val="00314817"/>
    <w:rsid w:val="00314E51"/>
    <w:rsid w:val="00315C11"/>
    <w:rsid w:val="00320D25"/>
    <w:rsid w:val="0032161A"/>
    <w:rsid w:val="003217ED"/>
    <w:rsid w:val="003239BB"/>
    <w:rsid w:val="0032580C"/>
    <w:rsid w:val="003259D0"/>
    <w:rsid w:val="0032663B"/>
    <w:rsid w:val="00327225"/>
    <w:rsid w:val="0033013A"/>
    <w:rsid w:val="00331AA3"/>
    <w:rsid w:val="003337F8"/>
    <w:rsid w:val="003338BB"/>
    <w:rsid w:val="00341EA1"/>
    <w:rsid w:val="003429FF"/>
    <w:rsid w:val="00342BD5"/>
    <w:rsid w:val="0034309E"/>
    <w:rsid w:val="0034431B"/>
    <w:rsid w:val="00344910"/>
    <w:rsid w:val="00344FE8"/>
    <w:rsid w:val="0034548B"/>
    <w:rsid w:val="0034575B"/>
    <w:rsid w:val="00346DE7"/>
    <w:rsid w:val="00347069"/>
    <w:rsid w:val="003471F2"/>
    <w:rsid w:val="0034776E"/>
    <w:rsid w:val="00350C9E"/>
    <w:rsid w:val="0035328D"/>
    <w:rsid w:val="0035362E"/>
    <w:rsid w:val="003540BA"/>
    <w:rsid w:val="0035518D"/>
    <w:rsid w:val="003563DA"/>
    <w:rsid w:val="00357D37"/>
    <w:rsid w:val="003600A2"/>
    <w:rsid w:val="003605EF"/>
    <w:rsid w:val="0036155B"/>
    <w:rsid w:val="003618EC"/>
    <w:rsid w:val="00361AC6"/>
    <w:rsid w:val="003645B8"/>
    <w:rsid w:val="00367F08"/>
    <w:rsid w:val="0037008F"/>
    <w:rsid w:val="00370BD3"/>
    <w:rsid w:val="00375135"/>
    <w:rsid w:val="00375507"/>
    <w:rsid w:val="00375AFD"/>
    <w:rsid w:val="00375CA1"/>
    <w:rsid w:val="003767A5"/>
    <w:rsid w:val="0037710A"/>
    <w:rsid w:val="00377AF9"/>
    <w:rsid w:val="00380850"/>
    <w:rsid w:val="00382395"/>
    <w:rsid w:val="003823BA"/>
    <w:rsid w:val="0038379E"/>
    <w:rsid w:val="00383EDF"/>
    <w:rsid w:val="003840A3"/>
    <w:rsid w:val="00384599"/>
    <w:rsid w:val="003852F1"/>
    <w:rsid w:val="003863AB"/>
    <w:rsid w:val="0038753D"/>
    <w:rsid w:val="00390324"/>
    <w:rsid w:val="00393C71"/>
    <w:rsid w:val="003951E1"/>
    <w:rsid w:val="0039782F"/>
    <w:rsid w:val="003A0114"/>
    <w:rsid w:val="003A0C94"/>
    <w:rsid w:val="003A1BE6"/>
    <w:rsid w:val="003A1D25"/>
    <w:rsid w:val="003A3EBF"/>
    <w:rsid w:val="003A585D"/>
    <w:rsid w:val="003A73F9"/>
    <w:rsid w:val="003A76C3"/>
    <w:rsid w:val="003A7BB9"/>
    <w:rsid w:val="003B20AB"/>
    <w:rsid w:val="003B22BD"/>
    <w:rsid w:val="003B2986"/>
    <w:rsid w:val="003B2BBF"/>
    <w:rsid w:val="003B37CC"/>
    <w:rsid w:val="003B4078"/>
    <w:rsid w:val="003B44E6"/>
    <w:rsid w:val="003B6747"/>
    <w:rsid w:val="003B6D75"/>
    <w:rsid w:val="003C0855"/>
    <w:rsid w:val="003C08E1"/>
    <w:rsid w:val="003C1185"/>
    <w:rsid w:val="003C12B1"/>
    <w:rsid w:val="003C14F8"/>
    <w:rsid w:val="003C2083"/>
    <w:rsid w:val="003C3952"/>
    <w:rsid w:val="003C4065"/>
    <w:rsid w:val="003C5D78"/>
    <w:rsid w:val="003C6EDB"/>
    <w:rsid w:val="003C73EB"/>
    <w:rsid w:val="003C772E"/>
    <w:rsid w:val="003D104C"/>
    <w:rsid w:val="003D16D2"/>
    <w:rsid w:val="003D176A"/>
    <w:rsid w:val="003D2468"/>
    <w:rsid w:val="003D246E"/>
    <w:rsid w:val="003D3E1F"/>
    <w:rsid w:val="003D5129"/>
    <w:rsid w:val="003E2DA7"/>
    <w:rsid w:val="003E3235"/>
    <w:rsid w:val="003E3345"/>
    <w:rsid w:val="003E3763"/>
    <w:rsid w:val="003E4072"/>
    <w:rsid w:val="003E598A"/>
    <w:rsid w:val="003E5E21"/>
    <w:rsid w:val="003E6BC7"/>
    <w:rsid w:val="003E7CDB"/>
    <w:rsid w:val="003F4DCE"/>
    <w:rsid w:val="003F5752"/>
    <w:rsid w:val="003F6E2A"/>
    <w:rsid w:val="003F7D47"/>
    <w:rsid w:val="0040163E"/>
    <w:rsid w:val="004024B8"/>
    <w:rsid w:val="00403330"/>
    <w:rsid w:val="004037C6"/>
    <w:rsid w:val="00403D5D"/>
    <w:rsid w:val="004062C3"/>
    <w:rsid w:val="00407056"/>
    <w:rsid w:val="004111DA"/>
    <w:rsid w:val="0041249B"/>
    <w:rsid w:val="00412977"/>
    <w:rsid w:val="00415C38"/>
    <w:rsid w:val="004169CC"/>
    <w:rsid w:val="004177A4"/>
    <w:rsid w:val="00421EA9"/>
    <w:rsid w:val="00422A4F"/>
    <w:rsid w:val="00422C57"/>
    <w:rsid w:val="004239E7"/>
    <w:rsid w:val="00424480"/>
    <w:rsid w:val="00424D83"/>
    <w:rsid w:val="0043033A"/>
    <w:rsid w:val="0043136D"/>
    <w:rsid w:val="00432DBB"/>
    <w:rsid w:val="0043560E"/>
    <w:rsid w:val="004366E9"/>
    <w:rsid w:val="00436C2D"/>
    <w:rsid w:val="0043735D"/>
    <w:rsid w:val="00437AF6"/>
    <w:rsid w:val="00441CFA"/>
    <w:rsid w:val="004436A6"/>
    <w:rsid w:val="004443D0"/>
    <w:rsid w:val="00444E8B"/>
    <w:rsid w:val="00445420"/>
    <w:rsid w:val="00447B30"/>
    <w:rsid w:val="00447B99"/>
    <w:rsid w:val="00450905"/>
    <w:rsid w:val="004515EB"/>
    <w:rsid w:val="004519B3"/>
    <w:rsid w:val="00453009"/>
    <w:rsid w:val="00457796"/>
    <w:rsid w:val="004579AC"/>
    <w:rsid w:val="00460A3F"/>
    <w:rsid w:val="00461A92"/>
    <w:rsid w:val="00461E34"/>
    <w:rsid w:val="004630E7"/>
    <w:rsid w:val="004647ED"/>
    <w:rsid w:val="00465E04"/>
    <w:rsid w:val="00466A54"/>
    <w:rsid w:val="00470D2B"/>
    <w:rsid w:val="00470F67"/>
    <w:rsid w:val="004718D9"/>
    <w:rsid w:val="00472CF5"/>
    <w:rsid w:val="00473047"/>
    <w:rsid w:val="00473449"/>
    <w:rsid w:val="00475852"/>
    <w:rsid w:val="00476AF4"/>
    <w:rsid w:val="0048087F"/>
    <w:rsid w:val="00481D72"/>
    <w:rsid w:val="00481E9D"/>
    <w:rsid w:val="00484370"/>
    <w:rsid w:val="004844AB"/>
    <w:rsid w:val="00484D2B"/>
    <w:rsid w:val="004852A6"/>
    <w:rsid w:val="00485AA1"/>
    <w:rsid w:val="00486519"/>
    <w:rsid w:val="00486F2A"/>
    <w:rsid w:val="004871A0"/>
    <w:rsid w:val="0048775C"/>
    <w:rsid w:val="00487B5D"/>
    <w:rsid w:val="004907DC"/>
    <w:rsid w:val="00492E15"/>
    <w:rsid w:val="004937C2"/>
    <w:rsid w:val="0049499A"/>
    <w:rsid w:val="0049501B"/>
    <w:rsid w:val="004957F2"/>
    <w:rsid w:val="004978DC"/>
    <w:rsid w:val="004A1DE8"/>
    <w:rsid w:val="004A293F"/>
    <w:rsid w:val="004A3F25"/>
    <w:rsid w:val="004A5571"/>
    <w:rsid w:val="004A6C52"/>
    <w:rsid w:val="004A6CF7"/>
    <w:rsid w:val="004B0F39"/>
    <w:rsid w:val="004B1A4A"/>
    <w:rsid w:val="004B2ECF"/>
    <w:rsid w:val="004B374D"/>
    <w:rsid w:val="004B4149"/>
    <w:rsid w:val="004B4ACE"/>
    <w:rsid w:val="004B4F11"/>
    <w:rsid w:val="004B744C"/>
    <w:rsid w:val="004C01D7"/>
    <w:rsid w:val="004C2751"/>
    <w:rsid w:val="004C540C"/>
    <w:rsid w:val="004D0913"/>
    <w:rsid w:val="004D3B63"/>
    <w:rsid w:val="004D55B3"/>
    <w:rsid w:val="004D66C9"/>
    <w:rsid w:val="004D7697"/>
    <w:rsid w:val="004E36B3"/>
    <w:rsid w:val="004E37FA"/>
    <w:rsid w:val="004E5684"/>
    <w:rsid w:val="004E5A54"/>
    <w:rsid w:val="004E604D"/>
    <w:rsid w:val="004E615C"/>
    <w:rsid w:val="004E662B"/>
    <w:rsid w:val="004E7057"/>
    <w:rsid w:val="004F10A2"/>
    <w:rsid w:val="004F259B"/>
    <w:rsid w:val="004F2870"/>
    <w:rsid w:val="0050198A"/>
    <w:rsid w:val="00501C52"/>
    <w:rsid w:val="005024BF"/>
    <w:rsid w:val="00502DA9"/>
    <w:rsid w:val="00503405"/>
    <w:rsid w:val="00503F45"/>
    <w:rsid w:val="005072A2"/>
    <w:rsid w:val="0051048E"/>
    <w:rsid w:val="00510851"/>
    <w:rsid w:val="00512CE5"/>
    <w:rsid w:val="00513236"/>
    <w:rsid w:val="00513AC1"/>
    <w:rsid w:val="005144F1"/>
    <w:rsid w:val="00514670"/>
    <w:rsid w:val="005158A5"/>
    <w:rsid w:val="00517041"/>
    <w:rsid w:val="005177C4"/>
    <w:rsid w:val="00517A0E"/>
    <w:rsid w:val="00523574"/>
    <w:rsid w:val="00524A09"/>
    <w:rsid w:val="0052520B"/>
    <w:rsid w:val="0052585F"/>
    <w:rsid w:val="0052598F"/>
    <w:rsid w:val="0052636A"/>
    <w:rsid w:val="00526B32"/>
    <w:rsid w:val="00526E85"/>
    <w:rsid w:val="005272A6"/>
    <w:rsid w:val="0052765E"/>
    <w:rsid w:val="00527B3D"/>
    <w:rsid w:val="00527E57"/>
    <w:rsid w:val="005303E4"/>
    <w:rsid w:val="00530C65"/>
    <w:rsid w:val="005311A5"/>
    <w:rsid w:val="00531B93"/>
    <w:rsid w:val="00531F05"/>
    <w:rsid w:val="0053214A"/>
    <w:rsid w:val="005328CE"/>
    <w:rsid w:val="00532DD1"/>
    <w:rsid w:val="005331DB"/>
    <w:rsid w:val="005346AE"/>
    <w:rsid w:val="00534C9F"/>
    <w:rsid w:val="005350A4"/>
    <w:rsid w:val="0053520A"/>
    <w:rsid w:val="00535865"/>
    <w:rsid w:val="00537A9A"/>
    <w:rsid w:val="00537C86"/>
    <w:rsid w:val="0054080A"/>
    <w:rsid w:val="00540C57"/>
    <w:rsid w:val="00540CA9"/>
    <w:rsid w:val="0054149E"/>
    <w:rsid w:val="00541C26"/>
    <w:rsid w:val="00543317"/>
    <w:rsid w:val="005440E5"/>
    <w:rsid w:val="0054428B"/>
    <w:rsid w:val="00551135"/>
    <w:rsid w:val="00551FD7"/>
    <w:rsid w:val="005521F4"/>
    <w:rsid w:val="005540EE"/>
    <w:rsid w:val="0055573D"/>
    <w:rsid w:val="00555A2C"/>
    <w:rsid w:val="00556692"/>
    <w:rsid w:val="00560B4C"/>
    <w:rsid w:val="00561201"/>
    <w:rsid w:val="00561355"/>
    <w:rsid w:val="00561603"/>
    <w:rsid w:val="00561A61"/>
    <w:rsid w:val="00565592"/>
    <w:rsid w:val="00567089"/>
    <w:rsid w:val="00570426"/>
    <w:rsid w:val="00570860"/>
    <w:rsid w:val="00572A94"/>
    <w:rsid w:val="00573A00"/>
    <w:rsid w:val="00576876"/>
    <w:rsid w:val="0058047F"/>
    <w:rsid w:val="00580BD5"/>
    <w:rsid w:val="005820F3"/>
    <w:rsid w:val="00582556"/>
    <w:rsid w:val="00582BB1"/>
    <w:rsid w:val="00584072"/>
    <w:rsid w:val="005842D9"/>
    <w:rsid w:val="005844C9"/>
    <w:rsid w:val="005851FF"/>
    <w:rsid w:val="005857A6"/>
    <w:rsid w:val="00585C19"/>
    <w:rsid w:val="00590C82"/>
    <w:rsid w:val="00591854"/>
    <w:rsid w:val="00591C93"/>
    <w:rsid w:val="00593870"/>
    <w:rsid w:val="0059528B"/>
    <w:rsid w:val="00596D30"/>
    <w:rsid w:val="0059719B"/>
    <w:rsid w:val="005971F9"/>
    <w:rsid w:val="005A10A9"/>
    <w:rsid w:val="005A2E16"/>
    <w:rsid w:val="005A2ECC"/>
    <w:rsid w:val="005A3879"/>
    <w:rsid w:val="005A7C28"/>
    <w:rsid w:val="005A7C85"/>
    <w:rsid w:val="005B27E4"/>
    <w:rsid w:val="005B2B63"/>
    <w:rsid w:val="005B3665"/>
    <w:rsid w:val="005B3742"/>
    <w:rsid w:val="005B432F"/>
    <w:rsid w:val="005B4948"/>
    <w:rsid w:val="005B5DB2"/>
    <w:rsid w:val="005B6860"/>
    <w:rsid w:val="005B7542"/>
    <w:rsid w:val="005C03A9"/>
    <w:rsid w:val="005C384C"/>
    <w:rsid w:val="005C3AC1"/>
    <w:rsid w:val="005C3E52"/>
    <w:rsid w:val="005C4828"/>
    <w:rsid w:val="005C494E"/>
    <w:rsid w:val="005C4D2C"/>
    <w:rsid w:val="005C4ED0"/>
    <w:rsid w:val="005C529E"/>
    <w:rsid w:val="005C5609"/>
    <w:rsid w:val="005C6E98"/>
    <w:rsid w:val="005C74F6"/>
    <w:rsid w:val="005C75D7"/>
    <w:rsid w:val="005C7A75"/>
    <w:rsid w:val="005D18E5"/>
    <w:rsid w:val="005D23A3"/>
    <w:rsid w:val="005D2E7C"/>
    <w:rsid w:val="005D2F36"/>
    <w:rsid w:val="005D36BD"/>
    <w:rsid w:val="005D3A90"/>
    <w:rsid w:val="005D3BDA"/>
    <w:rsid w:val="005D6499"/>
    <w:rsid w:val="005D7188"/>
    <w:rsid w:val="005D7885"/>
    <w:rsid w:val="005D7CBA"/>
    <w:rsid w:val="005E007F"/>
    <w:rsid w:val="005E00E1"/>
    <w:rsid w:val="005E0CC3"/>
    <w:rsid w:val="005E109C"/>
    <w:rsid w:val="005E2D8D"/>
    <w:rsid w:val="005E31CD"/>
    <w:rsid w:val="005E63CD"/>
    <w:rsid w:val="005E6BBC"/>
    <w:rsid w:val="005E6DAB"/>
    <w:rsid w:val="005E75B5"/>
    <w:rsid w:val="005E7AC9"/>
    <w:rsid w:val="005F060F"/>
    <w:rsid w:val="005F1492"/>
    <w:rsid w:val="005F1528"/>
    <w:rsid w:val="005F2B0F"/>
    <w:rsid w:val="005F3A3B"/>
    <w:rsid w:val="005F3F8D"/>
    <w:rsid w:val="005F4484"/>
    <w:rsid w:val="005F4DA9"/>
    <w:rsid w:val="005F6AD3"/>
    <w:rsid w:val="005F6CBF"/>
    <w:rsid w:val="005F6E5B"/>
    <w:rsid w:val="005F74A0"/>
    <w:rsid w:val="005F77CD"/>
    <w:rsid w:val="005F7C81"/>
    <w:rsid w:val="00600A6F"/>
    <w:rsid w:val="00601B03"/>
    <w:rsid w:val="00602809"/>
    <w:rsid w:val="006029BA"/>
    <w:rsid w:val="00602A10"/>
    <w:rsid w:val="00603C83"/>
    <w:rsid w:val="006052F4"/>
    <w:rsid w:val="0060570D"/>
    <w:rsid w:val="00605783"/>
    <w:rsid w:val="00605963"/>
    <w:rsid w:val="00605F71"/>
    <w:rsid w:val="00606070"/>
    <w:rsid w:val="006064D1"/>
    <w:rsid w:val="00606695"/>
    <w:rsid w:val="00606E80"/>
    <w:rsid w:val="00611B30"/>
    <w:rsid w:val="00611B76"/>
    <w:rsid w:val="00613D95"/>
    <w:rsid w:val="00614873"/>
    <w:rsid w:val="006159E4"/>
    <w:rsid w:val="00615BE2"/>
    <w:rsid w:val="00616260"/>
    <w:rsid w:val="00616A38"/>
    <w:rsid w:val="00620064"/>
    <w:rsid w:val="00620749"/>
    <w:rsid w:val="00620DDD"/>
    <w:rsid w:val="0062140A"/>
    <w:rsid w:val="00621D48"/>
    <w:rsid w:val="00621FF1"/>
    <w:rsid w:val="00622718"/>
    <w:rsid w:val="0062368D"/>
    <w:rsid w:val="00623D1F"/>
    <w:rsid w:val="0062483B"/>
    <w:rsid w:val="00630163"/>
    <w:rsid w:val="0063340E"/>
    <w:rsid w:val="0063401D"/>
    <w:rsid w:val="00635196"/>
    <w:rsid w:val="006355F1"/>
    <w:rsid w:val="00636DC9"/>
    <w:rsid w:val="00637835"/>
    <w:rsid w:val="006378E0"/>
    <w:rsid w:val="00637F36"/>
    <w:rsid w:val="0064020C"/>
    <w:rsid w:val="006410FD"/>
    <w:rsid w:val="0064188A"/>
    <w:rsid w:val="00641B7E"/>
    <w:rsid w:val="00642F65"/>
    <w:rsid w:val="00644522"/>
    <w:rsid w:val="006456AD"/>
    <w:rsid w:val="006528AE"/>
    <w:rsid w:val="0065439C"/>
    <w:rsid w:val="00654830"/>
    <w:rsid w:val="00654BBC"/>
    <w:rsid w:val="006552B9"/>
    <w:rsid w:val="00655F9C"/>
    <w:rsid w:val="00657498"/>
    <w:rsid w:val="006577E3"/>
    <w:rsid w:val="0065792D"/>
    <w:rsid w:val="00657CBA"/>
    <w:rsid w:val="0066089D"/>
    <w:rsid w:val="0066243A"/>
    <w:rsid w:val="0066385D"/>
    <w:rsid w:val="00671D86"/>
    <w:rsid w:val="00672625"/>
    <w:rsid w:val="0067285D"/>
    <w:rsid w:val="00672DD3"/>
    <w:rsid w:val="00675E97"/>
    <w:rsid w:val="00682201"/>
    <w:rsid w:val="006822EB"/>
    <w:rsid w:val="00682315"/>
    <w:rsid w:val="00685777"/>
    <w:rsid w:val="006862AC"/>
    <w:rsid w:val="00686302"/>
    <w:rsid w:val="00686BDF"/>
    <w:rsid w:val="00690B03"/>
    <w:rsid w:val="00690CFB"/>
    <w:rsid w:val="00691FDD"/>
    <w:rsid w:val="0069352E"/>
    <w:rsid w:val="00694E3B"/>
    <w:rsid w:val="0069579B"/>
    <w:rsid w:val="00695A76"/>
    <w:rsid w:val="00695C62"/>
    <w:rsid w:val="00695E36"/>
    <w:rsid w:val="0069673F"/>
    <w:rsid w:val="00697D59"/>
    <w:rsid w:val="006A1776"/>
    <w:rsid w:val="006A3634"/>
    <w:rsid w:val="006A4072"/>
    <w:rsid w:val="006A62BD"/>
    <w:rsid w:val="006A7837"/>
    <w:rsid w:val="006B08BB"/>
    <w:rsid w:val="006B0B32"/>
    <w:rsid w:val="006B251B"/>
    <w:rsid w:val="006B3A28"/>
    <w:rsid w:val="006B56C0"/>
    <w:rsid w:val="006C3BAD"/>
    <w:rsid w:val="006C4750"/>
    <w:rsid w:val="006C5B88"/>
    <w:rsid w:val="006C5C8A"/>
    <w:rsid w:val="006C5F86"/>
    <w:rsid w:val="006C79A6"/>
    <w:rsid w:val="006D03CC"/>
    <w:rsid w:val="006D1C71"/>
    <w:rsid w:val="006D2253"/>
    <w:rsid w:val="006D2B9E"/>
    <w:rsid w:val="006D2E9D"/>
    <w:rsid w:val="006D2FB8"/>
    <w:rsid w:val="006D3E50"/>
    <w:rsid w:val="006D5758"/>
    <w:rsid w:val="006D58EB"/>
    <w:rsid w:val="006D7476"/>
    <w:rsid w:val="006E0F9B"/>
    <w:rsid w:val="006E335C"/>
    <w:rsid w:val="006E376E"/>
    <w:rsid w:val="006E3C63"/>
    <w:rsid w:val="006E5384"/>
    <w:rsid w:val="006E724E"/>
    <w:rsid w:val="006F034B"/>
    <w:rsid w:val="006F0872"/>
    <w:rsid w:val="006F0AD4"/>
    <w:rsid w:val="006F2FFB"/>
    <w:rsid w:val="006F4B28"/>
    <w:rsid w:val="006F6381"/>
    <w:rsid w:val="006F6968"/>
    <w:rsid w:val="006F75C2"/>
    <w:rsid w:val="00702C1C"/>
    <w:rsid w:val="0070355D"/>
    <w:rsid w:val="007079B3"/>
    <w:rsid w:val="00707A19"/>
    <w:rsid w:val="007113D7"/>
    <w:rsid w:val="00714AC6"/>
    <w:rsid w:val="0071587F"/>
    <w:rsid w:val="00716253"/>
    <w:rsid w:val="007170E2"/>
    <w:rsid w:val="0071776E"/>
    <w:rsid w:val="00717A1E"/>
    <w:rsid w:val="00720A52"/>
    <w:rsid w:val="007226B2"/>
    <w:rsid w:val="007231EF"/>
    <w:rsid w:val="007237F1"/>
    <w:rsid w:val="007240A2"/>
    <w:rsid w:val="007245BC"/>
    <w:rsid w:val="007254CD"/>
    <w:rsid w:val="0072568F"/>
    <w:rsid w:val="00725881"/>
    <w:rsid w:val="00725AC7"/>
    <w:rsid w:val="00726079"/>
    <w:rsid w:val="00726D35"/>
    <w:rsid w:val="00727F59"/>
    <w:rsid w:val="0073083F"/>
    <w:rsid w:val="00731AEB"/>
    <w:rsid w:val="00732EB4"/>
    <w:rsid w:val="00732EC8"/>
    <w:rsid w:val="0073335E"/>
    <w:rsid w:val="007370D7"/>
    <w:rsid w:val="007376BD"/>
    <w:rsid w:val="007407D2"/>
    <w:rsid w:val="00740FAE"/>
    <w:rsid w:val="0074216E"/>
    <w:rsid w:val="007428C2"/>
    <w:rsid w:val="0074294E"/>
    <w:rsid w:val="00745687"/>
    <w:rsid w:val="007467A7"/>
    <w:rsid w:val="00747285"/>
    <w:rsid w:val="00747B2A"/>
    <w:rsid w:val="0075003C"/>
    <w:rsid w:val="007506A5"/>
    <w:rsid w:val="00750A53"/>
    <w:rsid w:val="0075110C"/>
    <w:rsid w:val="00751EEB"/>
    <w:rsid w:val="0075364B"/>
    <w:rsid w:val="0075376A"/>
    <w:rsid w:val="00753BDB"/>
    <w:rsid w:val="007562DF"/>
    <w:rsid w:val="00757617"/>
    <w:rsid w:val="0076148E"/>
    <w:rsid w:val="0076262F"/>
    <w:rsid w:val="00763118"/>
    <w:rsid w:val="00764551"/>
    <w:rsid w:val="007650D5"/>
    <w:rsid w:val="00765B92"/>
    <w:rsid w:val="00766429"/>
    <w:rsid w:val="0077065D"/>
    <w:rsid w:val="007707FF"/>
    <w:rsid w:val="007717C2"/>
    <w:rsid w:val="007748D6"/>
    <w:rsid w:val="00774AD8"/>
    <w:rsid w:val="00775007"/>
    <w:rsid w:val="00776FAC"/>
    <w:rsid w:val="00776FBD"/>
    <w:rsid w:val="00777A03"/>
    <w:rsid w:val="007800EB"/>
    <w:rsid w:val="0078023D"/>
    <w:rsid w:val="00782B07"/>
    <w:rsid w:val="00782BC7"/>
    <w:rsid w:val="0078350A"/>
    <w:rsid w:val="00783D61"/>
    <w:rsid w:val="00783D75"/>
    <w:rsid w:val="007849FF"/>
    <w:rsid w:val="0078535F"/>
    <w:rsid w:val="007856E1"/>
    <w:rsid w:val="00785717"/>
    <w:rsid w:val="007858D2"/>
    <w:rsid w:val="007858FD"/>
    <w:rsid w:val="00785AEC"/>
    <w:rsid w:val="00786417"/>
    <w:rsid w:val="0079125B"/>
    <w:rsid w:val="0079244E"/>
    <w:rsid w:val="00794140"/>
    <w:rsid w:val="00795733"/>
    <w:rsid w:val="00796723"/>
    <w:rsid w:val="007A0B1F"/>
    <w:rsid w:val="007A3BC7"/>
    <w:rsid w:val="007A4779"/>
    <w:rsid w:val="007A5AD3"/>
    <w:rsid w:val="007A6155"/>
    <w:rsid w:val="007A6392"/>
    <w:rsid w:val="007A7240"/>
    <w:rsid w:val="007A79BA"/>
    <w:rsid w:val="007B14F7"/>
    <w:rsid w:val="007B34E9"/>
    <w:rsid w:val="007B3A2D"/>
    <w:rsid w:val="007B4033"/>
    <w:rsid w:val="007B47B1"/>
    <w:rsid w:val="007B49C5"/>
    <w:rsid w:val="007B5EAA"/>
    <w:rsid w:val="007B5ECF"/>
    <w:rsid w:val="007B6594"/>
    <w:rsid w:val="007B6C6B"/>
    <w:rsid w:val="007B7022"/>
    <w:rsid w:val="007C0048"/>
    <w:rsid w:val="007C0A54"/>
    <w:rsid w:val="007C12E4"/>
    <w:rsid w:val="007C16F4"/>
    <w:rsid w:val="007C185F"/>
    <w:rsid w:val="007C18F0"/>
    <w:rsid w:val="007C18F2"/>
    <w:rsid w:val="007C6C4A"/>
    <w:rsid w:val="007D03D4"/>
    <w:rsid w:val="007D084C"/>
    <w:rsid w:val="007D27C4"/>
    <w:rsid w:val="007D3BEB"/>
    <w:rsid w:val="007D4C30"/>
    <w:rsid w:val="007D50AC"/>
    <w:rsid w:val="007D55AD"/>
    <w:rsid w:val="007D5C29"/>
    <w:rsid w:val="007E26B9"/>
    <w:rsid w:val="007E283E"/>
    <w:rsid w:val="007E3393"/>
    <w:rsid w:val="007E385C"/>
    <w:rsid w:val="007E4B7A"/>
    <w:rsid w:val="007E4F99"/>
    <w:rsid w:val="007E6CE9"/>
    <w:rsid w:val="007F0085"/>
    <w:rsid w:val="007F032C"/>
    <w:rsid w:val="007F1550"/>
    <w:rsid w:val="007F167B"/>
    <w:rsid w:val="007F2437"/>
    <w:rsid w:val="007F4610"/>
    <w:rsid w:val="007F649D"/>
    <w:rsid w:val="00801B05"/>
    <w:rsid w:val="00801BCE"/>
    <w:rsid w:val="008022AB"/>
    <w:rsid w:val="008046D8"/>
    <w:rsid w:val="00804B4B"/>
    <w:rsid w:val="00805FDB"/>
    <w:rsid w:val="00806476"/>
    <w:rsid w:val="00806D59"/>
    <w:rsid w:val="008105D8"/>
    <w:rsid w:val="008108D5"/>
    <w:rsid w:val="00812831"/>
    <w:rsid w:val="008131D0"/>
    <w:rsid w:val="008146DE"/>
    <w:rsid w:val="008148BF"/>
    <w:rsid w:val="00814E7E"/>
    <w:rsid w:val="008152AE"/>
    <w:rsid w:val="00816548"/>
    <w:rsid w:val="00816724"/>
    <w:rsid w:val="00816D56"/>
    <w:rsid w:val="008173D8"/>
    <w:rsid w:val="00817969"/>
    <w:rsid w:val="00822D55"/>
    <w:rsid w:val="00823D24"/>
    <w:rsid w:val="008245A0"/>
    <w:rsid w:val="00825426"/>
    <w:rsid w:val="008267BA"/>
    <w:rsid w:val="008267D9"/>
    <w:rsid w:val="00826F71"/>
    <w:rsid w:val="00830348"/>
    <w:rsid w:val="00830CE9"/>
    <w:rsid w:val="008315BF"/>
    <w:rsid w:val="00832435"/>
    <w:rsid w:val="00832DA2"/>
    <w:rsid w:val="00833365"/>
    <w:rsid w:val="00834105"/>
    <w:rsid w:val="00834699"/>
    <w:rsid w:val="00835054"/>
    <w:rsid w:val="00835A6F"/>
    <w:rsid w:val="00835C97"/>
    <w:rsid w:val="0083666B"/>
    <w:rsid w:val="008368AD"/>
    <w:rsid w:val="00836AC7"/>
    <w:rsid w:val="00840AF3"/>
    <w:rsid w:val="00840C1A"/>
    <w:rsid w:val="00841FDE"/>
    <w:rsid w:val="008425B8"/>
    <w:rsid w:val="0084326F"/>
    <w:rsid w:val="0084680A"/>
    <w:rsid w:val="00847A4B"/>
    <w:rsid w:val="008533D9"/>
    <w:rsid w:val="008542CC"/>
    <w:rsid w:val="008547AF"/>
    <w:rsid w:val="008556E9"/>
    <w:rsid w:val="00855940"/>
    <w:rsid w:val="00855BF1"/>
    <w:rsid w:val="00855D46"/>
    <w:rsid w:val="00856950"/>
    <w:rsid w:val="00856B28"/>
    <w:rsid w:val="00856BA3"/>
    <w:rsid w:val="00857B1E"/>
    <w:rsid w:val="00861A87"/>
    <w:rsid w:val="0086246A"/>
    <w:rsid w:val="00862800"/>
    <w:rsid w:val="0086293C"/>
    <w:rsid w:val="00862C96"/>
    <w:rsid w:val="00864B5A"/>
    <w:rsid w:val="008660CF"/>
    <w:rsid w:val="008665B1"/>
    <w:rsid w:val="0086790A"/>
    <w:rsid w:val="008679A4"/>
    <w:rsid w:val="008708D8"/>
    <w:rsid w:val="0087095E"/>
    <w:rsid w:val="00870F34"/>
    <w:rsid w:val="00872049"/>
    <w:rsid w:val="00877D4C"/>
    <w:rsid w:val="00880018"/>
    <w:rsid w:val="008800B9"/>
    <w:rsid w:val="0088054F"/>
    <w:rsid w:val="008812A6"/>
    <w:rsid w:val="00881BD2"/>
    <w:rsid w:val="00882011"/>
    <w:rsid w:val="00883373"/>
    <w:rsid w:val="00887861"/>
    <w:rsid w:val="008878CF"/>
    <w:rsid w:val="0089042B"/>
    <w:rsid w:val="00892A3A"/>
    <w:rsid w:val="00893C0E"/>
    <w:rsid w:val="00894606"/>
    <w:rsid w:val="00894F43"/>
    <w:rsid w:val="008977E6"/>
    <w:rsid w:val="00897A79"/>
    <w:rsid w:val="008A0515"/>
    <w:rsid w:val="008A1402"/>
    <w:rsid w:val="008A3AAA"/>
    <w:rsid w:val="008A43E5"/>
    <w:rsid w:val="008A5458"/>
    <w:rsid w:val="008A5D4B"/>
    <w:rsid w:val="008B0F03"/>
    <w:rsid w:val="008B216A"/>
    <w:rsid w:val="008B5C17"/>
    <w:rsid w:val="008B5F1F"/>
    <w:rsid w:val="008B6590"/>
    <w:rsid w:val="008C123C"/>
    <w:rsid w:val="008C323E"/>
    <w:rsid w:val="008C398A"/>
    <w:rsid w:val="008C3D2F"/>
    <w:rsid w:val="008C4966"/>
    <w:rsid w:val="008C637C"/>
    <w:rsid w:val="008C69F4"/>
    <w:rsid w:val="008C70A2"/>
    <w:rsid w:val="008C7266"/>
    <w:rsid w:val="008C72E7"/>
    <w:rsid w:val="008D0C72"/>
    <w:rsid w:val="008D158D"/>
    <w:rsid w:val="008D4870"/>
    <w:rsid w:val="008D4C3A"/>
    <w:rsid w:val="008D4F20"/>
    <w:rsid w:val="008D6B23"/>
    <w:rsid w:val="008D6BEC"/>
    <w:rsid w:val="008D6D0B"/>
    <w:rsid w:val="008D74C1"/>
    <w:rsid w:val="008D7F5B"/>
    <w:rsid w:val="008E06F9"/>
    <w:rsid w:val="008E1872"/>
    <w:rsid w:val="008E1AB8"/>
    <w:rsid w:val="008E286F"/>
    <w:rsid w:val="008E29FC"/>
    <w:rsid w:val="008E2D4A"/>
    <w:rsid w:val="008E5A8F"/>
    <w:rsid w:val="008F0C2E"/>
    <w:rsid w:val="008F2168"/>
    <w:rsid w:val="008F321E"/>
    <w:rsid w:val="008F38F5"/>
    <w:rsid w:val="008F4AD0"/>
    <w:rsid w:val="008F5B72"/>
    <w:rsid w:val="008F68B8"/>
    <w:rsid w:val="008F6B10"/>
    <w:rsid w:val="008F761A"/>
    <w:rsid w:val="00900430"/>
    <w:rsid w:val="0090051F"/>
    <w:rsid w:val="009038A7"/>
    <w:rsid w:val="00906244"/>
    <w:rsid w:val="00906C28"/>
    <w:rsid w:val="00906D0C"/>
    <w:rsid w:val="00907410"/>
    <w:rsid w:val="00914996"/>
    <w:rsid w:val="00915407"/>
    <w:rsid w:val="00915CBE"/>
    <w:rsid w:val="00917803"/>
    <w:rsid w:val="009211C6"/>
    <w:rsid w:val="009217A9"/>
    <w:rsid w:val="00921D47"/>
    <w:rsid w:val="009221EB"/>
    <w:rsid w:val="009226E1"/>
    <w:rsid w:val="00923D25"/>
    <w:rsid w:val="0092476D"/>
    <w:rsid w:val="009252B9"/>
    <w:rsid w:val="00925533"/>
    <w:rsid w:val="00925566"/>
    <w:rsid w:val="0092621E"/>
    <w:rsid w:val="009275C4"/>
    <w:rsid w:val="00927F1F"/>
    <w:rsid w:val="009306FB"/>
    <w:rsid w:val="00931298"/>
    <w:rsid w:val="00931C48"/>
    <w:rsid w:val="00931CF3"/>
    <w:rsid w:val="00932556"/>
    <w:rsid w:val="00932AE4"/>
    <w:rsid w:val="0093535D"/>
    <w:rsid w:val="00936E6A"/>
    <w:rsid w:val="009445C2"/>
    <w:rsid w:val="00944B2D"/>
    <w:rsid w:val="00945E18"/>
    <w:rsid w:val="00946508"/>
    <w:rsid w:val="00946671"/>
    <w:rsid w:val="009501B6"/>
    <w:rsid w:val="009501FC"/>
    <w:rsid w:val="009538BD"/>
    <w:rsid w:val="00953FC4"/>
    <w:rsid w:val="00954183"/>
    <w:rsid w:val="0095631B"/>
    <w:rsid w:val="00956577"/>
    <w:rsid w:val="00960ECC"/>
    <w:rsid w:val="009610B2"/>
    <w:rsid w:val="00961261"/>
    <w:rsid w:val="009622A4"/>
    <w:rsid w:val="009627D8"/>
    <w:rsid w:val="00962B31"/>
    <w:rsid w:val="00963CA7"/>
    <w:rsid w:val="00965CDE"/>
    <w:rsid w:val="00966829"/>
    <w:rsid w:val="0097231C"/>
    <w:rsid w:val="009739FB"/>
    <w:rsid w:val="0098027A"/>
    <w:rsid w:val="0098075D"/>
    <w:rsid w:val="00980DDA"/>
    <w:rsid w:val="00981859"/>
    <w:rsid w:val="009828BC"/>
    <w:rsid w:val="00984021"/>
    <w:rsid w:val="00985BF3"/>
    <w:rsid w:val="00985D0F"/>
    <w:rsid w:val="009865E2"/>
    <w:rsid w:val="00986B8C"/>
    <w:rsid w:val="00987372"/>
    <w:rsid w:val="009916E4"/>
    <w:rsid w:val="00992241"/>
    <w:rsid w:val="00992DF3"/>
    <w:rsid w:val="00993223"/>
    <w:rsid w:val="00994B9D"/>
    <w:rsid w:val="0099674B"/>
    <w:rsid w:val="009A3AE8"/>
    <w:rsid w:val="009A55E8"/>
    <w:rsid w:val="009B0130"/>
    <w:rsid w:val="009B0458"/>
    <w:rsid w:val="009B5899"/>
    <w:rsid w:val="009B5C58"/>
    <w:rsid w:val="009B631D"/>
    <w:rsid w:val="009B770A"/>
    <w:rsid w:val="009C3261"/>
    <w:rsid w:val="009C5A57"/>
    <w:rsid w:val="009C76B4"/>
    <w:rsid w:val="009D06C1"/>
    <w:rsid w:val="009D1A82"/>
    <w:rsid w:val="009D3C61"/>
    <w:rsid w:val="009D7A46"/>
    <w:rsid w:val="009D7E03"/>
    <w:rsid w:val="009E237F"/>
    <w:rsid w:val="009E2459"/>
    <w:rsid w:val="009E41F5"/>
    <w:rsid w:val="009E4F14"/>
    <w:rsid w:val="009E587C"/>
    <w:rsid w:val="009E727E"/>
    <w:rsid w:val="009F18F2"/>
    <w:rsid w:val="009F1E3F"/>
    <w:rsid w:val="009F3DD1"/>
    <w:rsid w:val="009F4FE8"/>
    <w:rsid w:val="009F6714"/>
    <w:rsid w:val="00A01038"/>
    <w:rsid w:val="00A01212"/>
    <w:rsid w:val="00A039E9"/>
    <w:rsid w:val="00A051DA"/>
    <w:rsid w:val="00A061CE"/>
    <w:rsid w:val="00A078CE"/>
    <w:rsid w:val="00A078E3"/>
    <w:rsid w:val="00A11BE0"/>
    <w:rsid w:val="00A12D2C"/>
    <w:rsid w:val="00A12F60"/>
    <w:rsid w:val="00A13658"/>
    <w:rsid w:val="00A13DEC"/>
    <w:rsid w:val="00A16DEC"/>
    <w:rsid w:val="00A20BC0"/>
    <w:rsid w:val="00A21BE4"/>
    <w:rsid w:val="00A22697"/>
    <w:rsid w:val="00A23F68"/>
    <w:rsid w:val="00A24652"/>
    <w:rsid w:val="00A25E56"/>
    <w:rsid w:val="00A26125"/>
    <w:rsid w:val="00A27E9C"/>
    <w:rsid w:val="00A30107"/>
    <w:rsid w:val="00A30991"/>
    <w:rsid w:val="00A3261D"/>
    <w:rsid w:val="00A32721"/>
    <w:rsid w:val="00A348DF"/>
    <w:rsid w:val="00A34F93"/>
    <w:rsid w:val="00A36DFF"/>
    <w:rsid w:val="00A371B2"/>
    <w:rsid w:val="00A37D02"/>
    <w:rsid w:val="00A37F55"/>
    <w:rsid w:val="00A40D93"/>
    <w:rsid w:val="00A421B1"/>
    <w:rsid w:val="00A4246E"/>
    <w:rsid w:val="00A4347B"/>
    <w:rsid w:val="00A463F6"/>
    <w:rsid w:val="00A46F3F"/>
    <w:rsid w:val="00A47840"/>
    <w:rsid w:val="00A505FF"/>
    <w:rsid w:val="00A51B8A"/>
    <w:rsid w:val="00A52C40"/>
    <w:rsid w:val="00A537A0"/>
    <w:rsid w:val="00A540F9"/>
    <w:rsid w:val="00A54443"/>
    <w:rsid w:val="00A54862"/>
    <w:rsid w:val="00A5495B"/>
    <w:rsid w:val="00A54A79"/>
    <w:rsid w:val="00A54EDF"/>
    <w:rsid w:val="00A55906"/>
    <w:rsid w:val="00A56376"/>
    <w:rsid w:val="00A56764"/>
    <w:rsid w:val="00A6129B"/>
    <w:rsid w:val="00A61517"/>
    <w:rsid w:val="00A627C0"/>
    <w:rsid w:val="00A64FC7"/>
    <w:rsid w:val="00A66B63"/>
    <w:rsid w:val="00A70F60"/>
    <w:rsid w:val="00A71AC8"/>
    <w:rsid w:val="00A737AE"/>
    <w:rsid w:val="00A75621"/>
    <w:rsid w:val="00A810B2"/>
    <w:rsid w:val="00A81BB8"/>
    <w:rsid w:val="00A81FC6"/>
    <w:rsid w:val="00A82352"/>
    <w:rsid w:val="00A85438"/>
    <w:rsid w:val="00A86CD7"/>
    <w:rsid w:val="00A86DCE"/>
    <w:rsid w:val="00A873C3"/>
    <w:rsid w:val="00A90B47"/>
    <w:rsid w:val="00A9237D"/>
    <w:rsid w:val="00A92D2F"/>
    <w:rsid w:val="00A92D84"/>
    <w:rsid w:val="00A950BF"/>
    <w:rsid w:val="00A955DC"/>
    <w:rsid w:val="00A96C91"/>
    <w:rsid w:val="00AA38DC"/>
    <w:rsid w:val="00AA3E13"/>
    <w:rsid w:val="00AA6420"/>
    <w:rsid w:val="00AA6E60"/>
    <w:rsid w:val="00AA7D23"/>
    <w:rsid w:val="00AB2669"/>
    <w:rsid w:val="00AB2E1B"/>
    <w:rsid w:val="00AB3C37"/>
    <w:rsid w:val="00AB48A9"/>
    <w:rsid w:val="00AB4968"/>
    <w:rsid w:val="00AB539B"/>
    <w:rsid w:val="00AB54C4"/>
    <w:rsid w:val="00AB5FA5"/>
    <w:rsid w:val="00AB75C0"/>
    <w:rsid w:val="00AB76C7"/>
    <w:rsid w:val="00AC0461"/>
    <w:rsid w:val="00AC12C6"/>
    <w:rsid w:val="00AC1A52"/>
    <w:rsid w:val="00AC2518"/>
    <w:rsid w:val="00AC29B2"/>
    <w:rsid w:val="00AC4922"/>
    <w:rsid w:val="00AC749D"/>
    <w:rsid w:val="00AD00E9"/>
    <w:rsid w:val="00AD0636"/>
    <w:rsid w:val="00AD20B6"/>
    <w:rsid w:val="00AD2709"/>
    <w:rsid w:val="00AD2E43"/>
    <w:rsid w:val="00AD2E8F"/>
    <w:rsid w:val="00AD2F36"/>
    <w:rsid w:val="00AD3CC8"/>
    <w:rsid w:val="00AD3E92"/>
    <w:rsid w:val="00AD462A"/>
    <w:rsid w:val="00AD5EC9"/>
    <w:rsid w:val="00AD75E8"/>
    <w:rsid w:val="00AD7F9B"/>
    <w:rsid w:val="00AE0673"/>
    <w:rsid w:val="00AE20A9"/>
    <w:rsid w:val="00AE20BF"/>
    <w:rsid w:val="00AE2825"/>
    <w:rsid w:val="00AE2BD0"/>
    <w:rsid w:val="00AE7950"/>
    <w:rsid w:val="00AF13AC"/>
    <w:rsid w:val="00AF18A8"/>
    <w:rsid w:val="00AF2422"/>
    <w:rsid w:val="00AF3238"/>
    <w:rsid w:val="00AF413B"/>
    <w:rsid w:val="00AF4616"/>
    <w:rsid w:val="00AF4F33"/>
    <w:rsid w:val="00AF654D"/>
    <w:rsid w:val="00B0033D"/>
    <w:rsid w:val="00B00792"/>
    <w:rsid w:val="00B00F73"/>
    <w:rsid w:val="00B013F1"/>
    <w:rsid w:val="00B01513"/>
    <w:rsid w:val="00B05601"/>
    <w:rsid w:val="00B05754"/>
    <w:rsid w:val="00B115B8"/>
    <w:rsid w:val="00B11BE1"/>
    <w:rsid w:val="00B12A75"/>
    <w:rsid w:val="00B13510"/>
    <w:rsid w:val="00B1528A"/>
    <w:rsid w:val="00B155C3"/>
    <w:rsid w:val="00B16B2B"/>
    <w:rsid w:val="00B17274"/>
    <w:rsid w:val="00B202F3"/>
    <w:rsid w:val="00B20A63"/>
    <w:rsid w:val="00B228AA"/>
    <w:rsid w:val="00B24723"/>
    <w:rsid w:val="00B251D2"/>
    <w:rsid w:val="00B2610A"/>
    <w:rsid w:val="00B26714"/>
    <w:rsid w:val="00B26DB6"/>
    <w:rsid w:val="00B278E1"/>
    <w:rsid w:val="00B27975"/>
    <w:rsid w:val="00B30553"/>
    <w:rsid w:val="00B305CD"/>
    <w:rsid w:val="00B30B86"/>
    <w:rsid w:val="00B30E31"/>
    <w:rsid w:val="00B337B4"/>
    <w:rsid w:val="00B338A5"/>
    <w:rsid w:val="00B33D44"/>
    <w:rsid w:val="00B3437D"/>
    <w:rsid w:val="00B35F5E"/>
    <w:rsid w:val="00B3616E"/>
    <w:rsid w:val="00B3752A"/>
    <w:rsid w:val="00B37E27"/>
    <w:rsid w:val="00B40380"/>
    <w:rsid w:val="00B40C8D"/>
    <w:rsid w:val="00B41301"/>
    <w:rsid w:val="00B4257A"/>
    <w:rsid w:val="00B42947"/>
    <w:rsid w:val="00B42C65"/>
    <w:rsid w:val="00B42CDD"/>
    <w:rsid w:val="00B43F64"/>
    <w:rsid w:val="00B4416E"/>
    <w:rsid w:val="00B44A61"/>
    <w:rsid w:val="00B44E8A"/>
    <w:rsid w:val="00B456AD"/>
    <w:rsid w:val="00B46D87"/>
    <w:rsid w:val="00B4775C"/>
    <w:rsid w:val="00B478F1"/>
    <w:rsid w:val="00B5051A"/>
    <w:rsid w:val="00B50D9A"/>
    <w:rsid w:val="00B5155C"/>
    <w:rsid w:val="00B532C0"/>
    <w:rsid w:val="00B544D5"/>
    <w:rsid w:val="00B5552B"/>
    <w:rsid w:val="00B556AE"/>
    <w:rsid w:val="00B56194"/>
    <w:rsid w:val="00B57087"/>
    <w:rsid w:val="00B57A6C"/>
    <w:rsid w:val="00B6228A"/>
    <w:rsid w:val="00B63967"/>
    <w:rsid w:val="00B63D5A"/>
    <w:rsid w:val="00B65EB1"/>
    <w:rsid w:val="00B67018"/>
    <w:rsid w:val="00B6771B"/>
    <w:rsid w:val="00B679B0"/>
    <w:rsid w:val="00B706EC"/>
    <w:rsid w:val="00B71353"/>
    <w:rsid w:val="00B718E8"/>
    <w:rsid w:val="00B737B3"/>
    <w:rsid w:val="00B74C49"/>
    <w:rsid w:val="00B7554E"/>
    <w:rsid w:val="00B75796"/>
    <w:rsid w:val="00B76FEB"/>
    <w:rsid w:val="00B77C7A"/>
    <w:rsid w:val="00B77F0B"/>
    <w:rsid w:val="00B8079E"/>
    <w:rsid w:val="00B8098E"/>
    <w:rsid w:val="00B816E6"/>
    <w:rsid w:val="00B81B9D"/>
    <w:rsid w:val="00B81C24"/>
    <w:rsid w:val="00B845E6"/>
    <w:rsid w:val="00B86B74"/>
    <w:rsid w:val="00B86F68"/>
    <w:rsid w:val="00B87635"/>
    <w:rsid w:val="00B87916"/>
    <w:rsid w:val="00B90663"/>
    <w:rsid w:val="00B910F6"/>
    <w:rsid w:val="00B911F7"/>
    <w:rsid w:val="00B91AB8"/>
    <w:rsid w:val="00B936E1"/>
    <w:rsid w:val="00B974A1"/>
    <w:rsid w:val="00B97C38"/>
    <w:rsid w:val="00BA02EA"/>
    <w:rsid w:val="00BA0BE8"/>
    <w:rsid w:val="00BA165C"/>
    <w:rsid w:val="00BA4A72"/>
    <w:rsid w:val="00BA4BC3"/>
    <w:rsid w:val="00BA4EF9"/>
    <w:rsid w:val="00BA7A28"/>
    <w:rsid w:val="00BA7D49"/>
    <w:rsid w:val="00BB25C1"/>
    <w:rsid w:val="00BB4E92"/>
    <w:rsid w:val="00BB696A"/>
    <w:rsid w:val="00BB6F49"/>
    <w:rsid w:val="00BB7135"/>
    <w:rsid w:val="00BB7595"/>
    <w:rsid w:val="00BC1031"/>
    <w:rsid w:val="00BC25AE"/>
    <w:rsid w:val="00BC677A"/>
    <w:rsid w:val="00BD1ADB"/>
    <w:rsid w:val="00BD355E"/>
    <w:rsid w:val="00BD40F7"/>
    <w:rsid w:val="00BD462C"/>
    <w:rsid w:val="00BD625F"/>
    <w:rsid w:val="00BD69B1"/>
    <w:rsid w:val="00BD6EB3"/>
    <w:rsid w:val="00BD7C01"/>
    <w:rsid w:val="00BE1DDC"/>
    <w:rsid w:val="00BE3DF4"/>
    <w:rsid w:val="00BE451D"/>
    <w:rsid w:val="00BE520C"/>
    <w:rsid w:val="00BE71F4"/>
    <w:rsid w:val="00BF0149"/>
    <w:rsid w:val="00BF0255"/>
    <w:rsid w:val="00BF1AC3"/>
    <w:rsid w:val="00BF3264"/>
    <w:rsid w:val="00BF3FFE"/>
    <w:rsid w:val="00BF4F2C"/>
    <w:rsid w:val="00BF50F5"/>
    <w:rsid w:val="00BF5C2B"/>
    <w:rsid w:val="00BF7370"/>
    <w:rsid w:val="00BF7478"/>
    <w:rsid w:val="00C01B2B"/>
    <w:rsid w:val="00C03DB1"/>
    <w:rsid w:val="00C03F17"/>
    <w:rsid w:val="00C04C1C"/>
    <w:rsid w:val="00C05D32"/>
    <w:rsid w:val="00C061D2"/>
    <w:rsid w:val="00C06721"/>
    <w:rsid w:val="00C070A9"/>
    <w:rsid w:val="00C073F1"/>
    <w:rsid w:val="00C1046A"/>
    <w:rsid w:val="00C10BAB"/>
    <w:rsid w:val="00C1107E"/>
    <w:rsid w:val="00C128AB"/>
    <w:rsid w:val="00C1346A"/>
    <w:rsid w:val="00C1457D"/>
    <w:rsid w:val="00C15722"/>
    <w:rsid w:val="00C16380"/>
    <w:rsid w:val="00C1670C"/>
    <w:rsid w:val="00C16860"/>
    <w:rsid w:val="00C16AF8"/>
    <w:rsid w:val="00C20978"/>
    <w:rsid w:val="00C21753"/>
    <w:rsid w:val="00C22AF5"/>
    <w:rsid w:val="00C22E9A"/>
    <w:rsid w:val="00C23611"/>
    <w:rsid w:val="00C2376A"/>
    <w:rsid w:val="00C2497F"/>
    <w:rsid w:val="00C24D7C"/>
    <w:rsid w:val="00C258CD"/>
    <w:rsid w:val="00C26D45"/>
    <w:rsid w:val="00C27CC4"/>
    <w:rsid w:val="00C302C0"/>
    <w:rsid w:val="00C31495"/>
    <w:rsid w:val="00C3482B"/>
    <w:rsid w:val="00C34A3D"/>
    <w:rsid w:val="00C35A2A"/>
    <w:rsid w:val="00C36057"/>
    <w:rsid w:val="00C366A6"/>
    <w:rsid w:val="00C37E39"/>
    <w:rsid w:val="00C40872"/>
    <w:rsid w:val="00C40A00"/>
    <w:rsid w:val="00C411AA"/>
    <w:rsid w:val="00C421EE"/>
    <w:rsid w:val="00C43D30"/>
    <w:rsid w:val="00C43EF1"/>
    <w:rsid w:val="00C443C5"/>
    <w:rsid w:val="00C4521D"/>
    <w:rsid w:val="00C452B9"/>
    <w:rsid w:val="00C461F6"/>
    <w:rsid w:val="00C462B5"/>
    <w:rsid w:val="00C4641E"/>
    <w:rsid w:val="00C4669C"/>
    <w:rsid w:val="00C46BA0"/>
    <w:rsid w:val="00C470DD"/>
    <w:rsid w:val="00C47638"/>
    <w:rsid w:val="00C533FE"/>
    <w:rsid w:val="00C574EC"/>
    <w:rsid w:val="00C615D0"/>
    <w:rsid w:val="00C623EA"/>
    <w:rsid w:val="00C6248A"/>
    <w:rsid w:val="00C62640"/>
    <w:rsid w:val="00C62A58"/>
    <w:rsid w:val="00C655CC"/>
    <w:rsid w:val="00C666B3"/>
    <w:rsid w:val="00C66A81"/>
    <w:rsid w:val="00C67B71"/>
    <w:rsid w:val="00C7024C"/>
    <w:rsid w:val="00C73693"/>
    <w:rsid w:val="00C73E4F"/>
    <w:rsid w:val="00C7443E"/>
    <w:rsid w:val="00C74F63"/>
    <w:rsid w:val="00C7618F"/>
    <w:rsid w:val="00C76FBA"/>
    <w:rsid w:val="00C83F84"/>
    <w:rsid w:val="00C87156"/>
    <w:rsid w:val="00C871A9"/>
    <w:rsid w:val="00C8745A"/>
    <w:rsid w:val="00C87599"/>
    <w:rsid w:val="00C9074E"/>
    <w:rsid w:val="00C90A37"/>
    <w:rsid w:val="00C9271E"/>
    <w:rsid w:val="00C93789"/>
    <w:rsid w:val="00C95C83"/>
    <w:rsid w:val="00C9681F"/>
    <w:rsid w:val="00C97C84"/>
    <w:rsid w:val="00CA0422"/>
    <w:rsid w:val="00CA10DA"/>
    <w:rsid w:val="00CA1F4F"/>
    <w:rsid w:val="00CA28DF"/>
    <w:rsid w:val="00CA2C08"/>
    <w:rsid w:val="00CA386E"/>
    <w:rsid w:val="00CA3E72"/>
    <w:rsid w:val="00CA4951"/>
    <w:rsid w:val="00CA5895"/>
    <w:rsid w:val="00CA5EC7"/>
    <w:rsid w:val="00CA79F0"/>
    <w:rsid w:val="00CB1060"/>
    <w:rsid w:val="00CB2536"/>
    <w:rsid w:val="00CB3AD0"/>
    <w:rsid w:val="00CB5FF4"/>
    <w:rsid w:val="00CB647C"/>
    <w:rsid w:val="00CC0209"/>
    <w:rsid w:val="00CC0F93"/>
    <w:rsid w:val="00CC1108"/>
    <w:rsid w:val="00CC1D7D"/>
    <w:rsid w:val="00CC27C5"/>
    <w:rsid w:val="00CC3540"/>
    <w:rsid w:val="00CC676E"/>
    <w:rsid w:val="00CC6F4F"/>
    <w:rsid w:val="00CD17CD"/>
    <w:rsid w:val="00CD1EE8"/>
    <w:rsid w:val="00CD396D"/>
    <w:rsid w:val="00CD3CBB"/>
    <w:rsid w:val="00CD41A0"/>
    <w:rsid w:val="00CD50D1"/>
    <w:rsid w:val="00CD6279"/>
    <w:rsid w:val="00CD6858"/>
    <w:rsid w:val="00CD738B"/>
    <w:rsid w:val="00CD75B2"/>
    <w:rsid w:val="00CE0D72"/>
    <w:rsid w:val="00CE1208"/>
    <w:rsid w:val="00CE1CDE"/>
    <w:rsid w:val="00CE2C42"/>
    <w:rsid w:val="00CE38DF"/>
    <w:rsid w:val="00CE5138"/>
    <w:rsid w:val="00CE540B"/>
    <w:rsid w:val="00CE5E5B"/>
    <w:rsid w:val="00CE621B"/>
    <w:rsid w:val="00CE6F0B"/>
    <w:rsid w:val="00CE777F"/>
    <w:rsid w:val="00CF2014"/>
    <w:rsid w:val="00CF2F13"/>
    <w:rsid w:val="00D00977"/>
    <w:rsid w:val="00D01BBF"/>
    <w:rsid w:val="00D0246B"/>
    <w:rsid w:val="00D02F1B"/>
    <w:rsid w:val="00D06A8C"/>
    <w:rsid w:val="00D108A7"/>
    <w:rsid w:val="00D11453"/>
    <w:rsid w:val="00D11B18"/>
    <w:rsid w:val="00D11DD1"/>
    <w:rsid w:val="00D12D64"/>
    <w:rsid w:val="00D1674A"/>
    <w:rsid w:val="00D16776"/>
    <w:rsid w:val="00D16977"/>
    <w:rsid w:val="00D215B8"/>
    <w:rsid w:val="00D2180E"/>
    <w:rsid w:val="00D2237E"/>
    <w:rsid w:val="00D223FA"/>
    <w:rsid w:val="00D23907"/>
    <w:rsid w:val="00D25553"/>
    <w:rsid w:val="00D31D20"/>
    <w:rsid w:val="00D322EE"/>
    <w:rsid w:val="00D3257D"/>
    <w:rsid w:val="00D349C8"/>
    <w:rsid w:val="00D34E53"/>
    <w:rsid w:val="00D37213"/>
    <w:rsid w:val="00D373C5"/>
    <w:rsid w:val="00D40144"/>
    <w:rsid w:val="00D40CAB"/>
    <w:rsid w:val="00D40F71"/>
    <w:rsid w:val="00D41416"/>
    <w:rsid w:val="00D4213E"/>
    <w:rsid w:val="00D43540"/>
    <w:rsid w:val="00D451D6"/>
    <w:rsid w:val="00D46BAB"/>
    <w:rsid w:val="00D47F84"/>
    <w:rsid w:val="00D50469"/>
    <w:rsid w:val="00D50891"/>
    <w:rsid w:val="00D50915"/>
    <w:rsid w:val="00D5142D"/>
    <w:rsid w:val="00D5299D"/>
    <w:rsid w:val="00D53A48"/>
    <w:rsid w:val="00D54029"/>
    <w:rsid w:val="00D54C83"/>
    <w:rsid w:val="00D54E88"/>
    <w:rsid w:val="00D5547F"/>
    <w:rsid w:val="00D57439"/>
    <w:rsid w:val="00D600EB"/>
    <w:rsid w:val="00D619C6"/>
    <w:rsid w:val="00D62A01"/>
    <w:rsid w:val="00D65A59"/>
    <w:rsid w:val="00D6633B"/>
    <w:rsid w:val="00D66E26"/>
    <w:rsid w:val="00D6717E"/>
    <w:rsid w:val="00D67CD1"/>
    <w:rsid w:val="00D67E6A"/>
    <w:rsid w:val="00D70A30"/>
    <w:rsid w:val="00D7109F"/>
    <w:rsid w:val="00D713E2"/>
    <w:rsid w:val="00D71447"/>
    <w:rsid w:val="00D721F1"/>
    <w:rsid w:val="00D726E7"/>
    <w:rsid w:val="00D727F0"/>
    <w:rsid w:val="00D734DB"/>
    <w:rsid w:val="00D74FBD"/>
    <w:rsid w:val="00D76BC3"/>
    <w:rsid w:val="00D817C7"/>
    <w:rsid w:val="00D82137"/>
    <w:rsid w:val="00D82A26"/>
    <w:rsid w:val="00D82C1E"/>
    <w:rsid w:val="00D855E2"/>
    <w:rsid w:val="00D8640F"/>
    <w:rsid w:val="00D87137"/>
    <w:rsid w:val="00D90055"/>
    <w:rsid w:val="00D919D3"/>
    <w:rsid w:val="00D931E0"/>
    <w:rsid w:val="00D971BF"/>
    <w:rsid w:val="00DA1CCE"/>
    <w:rsid w:val="00DA1EDE"/>
    <w:rsid w:val="00DA2222"/>
    <w:rsid w:val="00DA39C9"/>
    <w:rsid w:val="00DA4D35"/>
    <w:rsid w:val="00DA57EC"/>
    <w:rsid w:val="00DA5930"/>
    <w:rsid w:val="00DA6521"/>
    <w:rsid w:val="00DA6F36"/>
    <w:rsid w:val="00DA7BA0"/>
    <w:rsid w:val="00DA7D14"/>
    <w:rsid w:val="00DB1908"/>
    <w:rsid w:val="00DB1E6A"/>
    <w:rsid w:val="00DB5204"/>
    <w:rsid w:val="00DB570A"/>
    <w:rsid w:val="00DB6CD2"/>
    <w:rsid w:val="00DB7734"/>
    <w:rsid w:val="00DB7FC8"/>
    <w:rsid w:val="00DC04A5"/>
    <w:rsid w:val="00DC1532"/>
    <w:rsid w:val="00DC324D"/>
    <w:rsid w:val="00DC339B"/>
    <w:rsid w:val="00DC47AC"/>
    <w:rsid w:val="00DC5F68"/>
    <w:rsid w:val="00DC636C"/>
    <w:rsid w:val="00DD0724"/>
    <w:rsid w:val="00DD0E70"/>
    <w:rsid w:val="00DD1F15"/>
    <w:rsid w:val="00DD6E55"/>
    <w:rsid w:val="00DE028E"/>
    <w:rsid w:val="00DE3DD3"/>
    <w:rsid w:val="00DE4308"/>
    <w:rsid w:val="00DE4B80"/>
    <w:rsid w:val="00DE66A6"/>
    <w:rsid w:val="00DE6BF0"/>
    <w:rsid w:val="00DF03B5"/>
    <w:rsid w:val="00DF0DFE"/>
    <w:rsid w:val="00DF3BB2"/>
    <w:rsid w:val="00DF4194"/>
    <w:rsid w:val="00DF42DB"/>
    <w:rsid w:val="00DF47D2"/>
    <w:rsid w:val="00DF4821"/>
    <w:rsid w:val="00DF7B63"/>
    <w:rsid w:val="00DF7EEF"/>
    <w:rsid w:val="00DF7F20"/>
    <w:rsid w:val="00DF7F78"/>
    <w:rsid w:val="00E006B3"/>
    <w:rsid w:val="00E0105D"/>
    <w:rsid w:val="00E010E8"/>
    <w:rsid w:val="00E023D7"/>
    <w:rsid w:val="00E04B63"/>
    <w:rsid w:val="00E0532E"/>
    <w:rsid w:val="00E05FA4"/>
    <w:rsid w:val="00E06207"/>
    <w:rsid w:val="00E06448"/>
    <w:rsid w:val="00E06E11"/>
    <w:rsid w:val="00E07511"/>
    <w:rsid w:val="00E07AC4"/>
    <w:rsid w:val="00E102EC"/>
    <w:rsid w:val="00E106CD"/>
    <w:rsid w:val="00E12617"/>
    <w:rsid w:val="00E12EE4"/>
    <w:rsid w:val="00E136C0"/>
    <w:rsid w:val="00E13E0F"/>
    <w:rsid w:val="00E153E2"/>
    <w:rsid w:val="00E15948"/>
    <w:rsid w:val="00E20907"/>
    <w:rsid w:val="00E20B1D"/>
    <w:rsid w:val="00E21814"/>
    <w:rsid w:val="00E22063"/>
    <w:rsid w:val="00E2219F"/>
    <w:rsid w:val="00E22278"/>
    <w:rsid w:val="00E24021"/>
    <w:rsid w:val="00E256C5"/>
    <w:rsid w:val="00E26A0B"/>
    <w:rsid w:val="00E27AC7"/>
    <w:rsid w:val="00E27DEA"/>
    <w:rsid w:val="00E31799"/>
    <w:rsid w:val="00E31F31"/>
    <w:rsid w:val="00E32024"/>
    <w:rsid w:val="00E32616"/>
    <w:rsid w:val="00E32A84"/>
    <w:rsid w:val="00E33215"/>
    <w:rsid w:val="00E33597"/>
    <w:rsid w:val="00E35EF7"/>
    <w:rsid w:val="00E36F47"/>
    <w:rsid w:val="00E37BB2"/>
    <w:rsid w:val="00E41304"/>
    <w:rsid w:val="00E418DE"/>
    <w:rsid w:val="00E419FD"/>
    <w:rsid w:val="00E42285"/>
    <w:rsid w:val="00E43225"/>
    <w:rsid w:val="00E450D9"/>
    <w:rsid w:val="00E45B14"/>
    <w:rsid w:val="00E45F3D"/>
    <w:rsid w:val="00E460CD"/>
    <w:rsid w:val="00E463F9"/>
    <w:rsid w:val="00E464A3"/>
    <w:rsid w:val="00E47F30"/>
    <w:rsid w:val="00E501AF"/>
    <w:rsid w:val="00E50901"/>
    <w:rsid w:val="00E50CBD"/>
    <w:rsid w:val="00E50FCC"/>
    <w:rsid w:val="00E514C6"/>
    <w:rsid w:val="00E51DA1"/>
    <w:rsid w:val="00E5220C"/>
    <w:rsid w:val="00E54B67"/>
    <w:rsid w:val="00E55C71"/>
    <w:rsid w:val="00E561C2"/>
    <w:rsid w:val="00E56E4E"/>
    <w:rsid w:val="00E576F9"/>
    <w:rsid w:val="00E57850"/>
    <w:rsid w:val="00E611AB"/>
    <w:rsid w:val="00E62075"/>
    <w:rsid w:val="00E64058"/>
    <w:rsid w:val="00E6428E"/>
    <w:rsid w:val="00E66467"/>
    <w:rsid w:val="00E667EC"/>
    <w:rsid w:val="00E67347"/>
    <w:rsid w:val="00E72F80"/>
    <w:rsid w:val="00E74A92"/>
    <w:rsid w:val="00E74EFE"/>
    <w:rsid w:val="00E75431"/>
    <w:rsid w:val="00E7550E"/>
    <w:rsid w:val="00E75EAC"/>
    <w:rsid w:val="00E77350"/>
    <w:rsid w:val="00E77488"/>
    <w:rsid w:val="00E776D9"/>
    <w:rsid w:val="00E7788B"/>
    <w:rsid w:val="00E77BAF"/>
    <w:rsid w:val="00E80516"/>
    <w:rsid w:val="00E80EE3"/>
    <w:rsid w:val="00E81304"/>
    <w:rsid w:val="00E818E8"/>
    <w:rsid w:val="00E82535"/>
    <w:rsid w:val="00E83490"/>
    <w:rsid w:val="00E840E8"/>
    <w:rsid w:val="00E8467F"/>
    <w:rsid w:val="00E84A30"/>
    <w:rsid w:val="00E855AC"/>
    <w:rsid w:val="00E868F2"/>
    <w:rsid w:val="00E87CA3"/>
    <w:rsid w:val="00E905FD"/>
    <w:rsid w:val="00E918B6"/>
    <w:rsid w:val="00E91D00"/>
    <w:rsid w:val="00E9481C"/>
    <w:rsid w:val="00E94B1D"/>
    <w:rsid w:val="00E9662E"/>
    <w:rsid w:val="00EA021A"/>
    <w:rsid w:val="00EA1023"/>
    <w:rsid w:val="00EA3CF1"/>
    <w:rsid w:val="00EA43D0"/>
    <w:rsid w:val="00EA4AAD"/>
    <w:rsid w:val="00EA5202"/>
    <w:rsid w:val="00EA5670"/>
    <w:rsid w:val="00EA5F73"/>
    <w:rsid w:val="00EA6367"/>
    <w:rsid w:val="00EA639E"/>
    <w:rsid w:val="00EA69DD"/>
    <w:rsid w:val="00EA6A85"/>
    <w:rsid w:val="00EA6CD7"/>
    <w:rsid w:val="00EA6EE9"/>
    <w:rsid w:val="00EB051B"/>
    <w:rsid w:val="00EB1810"/>
    <w:rsid w:val="00EB1A38"/>
    <w:rsid w:val="00EB342C"/>
    <w:rsid w:val="00EB3BA5"/>
    <w:rsid w:val="00EB4923"/>
    <w:rsid w:val="00EB551D"/>
    <w:rsid w:val="00EC1D5F"/>
    <w:rsid w:val="00EC231D"/>
    <w:rsid w:val="00EC2423"/>
    <w:rsid w:val="00EC27CA"/>
    <w:rsid w:val="00EC32A7"/>
    <w:rsid w:val="00EC52E7"/>
    <w:rsid w:val="00EC642F"/>
    <w:rsid w:val="00EC78A3"/>
    <w:rsid w:val="00ED04AD"/>
    <w:rsid w:val="00ED1BA8"/>
    <w:rsid w:val="00ED1F14"/>
    <w:rsid w:val="00ED33B2"/>
    <w:rsid w:val="00ED449D"/>
    <w:rsid w:val="00ED4956"/>
    <w:rsid w:val="00ED667A"/>
    <w:rsid w:val="00ED7087"/>
    <w:rsid w:val="00ED7CB7"/>
    <w:rsid w:val="00ED7D42"/>
    <w:rsid w:val="00EE0E5C"/>
    <w:rsid w:val="00EE154C"/>
    <w:rsid w:val="00EE1569"/>
    <w:rsid w:val="00EE173D"/>
    <w:rsid w:val="00EE1D88"/>
    <w:rsid w:val="00EE5F30"/>
    <w:rsid w:val="00EE6432"/>
    <w:rsid w:val="00EE675B"/>
    <w:rsid w:val="00EE6E54"/>
    <w:rsid w:val="00EE6F0F"/>
    <w:rsid w:val="00EE702B"/>
    <w:rsid w:val="00EE7A39"/>
    <w:rsid w:val="00EE7C09"/>
    <w:rsid w:val="00EE7F65"/>
    <w:rsid w:val="00EF0E69"/>
    <w:rsid w:val="00EF1B6A"/>
    <w:rsid w:val="00EF1B7A"/>
    <w:rsid w:val="00EF2ED2"/>
    <w:rsid w:val="00EF5318"/>
    <w:rsid w:val="00EF62BD"/>
    <w:rsid w:val="00EF6A87"/>
    <w:rsid w:val="00EF6D6C"/>
    <w:rsid w:val="00F00FBA"/>
    <w:rsid w:val="00F0217F"/>
    <w:rsid w:val="00F0412F"/>
    <w:rsid w:val="00F05846"/>
    <w:rsid w:val="00F06C74"/>
    <w:rsid w:val="00F07163"/>
    <w:rsid w:val="00F07DF7"/>
    <w:rsid w:val="00F1362A"/>
    <w:rsid w:val="00F1435E"/>
    <w:rsid w:val="00F1529B"/>
    <w:rsid w:val="00F20112"/>
    <w:rsid w:val="00F201B7"/>
    <w:rsid w:val="00F21515"/>
    <w:rsid w:val="00F21960"/>
    <w:rsid w:val="00F24060"/>
    <w:rsid w:val="00F24D65"/>
    <w:rsid w:val="00F259D4"/>
    <w:rsid w:val="00F26C8F"/>
    <w:rsid w:val="00F2748A"/>
    <w:rsid w:val="00F277F4"/>
    <w:rsid w:val="00F3018C"/>
    <w:rsid w:val="00F31692"/>
    <w:rsid w:val="00F34235"/>
    <w:rsid w:val="00F34BB0"/>
    <w:rsid w:val="00F36832"/>
    <w:rsid w:val="00F40CB3"/>
    <w:rsid w:val="00F41A53"/>
    <w:rsid w:val="00F42683"/>
    <w:rsid w:val="00F436FC"/>
    <w:rsid w:val="00F44A18"/>
    <w:rsid w:val="00F44B56"/>
    <w:rsid w:val="00F44F10"/>
    <w:rsid w:val="00F45C56"/>
    <w:rsid w:val="00F461B7"/>
    <w:rsid w:val="00F46B2A"/>
    <w:rsid w:val="00F46CA5"/>
    <w:rsid w:val="00F51736"/>
    <w:rsid w:val="00F51833"/>
    <w:rsid w:val="00F5211A"/>
    <w:rsid w:val="00F5261F"/>
    <w:rsid w:val="00F536FC"/>
    <w:rsid w:val="00F548BD"/>
    <w:rsid w:val="00F548DA"/>
    <w:rsid w:val="00F551CB"/>
    <w:rsid w:val="00F55340"/>
    <w:rsid w:val="00F55D27"/>
    <w:rsid w:val="00F568FD"/>
    <w:rsid w:val="00F56EEC"/>
    <w:rsid w:val="00F57FE2"/>
    <w:rsid w:val="00F60DF4"/>
    <w:rsid w:val="00F616B3"/>
    <w:rsid w:val="00F6335F"/>
    <w:rsid w:val="00F64105"/>
    <w:rsid w:val="00F650E4"/>
    <w:rsid w:val="00F65E42"/>
    <w:rsid w:val="00F677E2"/>
    <w:rsid w:val="00F7141C"/>
    <w:rsid w:val="00F74497"/>
    <w:rsid w:val="00F74BC1"/>
    <w:rsid w:val="00F770F4"/>
    <w:rsid w:val="00F840C6"/>
    <w:rsid w:val="00F84121"/>
    <w:rsid w:val="00F868CA"/>
    <w:rsid w:val="00F874EA"/>
    <w:rsid w:val="00F90339"/>
    <w:rsid w:val="00F906DF"/>
    <w:rsid w:val="00F91021"/>
    <w:rsid w:val="00F91D88"/>
    <w:rsid w:val="00F92355"/>
    <w:rsid w:val="00F92539"/>
    <w:rsid w:val="00F945E5"/>
    <w:rsid w:val="00F95C7B"/>
    <w:rsid w:val="00F96DF4"/>
    <w:rsid w:val="00FA1510"/>
    <w:rsid w:val="00FA1AFD"/>
    <w:rsid w:val="00FA2A6F"/>
    <w:rsid w:val="00FA4AAB"/>
    <w:rsid w:val="00FA5197"/>
    <w:rsid w:val="00FA5A09"/>
    <w:rsid w:val="00FA5BD0"/>
    <w:rsid w:val="00FA7C8C"/>
    <w:rsid w:val="00FB026F"/>
    <w:rsid w:val="00FB1011"/>
    <w:rsid w:val="00FB109F"/>
    <w:rsid w:val="00FB12A5"/>
    <w:rsid w:val="00FB55AD"/>
    <w:rsid w:val="00FB5DBA"/>
    <w:rsid w:val="00FB745C"/>
    <w:rsid w:val="00FC0A7B"/>
    <w:rsid w:val="00FC10ED"/>
    <w:rsid w:val="00FC356C"/>
    <w:rsid w:val="00FC4B8D"/>
    <w:rsid w:val="00FC56B9"/>
    <w:rsid w:val="00FC5CC9"/>
    <w:rsid w:val="00FC6449"/>
    <w:rsid w:val="00FC6460"/>
    <w:rsid w:val="00FC773A"/>
    <w:rsid w:val="00FD1933"/>
    <w:rsid w:val="00FD22C1"/>
    <w:rsid w:val="00FD2EF9"/>
    <w:rsid w:val="00FD3C5E"/>
    <w:rsid w:val="00FD6125"/>
    <w:rsid w:val="00FD6149"/>
    <w:rsid w:val="00FE056E"/>
    <w:rsid w:val="00FE0CF0"/>
    <w:rsid w:val="00FE24C7"/>
    <w:rsid w:val="00FE32B8"/>
    <w:rsid w:val="00FE3FEA"/>
    <w:rsid w:val="00FE49B0"/>
    <w:rsid w:val="00FE5C05"/>
    <w:rsid w:val="00FE69F0"/>
    <w:rsid w:val="00FE7659"/>
    <w:rsid w:val="00FE7B8A"/>
    <w:rsid w:val="00FF1630"/>
    <w:rsid w:val="00FF39B2"/>
    <w:rsid w:val="00FF4DE8"/>
    <w:rsid w:val="00FF5596"/>
    <w:rsid w:val="00FF5814"/>
    <w:rsid w:val="00FF5CAB"/>
    <w:rsid w:val="00FF7E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3510"/>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D46BAB"/>
    <w:pPr>
      <w:spacing w:after="120"/>
      <w:jc w:val="both"/>
    </w:pPr>
  </w:style>
  <w:style w:type="paragraph" w:styleId="Stopka">
    <w:name w:val="footer"/>
    <w:basedOn w:val="Normalny"/>
    <w:link w:val="StopkaZnak"/>
    <w:uiPriority w:val="99"/>
    <w:rsid w:val="00D46BAB"/>
    <w:pPr>
      <w:tabs>
        <w:tab w:val="center" w:pos="4536"/>
        <w:tab w:val="right" w:pos="9072"/>
      </w:tabs>
    </w:pPr>
  </w:style>
  <w:style w:type="paragraph" w:styleId="Tekstpodstawowy3">
    <w:name w:val="Body Text 3"/>
    <w:basedOn w:val="Normalny"/>
    <w:rsid w:val="00D46BAB"/>
    <w:pPr>
      <w:spacing w:after="120"/>
    </w:pPr>
    <w:rPr>
      <w:sz w:val="16"/>
      <w:szCs w:val="16"/>
    </w:rPr>
  </w:style>
  <w:style w:type="paragraph" w:customStyle="1" w:styleId="Tekstpodstawowywcity21">
    <w:name w:val="Tekst podstawowy wcięty 21"/>
    <w:basedOn w:val="Normalny"/>
    <w:rsid w:val="00D46BAB"/>
    <w:pPr>
      <w:overflowPunct w:val="0"/>
      <w:autoSpaceDE w:val="0"/>
      <w:autoSpaceDN w:val="0"/>
      <w:adjustRightInd w:val="0"/>
      <w:ind w:firstLine="708"/>
      <w:jc w:val="both"/>
      <w:textAlignment w:val="baseline"/>
    </w:pPr>
    <w:rPr>
      <w:szCs w:val="20"/>
    </w:rPr>
  </w:style>
  <w:style w:type="paragraph" w:customStyle="1" w:styleId="Default">
    <w:name w:val="Default"/>
    <w:rsid w:val="00D46BAB"/>
    <w:pPr>
      <w:autoSpaceDE w:val="0"/>
      <w:autoSpaceDN w:val="0"/>
      <w:adjustRightInd w:val="0"/>
    </w:pPr>
    <w:rPr>
      <w:rFonts w:ascii="Arial" w:eastAsia="Calibri" w:hAnsi="Arial" w:cs="Arial"/>
      <w:color w:val="000000"/>
      <w:sz w:val="24"/>
      <w:szCs w:val="24"/>
      <w:lang w:eastAsia="en-US"/>
    </w:rPr>
  </w:style>
  <w:style w:type="character" w:styleId="Numerstrony">
    <w:name w:val="page number"/>
    <w:basedOn w:val="Domylnaczcionkaakapitu"/>
    <w:rsid w:val="00D46BAB"/>
  </w:style>
  <w:style w:type="paragraph" w:styleId="Tekstpodstawowywcity">
    <w:name w:val="Body Text Indent"/>
    <w:basedOn w:val="Normalny"/>
    <w:link w:val="TekstpodstawowywcityZnak"/>
    <w:rsid w:val="00D46BAB"/>
    <w:pPr>
      <w:spacing w:after="120"/>
      <w:ind w:left="283"/>
    </w:pPr>
  </w:style>
  <w:style w:type="character" w:styleId="Hipercze">
    <w:name w:val="Hyperlink"/>
    <w:basedOn w:val="Domylnaczcionkaakapitu"/>
    <w:rsid w:val="00030279"/>
    <w:rPr>
      <w:color w:val="0000FF"/>
      <w:u w:val="single"/>
    </w:rPr>
  </w:style>
  <w:style w:type="paragraph" w:customStyle="1" w:styleId="punkt">
    <w:name w:val="punkt"/>
    <w:basedOn w:val="Normalny"/>
    <w:rsid w:val="008022AB"/>
    <w:pPr>
      <w:spacing w:before="60" w:after="60"/>
      <w:ind w:left="840" w:hanging="284"/>
      <w:jc w:val="both"/>
      <w:outlineLvl w:val="3"/>
    </w:pPr>
    <w:rPr>
      <w:szCs w:val="22"/>
      <w:lang w:eastAsia="en-US"/>
    </w:rPr>
  </w:style>
  <w:style w:type="paragraph" w:styleId="Tekstprzypisudolnego">
    <w:name w:val="footnote text"/>
    <w:basedOn w:val="Normalny"/>
    <w:link w:val="TekstprzypisudolnegoZnak"/>
    <w:semiHidden/>
    <w:rsid w:val="00C87599"/>
    <w:pPr>
      <w:spacing w:before="60" w:after="60"/>
      <w:jc w:val="both"/>
    </w:pPr>
    <w:rPr>
      <w:sz w:val="20"/>
      <w:szCs w:val="22"/>
      <w:lang w:eastAsia="en-US"/>
    </w:rPr>
  </w:style>
  <w:style w:type="character" w:customStyle="1" w:styleId="TekstprzypisudolnegoZnak">
    <w:name w:val="Tekst przypisu dolnego Znak"/>
    <w:basedOn w:val="Domylnaczcionkaakapitu"/>
    <w:link w:val="Tekstprzypisudolnego"/>
    <w:semiHidden/>
    <w:locked/>
    <w:rsid w:val="00C87599"/>
    <w:rPr>
      <w:szCs w:val="22"/>
      <w:lang w:val="pl-PL" w:eastAsia="en-US" w:bidi="ar-SA"/>
    </w:rPr>
  </w:style>
  <w:style w:type="character" w:styleId="Odwoanieprzypisudolnego">
    <w:name w:val="footnote reference"/>
    <w:basedOn w:val="Domylnaczcionkaakapitu"/>
    <w:semiHidden/>
    <w:rsid w:val="00C87599"/>
    <w:rPr>
      <w:rFonts w:cs="Times New Roman"/>
      <w:vertAlign w:val="superscript"/>
    </w:rPr>
  </w:style>
  <w:style w:type="paragraph" w:customStyle="1" w:styleId="p">
    <w:name w:val="p"/>
    <w:uiPriority w:val="99"/>
    <w:rsid w:val="00C87599"/>
    <w:pPr>
      <w:widowControl w:val="0"/>
      <w:autoSpaceDE w:val="0"/>
      <w:autoSpaceDN w:val="0"/>
      <w:adjustRightInd w:val="0"/>
      <w:spacing w:before="20" w:after="40" w:line="40" w:lineRule="atLeast"/>
      <w:jc w:val="both"/>
    </w:pPr>
    <w:rPr>
      <w:rFonts w:ascii="Arial" w:hAnsi="Arial" w:cs="Arial"/>
      <w:color w:val="000000"/>
      <w:sz w:val="18"/>
      <w:szCs w:val="18"/>
    </w:rPr>
  </w:style>
  <w:style w:type="paragraph" w:styleId="Tekstdymka">
    <w:name w:val="Balloon Text"/>
    <w:basedOn w:val="Normalny"/>
    <w:semiHidden/>
    <w:rsid w:val="00EA4AAD"/>
    <w:rPr>
      <w:rFonts w:ascii="Tahoma" w:hAnsi="Tahoma" w:cs="Tahoma"/>
      <w:sz w:val="16"/>
      <w:szCs w:val="16"/>
    </w:rPr>
  </w:style>
  <w:style w:type="paragraph" w:customStyle="1" w:styleId="Styl">
    <w:name w:val="Styl"/>
    <w:rsid w:val="00CB647C"/>
    <w:pPr>
      <w:widowControl w:val="0"/>
      <w:autoSpaceDE w:val="0"/>
      <w:autoSpaceDN w:val="0"/>
      <w:adjustRightInd w:val="0"/>
    </w:pPr>
    <w:rPr>
      <w:sz w:val="24"/>
      <w:szCs w:val="24"/>
    </w:rPr>
  </w:style>
  <w:style w:type="paragraph" w:styleId="Tekstpodstawowywcity2">
    <w:name w:val="Body Text Indent 2"/>
    <w:basedOn w:val="Normalny"/>
    <w:link w:val="Tekstpodstawowywcity2Znak"/>
    <w:unhideWhenUsed/>
    <w:rsid w:val="004239E7"/>
    <w:pPr>
      <w:spacing w:after="120" w:line="480" w:lineRule="auto"/>
      <w:ind w:left="283"/>
    </w:pPr>
    <w:rPr>
      <w:sz w:val="20"/>
      <w:szCs w:val="20"/>
    </w:rPr>
  </w:style>
  <w:style w:type="character" w:customStyle="1" w:styleId="Tekstpodstawowywcity2Znak">
    <w:name w:val="Tekst podstawowy wcięty 2 Znak"/>
    <w:link w:val="Tekstpodstawowywcity2"/>
    <w:rsid w:val="004239E7"/>
    <w:rPr>
      <w:lang w:val="pl-PL" w:eastAsia="pl-PL" w:bidi="ar-SA"/>
    </w:rPr>
  </w:style>
  <w:style w:type="paragraph" w:styleId="Nagwek">
    <w:name w:val="header"/>
    <w:basedOn w:val="Normalny"/>
    <w:link w:val="NagwekZnak"/>
    <w:unhideWhenUsed/>
    <w:rsid w:val="00F64105"/>
    <w:pPr>
      <w:tabs>
        <w:tab w:val="center" w:pos="4320"/>
        <w:tab w:val="right" w:pos="8640"/>
      </w:tabs>
    </w:pPr>
    <w:rPr>
      <w:rFonts w:ascii="Cambria" w:eastAsia="Cambria" w:hAnsi="Cambria"/>
      <w:lang w:eastAsia="en-US"/>
    </w:rPr>
  </w:style>
  <w:style w:type="character" w:customStyle="1" w:styleId="NagwekZnak">
    <w:name w:val="Nagłówek Znak"/>
    <w:basedOn w:val="Domylnaczcionkaakapitu"/>
    <w:link w:val="Nagwek"/>
    <w:rsid w:val="00F64105"/>
    <w:rPr>
      <w:rFonts w:ascii="Cambria" w:eastAsia="Cambria" w:hAnsi="Cambria"/>
      <w:sz w:val="24"/>
      <w:szCs w:val="24"/>
      <w:lang w:val="pl-PL" w:eastAsia="en-US" w:bidi="ar-SA"/>
    </w:rPr>
  </w:style>
  <w:style w:type="paragraph" w:styleId="Tekstpodstawowywcity3">
    <w:name w:val="Body Text Indent 3"/>
    <w:basedOn w:val="Normalny"/>
    <w:rsid w:val="00F64105"/>
    <w:pPr>
      <w:spacing w:after="120"/>
      <w:ind w:left="283"/>
    </w:pPr>
    <w:rPr>
      <w:rFonts w:ascii="Cambria" w:eastAsia="Cambria" w:hAnsi="Cambria"/>
      <w:sz w:val="16"/>
      <w:szCs w:val="16"/>
      <w:lang w:eastAsia="en-US"/>
    </w:rPr>
  </w:style>
  <w:style w:type="paragraph" w:customStyle="1" w:styleId="Znak1ZnakZnakZnakZnakZnakZnak">
    <w:name w:val="Znak1 Znak Znak Znak Znak Znak Znak"/>
    <w:basedOn w:val="Normalny"/>
    <w:rsid w:val="00320D25"/>
  </w:style>
  <w:style w:type="table" w:styleId="Tabela-Siatka">
    <w:name w:val="Table Grid"/>
    <w:basedOn w:val="Standardowy"/>
    <w:rsid w:val="00320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Wyjustowany">
    <w:name w:val="Normalny + Wyjustowany"/>
    <w:aliases w:val="Przed:  7,2 pt,Po:  12 pt"/>
    <w:basedOn w:val="Normalny"/>
    <w:rsid w:val="004A293F"/>
    <w:pPr>
      <w:shd w:val="clear" w:color="auto" w:fill="FFFFFF"/>
      <w:spacing w:before="12" w:after="240"/>
      <w:ind w:left="19"/>
      <w:jc w:val="both"/>
    </w:pPr>
    <w:rPr>
      <w:spacing w:val="10"/>
    </w:rPr>
  </w:style>
  <w:style w:type="character" w:customStyle="1" w:styleId="StopkaZnak">
    <w:name w:val="Stopka Znak"/>
    <w:basedOn w:val="Domylnaczcionkaakapitu"/>
    <w:link w:val="Stopka"/>
    <w:uiPriority w:val="99"/>
    <w:rsid w:val="007F167B"/>
    <w:rPr>
      <w:sz w:val="24"/>
      <w:szCs w:val="24"/>
    </w:rPr>
  </w:style>
  <w:style w:type="paragraph" w:styleId="Akapitzlist">
    <w:name w:val="List Paragraph"/>
    <w:basedOn w:val="Normalny"/>
    <w:uiPriority w:val="34"/>
    <w:qFormat/>
    <w:rsid w:val="005D2E7C"/>
    <w:pPr>
      <w:ind w:left="720"/>
      <w:contextualSpacing/>
    </w:pPr>
  </w:style>
  <w:style w:type="paragraph" w:customStyle="1" w:styleId="tekstjed">
    <w:name w:val="tekst_jed"/>
    <w:uiPriority w:val="99"/>
    <w:rsid w:val="007C12E4"/>
    <w:pPr>
      <w:spacing w:before="60" w:after="60"/>
      <w:jc w:val="both"/>
      <w:outlineLvl w:val="2"/>
    </w:pPr>
    <w:rPr>
      <w:sz w:val="24"/>
      <w:szCs w:val="22"/>
      <w:lang w:eastAsia="en-US"/>
    </w:rPr>
  </w:style>
  <w:style w:type="paragraph" w:styleId="NormalnyWeb">
    <w:name w:val="Normal (Web)"/>
    <w:basedOn w:val="Normalny"/>
    <w:uiPriority w:val="99"/>
    <w:unhideWhenUsed/>
    <w:rsid w:val="007C12E4"/>
    <w:pPr>
      <w:spacing w:after="200" w:line="276" w:lineRule="auto"/>
    </w:pPr>
    <w:rPr>
      <w:rFonts w:eastAsiaTheme="minorHAnsi"/>
      <w:lang w:eastAsia="en-US"/>
    </w:rPr>
  </w:style>
  <w:style w:type="character" w:customStyle="1" w:styleId="TekstpodstawowyZnak">
    <w:name w:val="Tekst podstawowy Znak"/>
    <w:basedOn w:val="Domylnaczcionkaakapitu"/>
    <w:link w:val="Tekstpodstawowy"/>
    <w:rsid w:val="007C12E4"/>
    <w:rPr>
      <w:sz w:val="24"/>
      <w:szCs w:val="24"/>
    </w:rPr>
  </w:style>
  <w:style w:type="character" w:customStyle="1" w:styleId="Bodytext">
    <w:name w:val="Body text_"/>
    <w:basedOn w:val="Domylnaczcionkaakapitu"/>
    <w:link w:val="Tekstpodstawowy30"/>
    <w:locked/>
    <w:rsid w:val="004111DA"/>
    <w:rPr>
      <w:shd w:val="clear" w:color="auto" w:fill="FFFFFF"/>
    </w:rPr>
  </w:style>
  <w:style w:type="paragraph" w:customStyle="1" w:styleId="Tekstpodstawowy30">
    <w:name w:val="Tekst podstawowy3"/>
    <w:basedOn w:val="Normalny"/>
    <w:link w:val="Bodytext"/>
    <w:rsid w:val="004111DA"/>
    <w:pPr>
      <w:shd w:val="clear" w:color="auto" w:fill="FFFFFF"/>
      <w:spacing w:before="600" w:after="300" w:line="0" w:lineRule="atLeast"/>
      <w:ind w:hanging="300"/>
      <w:jc w:val="both"/>
    </w:pPr>
    <w:rPr>
      <w:sz w:val="20"/>
      <w:szCs w:val="20"/>
    </w:rPr>
  </w:style>
  <w:style w:type="paragraph" w:styleId="Tytu">
    <w:name w:val="Title"/>
    <w:basedOn w:val="Normalny"/>
    <w:link w:val="TytuZnak"/>
    <w:qFormat/>
    <w:rsid w:val="00E04B63"/>
    <w:pPr>
      <w:jc w:val="center"/>
    </w:pPr>
    <w:rPr>
      <w:b/>
      <w:bCs/>
    </w:rPr>
  </w:style>
  <w:style w:type="character" w:customStyle="1" w:styleId="TytuZnak">
    <w:name w:val="Tytuł Znak"/>
    <w:basedOn w:val="Domylnaczcionkaakapitu"/>
    <w:link w:val="Tytu"/>
    <w:rsid w:val="00E04B63"/>
    <w:rPr>
      <w:b/>
      <w:bCs/>
      <w:sz w:val="24"/>
      <w:szCs w:val="24"/>
    </w:rPr>
  </w:style>
  <w:style w:type="paragraph" w:styleId="Poprawka">
    <w:name w:val="Revision"/>
    <w:hidden/>
    <w:uiPriority w:val="99"/>
    <w:semiHidden/>
    <w:rsid w:val="009D7E03"/>
    <w:rPr>
      <w:sz w:val="24"/>
      <w:szCs w:val="24"/>
    </w:rPr>
  </w:style>
  <w:style w:type="paragraph" w:customStyle="1" w:styleId="NIEARTTEKSTtekstnieartykuowanynppodstprawnarozplubpreambua">
    <w:name w:val="NIEART_TEKST – tekst nieartykułowany (np. podst. prawna rozp. lub preambuła)"/>
    <w:basedOn w:val="Normalny"/>
    <w:uiPriority w:val="7"/>
    <w:qFormat/>
    <w:rsid w:val="00881BD2"/>
    <w:pPr>
      <w:autoSpaceDE w:val="0"/>
      <w:autoSpaceDN w:val="0"/>
      <w:spacing w:before="120" w:line="360" w:lineRule="auto"/>
      <w:ind w:firstLine="510"/>
      <w:jc w:val="both"/>
    </w:pPr>
    <w:rPr>
      <w:rFonts w:ascii="Times" w:eastAsiaTheme="minorHAnsi" w:hAnsi="Times" w:cs="Times"/>
    </w:rPr>
  </w:style>
  <w:style w:type="character" w:customStyle="1" w:styleId="NIEARTTEKSTtekstnieartykuowanynppreambuaZnak">
    <w:name w:val="NIEART_TEKST – tekst nieartykułowany (np. preambuła) Znak"/>
    <w:basedOn w:val="Domylnaczcionkaakapitu"/>
    <w:link w:val="NIEARTTEKSTtekstnieartykuowanynppreambua"/>
    <w:uiPriority w:val="4"/>
    <w:locked/>
    <w:rsid w:val="00881BD2"/>
    <w:rPr>
      <w:rFonts w:ascii="Times" w:hAnsi="Times" w:cs="Times"/>
    </w:rPr>
  </w:style>
  <w:style w:type="paragraph" w:customStyle="1" w:styleId="NIEARTTEKSTtekstnieartykuowanynppreambua">
    <w:name w:val="NIEART_TEKST – tekst nieartykułowany (np. preambuła)"/>
    <w:basedOn w:val="Normalny"/>
    <w:link w:val="NIEARTTEKSTtekstnieartykuowanynppreambuaZnak"/>
    <w:uiPriority w:val="4"/>
    <w:rsid w:val="00881BD2"/>
    <w:pPr>
      <w:autoSpaceDE w:val="0"/>
      <w:autoSpaceDN w:val="0"/>
      <w:spacing w:before="120" w:line="360" w:lineRule="auto"/>
      <w:ind w:firstLine="510"/>
      <w:jc w:val="both"/>
    </w:pPr>
    <w:rPr>
      <w:rFonts w:ascii="Times" w:hAnsi="Times" w:cs="Times"/>
      <w:sz w:val="20"/>
      <w:szCs w:val="20"/>
    </w:rPr>
  </w:style>
  <w:style w:type="paragraph" w:styleId="Tekstkomentarza">
    <w:name w:val="annotation text"/>
    <w:basedOn w:val="Normalny"/>
    <w:link w:val="TekstkomentarzaZnak"/>
    <w:unhideWhenUsed/>
    <w:rsid w:val="005272A6"/>
    <w:rPr>
      <w:sz w:val="20"/>
      <w:szCs w:val="20"/>
    </w:rPr>
  </w:style>
  <w:style w:type="character" w:customStyle="1" w:styleId="TekstkomentarzaZnak">
    <w:name w:val="Tekst komentarza Znak"/>
    <w:basedOn w:val="Domylnaczcionkaakapitu"/>
    <w:link w:val="Tekstkomentarza"/>
    <w:rsid w:val="005272A6"/>
  </w:style>
  <w:style w:type="character" w:styleId="Odwoaniedokomentarza">
    <w:name w:val="annotation reference"/>
    <w:basedOn w:val="Domylnaczcionkaakapitu"/>
    <w:unhideWhenUsed/>
    <w:rsid w:val="005272A6"/>
    <w:rPr>
      <w:sz w:val="16"/>
      <w:szCs w:val="16"/>
    </w:rPr>
  </w:style>
  <w:style w:type="character" w:customStyle="1" w:styleId="TekstpodstawowywcityZnak">
    <w:name w:val="Tekst podstawowy wcięty Znak"/>
    <w:basedOn w:val="Domylnaczcionkaakapitu"/>
    <w:link w:val="Tekstpodstawowywcity"/>
    <w:rsid w:val="008A5D4B"/>
    <w:rPr>
      <w:sz w:val="24"/>
      <w:szCs w:val="24"/>
    </w:rPr>
  </w:style>
  <w:style w:type="paragraph" w:customStyle="1" w:styleId="ppkt">
    <w:name w:val="p.pkt"/>
    <w:uiPriority w:val="99"/>
    <w:rsid w:val="00894606"/>
    <w:pPr>
      <w:widowControl w:val="0"/>
      <w:autoSpaceDE w:val="0"/>
      <w:autoSpaceDN w:val="0"/>
      <w:adjustRightInd w:val="0"/>
      <w:spacing w:line="40" w:lineRule="atLeast"/>
      <w:ind w:left="240"/>
      <w:jc w:val="both"/>
    </w:pPr>
    <w:rPr>
      <w:rFonts w:ascii="Arial" w:eastAsiaTheme="minorEastAsia" w:hAnsi="Arial" w:cs="Arial"/>
      <w:color w:val="000000"/>
      <w:sz w:val="18"/>
      <w:szCs w:val="18"/>
    </w:rPr>
  </w:style>
  <w:style w:type="paragraph" w:customStyle="1" w:styleId="TYTUAKTUprzedmiotregulacjiustawylubrozporzdzenia">
    <w:name w:val="TYTUŁ_AKTU – przedmiot regulacji ustawy lub rozporządzenia"/>
    <w:next w:val="Normalny"/>
    <w:uiPriority w:val="3"/>
    <w:qFormat/>
    <w:rsid w:val="002B1BBB"/>
    <w:pPr>
      <w:keepNext/>
      <w:suppressAutoHyphens/>
      <w:spacing w:before="120" w:after="360" w:line="360" w:lineRule="auto"/>
      <w:jc w:val="center"/>
    </w:pPr>
    <w:rPr>
      <w:rFonts w:ascii="Times" w:eastAsiaTheme="minorEastAsia" w:hAnsi="Times" w:cs="Arial"/>
      <w:b/>
      <w:bCs/>
      <w:sz w:val="24"/>
      <w:szCs w:val="24"/>
    </w:rPr>
  </w:style>
  <w:style w:type="paragraph" w:customStyle="1" w:styleId="PKTpunkt">
    <w:name w:val="PKT – punkt"/>
    <w:uiPriority w:val="16"/>
    <w:qFormat/>
    <w:rsid w:val="002B1BBB"/>
    <w:pPr>
      <w:spacing w:line="360" w:lineRule="auto"/>
      <w:ind w:left="510" w:hanging="510"/>
      <w:jc w:val="both"/>
    </w:pPr>
    <w:rPr>
      <w:rFonts w:ascii="Times" w:eastAsiaTheme="minorEastAsia" w:hAnsi="Times" w:cs="Arial"/>
      <w:bCs/>
      <w:sz w:val="24"/>
    </w:rPr>
  </w:style>
  <w:style w:type="paragraph" w:customStyle="1" w:styleId="menfont">
    <w:name w:val="men font"/>
    <w:basedOn w:val="Normalny"/>
    <w:rsid w:val="000C26AB"/>
    <w:rPr>
      <w:rFonts w:ascii="Arial" w:hAnsi="Arial" w:cs="Arial"/>
    </w:rPr>
  </w:style>
  <w:style w:type="paragraph" w:customStyle="1" w:styleId="pub">
    <w:name w:val="pub"/>
    <w:basedOn w:val="Normalny"/>
    <w:rsid w:val="00DA4D35"/>
    <w:pPr>
      <w:spacing w:before="100" w:beforeAutospacing="1" w:after="100" w:afterAutospacing="1"/>
    </w:pPr>
    <w:rPr>
      <w:rFonts w:eastAsia="Calibri"/>
    </w:rPr>
  </w:style>
  <w:style w:type="character" w:customStyle="1" w:styleId="tabulatory">
    <w:name w:val="tabulatory"/>
    <w:basedOn w:val="Domylnaczcionkaakapitu"/>
    <w:rsid w:val="0075003C"/>
  </w:style>
  <w:style w:type="character" w:styleId="Uwydatnienie">
    <w:name w:val="Emphasis"/>
    <w:basedOn w:val="Domylnaczcionkaakapitu"/>
    <w:uiPriority w:val="20"/>
    <w:qFormat/>
    <w:rsid w:val="00BE71F4"/>
    <w:rPr>
      <w:i/>
      <w:iCs/>
    </w:rPr>
  </w:style>
  <w:style w:type="paragraph" w:customStyle="1" w:styleId="ARTartustawynprozporzdzenia">
    <w:name w:val="ART(§) – art. ustawy (§ np. rozporządzenia)"/>
    <w:uiPriority w:val="11"/>
    <w:qFormat/>
    <w:rsid w:val="00FC4B8D"/>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styleId="Tematkomentarza">
    <w:name w:val="annotation subject"/>
    <w:basedOn w:val="Tekstkomentarza"/>
    <w:next w:val="Tekstkomentarza"/>
    <w:link w:val="TematkomentarzaZnak"/>
    <w:semiHidden/>
    <w:unhideWhenUsed/>
    <w:rsid w:val="005842D9"/>
    <w:rPr>
      <w:b/>
      <w:bCs/>
    </w:rPr>
  </w:style>
  <w:style w:type="character" w:customStyle="1" w:styleId="TematkomentarzaZnak">
    <w:name w:val="Temat komentarza Znak"/>
    <w:basedOn w:val="TekstkomentarzaZnak"/>
    <w:link w:val="Tematkomentarza"/>
    <w:semiHidden/>
    <w:rsid w:val="005842D9"/>
    <w:rPr>
      <w:b/>
      <w:bCs/>
    </w:rPr>
  </w:style>
  <w:style w:type="character" w:customStyle="1" w:styleId="luchili">
    <w:name w:val="luc_hili"/>
    <w:basedOn w:val="Domylnaczcionkaakapitu"/>
    <w:rsid w:val="0062140A"/>
  </w:style>
  <w:style w:type="paragraph" w:customStyle="1" w:styleId="Tekstpodstawowy4">
    <w:name w:val="Tekst podstawowy4"/>
    <w:basedOn w:val="Normalny"/>
    <w:rsid w:val="00E51DA1"/>
    <w:pPr>
      <w:shd w:val="clear" w:color="auto" w:fill="FFFFFF"/>
      <w:spacing w:line="413" w:lineRule="exact"/>
      <w:ind w:hanging="520"/>
      <w:jc w:val="both"/>
    </w:pPr>
    <w:rPr>
      <w:color w:val="000000"/>
      <w:sz w:val="21"/>
      <w:szCs w:val="21"/>
      <w:lang w:val="pl"/>
    </w:rPr>
  </w:style>
  <w:style w:type="character" w:customStyle="1" w:styleId="BodytextItalic">
    <w:name w:val="Body text + Italic"/>
    <w:basedOn w:val="Bodytext"/>
    <w:rsid w:val="00644522"/>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Tekstpodstawowy1">
    <w:name w:val="Tekst podstawowy1"/>
    <w:basedOn w:val="Normalny"/>
    <w:rsid w:val="00644522"/>
    <w:pPr>
      <w:shd w:val="clear" w:color="auto" w:fill="FFFFFF"/>
      <w:spacing w:before="60" w:line="0" w:lineRule="atLeast"/>
      <w:ind w:hanging="340"/>
    </w:pPr>
    <w:rPr>
      <w:color w:val="000000"/>
      <w:lang w:val="pl"/>
    </w:rPr>
  </w:style>
  <w:style w:type="character" w:customStyle="1" w:styleId="Bodytext10ptNotItalic">
    <w:name w:val="Body text + 10 pt;Not Italic"/>
    <w:basedOn w:val="Bodytext"/>
    <w:rsid w:val="007D4C30"/>
    <w:rPr>
      <w:rFonts w:ascii="Arial" w:eastAsia="Arial" w:hAnsi="Arial" w:cs="Arial"/>
      <w:b w:val="0"/>
      <w:bCs w:val="0"/>
      <w:i/>
      <w:iCs/>
      <w:smallCaps w:val="0"/>
      <w:strike w:val="0"/>
      <w:spacing w:val="0"/>
      <w:sz w:val="20"/>
      <w:szCs w:val="20"/>
      <w:shd w:val="clear" w:color="auto" w:fill="FFFFFF"/>
    </w:rPr>
  </w:style>
  <w:style w:type="character" w:customStyle="1" w:styleId="Bodytext4">
    <w:name w:val="Body text (4)_"/>
    <w:basedOn w:val="Domylnaczcionkaakapitu"/>
    <w:link w:val="Bodytext40"/>
    <w:rsid w:val="007D4C30"/>
    <w:rPr>
      <w:rFonts w:ascii="Arial" w:eastAsia="Arial" w:hAnsi="Arial" w:cs="Arial"/>
      <w:sz w:val="14"/>
      <w:szCs w:val="14"/>
      <w:shd w:val="clear" w:color="auto" w:fill="FFFFFF"/>
    </w:rPr>
  </w:style>
  <w:style w:type="paragraph" w:customStyle="1" w:styleId="Tekstpodstawowy2">
    <w:name w:val="Tekst podstawowy2"/>
    <w:basedOn w:val="Normalny"/>
    <w:rsid w:val="007D4C30"/>
    <w:pPr>
      <w:shd w:val="clear" w:color="auto" w:fill="FFFFFF"/>
      <w:spacing w:before="300" w:after="180" w:line="0" w:lineRule="atLeast"/>
      <w:ind w:hanging="360"/>
    </w:pPr>
    <w:rPr>
      <w:rFonts w:ascii="Arial" w:eastAsia="Arial" w:hAnsi="Arial" w:cs="Arial"/>
      <w:i/>
      <w:iCs/>
      <w:color w:val="000000"/>
      <w:sz w:val="19"/>
      <w:szCs w:val="19"/>
      <w:lang w:val="pl"/>
    </w:rPr>
  </w:style>
  <w:style w:type="paragraph" w:customStyle="1" w:styleId="Bodytext40">
    <w:name w:val="Body text (4)"/>
    <w:basedOn w:val="Normalny"/>
    <w:link w:val="Bodytext4"/>
    <w:rsid w:val="007D4C30"/>
    <w:pPr>
      <w:shd w:val="clear" w:color="auto" w:fill="FFFFFF"/>
      <w:spacing w:before="720" w:line="182" w:lineRule="exact"/>
      <w:jc w:val="center"/>
    </w:pPr>
    <w:rPr>
      <w:rFonts w:ascii="Arial" w:eastAsia="Arial" w:hAnsi="Arial" w:cs="Arial"/>
      <w:sz w:val="14"/>
      <w:szCs w:val="14"/>
    </w:rPr>
  </w:style>
  <w:style w:type="paragraph" w:styleId="Zwykytekst">
    <w:name w:val="Plain Text"/>
    <w:basedOn w:val="Normalny"/>
    <w:link w:val="ZwykytekstZnak"/>
    <w:uiPriority w:val="99"/>
    <w:semiHidden/>
    <w:unhideWhenUsed/>
    <w:rsid w:val="002A638F"/>
    <w:rPr>
      <w:rFonts w:ascii="Calibri" w:eastAsiaTheme="minorHAnsi" w:hAnsi="Calibri" w:cs="Calibri"/>
      <w:sz w:val="22"/>
      <w:szCs w:val="22"/>
      <w:lang w:eastAsia="en-US"/>
    </w:rPr>
  </w:style>
  <w:style w:type="character" w:customStyle="1" w:styleId="ZwykytekstZnak">
    <w:name w:val="Zwykły tekst Znak"/>
    <w:basedOn w:val="Domylnaczcionkaakapitu"/>
    <w:link w:val="Zwykytekst"/>
    <w:uiPriority w:val="99"/>
    <w:semiHidden/>
    <w:rsid w:val="002A638F"/>
    <w:rPr>
      <w:rFonts w:ascii="Calibri" w:eastAsiaTheme="minorHAns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3510"/>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D46BAB"/>
    <w:pPr>
      <w:spacing w:after="120"/>
      <w:jc w:val="both"/>
    </w:pPr>
  </w:style>
  <w:style w:type="paragraph" w:styleId="Stopka">
    <w:name w:val="footer"/>
    <w:basedOn w:val="Normalny"/>
    <w:link w:val="StopkaZnak"/>
    <w:uiPriority w:val="99"/>
    <w:rsid w:val="00D46BAB"/>
    <w:pPr>
      <w:tabs>
        <w:tab w:val="center" w:pos="4536"/>
        <w:tab w:val="right" w:pos="9072"/>
      </w:tabs>
    </w:pPr>
  </w:style>
  <w:style w:type="paragraph" w:styleId="Tekstpodstawowy3">
    <w:name w:val="Body Text 3"/>
    <w:basedOn w:val="Normalny"/>
    <w:rsid w:val="00D46BAB"/>
    <w:pPr>
      <w:spacing w:after="120"/>
    </w:pPr>
    <w:rPr>
      <w:sz w:val="16"/>
      <w:szCs w:val="16"/>
    </w:rPr>
  </w:style>
  <w:style w:type="paragraph" w:customStyle="1" w:styleId="Tekstpodstawowywcity21">
    <w:name w:val="Tekst podstawowy wcięty 21"/>
    <w:basedOn w:val="Normalny"/>
    <w:rsid w:val="00D46BAB"/>
    <w:pPr>
      <w:overflowPunct w:val="0"/>
      <w:autoSpaceDE w:val="0"/>
      <w:autoSpaceDN w:val="0"/>
      <w:adjustRightInd w:val="0"/>
      <w:ind w:firstLine="708"/>
      <w:jc w:val="both"/>
      <w:textAlignment w:val="baseline"/>
    </w:pPr>
    <w:rPr>
      <w:szCs w:val="20"/>
    </w:rPr>
  </w:style>
  <w:style w:type="paragraph" w:customStyle="1" w:styleId="Default">
    <w:name w:val="Default"/>
    <w:rsid w:val="00D46BAB"/>
    <w:pPr>
      <w:autoSpaceDE w:val="0"/>
      <w:autoSpaceDN w:val="0"/>
      <w:adjustRightInd w:val="0"/>
    </w:pPr>
    <w:rPr>
      <w:rFonts w:ascii="Arial" w:eastAsia="Calibri" w:hAnsi="Arial" w:cs="Arial"/>
      <w:color w:val="000000"/>
      <w:sz w:val="24"/>
      <w:szCs w:val="24"/>
      <w:lang w:eastAsia="en-US"/>
    </w:rPr>
  </w:style>
  <w:style w:type="character" w:styleId="Numerstrony">
    <w:name w:val="page number"/>
    <w:basedOn w:val="Domylnaczcionkaakapitu"/>
    <w:rsid w:val="00D46BAB"/>
  </w:style>
  <w:style w:type="paragraph" w:styleId="Tekstpodstawowywcity">
    <w:name w:val="Body Text Indent"/>
    <w:basedOn w:val="Normalny"/>
    <w:link w:val="TekstpodstawowywcityZnak"/>
    <w:rsid w:val="00D46BAB"/>
    <w:pPr>
      <w:spacing w:after="120"/>
      <w:ind w:left="283"/>
    </w:pPr>
  </w:style>
  <w:style w:type="character" w:styleId="Hipercze">
    <w:name w:val="Hyperlink"/>
    <w:basedOn w:val="Domylnaczcionkaakapitu"/>
    <w:rsid w:val="00030279"/>
    <w:rPr>
      <w:color w:val="0000FF"/>
      <w:u w:val="single"/>
    </w:rPr>
  </w:style>
  <w:style w:type="paragraph" w:customStyle="1" w:styleId="punkt">
    <w:name w:val="punkt"/>
    <w:basedOn w:val="Normalny"/>
    <w:rsid w:val="008022AB"/>
    <w:pPr>
      <w:spacing w:before="60" w:after="60"/>
      <w:ind w:left="840" w:hanging="284"/>
      <w:jc w:val="both"/>
      <w:outlineLvl w:val="3"/>
    </w:pPr>
    <w:rPr>
      <w:szCs w:val="22"/>
      <w:lang w:eastAsia="en-US"/>
    </w:rPr>
  </w:style>
  <w:style w:type="paragraph" w:styleId="Tekstprzypisudolnego">
    <w:name w:val="footnote text"/>
    <w:basedOn w:val="Normalny"/>
    <w:link w:val="TekstprzypisudolnegoZnak"/>
    <w:semiHidden/>
    <w:rsid w:val="00C87599"/>
    <w:pPr>
      <w:spacing w:before="60" w:after="60"/>
      <w:jc w:val="both"/>
    </w:pPr>
    <w:rPr>
      <w:sz w:val="20"/>
      <w:szCs w:val="22"/>
      <w:lang w:eastAsia="en-US"/>
    </w:rPr>
  </w:style>
  <w:style w:type="character" w:customStyle="1" w:styleId="TekstprzypisudolnegoZnak">
    <w:name w:val="Tekst przypisu dolnego Znak"/>
    <w:basedOn w:val="Domylnaczcionkaakapitu"/>
    <w:link w:val="Tekstprzypisudolnego"/>
    <w:semiHidden/>
    <w:locked/>
    <w:rsid w:val="00C87599"/>
    <w:rPr>
      <w:szCs w:val="22"/>
      <w:lang w:val="pl-PL" w:eastAsia="en-US" w:bidi="ar-SA"/>
    </w:rPr>
  </w:style>
  <w:style w:type="character" w:styleId="Odwoanieprzypisudolnego">
    <w:name w:val="footnote reference"/>
    <w:basedOn w:val="Domylnaczcionkaakapitu"/>
    <w:semiHidden/>
    <w:rsid w:val="00C87599"/>
    <w:rPr>
      <w:rFonts w:cs="Times New Roman"/>
      <w:vertAlign w:val="superscript"/>
    </w:rPr>
  </w:style>
  <w:style w:type="paragraph" w:customStyle="1" w:styleId="p">
    <w:name w:val="p"/>
    <w:uiPriority w:val="99"/>
    <w:rsid w:val="00C87599"/>
    <w:pPr>
      <w:widowControl w:val="0"/>
      <w:autoSpaceDE w:val="0"/>
      <w:autoSpaceDN w:val="0"/>
      <w:adjustRightInd w:val="0"/>
      <w:spacing w:before="20" w:after="40" w:line="40" w:lineRule="atLeast"/>
      <w:jc w:val="both"/>
    </w:pPr>
    <w:rPr>
      <w:rFonts w:ascii="Arial" w:hAnsi="Arial" w:cs="Arial"/>
      <w:color w:val="000000"/>
      <w:sz w:val="18"/>
      <w:szCs w:val="18"/>
    </w:rPr>
  </w:style>
  <w:style w:type="paragraph" w:styleId="Tekstdymka">
    <w:name w:val="Balloon Text"/>
    <w:basedOn w:val="Normalny"/>
    <w:semiHidden/>
    <w:rsid w:val="00EA4AAD"/>
    <w:rPr>
      <w:rFonts w:ascii="Tahoma" w:hAnsi="Tahoma" w:cs="Tahoma"/>
      <w:sz w:val="16"/>
      <w:szCs w:val="16"/>
    </w:rPr>
  </w:style>
  <w:style w:type="paragraph" w:customStyle="1" w:styleId="Styl">
    <w:name w:val="Styl"/>
    <w:rsid w:val="00CB647C"/>
    <w:pPr>
      <w:widowControl w:val="0"/>
      <w:autoSpaceDE w:val="0"/>
      <w:autoSpaceDN w:val="0"/>
      <w:adjustRightInd w:val="0"/>
    </w:pPr>
    <w:rPr>
      <w:sz w:val="24"/>
      <w:szCs w:val="24"/>
    </w:rPr>
  </w:style>
  <w:style w:type="paragraph" w:styleId="Tekstpodstawowywcity2">
    <w:name w:val="Body Text Indent 2"/>
    <w:basedOn w:val="Normalny"/>
    <w:link w:val="Tekstpodstawowywcity2Znak"/>
    <w:unhideWhenUsed/>
    <w:rsid w:val="004239E7"/>
    <w:pPr>
      <w:spacing w:after="120" w:line="480" w:lineRule="auto"/>
      <w:ind w:left="283"/>
    </w:pPr>
    <w:rPr>
      <w:sz w:val="20"/>
      <w:szCs w:val="20"/>
    </w:rPr>
  </w:style>
  <w:style w:type="character" w:customStyle="1" w:styleId="Tekstpodstawowywcity2Znak">
    <w:name w:val="Tekst podstawowy wcięty 2 Znak"/>
    <w:link w:val="Tekstpodstawowywcity2"/>
    <w:rsid w:val="004239E7"/>
    <w:rPr>
      <w:lang w:val="pl-PL" w:eastAsia="pl-PL" w:bidi="ar-SA"/>
    </w:rPr>
  </w:style>
  <w:style w:type="paragraph" w:styleId="Nagwek">
    <w:name w:val="header"/>
    <w:basedOn w:val="Normalny"/>
    <w:link w:val="NagwekZnak"/>
    <w:unhideWhenUsed/>
    <w:rsid w:val="00F64105"/>
    <w:pPr>
      <w:tabs>
        <w:tab w:val="center" w:pos="4320"/>
        <w:tab w:val="right" w:pos="8640"/>
      </w:tabs>
    </w:pPr>
    <w:rPr>
      <w:rFonts w:ascii="Cambria" w:eastAsia="Cambria" w:hAnsi="Cambria"/>
      <w:lang w:eastAsia="en-US"/>
    </w:rPr>
  </w:style>
  <w:style w:type="character" w:customStyle="1" w:styleId="NagwekZnak">
    <w:name w:val="Nagłówek Znak"/>
    <w:basedOn w:val="Domylnaczcionkaakapitu"/>
    <w:link w:val="Nagwek"/>
    <w:rsid w:val="00F64105"/>
    <w:rPr>
      <w:rFonts w:ascii="Cambria" w:eastAsia="Cambria" w:hAnsi="Cambria"/>
      <w:sz w:val="24"/>
      <w:szCs w:val="24"/>
      <w:lang w:val="pl-PL" w:eastAsia="en-US" w:bidi="ar-SA"/>
    </w:rPr>
  </w:style>
  <w:style w:type="paragraph" w:styleId="Tekstpodstawowywcity3">
    <w:name w:val="Body Text Indent 3"/>
    <w:basedOn w:val="Normalny"/>
    <w:rsid w:val="00F64105"/>
    <w:pPr>
      <w:spacing w:after="120"/>
      <w:ind w:left="283"/>
    </w:pPr>
    <w:rPr>
      <w:rFonts w:ascii="Cambria" w:eastAsia="Cambria" w:hAnsi="Cambria"/>
      <w:sz w:val="16"/>
      <w:szCs w:val="16"/>
      <w:lang w:eastAsia="en-US"/>
    </w:rPr>
  </w:style>
  <w:style w:type="paragraph" w:customStyle="1" w:styleId="Znak1ZnakZnakZnakZnakZnakZnak">
    <w:name w:val="Znak1 Znak Znak Znak Znak Znak Znak"/>
    <w:basedOn w:val="Normalny"/>
    <w:rsid w:val="00320D25"/>
  </w:style>
  <w:style w:type="table" w:styleId="Tabela-Siatka">
    <w:name w:val="Table Grid"/>
    <w:basedOn w:val="Standardowy"/>
    <w:rsid w:val="00320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Wyjustowany">
    <w:name w:val="Normalny + Wyjustowany"/>
    <w:aliases w:val="Przed:  7,2 pt,Po:  12 pt"/>
    <w:basedOn w:val="Normalny"/>
    <w:rsid w:val="004A293F"/>
    <w:pPr>
      <w:shd w:val="clear" w:color="auto" w:fill="FFFFFF"/>
      <w:spacing w:before="12" w:after="240"/>
      <w:ind w:left="19"/>
      <w:jc w:val="both"/>
    </w:pPr>
    <w:rPr>
      <w:spacing w:val="10"/>
    </w:rPr>
  </w:style>
  <w:style w:type="character" w:customStyle="1" w:styleId="StopkaZnak">
    <w:name w:val="Stopka Znak"/>
    <w:basedOn w:val="Domylnaczcionkaakapitu"/>
    <w:link w:val="Stopka"/>
    <w:uiPriority w:val="99"/>
    <w:rsid w:val="007F167B"/>
    <w:rPr>
      <w:sz w:val="24"/>
      <w:szCs w:val="24"/>
    </w:rPr>
  </w:style>
  <w:style w:type="paragraph" w:styleId="Akapitzlist">
    <w:name w:val="List Paragraph"/>
    <w:basedOn w:val="Normalny"/>
    <w:uiPriority w:val="34"/>
    <w:qFormat/>
    <w:rsid w:val="005D2E7C"/>
    <w:pPr>
      <w:ind w:left="720"/>
      <w:contextualSpacing/>
    </w:pPr>
  </w:style>
  <w:style w:type="paragraph" w:customStyle="1" w:styleId="tekstjed">
    <w:name w:val="tekst_jed"/>
    <w:uiPriority w:val="99"/>
    <w:rsid w:val="007C12E4"/>
    <w:pPr>
      <w:spacing w:before="60" w:after="60"/>
      <w:jc w:val="both"/>
      <w:outlineLvl w:val="2"/>
    </w:pPr>
    <w:rPr>
      <w:sz w:val="24"/>
      <w:szCs w:val="22"/>
      <w:lang w:eastAsia="en-US"/>
    </w:rPr>
  </w:style>
  <w:style w:type="paragraph" w:styleId="NormalnyWeb">
    <w:name w:val="Normal (Web)"/>
    <w:basedOn w:val="Normalny"/>
    <w:uiPriority w:val="99"/>
    <w:unhideWhenUsed/>
    <w:rsid w:val="007C12E4"/>
    <w:pPr>
      <w:spacing w:after="200" w:line="276" w:lineRule="auto"/>
    </w:pPr>
    <w:rPr>
      <w:rFonts w:eastAsiaTheme="minorHAnsi"/>
      <w:lang w:eastAsia="en-US"/>
    </w:rPr>
  </w:style>
  <w:style w:type="character" w:customStyle="1" w:styleId="TekstpodstawowyZnak">
    <w:name w:val="Tekst podstawowy Znak"/>
    <w:basedOn w:val="Domylnaczcionkaakapitu"/>
    <w:link w:val="Tekstpodstawowy"/>
    <w:rsid w:val="007C12E4"/>
    <w:rPr>
      <w:sz w:val="24"/>
      <w:szCs w:val="24"/>
    </w:rPr>
  </w:style>
  <w:style w:type="character" w:customStyle="1" w:styleId="Bodytext">
    <w:name w:val="Body text_"/>
    <w:basedOn w:val="Domylnaczcionkaakapitu"/>
    <w:link w:val="Tekstpodstawowy30"/>
    <w:locked/>
    <w:rsid w:val="004111DA"/>
    <w:rPr>
      <w:shd w:val="clear" w:color="auto" w:fill="FFFFFF"/>
    </w:rPr>
  </w:style>
  <w:style w:type="paragraph" w:customStyle="1" w:styleId="Tekstpodstawowy30">
    <w:name w:val="Tekst podstawowy3"/>
    <w:basedOn w:val="Normalny"/>
    <w:link w:val="Bodytext"/>
    <w:rsid w:val="004111DA"/>
    <w:pPr>
      <w:shd w:val="clear" w:color="auto" w:fill="FFFFFF"/>
      <w:spacing w:before="600" w:after="300" w:line="0" w:lineRule="atLeast"/>
      <w:ind w:hanging="300"/>
      <w:jc w:val="both"/>
    </w:pPr>
    <w:rPr>
      <w:sz w:val="20"/>
      <w:szCs w:val="20"/>
    </w:rPr>
  </w:style>
  <w:style w:type="paragraph" w:styleId="Tytu">
    <w:name w:val="Title"/>
    <w:basedOn w:val="Normalny"/>
    <w:link w:val="TytuZnak"/>
    <w:qFormat/>
    <w:rsid w:val="00E04B63"/>
    <w:pPr>
      <w:jc w:val="center"/>
    </w:pPr>
    <w:rPr>
      <w:b/>
      <w:bCs/>
    </w:rPr>
  </w:style>
  <w:style w:type="character" w:customStyle="1" w:styleId="TytuZnak">
    <w:name w:val="Tytuł Znak"/>
    <w:basedOn w:val="Domylnaczcionkaakapitu"/>
    <w:link w:val="Tytu"/>
    <w:rsid w:val="00E04B63"/>
    <w:rPr>
      <w:b/>
      <w:bCs/>
      <w:sz w:val="24"/>
      <w:szCs w:val="24"/>
    </w:rPr>
  </w:style>
  <w:style w:type="paragraph" w:styleId="Poprawka">
    <w:name w:val="Revision"/>
    <w:hidden/>
    <w:uiPriority w:val="99"/>
    <w:semiHidden/>
    <w:rsid w:val="009D7E03"/>
    <w:rPr>
      <w:sz w:val="24"/>
      <w:szCs w:val="24"/>
    </w:rPr>
  </w:style>
  <w:style w:type="paragraph" w:customStyle="1" w:styleId="NIEARTTEKSTtekstnieartykuowanynppodstprawnarozplubpreambua">
    <w:name w:val="NIEART_TEKST – tekst nieartykułowany (np. podst. prawna rozp. lub preambuła)"/>
    <w:basedOn w:val="Normalny"/>
    <w:uiPriority w:val="7"/>
    <w:qFormat/>
    <w:rsid w:val="00881BD2"/>
    <w:pPr>
      <w:autoSpaceDE w:val="0"/>
      <w:autoSpaceDN w:val="0"/>
      <w:spacing w:before="120" w:line="360" w:lineRule="auto"/>
      <w:ind w:firstLine="510"/>
      <w:jc w:val="both"/>
    </w:pPr>
    <w:rPr>
      <w:rFonts w:ascii="Times" w:eastAsiaTheme="minorHAnsi" w:hAnsi="Times" w:cs="Times"/>
    </w:rPr>
  </w:style>
  <w:style w:type="character" w:customStyle="1" w:styleId="NIEARTTEKSTtekstnieartykuowanynppreambuaZnak">
    <w:name w:val="NIEART_TEKST – tekst nieartykułowany (np. preambuła) Znak"/>
    <w:basedOn w:val="Domylnaczcionkaakapitu"/>
    <w:link w:val="NIEARTTEKSTtekstnieartykuowanynppreambua"/>
    <w:uiPriority w:val="4"/>
    <w:locked/>
    <w:rsid w:val="00881BD2"/>
    <w:rPr>
      <w:rFonts w:ascii="Times" w:hAnsi="Times" w:cs="Times"/>
    </w:rPr>
  </w:style>
  <w:style w:type="paragraph" w:customStyle="1" w:styleId="NIEARTTEKSTtekstnieartykuowanynppreambua">
    <w:name w:val="NIEART_TEKST – tekst nieartykułowany (np. preambuła)"/>
    <w:basedOn w:val="Normalny"/>
    <w:link w:val="NIEARTTEKSTtekstnieartykuowanynppreambuaZnak"/>
    <w:uiPriority w:val="4"/>
    <w:rsid w:val="00881BD2"/>
    <w:pPr>
      <w:autoSpaceDE w:val="0"/>
      <w:autoSpaceDN w:val="0"/>
      <w:spacing w:before="120" w:line="360" w:lineRule="auto"/>
      <w:ind w:firstLine="510"/>
      <w:jc w:val="both"/>
    </w:pPr>
    <w:rPr>
      <w:rFonts w:ascii="Times" w:hAnsi="Times" w:cs="Times"/>
      <w:sz w:val="20"/>
      <w:szCs w:val="20"/>
    </w:rPr>
  </w:style>
  <w:style w:type="paragraph" w:styleId="Tekstkomentarza">
    <w:name w:val="annotation text"/>
    <w:basedOn w:val="Normalny"/>
    <w:link w:val="TekstkomentarzaZnak"/>
    <w:unhideWhenUsed/>
    <w:rsid w:val="005272A6"/>
    <w:rPr>
      <w:sz w:val="20"/>
      <w:szCs w:val="20"/>
    </w:rPr>
  </w:style>
  <w:style w:type="character" w:customStyle="1" w:styleId="TekstkomentarzaZnak">
    <w:name w:val="Tekst komentarza Znak"/>
    <w:basedOn w:val="Domylnaczcionkaakapitu"/>
    <w:link w:val="Tekstkomentarza"/>
    <w:rsid w:val="005272A6"/>
  </w:style>
  <w:style w:type="character" w:styleId="Odwoaniedokomentarza">
    <w:name w:val="annotation reference"/>
    <w:basedOn w:val="Domylnaczcionkaakapitu"/>
    <w:unhideWhenUsed/>
    <w:rsid w:val="005272A6"/>
    <w:rPr>
      <w:sz w:val="16"/>
      <w:szCs w:val="16"/>
    </w:rPr>
  </w:style>
  <w:style w:type="character" w:customStyle="1" w:styleId="TekstpodstawowywcityZnak">
    <w:name w:val="Tekst podstawowy wcięty Znak"/>
    <w:basedOn w:val="Domylnaczcionkaakapitu"/>
    <w:link w:val="Tekstpodstawowywcity"/>
    <w:rsid w:val="008A5D4B"/>
    <w:rPr>
      <w:sz w:val="24"/>
      <w:szCs w:val="24"/>
    </w:rPr>
  </w:style>
  <w:style w:type="paragraph" w:customStyle="1" w:styleId="ppkt">
    <w:name w:val="p.pkt"/>
    <w:uiPriority w:val="99"/>
    <w:rsid w:val="00894606"/>
    <w:pPr>
      <w:widowControl w:val="0"/>
      <w:autoSpaceDE w:val="0"/>
      <w:autoSpaceDN w:val="0"/>
      <w:adjustRightInd w:val="0"/>
      <w:spacing w:line="40" w:lineRule="atLeast"/>
      <w:ind w:left="240"/>
      <w:jc w:val="both"/>
    </w:pPr>
    <w:rPr>
      <w:rFonts w:ascii="Arial" w:eastAsiaTheme="minorEastAsia" w:hAnsi="Arial" w:cs="Arial"/>
      <w:color w:val="000000"/>
      <w:sz w:val="18"/>
      <w:szCs w:val="18"/>
    </w:rPr>
  </w:style>
  <w:style w:type="paragraph" w:customStyle="1" w:styleId="TYTUAKTUprzedmiotregulacjiustawylubrozporzdzenia">
    <w:name w:val="TYTUŁ_AKTU – przedmiot regulacji ustawy lub rozporządzenia"/>
    <w:next w:val="Normalny"/>
    <w:uiPriority w:val="3"/>
    <w:qFormat/>
    <w:rsid w:val="002B1BBB"/>
    <w:pPr>
      <w:keepNext/>
      <w:suppressAutoHyphens/>
      <w:spacing w:before="120" w:after="360" w:line="360" w:lineRule="auto"/>
      <w:jc w:val="center"/>
    </w:pPr>
    <w:rPr>
      <w:rFonts w:ascii="Times" w:eastAsiaTheme="minorEastAsia" w:hAnsi="Times" w:cs="Arial"/>
      <w:b/>
      <w:bCs/>
      <w:sz w:val="24"/>
      <w:szCs w:val="24"/>
    </w:rPr>
  </w:style>
  <w:style w:type="paragraph" w:customStyle="1" w:styleId="PKTpunkt">
    <w:name w:val="PKT – punkt"/>
    <w:uiPriority w:val="16"/>
    <w:qFormat/>
    <w:rsid w:val="002B1BBB"/>
    <w:pPr>
      <w:spacing w:line="360" w:lineRule="auto"/>
      <w:ind w:left="510" w:hanging="510"/>
      <w:jc w:val="both"/>
    </w:pPr>
    <w:rPr>
      <w:rFonts w:ascii="Times" w:eastAsiaTheme="minorEastAsia" w:hAnsi="Times" w:cs="Arial"/>
      <w:bCs/>
      <w:sz w:val="24"/>
    </w:rPr>
  </w:style>
  <w:style w:type="paragraph" w:customStyle="1" w:styleId="menfont">
    <w:name w:val="men font"/>
    <w:basedOn w:val="Normalny"/>
    <w:rsid w:val="000C26AB"/>
    <w:rPr>
      <w:rFonts w:ascii="Arial" w:hAnsi="Arial" w:cs="Arial"/>
    </w:rPr>
  </w:style>
  <w:style w:type="paragraph" w:customStyle="1" w:styleId="pub">
    <w:name w:val="pub"/>
    <w:basedOn w:val="Normalny"/>
    <w:rsid w:val="00DA4D35"/>
    <w:pPr>
      <w:spacing w:before="100" w:beforeAutospacing="1" w:after="100" w:afterAutospacing="1"/>
    </w:pPr>
    <w:rPr>
      <w:rFonts w:eastAsia="Calibri"/>
    </w:rPr>
  </w:style>
  <w:style w:type="character" w:customStyle="1" w:styleId="tabulatory">
    <w:name w:val="tabulatory"/>
    <w:basedOn w:val="Domylnaczcionkaakapitu"/>
    <w:rsid w:val="0075003C"/>
  </w:style>
  <w:style w:type="character" w:styleId="Uwydatnienie">
    <w:name w:val="Emphasis"/>
    <w:basedOn w:val="Domylnaczcionkaakapitu"/>
    <w:uiPriority w:val="20"/>
    <w:qFormat/>
    <w:rsid w:val="00BE71F4"/>
    <w:rPr>
      <w:i/>
      <w:iCs/>
    </w:rPr>
  </w:style>
  <w:style w:type="paragraph" w:customStyle="1" w:styleId="ARTartustawynprozporzdzenia">
    <w:name w:val="ART(§) – art. ustawy (§ np. rozporządzenia)"/>
    <w:uiPriority w:val="11"/>
    <w:qFormat/>
    <w:rsid w:val="00FC4B8D"/>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styleId="Tematkomentarza">
    <w:name w:val="annotation subject"/>
    <w:basedOn w:val="Tekstkomentarza"/>
    <w:next w:val="Tekstkomentarza"/>
    <w:link w:val="TematkomentarzaZnak"/>
    <w:semiHidden/>
    <w:unhideWhenUsed/>
    <w:rsid w:val="005842D9"/>
    <w:rPr>
      <w:b/>
      <w:bCs/>
    </w:rPr>
  </w:style>
  <w:style w:type="character" w:customStyle="1" w:styleId="TematkomentarzaZnak">
    <w:name w:val="Temat komentarza Znak"/>
    <w:basedOn w:val="TekstkomentarzaZnak"/>
    <w:link w:val="Tematkomentarza"/>
    <w:semiHidden/>
    <w:rsid w:val="005842D9"/>
    <w:rPr>
      <w:b/>
      <w:bCs/>
    </w:rPr>
  </w:style>
  <w:style w:type="character" w:customStyle="1" w:styleId="luchili">
    <w:name w:val="luc_hili"/>
    <w:basedOn w:val="Domylnaczcionkaakapitu"/>
    <w:rsid w:val="0062140A"/>
  </w:style>
  <w:style w:type="paragraph" w:customStyle="1" w:styleId="Tekstpodstawowy4">
    <w:name w:val="Tekst podstawowy4"/>
    <w:basedOn w:val="Normalny"/>
    <w:rsid w:val="00E51DA1"/>
    <w:pPr>
      <w:shd w:val="clear" w:color="auto" w:fill="FFFFFF"/>
      <w:spacing w:line="413" w:lineRule="exact"/>
      <w:ind w:hanging="520"/>
      <w:jc w:val="both"/>
    </w:pPr>
    <w:rPr>
      <w:color w:val="000000"/>
      <w:sz w:val="21"/>
      <w:szCs w:val="21"/>
      <w:lang w:val="pl"/>
    </w:rPr>
  </w:style>
  <w:style w:type="character" w:customStyle="1" w:styleId="BodytextItalic">
    <w:name w:val="Body text + Italic"/>
    <w:basedOn w:val="Bodytext"/>
    <w:rsid w:val="00644522"/>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Tekstpodstawowy1">
    <w:name w:val="Tekst podstawowy1"/>
    <w:basedOn w:val="Normalny"/>
    <w:rsid w:val="00644522"/>
    <w:pPr>
      <w:shd w:val="clear" w:color="auto" w:fill="FFFFFF"/>
      <w:spacing w:before="60" w:line="0" w:lineRule="atLeast"/>
      <w:ind w:hanging="340"/>
    </w:pPr>
    <w:rPr>
      <w:color w:val="000000"/>
      <w:lang w:val="pl"/>
    </w:rPr>
  </w:style>
  <w:style w:type="character" w:customStyle="1" w:styleId="Bodytext10ptNotItalic">
    <w:name w:val="Body text + 10 pt;Not Italic"/>
    <w:basedOn w:val="Bodytext"/>
    <w:rsid w:val="007D4C30"/>
    <w:rPr>
      <w:rFonts w:ascii="Arial" w:eastAsia="Arial" w:hAnsi="Arial" w:cs="Arial"/>
      <w:b w:val="0"/>
      <w:bCs w:val="0"/>
      <w:i/>
      <w:iCs/>
      <w:smallCaps w:val="0"/>
      <w:strike w:val="0"/>
      <w:spacing w:val="0"/>
      <w:sz w:val="20"/>
      <w:szCs w:val="20"/>
      <w:shd w:val="clear" w:color="auto" w:fill="FFFFFF"/>
    </w:rPr>
  </w:style>
  <w:style w:type="character" w:customStyle="1" w:styleId="Bodytext4">
    <w:name w:val="Body text (4)_"/>
    <w:basedOn w:val="Domylnaczcionkaakapitu"/>
    <w:link w:val="Bodytext40"/>
    <w:rsid w:val="007D4C30"/>
    <w:rPr>
      <w:rFonts w:ascii="Arial" w:eastAsia="Arial" w:hAnsi="Arial" w:cs="Arial"/>
      <w:sz w:val="14"/>
      <w:szCs w:val="14"/>
      <w:shd w:val="clear" w:color="auto" w:fill="FFFFFF"/>
    </w:rPr>
  </w:style>
  <w:style w:type="paragraph" w:customStyle="1" w:styleId="Tekstpodstawowy2">
    <w:name w:val="Tekst podstawowy2"/>
    <w:basedOn w:val="Normalny"/>
    <w:rsid w:val="007D4C30"/>
    <w:pPr>
      <w:shd w:val="clear" w:color="auto" w:fill="FFFFFF"/>
      <w:spacing w:before="300" w:after="180" w:line="0" w:lineRule="atLeast"/>
      <w:ind w:hanging="360"/>
    </w:pPr>
    <w:rPr>
      <w:rFonts w:ascii="Arial" w:eastAsia="Arial" w:hAnsi="Arial" w:cs="Arial"/>
      <w:i/>
      <w:iCs/>
      <w:color w:val="000000"/>
      <w:sz w:val="19"/>
      <w:szCs w:val="19"/>
      <w:lang w:val="pl"/>
    </w:rPr>
  </w:style>
  <w:style w:type="paragraph" w:customStyle="1" w:styleId="Bodytext40">
    <w:name w:val="Body text (4)"/>
    <w:basedOn w:val="Normalny"/>
    <w:link w:val="Bodytext4"/>
    <w:rsid w:val="007D4C30"/>
    <w:pPr>
      <w:shd w:val="clear" w:color="auto" w:fill="FFFFFF"/>
      <w:spacing w:before="720" w:line="182" w:lineRule="exact"/>
      <w:jc w:val="center"/>
    </w:pPr>
    <w:rPr>
      <w:rFonts w:ascii="Arial" w:eastAsia="Arial" w:hAnsi="Arial" w:cs="Arial"/>
      <w:sz w:val="14"/>
      <w:szCs w:val="14"/>
    </w:rPr>
  </w:style>
  <w:style w:type="paragraph" w:styleId="Zwykytekst">
    <w:name w:val="Plain Text"/>
    <w:basedOn w:val="Normalny"/>
    <w:link w:val="ZwykytekstZnak"/>
    <w:uiPriority w:val="99"/>
    <w:semiHidden/>
    <w:unhideWhenUsed/>
    <w:rsid w:val="002A638F"/>
    <w:rPr>
      <w:rFonts w:ascii="Calibri" w:eastAsiaTheme="minorHAnsi" w:hAnsi="Calibri" w:cs="Calibri"/>
      <w:sz w:val="22"/>
      <w:szCs w:val="22"/>
      <w:lang w:eastAsia="en-US"/>
    </w:rPr>
  </w:style>
  <w:style w:type="character" w:customStyle="1" w:styleId="ZwykytekstZnak">
    <w:name w:val="Zwykły tekst Znak"/>
    <w:basedOn w:val="Domylnaczcionkaakapitu"/>
    <w:link w:val="Zwykytekst"/>
    <w:uiPriority w:val="99"/>
    <w:semiHidden/>
    <w:rsid w:val="002A638F"/>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7747">
      <w:bodyDiv w:val="1"/>
      <w:marLeft w:val="0"/>
      <w:marRight w:val="0"/>
      <w:marTop w:val="0"/>
      <w:marBottom w:val="0"/>
      <w:divBdr>
        <w:top w:val="none" w:sz="0" w:space="0" w:color="auto"/>
        <w:left w:val="none" w:sz="0" w:space="0" w:color="auto"/>
        <w:bottom w:val="none" w:sz="0" w:space="0" w:color="auto"/>
        <w:right w:val="none" w:sz="0" w:space="0" w:color="auto"/>
      </w:divBdr>
    </w:div>
    <w:div w:id="74979654">
      <w:bodyDiv w:val="1"/>
      <w:marLeft w:val="0"/>
      <w:marRight w:val="0"/>
      <w:marTop w:val="0"/>
      <w:marBottom w:val="0"/>
      <w:divBdr>
        <w:top w:val="none" w:sz="0" w:space="0" w:color="auto"/>
        <w:left w:val="none" w:sz="0" w:space="0" w:color="auto"/>
        <w:bottom w:val="none" w:sz="0" w:space="0" w:color="auto"/>
        <w:right w:val="none" w:sz="0" w:space="0" w:color="auto"/>
      </w:divBdr>
    </w:div>
    <w:div w:id="98305980">
      <w:bodyDiv w:val="1"/>
      <w:marLeft w:val="0"/>
      <w:marRight w:val="0"/>
      <w:marTop w:val="0"/>
      <w:marBottom w:val="0"/>
      <w:divBdr>
        <w:top w:val="none" w:sz="0" w:space="0" w:color="auto"/>
        <w:left w:val="none" w:sz="0" w:space="0" w:color="auto"/>
        <w:bottom w:val="none" w:sz="0" w:space="0" w:color="auto"/>
        <w:right w:val="none" w:sz="0" w:space="0" w:color="auto"/>
      </w:divBdr>
      <w:divsChild>
        <w:div w:id="1446733785">
          <w:marLeft w:val="0"/>
          <w:marRight w:val="0"/>
          <w:marTop w:val="0"/>
          <w:marBottom w:val="0"/>
          <w:divBdr>
            <w:top w:val="none" w:sz="0" w:space="0" w:color="auto"/>
            <w:left w:val="none" w:sz="0" w:space="0" w:color="auto"/>
            <w:bottom w:val="none" w:sz="0" w:space="0" w:color="auto"/>
            <w:right w:val="none" w:sz="0" w:space="0" w:color="auto"/>
          </w:divBdr>
        </w:div>
      </w:divsChild>
    </w:div>
    <w:div w:id="147330285">
      <w:bodyDiv w:val="1"/>
      <w:marLeft w:val="0"/>
      <w:marRight w:val="0"/>
      <w:marTop w:val="0"/>
      <w:marBottom w:val="0"/>
      <w:divBdr>
        <w:top w:val="none" w:sz="0" w:space="0" w:color="auto"/>
        <w:left w:val="none" w:sz="0" w:space="0" w:color="auto"/>
        <w:bottom w:val="none" w:sz="0" w:space="0" w:color="auto"/>
        <w:right w:val="none" w:sz="0" w:space="0" w:color="auto"/>
      </w:divBdr>
      <w:divsChild>
        <w:div w:id="346563376">
          <w:marLeft w:val="0"/>
          <w:marRight w:val="0"/>
          <w:marTop w:val="0"/>
          <w:marBottom w:val="0"/>
          <w:divBdr>
            <w:top w:val="none" w:sz="0" w:space="0" w:color="auto"/>
            <w:left w:val="none" w:sz="0" w:space="0" w:color="auto"/>
            <w:bottom w:val="none" w:sz="0" w:space="0" w:color="auto"/>
            <w:right w:val="none" w:sz="0" w:space="0" w:color="auto"/>
          </w:divBdr>
        </w:div>
      </w:divsChild>
    </w:div>
    <w:div w:id="156506340">
      <w:bodyDiv w:val="1"/>
      <w:marLeft w:val="0"/>
      <w:marRight w:val="0"/>
      <w:marTop w:val="0"/>
      <w:marBottom w:val="0"/>
      <w:divBdr>
        <w:top w:val="none" w:sz="0" w:space="0" w:color="auto"/>
        <w:left w:val="none" w:sz="0" w:space="0" w:color="auto"/>
        <w:bottom w:val="none" w:sz="0" w:space="0" w:color="auto"/>
        <w:right w:val="none" w:sz="0" w:space="0" w:color="auto"/>
      </w:divBdr>
    </w:div>
    <w:div w:id="164975698">
      <w:bodyDiv w:val="1"/>
      <w:marLeft w:val="0"/>
      <w:marRight w:val="0"/>
      <w:marTop w:val="0"/>
      <w:marBottom w:val="0"/>
      <w:divBdr>
        <w:top w:val="none" w:sz="0" w:space="0" w:color="auto"/>
        <w:left w:val="none" w:sz="0" w:space="0" w:color="auto"/>
        <w:bottom w:val="none" w:sz="0" w:space="0" w:color="auto"/>
        <w:right w:val="none" w:sz="0" w:space="0" w:color="auto"/>
      </w:divBdr>
    </w:div>
    <w:div w:id="232860531">
      <w:bodyDiv w:val="1"/>
      <w:marLeft w:val="0"/>
      <w:marRight w:val="0"/>
      <w:marTop w:val="0"/>
      <w:marBottom w:val="0"/>
      <w:divBdr>
        <w:top w:val="none" w:sz="0" w:space="0" w:color="auto"/>
        <w:left w:val="none" w:sz="0" w:space="0" w:color="auto"/>
        <w:bottom w:val="none" w:sz="0" w:space="0" w:color="auto"/>
        <w:right w:val="none" w:sz="0" w:space="0" w:color="auto"/>
      </w:divBdr>
    </w:div>
    <w:div w:id="233056004">
      <w:bodyDiv w:val="1"/>
      <w:marLeft w:val="0"/>
      <w:marRight w:val="0"/>
      <w:marTop w:val="0"/>
      <w:marBottom w:val="0"/>
      <w:divBdr>
        <w:top w:val="none" w:sz="0" w:space="0" w:color="auto"/>
        <w:left w:val="none" w:sz="0" w:space="0" w:color="auto"/>
        <w:bottom w:val="none" w:sz="0" w:space="0" w:color="auto"/>
        <w:right w:val="none" w:sz="0" w:space="0" w:color="auto"/>
      </w:divBdr>
    </w:div>
    <w:div w:id="281765035">
      <w:bodyDiv w:val="1"/>
      <w:marLeft w:val="0"/>
      <w:marRight w:val="0"/>
      <w:marTop w:val="0"/>
      <w:marBottom w:val="0"/>
      <w:divBdr>
        <w:top w:val="none" w:sz="0" w:space="0" w:color="auto"/>
        <w:left w:val="none" w:sz="0" w:space="0" w:color="auto"/>
        <w:bottom w:val="none" w:sz="0" w:space="0" w:color="auto"/>
        <w:right w:val="none" w:sz="0" w:space="0" w:color="auto"/>
      </w:divBdr>
    </w:div>
    <w:div w:id="323171819">
      <w:bodyDiv w:val="1"/>
      <w:marLeft w:val="0"/>
      <w:marRight w:val="0"/>
      <w:marTop w:val="0"/>
      <w:marBottom w:val="0"/>
      <w:divBdr>
        <w:top w:val="none" w:sz="0" w:space="0" w:color="auto"/>
        <w:left w:val="none" w:sz="0" w:space="0" w:color="auto"/>
        <w:bottom w:val="none" w:sz="0" w:space="0" w:color="auto"/>
        <w:right w:val="none" w:sz="0" w:space="0" w:color="auto"/>
      </w:divBdr>
    </w:div>
    <w:div w:id="353314577">
      <w:bodyDiv w:val="1"/>
      <w:marLeft w:val="0"/>
      <w:marRight w:val="0"/>
      <w:marTop w:val="0"/>
      <w:marBottom w:val="0"/>
      <w:divBdr>
        <w:top w:val="none" w:sz="0" w:space="0" w:color="auto"/>
        <w:left w:val="none" w:sz="0" w:space="0" w:color="auto"/>
        <w:bottom w:val="none" w:sz="0" w:space="0" w:color="auto"/>
        <w:right w:val="none" w:sz="0" w:space="0" w:color="auto"/>
      </w:divBdr>
    </w:div>
    <w:div w:id="386883464">
      <w:bodyDiv w:val="1"/>
      <w:marLeft w:val="0"/>
      <w:marRight w:val="0"/>
      <w:marTop w:val="0"/>
      <w:marBottom w:val="0"/>
      <w:divBdr>
        <w:top w:val="none" w:sz="0" w:space="0" w:color="auto"/>
        <w:left w:val="none" w:sz="0" w:space="0" w:color="auto"/>
        <w:bottom w:val="none" w:sz="0" w:space="0" w:color="auto"/>
        <w:right w:val="none" w:sz="0" w:space="0" w:color="auto"/>
      </w:divBdr>
    </w:div>
    <w:div w:id="388922220">
      <w:bodyDiv w:val="1"/>
      <w:marLeft w:val="0"/>
      <w:marRight w:val="0"/>
      <w:marTop w:val="0"/>
      <w:marBottom w:val="0"/>
      <w:divBdr>
        <w:top w:val="none" w:sz="0" w:space="0" w:color="auto"/>
        <w:left w:val="none" w:sz="0" w:space="0" w:color="auto"/>
        <w:bottom w:val="none" w:sz="0" w:space="0" w:color="auto"/>
        <w:right w:val="none" w:sz="0" w:space="0" w:color="auto"/>
      </w:divBdr>
    </w:div>
    <w:div w:id="395595254">
      <w:bodyDiv w:val="1"/>
      <w:marLeft w:val="0"/>
      <w:marRight w:val="0"/>
      <w:marTop w:val="0"/>
      <w:marBottom w:val="0"/>
      <w:divBdr>
        <w:top w:val="none" w:sz="0" w:space="0" w:color="auto"/>
        <w:left w:val="none" w:sz="0" w:space="0" w:color="auto"/>
        <w:bottom w:val="none" w:sz="0" w:space="0" w:color="auto"/>
        <w:right w:val="none" w:sz="0" w:space="0" w:color="auto"/>
      </w:divBdr>
    </w:div>
    <w:div w:id="455174688">
      <w:bodyDiv w:val="1"/>
      <w:marLeft w:val="0"/>
      <w:marRight w:val="0"/>
      <w:marTop w:val="0"/>
      <w:marBottom w:val="0"/>
      <w:divBdr>
        <w:top w:val="none" w:sz="0" w:space="0" w:color="auto"/>
        <w:left w:val="none" w:sz="0" w:space="0" w:color="auto"/>
        <w:bottom w:val="none" w:sz="0" w:space="0" w:color="auto"/>
        <w:right w:val="none" w:sz="0" w:space="0" w:color="auto"/>
      </w:divBdr>
    </w:div>
    <w:div w:id="462309200">
      <w:bodyDiv w:val="1"/>
      <w:marLeft w:val="0"/>
      <w:marRight w:val="0"/>
      <w:marTop w:val="0"/>
      <w:marBottom w:val="0"/>
      <w:divBdr>
        <w:top w:val="none" w:sz="0" w:space="0" w:color="auto"/>
        <w:left w:val="none" w:sz="0" w:space="0" w:color="auto"/>
        <w:bottom w:val="none" w:sz="0" w:space="0" w:color="auto"/>
        <w:right w:val="none" w:sz="0" w:space="0" w:color="auto"/>
      </w:divBdr>
    </w:div>
    <w:div w:id="467014872">
      <w:bodyDiv w:val="1"/>
      <w:marLeft w:val="0"/>
      <w:marRight w:val="0"/>
      <w:marTop w:val="0"/>
      <w:marBottom w:val="0"/>
      <w:divBdr>
        <w:top w:val="none" w:sz="0" w:space="0" w:color="auto"/>
        <w:left w:val="none" w:sz="0" w:space="0" w:color="auto"/>
        <w:bottom w:val="none" w:sz="0" w:space="0" w:color="auto"/>
        <w:right w:val="none" w:sz="0" w:space="0" w:color="auto"/>
      </w:divBdr>
    </w:div>
    <w:div w:id="530841956">
      <w:bodyDiv w:val="1"/>
      <w:marLeft w:val="0"/>
      <w:marRight w:val="0"/>
      <w:marTop w:val="0"/>
      <w:marBottom w:val="0"/>
      <w:divBdr>
        <w:top w:val="none" w:sz="0" w:space="0" w:color="auto"/>
        <w:left w:val="none" w:sz="0" w:space="0" w:color="auto"/>
        <w:bottom w:val="none" w:sz="0" w:space="0" w:color="auto"/>
        <w:right w:val="none" w:sz="0" w:space="0" w:color="auto"/>
      </w:divBdr>
    </w:div>
    <w:div w:id="532038941">
      <w:bodyDiv w:val="1"/>
      <w:marLeft w:val="0"/>
      <w:marRight w:val="0"/>
      <w:marTop w:val="0"/>
      <w:marBottom w:val="0"/>
      <w:divBdr>
        <w:top w:val="none" w:sz="0" w:space="0" w:color="auto"/>
        <w:left w:val="none" w:sz="0" w:space="0" w:color="auto"/>
        <w:bottom w:val="none" w:sz="0" w:space="0" w:color="auto"/>
        <w:right w:val="none" w:sz="0" w:space="0" w:color="auto"/>
      </w:divBdr>
    </w:div>
    <w:div w:id="552236457">
      <w:bodyDiv w:val="1"/>
      <w:marLeft w:val="0"/>
      <w:marRight w:val="0"/>
      <w:marTop w:val="0"/>
      <w:marBottom w:val="0"/>
      <w:divBdr>
        <w:top w:val="none" w:sz="0" w:space="0" w:color="auto"/>
        <w:left w:val="none" w:sz="0" w:space="0" w:color="auto"/>
        <w:bottom w:val="none" w:sz="0" w:space="0" w:color="auto"/>
        <w:right w:val="none" w:sz="0" w:space="0" w:color="auto"/>
      </w:divBdr>
    </w:div>
    <w:div w:id="554001225">
      <w:bodyDiv w:val="1"/>
      <w:marLeft w:val="0"/>
      <w:marRight w:val="0"/>
      <w:marTop w:val="0"/>
      <w:marBottom w:val="0"/>
      <w:divBdr>
        <w:top w:val="none" w:sz="0" w:space="0" w:color="auto"/>
        <w:left w:val="none" w:sz="0" w:space="0" w:color="auto"/>
        <w:bottom w:val="none" w:sz="0" w:space="0" w:color="auto"/>
        <w:right w:val="none" w:sz="0" w:space="0" w:color="auto"/>
      </w:divBdr>
    </w:div>
    <w:div w:id="557476499">
      <w:bodyDiv w:val="1"/>
      <w:marLeft w:val="0"/>
      <w:marRight w:val="0"/>
      <w:marTop w:val="0"/>
      <w:marBottom w:val="0"/>
      <w:divBdr>
        <w:top w:val="none" w:sz="0" w:space="0" w:color="auto"/>
        <w:left w:val="none" w:sz="0" w:space="0" w:color="auto"/>
        <w:bottom w:val="none" w:sz="0" w:space="0" w:color="auto"/>
        <w:right w:val="none" w:sz="0" w:space="0" w:color="auto"/>
      </w:divBdr>
    </w:div>
    <w:div w:id="587422406">
      <w:bodyDiv w:val="1"/>
      <w:marLeft w:val="0"/>
      <w:marRight w:val="0"/>
      <w:marTop w:val="0"/>
      <w:marBottom w:val="0"/>
      <w:divBdr>
        <w:top w:val="none" w:sz="0" w:space="0" w:color="auto"/>
        <w:left w:val="none" w:sz="0" w:space="0" w:color="auto"/>
        <w:bottom w:val="none" w:sz="0" w:space="0" w:color="auto"/>
        <w:right w:val="none" w:sz="0" w:space="0" w:color="auto"/>
      </w:divBdr>
    </w:div>
    <w:div w:id="594946432">
      <w:bodyDiv w:val="1"/>
      <w:marLeft w:val="0"/>
      <w:marRight w:val="0"/>
      <w:marTop w:val="0"/>
      <w:marBottom w:val="0"/>
      <w:divBdr>
        <w:top w:val="none" w:sz="0" w:space="0" w:color="auto"/>
        <w:left w:val="none" w:sz="0" w:space="0" w:color="auto"/>
        <w:bottom w:val="none" w:sz="0" w:space="0" w:color="auto"/>
        <w:right w:val="none" w:sz="0" w:space="0" w:color="auto"/>
      </w:divBdr>
    </w:div>
    <w:div w:id="615867694">
      <w:bodyDiv w:val="1"/>
      <w:marLeft w:val="0"/>
      <w:marRight w:val="0"/>
      <w:marTop w:val="0"/>
      <w:marBottom w:val="0"/>
      <w:divBdr>
        <w:top w:val="none" w:sz="0" w:space="0" w:color="auto"/>
        <w:left w:val="none" w:sz="0" w:space="0" w:color="auto"/>
        <w:bottom w:val="none" w:sz="0" w:space="0" w:color="auto"/>
        <w:right w:val="none" w:sz="0" w:space="0" w:color="auto"/>
      </w:divBdr>
      <w:divsChild>
        <w:div w:id="1858764149">
          <w:marLeft w:val="0"/>
          <w:marRight w:val="0"/>
          <w:marTop w:val="0"/>
          <w:marBottom w:val="0"/>
          <w:divBdr>
            <w:top w:val="none" w:sz="0" w:space="0" w:color="auto"/>
            <w:left w:val="none" w:sz="0" w:space="0" w:color="auto"/>
            <w:bottom w:val="none" w:sz="0" w:space="0" w:color="auto"/>
            <w:right w:val="none" w:sz="0" w:space="0" w:color="auto"/>
          </w:divBdr>
          <w:divsChild>
            <w:div w:id="715274634">
              <w:marLeft w:val="0"/>
              <w:marRight w:val="0"/>
              <w:marTop w:val="0"/>
              <w:marBottom w:val="0"/>
              <w:divBdr>
                <w:top w:val="none" w:sz="0" w:space="0" w:color="auto"/>
                <w:left w:val="none" w:sz="0" w:space="0" w:color="auto"/>
                <w:bottom w:val="none" w:sz="0" w:space="0" w:color="auto"/>
                <w:right w:val="none" w:sz="0" w:space="0" w:color="auto"/>
              </w:divBdr>
              <w:divsChild>
                <w:div w:id="5570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59109">
      <w:bodyDiv w:val="1"/>
      <w:marLeft w:val="0"/>
      <w:marRight w:val="0"/>
      <w:marTop w:val="0"/>
      <w:marBottom w:val="0"/>
      <w:divBdr>
        <w:top w:val="none" w:sz="0" w:space="0" w:color="auto"/>
        <w:left w:val="none" w:sz="0" w:space="0" w:color="auto"/>
        <w:bottom w:val="none" w:sz="0" w:space="0" w:color="auto"/>
        <w:right w:val="none" w:sz="0" w:space="0" w:color="auto"/>
      </w:divBdr>
    </w:div>
    <w:div w:id="641731537">
      <w:bodyDiv w:val="1"/>
      <w:marLeft w:val="0"/>
      <w:marRight w:val="0"/>
      <w:marTop w:val="0"/>
      <w:marBottom w:val="0"/>
      <w:divBdr>
        <w:top w:val="none" w:sz="0" w:space="0" w:color="auto"/>
        <w:left w:val="none" w:sz="0" w:space="0" w:color="auto"/>
        <w:bottom w:val="none" w:sz="0" w:space="0" w:color="auto"/>
        <w:right w:val="none" w:sz="0" w:space="0" w:color="auto"/>
      </w:divBdr>
    </w:div>
    <w:div w:id="650987658">
      <w:bodyDiv w:val="1"/>
      <w:marLeft w:val="0"/>
      <w:marRight w:val="0"/>
      <w:marTop w:val="0"/>
      <w:marBottom w:val="0"/>
      <w:divBdr>
        <w:top w:val="none" w:sz="0" w:space="0" w:color="auto"/>
        <w:left w:val="none" w:sz="0" w:space="0" w:color="auto"/>
        <w:bottom w:val="none" w:sz="0" w:space="0" w:color="auto"/>
        <w:right w:val="none" w:sz="0" w:space="0" w:color="auto"/>
      </w:divBdr>
      <w:divsChild>
        <w:div w:id="1676570673">
          <w:marLeft w:val="0"/>
          <w:marRight w:val="0"/>
          <w:marTop w:val="0"/>
          <w:marBottom w:val="0"/>
          <w:divBdr>
            <w:top w:val="none" w:sz="0" w:space="0" w:color="auto"/>
            <w:left w:val="none" w:sz="0" w:space="0" w:color="auto"/>
            <w:bottom w:val="none" w:sz="0" w:space="0" w:color="auto"/>
            <w:right w:val="none" w:sz="0" w:space="0" w:color="auto"/>
          </w:divBdr>
        </w:div>
      </w:divsChild>
    </w:div>
    <w:div w:id="683635704">
      <w:bodyDiv w:val="1"/>
      <w:marLeft w:val="0"/>
      <w:marRight w:val="0"/>
      <w:marTop w:val="0"/>
      <w:marBottom w:val="0"/>
      <w:divBdr>
        <w:top w:val="none" w:sz="0" w:space="0" w:color="auto"/>
        <w:left w:val="none" w:sz="0" w:space="0" w:color="auto"/>
        <w:bottom w:val="none" w:sz="0" w:space="0" w:color="auto"/>
        <w:right w:val="none" w:sz="0" w:space="0" w:color="auto"/>
      </w:divBdr>
      <w:divsChild>
        <w:div w:id="956831096">
          <w:marLeft w:val="0"/>
          <w:marRight w:val="0"/>
          <w:marTop w:val="0"/>
          <w:marBottom w:val="0"/>
          <w:divBdr>
            <w:top w:val="none" w:sz="0" w:space="0" w:color="auto"/>
            <w:left w:val="none" w:sz="0" w:space="0" w:color="auto"/>
            <w:bottom w:val="none" w:sz="0" w:space="0" w:color="auto"/>
            <w:right w:val="none" w:sz="0" w:space="0" w:color="auto"/>
          </w:divBdr>
        </w:div>
      </w:divsChild>
    </w:div>
    <w:div w:id="685400577">
      <w:bodyDiv w:val="1"/>
      <w:marLeft w:val="0"/>
      <w:marRight w:val="0"/>
      <w:marTop w:val="0"/>
      <w:marBottom w:val="0"/>
      <w:divBdr>
        <w:top w:val="none" w:sz="0" w:space="0" w:color="auto"/>
        <w:left w:val="none" w:sz="0" w:space="0" w:color="auto"/>
        <w:bottom w:val="none" w:sz="0" w:space="0" w:color="auto"/>
        <w:right w:val="none" w:sz="0" w:space="0" w:color="auto"/>
      </w:divBdr>
    </w:div>
    <w:div w:id="738989634">
      <w:bodyDiv w:val="1"/>
      <w:marLeft w:val="0"/>
      <w:marRight w:val="0"/>
      <w:marTop w:val="0"/>
      <w:marBottom w:val="0"/>
      <w:divBdr>
        <w:top w:val="none" w:sz="0" w:space="0" w:color="auto"/>
        <w:left w:val="none" w:sz="0" w:space="0" w:color="auto"/>
        <w:bottom w:val="none" w:sz="0" w:space="0" w:color="auto"/>
        <w:right w:val="none" w:sz="0" w:space="0" w:color="auto"/>
      </w:divBdr>
    </w:div>
    <w:div w:id="758059274">
      <w:bodyDiv w:val="1"/>
      <w:marLeft w:val="0"/>
      <w:marRight w:val="0"/>
      <w:marTop w:val="0"/>
      <w:marBottom w:val="0"/>
      <w:divBdr>
        <w:top w:val="none" w:sz="0" w:space="0" w:color="auto"/>
        <w:left w:val="none" w:sz="0" w:space="0" w:color="auto"/>
        <w:bottom w:val="none" w:sz="0" w:space="0" w:color="auto"/>
        <w:right w:val="none" w:sz="0" w:space="0" w:color="auto"/>
      </w:divBdr>
    </w:div>
    <w:div w:id="777024621">
      <w:bodyDiv w:val="1"/>
      <w:marLeft w:val="0"/>
      <w:marRight w:val="0"/>
      <w:marTop w:val="0"/>
      <w:marBottom w:val="0"/>
      <w:divBdr>
        <w:top w:val="none" w:sz="0" w:space="0" w:color="auto"/>
        <w:left w:val="none" w:sz="0" w:space="0" w:color="auto"/>
        <w:bottom w:val="none" w:sz="0" w:space="0" w:color="auto"/>
        <w:right w:val="none" w:sz="0" w:space="0" w:color="auto"/>
      </w:divBdr>
    </w:div>
    <w:div w:id="777601033">
      <w:bodyDiv w:val="1"/>
      <w:marLeft w:val="0"/>
      <w:marRight w:val="0"/>
      <w:marTop w:val="0"/>
      <w:marBottom w:val="0"/>
      <w:divBdr>
        <w:top w:val="none" w:sz="0" w:space="0" w:color="auto"/>
        <w:left w:val="none" w:sz="0" w:space="0" w:color="auto"/>
        <w:bottom w:val="none" w:sz="0" w:space="0" w:color="auto"/>
        <w:right w:val="none" w:sz="0" w:space="0" w:color="auto"/>
      </w:divBdr>
    </w:div>
    <w:div w:id="783305408">
      <w:bodyDiv w:val="1"/>
      <w:marLeft w:val="0"/>
      <w:marRight w:val="0"/>
      <w:marTop w:val="0"/>
      <w:marBottom w:val="0"/>
      <w:divBdr>
        <w:top w:val="none" w:sz="0" w:space="0" w:color="auto"/>
        <w:left w:val="none" w:sz="0" w:space="0" w:color="auto"/>
        <w:bottom w:val="none" w:sz="0" w:space="0" w:color="auto"/>
        <w:right w:val="none" w:sz="0" w:space="0" w:color="auto"/>
      </w:divBdr>
    </w:div>
    <w:div w:id="812915752">
      <w:bodyDiv w:val="1"/>
      <w:marLeft w:val="0"/>
      <w:marRight w:val="0"/>
      <w:marTop w:val="0"/>
      <w:marBottom w:val="0"/>
      <w:divBdr>
        <w:top w:val="none" w:sz="0" w:space="0" w:color="auto"/>
        <w:left w:val="none" w:sz="0" w:space="0" w:color="auto"/>
        <w:bottom w:val="none" w:sz="0" w:space="0" w:color="auto"/>
        <w:right w:val="none" w:sz="0" w:space="0" w:color="auto"/>
      </w:divBdr>
    </w:div>
    <w:div w:id="814178105">
      <w:bodyDiv w:val="1"/>
      <w:marLeft w:val="0"/>
      <w:marRight w:val="0"/>
      <w:marTop w:val="0"/>
      <w:marBottom w:val="0"/>
      <w:divBdr>
        <w:top w:val="none" w:sz="0" w:space="0" w:color="auto"/>
        <w:left w:val="none" w:sz="0" w:space="0" w:color="auto"/>
        <w:bottom w:val="none" w:sz="0" w:space="0" w:color="auto"/>
        <w:right w:val="none" w:sz="0" w:space="0" w:color="auto"/>
      </w:divBdr>
    </w:div>
    <w:div w:id="824006306">
      <w:bodyDiv w:val="1"/>
      <w:marLeft w:val="0"/>
      <w:marRight w:val="0"/>
      <w:marTop w:val="0"/>
      <w:marBottom w:val="0"/>
      <w:divBdr>
        <w:top w:val="none" w:sz="0" w:space="0" w:color="auto"/>
        <w:left w:val="none" w:sz="0" w:space="0" w:color="auto"/>
        <w:bottom w:val="none" w:sz="0" w:space="0" w:color="auto"/>
        <w:right w:val="none" w:sz="0" w:space="0" w:color="auto"/>
      </w:divBdr>
    </w:div>
    <w:div w:id="832838587">
      <w:bodyDiv w:val="1"/>
      <w:marLeft w:val="0"/>
      <w:marRight w:val="0"/>
      <w:marTop w:val="0"/>
      <w:marBottom w:val="0"/>
      <w:divBdr>
        <w:top w:val="none" w:sz="0" w:space="0" w:color="auto"/>
        <w:left w:val="none" w:sz="0" w:space="0" w:color="auto"/>
        <w:bottom w:val="none" w:sz="0" w:space="0" w:color="auto"/>
        <w:right w:val="none" w:sz="0" w:space="0" w:color="auto"/>
      </w:divBdr>
    </w:div>
    <w:div w:id="859468341">
      <w:bodyDiv w:val="1"/>
      <w:marLeft w:val="0"/>
      <w:marRight w:val="0"/>
      <w:marTop w:val="0"/>
      <w:marBottom w:val="0"/>
      <w:divBdr>
        <w:top w:val="none" w:sz="0" w:space="0" w:color="auto"/>
        <w:left w:val="none" w:sz="0" w:space="0" w:color="auto"/>
        <w:bottom w:val="none" w:sz="0" w:space="0" w:color="auto"/>
        <w:right w:val="none" w:sz="0" w:space="0" w:color="auto"/>
      </w:divBdr>
    </w:div>
    <w:div w:id="871458931">
      <w:bodyDiv w:val="1"/>
      <w:marLeft w:val="0"/>
      <w:marRight w:val="0"/>
      <w:marTop w:val="0"/>
      <w:marBottom w:val="0"/>
      <w:divBdr>
        <w:top w:val="none" w:sz="0" w:space="0" w:color="auto"/>
        <w:left w:val="none" w:sz="0" w:space="0" w:color="auto"/>
        <w:bottom w:val="none" w:sz="0" w:space="0" w:color="auto"/>
        <w:right w:val="none" w:sz="0" w:space="0" w:color="auto"/>
      </w:divBdr>
    </w:div>
    <w:div w:id="876896814">
      <w:bodyDiv w:val="1"/>
      <w:marLeft w:val="0"/>
      <w:marRight w:val="0"/>
      <w:marTop w:val="0"/>
      <w:marBottom w:val="0"/>
      <w:divBdr>
        <w:top w:val="none" w:sz="0" w:space="0" w:color="auto"/>
        <w:left w:val="none" w:sz="0" w:space="0" w:color="auto"/>
        <w:bottom w:val="none" w:sz="0" w:space="0" w:color="auto"/>
        <w:right w:val="none" w:sz="0" w:space="0" w:color="auto"/>
      </w:divBdr>
    </w:div>
    <w:div w:id="903952076">
      <w:bodyDiv w:val="1"/>
      <w:marLeft w:val="0"/>
      <w:marRight w:val="0"/>
      <w:marTop w:val="0"/>
      <w:marBottom w:val="0"/>
      <w:divBdr>
        <w:top w:val="none" w:sz="0" w:space="0" w:color="auto"/>
        <w:left w:val="none" w:sz="0" w:space="0" w:color="auto"/>
        <w:bottom w:val="none" w:sz="0" w:space="0" w:color="auto"/>
        <w:right w:val="none" w:sz="0" w:space="0" w:color="auto"/>
      </w:divBdr>
    </w:div>
    <w:div w:id="927808895">
      <w:bodyDiv w:val="1"/>
      <w:marLeft w:val="0"/>
      <w:marRight w:val="0"/>
      <w:marTop w:val="0"/>
      <w:marBottom w:val="0"/>
      <w:divBdr>
        <w:top w:val="none" w:sz="0" w:space="0" w:color="auto"/>
        <w:left w:val="none" w:sz="0" w:space="0" w:color="auto"/>
        <w:bottom w:val="none" w:sz="0" w:space="0" w:color="auto"/>
        <w:right w:val="none" w:sz="0" w:space="0" w:color="auto"/>
      </w:divBdr>
    </w:div>
    <w:div w:id="931619892">
      <w:bodyDiv w:val="1"/>
      <w:marLeft w:val="0"/>
      <w:marRight w:val="0"/>
      <w:marTop w:val="0"/>
      <w:marBottom w:val="0"/>
      <w:divBdr>
        <w:top w:val="none" w:sz="0" w:space="0" w:color="auto"/>
        <w:left w:val="none" w:sz="0" w:space="0" w:color="auto"/>
        <w:bottom w:val="none" w:sz="0" w:space="0" w:color="auto"/>
        <w:right w:val="none" w:sz="0" w:space="0" w:color="auto"/>
      </w:divBdr>
      <w:divsChild>
        <w:div w:id="1596786196">
          <w:marLeft w:val="0"/>
          <w:marRight w:val="0"/>
          <w:marTop w:val="0"/>
          <w:marBottom w:val="0"/>
          <w:divBdr>
            <w:top w:val="none" w:sz="0" w:space="0" w:color="auto"/>
            <w:left w:val="none" w:sz="0" w:space="0" w:color="auto"/>
            <w:bottom w:val="none" w:sz="0" w:space="0" w:color="auto"/>
            <w:right w:val="none" w:sz="0" w:space="0" w:color="auto"/>
          </w:divBdr>
          <w:divsChild>
            <w:div w:id="1663779593">
              <w:marLeft w:val="0"/>
              <w:marRight w:val="0"/>
              <w:marTop w:val="0"/>
              <w:marBottom w:val="0"/>
              <w:divBdr>
                <w:top w:val="none" w:sz="0" w:space="0" w:color="auto"/>
                <w:left w:val="none" w:sz="0" w:space="0" w:color="auto"/>
                <w:bottom w:val="none" w:sz="0" w:space="0" w:color="auto"/>
                <w:right w:val="none" w:sz="0" w:space="0" w:color="auto"/>
              </w:divBdr>
            </w:div>
            <w:div w:id="1536885337">
              <w:marLeft w:val="0"/>
              <w:marRight w:val="0"/>
              <w:marTop w:val="0"/>
              <w:marBottom w:val="0"/>
              <w:divBdr>
                <w:top w:val="none" w:sz="0" w:space="0" w:color="auto"/>
                <w:left w:val="none" w:sz="0" w:space="0" w:color="auto"/>
                <w:bottom w:val="none" w:sz="0" w:space="0" w:color="auto"/>
                <w:right w:val="none" w:sz="0" w:space="0" w:color="auto"/>
              </w:divBdr>
              <w:divsChild>
                <w:div w:id="1204556070">
                  <w:marLeft w:val="0"/>
                  <w:marRight w:val="0"/>
                  <w:marTop w:val="0"/>
                  <w:marBottom w:val="0"/>
                  <w:divBdr>
                    <w:top w:val="none" w:sz="0" w:space="0" w:color="auto"/>
                    <w:left w:val="none" w:sz="0" w:space="0" w:color="auto"/>
                    <w:bottom w:val="none" w:sz="0" w:space="0" w:color="auto"/>
                    <w:right w:val="none" w:sz="0" w:space="0" w:color="auto"/>
                  </w:divBdr>
                </w:div>
              </w:divsChild>
            </w:div>
            <w:div w:id="431323657">
              <w:marLeft w:val="0"/>
              <w:marRight w:val="0"/>
              <w:marTop w:val="0"/>
              <w:marBottom w:val="0"/>
              <w:divBdr>
                <w:top w:val="none" w:sz="0" w:space="0" w:color="auto"/>
                <w:left w:val="none" w:sz="0" w:space="0" w:color="auto"/>
                <w:bottom w:val="none" w:sz="0" w:space="0" w:color="auto"/>
                <w:right w:val="none" w:sz="0" w:space="0" w:color="auto"/>
              </w:divBdr>
              <w:divsChild>
                <w:div w:id="725493560">
                  <w:marLeft w:val="0"/>
                  <w:marRight w:val="0"/>
                  <w:marTop w:val="0"/>
                  <w:marBottom w:val="0"/>
                  <w:divBdr>
                    <w:top w:val="none" w:sz="0" w:space="0" w:color="auto"/>
                    <w:left w:val="none" w:sz="0" w:space="0" w:color="auto"/>
                    <w:bottom w:val="none" w:sz="0" w:space="0" w:color="auto"/>
                    <w:right w:val="none" w:sz="0" w:space="0" w:color="auto"/>
                  </w:divBdr>
                </w:div>
              </w:divsChild>
            </w:div>
            <w:div w:id="629362245">
              <w:marLeft w:val="0"/>
              <w:marRight w:val="0"/>
              <w:marTop w:val="0"/>
              <w:marBottom w:val="0"/>
              <w:divBdr>
                <w:top w:val="none" w:sz="0" w:space="0" w:color="auto"/>
                <w:left w:val="none" w:sz="0" w:space="0" w:color="auto"/>
                <w:bottom w:val="none" w:sz="0" w:space="0" w:color="auto"/>
                <w:right w:val="none" w:sz="0" w:space="0" w:color="auto"/>
              </w:divBdr>
              <w:divsChild>
                <w:div w:id="17684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01285">
      <w:bodyDiv w:val="1"/>
      <w:marLeft w:val="0"/>
      <w:marRight w:val="0"/>
      <w:marTop w:val="0"/>
      <w:marBottom w:val="0"/>
      <w:divBdr>
        <w:top w:val="none" w:sz="0" w:space="0" w:color="auto"/>
        <w:left w:val="none" w:sz="0" w:space="0" w:color="auto"/>
        <w:bottom w:val="none" w:sz="0" w:space="0" w:color="auto"/>
        <w:right w:val="none" w:sz="0" w:space="0" w:color="auto"/>
      </w:divBdr>
    </w:div>
    <w:div w:id="951403098">
      <w:bodyDiv w:val="1"/>
      <w:marLeft w:val="0"/>
      <w:marRight w:val="0"/>
      <w:marTop w:val="0"/>
      <w:marBottom w:val="0"/>
      <w:divBdr>
        <w:top w:val="none" w:sz="0" w:space="0" w:color="auto"/>
        <w:left w:val="none" w:sz="0" w:space="0" w:color="auto"/>
        <w:bottom w:val="none" w:sz="0" w:space="0" w:color="auto"/>
        <w:right w:val="none" w:sz="0" w:space="0" w:color="auto"/>
      </w:divBdr>
    </w:div>
    <w:div w:id="984746034">
      <w:bodyDiv w:val="1"/>
      <w:marLeft w:val="0"/>
      <w:marRight w:val="0"/>
      <w:marTop w:val="0"/>
      <w:marBottom w:val="0"/>
      <w:divBdr>
        <w:top w:val="none" w:sz="0" w:space="0" w:color="auto"/>
        <w:left w:val="none" w:sz="0" w:space="0" w:color="auto"/>
        <w:bottom w:val="none" w:sz="0" w:space="0" w:color="auto"/>
        <w:right w:val="none" w:sz="0" w:space="0" w:color="auto"/>
      </w:divBdr>
    </w:div>
    <w:div w:id="1023749858">
      <w:bodyDiv w:val="1"/>
      <w:marLeft w:val="0"/>
      <w:marRight w:val="0"/>
      <w:marTop w:val="0"/>
      <w:marBottom w:val="0"/>
      <w:divBdr>
        <w:top w:val="none" w:sz="0" w:space="0" w:color="auto"/>
        <w:left w:val="none" w:sz="0" w:space="0" w:color="auto"/>
        <w:bottom w:val="none" w:sz="0" w:space="0" w:color="auto"/>
        <w:right w:val="none" w:sz="0" w:space="0" w:color="auto"/>
      </w:divBdr>
    </w:div>
    <w:div w:id="1065640190">
      <w:bodyDiv w:val="1"/>
      <w:marLeft w:val="0"/>
      <w:marRight w:val="0"/>
      <w:marTop w:val="0"/>
      <w:marBottom w:val="0"/>
      <w:divBdr>
        <w:top w:val="none" w:sz="0" w:space="0" w:color="auto"/>
        <w:left w:val="none" w:sz="0" w:space="0" w:color="auto"/>
        <w:bottom w:val="none" w:sz="0" w:space="0" w:color="auto"/>
        <w:right w:val="none" w:sz="0" w:space="0" w:color="auto"/>
      </w:divBdr>
    </w:div>
    <w:div w:id="1086728481">
      <w:bodyDiv w:val="1"/>
      <w:marLeft w:val="0"/>
      <w:marRight w:val="0"/>
      <w:marTop w:val="0"/>
      <w:marBottom w:val="0"/>
      <w:divBdr>
        <w:top w:val="none" w:sz="0" w:space="0" w:color="auto"/>
        <w:left w:val="none" w:sz="0" w:space="0" w:color="auto"/>
        <w:bottom w:val="none" w:sz="0" w:space="0" w:color="auto"/>
        <w:right w:val="none" w:sz="0" w:space="0" w:color="auto"/>
      </w:divBdr>
    </w:div>
    <w:div w:id="1101415534">
      <w:bodyDiv w:val="1"/>
      <w:marLeft w:val="0"/>
      <w:marRight w:val="0"/>
      <w:marTop w:val="0"/>
      <w:marBottom w:val="0"/>
      <w:divBdr>
        <w:top w:val="none" w:sz="0" w:space="0" w:color="auto"/>
        <w:left w:val="none" w:sz="0" w:space="0" w:color="auto"/>
        <w:bottom w:val="none" w:sz="0" w:space="0" w:color="auto"/>
        <w:right w:val="none" w:sz="0" w:space="0" w:color="auto"/>
      </w:divBdr>
    </w:div>
    <w:div w:id="1184323310">
      <w:bodyDiv w:val="1"/>
      <w:marLeft w:val="0"/>
      <w:marRight w:val="0"/>
      <w:marTop w:val="0"/>
      <w:marBottom w:val="0"/>
      <w:divBdr>
        <w:top w:val="none" w:sz="0" w:space="0" w:color="auto"/>
        <w:left w:val="none" w:sz="0" w:space="0" w:color="auto"/>
        <w:bottom w:val="none" w:sz="0" w:space="0" w:color="auto"/>
        <w:right w:val="none" w:sz="0" w:space="0" w:color="auto"/>
      </w:divBdr>
    </w:div>
    <w:div w:id="1199440006">
      <w:bodyDiv w:val="1"/>
      <w:marLeft w:val="0"/>
      <w:marRight w:val="0"/>
      <w:marTop w:val="0"/>
      <w:marBottom w:val="0"/>
      <w:divBdr>
        <w:top w:val="none" w:sz="0" w:space="0" w:color="auto"/>
        <w:left w:val="none" w:sz="0" w:space="0" w:color="auto"/>
        <w:bottom w:val="none" w:sz="0" w:space="0" w:color="auto"/>
        <w:right w:val="none" w:sz="0" w:space="0" w:color="auto"/>
      </w:divBdr>
    </w:div>
    <w:div w:id="1211917000">
      <w:bodyDiv w:val="1"/>
      <w:marLeft w:val="0"/>
      <w:marRight w:val="0"/>
      <w:marTop w:val="0"/>
      <w:marBottom w:val="0"/>
      <w:divBdr>
        <w:top w:val="none" w:sz="0" w:space="0" w:color="auto"/>
        <w:left w:val="none" w:sz="0" w:space="0" w:color="auto"/>
        <w:bottom w:val="none" w:sz="0" w:space="0" w:color="auto"/>
        <w:right w:val="none" w:sz="0" w:space="0" w:color="auto"/>
      </w:divBdr>
      <w:divsChild>
        <w:div w:id="1758943227">
          <w:marLeft w:val="0"/>
          <w:marRight w:val="0"/>
          <w:marTop w:val="0"/>
          <w:marBottom w:val="0"/>
          <w:divBdr>
            <w:top w:val="none" w:sz="0" w:space="0" w:color="auto"/>
            <w:left w:val="none" w:sz="0" w:space="0" w:color="auto"/>
            <w:bottom w:val="none" w:sz="0" w:space="0" w:color="auto"/>
            <w:right w:val="none" w:sz="0" w:space="0" w:color="auto"/>
          </w:divBdr>
        </w:div>
      </w:divsChild>
    </w:div>
    <w:div w:id="1227447412">
      <w:bodyDiv w:val="1"/>
      <w:marLeft w:val="0"/>
      <w:marRight w:val="0"/>
      <w:marTop w:val="0"/>
      <w:marBottom w:val="0"/>
      <w:divBdr>
        <w:top w:val="none" w:sz="0" w:space="0" w:color="auto"/>
        <w:left w:val="none" w:sz="0" w:space="0" w:color="auto"/>
        <w:bottom w:val="none" w:sz="0" w:space="0" w:color="auto"/>
        <w:right w:val="none" w:sz="0" w:space="0" w:color="auto"/>
      </w:divBdr>
    </w:div>
    <w:div w:id="1269582418">
      <w:bodyDiv w:val="1"/>
      <w:marLeft w:val="0"/>
      <w:marRight w:val="0"/>
      <w:marTop w:val="0"/>
      <w:marBottom w:val="0"/>
      <w:divBdr>
        <w:top w:val="none" w:sz="0" w:space="0" w:color="auto"/>
        <w:left w:val="none" w:sz="0" w:space="0" w:color="auto"/>
        <w:bottom w:val="none" w:sz="0" w:space="0" w:color="auto"/>
        <w:right w:val="none" w:sz="0" w:space="0" w:color="auto"/>
      </w:divBdr>
    </w:div>
    <w:div w:id="1339697093">
      <w:bodyDiv w:val="1"/>
      <w:marLeft w:val="0"/>
      <w:marRight w:val="0"/>
      <w:marTop w:val="0"/>
      <w:marBottom w:val="0"/>
      <w:divBdr>
        <w:top w:val="none" w:sz="0" w:space="0" w:color="auto"/>
        <w:left w:val="none" w:sz="0" w:space="0" w:color="auto"/>
        <w:bottom w:val="none" w:sz="0" w:space="0" w:color="auto"/>
        <w:right w:val="none" w:sz="0" w:space="0" w:color="auto"/>
      </w:divBdr>
    </w:div>
    <w:div w:id="1350907275">
      <w:bodyDiv w:val="1"/>
      <w:marLeft w:val="0"/>
      <w:marRight w:val="0"/>
      <w:marTop w:val="0"/>
      <w:marBottom w:val="0"/>
      <w:divBdr>
        <w:top w:val="none" w:sz="0" w:space="0" w:color="auto"/>
        <w:left w:val="none" w:sz="0" w:space="0" w:color="auto"/>
        <w:bottom w:val="none" w:sz="0" w:space="0" w:color="auto"/>
        <w:right w:val="none" w:sz="0" w:space="0" w:color="auto"/>
      </w:divBdr>
      <w:divsChild>
        <w:div w:id="1013342297">
          <w:marLeft w:val="0"/>
          <w:marRight w:val="0"/>
          <w:marTop w:val="0"/>
          <w:marBottom w:val="0"/>
          <w:divBdr>
            <w:top w:val="none" w:sz="0" w:space="0" w:color="auto"/>
            <w:left w:val="none" w:sz="0" w:space="0" w:color="auto"/>
            <w:bottom w:val="none" w:sz="0" w:space="0" w:color="auto"/>
            <w:right w:val="none" w:sz="0" w:space="0" w:color="auto"/>
          </w:divBdr>
          <w:divsChild>
            <w:div w:id="1285425730">
              <w:marLeft w:val="0"/>
              <w:marRight w:val="0"/>
              <w:marTop w:val="0"/>
              <w:marBottom w:val="0"/>
              <w:divBdr>
                <w:top w:val="none" w:sz="0" w:space="0" w:color="auto"/>
                <w:left w:val="none" w:sz="0" w:space="0" w:color="auto"/>
                <w:bottom w:val="none" w:sz="0" w:space="0" w:color="auto"/>
                <w:right w:val="none" w:sz="0" w:space="0" w:color="auto"/>
              </w:divBdr>
            </w:div>
            <w:div w:id="718014476">
              <w:marLeft w:val="0"/>
              <w:marRight w:val="0"/>
              <w:marTop w:val="0"/>
              <w:marBottom w:val="0"/>
              <w:divBdr>
                <w:top w:val="none" w:sz="0" w:space="0" w:color="auto"/>
                <w:left w:val="none" w:sz="0" w:space="0" w:color="auto"/>
                <w:bottom w:val="none" w:sz="0" w:space="0" w:color="auto"/>
                <w:right w:val="none" w:sz="0" w:space="0" w:color="auto"/>
              </w:divBdr>
              <w:divsChild>
                <w:div w:id="63113334">
                  <w:marLeft w:val="0"/>
                  <w:marRight w:val="0"/>
                  <w:marTop w:val="0"/>
                  <w:marBottom w:val="0"/>
                  <w:divBdr>
                    <w:top w:val="none" w:sz="0" w:space="0" w:color="auto"/>
                    <w:left w:val="none" w:sz="0" w:space="0" w:color="auto"/>
                    <w:bottom w:val="none" w:sz="0" w:space="0" w:color="auto"/>
                    <w:right w:val="none" w:sz="0" w:space="0" w:color="auto"/>
                  </w:divBdr>
                </w:div>
              </w:divsChild>
            </w:div>
            <w:div w:id="2113937377">
              <w:marLeft w:val="0"/>
              <w:marRight w:val="0"/>
              <w:marTop w:val="0"/>
              <w:marBottom w:val="0"/>
              <w:divBdr>
                <w:top w:val="none" w:sz="0" w:space="0" w:color="auto"/>
                <w:left w:val="none" w:sz="0" w:space="0" w:color="auto"/>
                <w:bottom w:val="none" w:sz="0" w:space="0" w:color="auto"/>
                <w:right w:val="none" w:sz="0" w:space="0" w:color="auto"/>
              </w:divBdr>
              <w:divsChild>
                <w:div w:id="757990003">
                  <w:marLeft w:val="0"/>
                  <w:marRight w:val="0"/>
                  <w:marTop w:val="0"/>
                  <w:marBottom w:val="0"/>
                  <w:divBdr>
                    <w:top w:val="none" w:sz="0" w:space="0" w:color="auto"/>
                    <w:left w:val="none" w:sz="0" w:space="0" w:color="auto"/>
                    <w:bottom w:val="none" w:sz="0" w:space="0" w:color="auto"/>
                    <w:right w:val="none" w:sz="0" w:space="0" w:color="auto"/>
                  </w:divBdr>
                </w:div>
              </w:divsChild>
            </w:div>
            <w:div w:id="559370521">
              <w:marLeft w:val="0"/>
              <w:marRight w:val="0"/>
              <w:marTop w:val="0"/>
              <w:marBottom w:val="0"/>
              <w:divBdr>
                <w:top w:val="none" w:sz="0" w:space="0" w:color="auto"/>
                <w:left w:val="none" w:sz="0" w:space="0" w:color="auto"/>
                <w:bottom w:val="none" w:sz="0" w:space="0" w:color="auto"/>
                <w:right w:val="none" w:sz="0" w:space="0" w:color="auto"/>
              </w:divBdr>
              <w:divsChild>
                <w:div w:id="1780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88108">
      <w:bodyDiv w:val="1"/>
      <w:marLeft w:val="0"/>
      <w:marRight w:val="0"/>
      <w:marTop w:val="0"/>
      <w:marBottom w:val="0"/>
      <w:divBdr>
        <w:top w:val="none" w:sz="0" w:space="0" w:color="auto"/>
        <w:left w:val="none" w:sz="0" w:space="0" w:color="auto"/>
        <w:bottom w:val="none" w:sz="0" w:space="0" w:color="auto"/>
        <w:right w:val="none" w:sz="0" w:space="0" w:color="auto"/>
      </w:divBdr>
    </w:div>
    <w:div w:id="1369141300">
      <w:bodyDiv w:val="1"/>
      <w:marLeft w:val="0"/>
      <w:marRight w:val="0"/>
      <w:marTop w:val="0"/>
      <w:marBottom w:val="0"/>
      <w:divBdr>
        <w:top w:val="none" w:sz="0" w:space="0" w:color="auto"/>
        <w:left w:val="none" w:sz="0" w:space="0" w:color="auto"/>
        <w:bottom w:val="none" w:sz="0" w:space="0" w:color="auto"/>
        <w:right w:val="none" w:sz="0" w:space="0" w:color="auto"/>
      </w:divBdr>
    </w:div>
    <w:div w:id="1382099901">
      <w:bodyDiv w:val="1"/>
      <w:marLeft w:val="0"/>
      <w:marRight w:val="0"/>
      <w:marTop w:val="0"/>
      <w:marBottom w:val="0"/>
      <w:divBdr>
        <w:top w:val="none" w:sz="0" w:space="0" w:color="auto"/>
        <w:left w:val="none" w:sz="0" w:space="0" w:color="auto"/>
        <w:bottom w:val="none" w:sz="0" w:space="0" w:color="auto"/>
        <w:right w:val="none" w:sz="0" w:space="0" w:color="auto"/>
      </w:divBdr>
    </w:div>
    <w:div w:id="1402022988">
      <w:bodyDiv w:val="1"/>
      <w:marLeft w:val="0"/>
      <w:marRight w:val="0"/>
      <w:marTop w:val="0"/>
      <w:marBottom w:val="0"/>
      <w:divBdr>
        <w:top w:val="none" w:sz="0" w:space="0" w:color="auto"/>
        <w:left w:val="none" w:sz="0" w:space="0" w:color="auto"/>
        <w:bottom w:val="none" w:sz="0" w:space="0" w:color="auto"/>
        <w:right w:val="none" w:sz="0" w:space="0" w:color="auto"/>
      </w:divBdr>
    </w:div>
    <w:div w:id="1406293882">
      <w:bodyDiv w:val="1"/>
      <w:marLeft w:val="0"/>
      <w:marRight w:val="0"/>
      <w:marTop w:val="0"/>
      <w:marBottom w:val="0"/>
      <w:divBdr>
        <w:top w:val="none" w:sz="0" w:space="0" w:color="auto"/>
        <w:left w:val="none" w:sz="0" w:space="0" w:color="auto"/>
        <w:bottom w:val="none" w:sz="0" w:space="0" w:color="auto"/>
        <w:right w:val="none" w:sz="0" w:space="0" w:color="auto"/>
      </w:divBdr>
    </w:div>
    <w:div w:id="1412965681">
      <w:bodyDiv w:val="1"/>
      <w:marLeft w:val="0"/>
      <w:marRight w:val="0"/>
      <w:marTop w:val="0"/>
      <w:marBottom w:val="0"/>
      <w:divBdr>
        <w:top w:val="none" w:sz="0" w:space="0" w:color="auto"/>
        <w:left w:val="none" w:sz="0" w:space="0" w:color="auto"/>
        <w:bottom w:val="none" w:sz="0" w:space="0" w:color="auto"/>
        <w:right w:val="none" w:sz="0" w:space="0" w:color="auto"/>
      </w:divBdr>
    </w:div>
    <w:div w:id="1415391528">
      <w:bodyDiv w:val="1"/>
      <w:marLeft w:val="0"/>
      <w:marRight w:val="0"/>
      <w:marTop w:val="0"/>
      <w:marBottom w:val="0"/>
      <w:divBdr>
        <w:top w:val="none" w:sz="0" w:space="0" w:color="auto"/>
        <w:left w:val="none" w:sz="0" w:space="0" w:color="auto"/>
        <w:bottom w:val="none" w:sz="0" w:space="0" w:color="auto"/>
        <w:right w:val="none" w:sz="0" w:space="0" w:color="auto"/>
      </w:divBdr>
    </w:div>
    <w:div w:id="1435242999">
      <w:bodyDiv w:val="1"/>
      <w:marLeft w:val="0"/>
      <w:marRight w:val="0"/>
      <w:marTop w:val="0"/>
      <w:marBottom w:val="0"/>
      <w:divBdr>
        <w:top w:val="none" w:sz="0" w:space="0" w:color="auto"/>
        <w:left w:val="none" w:sz="0" w:space="0" w:color="auto"/>
        <w:bottom w:val="none" w:sz="0" w:space="0" w:color="auto"/>
        <w:right w:val="none" w:sz="0" w:space="0" w:color="auto"/>
      </w:divBdr>
    </w:div>
    <w:div w:id="1490517690">
      <w:bodyDiv w:val="1"/>
      <w:marLeft w:val="0"/>
      <w:marRight w:val="0"/>
      <w:marTop w:val="0"/>
      <w:marBottom w:val="0"/>
      <w:divBdr>
        <w:top w:val="none" w:sz="0" w:space="0" w:color="auto"/>
        <w:left w:val="none" w:sz="0" w:space="0" w:color="auto"/>
        <w:bottom w:val="none" w:sz="0" w:space="0" w:color="auto"/>
        <w:right w:val="none" w:sz="0" w:space="0" w:color="auto"/>
      </w:divBdr>
    </w:div>
    <w:div w:id="1512910650">
      <w:bodyDiv w:val="1"/>
      <w:marLeft w:val="0"/>
      <w:marRight w:val="0"/>
      <w:marTop w:val="0"/>
      <w:marBottom w:val="0"/>
      <w:divBdr>
        <w:top w:val="none" w:sz="0" w:space="0" w:color="auto"/>
        <w:left w:val="none" w:sz="0" w:space="0" w:color="auto"/>
        <w:bottom w:val="none" w:sz="0" w:space="0" w:color="auto"/>
        <w:right w:val="none" w:sz="0" w:space="0" w:color="auto"/>
      </w:divBdr>
    </w:div>
    <w:div w:id="1523130198">
      <w:bodyDiv w:val="1"/>
      <w:marLeft w:val="0"/>
      <w:marRight w:val="0"/>
      <w:marTop w:val="0"/>
      <w:marBottom w:val="0"/>
      <w:divBdr>
        <w:top w:val="none" w:sz="0" w:space="0" w:color="auto"/>
        <w:left w:val="none" w:sz="0" w:space="0" w:color="auto"/>
        <w:bottom w:val="none" w:sz="0" w:space="0" w:color="auto"/>
        <w:right w:val="none" w:sz="0" w:space="0" w:color="auto"/>
      </w:divBdr>
    </w:div>
    <w:div w:id="1538732752">
      <w:bodyDiv w:val="1"/>
      <w:marLeft w:val="0"/>
      <w:marRight w:val="0"/>
      <w:marTop w:val="0"/>
      <w:marBottom w:val="0"/>
      <w:divBdr>
        <w:top w:val="none" w:sz="0" w:space="0" w:color="auto"/>
        <w:left w:val="none" w:sz="0" w:space="0" w:color="auto"/>
        <w:bottom w:val="none" w:sz="0" w:space="0" w:color="auto"/>
        <w:right w:val="none" w:sz="0" w:space="0" w:color="auto"/>
      </w:divBdr>
    </w:div>
    <w:div w:id="1540047462">
      <w:bodyDiv w:val="1"/>
      <w:marLeft w:val="0"/>
      <w:marRight w:val="0"/>
      <w:marTop w:val="0"/>
      <w:marBottom w:val="0"/>
      <w:divBdr>
        <w:top w:val="none" w:sz="0" w:space="0" w:color="auto"/>
        <w:left w:val="none" w:sz="0" w:space="0" w:color="auto"/>
        <w:bottom w:val="none" w:sz="0" w:space="0" w:color="auto"/>
        <w:right w:val="none" w:sz="0" w:space="0" w:color="auto"/>
      </w:divBdr>
    </w:div>
    <w:div w:id="1562935114">
      <w:bodyDiv w:val="1"/>
      <w:marLeft w:val="0"/>
      <w:marRight w:val="0"/>
      <w:marTop w:val="0"/>
      <w:marBottom w:val="0"/>
      <w:divBdr>
        <w:top w:val="none" w:sz="0" w:space="0" w:color="auto"/>
        <w:left w:val="none" w:sz="0" w:space="0" w:color="auto"/>
        <w:bottom w:val="none" w:sz="0" w:space="0" w:color="auto"/>
        <w:right w:val="none" w:sz="0" w:space="0" w:color="auto"/>
      </w:divBdr>
    </w:div>
    <w:div w:id="1584803049">
      <w:bodyDiv w:val="1"/>
      <w:marLeft w:val="0"/>
      <w:marRight w:val="0"/>
      <w:marTop w:val="0"/>
      <w:marBottom w:val="0"/>
      <w:divBdr>
        <w:top w:val="none" w:sz="0" w:space="0" w:color="auto"/>
        <w:left w:val="none" w:sz="0" w:space="0" w:color="auto"/>
        <w:bottom w:val="none" w:sz="0" w:space="0" w:color="auto"/>
        <w:right w:val="none" w:sz="0" w:space="0" w:color="auto"/>
      </w:divBdr>
    </w:div>
    <w:div w:id="1605654571">
      <w:bodyDiv w:val="1"/>
      <w:marLeft w:val="0"/>
      <w:marRight w:val="0"/>
      <w:marTop w:val="0"/>
      <w:marBottom w:val="0"/>
      <w:divBdr>
        <w:top w:val="none" w:sz="0" w:space="0" w:color="auto"/>
        <w:left w:val="none" w:sz="0" w:space="0" w:color="auto"/>
        <w:bottom w:val="none" w:sz="0" w:space="0" w:color="auto"/>
        <w:right w:val="none" w:sz="0" w:space="0" w:color="auto"/>
      </w:divBdr>
    </w:div>
    <w:div w:id="1649017439">
      <w:bodyDiv w:val="1"/>
      <w:marLeft w:val="0"/>
      <w:marRight w:val="0"/>
      <w:marTop w:val="0"/>
      <w:marBottom w:val="0"/>
      <w:divBdr>
        <w:top w:val="none" w:sz="0" w:space="0" w:color="auto"/>
        <w:left w:val="none" w:sz="0" w:space="0" w:color="auto"/>
        <w:bottom w:val="none" w:sz="0" w:space="0" w:color="auto"/>
        <w:right w:val="none" w:sz="0" w:space="0" w:color="auto"/>
      </w:divBdr>
      <w:divsChild>
        <w:div w:id="989552946">
          <w:marLeft w:val="0"/>
          <w:marRight w:val="0"/>
          <w:marTop w:val="0"/>
          <w:marBottom w:val="0"/>
          <w:divBdr>
            <w:top w:val="none" w:sz="0" w:space="0" w:color="auto"/>
            <w:left w:val="none" w:sz="0" w:space="0" w:color="auto"/>
            <w:bottom w:val="none" w:sz="0" w:space="0" w:color="auto"/>
            <w:right w:val="none" w:sz="0" w:space="0" w:color="auto"/>
          </w:divBdr>
        </w:div>
      </w:divsChild>
    </w:div>
    <w:div w:id="1681850381">
      <w:bodyDiv w:val="1"/>
      <w:marLeft w:val="0"/>
      <w:marRight w:val="0"/>
      <w:marTop w:val="0"/>
      <w:marBottom w:val="0"/>
      <w:divBdr>
        <w:top w:val="none" w:sz="0" w:space="0" w:color="auto"/>
        <w:left w:val="none" w:sz="0" w:space="0" w:color="auto"/>
        <w:bottom w:val="none" w:sz="0" w:space="0" w:color="auto"/>
        <w:right w:val="none" w:sz="0" w:space="0" w:color="auto"/>
      </w:divBdr>
    </w:div>
    <w:div w:id="1691489068">
      <w:bodyDiv w:val="1"/>
      <w:marLeft w:val="0"/>
      <w:marRight w:val="0"/>
      <w:marTop w:val="0"/>
      <w:marBottom w:val="0"/>
      <w:divBdr>
        <w:top w:val="none" w:sz="0" w:space="0" w:color="auto"/>
        <w:left w:val="none" w:sz="0" w:space="0" w:color="auto"/>
        <w:bottom w:val="none" w:sz="0" w:space="0" w:color="auto"/>
        <w:right w:val="none" w:sz="0" w:space="0" w:color="auto"/>
      </w:divBdr>
    </w:div>
    <w:div w:id="1703944356">
      <w:bodyDiv w:val="1"/>
      <w:marLeft w:val="0"/>
      <w:marRight w:val="0"/>
      <w:marTop w:val="0"/>
      <w:marBottom w:val="0"/>
      <w:divBdr>
        <w:top w:val="none" w:sz="0" w:space="0" w:color="auto"/>
        <w:left w:val="none" w:sz="0" w:space="0" w:color="auto"/>
        <w:bottom w:val="none" w:sz="0" w:space="0" w:color="auto"/>
        <w:right w:val="none" w:sz="0" w:space="0" w:color="auto"/>
      </w:divBdr>
    </w:div>
    <w:div w:id="1720545967">
      <w:bodyDiv w:val="1"/>
      <w:marLeft w:val="0"/>
      <w:marRight w:val="0"/>
      <w:marTop w:val="0"/>
      <w:marBottom w:val="0"/>
      <w:divBdr>
        <w:top w:val="none" w:sz="0" w:space="0" w:color="auto"/>
        <w:left w:val="none" w:sz="0" w:space="0" w:color="auto"/>
        <w:bottom w:val="none" w:sz="0" w:space="0" w:color="auto"/>
        <w:right w:val="none" w:sz="0" w:space="0" w:color="auto"/>
      </w:divBdr>
    </w:div>
    <w:div w:id="1765375168">
      <w:bodyDiv w:val="1"/>
      <w:marLeft w:val="0"/>
      <w:marRight w:val="0"/>
      <w:marTop w:val="0"/>
      <w:marBottom w:val="0"/>
      <w:divBdr>
        <w:top w:val="none" w:sz="0" w:space="0" w:color="auto"/>
        <w:left w:val="none" w:sz="0" w:space="0" w:color="auto"/>
        <w:bottom w:val="none" w:sz="0" w:space="0" w:color="auto"/>
        <w:right w:val="none" w:sz="0" w:space="0" w:color="auto"/>
      </w:divBdr>
    </w:div>
    <w:div w:id="1785153137">
      <w:bodyDiv w:val="1"/>
      <w:marLeft w:val="0"/>
      <w:marRight w:val="0"/>
      <w:marTop w:val="0"/>
      <w:marBottom w:val="0"/>
      <w:divBdr>
        <w:top w:val="none" w:sz="0" w:space="0" w:color="auto"/>
        <w:left w:val="none" w:sz="0" w:space="0" w:color="auto"/>
        <w:bottom w:val="none" w:sz="0" w:space="0" w:color="auto"/>
        <w:right w:val="none" w:sz="0" w:space="0" w:color="auto"/>
      </w:divBdr>
    </w:div>
    <w:div w:id="1875119203">
      <w:bodyDiv w:val="1"/>
      <w:marLeft w:val="0"/>
      <w:marRight w:val="0"/>
      <w:marTop w:val="0"/>
      <w:marBottom w:val="0"/>
      <w:divBdr>
        <w:top w:val="none" w:sz="0" w:space="0" w:color="auto"/>
        <w:left w:val="none" w:sz="0" w:space="0" w:color="auto"/>
        <w:bottom w:val="none" w:sz="0" w:space="0" w:color="auto"/>
        <w:right w:val="none" w:sz="0" w:space="0" w:color="auto"/>
      </w:divBdr>
    </w:div>
    <w:div w:id="1876890606">
      <w:bodyDiv w:val="1"/>
      <w:marLeft w:val="0"/>
      <w:marRight w:val="0"/>
      <w:marTop w:val="0"/>
      <w:marBottom w:val="0"/>
      <w:divBdr>
        <w:top w:val="none" w:sz="0" w:space="0" w:color="auto"/>
        <w:left w:val="none" w:sz="0" w:space="0" w:color="auto"/>
        <w:bottom w:val="none" w:sz="0" w:space="0" w:color="auto"/>
        <w:right w:val="none" w:sz="0" w:space="0" w:color="auto"/>
      </w:divBdr>
    </w:div>
    <w:div w:id="1895853655">
      <w:bodyDiv w:val="1"/>
      <w:marLeft w:val="0"/>
      <w:marRight w:val="0"/>
      <w:marTop w:val="0"/>
      <w:marBottom w:val="0"/>
      <w:divBdr>
        <w:top w:val="none" w:sz="0" w:space="0" w:color="auto"/>
        <w:left w:val="none" w:sz="0" w:space="0" w:color="auto"/>
        <w:bottom w:val="none" w:sz="0" w:space="0" w:color="auto"/>
        <w:right w:val="none" w:sz="0" w:space="0" w:color="auto"/>
      </w:divBdr>
    </w:div>
    <w:div w:id="1897548576">
      <w:bodyDiv w:val="1"/>
      <w:marLeft w:val="0"/>
      <w:marRight w:val="0"/>
      <w:marTop w:val="0"/>
      <w:marBottom w:val="0"/>
      <w:divBdr>
        <w:top w:val="none" w:sz="0" w:space="0" w:color="auto"/>
        <w:left w:val="none" w:sz="0" w:space="0" w:color="auto"/>
        <w:bottom w:val="none" w:sz="0" w:space="0" w:color="auto"/>
        <w:right w:val="none" w:sz="0" w:space="0" w:color="auto"/>
      </w:divBdr>
    </w:div>
    <w:div w:id="1913932576">
      <w:bodyDiv w:val="1"/>
      <w:marLeft w:val="0"/>
      <w:marRight w:val="0"/>
      <w:marTop w:val="0"/>
      <w:marBottom w:val="0"/>
      <w:divBdr>
        <w:top w:val="none" w:sz="0" w:space="0" w:color="auto"/>
        <w:left w:val="none" w:sz="0" w:space="0" w:color="auto"/>
        <w:bottom w:val="none" w:sz="0" w:space="0" w:color="auto"/>
        <w:right w:val="none" w:sz="0" w:space="0" w:color="auto"/>
      </w:divBdr>
    </w:div>
    <w:div w:id="1922443934">
      <w:bodyDiv w:val="1"/>
      <w:marLeft w:val="0"/>
      <w:marRight w:val="0"/>
      <w:marTop w:val="0"/>
      <w:marBottom w:val="0"/>
      <w:divBdr>
        <w:top w:val="none" w:sz="0" w:space="0" w:color="auto"/>
        <w:left w:val="none" w:sz="0" w:space="0" w:color="auto"/>
        <w:bottom w:val="none" w:sz="0" w:space="0" w:color="auto"/>
        <w:right w:val="none" w:sz="0" w:space="0" w:color="auto"/>
      </w:divBdr>
    </w:div>
    <w:div w:id="1942759082">
      <w:bodyDiv w:val="1"/>
      <w:marLeft w:val="0"/>
      <w:marRight w:val="0"/>
      <w:marTop w:val="0"/>
      <w:marBottom w:val="0"/>
      <w:divBdr>
        <w:top w:val="none" w:sz="0" w:space="0" w:color="auto"/>
        <w:left w:val="none" w:sz="0" w:space="0" w:color="auto"/>
        <w:bottom w:val="none" w:sz="0" w:space="0" w:color="auto"/>
        <w:right w:val="none" w:sz="0" w:space="0" w:color="auto"/>
      </w:divBdr>
    </w:div>
    <w:div w:id="1947469664">
      <w:bodyDiv w:val="1"/>
      <w:marLeft w:val="0"/>
      <w:marRight w:val="0"/>
      <w:marTop w:val="0"/>
      <w:marBottom w:val="0"/>
      <w:divBdr>
        <w:top w:val="none" w:sz="0" w:space="0" w:color="auto"/>
        <w:left w:val="none" w:sz="0" w:space="0" w:color="auto"/>
        <w:bottom w:val="none" w:sz="0" w:space="0" w:color="auto"/>
        <w:right w:val="none" w:sz="0" w:space="0" w:color="auto"/>
      </w:divBdr>
    </w:div>
    <w:div w:id="1973512204">
      <w:bodyDiv w:val="1"/>
      <w:marLeft w:val="0"/>
      <w:marRight w:val="0"/>
      <w:marTop w:val="0"/>
      <w:marBottom w:val="0"/>
      <w:divBdr>
        <w:top w:val="none" w:sz="0" w:space="0" w:color="auto"/>
        <w:left w:val="none" w:sz="0" w:space="0" w:color="auto"/>
        <w:bottom w:val="none" w:sz="0" w:space="0" w:color="auto"/>
        <w:right w:val="none" w:sz="0" w:space="0" w:color="auto"/>
      </w:divBdr>
    </w:div>
    <w:div w:id="1975133436">
      <w:bodyDiv w:val="1"/>
      <w:marLeft w:val="0"/>
      <w:marRight w:val="0"/>
      <w:marTop w:val="0"/>
      <w:marBottom w:val="0"/>
      <w:divBdr>
        <w:top w:val="none" w:sz="0" w:space="0" w:color="auto"/>
        <w:left w:val="none" w:sz="0" w:space="0" w:color="auto"/>
        <w:bottom w:val="none" w:sz="0" w:space="0" w:color="auto"/>
        <w:right w:val="none" w:sz="0" w:space="0" w:color="auto"/>
      </w:divBdr>
    </w:div>
    <w:div w:id="1975601949">
      <w:bodyDiv w:val="1"/>
      <w:marLeft w:val="0"/>
      <w:marRight w:val="0"/>
      <w:marTop w:val="0"/>
      <w:marBottom w:val="0"/>
      <w:divBdr>
        <w:top w:val="none" w:sz="0" w:space="0" w:color="auto"/>
        <w:left w:val="none" w:sz="0" w:space="0" w:color="auto"/>
        <w:bottom w:val="none" w:sz="0" w:space="0" w:color="auto"/>
        <w:right w:val="none" w:sz="0" w:space="0" w:color="auto"/>
      </w:divBdr>
    </w:div>
    <w:div w:id="1981422149">
      <w:bodyDiv w:val="1"/>
      <w:marLeft w:val="0"/>
      <w:marRight w:val="0"/>
      <w:marTop w:val="0"/>
      <w:marBottom w:val="0"/>
      <w:divBdr>
        <w:top w:val="none" w:sz="0" w:space="0" w:color="auto"/>
        <w:left w:val="none" w:sz="0" w:space="0" w:color="auto"/>
        <w:bottom w:val="none" w:sz="0" w:space="0" w:color="auto"/>
        <w:right w:val="none" w:sz="0" w:space="0" w:color="auto"/>
      </w:divBdr>
    </w:div>
    <w:div w:id="1990281051">
      <w:bodyDiv w:val="1"/>
      <w:marLeft w:val="0"/>
      <w:marRight w:val="0"/>
      <w:marTop w:val="0"/>
      <w:marBottom w:val="0"/>
      <w:divBdr>
        <w:top w:val="none" w:sz="0" w:space="0" w:color="auto"/>
        <w:left w:val="none" w:sz="0" w:space="0" w:color="auto"/>
        <w:bottom w:val="none" w:sz="0" w:space="0" w:color="auto"/>
        <w:right w:val="none" w:sz="0" w:space="0" w:color="auto"/>
      </w:divBdr>
    </w:div>
    <w:div w:id="2035113732">
      <w:bodyDiv w:val="1"/>
      <w:marLeft w:val="0"/>
      <w:marRight w:val="0"/>
      <w:marTop w:val="0"/>
      <w:marBottom w:val="0"/>
      <w:divBdr>
        <w:top w:val="none" w:sz="0" w:space="0" w:color="auto"/>
        <w:left w:val="none" w:sz="0" w:space="0" w:color="auto"/>
        <w:bottom w:val="none" w:sz="0" w:space="0" w:color="auto"/>
        <w:right w:val="none" w:sz="0" w:space="0" w:color="auto"/>
      </w:divBdr>
    </w:div>
    <w:div w:id="2035765271">
      <w:bodyDiv w:val="1"/>
      <w:marLeft w:val="0"/>
      <w:marRight w:val="0"/>
      <w:marTop w:val="0"/>
      <w:marBottom w:val="0"/>
      <w:divBdr>
        <w:top w:val="none" w:sz="0" w:space="0" w:color="auto"/>
        <w:left w:val="none" w:sz="0" w:space="0" w:color="auto"/>
        <w:bottom w:val="none" w:sz="0" w:space="0" w:color="auto"/>
        <w:right w:val="none" w:sz="0" w:space="0" w:color="auto"/>
      </w:divBdr>
      <w:divsChild>
        <w:div w:id="378240896">
          <w:marLeft w:val="0"/>
          <w:marRight w:val="0"/>
          <w:marTop w:val="0"/>
          <w:marBottom w:val="0"/>
          <w:divBdr>
            <w:top w:val="none" w:sz="0" w:space="0" w:color="auto"/>
            <w:left w:val="none" w:sz="0" w:space="0" w:color="auto"/>
            <w:bottom w:val="none" w:sz="0" w:space="0" w:color="auto"/>
            <w:right w:val="none" w:sz="0" w:space="0" w:color="auto"/>
          </w:divBdr>
        </w:div>
      </w:divsChild>
    </w:div>
    <w:div w:id="2054846585">
      <w:bodyDiv w:val="1"/>
      <w:marLeft w:val="0"/>
      <w:marRight w:val="0"/>
      <w:marTop w:val="0"/>
      <w:marBottom w:val="0"/>
      <w:divBdr>
        <w:top w:val="none" w:sz="0" w:space="0" w:color="auto"/>
        <w:left w:val="none" w:sz="0" w:space="0" w:color="auto"/>
        <w:bottom w:val="none" w:sz="0" w:space="0" w:color="auto"/>
        <w:right w:val="none" w:sz="0" w:space="0" w:color="auto"/>
      </w:divBdr>
    </w:div>
    <w:div w:id="2082293757">
      <w:bodyDiv w:val="1"/>
      <w:marLeft w:val="0"/>
      <w:marRight w:val="0"/>
      <w:marTop w:val="0"/>
      <w:marBottom w:val="0"/>
      <w:divBdr>
        <w:top w:val="none" w:sz="0" w:space="0" w:color="auto"/>
        <w:left w:val="none" w:sz="0" w:space="0" w:color="auto"/>
        <w:bottom w:val="none" w:sz="0" w:space="0" w:color="auto"/>
        <w:right w:val="none" w:sz="0" w:space="0" w:color="auto"/>
      </w:divBdr>
    </w:div>
    <w:div w:id="2082604262">
      <w:bodyDiv w:val="1"/>
      <w:marLeft w:val="0"/>
      <w:marRight w:val="0"/>
      <w:marTop w:val="0"/>
      <w:marBottom w:val="0"/>
      <w:divBdr>
        <w:top w:val="none" w:sz="0" w:space="0" w:color="auto"/>
        <w:left w:val="none" w:sz="0" w:space="0" w:color="auto"/>
        <w:bottom w:val="none" w:sz="0" w:space="0" w:color="auto"/>
        <w:right w:val="none" w:sz="0" w:space="0" w:color="auto"/>
      </w:divBdr>
      <w:divsChild>
        <w:div w:id="208734322">
          <w:marLeft w:val="0"/>
          <w:marRight w:val="0"/>
          <w:marTop w:val="0"/>
          <w:marBottom w:val="0"/>
          <w:divBdr>
            <w:top w:val="none" w:sz="0" w:space="0" w:color="auto"/>
            <w:left w:val="none" w:sz="0" w:space="0" w:color="auto"/>
            <w:bottom w:val="none" w:sz="0" w:space="0" w:color="auto"/>
            <w:right w:val="none" w:sz="0" w:space="0" w:color="auto"/>
          </w:divBdr>
          <w:divsChild>
            <w:div w:id="1992563681">
              <w:marLeft w:val="0"/>
              <w:marRight w:val="0"/>
              <w:marTop w:val="0"/>
              <w:marBottom w:val="0"/>
              <w:divBdr>
                <w:top w:val="none" w:sz="0" w:space="0" w:color="auto"/>
                <w:left w:val="none" w:sz="0" w:space="0" w:color="auto"/>
                <w:bottom w:val="none" w:sz="0" w:space="0" w:color="auto"/>
                <w:right w:val="none" w:sz="0" w:space="0" w:color="auto"/>
              </w:divBdr>
            </w:div>
            <w:div w:id="1415778178">
              <w:marLeft w:val="0"/>
              <w:marRight w:val="0"/>
              <w:marTop w:val="0"/>
              <w:marBottom w:val="0"/>
              <w:divBdr>
                <w:top w:val="none" w:sz="0" w:space="0" w:color="auto"/>
                <w:left w:val="none" w:sz="0" w:space="0" w:color="auto"/>
                <w:bottom w:val="none" w:sz="0" w:space="0" w:color="auto"/>
                <w:right w:val="none" w:sz="0" w:space="0" w:color="auto"/>
              </w:divBdr>
              <w:divsChild>
                <w:div w:id="49534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38985">
      <w:bodyDiv w:val="1"/>
      <w:marLeft w:val="0"/>
      <w:marRight w:val="0"/>
      <w:marTop w:val="0"/>
      <w:marBottom w:val="0"/>
      <w:divBdr>
        <w:top w:val="none" w:sz="0" w:space="0" w:color="auto"/>
        <w:left w:val="none" w:sz="0" w:space="0" w:color="auto"/>
        <w:bottom w:val="none" w:sz="0" w:space="0" w:color="auto"/>
        <w:right w:val="none" w:sz="0" w:space="0" w:color="auto"/>
      </w:divBdr>
    </w:div>
    <w:div w:id="2092240949">
      <w:bodyDiv w:val="1"/>
      <w:marLeft w:val="0"/>
      <w:marRight w:val="0"/>
      <w:marTop w:val="0"/>
      <w:marBottom w:val="0"/>
      <w:divBdr>
        <w:top w:val="none" w:sz="0" w:space="0" w:color="auto"/>
        <w:left w:val="none" w:sz="0" w:space="0" w:color="auto"/>
        <w:bottom w:val="none" w:sz="0" w:space="0" w:color="auto"/>
        <w:right w:val="none" w:sz="0" w:space="0" w:color="auto"/>
      </w:divBdr>
    </w:div>
    <w:div w:id="212383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31C5F-8F8E-45F8-A71B-FBB70E8BE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13</Pages>
  <Words>3867</Words>
  <Characters>24549</Characters>
  <Application>Microsoft Office Word</Application>
  <DocSecurity>0</DocSecurity>
  <Lines>204</Lines>
  <Paragraphs>56</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Finansów</Company>
  <LinksUpToDate>false</LinksUpToDate>
  <CharactersWithSpaces>28360</CharactersWithSpaces>
  <SharedDoc>false</SharedDoc>
  <HLinks>
    <vt:vector size="6" baseType="variant">
      <vt:variant>
        <vt:i4>8060976</vt:i4>
      </vt:variant>
      <vt:variant>
        <vt:i4>0</vt:i4>
      </vt:variant>
      <vt:variant>
        <vt:i4>0</vt:i4>
      </vt:variant>
      <vt:variant>
        <vt:i4>5</vt:i4>
      </vt:variant>
      <vt:variant>
        <vt:lpwstr>http://www.rcl.gov.pl/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Dariusz Atłas</dc:creator>
  <cp:lastModifiedBy>Binkowska Joanna</cp:lastModifiedBy>
  <cp:revision>14</cp:revision>
  <cp:lastPrinted>2017-10-10T10:37:00Z</cp:lastPrinted>
  <dcterms:created xsi:type="dcterms:W3CDTF">2018-10-10T07:24:00Z</dcterms:created>
  <dcterms:modified xsi:type="dcterms:W3CDTF">2018-10-16T12:14:00Z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-1877832093</vt:i4>
  </property>
</Properties>
</file>