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3CCC" w:rsidRDefault="00383CCC" w:rsidP="00B85293">
      <w:pPr>
        <w:pStyle w:val="Standard"/>
        <w:spacing w:line="360" w:lineRule="auto"/>
        <w:rPr>
          <w:rFonts w:ascii="Times New Roman" w:hAnsi="Times New Roman" w:cs="Times New Roman"/>
          <w:b/>
          <w:sz w:val="24"/>
          <w:szCs w:val="24"/>
        </w:rPr>
      </w:pPr>
      <w:bookmarkStart w:id="0" w:name="_GoBack"/>
      <w:bookmarkEnd w:id="0"/>
    </w:p>
    <w:p w:rsidR="007B414B" w:rsidRDefault="00437AA4" w:rsidP="00ED0687">
      <w:pPr>
        <w:pStyle w:val="Standard"/>
        <w:spacing w:line="360" w:lineRule="auto"/>
        <w:jc w:val="center"/>
        <w:rPr>
          <w:rFonts w:ascii="Times New Roman" w:hAnsi="Times New Roman" w:cs="Times New Roman"/>
          <w:b/>
          <w:sz w:val="24"/>
          <w:szCs w:val="24"/>
        </w:rPr>
      </w:pPr>
      <w:r>
        <w:rPr>
          <w:rFonts w:ascii="Times New Roman" w:hAnsi="Times New Roman" w:cs="Times New Roman"/>
          <w:b/>
          <w:sz w:val="24"/>
          <w:szCs w:val="24"/>
        </w:rPr>
        <w:t>UZASADNIENIE</w:t>
      </w:r>
    </w:p>
    <w:p w:rsidR="002F0D73" w:rsidRDefault="00437AA4">
      <w:pPr>
        <w:pStyle w:val="Standard"/>
        <w:spacing w:line="360" w:lineRule="auto"/>
        <w:rPr>
          <w:rFonts w:ascii="Times New Roman" w:hAnsi="Times New Roman" w:cs="Times New Roman"/>
          <w:b/>
          <w:sz w:val="24"/>
          <w:szCs w:val="24"/>
        </w:rPr>
      </w:pPr>
      <w:r>
        <w:rPr>
          <w:rFonts w:ascii="Times New Roman" w:hAnsi="Times New Roman" w:cs="Times New Roman"/>
          <w:b/>
          <w:sz w:val="24"/>
          <w:szCs w:val="24"/>
        </w:rPr>
        <w:t>1. Potrzeba i cel wydania ustawy.</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Celem przedłożonego projektu jest wprowadzenie do polskiego systemu prawnego możliwości utworzenia krakowskiego związku metropolitalnego. Odbędzie się to poprzez wprowadzenie niniejszej ustawy metropolitalnej.</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Projekt ustawy o krakowskim związku metropolitarnym został przygotowany w uzgodnieniu z 14 gminami tworzącymi stowarzyszenie „Metropolia Krakowska”, powstałego w 2014 roku, które w przyjętym stanowisku wyrażają poparcie dla proponowanego rozwiązania (stanowisko w załączeniu) .</w:t>
      </w:r>
    </w:p>
    <w:p w:rsidR="002F0D73" w:rsidRDefault="00437AA4">
      <w:pPr>
        <w:pStyle w:val="Standard"/>
        <w:spacing w:line="360" w:lineRule="auto"/>
        <w:jc w:val="both"/>
      </w:pPr>
      <w:r>
        <w:rPr>
          <w:rFonts w:ascii="Times New Roman" w:hAnsi="Times New Roman" w:cs="Times New Roman"/>
          <w:sz w:val="24"/>
          <w:szCs w:val="24"/>
        </w:rPr>
        <w:t>Przyjęcie ustawy o utworzeniu krakowskiego związku metropolitalnego pozwoli wykorzystać instrument finansowy, o którym mowa w art. 51a  ustawy z dnia 13 listopada 2003 r. o dochodach jednostek samorządu terytorialnego (Dz. U. z 2016 r. poz. 198), który może wynosić ok 200 mln zł rocznie. Jest to niewątpliwie bardzo konkretna zachęta, która powoduje że Kraków oraz pozostałe jednostki samorządy terytorialnego, o których mowa w art. 1 ust. 3 projektu ustawy, po utworzeniu takiej możliwości prawnej z pewnością zdecydują się na utworzenie związku. Projekt zakłada, że nie wszystkie jednostki samorządu terytorialnego będą musiały do takiego związku przystąpić. Będzie to autonomiczna decyzja każdego samorządu. Minimalna liczba mieszkańców związku powinna bowiem wynosić minimum 1 mln. mieszkańców, natomiast liczba mieszkańców miasta Krakowa oraz 14 gmin tworzących dzisiaj stowarzyszenie „Metropolia Krakowska” przekracza 1 mln. mieszkańców (1 078 268).</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Utworzenie krakowskiego związku metropolitalnego umożliwi przeniesienie pewnych zadań takich jak transport publiczny, promocja, koordynacja procesów związanych z planowaniem przestrzennym oraz rozwojem, pozyskiwanie inwestorów. Zadania wymienione powyżej oraz szereg innych charakteryzują się tym, że swym charakterem wykraczają poza granice administracyjne gmin.</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Kolejną zaletą ustawy jest fakt, że samo jej uchwalenie nie powoduje konieczności powstania krakowskiego związku metropolitalnego, lecz jedynie daje taką możliwość. Projektodawcy zwrócili uwagę na zachowanie autonomii powiatów i gmin otaczających Kraków, który posiada status miasta na prawach powiatu. Projekt zakłada, że tylko gminy, które wyrażą wolę przystąpienia do związku staną się jego częścią. Żaden samorząd terytorialny nie może zostać </w:t>
      </w:r>
      <w:r>
        <w:rPr>
          <w:rFonts w:ascii="Times New Roman" w:hAnsi="Times New Roman" w:cs="Times New Roman"/>
          <w:sz w:val="24"/>
          <w:szCs w:val="24"/>
        </w:rPr>
        <w:lastRenderedPageBreak/>
        <w:t>do tego przymuszony. Interesy gmin  otaczających Kraków zostały również zabezpieczone poprzez wprowadzenie odpowiednich mechanizmów głosowania w ramach krakowskiego związku metropolitalnego. Gwarantuje to wprowadzenie dwóch kategorii większości, jakie należy uzyskać aby podjąć uchwałę przez zgromadzenie związku. Zabezpiecza to interes wszystkich samorz</w:t>
      </w:r>
      <w:r w:rsidR="00F509CD">
        <w:rPr>
          <w:rFonts w:ascii="Times New Roman" w:hAnsi="Times New Roman" w:cs="Times New Roman"/>
          <w:sz w:val="24"/>
          <w:szCs w:val="24"/>
        </w:rPr>
        <w:t>ądów tworzących Krakowski Związek M</w:t>
      </w:r>
      <w:r>
        <w:rPr>
          <w:rFonts w:ascii="Times New Roman" w:hAnsi="Times New Roman" w:cs="Times New Roman"/>
          <w:sz w:val="24"/>
          <w:szCs w:val="24"/>
        </w:rPr>
        <w:t>etropolitalny.</w:t>
      </w:r>
    </w:p>
    <w:p w:rsidR="007B414B" w:rsidRDefault="007B414B">
      <w:pPr>
        <w:pStyle w:val="Standard"/>
        <w:spacing w:line="360" w:lineRule="auto"/>
        <w:jc w:val="both"/>
        <w:rPr>
          <w:rFonts w:ascii="Times New Roman" w:hAnsi="Times New Roman" w:cs="Times New Roman"/>
          <w:sz w:val="24"/>
          <w:szCs w:val="24"/>
        </w:rPr>
      </w:pPr>
    </w:p>
    <w:p w:rsidR="002F0D73" w:rsidRDefault="00437AA4">
      <w:pPr>
        <w:pStyle w:val="Standard"/>
        <w:spacing w:line="360" w:lineRule="auto"/>
        <w:rPr>
          <w:rFonts w:ascii="Times New Roman" w:hAnsi="Times New Roman" w:cs="Times New Roman"/>
          <w:b/>
          <w:sz w:val="24"/>
          <w:szCs w:val="24"/>
        </w:rPr>
      </w:pPr>
      <w:r>
        <w:rPr>
          <w:rFonts w:ascii="Times New Roman" w:hAnsi="Times New Roman" w:cs="Times New Roman"/>
          <w:b/>
          <w:sz w:val="24"/>
          <w:szCs w:val="24"/>
        </w:rPr>
        <w:t>2. Rzeczywisty stan w dziedzinie, która ma być unormowana oraz różnica pomiędzy dotychczasowym a projektowanym stanem prawnym.</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W aktualnym stanie prawnym nie ma możliwości utworzenia związku metropolitalnego obejmującego krakowski obszar metropolitalny.</w:t>
      </w:r>
    </w:p>
    <w:p w:rsidR="002F0D73" w:rsidRDefault="00437AA4">
      <w:pPr>
        <w:pStyle w:val="Standard"/>
        <w:spacing w:line="360" w:lineRule="auto"/>
        <w:jc w:val="both"/>
      </w:pPr>
      <w:r>
        <w:rPr>
          <w:rFonts w:ascii="Times New Roman" w:hAnsi="Times New Roman" w:cs="Times New Roman"/>
          <w:sz w:val="24"/>
          <w:szCs w:val="24"/>
        </w:rPr>
        <w:t>Dnia 9 października 2015 roku uchwalona została ustawa o związkach metropolitalnych, która, została uchylona przyjętą 9 marca 2017 roku ustawą o związku metropolitarnym w województwie śląskim. W związku powyższym projektodawca wychodzi z założenia, że wizją Ministerstwa Spraw Wewnętrznych i Administracji jest uchwalanie odrębnej ustawy dla każdego obszaru metropolitalnego, w związku z czym idąc śladami ustawy akceptowanej i opracowanej przez rząd opracowano projekt dla obszaru krakowskiego charakteryzującego się pod wieloma względami analogicznymi problemami jak obszar śląski.</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Uchwalenie przedkładanego projektu wprowadzi do systemu prawnego możliwość utworzenia krakowskiego związku metropolitalnego. Odbędzie się to poprzez uchwalenie niniejszego projektu ustawy. Zaletą takiego rozwiązania jest niewątpliwie możliwość lepszego dostosowania konkretnych rozwiązań do lokalnej specyfiki krakowskiej metropolii.</w:t>
      </w:r>
    </w:p>
    <w:p w:rsidR="007B414B" w:rsidRDefault="007B414B">
      <w:pPr>
        <w:pStyle w:val="Standard"/>
        <w:spacing w:line="360" w:lineRule="auto"/>
        <w:jc w:val="both"/>
        <w:rPr>
          <w:rFonts w:ascii="Times New Roman" w:hAnsi="Times New Roman" w:cs="Times New Roman"/>
          <w:sz w:val="24"/>
          <w:szCs w:val="24"/>
        </w:rPr>
      </w:pPr>
    </w:p>
    <w:p w:rsidR="002F0D73" w:rsidRDefault="00437AA4">
      <w:pPr>
        <w:pStyle w:val="Standard"/>
        <w:spacing w:line="360" w:lineRule="auto"/>
        <w:rPr>
          <w:rFonts w:ascii="Times New Roman" w:hAnsi="Times New Roman" w:cs="Times New Roman"/>
          <w:b/>
          <w:sz w:val="24"/>
          <w:szCs w:val="24"/>
        </w:rPr>
      </w:pPr>
      <w:r>
        <w:rPr>
          <w:rFonts w:ascii="Times New Roman" w:hAnsi="Times New Roman" w:cs="Times New Roman"/>
          <w:b/>
          <w:sz w:val="24"/>
          <w:szCs w:val="24"/>
        </w:rPr>
        <w:t>3. Przewidywane skutki społeczne, gospodarcze, finansowe i prawne i źródła finansowania.</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Projekt spowoduje bardziej racjonalne i efektywne zarządzanie pewnymi zadaniami i usługami publicznymi, które swoim charakterem wykraczają poza granice administracyjne gmin. Takim zadaniem jest niewątpliwie m.in. transport publiczny, który powinien być zarządzany przez jeden podmiot na terenie krakowskiego związku metropolitarnego. Zwiększy to efektywność w zarządzaniu transportem, ułatwi wprowadzenie jednego biletu komunikacyjnego, pozwoli w lepszym stopniu dostosować go do potrzeb mieszkańców. Powstanie związku ułatwiłoby dalszą rozbudowę kolei metropolitalnej oraz jej integrację z gminnym transportem publicznym. </w:t>
      </w:r>
      <w:r>
        <w:rPr>
          <w:rFonts w:ascii="Times New Roman" w:hAnsi="Times New Roman" w:cs="Times New Roman"/>
          <w:sz w:val="24"/>
          <w:szCs w:val="24"/>
        </w:rPr>
        <w:lastRenderedPageBreak/>
        <w:t>Związek będąc zarządcą gminnego transportu publicznego na terenie związku byłby kluczowym partnerem dla rozwoju krakowskiej kolei metropolitalnej, która od kilku lat jest dynamiczne rozwijana przez samorząd województwa małopolskiego.</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Powstanie związku umożliwiłoby również jeszcze większą integrację polityki przestrzennej na terenie krakowskiego związku metropolitarnego. Głównym celem wspólnej polityki  przestrzennej jest ograniczanie zjawiska chaotycznego rozlewania się zabudowy o niskiej intensywności. Powoduje ono bowiem nieracjonalny wzrost kosztów rozwoju przestrzennego poprzez m.in. nadmierne wydłużenie sieci infrastruktury technicznej i dróg dojazdowych.</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Obecne modele działania na terenie krakowskiego obszaru metropolitalnego, w szczególności w sferze transportu publicznego oraz planowania przestrzennego stanowią grunt dla proponowanych w projekcie ustawy przepisów, jednak obarczone są znacznymi ograniczeniami prawnymi.</w:t>
      </w:r>
    </w:p>
    <w:p w:rsidR="002F0D73" w:rsidRDefault="00437AA4">
      <w:pPr>
        <w:pStyle w:val="Standard"/>
        <w:spacing w:line="360" w:lineRule="auto"/>
        <w:jc w:val="both"/>
      </w:pPr>
      <w:r>
        <w:rPr>
          <w:rFonts w:ascii="Times New Roman" w:hAnsi="Times New Roman" w:cs="Times New Roman"/>
          <w:sz w:val="24"/>
          <w:szCs w:val="24"/>
        </w:rPr>
        <w:t>Kolejnym bardzo ważnym zadaniem, które</w:t>
      </w:r>
      <w:r w:rsidR="00F509CD">
        <w:rPr>
          <w:rFonts w:ascii="Times New Roman" w:hAnsi="Times New Roman" w:cs="Times New Roman"/>
          <w:sz w:val="24"/>
          <w:szCs w:val="24"/>
        </w:rPr>
        <w:t xml:space="preserve"> mogłoby być realizowane przez Krakowski Związek M</w:t>
      </w:r>
      <w:r>
        <w:rPr>
          <w:rFonts w:ascii="Times New Roman" w:hAnsi="Times New Roman" w:cs="Times New Roman"/>
          <w:sz w:val="24"/>
          <w:szCs w:val="24"/>
        </w:rPr>
        <w:t>etropolitalny jest promocja zewnętrzna metropolii krakowskiej oraz pozyskiwanie inwestorów. Niewątpliwie bardziej zasadne i efektywne jest promowanie ponad milionowej metropolii z wieloma terenami inwestycyjnymi niż  samego miasta Kraków</w:t>
      </w:r>
      <w:r>
        <w:rPr>
          <w:rFonts w:ascii="Times New Roman" w:hAnsi="Times New Roman" w:cs="Times New Roman"/>
          <w:i/>
          <w:sz w:val="24"/>
          <w:szCs w:val="24"/>
        </w:rPr>
        <w:t xml:space="preserve">.   </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Projektowana ustawa sama w sobie nie rodzi skutków finansowych ani dla budżetu państwa ani dla sektora samorządowego. Taki skutek wywoła dopiero decyzja o utworzeniu na mocy przedmiotowej ustawy krakowskiego związku metropolitalnego.</w:t>
      </w:r>
    </w:p>
    <w:p w:rsidR="007B414B"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Zakładając, że do takiego związku przystąpiłoby Miasto Kraków oraz gminy tworzące dzisiaj stowarzyszenie „Metropolia Krakowska”, decyzja ta spowodowałaby roczny pozytywny skutek finansowy dla tych samorządów w łącznej wysokości około 200 mln zł. Kwota ta stanowiłaby jednocześnie roczny ubytek budżetu państwa.</w:t>
      </w:r>
      <w:r w:rsidR="007B414B">
        <w:rPr>
          <w:rFonts w:ascii="Times New Roman" w:hAnsi="Times New Roman" w:cs="Times New Roman"/>
          <w:sz w:val="24"/>
          <w:szCs w:val="24"/>
        </w:rPr>
        <w:t xml:space="preserve"> </w:t>
      </w:r>
      <w:r w:rsidR="007B414B" w:rsidRPr="007B414B">
        <w:rPr>
          <w:rFonts w:ascii="Times New Roman" w:hAnsi="Times New Roman" w:cs="Times New Roman"/>
          <w:sz w:val="24"/>
          <w:szCs w:val="24"/>
        </w:rPr>
        <w:t>Został</w:t>
      </w:r>
      <w:r w:rsidR="007B414B">
        <w:rPr>
          <w:rFonts w:ascii="Times New Roman" w:hAnsi="Times New Roman" w:cs="Times New Roman"/>
          <w:sz w:val="24"/>
          <w:szCs w:val="24"/>
        </w:rPr>
        <w:t>a</w:t>
      </w:r>
      <w:r w:rsidR="007B414B" w:rsidRPr="007B414B">
        <w:rPr>
          <w:rFonts w:ascii="Times New Roman" w:hAnsi="Times New Roman" w:cs="Times New Roman"/>
          <w:sz w:val="24"/>
          <w:szCs w:val="24"/>
        </w:rPr>
        <w:t>by on</w:t>
      </w:r>
      <w:r w:rsidR="007B414B">
        <w:rPr>
          <w:rFonts w:ascii="Times New Roman" w:hAnsi="Times New Roman" w:cs="Times New Roman"/>
          <w:sz w:val="24"/>
          <w:szCs w:val="24"/>
        </w:rPr>
        <w:t>a</w:t>
      </w:r>
      <w:r w:rsidR="007B414B" w:rsidRPr="007B414B">
        <w:rPr>
          <w:rFonts w:ascii="Times New Roman" w:hAnsi="Times New Roman" w:cs="Times New Roman"/>
          <w:sz w:val="24"/>
          <w:szCs w:val="24"/>
        </w:rPr>
        <w:t xml:space="preserve"> jednak prawdo</w:t>
      </w:r>
      <w:r w:rsidR="007B414B">
        <w:rPr>
          <w:rFonts w:ascii="Times New Roman" w:hAnsi="Times New Roman" w:cs="Times New Roman"/>
          <w:sz w:val="24"/>
          <w:szCs w:val="24"/>
        </w:rPr>
        <w:t>podobnie częściowo skompensowana</w:t>
      </w:r>
      <w:r w:rsidR="007B414B" w:rsidRPr="007B414B">
        <w:rPr>
          <w:rFonts w:ascii="Times New Roman" w:hAnsi="Times New Roman" w:cs="Times New Roman"/>
          <w:sz w:val="24"/>
          <w:szCs w:val="24"/>
        </w:rPr>
        <w:t xml:space="preserve"> przez pozytywne skutki gospodarcze dla obszaru metropolii krakowskiej, jakie przyniesie powołanie związku metropolitarnego, z którymi związany będzie generalny wzrost dochodów podatkowych</w:t>
      </w:r>
      <w:r w:rsidR="007B414B">
        <w:rPr>
          <w:rFonts w:ascii="Times New Roman" w:hAnsi="Times New Roman" w:cs="Times New Roman"/>
          <w:sz w:val="24"/>
          <w:szCs w:val="24"/>
        </w:rPr>
        <w:t>. Redukcja korków, zanieczyszczenia powietrza i kosztów wynikających z nieskoordynowanego planowania przestrzennego pomoże też ograniczyć koszty zewnętrzne.</w:t>
      </w:r>
    </w:p>
    <w:p w:rsidR="002F0D73" w:rsidRDefault="00437AA4">
      <w:pPr>
        <w:pStyle w:val="Standard"/>
        <w:spacing w:line="360" w:lineRule="auto"/>
        <w:rPr>
          <w:rFonts w:ascii="Times New Roman" w:hAnsi="Times New Roman" w:cs="Times New Roman"/>
          <w:b/>
          <w:sz w:val="24"/>
          <w:szCs w:val="24"/>
        </w:rPr>
      </w:pPr>
      <w:r>
        <w:rPr>
          <w:rFonts w:ascii="Times New Roman" w:hAnsi="Times New Roman" w:cs="Times New Roman"/>
          <w:b/>
          <w:sz w:val="24"/>
          <w:szCs w:val="24"/>
        </w:rPr>
        <w:t>4. Źródła finansowania, jeżeli projekt niesie obciążenia dla budżetu państwa lub jednostek samorządu terytorialnego</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Zgodnie z Art. 51b. 1. ustawy z dnia 13 listopada 2003 r. o dochodach jednostek samorządu terytorialnego (Dz. U. z 2016 r. poz. 198)   wysokość udziału związku metropolitalnego we wpływach z podatku dochodowego od osób fizycznych, od podatników tego podatku zamieszkałych na obszarze związku metropolitalnego wynosi 5%. Kwotę udziału związku metropolitalnego we wpływach z podatku dochodowego od osób fizycznych, stanowiącego dochód budżetu państwa, ustala się mnożąc ogólną kwotę wpływów z tego podatku przez 0,05 i wskaźnik równy udziałowi należnego w roku poprzedzającym rok bazowy podatku dochodowego od osób fizycznych zamieszkałych na obszarze związku metropolitalnego, w ogólnej kwocie należnego podatku w tym samym roku.</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Bazując na wykonaniu dochodów pochodzących z podatku dochodowego od osób fizycznych za 2017 rok, symulacja wpływów rocznych wpływów do Krakowskiego Związku Metropolitalnego licząc tylko z terenu Miasta Krakowa oraz gmin wchodzących do Stowarzyszenia Metropolia Krakowska wynosi ok. 200 mln. zł.</w:t>
      </w:r>
    </w:p>
    <w:p w:rsidR="002F0D73" w:rsidRDefault="00437AA4">
      <w:pPr>
        <w:pStyle w:val="Standard"/>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Dodatkowo projekt ustawy przewiduje inne dochody (wymienione w Rozdziale 7 projektu ustawy), w tym składki (stałe i zmienne) od gmin wchodzących w skład krakowskiego związku metropolitarnego. Część stała składki rocznej będzie stanowić 5 procent dochodów z tytułu udziału gminy we wpływach z podatku dochodowego od osób fizycznych. Część zmienna będzie zależna od ilości i zakresu przekazywanych przez gminy związkowi zadań i będzie odpowiadać rzeczywistym kosztom ponoszonym przez gminy na realizację tych zadań.  </w:t>
      </w:r>
    </w:p>
    <w:p w:rsidR="002F0D73" w:rsidRDefault="002F0D73">
      <w:pPr>
        <w:pStyle w:val="Standard"/>
        <w:spacing w:line="360" w:lineRule="auto"/>
        <w:jc w:val="center"/>
        <w:rPr>
          <w:rFonts w:ascii="Times New Roman" w:hAnsi="Times New Roman" w:cs="Times New Roman"/>
          <w:b/>
          <w:sz w:val="24"/>
          <w:szCs w:val="24"/>
        </w:rPr>
      </w:pPr>
    </w:p>
    <w:p w:rsidR="002F0D73" w:rsidRDefault="00437AA4">
      <w:pPr>
        <w:pStyle w:val="Standard"/>
        <w:spacing w:line="360" w:lineRule="auto"/>
        <w:rPr>
          <w:rFonts w:ascii="Times New Roman" w:hAnsi="Times New Roman" w:cs="Times New Roman"/>
          <w:b/>
          <w:sz w:val="24"/>
          <w:szCs w:val="24"/>
        </w:rPr>
      </w:pPr>
      <w:r>
        <w:rPr>
          <w:rFonts w:ascii="Times New Roman" w:hAnsi="Times New Roman" w:cs="Times New Roman"/>
          <w:b/>
          <w:sz w:val="24"/>
          <w:szCs w:val="24"/>
        </w:rPr>
        <w:t>5. Założenia projektów podstawowych aktów wykonawczych</w:t>
      </w:r>
    </w:p>
    <w:p w:rsidR="002F0D73" w:rsidRDefault="00437AA4">
      <w:pPr>
        <w:pStyle w:val="Standard"/>
        <w:shd w:val="clear" w:color="auto" w:fill="FFFFFF"/>
        <w:spacing w:after="0" w:line="360" w:lineRule="auto"/>
        <w:jc w:val="both"/>
      </w:pPr>
      <w:r>
        <w:rPr>
          <w:rFonts w:ascii="Times New Roman" w:hAnsi="Times New Roman" w:cs="Times New Roman"/>
          <w:sz w:val="24"/>
          <w:szCs w:val="24"/>
        </w:rPr>
        <w:t xml:space="preserve">W celu utworzenia krakowskiego związku metropolitalnego niezbędne będzie przygotowanie projektu </w:t>
      </w:r>
      <w:r>
        <w:rPr>
          <w:rFonts w:ascii="Times New Roman" w:eastAsia="Times New Roman" w:hAnsi="Times New Roman" w:cs="Times New Roman"/>
          <w:bCs/>
          <w:color w:val="000000"/>
          <w:sz w:val="24"/>
          <w:szCs w:val="24"/>
          <w:lang w:eastAsia="pl-PL"/>
        </w:rPr>
        <w:t>rozporządzenia Rady Ministrów w sprawie</w:t>
      </w:r>
      <w:r>
        <w:rPr>
          <w:rFonts w:ascii="Times New Roman" w:eastAsia="Times New Roman" w:hAnsi="Times New Roman" w:cs="Times New Roman"/>
          <w:color w:val="000000"/>
          <w:sz w:val="24"/>
          <w:szCs w:val="24"/>
          <w:lang w:eastAsia="pl-PL"/>
        </w:rPr>
        <w:t xml:space="preserve"> utworzenia krakowskiego związku metropolitalnego</w:t>
      </w:r>
      <w:r>
        <w:rPr>
          <w:rFonts w:ascii="Times New Roman" w:eastAsia="Times New Roman" w:hAnsi="Times New Roman" w:cs="Times New Roman"/>
          <w:bCs/>
          <w:color w:val="000000"/>
          <w:sz w:val="24"/>
          <w:szCs w:val="24"/>
          <w:lang w:eastAsia="pl-PL"/>
        </w:rPr>
        <w:t xml:space="preserve"> oraz ustalenia jego granic. W rozporządzeniu w</w:t>
      </w:r>
      <w:r w:rsidR="00F509CD">
        <w:rPr>
          <w:rFonts w:ascii="Times New Roman" w:eastAsia="Times New Roman" w:hAnsi="Times New Roman" w:cs="Times New Roman"/>
          <w:bCs/>
          <w:color w:val="000000"/>
          <w:sz w:val="24"/>
          <w:szCs w:val="24"/>
          <w:lang w:eastAsia="pl-PL"/>
        </w:rPr>
        <w:t>skazane zostaną gminy tworzące Krakowski Związek M</w:t>
      </w:r>
      <w:r>
        <w:rPr>
          <w:rFonts w:ascii="Times New Roman" w:eastAsia="Times New Roman" w:hAnsi="Times New Roman" w:cs="Times New Roman"/>
          <w:bCs/>
          <w:color w:val="000000"/>
          <w:sz w:val="24"/>
          <w:szCs w:val="24"/>
          <w:lang w:eastAsia="pl-PL"/>
        </w:rPr>
        <w:t>etropolitalny.</w:t>
      </w:r>
    </w:p>
    <w:p w:rsidR="002F0D73" w:rsidRDefault="002F0D73">
      <w:pPr>
        <w:pStyle w:val="Standard"/>
        <w:shd w:val="clear" w:color="auto" w:fill="FFFFFF"/>
        <w:spacing w:after="0" w:line="360" w:lineRule="auto"/>
        <w:jc w:val="both"/>
        <w:rPr>
          <w:rFonts w:ascii="Times New Roman" w:eastAsia="Times New Roman" w:hAnsi="Times New Roman" w:cs="Times New Roman"/>
          <w:b/>
          <w:bCs/>
          <w:color w:val="000000"/>
          <w:sz w:val="24"/>
          <w:szCs w:val="24"/>
          <w:lang w:eastAsia="pl-PL"/>
        </w:rPr>
      </w:pPr>
    </w:p>
    <w:p w:rsidR="002F0D73" w:rsidRDefault="00437AA4">
      <w:pPr>
        <w:pStyle w:val="Standard"/>
        <w:shd w:val="clear" w:color="auto" w:fill="FFFFFF"/>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6. Ocena zgodności projektu z prawem Unii Europejskiej</w:t>
      </w:r>
    </w:p>
    <w:p w:rsidR="002F0D73" w:rsidRDefault="00437AA4">
      <w:pPr>
        <w:pStyle w:val="Standard"/>
        <w:spacing w:line="360" w:lineRule="auto"/>
      </w:pPr>
      <w:r>
        <w:rPr>
          <w:rFonts w:ascii="Times New Roman" w:hAnsi="Times New Roman" w:cs="Times New Roman"/>
          <w:sz w:val="24"/>
          <w:szCs w:val="24"/>
        </w:rPr>
        <w:t>Przedkładany projekt ustawy jest zgodny z prawem Unii Europejskiej.</w:t>
      </w:r>
    </w:p>
    <w:sectPr w:rsidR="002F0D73" w:rsidSect="002F0D73">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07FD" w:rsidRDefault="004207FD" w:rsidP="002F0D73">
      <w:pPr>
        <w:spacing w:after="0" w:line="240" w:lineRule="auto"/>
      </w:pPr>
      <w:r>
        <w:separator/>
      </w:r>
    </w:p>
  </w:endnote>
  <w:endnote w:type="continuationSeparator" w:id="0">
    <w:p w:rsidR="004207FD" w:rsidRDefault="004207FD" w:rsidP="002F0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Lucida Sans">
    <w:charset w:val="00"/>
    <w:family w:val="swiss"/>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07FD" w:rsidRDefault="004207FD" w:rsidP="002F0D73">
      <w:pPr>
        <w:spacing w:after="0" w:line="240" w:lineRule="auto"/>
      </w:pPr>
      <w:r w:rsidRPr="002F0D73">
        <w:rPr>
          <w:color w:val="000000"/>
        </w:rPr>
        <w:separator/>
      </w:r>
    </w:p>
  </w:footnote>
  <w:footnote w:type="continuationSeparator" w:id="0">
    <w:p w:rsidR="004207FD" w:rsidRDefault="004207FD" w:rsidP="002F0D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F6582"/>
    <w:multiLevelType w:val="multilevel"/>
    <w:tmpl w:val="E9E473AC"/>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15:restartNumberingAfterBreak="0">
    <w:nsid w:val="10165045"/>
    <w:multiLevelType w:val="multilevel"/>
    <w:tmpl w:val="48CE6A64"/>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15:restartNumberingAfterBreak="0">
    <w:nsid w:val="166E33C6"/>
    <w:multiLevelType w:val="multilevel"/>
    <w:tmpl w:val="FF6EDE28"/>
    <w:styleLink w:val="WWNum1"/>
    <w:lvl w:ilvl="0">
      <w:start w:val="1"/>
      <w:numFmt w:val="upperRoman"/>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 w15:restartNumberingAfterBreak="0">
    <w:nsid w:val="7B06705A"/>
    <w:multiLevelType w:val="multilevel"/>
    <w:tmpl w:val="F13C39CC"/>
    <w:styleLink w:val="WWNum4"/>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num w:numId="1">
    <w:abstractNumId w:val="2"/>
  </w:num>
  <w:num w:numId="2">
    <w:abstractNumId w:val="1"/>
  </w:num>
  <w:num w:numId="3">
    <w:abstractNumId w:val="0"/>
  </w:num>
  <w:num w:numId="4">
    <w:abstractNumId w:val="3"/>
  </w:num>
  <w:num w:numId="5">
    <w:abstractNumId w:val="1"/>
    <w:lvlOverride w:ilvl="0">
      <w:startOverride w:val="1"/>
    </w:lvlOverride>
  </w:num>
  <w:num w:numId="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D73"/>
    <w:rsid w:val="002F0D73"/>
    <w:rsid w:val="00383CCC"/>
    <w:rsid w:val="004207FD"/>
    <w:rsid w:val="00437AA4"/>
    <w:rsid w:val="0053213C"/>
    <w:rsid w:val="0071179B"/>
    <w:rsid w:val="007B414B"/>
    <w:rsid w:val="008B35AE"/>
    <w:rsid w:val="00B1271B"/>
    <w:rsid w:val="00B85293"/>
    <w:rsid w:val="00CB5EBF"/>
    <w:rsid w:val="00D30C42"/>
    <w:rsid w:val="00D71AE9"/>
    <w:rsid w:val="00D80574"/>
    <w:rsid w:val="00ED0687"/>
    <w:rsid w:val="00F509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93016C-961D-4BC9-8395-FC9EEA039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ahoma"/>
        <w:kern w:val="3"/>
        <w:sz w:val="22"/>
        <w:szCs w:val="22"/>
        <w:lang w:val="pl-PL"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2F0D73"/>
    <w:pPr>
      <w:widowControl/>
    </w:pPr>
  </w:style>
  <w:style w:type="paragraph" w:customStyle="1" w:styleId="Heading">
    <w:name w:val="Heading"/>
    <w:basedOn w:val="Standard"/>
    <w:next w:val="Textbody"/>
    <w:rsid w:val="002F0D73"/>
    <w:pPr>
      <w:keepNext/>
      <w:spacing w:before="240" w:after="120"/>
    </w:pPr>
    <w:rPr>
      <w:rFonts w:ascii="Arial" w:eastAsia="Microsoft YaHei" w:hAnsi="Arial" w:cs="Lucida Sans"/>
      <w:sz w:val="28"/>
      <w:szCs w:val="28"/>
    </w:rPr>
  </w:style>
  <w:style w:type="paragraph" w:customStyle="1" w:styleId="Textbody">
    <w:name w:val="Text body"/>
    <w:basedOn w:val="Standard"/>
    <w:rsid w:val="002F0D73"/>
    <w:pPr>
      <w:spacing w:after="120"/>
    </w:pPr>
  </w:style>
  <w:style w:type="paragraph" w:styleId="Lista">
    <w:name w:val="List"/>
    <w:basedOn w:val="Textbody"/>
    <w:rsid w:val="002F0D73"/>
    <w:rPr>
      <w:rFonts w:cs="Lucida Sans"/>
    </w:rPr>
  </w:style>
  <w:style w:type="paragraph" w:customStyle="1" w:styleId="Legenda1">
    <w:name w:val="Legenda1"/>
    <w:basedOn w:val="Standard"/>
    <w:rsid w:val="002F0D73"/>
    <w:pPr>
      <w:suppressLineNumbers/>
      <w:spacing w:before="120" w:after="120"/>
    </w:pPr>
    <w:rPr>
      <w:rFonts w:cs="Lucida Sans"/>
      <w:i/>
      <w:iCs/>
      <w:sz w:val="24"/>
      <w:szCs w:val="24"/>
    </w:rPr>
  </w:style>
  <w:style w:type="paragraph" w:customStyle="1" w:styleId="Index">
    <w:name w:val="Index"/>
    <w:basedOn w:val="Standard"/>
    <w:rsid w:val="002F0D73"/>
    <w:pPr>
      <w:suppressLineNumbers/>
    </w:pPr>
    <w:rPr>
      <w:rFonts w:cs="Lucida Sans"/>
    </w:rPr>
  </w:style>
  <w:style w:type="paragraph" w:styleId="Akapitzlist">
    <w:name w:val="List Paragraph"/>
    <w:basedOn w:val="Standard"/>
    <w:rsid w:val="002F0D73"/>
    <w:pPr>
      <w:ind w:left="720"/>
    </w:pPr>
  </w:style>
  <w:style w:type="paragraph" w:styleId="Tekstprzypisukocowego">
    <w:name w:val="endnote text"/>
    <w:basedOn w:val="Standard"/>
    <w:rsid w:val="002F0D73"/>
    <w:pPr>
      <w:spacing w:after="0" w:line="240" w:lineRule="auto"/>
    </w:pPr>
    <w:rPr>
      <w:sz w:val="20"/>
      <w:szCs w:val="20"/>
    </w:rPr>
  </w:style>
  <w:style w:type="paragraph" w:styleId="Tekstkomentarza">
    <w:name w:val="annotation text"/>
    <w:basedOn w:val="Standard"/>
    <w:rsid w:val="002F0D73"/>
    <w:pPr>
      <w:spacing w:line="240" w:lineRule="auto"/>
    </w:pPr>
    <w:rPr>
      <w:sz w:val="20"/>
      <w:szCs w:val="20"/>
    </w:rPr>
  </w:style>
  <w:style w:type="paragraph" w:styleId="Tematkomentarza">
    <w:name w:val="annotation subject"/>
    <w:basedOn w:val="Tekstkomentarza"/>
    <w:rsid w:val="002F0D73"/>
    <w:rPr>
      <w:b/>
      <w:bCs/>
    </w:rPr>
  </w:style>
  <w:style w:type="paragraph" w:styleId="Tekstdymka">
    <w:name w:val="Balloon Text"/>
    <w:basedOn w:val="Standard"/>
    <w:rsid w:val="002F0D73"/>
    <w:pPr>
      <w:spacing w:after="0" w:line="240" w:lineRule="auto"/>
    </w:pPr>
    <w:rPr>
      <w:rFonts w:ascii="Segoe UI" w:hAnsi="Segoe UI" w:cs="Segoe UI"/>
      <w:sz w:val="18"/>
      <w:szCs w:val="18"/>
    </w:rPr>
  </w:style>
  <w:style w:type="paragraph" w:customStyle="1" w:styleId="TYTDZPRZEDMprzedmiotregulacjitytuulubdziau">
    <w:name w:val="TYT(DZ)_PRZEDM – przedmiot regulacji tytułu lub działu"/>
    <w:rsid w:val="002F0D73"/>
    <w:pPr>
      <w:keepNext/>
      <w:widowControl/>
      <w:spacing w:before="120" w:after="0" w:line="360" w:lineRule="auto"/>
      <w:jc w:val="center"/>
    </w:pPr>
    <w:rPr>
      <w:rFonts w:ascii="Times" w:eastAsia="Times New Roman" w:hAnsi="Times" w:cs="Times New Roman"/>
      <w:b/>
      <w:sz w:val="24"/>
      <w:szCs w:val="26"/>
      <w:lang w:eastAsia="pl-PL"/>
    </w:rPr>
  </w:style>
  <w:style w:type="paragraph" w:customStyle="1" w:styleId="s5">
    <w:name w:val="s5"/>
    <w:basedOn w:val="Standard"/>
    <w:rsid w:val="002F0D73"/>
    <w:pPr>
      <w:spacing w:before="100" w:after="100" w:line="240" w:lineRule="auto"/>
    </w:pPr>
    <w:rPr>
      <w:rFonts w:ascii="Times New Roman" w:hAnsi="Times New Roman" w:cs="Times New Roman"/>
      <w:sz w:val="24"/>
      <w:szCs w:val="24"/>
      <w:lang w:eastAsia="pl-PL"/>
    </w:rPr>
  </w:style>
  <w:style w:type="paragraph" w:customStyle="1" w:styleId="s4">
    <w:name w:val="s4"/>
    <w:basedOn w:val="Standard"/>
    <w:rsid w:val="002F0D73"/>
    <w:pPr>
      <w:spacing w:before="100" w:after="100" w:line="240" w:lineRule="auto"/>
    </w:pPr>
    <w:rPr>
      <w:rFonts w:ascii="Times New Roman" w:hAnsi="Times New Roman" w:cs="Times New Roman"/>
      <w:sz w:val="24"/>
      <w:szCs w:val="24"/>
      <w:lang w:eastAsia="pl-PL"/>
    </w:rPr>
  </w:style>
  <w:style w:type="paragraph" w:styleId="Bezodstpw">
    <w:name w:val="No Spacing"/>
    <w:rsid w:val="002F0D73"/>
    <w:pPr>
      <w:widowControl/>
      <w:spacing w:after="0" w:line="240" w:lineRule="auto"/>
    </w:pPr>
  </w:style>
  <w:style w:type="character" w:customStyle="1" w:styleId="TekstprzypisukocowegoZnak">
    <w:name w:val="Tekst przypisu końcowego Znak"/>
    <w:basedOn w:val="Domylnaczcionkaakapitu"/>
    <w:rsid w:val="002F0D73"/>
    <w:rPr>
      <w:sz w:val="20"/>
      <w:szCs w:val="20"/>
    </w:rPr>
  </w:style>
  <w:style w:type="character" w:styleId="Odwoanieprzypisukocowego">
    <w:name w:val="endnote reference"/>
    <w:basedOn w:val="Domylnaczcionkaakapitu"/>
    <w:rsid w:val="002F0D73"/>
    <w:rPr>
      <w:position w:val="0"/>
      <w:vertAlign w:val="superscript"/>
    </w:rPr>
  </w:style>
  <w:style w:type="character" w:styleId="Odwoaniedokomentarza">
    <w:name w:val="annotation reference"/>
    <w:basedOn w:val="Domylnaczcionkaakapitu"/>
    <w:rsid w:val="002F0D73"/>
    <w:rPr>
      <w:sz w:val="16"/>
      <w:szCs w:val="16"/>
    </w:rPr>
  </w:style>
  <w:style w:type="character" w:customStyle="1" w:styleId="TekstkomentarzaZnak">
    <w:name w:val="Tekst komentarza Znak"/>
    <w:basedOn w:val="Domylnaczcionkaakapitu"/>
    <w:rsid w:val="002F0D73"/>
    <w:rPr>
      <w:sz w:val="20"/>
      <w:szCs w:val="20"/>
    </w:rPr>
  </w:style>
  <w:style w:type="character" w:customStyle="1" w:styleId="TematkomentarzaZnak">
    <w:name w:val="Temat komentarza Znak"/>
    <w:basedOn w:val="TekstkomentarzaZnak"/>
    <w:rsid w:val="002F0D73"/>
    <w:rPr>
      <w:b/>
      <w:bCs/>
      <w:sz w:val="20"/>
      <w:szCs w:val="20"/>
    </w:rPr>
  </w:style>
  <w:style w:type="character" w:customStyle="1" w:styleId="TekstdymkaZnak">
    <w:name w:val="Tekst dymka Znak"/>
    <w:basedOn w:val="Domylnaczcionkaakapitu"/>
    <w:rsid w:val="002F0D73"/>
    <w:rPr>
      <w:rFonts w:ascii="Segoe UI" w:hAnsi="Segoe UI" w:cs="Segoe UI"/>
      <w:sz w:val="18"/>
      <w:szCs w:val="18"/>
    </w:rPr>
  </w:style>
  <w:style w:type="character" w:customStyle="1" w:styleId="s6">
    <w:name w:val="s6"/>
    <w:basedOn w:val="Domylnaczcionkaakapitu"/>
    <w:rsid w:val="002F0D73"/>
  </w:style>
  <w:style w:type="character" w:customStyle="1" w:styleId="s3">
    <w:name w:val="s3"/>
    <w:basedOn w:val="Domylnaczcionkaakapitu"/>
    <w:rsid w:val="002F0D73"/>
  </w:style>
  <w:style w:type="character" w:customStyle="1" w:styleId="ListLabel1">
    <w:name w:val="ListLabel 1"/>
    <w:rsid w:val="002F0D73"/>
    <w:rPr>
      <w:rFonts w:cs="Courier New"/>
    </w:rPr>
  </w:style>
  <w:style w:type="numbering" w:customStyle="1" w:styleId="WWNum1">
    <w:name w:val="WWNum1"/>
    <w:basedOn w:val="Bezlisty"/>
    <w:rsid w:val="002F0D73"/>
    <w:pPr>
      <w:numPr>
        <w:numId w:val="1"/>
      </w:numPr>
    </w:pPr>
  </w:style>
  <w:style w:type="numbering" w:customStyle="1" w:styleId="WWNum2">
    <w:name w:val="WWNum2"/>
    <w:basedOn w:val="Bezlisty"/>
    <w:rsid w:val="002F0D73"/>
    <w:pPr>
      <w:numPr>
        <w:numId w:val="2"/>
      </w:numPr>
    </w:pPr>
  </w:style>
  <w:style w:type="numbering" w:customStyle="1" w:styleId="WWNum3">
    <w:name w:val="WWNum3"/>
    <w:basedOn w:val="Bezlisty"/>
    <w:rsid w:val="002F0D73"/>
    <w:pPr>
      <w:numPr>
        <w:numId w:val="3"/>
      </w:numPr>
    </w:pPr>
  </w:style>
  <w:style w:type="numbering" w:customStyle="1" w:styleId="WWNum4">
    <w:name w:val="WWNum4"/>
    <w:basedOn w:val="Bezlisty"/>
    <w:rsid w:val="002F0D73"/>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1277</Words>
  <Characters>7668</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gom</dc:creator>
  <cp:lastModifiedBy>Grzegorz Molesztak</cp:lastModifiedBy>
  <cp:revision>4</cp:revision>
  <cp:lastPrinted>2018-03-08T12:55:00Z</cp:lastPrinted>
  <dcterms:created xsi:type="dcterms:W3CDTF">2018-09-19T06:55:00Z</dcterms:created>
  <dcterms:modified xsi:type="dcterms:W3CDTF">2018-10-23T09:41:00Z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Kancelaria Adwokacka Adwokat Michał Michajłow</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