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EEF" w:rsidRDefault="0094411A">
      <w:pPr>
        <w:spacing w:after="110" w:line="259" w:lineRule="auto"/>
        <w:ind w:left="0" w:right="11" w:firstLine="0"/>
        <w:jc w:val="center"/>
      </w:pPr>
      <w:bookmarkStart w:id="0" w:name="_GoBack"/>
      <w:bookmarkEnd w:id="0"/>
      <w:r>
        <w:rPr>
          <w:b/>
        </w:rPr>
        <w:t xml:space="preserve">UZASADNIENIE </w:t>
      </w:r>
    </w:p>
    <w:p w:rsidR="00412EEF" w:rsidRDefault="0094411A">
      <w:pPr>
        <w:spacing w:after="117" w:line="259" w:lineRule="auto"/>
        <w:ind w:left="0" w:right="0" w:firstLine="0"/>
        <w:jc w:val="left"/>
      </w:pPr>
      <w:r>
        <w:t xml:space="preserve"> </w:t>
      </w:r>
    </w:p>
    <w:p w:rsidR="00412EEF" w:rsidRDefault="0094411A">
      <w:pPr>
        <w:pStyle w:val="Nagwek1"/>
        <w:spacing w:after="113" w:line="259" w:lineRule="auto"/>
        <w:ind w:left="-5"/>
        <w:jc w:val="both"/>
      </w:pPr>
      <w:r>
        <w:rPr>
          <w:b/>
          <w:u w:val="none"/>
        </w:rPr>
        <w:t xml:space="preserve">I. Potrzeba i cel wydania ustawy  </w:t>
      </w:r>
    </w:p>
    <w:p w:rsidR="00412EEF" w:rsidRDefault="0094411A">
      <w:pPr>
        <w:ind w:left="-5" w:right="0"/>
      </w:pPr>
      <w:r>
        <w:t>Celem projektowanej ustawy jest nowelizacja ustawy z dnia 27 kwietnia 2001 r. – Prawo ochrony środowiska (Dz. U. z 2017 r. poz. 519, z późn. zm.</w:t>
      </w:r>
      <w:r>
        <w:rPr>
          <w:vertAlign w:val="superscript"/>
        </w:rPr>
        <w:footnoteReference w:id="1"/>
      </w:r>
      <w:r>
        <w:t xml:space="preserve">), zwanej dalej „POŚ”, </w:t>
      </w:r>
      <w:r>
        <w:t xml:space="preserve">oraz niektórych innych ustaw polegająca na wprowadzeniu systemowych rozwiązań organizacyjnoprawnych i finansowych zapewniających skuteczne działania państwa i samorządów dla  poprawy jakości powietrza na terenie całej Polski.  </w:t>
      </w:r>
    </w:p>
    <w:p w:rsidR="00412EEF" w:rsidRDefault="0094411A">
      <w:pPr>
        <w:spacing w:after="31"/>
        <w:ind w:left="-15" w:right="0" w:firstLine="708"/>
      </w:pPr>
      <w:r>
        <w:t>Jak wynika z danych m.in. do</w:t>
      </w:r>
      <w:r>
        <w:t xml:space="preserve">tyczących przedwczesnej umieralności, zła jakość powietrza, stała się poważnym zagrożeniem bezpieczeństwa zdrowotnego Polaków.  </w:t>
      </w:r>
    </w:p>
    <w:p w:rsidR="00412EEF" w:rsidRDefault="0094411A">
      <w:pPr>
        <w:spacing w:after="30"/>
        <w:ind w:left="-15" w:right="0" w:firstLine="708"/>
      </w:pPr>
      <w:r>
        <w:t>Za bezpieczeństwo obywateli odpowiada państwo, które nie może ograniczać swojej odpowiedzialności wyłącznie do regulacji prawny</w:t>
      </w:r>
      <w:r>
        <w:t xml:space="preserve">ch i ich egzekucji ale też do zapewnienia wystarczającego wsparcia dla skutecznej  realizacji przyjętych celów. </w:t>
      </w:r>
    </w:p>
    <w:p w:rsidR="00412EEF" w:rsidRDefault="0094411A">
      <w:pPr>
        <w:ind w:left="-15" w:right="0" w:firstLine="708"/>
      </w:pPr>
      <w:r>
        <w:t>Dla zapewnienia Polakom bezpiecznego dla ich zdrowia, czystego powietrza konieczne są znaczące nakłady. One jednak  nie mogą zależeć od bieżące</w:t>
      </w:r>
      <w:r>
        <w:t xml:space="preserve">j koniunktury politycznej. Dlatego niezbędne są regulacje rangi ustawowej, które zapewnią skuteczność przyjętych rozwiązań. W związku z tym, że celem ustawy jest skuteczna poprawa jakości powietrza na terenie kraju a w szczególności obszarów o najwyższych </w:t>
      </w:r>
      <w:r>
        <w:t>stężeniach zanieczyszczeń powietrza i obszarów o wyjątkowych walorach klimatycznych oraz tych, na których występują duże skupiska ludności. Poprawa jakości powietrza powinna nastąpić co najmniej do stanu niezagrażającego zdrowiu ludzi, zgodnie z wymogami p</w:t>
      </w:r>
      <w:r>
        <w:t xml:space="preserve">rawodawstwa Unii Europejskiej, transponowanego do polskiego porządku prawnego, a w perspektywie do roku 2030 do celów wyznaczonych przez Światową Organizację Zdrowia. </w:t>
      </w:r>
    </w:p>
    <w:p w:rsidR="00412EEF" w:rsidRDefault="0094411A">
      <w:pPr>
        <w:spacing w:after="168" w:line="259" w:lineRule="auto"/>
        <w:ind w:left="0" w:right="0" w:firstLine="0"/>
        <w:jc w:val="left"/>
      </w:pPr>
      <w:r>
        <w:t xml:space="preserve"> </w:t>
      </w:r>
    </w:p>
    <w:p w:rsidR="00412EEF" w:rsidRDefault="0094411A">
      <w:pPr>
        <w:pStyle w:val="Nagwek1"/>
        <w:spacing w:after="157" w:line="259" w:lineRule="auto"/>
        <w:ind w:left="-5"/>
        <w:jc w:val="both"/>
      </w:pPr>
      <w:r>
        <w:rPr>
          <w:b/>
          <w:u w:val="none"/>
        </w:rPr>
        <w:t xml:space="preserve">II. Rzeczywisty stan dziedziny, która ma być unormowana </w:t>
      </w:r>
    </w:p>
    <w:p w:rsidR="00412EEF" w:rsidRDefault="0094411A">
      <w:pPr>
        <w:ind w:left="-15" w:right="0" w:firstLine="566"/>
      </w:pPr>
      <w:r>
        <w:t>Poziom zanieczyszczenia powie</w:t>
      </w:r>
      <w:r>
        <w:t>trza w wielu polskich miastach należy do najwyższych  w Europie. Wynikają z tego poważne zagrożenia zdrowotne. Corocznie notuje się 25–35 tys. przedwczesnych zgonów spowodowanych przez choroby, których źródłem jest zły stan atmosfery. Rozwiązanie tego prob</w:t>
      </w:r>
      <w:r>
        <w:t xml:space="preserve">lemu wymaga zarówno dodatkowych regulacji prawnych  i </w:t>
      </w:r>
      <w:r>
        <w:lastRenderedPageBreak/>
        <w:t xml:space="preserve">finansowych jak i zdecydowanego egzekwowania prawa oraz zwiększenia powszechnej świadomości istniejących zagrożeń. </w:t>
      </w:r>
    </w:p>
    <w:p w:rsidR="00412EEF" w:rsidRDefault="0094411A">
      <w:pPr>
        <w:spacing w:after="35"/>
        <w:ind w:left="-15" w:right="0" w:firstLine="566"/>
      </w:pPr>
      <w:r>
        <w:t>Wprawdzie analiza dotychczas przeprowadzonych ocen jakości powietrza wskazuje, że stan jakości powietrza w Polsce systematycznie się poprawia. Zmienił się także udział poszczególnych źródeł mających wpływ na stan jakości powietrza. Początkowo obserwowano n</w:t>
      </w:r>
      <w:r>
        <w:t>ajwiększy wpływ sektora energetyki i przemysłu, a znacznie mniejszy sektora transportu  i sektora bytowo-komunalnego. Jednakże w wyniku stosowania rozwiązań technicznotechnologicznych i prawnych wpływ sektora przemysłu uległ znacznemu zmniejszeniu. Mimo zn</w:t>
      </w:r>
      <w:r>
        <w:t>acznej redukcji emisji w obszarze sektora przemysłu standardy jakości powietrza nadal nie są dotrzymywane. Wyniki ocen rocznych, przeprowadzanych przez Inspekcję Ochrony Środowiska, jednoznacznie wskazują, że za nieodpowiedni stan jakości powietrza w Polsc</w:t>
      </w:r>
      <w:r>
        <w:t xml:space="preserve">e odpowiada w pierwszej kolejności zjawisko tzw. niskiej emisji, pochodzącej z sektora bytowokomunalnego oraz z transportu. </w:t>
      </w:r>
    </w:p>
    <w:p w:rsidR="00412EEF" w:rsidRDefault="0094411A">
      <w:pPr>
        <w:spacing w:after="26"/>
        <w:ind w:left="-15" w:right="0" w:firstLine="566"/>
      </w:pPr>
      <w:r>
        <w:t>Udział źródeł odpowiedzialnych za przekroczenie poziomu dopuszczalnego pyłu PM10 w skali kraju wg stanu na rok 2013 przedstawiał si</w:t>
      </w:r>
      <w:r>
        <w:t xml:space="preserve">ę następująco: </w:t>
      </w:r>
    </w:p>
    <w:p w:rsidR="00412EEF" w:rsidRDefault="0094411A">
      <w:pPr>
        <w:numPr>
          <w:ilvl w:val="0"/>
          <w:numId w:val="1"/>
        </w:numPr>
        <w:spacing w:after="150" w:line="259" w:lineRule="auto"/>
        <w:ind w:right="0" w:hanging="142"/>
      </w:pPr>
      <w:r>
        <w:t xml:space="preserve">88,21% - indywidualne ogrzewanie budynków, </w:t>
      </w:r>
    </w:p>
    <w:p w:rsidR="00412EEF" w:rsidRDefault="0094411A">
      <w:pPr>
        <w:numPr>
          <w:ilvl w:val="0"/>
          <w:numId w:val="1"/>
        </w:numPr>
        <w:spacing w:after="157" w:line="259" w:lineRule="auto"/>
        <w:ind w:right="0" w:hanging="142"/>
      </w:pPr>
      <w:r>
        <w:t xml:space="preserve">5,77% - ruch pojazdów (w tym intensywny ruch pojazdów w centrach miast), </w:t>
      </w:r>
    </w:p>
    <w:p w:rsidR="00412EEF" w:rsidRDefault="0094411A">
      <w:pPr>
        <w:numPr>
          <w:ilvl w:val="0"/>
          <w:numId w:val="1"/>
        </w:numPr>
        <w:spacing w:after="137" w:line="259" w:lineRule="auto"/>
        <w:ind w:right="0" w:hanging="142"/>
      </w:pPr>
      <w:r>
        <w:t xml:space="preserve">2,98% - emisja wtórna zanieczyszczeń pyłowych z powierzchni odkrytych dróg i ulic, </w:t>
      </w:r>
    </w:p>
    <w:p w:rsidR="00412EEF" w:rsidRDefault="0094411A">
      <w:pPr>
        <w:numPr>
          <w:ilvl w:val="0"/>
          <w:numId w:val="1"/>
        </w:numPr>
        <w:spacing w:after="149" w:line="259" w:lineRule="auto"/>
        <w:ind w:right="0" w:hanging="142"/>
      </w:pPr>
      <w:r>
        <w:t xml:space="preserve">1,84% - przemysł, </w:t>
      </w:r>
    </w:p>
    <w:p w:rsidR="00412EEF" w:rsidRDefault="0094411A">
      <w:pPr>
        <w:numPr>
          <w:ilvl w:val="0"/>
          <w:numId w:val="1"/>
        </w:numPr>
        <w:spacing w:after="148" w:line="259" w:lineRule="auto"/>
        <w:ind w:right="0" w:hanging="142"/>
      </w:pPr>
      <w:r>
        <w:t>1,17% - napływ tran</w:t>
      </w:r>
      <w:r>
        <w:t xml:space="preserve">sgraniczny, </w:t>
      </w:r>
    </w:p>
    <w:p w:rsidR="00412EEF" w:rsidRDefault="0094411A">
      <w:pPr>
        <w:numPr>
          <w:ilvl w:val="0"/>
          <w:numId w:val="1"/>
        </w:numPr>
        <w:spacing w:after="152" w:line="259" w:lineRule="auto"/>
        <w:ind w:right="0" w:hanging="142"/>
      </w:pPr>
      <w:r>
        <w:t xml:space="preserve">0,03% - źródła nieantropogeniczne. </w:t>
      </w:r>
    </w:p>
    <w:p w:rsidR="00412EEF" w:rsidRDefault="0094411A">
      <w:pPr>
        <w:ind w:left="-15" w:right="0" w:firstLine="566"/>
      </w:pPr>
      <w:r>
        <w:t>W sektorze bytowo-komunalnym stosowane są często paliwa złej jakości oraz spalane są odpady w nieprzystosowanych do tego celu instalacjach grzewczych. Te nieodpowiednie praktyki i zachowania wynikają z niedo</w:t>
      </w:r>
      <w:r>
        <w:t xml:space="preserve">statecznej świadomości społeczeństwa o wpływie jego działań na stan jakości powietrza i związanych z tym skutkach zdrowotnych, a także ze względów ekonomicznych. Coraz częściej jednak uaktywniają się ruchy obywatelskie na rzecz poprawy jakości powietrza i </w:t>
      </w:r>
      <w:r>
        <w:t xml:space="preserve">walki z zanieczyszczeniami. Ich uczestnicy podnoszą coraz mocniej kwestie szkód na zdrowiu oraz związanych z nimi kosztów finansowo-społecznych,  a także obywatelskiego prawa do czystego powietrza. </w:t>
      </w:r>
    </w:p>
    <w:p w:rsidR="00412EEF" w:rsidRDefault="0094411A">
      <w:pPr>
        <w:ind w:left="-15" w:right="0" w:firstLine="566"/>
      </w:pPr>
      <w:r>
        <w:t xml:space="preserve">Przeprowadzone analizy wskazują na występowanie barier i </w:t>
      </w:r>
      <w:r>
        <w:t xml:space="preserve">ograniczeń, które uniemożliwiają osiągnięcie pełnego efektu ekologicznego programów ochrony powietrza. Dotyczy to zwłaszcza rozwiązań systemowych, prawnych, technicznych, finansowych, </w:t>
      </w:r>
      <w:r>
        <w:lastRenderedPageBreak/>
        <w:t>organizacyjnych oraz społecznych. Bez wyeliminowania tych barier nie będ</w:t>
      </w:r>
      <w:r>
        <w:t>zie możliwe osiągnięcie poprawy stanu jakości powietrza w Polsce. Aby realne było osiągnięcie efektów ekologicznych poprzez realizację działań naprawczych, niezbędne jest m.in. wprowadzenie zmian prawnych w zakresie minimalnych wymagań jakościowych dla pal</w:t>
      </w:r>
      <w:r>
        <w:t xml:space="preserve">iw stałych, czy wprowadzenia standardów emisyjnych dla urządzeń na paliwa stałe o mocy do 1MW. </w:t>
      </w:r>
    </w:p>
    <w:p w:rsidR="00412EEF" w:rsidRDefault="0094411A">
      <w:pPr>
        <w:spacing w:after="139" w:line="259" w:lineRule="auto"/>
        <w:ind w:left="566" w:right="0" w:firstLine="0"/>
        <w:jc w:val="left"/>
      </w:pPr>
      <w:r>
        <w:t xml:space="preserve"> </w:t>
      </w:r>
    </w:p>
    <w:p w:rsidR="00412EEF" w:rsidRDefault="0094411A">
      <w:pPr>
        <w:spacing w:after="317" w:line="259" w:lineRule="auto"/>
        <w:ind w:left="-5" w:right="0"/>
      </w:pPr>
      <w:r>
        <w:rPr>
          <w:b/>
        </w:rPr>
        <w:t xml:space="preserve">III. Różnica między dotychczasowym a projektowanym stanem prawnym  </w:t>
      </w:r>
    </w:p>
    <w:p w:rsidR="00412EEF" w:rsidRDefault="0094411A">
      <w:pPr>
        <w:pStyle w:val="Nagwek1"/>
        <w:ind w:left="-5"/>
      </w:pPr>
      <w:r>
        <w:t>REGULACJE UE</w:t>
      </w:r>
      <w:r>
        <w:rPr>
          <w:u w:val="none"/>
        </w:rPr>
        <w:t xml:space="preserve"> </w:t>
      </w:r>
    </w:p>
    <w:p w:rsidR="00412EEF" w:rsidRDefault="0094411A">
      <w:pPr>
        <w:spacing w:after="51"/>
        <w:ind w:left="-5" w:right="0"/>
      </w:pPr>
      <w:r>
        <w:t>Europejskie przepisy w dziedzinie ochrony powietrza obejmują rozwiązania służące eliminacji różnych typów zanieczyszczeń pochodzących z wielu źródeł, zarówno stacjonarnych, przemysłowych, jak i mobilnych. Stanowią one rozległy system prawny, dostosowany do</w:t>
      </w:r>
      <w:r>
        <w:t xml:space="preserve"> różnic w sposobie generowania zanieczyszczeń, stopnia ich toksyczności, zasięgu oddziaływania, czasu utrzymywania się w środo-wisku, zdolności do bioakumulacji.  W pewnym uproszczeniu można przyjąć, że unijny model ochrony powietrza oparty jest na następu</w:t>
      </w:r>
      <w:r>
        <w:t xml:space="preserve">jących zasadach postępowania: </w:t>
      </w:r>
    </w:p>
    <w:p w:rsidR="00412EEF" w:rsidRDefault="0094411A">
      <w:pPr>
        <w:numPr>
          <w:ilvl w:val="0"/>
          <w:numId w:val="2"/>
        </w:numPr>
        <w:spacing w:after="54"/>
        <w:ind w:right="0" w:hanging="360"/>
      </w:pPr>
      <w:r>
        <w:t xml:space="preserve">wyznacza się krajowe roczne limity emisji (pułapy) w odniesieniu do określonych rodzajów zanieczyszczeń; odpowiedzialność za wprowadzenie środków gwarantujących utrzymanie wyznaczonego pułapu spoczywa na władzach krajowych, </w:t>
      </w:r>
    </w:p>
    <w:p w:rsidR="00412EEF" w:rsidRDefault="0094411A">
      <w:pPr>
        <w:numPr>
          <w:ilvl w:val="0"/>
          <w:numId w:val="2"/>
        </w:numPr>
        <w:spacing w:after="48"/>
        <w:ind w:right="0" w:hanging="360"/>
      </w:pPr>
      <w:r>
        <w:t xml:space="preserve">ustala się minimalne normy jakości powietrza oraz zobowiązuje do podejmowania działań zaradczych, gdy dochodzi do przekroczenia tych norm, </w:t>
      </w:r>
    </w:p>
    <w:p w:rsidR="00412EEF" w:rsidRDefault="0094411A">
      <w:pPr>
        <w:numPr>
          <w:ilvl w:val="0"/>
          <w:numId w:val="2"/>
        </w:numPr>
        <w:spacing w:after="54"/>
        <w:ind w:right="0" w:hanging="360"/>
      </w:pPr>
      <w:r>
        <w:t>wprowadza się dopuszczalne limity emisji dla poszczególnych instalacji oraz procesów przemysłowych, a także obowiąze</w:t>
      </w:r>
      <w:r>
        <w:t xml:space="preserve">k monitoringu wybranych substancji zanieczyszczających    u źródeł emisji, </w:t>
      </w:r>
    </w:p>
    <w:p w:rsidR="00412EEF" w:rsidRDefault="0094411A">
      <w:pPr>
        <w:numPr>
          <w:ilvl w:val="0"/>
          <w:numId w:val="2"/>
        </w:numPr>
        <w:spacing w:after="58"/>
        <w:ind w:right="0" w:hanging="360"/>
      </w:pPr>
      <w:r>
        <w:t xml:space="preserve">wprowadza się normy dopuszczalnej emisji dla źródeł mobilnych oraz standardy jakości paliw, </w:t>
      </w:r>
    </w:p>
    <w:p w:rsidR="00412EEF" w:rsidRDefault="0094411A">
      <w:pPr>
        <w:numPr>
          <w:ilvl w:val="0"/>
          <w:numId w:val="2"/>
        </w:numPr>
        <w:spacing w:after="49"/>
        <w:ind w:right="0" w:hanging="360"/>
      </w:pPr>
      <w:r>
        <w:t xml:space="preserve">dąży się do harmonizacji metod pomiaru stężenia zanieczyszczeń i strategii monitoringu </w:t>
      </w:r>
      <w:r>
        <w:t xml:space="preserve">jakości powietrza krajów członkowskich, </w:t>
      </w:r>
    </w:p>
    <w:p w:rsidR="00412EEF" w:rsidRDefault="0094411A">
      <w:pPr>
        <w:numPr>
          <w:ilvl w:val="0"/>
          <w:numId w:val="2"/>
        </w:numPr>
        <w:spacing w:after="31"/>
        <w:ind w:right="0" w:hanging="360"/>
      </w:pPr>
      <w:r>
        <w:t xml:space="preserve">zakłada się, że opinia publiczna i wszystkie zainteresowane strony powinny mieć zapewniony dostęp do informacji o jakości powietrza. </w:t>
      </w:r>
    </w:p>
    <w:p w:rsidR="00412EEF" w:rsidRDefault="0094411A">
      <w:pPr>
        <w:ind w:left="-15" w:right="0" w:firstLine="358"/>
      </w:pPr>
      <w:r>
        <w:t xml:space="preserve">Głównym aktem prawnym jest dyrektywa 2008/50/WE w sprawie jakości powietrza. Jej </w:t>
      </w:r>
      <w:r>
        <w:t xml:space="preserve">przepisy mają służyć ograniczeniu zanieczyszczenia powietrza do poziomów, które minimalizują skutki ich szkodliwego działania na zdrowie ludzkie lub środowisko. Określono </w:t>
      </w:r>
      <w:r>
        <w:lastRenderedPageBreak/>
        <w:t>w niej m.in. wartości graniczne stężeń dla głównych zanieczyszczeń powietrza (dwutlen</w:t>
      </w:r>
      <w:r>
        <w:t xml:space="preserve">ku siarki, dwutlenku azotu, tlenków azotu, pyłów PM10 i PM2,5, ołowiu, benzenu, tlenku węgla  i ozonu), których w UE nie można przekroczyć.  </w:t>
      </w:r>
    </w:p>
    <w:p w:rsidR="00412EEF" w:rsidRDefault="0094411A">
      <w:pPr>
        <w:ind w:left="-15" w:right="0" w:firstLine="708"/>
      </w:pPr>
      <w:r>
        <w:t>Państwa członkowskie są zobowiązane wyznaczyć strefy i aglomeracje w celu oceny jakości powietrza i zarządzania nią, monitorowania długoterminowych tendencji  i udostępniania tych informacji opinii publicznej. Tam, gdzie jakość powietrza jest dobra, powinn</w:t>
      </w:r>
      <w:r>
        <w:t>a zostać utrzymana; w miejscach, gdzie wartości graniczne zostały przekroczone, należy podjąć odpowiednie działania. Przepisy o charakterze wiążącym uzupełniane są przez strategie tematyczne i inne środki umożliwiające realizację celów środowiskowych w sek</w:t>
      </w:r>
      <w:r>
        <w:t xml:space="preserve">torze transportu i energetyki. </w:t>
      </w:r>
    </w:p>
    <w:p w:rsidR="00412EEF" w:rsidRDefault="0094411A">
      <w:pPr>
        <w:spacing w:after="155"/>
        <w:ind w:left="-15" w:right="0" w:firstLine="708"/>
      </w:pPr>
      <w:r>
        <w:t>Długotrwałe przekroczenia norm jakości powietrza w naszym kraju doprowadziły do tego, że w grudniu 2015 r. Komisja Europejska wszczęła postępowanie przeciwko Polsce  o naruszenie dyrektywy 2008/50/WE. Procedura ta jest w tok</w:t>
      </w:r>
      <w:r>
        <w:t xml:space="preserve">u, jej efektem może być nałożenie przez Trybunał Sprawiedliwości UE wysokich kar pieniężnych. Komisja uznała, że dotychczasowe działania prawodawcze i administracyjne na rzecz ograniczenia zanieczyszczenia powietrza są niewystarczające. </w:t>
      </w:r>
    </w:p>
    <w:p w:rsidR="00412EEF" w:rsidRDefault="0094411A">
      <w:pPr>
        <w:spacing w:after="133" w:line="259" w:lineRule="auto"/>
        <w:ind w:left="797" w:right="0"/>
      </w:pPr>
      <w:r>
        <w:t>System oceny i zar</w:t>
      </w:r>
      <w:r>
        <w:t xml:space="preserve">ządzania jakością powietrza reguluje: </w:t>
      </w:r>
    </w:p>
    <w:p w:rsidR="00412EEF" w:rsidRDefault="0094411A">
      <w:pPr>
        <w:numPr>
          <w:ilvl w:val="0"/>
          <w:numId w:val="3"/>
        </w:numPr>
        <w:spacing w:after="114" w:line="259" w:lineRule="auto"/>
        <w:ind w:right="0" w:hanging="317"/>
      </w:pPr>
      <w:r>
        <w:t xml:space="preserve">Dyrektywa Parlamentu Europejskiego i Rady 2004/107/WE z dnia 15 grudnia 2004 r.  </w:t>
      </w:r>
    </w:p>
    <w:p w:rsidR="00412EEF" w:rsidRDefault="0094411A">
      <w:pPr>
        <w:ind w:left="730" w:right="0"/>
      </w:pPr>
      <w:r>
        <w:t>w spra-wie arsenu, kadmu, rtęci, niklu i wielopierścieniowych węglowodorów aromatycznych w otaczającym powietrzu (Dz. Urz. UE L 23 z 26</w:t>
      </w:r>
      <w:r>
        <w:t xml:space="preserve">.01.2005, str. 3); </w:t>
      </w:r>
    </w:p>
    <w:p w:rsidR="00412EEF" w:rsidRDefault="0094411A">
      <w:pPr>
        <w:numPr>
          <w:ilvl w:val="0"/>
          <w:numId w:val="3"/>
        </w:numPr>
        <w:ind w:right="0" w:hanging="317"/>
      </w:pPr>
      <w:r>
        <w:t xml:space="preserve">Dyrektywa Parlamentu Europejskiego i Rady 2008/50/WE z dnia 21 maja 2008 r.  w sprawie jakości powietrza i czystszego powietrza dla Europy (Dz. Urz. UE L. 152  z 11.06.2008, str.1); </w:t>
      </w:r>
    </w:p>
    <w:p w:rsidR="00412EEF" w:rsidRDefault="0094411A">
      <w:pPr>
        <w:numPr>
          <w:ilvl w:val="0"/>
          <w:numId w:val="3"/>
        </w:numPr>
        <w:ind w:right="0" w:hanging="317"/>
      </w:pPr>
      <w:r>
        <w:t>Decyzja wykonawcza Komisji 2011/850/WE z dnia 12 grud</w:t>
      </w:r>
      <w:r>
        <w:t>nia 2011 r. ustanawiająca zasady stosowania dyrektyw 2004/107/WE i 2008/50/WE Parlamentu Europejskiego  i Rady w odniesieniu do systemu wzajemnej wymiany informacji oraz sprawozdań dotyczących jakości otaczającego powietrza (Dz. U. L 335 z 17.12.2011, str.</w:t>
      </w:r>
      <w:r>
        <w:t xml:space="preserve"> 86 -106); </w:t>
      </w:r>
    </w:p>
    <w:p w:rsidR="00412EEF" w:rsidRDefault="0094411A">
      <w:pPr>
        <w:numPr>
          <w:ilvl w:val="0"/>
          <w:numId w:val="3"/>
        </w:numPr>
        <w:spacing w:after="28"/>
        <w:ind w:right="0" w:hanging="317"/>
      </w:pPr>
      <w:r>
        <w:t xml:space="preserve">Dyrektywa Parlamentu Europejskiego 2010/75/WE z dnia 24 listopada 2010 r.  w sprawie emisji przemysłowych (zintegrowane zapobieganie zanieczyszczeniom i ich kontrola) (Dz. U. L 334/17 z 17.12.2010) (zwana dalej dyrektywą IED); </w:t>
      </w:r>
    </w:p>
    <w:p w:rsidR="00412EEF" w:rsidRDefault="0094411A">
      <w:pPr>
        <w:numPr>
          <w:ilvl w:val="0"/>
          <w:numId w:val="3"/>
        </w:numPr>
        <w:spacing w:after="96" w:line="259" w:lineRule="auto"/>
        <w:ind w:right="0" w:hanging="317"/>
      </w:pPr>
      <w:r>
        <w:t>Dyrektywa Parlam</w:t>
      </w:r>
      <w:r>
        <w:t xml:space="preserve">entu Europejskiego i Rady 2001/81/WE z dnia 23 października  </w:t>
      </w:r>
    </w:p>
    <w:p w:rsidR="00412EEF" w:rsidRDefault="0094411A">
      <w:pPr>
        <w:ind w:left="730" w:right="0"/>
      </w:pPr>
      <w:r>
        <w:lastRenderedPageBreak/>
        <w:t xml:space="preserve">2001 r. w sprawie krajowych poziomów emisji dla niektórych rodzajów zanieczyszczenia powietrza (Dz. U. L 309 z 27.11.2001, str. 22). </w:t>
      </w:r>
    </w:p>
    <w:p w:rsidR="00412EEF" w:rsidRDefault="0094411A">
      <w:pPr>
        <w:numPr>
          <w:ilvl w:val="0"/>
          <w:numId w:val="3"/>
        </w:numPr>
        <w:ind w:right="0" w:hanging="317"/>
      </w:pPr>
      <w:r>
        <w:t xml:space="preserve">Dyrektywa 2008/50/WE Parlamentu Europejskiego i Rady z dnia </w:t>
      </w:r>
      <w:r>
        <w:t>21 maja 2008 r.  w sprawie jakości powietrza i czystszego powietrza dla Europy (Dz. U. UE L. 152  z 11.06.2008 r., str. 1) (zwana dalej dyrektywą CAFE) wskazuje w art. 15 ust. 1 Krajowe Cele Redukcji Narażenia na pył PM2,5, dla poszczególnych krajów, okreś</w:t>
      </w:r>
      <w:r>
        <w:t>lane na podstawie krajowych wskaźników  średniego narażenia. Cele te konieczne są do osiągnięcia w terminie do dnia 1 stycznia 2020 r. Dla Polski Krajowy Cel Redukcji Narażenia, do osiągnięcia do roku 2020, wynosi 18 pg/m</w:t>
      </w:r>
      <w:r>
        <w:rPr>
          <w:vertAlign w:val="superscript"/>
        </w:rPr>
        <w:t>3</w:t>
      </w:r>
      <w:r>
        <w:t>, natomiast cel rekomendowany przez Światową Organizację Zdrowia wynosi 10 pg/m</w:t>
      </w:r>
      <w:r>
        <w:rPr>
          <w:vertAlign w:val="superscript"/>
        </w:rPr>
        <w:t>3</w:t>
      </w:r>
      <w:r>
        <w:t xml:space="preserve">.  </w:t>
      </w:r>
    </w:p>
    <w:p w:rsidR="00412EEF" w:rsidRDefault="0094411A">
      <w:pPr>
        <w:spacing w:after="107"/>
        <w:ind w:left="-15" w:right="0" w:firstLine="708"/>
      </w:pPr>
      <w:r>
        <w:t xml:space="preserve">W ostatnich latach Krajowy Wskaźnik Średniego Narażenia dla Polski co prawda systematycznie ulega zmniejszeniu , w perspektywie trzech lat uległ on zmniejszeniu o 10,78% i </w:t>
      </w:r>
      <w:r>
        <w:t>w 2011 r. wynosił - 26,9 pg/m</w:t>
      </w:r>
      <w:r>
        <w:rPr>
          <w:vertAlign w:val="superscript"/>
        </w:rPr>
        <w:t>3</w:t>
      </w:r>
      <w:r>
        <w:t>, w 2012 r. 26 pg/m</w:t>
      </w:r>
      <w:r>
        <w:rPr>
          <w:vertAlign w:val="superscript"/>
        </w:rPr>
        <w:t>3</w:t>
      </w:r>
      <w:r>
        <w:t>, w 2013 r. - 25 pg/m</w:t>
      </w:r>
      <w:r>
        <w:rPr>
          <w:vertAlign w:val="superscript"/>
        </w:rPr>
        <w:t>3</w:t>
      </w:r>
      <w:r>
        <w:t>, a w 2014 r. - 24 pg/m</w:t>
      </w:r>
      <w:r>
        <w:rPr>
          <w:vertAlign w:val="superscript"/>
        </w:rPr>
        <w:t>3</w:t>
      </w:r>
      <w:r>
        <w:t>, jednakże do osiągnięcia Krajowego Celu Redukcji Narażenia wynoszącego 18 pg/m</w:t>
      </w:r>
      <w:r>
        <w:rPr>
          <w:vertAlign w:val="superscript"/>
        </w:rPr>
        <w:t>3</w:t>
      </w:r>
      <w:r>
        <w:t xml:space="preserve"> niezbędne jest podjęcie dodatkowych działań, które wpłyną na dalsze zmniejszeni</w:t>
      </w:r>
      <w:r>
        <w:t xml:space="preserve">e tego wskaźnika. Jednocześnie należy uwzględnić fakt, że Komisja Europejska w roku 2013 dokonała przeglądu przyjętej w 2005 r. Strategii w sprawie zanieczyszczenia powietrza oraz legislacji z niej wynikającej.  </w:t>
      </w:r>
    </w:p>
    <w:p w:rsidR="00412EEF" w:rsidRDefault="0094411A">
      <w:pPr>
        <w:spacing w:after="148"/>
        <w:ind w:left="-15" w:right="0" w:firstLine="358"/>
      </w:pPr>
      <w:r>
        <w:t>Wynikiem oceny działań w zakresie ochrony powietrza na poziomie Unii Europejskiej było opracowanie przez Komisję Europejską Pakietu „The Clean Air Policy Package”,  w ramach którego przygotowała projekty dyrektyw Parlamentu Europejskiego i Rady  w sprawie:</w:t>
      </w:r>
      <w:r>
        <w:t xml:space="preserve"> </w:t>
      </w:r>
    </w:p>
    <w:p w:rsidR="00412EEF" w:rsidRDefault="0094411A">
      <w:pPr>
        <w:numPr>
          <w:ilvl w:val="0"/>
          <w:numId w:val="4"/>
        </w:numPr>
        <w:spacing w:after="113" w:line="259" w:lineRule="auto"/>
        <w:ind w:right="3" w:hanging="199"/>
        <w:jc w:val="left"/>
      </w:pPr>
      <w:r>
        <w:t xml:space="preserve">ograniczenia emisji niektórych zanieczyszczeń do powietrza ze średnich źródeł spalania </w:t>
      </w:r>
    </w:p>
    <w:p w:rsidR="00412EEF" w:rsidRDefault="0094411A">
      <w:pPr>
        <w:spacing w:after="147" w:line="259" w:lineRule="auto"/>
        <w:ind w:right="4829"/>
        <w:jc w:val="right"/>
      </w:pPr>
      <w:r>
        <w:t xml:space="preserve">(COM(2013)919)-tzw. dyrektywa MCP,                                                                                                        </w:t>
      </w:r>
    </w:p>
    <w:p w:rsidR="00412EEF" w:rsidRDefault="0094411A">
      <w:pPr>
        <w:numPr>
          <w:ilvl w:val="0"/>
          <w:numId w:val="4"/>
        </w:numPr>
        <w:spacing w:after="131" w:line="374" w:lineRule="auto"/>
        <w:ind w:right="3" w:hanging="199"/>
        <w:jc w:val="left"/>
      </w:pPr>
      <w:r>
        <w:t>redukcji krajowych emisji n</w:t>
      </w:r>
      <w:r>
        <w:t>iektórych rodzajów zanieczyszczenia powietrza oraz zmiany dyrektywy 2003/35/WE (COM(2013)920) - tzw. dyrektywa NEC, które skutkować będą  zaostrzeniem dotychczasowych standardów w zakresie ochrony powietrza,  a w konsekwencji koniecznością zintensyfikowani</w:t>
      </w:r>
      <w:r>
        <w:t xml:space="preserve">a dotychczas prowadzonych oraz planowanych działań. </w:t>
      </w:r>
    </w:p>
    <w:p w:rsidR="00412EEF" w:rsidRDefault="0094411A">
      <w:pPr>
        <w:ind w:left="-15" w:right="0" w:firstLine="358"/>
      </w:pPr>
      <w:r>
        <w:t xml:space="preserve">Ponadto 1 stycznia 2020 r. wejdą w życie przepisy rozporządzenia Komisji (UE) 2015/1189 z dnia 28 kwietnia 2015 r. w sprawie wykonania dyrektywy Parlamentu Europejskiego i Rady </w:t>
      </w:r>
    </w:p>
    <w:p w:rsidR="00412EEF" w:rsidRDefault="0094411A">
      <w:pPr>
        <w:spacing w:after="108"/>
        <w:ind w:left="-5" w:right="0"/>
      </w:pPr>
      <w:r>
        <w:t>2009/125/WE w odniesieniu</w:t>
      </w:r>
      <w:r>
        <w:t xml:space="preserve"> do wymogów dotyczących ekoprojektu dla kotłów na paliwo stałe (Dz. Urz. UE.L 193 z 21 lipca 2015 r., str. 100). </w:t>
      </w:r>
    </w:p>
    <w:p w:rsidR="00412EEF" w:rsidRDefault="0094411A">
      <w:pPr>
        <w:ind w:left="-15" w:right="0" w:firstLine="708"/>
      </w:pPr>
      <w:r>
        <w:lastRenderedPageBreak/>
        <w:t xml:space="preserve">Parlament Europejski 15 lutego, a Rada ds. Środowiska 28 lutego głosowały nad reformą europejskiego systemu handlu emisjami (EU ETS). Reforma </w:t>
      </w:r>
      <w:r>
        <w:t>ta może spowodować, że wpływy z aukcji krajowej puli uprawnień ETS mogą stać się największym źródłem finansowania niskoemisyjnej modernizacji energetyki w latach 2020-2030. W zależności od cen uprawnień, Polska w latach 2021-2030 mogłaby uzyskać z aukcji E</w:t>
      </w:r>
      <w:r>
        <w:t xml:space="preserve">TS ok. 40-100 mld zł. </w:t>
      </w:r>
    </w:p>
    <w:p w:rsidR="00412EEF" w:rsidRDefault="0094411A">
      <w:pPr>
        <w:spacing w:after="106"/>
        <w:ind w:left="-5" w:right="0"/>
      </w:pPr>
      <w:r>
        <w:t xml:space="preserve">Będzie też dysponowała dwoma dodatkowymi mechanizmami wsparcia niskoemisyjnej modernizacji: derogacjami dla energetyki (20-40 mld zł) oraz Funduszem Modernizacyjnym (8-20 mld zł).  </w:t>
      </w:r>
    </w:p>
    <w:p w:rsidR="00412EEF" w:rsidRDefault="0094411A">
      <w:pPr>
        <w:pStyle w:val="Nagwek1"/>
        <w:spacing w:after="263"/>
        <w:ind w:left="-5"/>
      </w:pPr>
      <w:r>
        <w:t>KRAJOWE REGLACJE PRAWNE</w:t>
      </w:r>
      <w:r>
        <w:rPr>
          <w:u w:val="none"/>
        </w:rPr>
        <w:t xml:space="preserve"> </w:t>
      </w:r>
    </w:p>
    <w:p w:rsidR="00412EEF" w:rsidRDefault="0094411A">
      <w:pPr>
        <w:spacing w:after="37"/>
        <w:ind w:left="-5" w:right="0"/>
      </w:pPr>
      <w:r>
        <w:t>Ww. regulacje prawa unijne</w:t>
      </w:r>
      <w:r>
        <w:t xml:space="preserve">go zostały transponowane do prawa krajowego przepisami ustawy z dnia 27 kwietnia 2001 r. - Prawo ochrony środowiska (Dz. U. z 2017 r. poz. 519, z późn. zm.) oraz ustawy z dnia 3 października 2008 r. o udostępnianiu informacji o środowisku i jego ochronie, </w:t>
      </w:r>
      <w:r>
        <w:t>udziale społeczeństwa w ochronie środowiska oraz o ocenach oddziaływania na środowisko (Dz. U. z 2017 r. poz. 1405).</w:t>
      </w:r>
      <w:r>
        <w:rPr>
          <w:b/>
        </w:rPr>
        <w:t xml:space="preserve"> </w:t>
      </w:r>
    </w:p>
    <w:p w:rsidR="00412EEF" w:rsidRDefault="0094411A">
      <w:pPr>
        <w:spacing w:after="179" w:line="259" w:lineRule="auto"/>
        <w:ind w:left="370" w:right="0"/>
      </w:pPr>
      <w:r>
        <w:t xml:space="preserve">Podstawowe elementy systemu ochrony powietrza, wprowadzone ustawą POŚ, obejmują: </w:t>
      </w:r>
    </w:p>
    <w:p w:rsidR="00412EEF" w:rsidRDefault="0094411A">
      <w:pPr>
        <w:spacing w:after="71" w:line="259" w:lineRule="auto"/>
        <w:ind w:left="370" w:right="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system oceny jakości powietrza, w tym: </w:t>
      </w:r>
    </w:p>
    <w:p w:rsidR="00412EEF" w:rsidRDefault="0094411A">
      <w:pPr>
        <w:numPr>
          <w:ilvl w:val="0"/>
          <w:numId w:val="5"/>
        </w:numPr>
        <w:spacing w:after="156" w:line="259" w:lineRule="auto"/>
        <w:ind w:right="0" w:hanging="199"/>
      </w:pPr>
      <w:r>
        <w:t xml:space="preserve">poziomy substancji w powietrzu, </w:t>
      </w:r>
    </w:p>
    <w:p w:rsidR="00412EEF" w:rsidRDefault="0094411A">
      <w:pPr>
        <w:numPr>
          <w:ilvl w:val="0"/>
          <w:numId w:val="5"/>
        </w:numPr>
        <w:spacing w:after="160" w:line="259" w:lineRule="auto"/>
        <w:ind w:right="0" w:hanging="199"/>
      </w:pPr>
      <w:r>
        <w:t xml:space="preserve">podział obszaru kraju na strefy, </w:t>
      </w:r>
    </w:p>
    <w:p w:rsidR="00412EEF" w:rsidRDefault="0094411A">
      <w:pPr>
        <w:numPr>
          <w:ilvl w:val="0"/>
          <w:numId w:val="5"/>
        </w:numPr>
        <w:spacing w:after="51"/>
        <w:ind w:right="0" w:hanging="199"/>
      </w:pPr>
      <w:r>
        <w:t xml:space="preserve">obowiązek pomiarów poziomów substancji w powietrzu, -  klasyfikację stref; </w:t>
      </w:r>
    </w:p>
    <w:p w:rsidR="00412EEF" w:rsidRDefault="0094411A">
      <w:pPr>
        <w:numPr>
          <w:ilvl w:val="1"/>
          <w:numId w:val="5"/>
        </w:numPr>
        <w:spacing w:after="86" w:line="259" w:lineRule="auto"/>
        <w:ind w:right="0" w:hanging="360"/>
      </w:pPr>
      <w:r>
        <w:t xml:space="preserve">przygotowanie i realizację programów ochrony powietrza; </w:t>
      </w:r>
    </w:p>
    <w:p w:rsidR="00412EEF" w:rsidRDefault="0094411A">
      <w:pPr>
        <w:numPr>
          <w:ilvl w:val="0"/>
          <w:numId w:val="5"/>
        </w:numPr>
        <w:spacing w:after="113" w:line="259" w:lineRule="auto"/>
        <w:ind w:right="0" w:hanging="199"/>
      </w:pPr>
      <w:r>
        <w:t>pozwolenia na wprowadzanie substancji lub energii do śro</w:t>
      </w:r>
      <w:r>
        <w:t xml:space="preserve">dowiska obejmujące: </w:t>
      </w:r>
    </w:p>
    <w:p w:rsidR="00412EEF" w:rsidRDefault="0094411A">
      <w:pPr>
        <w:numPr>
          <w:ilvl w:val="0"/>
          <w:numId w:val="5"/>
        </w:numPr>
        <w:spacing w:after="161" w:line="259" w:lineRule="auto"/>
        <w:ind w:right="0" w:hanging="199"/>
      </w:pPr>
      <w:r>
        <w:t xml:space="preserve">pozwolenia zintegrowane, </w:t>
      </w:r>
    </w:p>
    <w:p w:rsidR="00412EEF" w:rsidRDefault="0094411A">
      <w:pPr>
        <w:numPr>
          <w:ilvl w:val="0"/>
          <w:numId w:val="5"/>
        </w:numPr>
        <w:spacing w:after="178" w:line="259" w:lineRule="auto"/>
        <w:ind w:right="0" w:hanging="199"/>
      </w:pPr>
      <w:r>
        <w:t xml:space="preserve">pozwolenia na wprowadzanie gazów lub pyłów do powietrza; </w:t>
      </w:r>
    </w:p>
    <w:p w:rsidR="00412EEF" w:rsidRDefault="0094411A">
      <w:pPr>
        <w:numPr>
          <w:ilvl w:val="1"/>
          <w:numId w:val="5"/>
        </w:numPr>
        <w:spacing w:after="138" w:line="259" w:lineRule="auto"/>
        <w:ind w:right="0" w:hanging="360"/>
      </w:pPr>
      <w:r>
        <w:t xml:space="preserve">system zgłoszeń niektórych instalacji; </w:t>
      </w:r>
    </w:p>
    <w:p w:rsidR="00412EEF" w:rsidRDefault="0094411A">
      <w:pPr>
        <w:numPr>
          <w:ilvl w:val="1"/>
          <w:numId w:val="5"/>
        </w:numPr>
        <w:spacing w:after="134" w:line="259" w:lineRule="auto"/>
        <w:ind w:right="0" w:hanging="360"/>
      </w:pPr>
      <w:r>
        <w:t xml:space="preserve">standardy emisyjne z poszczególnych technologii; </w:t>
      </w:r>
    </w:p>
    <w:p w:rsidR="00412EEF" w:rsidRDefault="0094411A">
      <w:pPr>
        <w:numPr>
          <w:ilvl w:val="1"/>
          <w:numId w:val="5"/>
        </w:numPr>
        <w:spacing w:after="138" w:line="259" w:lineRule="auto"/>
        <w:ind w:right="0" w:hanging="360"/>
      </w:pPr>
      <w:r>
        <w:t xml:space="preserve">postępowanie kompensacyjne; </w:t>
      </w:r>
    </w:p>
    <w:p w:rsidR="00412EEF" w:rsidRDefault="0094411A">
      <w:pPr>
        <w:numPr>
          <w:ilvl w:val="1"/>
          <w:numId w:val="5"/>
        </w:numPr>
        <w:spacing w:after="138" w:line="259" w:lineRule="auto"/>
        <w:ind w:right="0" w:hanging="360"/>
      </w:pPr>
      <w:r>
        <w:t xml:space="preserve">obowiązek wykonywania pomiarów emisji zanieczyszczeń; </w:t>
      </w:r>
    </w:p>
    <w:p w:rsidR="00412EEF" w:rsidRDefault="0094411A">
      <w:pPr>
        <w:numPr>
          <w:ilvl w:val="1"/>
          <w:numId w:val="5"/>
        </w:numPr>
        <w:spacing w:after="29"/>
        <w:ind w:right="0" w:hanging="360"/>
      </w:pPr>
      <w:r>
        <w:t xml:space="preserve">środki finansowo-prawne ochrony środowiska obejmujące opłaty za wprowadzanie zanieczyszczeń do powietrza; </w:t>
      </w:r>
    </w:p>
    <w:p w:rsidR="00412EEF" w:rsidRDefault="0094411A">
      <w:pPr>
        <w:spacing w:after="48" w:line="374" w:lineRule="auto"/>
        <w:ind w:left="-5" w:right="3"/>
        <w:jc w:val="left"/>
      </w:pPr>
      <w:r>
        <w:t>W Polsce dopuszczalny poziom pyłu PM10 wynosi 50 µg/m (wartość średniodobowa) oraz 40 µg/m (wa</w:t>
      </w:r>
      <w:r>
        <w:t>rtość średnioroczna). Natomiast wartość poziomu alarmowego w  krajach UE jest różna a wynika z faktu, że przepisy unijne (dyrektywa 2008/50/WE) w odniesieniu do pyłów drobnych PM10 przewidują jedynie poziom dopuszczalny (50 µg/m3 oraz 40 µg/m3), nie określ</w:t>
      </w:r>
      <w:r>
        <w:t xml:space="preserve">ają natomiast poziomu alarmowego. </w:t>
      </w:r>
    </w:p>
    <w:p w:rsidR="00412EEF" w:rsidRDefault="0094411A">
      <w:pPr>
        <w:ind w:left="720" w:right="0" w:hanging="36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Zgodnie z ustawą Prawo ochrony środowiska już w przypadku ryzyka przekroczenia tego poziomu wojewódzki zespół zarządzania kryzysowego powinien niezwłocznie powiadomić społeczeństwo o tym fakcie oraz poinformować właściw</w:t>
      </w:r>
      <w:r>
        <w:t xml:space="preserve">e organy o konieczności podjęcia stosownych działań. Od 2012 r. w polskim prawie - oprócz poziomu dopuszczalnego dla pyłów PM10 funkcjonują jeszcze poziom informowania (200 µg/m ) oraz poziom alarmowy (300 µg/m ). Zmiana w prawie polskim nastąpiła  w 2012 </w:t>
      </w:r>
      <w:r>
        <w:t>roku wraz z Rozporządzeniem Ministra Środowiska z dnia 24 sierpnia 2012 r. w sprawie poziomów niektórych substancji w powietrzu. Wcześniejsze rozporządzenie z dnia 3 marca 2008 roku w sprawie poziomów niektórych substancji w powietrzu ustanawiało poziom al</w:t>
      </w:r>
      <w:r>
        <w:t>armowy dla PM 10 na poziomie 200 μg/m3 Ponieważ prawo Unii Europejskiej nie narzuca jednolitych poziomów informowania i alarmowych dla stężenia pyłu PM10, każdy kraj może przyjąć własne lub może ich nie przyjmować wcale. Większość państw europejskich, w tr</w:t>
      </w:r>
      <w:r>
        <w:t>osce o zdrowie swoich obywateli, takie limity wprowadziło. Polska dołączyła do tej grupy państw, ale limity obowiązujące  w naszym kraju są przeciętnie dwukrotnie, a czasem nawet czterokrotnie wyższe niż  w innych państwach. administracyjne kary pieniężne.</w:t>
      </w:r>
      <w:r>
        <w:t xml:space="preserve"> </w:t>
      </w:r>
    </w:p>
    <w:p w:rsidR="00412EEF" w:rsidRDefault="0094411A">
      <w:pPr>
        <w:pStyle w:val="Nagwek1"/>
        <w:ind w:left="-5"/>
      </w:pPr>
      <w:r>
        <w:t>USTAWA tzw.  ANTYSMOGOWA</w:t>
      </w:r>
      <w:r>
        <w:rPr>
          <w:u w:val="none"/>
        </w:rPr>
        <w:t xml:space="preserve"> </w:t>
      </w:r>
    </w:p>
    <w:p w:rsidR="00412EEF" w:rsidRDefault="0094411A">
      <w:pPr>
        <w:spacing w:after="32"/>
        <w:ind w:left="-5" w:right="0"/>
      </w:pPr>
      <w:r>
        <w:t xml:space="preserve">Ważnym krokiem na drodze do poprawy jakości powietrza w Polsce jest uchwalona we wrześniu 2015 r. nowelizacja POŚ, określana jako tzw. ustawa antysmogowa. Upoważniła ona sejmiki wojewódzkie do wprowadzenia dodatkowych regulacji </w:t>
      </w:r>
      <w:r>
        <w:t>służących redukcji zanieczyszczeń. Władze samorządowe mogą określić w drodze uchwały, jakie paliwa  i w jakiego rodzaju kotłach mogą być wykorzystywane na danym terenie. Wcześniejsze przepisy w tej sprawie nie były wystarczająco precyzyjne, co uniemożliwia</w:t>
      </w:r>
      <w:r>
        <w:t xml:space="preserve">ło ich praktyczne stosowanie. Na przykład przyjęta w 2013 roku uchwała sejmiku województwa małopolskiego w sprawie programu ochrony powietrza została zakwestionowana przez Wojewódzki Sąd Administracyjny w Krakowie i Naczelny Sąd Administracyjny. </w:t>
      </w:r>
    </w:p>
    <w:p w:rsidR="00412EEF" w:rsidRDefault="0094411A">
      <w:pPr>
        <w:ind w:left="-15" w:right="0" w:firstLine="708"/>
      </w:pPr>
      <w:r>
        <w:t>Zgodnie z</w:t>
      </w:r>
      <w:r>
        <w:t xml:space="preserve"> obecną treścią art. 96 POŚ sejmik województwa może w drodze uchwały,  w celu zapobieżenia negatywnemu oddziaływaniu na zdrowie ludzi lub na środowisko, wprowadzić ograniczenia lub zakazy w zakresie eksploatacji instalacji, w których następuje spalanie pal</w:t>
      </w:r>
      <w:r>
        <w:t xml:space="preserve">iw. </w:t>
      </w:r>
    </w:p>
    <w:p w:rsidR="00412EEF" w:rsidRDefault="0094411A">
      <w:pPr>
        <w:spacing w:after="29"/>
        <w:ind w:left="-15" w:right="0" w:firstLine="708"/>
      </w:pPr>
      <w:r>
        <w:t xml:space="preserve">Zgodnie z art. 96 ust. 6 pkt 1 ustawy POŚ uchwała powinna określać granice obszaru, na którym wprowadza się ograniczenia lub zakazy.  </w:t>
      </w:r>
    </w:p>
    <w:p w:rsidR="00412EEF" w:rsidRDefault="0094411A">
      <w:pPr>
        <w:ind w:left="-15" w:right="0" w:firstLine="708"/>
      </w:pPr>
      <w:r>
        <w:t>W myśl art. 96 ust. 6 pkt 2 POŚ uchwała sejmiku województwa określa rodzaje podmiotów lub instalacji, dla których wp</w:t>
      </w:r>
      <w:r>
        <w:t xml:space="preserve">rowadza się ograniczenia lub zakazy, o których mowa w ust. 1 i  wskazuje instalacje, dla których wprowadza się ograniczenia w zakresie ich eksploatacji.  </w:t>
      </w:r>
    </w:p>
    <w:p w:rsidR="00412EEF" w:rsidRDefault="0094411A">
      <w:pPr>
        <w:ind w:left="-15" w:right="0" w:firstLine="708"/>
      </w:pPr>
      <w:r>
        <w:t xml:space="preserve">Przez pojęcie </w:t>
      </w:r>
      <w:r>
        <w:t xml:space="preserve">instalacji należy rozumieć określenie użyte w art. 3 pkt 6 POŚ, oznaczające stacjonarne urządzenie techniczne lub zespół stacjonarnych urządzeń technicznych powiązanych technologicznie, do których tytułem prawnym dysponuje ten sam podmiot  i położonych na </w:t>
      </w:r>
      <w:r>
        <w:t>terenie jednego zakładu lub budowle niebędące urządzeniami technicznymi, ani ich zespołami, których eksploatacja może spowodować emisję, obejmuje więc te instalacje, w których następuje spalanie paliw stałych, na skutek czego produkują ciepło i dostarczają</w:t>
      </w:r>
      <w:r>
        <w:t xml:space="preserve">c je do instalacji centralnego ogrzewania, wydzielają bezpośrednio do otoczenia lub do innego nośnika. </w:t>
      </w:r>
    </w:p>
    <w:p w:rsidR="00412EEF" w:rsidRDefault="0094411A">
      <w:pPr>
        <w:ind w:left="-15" w:right="0" w:firstLine="708"/>
      </w:pPr>
      <w:r>
        <w:t>Zgodnie z art. 96 ust. 6 pkt 3 POŚ uchwała powinna również określać rodzaje lub jakość paliw dopuszczonych do stosowania lub których stosowanie jest zak</w:t>
      </w:r>
      <w:r>
        <w:t xml:space="preserve">azane na określonym  obszarze, lub parametry techniczne lub rozwiązania techniczne lub parametry emisji instalacji, w których następuje spalanie paliw, dopuszczonych do stosowania na tym obszarze.  Przez pojęcie paliwa należy rozumieć zgodnie z art. 3 pkt </w:t>
      </w:r>
      <w:r>
        <w:t xml:space="preserve">3 ustawy z dnia 10 kwietnia 1997 r. Prawo energetyczne (Dz. U. z 2017 r. poz. 220, z późn. zm.) - paliwa stałe, ciekłe i gazowe będące nośnikami energii chemicznej. </w:t>
      </w:r>
    </w:p>
    <w:p w:rsidR="00412EEF" w:rsidRDefault="0094411A">
      <w:pPr>
        <w:ind w:left="-15" w:right="0" w:firstLine="708"/>
      </w:pPr>
      <w:r>
        <w:t>W odniesieniu do zagadnienia jakości powietrza a w szczególności finansowania zadań związa</w:t>
      </w:r>
      <w:r>
        <w:t xml:space="preserve">nych z poprawą jego stanu uwzględnić także należy także transponowane do prawa krajowego regulacje dot. polityki klimatycznej, zawarte w ustawie z dnia 12 czerwca 2015 r.  </w:t>
      </w:r>
    </w:p>
    <w:p w:rsidR="00412EEF" w:rsidRDefault="0094411A">
      <w:pPr>
        <w:ind w:left="-5" w:right="0"/>
      </w:pPr>
      <w:r>
        <w:t xml:space="preserve">o systemie handlu uprawnieniami do emisji gazów cieplarnianych (Dz. </w:t>
      </w:r>
      <w:r>
        <w:t>U. 2017 r. poz. 568</w:t>
      </w:r>
      <w:r>
        <w:rPr>
          <w:rFonts w:ascii="Calibri" w:eastAsia="Calibri" w:hAnsi="Calibri" w:cs="Calibri"/>
          <w:sz w:val="22"/>
        </w:rPr>
        <w:t xml:space="preserve">  </w:t>
      </w:r>
      <w:r>
        <w:rPr>
          <w:sz w:val="22"/>
        </w:rPr>
        <w:t xml:space="preserve">i </w:t>
      </w:r>
      <w:r>
        <w:t xml:space="preserve">1089). </w:t>
      </w:r>
    </w:p>
    <w:p w:rsidR="00412EEF" w:rsidRDefault="0094411A">
      <w:pPr>
        <w:spacing w:after="36"/>
        <w:ind w:left="-15" w:right="0" w:firstLine="360"/>
      </w:pPr>
      <w:r>
        <w:t xml:space="preserve">Oprócz przepisów rangi ustawowej kwestie związane z jakością powietrza uregulowane są rozporządzeniami Ministra Środowiska: </w:t>
      </w:r>
    </w:p>
    <w:p w:rsidR="00412EEF" w:rsidRDefault="0094411A">
      <w:pPr>
        <w:numPr>
          <w:ilvl w:val="0"/>
          <w:numId w:val="6"/>
        </w:numPr>
        <w:spacing w:after="33"/>
        <w:ind w:right="0" w:hanging="360"/>
      </w:pPr>
      <w:r>
        <w:t>z dnia 2 sierpnia 2012 r. w sprawie stref, w których dokonuje się oceny jakości powietrza (Dz. U. po</w:t>
      </w:r>
      <w:r>
        <w:t xml:space="preserve">z. 914); </w:t>
      </w:r>
    </w:p>
    <w:p w:rsidR="00412EEF" w:rsidRDefault="0094411A">
      <w:pPr>
        <w:numPr>
          <w:ilvl w:val="0"/>
          <w:numId w:val="6"/>
        </w:numPr>
        <w:spacing w:after="39"/>
        <w:ind w:right="0" w:hanging="360"/>
      </w:pPr>
      <w:r>
        <w:t xml:space="preserve">z dnia 14 sierpnia 2012 r. w sprawie krajowego celu redukcji narażenia (Dz. U. poz. 1030); </w:t>
      </w:r>
    </w:p>
    <w:p w:rsidR="00412EEF" w:rsidRDefault="0094411A">
      <w:pPr>
        <w:numPr>
          <w:ilvl w:val="0"/>
          <w:numId w:val="6"/>
        </w:numPr>
        <w:spacing w:after="44"/>
        <w:ind w:right="0" w:hanging="360"/>
      </w:pPr>
      <w:r>
        <w:t xml:space="preserve">z dnia 24 sierpnia 2012 r. w sprawie poziomów niektórych substancji w powietrzu  (Dz. U. poz. 1031); </w:t>
      </w:r>
    </w:p>
    <w:p w:rsidR="00412EEF" w:rsidRDefault="0094411A">
      <w:pPr>
        <w:numPr>
          <w:ilvl w:val="0"/>
          <w:numId w:val="6"/>
        </w:numPr>
        <w:ind w:right="0" w:hanging="360"/>
      </w:pPr>
      <w:r>
        <w:t>z dnia 27 sierpnia 2014 r. w sprawie rodzajów instal</w:t>
      </w:r>
      <w:r>
        <w:t xml:space="preserve">acji mogących powodować znaczne zanieczyszczenie poszczególnych elementów przyrodniczych albo środowiska jako całości (Dz. U. poz. 1169); </w:t>
      </w:r>
    </w:p>
    <w:p w:rsidR="00412EEF" w:rsidRDefault="0094411A">
      <w:pPr>
        <w:numPr>
          <w:ilvl w:val="0"/>
          <w:numId w:val="6"/>
        </w:numPr>
        <w:ind w:right="0" w:hanging="360"/>
      </w:pPr>
      <w:r>
        <w:t>z dnia 10 września 2012 r. w sprawie zakresu i sposobu przekazywania informacji dotyczących zanieczyszczenia powietrz</w:t>
      </w:r>
      <w:r>
        <w:t xml:space="preserve">a (Dz. U. poz. 1034); </w:t>
      </w:r>
    </w:p>
    <w:p w:rsidR="00412EEF" w:rsidRDefault="0094411A">
      <w:pPr>
        <w:numPr>
          <w:ilvl w:val="0"/>
          <w:numId w:val="6"/>
        </w:numPr>
        <w:spacing w:after="54"/>
        <w:ind w:right="0" w:hanging="360"/>
      </w:pPr>
      <w:r>
        <w:t xml:space="preserve">z dnia 11 września 2012 r. w sprawie programów ochrony powietrza oraz planów działań krótkoterminowych (Dz. U. poz. 1028); </w:t>
      </w:r>
    </w:p>
    <w:p w:rsidR="00412EEF" w:rsidRDefault="0094411A">
      <w:pPr>
        <w:numPr>
          <w:ilvl w:val="0"/>
          <w:numId w:val="6"/>
        </w:numPr>
        <w:spacing w:after="52"/>
        <w:ind w:right="0" w:hanging="360"/>
      </w:pPr>
      <w:r>
        <w:t>z dnia 13 września 2012 r. w sprawie sposobu obliczania wskaźników średniego narażenia oraz sposobu oceny dot</w:t>
      </w:r>
      <w:r>
        <w:t xml:space="preserve">rzymania pułapu stężenia ekspozycji (Dz. U.  poz. 1029); </w:t>
      </w:r>
    </w:p>
    <w:p w:rsidR="00412EEF" w:rsidRDefault="0094411A">
      <w:pPr>
        <w:numPr>
          <w:ilvl w:val="0"/>
          <w:numId w:val="6"/>
        </w:numPr>
        <w:spacing w:after="55"/>
        <w:ind w:right="0" w:hanging="360"/>
      </w:pPr>
      <w:r>
        <w:t xml:space="preserve">z dnia 13 września 2012 r. w sprawie dokonywania oceny poziomów substancji  w powietrzu (Dz. U. poz. 1032); </w:t>
      </w:r>
    </w:p>
    <w:p w:rsidR="00412EEF" w:rsidRDefault="0094411A">
      <w:pPr>
        <w:numPr>
          <w:ilvl w:val="0"/>
          <w:numId w:val="6"/>
        </w:numPr>
        <w:spacing w:after="36"/>
        <w:ind w:right="0" w:hanging="360"/>
      </w:pPr>
      <w:r>
        <w:t>z dnia 30 października 2014 r. w sprawie wymagań w zakresie prowadzenia pomiarów wielkośc</w:t>
      </w:r>
      <w:r>
        <w:t xml:space="preserve">i emisji oraz pomiarów ilości pobieranej wody (Dz. U. poz. 1542); </w:t>
      </w:r>
    </w:p>
    <w:p w:rsidR="00412EEF" w:rsidRDefault="0094411A">
      <w:pPr>
        <w:numPr>
          <w:ilvl w:val="0"/>
          <w:numId w:val="6"/>
        </w:numPr>
        <w:ind w:right="0" w:hanging="360"/>
      </w:pPr>
      <w:r>
        <w:t xml:space="preserve">z dnia 4 listopada 2014 r. w sprawie standardów emisyjnych dla niektórych rodzajów instalacji, źródeł spalania paliw oraz z urządzeń spalania lub współspalania odpadów (Dz. U. poz. 1546). </w:t>
      </w:r>
    </w:p>
    <w:p w:rsidR="00412EEF" w:rsidRDefault="0094411A">
      <w:pPr>
        <w:ind w:left="-5" w:right="0"/>
      </w:pPr>
      <w:r>
        <w:t>Kwestie dotyczące oceny oddziaływania na środowisko zostały określone przepisami ustawy                z dnia 3 października 2008 r.</w:t>
      </w:r>
      <w:r>
        <w:rPr>
          <w:i/>
        </w:rPr>
        <w:t xml:space="preserve"> </w:t>
      </w:r>
      <w:r>
        <w:t>o udostępnianiu informacji o środowisku i jego ochronie, udziale społeczeństwa w ochronie środowiska oraz o ocenach oddział</w:t>
      </w:r>
      <w:r>
        <w:t>ywania na środowisko. Istotne jest także to, że ustawa z dnia 10 października 2014 r. o zmianie ustawy o systemie monitorowania i kontrolowania jakości paliw oraz niektórych innych ustaw (Dz. U. poz. 1395) wprowadziła zasady kontrolowania jakości paliwa st</w:t>
      </w:r>
      <w:r>
        <w:t>ałego rozumianego jako: węgiel kamienny   i paliwa wytworzone z węgla kamiennego zawierające co najmniej 90% węgla kamiennego. Wprowadzone zmiany do ww. ustawy nie dotyczą sprzedaży tych produktów do energetyki zawodowej i przemysłowej oraz elektrociepłown</w:t>
      </w:r>
      <w:r>
        <w:t xml:space="preserve">i, a jedynie do odbiorców indywidualnych. </w:t>
      </w:r>
    </w:p>
    <w:p w:rsidR="00412EEF" w:rsidRDefault="0094411A">
      <w:pPr>
        <w:spacing w:after="53"/>
        <w:ind w:left="-15" w:right="0" w:firstLine="360"/>
      </w:pPr>
      <w:r>
        <w:t>Zgodnie z przepisami ustawy paliwa stałe wprowadzane do obrotu powinny spełniać wymagania jakościowe ze względu na ochronę środowiska, wpływ na zdrowie ludzi oraz interesy konsumentów. Nowe przepisy wprowadzają za</w:t>
      </w:r>
      <w:r>
        <w:t>kaz obrotu paliwami stałymi przywiezionymi z terytorium państwa trzeciego do Polski, które nie spełniają wymagań jakościowych. Rozszerza się także funkcjonowanie Systemu Monitorowania i Kontrolowania Jakości Paliw, który do tej pory obejmował wyłącznie pal</w:t>
      </w:r>
      <w:r>
        <w:t>iwa transportowe, o stałe paliwa energetyczne, w tym węgiel kamienny. Zadaniem Systemu będzie m.in. kontrola jakości węgla kamiennego u sprzedawców. Systemem zarządza Prezes Urzędu Ochrony Konkurencji  i Konsumentów. W nowelizacji ustawy przewidziano także</w:t>
      </w:r>
      <w:r>
        <w:t xml:space="preserve"> kary za prowadzenie działalności niezgodnie z wymaganiami. Ustawa zawiera trzy delegacje dla ministra właściwego  ds. gospodarki do wydania rozporządzeń w sprawie: </w:t>
      </w:r>
    </w:p>
    <w:p w:rsidR="00412EEF" w:rsidRDefault="0094411A">
      <w:pPr>
        <w:numPr>
          <w:ilvl w:val="0"/>
          <w:numId w:val="6"/>
        </w:numPr>
        <w:spacing w:line="259" w:lineRule="auto"/>
        <w:ind w:right="0" w:hanging="360"/>
      </w:pPr>
      <w:r>
        <w:t xml:space="preserve">wymagań jakościowych dla paliw stałych, </w:t>
      </w:r>
    </w:p>
    <w:p w:rsidR="00412EEF" w:rsidRDefault="0094411A">
      <w:pPr>
        <w:numPr>
          <w:ilvl w:val="0"/>
          <w:numId w:val="6"/>
        </w:numPr>
        <w:ind w:right="0" w:hanging="360"/>
      </w:pPr>
      <w:r>
        <w:t xml:space="preserve">sposobu pobierania próbek paliw stałych,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metod </w:t>
      </w:r>
      <w:r>
        <w:t xml:space="preserve">badań jakości paliw stałych. </w:t>
      </w:r>
    </w:p>
    <w:p w:rsidR="00412EEF" w:rsidRDefault="0094411A">
      <w:pPr>
        <w:spacing w:after="232" w:line="259" w:lineRule="auto"/>
        <w:ind w:left="-5" w:right="0"/>
      </w:pPr>
      <w:r>
        <w:t xml:space="preserve">Obecnie prowadzone są kolejne prace legislacyjne a mianowicie: </w:t>
      </w:r>
    </w:p>
    <w:p w:rsidR="00412EEF" w:rsidRDefault="0094411A">
      <w:pPr>
        <w:spacing w:after="152"/>
        <w:ind w:left="-15" w:right="0" w:firstLine="708"/>
      </w:pPr>
      <w:r>
        <w:t>Kolejny projekt ustawy z dnia 25 stycznia 2017 r. o zmianie ustawy o systemie monitorowania i kontrolowania jakości paliw oraz związane z nim nowe projekty rozpor</w:t>
      </w:r>
      <w:r>
        <w:t xml:space="preserve">ządzeń, w tym projekt (z dnia 27 stycznia) rozporządzenia Ministra Energii w sprawie wymagań jakościowych dla paliw stałych. Jednocześnie jest przygotowany przez Ministerstwo Rozwoju projekt rozporządzenia w sprawie wymagań dla kotłów na paliwo stałe. </w:t>
      </w:r>
      <w:r>
        <w:rPr>
          <w:b/>
        </w:rPr>
        <w:t xml:space="preserve"> </w:t>
      </w:r>
    </w:p>
    <w:p w:rsidR="00412EEF" w:rsidRDefault="0094411A">
      <w:pPr>
        <w:pStyle w:val="Nagwek1"/>
        <w:spacing w:after="348"/>
        <w:ind w:left="-5"/>
      </w:pPr>
      <w:r>
        <w:t>IS</w:t>
      </w:r>
      <w:r>
        <w:t>TOTA PROPONOWANYCH ROZWIĄZAŃ</w:t>
      </w:r>
      <w:r>
        <w:rPr>
          <w:u w:val="none"/>
        </w:rPr>
        <w:t xml:space="preserve"> </w:t>
      </w:r>
    </w:p>
    <w:p w:rsidR="00412EEF" w:rsidRDefault="0094411A">
      <w:pPr>
        <w:spacing w:after="187"/>
        <w:ind w:left="-5" w:right="0"/>
      </w:pPr>
      <w:r>
        <w:t>Problem likwidacji smogu dotyczy bardzo trudnych obszarów: ciepłownictwa, indywidualnych gospodarstw domowych, transportu i tzw. sektora non-ETS (sektory nieobjęte systemem handlu uprawnieniami do emisji). Dotychczasowe działa</w:t>
      </w:r>
      <w:r>
        <w:t>nia, aczkolwiek przyniosły poprawę, to nie jest ona wystarczająca w stosunku do oczekiwań. Dziś mamy pełną świadomość, że przeprowadzenie zmian skutecznych jest możliwe wyłącznie kompleksowo, wprowadzając jednocześnie precyzyjne ustawowo umocowane regulacj</w:t>
      </w:r>
      <w:r>
        <w:t xml:space="preserve">e jak i gwarantując na poziomie budżetu państwa warunki finansowe dla ich wprowadzenia i wyegzekwowania. </w:t>
      </w:r>
    </w:p>
    <w:p w:rsidR="00412EEF" w:rsidRDefault="0094411A">
      <w:pPr>
        <w:spacing w:after="186"/>
        <w:ind w:left="-15" w:right="0" w:firstLine="708"/>
      </w:pPr>
      <w:r>
        <w:t>Działania nieskoordynowane, np. zakazy stosowania niektórych paliw lub kotłów przy fragmentarycznym wsparciu na wymianę źródeł ciepła na niskoemisyjne</w:t>
      </w:r>
      <w:r>
        <w:t xml:space="preserve"> jest nieskuteczne.  Konieczny jest jednoczesny program wsparcie podniesienia efektywności energetycznej budynków     i łagodzenia kosztów bardziej ekologicznych paliw. Są bowiem gospodarstwa domowe, których nie stać, aby płacić więcej za ogrzewanie. Spala</w:t>
      </w:r>
      <w:r>
        <w:t>jąc śmieci, gospodarstwa domowe płacą za 1GJ energii    8-10 zł. Palenie węglem dobrej jakości kosztuje ok. 30 zł za 1 GJ. Jeżeli chodzi  o gaz, są to koszty rzędu ok. 50 zł. Wyzwaniem jest więc kwestia ubóstwa energetycznego, a trzeba wiedzieć, że problem</w:t>
      </w:r>
      <w:r>
        <w:t xml:space="preserve"> ten dotyczy ok. 8-9 procent społeczeństwa.   </w:t>
      </w:r>
    </w:p>
    <w:p w:rsidR="00412EEF" w:rsidRDefault="0094411A">
      <w:pPr>
        <w:ind w:left="-15" w:right="0" w:firstLine="708"/>
      </w:pPr>
      <w:r>
        <w:t>Nie jest to jednak wyłącznie kwestia finansowa. Wprawdzie rośnie świadomość społeczna kosztów zdrowotnych smogu ale i kosztów dla gospodarki a mimo to, skuteczne przełamanie barier dla zmian w sposobie ogrzewa</w:t>
      </w:r>
      <w:r>
        <w:t xml:space="preserve">nia budynków wymaga szerokich  i konsekwentnych działań finansowych, organizacyjnych, prawnych i edukacyjnych ze strony Państwa. </w:t>
      </w:r>
    </w:p>
    <w:p w:rsidR="00412EEF" w:rsidRDefault="0094411A">
      <w:pPr>
        <w:spacing w:after="31"/>
        <w:ind w:left="-15" w:right="0" w:firstLine="708"/>
      </w:pPr>
      <w:r>
        <w:t>Ustawa zawierać będzie tzw. mapę drogową dla osiągnięcia jakości  powietrza odpowiadającej standardom zdrowotnym wymaganym prz</w:t>
      </w:r>
      <w:r>
        <w:t xml:space="preserve">ez UE i rekomendowanym WHO. </w:t>
      </w:r>
    </w:p>
    <w:p w:rsidR="00412EEF" w:rsidRDefault="0094411A">
      <w:pPr>
        <w:spacing w:after="247" w:line="259" w:lineRule="auto"/>
        <w:ind w:left="-5" w:right="0"/>
      </w:pPr>
      <w:r>
        <w:t xml:space="preserve">Istotą jest: </w:t>
      </w:r>
    </w:p>
    <w:p w:rsidR="00412EEF" w:rsidRDefault="0094411A">
      <w:pPr>
        <w:numPr>
          <w:ilvl w:val="0"/>
          <w:numId w:val="7"/>
        </w:numPr>
        <w:spacing w:after="230"/>
        <w:ind w:right="0" w:hanging="302"/>
      </w:pPr>
      <w:r>
        <w:t xml:space="preserve">zapewnienie  finansowania środkami publicznymi, na poziomie 0,5%PKB rocznie, wydatków na poprawę jakości powietrza, finansowaną m.in. z dochodów z handlu uprawnieniami do emisji (ETS), </w:t>
      </w:r>
    </w:p>
    <w:p w:rsidR="00412EEF" w:rsidRDefault="0094411A">
      <w:pPr>
        <w:numPr>
          <w:ilvl w:val="0"/>
          <w:numId w:val="7"/>
        </w:numPr>
        <w:spacing w:after="251"/>
        <w:ind w:right="0" w:hanging="302"/>
      </w:pPr>
      <w:r>
        <w:t xml:space="preserve">podniesienie do rangi ustawowej w POŚ,  jako zadań obowiązkowych, rekomendacji zawartych w Krajowym Programie Ochrony Powietrza  a dotyczącymi m.in: </w:t>
      </w:r>
    </w:p>
    <w:p w:rsidR="00412EEF" w:rsidRDefault="0094411A">
      <w:pPr>
        <w:numPr>
          <w:ilvl w:val="1"/>
          <w:numId w:val="7"/>
        </w:numPr>
        <w:spacing w:after="48"/>
        <w:ind w:right="0" w:hanging="360"/>
      </w:pPr>
      <w:r>
        <w:t xml:space="preserve">wymiany źródeł ciepła na ekologiczne, w tym podłączenia i budowa sieci ciepłowniczych, </w:t>
      </w:r>
    </w:p>
    <w:p w:rsidR="00412EEF" w:rsidRDefault="0094411A">
      <w:pPr>
        <w:numPr>
          <w:ilvl w:val="1"/>
          <w:numId w:val="7"/>
        </w:numPr>
        <w:spacing w:after="138" w:line="259" w:lineRule="auto"/>
        <w:ind w:right="0" w:hanging="360"/>
      </w:pPr>
      <w:r>
        <w:t>zwiększenia efekty</w:t>
      </w:r>
      <w:r>
        <w:t xml:space="preserve">wności energetycznej, w tym termomodernizacji budynków, </w:t>
      </w:r>
    </w:p>
    <w:p w:rsidR="00412EEF" w:rsidRDefault="0094411A">
      <w:pPr>
        <w:numPr>
          <w:ilvl w:val="1"/>
          <w:numId w:val="7"/>
        </w:numPr>
        <w:spacing w:after="135" w:line="259" w:lineRule="auto"/>
        <w:ind w:right="0" w:hanging="360"/>
      </w:pPr>
      <w:r>
        <w:t xml:space="preserve">zastosowania OZE, zwłaszcza w zakresie energetyki obywatelskiej, </w:t>
      </w:r>
    </w:p>
    <w:p w:rsidR="00412EEF" w:rsidRDefault="0094411A">
      <w:pPr>
        <w:numPr>
          <w:ilvl w:val="1"/>
          <w:numId w:val="7"/>
        </w:numPr>
        <w:spacing w:after="118" w:line="259" w:lineRule="auto"/>
        <w:ind w:right="0" w:hanging="360"/>
      </w:pPr>
      <w:r>
        <w:t xml:space="preserve">edukację ekologiczną i zdrowotną </w:t>
      </w:r>
    </w:p>
    <w:p w:rsidR="00412EEF" w:rsidRDefault="0094411A">
      <w:pPr>
        <w:spacing w:after="183"/>
        <w:ind w:left="-5" w:right="0"/>
      </w:pPr>
      <w:r>
        <w:t>Wskazanie jednocześnie w POŚ jako instytucji wdrażających KPOP odpowiednio; dla zadań  o charak-</w:t>
      </w:r>
      <w:r>
        <w:t xml:space="preserve">terze krajowym – NFOŚiGW; a o charakterze regionalnym - WFOŚiGW , </w:t>
      </w:r>
    </w:p>
    <w:p w:rsidR="00412EEF" w:rsidRDefault="0094411A">
      <w:pPr>
        <w:numPr>
          <w:ilvl w:val="0"/>
          <w:numId w:val="7"/>
        </w:numPr>
        <w:spacing w:after="153"/>
        <w:ind w:right="0" w:hanging="302"/>
      </w:pPr>
      <w:r>
        <w:t>podniesienie do rangi prawa miejscowego Gminnych Planów Zaopatrzenia w Energię. Plany te zawierać będą obligatoryjnie pełną inwentaryzację źródeł ciepła z terenu gminy i docelowy stan jakoś</w:t>
      </w:r>
      <w:r>
        <w:t xml:space="preserve">ci powietrza z listą koniecznych inwestycji. Plan będzie stanowił podstawę do ubiegania się przez gminę o wsparcie finansowe na jego realizację w ramach KPOP i dalszą jego dystrybucję do odbiorców oraz kontrolę realizacji, </w:t>
      </w:r>
    </w:p>
    <w:p w:rsidR="00412EEF" w:rsidRDefault="0094411A">
      <w:pPr>
        <w:numPr>
          <w:ilvl w:val="0"/>
          <w:numId w:val="7"/>
        </w:numPr>
        <w:ind w:right="0" w:hanging="302"/>
      </w:pPr>
      <w:r>
        <w:t>skuteczność  rozwiązań warunkowa</w:t>
      </w:r>
      <w:r>
        <w:t xml:space="preserve">na jest zapewnieniem  finansowego wsparcia państwa nie tylko nakładów inwestycyjnych lecz także bieżących kosztów droższego, ekologicznego ogrzewania. Tym nowym rozwiązaniem będzie pomoc finansowa dla gospodarstw domowych umożliwiająca ponoszenie wyższych </w:t>
      </w:r>
      <w:r>
        <w:t xml:space="preserve">kosztów ogrzewania niskoemisyjnego. Wsparcie będzie mieć zarówno charakter socjalny, skierowany do najuboższych jak i ulg podatkowych mających </w:t>
      </w:r>
    </w:p>
    <w:p w:rsidR="00412EEF" w:rsidRDefault="0094411A">
      <w:pPr>
        <w:spacing w:after="247" w:line="259" w:lineRule="auto"/>
        <w:ind w:left="-5" w:right="0"/>
      </w:pPr>
      <w:r>
        <w:t xml:space="preserve">na celu wyrównanie ewentualnych wyższych kosztów ogrzewania ekologicznego,                                      </w:t>
      </w:r>
      <w:r>
        <w:t xml:space="preserve">      </w:t>
      </w:r>
    </w:p>
    <w:p w:rsidR="00412EEF" w:rsidRDefault="0094411A">
      <w:pPr>
        <w:numPr>
          <w:ilvl w:val="0"/>
          <w:numId w:val="7"/>
        </w:numPr>
        <w:ind w:right="0" w:hanging="302"/>
      </w:pPr>
      <w:r>
        <w:t>wprowadzona zostanie ustawowa regulacja min. dopuszczalnej do obrotu jakości paliw możliwych do stosowania w sektorze komunalnym oraz wymaganej min. dopuszczalnej do obrotu jakości urządzeń grzewczych (w tym parametry emisyjne dla kotłów dopuszczonych do s</w:t>
      </w:r>
      <w:r>
        <w:t>przedaży), oraz wdrożenie skutecznych narzędzi kontroli i kar za nieprzestrzeganie ograniczeń i zakazów</w:t>
      </w:r>
      <w:r>
        <w:rPr>
          <w:b/>
        </w:rPr>
        <w:t xml:space="preserve"> </w:t>
      </w:r>
    </w:p>
    <w:p w:rsidR="00412EEF" w:rsidRDefault="0094411A">
      <w:pPr>
        <w:numPr>
          <w:ilvl w:val="0"/>
          <w:numId w:val="7"/>
        </w:numPr>
        <w:spacing w:after="115" w:line="259" w:lineRule="auto"/>
        <w:ind w:right="0" w:hanging="302"/>
      </w:pPr>
      <w:r>
        <w:t xml:space="preserve">W Polsce, tak jak we wszystkich krajach UE dopuszczalny poziom pyłu PM10 wynosi 50 </w:t>
      </w:r>
    </w:p>
    <w:p w:rsidR="00412EEF" w:rsidRDefault="0094411A">
      <w:pPr>
        <w:ind w:left="-5" w:right="0"/>
      </w:pPr>
      <w:r>
        <w:t xml:space="preserve">µg/m (wartość średniodobowa) oraz 40 µg/m (wartość średnioroczna). </w:t>
      </w:r>
      <w:r>
        <w:t xml:space="preserve">Natomiast wartość poziomu alarmowego w  krajach UE jest różna a wynika z faktu, że przepisy unijne (dyrektywa 2008/50/WE) w odniesieniu do pyłów drobnych PM10 przewidują jedynie poziom dopuszczalny (50 µg/m3 oraz 40 µg/m3), nie określają natomiast poziomu </w:t>
      </w:r>
      <w:r>
        <w:t>alarmowego. Ponieważ prawo Unii Europejskiej nie narzuca jednolitych poziomów informowania  i alarmowych dla stężenia pyłu PM10, każdy kraj może przyjąć własne lub może ich nie przyjmować wcale. Większość państw europejskich, w trosce o zdrowie swoich obyw</w:t>
      </w:r>
      <w:r>
        <w:t>ateli, takie limity wprowadziło. Polska dołączyła do tej grupy państw, ale limity obowiązujące w naszym kraju są przeciętnie dwukrotnie, a czasem nawet czterokrotnie wyższe niż w innych państwach. Z uwagi na stan powietrza w Polsce i rolę jaką pełni inform</w:t>
      </w:r>
      <w:r>
        <w:t xml:space="preserve">owanie społeczeństwa w projekcie ustawy, w delegacji ustawowej dla Ministra Środowiska  proponowany jest  znacząco niższy górny limit poziomu informowania i poziomu alarmowego. </w:t>
      </w:r>
    </w:p>
    <w:p w:rsidR="00412EEF" w:rsidRDefault="0094411A">
      <w:pPr>
        <w:spacing w:after="168" w:line="259" w:lineRule="auto"/>
        <w:ind w:left="0" w:right="0" w:firstLine="0"/>
        <w:jc w:val="left"/>
      </w:pPr>
      <w:r>
        <w:t xml:space="preserve"> </w:t>
      </w:r>
    </w:p>
    <w:p w:rsidR="00412EEF" w:rsidRDefault="0094411A">
      <w:pPr>
        <w:pStyle w:val="Nagwek2"/>
        <w:ind w:left="-5" w:right="0"/>
      </w:pPr>
      <w:r>
        <w:t xml:space="preserve">IV. Przewidywane skutki społeczne, gospodarcze, finansowe i prawne  </w:t>
      </w:r>
    </w:p>
    <w:p w:rsidR="00412EEF" w:rsidRDefault="0094411A">
      <w:pPr>
        <w:spacing w:after="32"/>
        <w:ind w:left="-5" w:right="0"/>
      </w:pPr>
      <w:r>
        <w:t>Projekt</w:t>
      </w:r>
      <w:r>
        <w:t xml:space="preserve">owana regulacja będzie miała pozytywny wpływ na życie społeczne, gospodarcze, finansowe i prawne państwa, gdyż  zanieczyszczenia powietrza w sposób istotny wpływają na zdrowie ludzi, powodując wiele chorób układu oddechowego i krwionośnego.  </w:t>
      </w:r>
    </w:p>
    <w:p w:rsidR="00412EEF" w:rsidRDefault="0094411A">
      <w:pPr>
        <w:ind w:left="-15" w:right="0" w:firstLine="566"/>
      </w:pPr>
      <w:r>
        <w:t>Największy wp</w:t>
      </w:r>
      <w:r>
        <w:t xml:space="preserve">ływ zanieczyszczeń powietrza na zdrowie ludzi obserwuje się w rejonach zurbanizowanych. Najbardziej narażone są grupy wrażliwe, tj.: dzieci, osoby starsze oraz ludzie z chorobami dróg oddechowych. Problemy zdrowotne wywołane ekspozycją na zanieczyszczenia </w:t>
      </w:r>
      <w:r>
        <w:t xml:space="preserve">powietrza powodują zwiększone koszty opieki zdrowotnej. Wydatki ponoszone każdego roku na leczenie chorób związanych z zanieczyszczeniami powietrza są przenoszone ostatecznie na obywateli, pracodawców i budżet państwa. Zanieczyszczone powietrze ma również </w:t>
      </w:r>
      <w:r>
        <w:t xml:space="preserve">negatywny wpływ na kondycję ekosystemów oraz niszczenie materiałów. </w:t>
      </w:r>
    </w:p>
    <w:p w:rsidR="00412EEF" w:rsidRDefault="0094411A">
      <w:pPr>
        <w:ind w:left="-15" w:right="0" w:firstLine="566"/>
      </w:pPr>
      <w:r>
        <w:t>Z raportu Światowej Organizacji Zdrowia „Ambient Air Pollution Database 2016” wynika, że 33 z 50 najbardziej zanieczyszczonych miast Europy znajduje się w Polsce. Natomiast raport Światow</w:t>
      </w:r>
      <w:r>
        <w:t>ej Organizacji Zdrowia z 2015 r. „Economic cost of the health impact of air pollution in Europe” wykazuje, że w 2010 roku zanieczyszczenia powietrza w Polsce przyczyniły się do śmierci 48 544 Polaków, co z kolei wygenerowało koszty w wysokości 101, 826 mld</w:t>
      </w:r>
      <w:r>
        <w:t xml:space="preserve"> dolarów. Szacuje się, że zanieczyszczenie powietrza pyłem zawieszonym PM2,5 odpowiada za blisko 0,5 mln przedwczesnych zgonów w Europie (ponad 400 tys. w 28 krajach UE), w tym za blisko 80% zgonów spowodowanych chorobami układu oddechowego i rakiem płuc </w:t>
      </w:r>
    </w:p>
    <w:p w:rsidR="00412EEF" w:rsidRDefault="0094411A">
      <w:pPr>
        <w:ind w:left="-15" w:right="0" w:firstLine="566"/>
      </w:pPr>
      <w:r>
        <w:t>Pomimo dobrze zdefiniowanych skutków zdrowotnych jakie niosą za sobą zanieczyszczenia powietrza, co potwierdzają przytoczone dowody naukowe, Polska ma najmniej restrykcyjne przepisy w zakresie poziomów informowania społeczeństwa o ryzyku przekroczenia pozi</w:t>
      </w:r>
      <w:r>
        <w:t xml:space="preserve">omu alarmowego dla pyłu zawieszonego. Konieczność informowanie społeczeństwa o ryzyku wystąpienia sytuacji smogowej w większości państw europejskich następuje już w przypadku osiągnięcia stężeń poniżej 100 μg/m3 (Włochy 50 μg/m3, Finlandia 50 μg/m3, Węgry </w:t>
      </w:r>
      <w:r>
        <w:t>i Szwajcaria 75 μg/m3). Jedynie w Słowacji (100 μg/m3) oraz w Wielkiej Brytanii (101 μg/m3) poziomy te są nieznacznie wyższe. Wysokie wartości poziomów informowania o złej jakości powietrza stwarzają dodatkowe obciążenie dla zdrowia mieszkańców Polski i wo</w:t>
      </w:r>
      <w:r>
        <w:t xml:space="preserve">jewództwa śląskiego, gdyż informacja ta jest przekazywana zbyt późno. Analizy Światowej Organizacji Zdrowia wskazują, że dotrzymanie obowiązujących  w Europie norm nie gwarantuje w wystarczający sposób ochrony zdrowia ludzi. Ocena populacyjna na obszarach </w:t>
      </w:r>
      <w:r>
        <w:t>miejskich z uwzględnieniem zalecanych przez WHO poziomów dla Europy pokazuje, że odsetek ludności Europy narażonej na krótkookresowe stężenia pyłu PM10 powyżej zalecanych poziomów wynosi ponad 60%, zaś w przypadku długookresowego narażenia na pył PM2,5 – p</w:t>
      </w:r>
      <w:r>
        <w:t xml:space="preserve">owyżej 90%. Niemniej jednak konieczne jest podjęcie wszelkich niezbędnych działań, które pozwolą na maksymalne ograniczenie eksponowania ludzi na przekraczane stężenia zanieczyszczeń powietrza.  </w:t>
      </w:r>
    </w:p>
    <w:p w:rsidR="00412EEF" w:rsidRDefault="0094411A">
      <w:pPr>
        <w:spacing w:after="30"/>
        <w:ind w:left="-15" w:right="0" w:firstLine="566"/>
      </w:pPr>
      <w:r>
        <w:t>Corocznie w Polsce dokonywana jest ocena jakości powietrza p</w:t>
      </w:r>
      <w:r>
        <w:t>od kątem jego zanieczyszczenia 12 substancjami: dwutlenkiem siarki, dwutlenkiem azotu, tlenkiem węgla, benzenem i ozonem, pyłem zawieszonym PM10 i PM2,5 oraz zanieczyszczeniami oznaczanymi w pyle PM10: ołowiem, arsenem, kadmem, niklem i benzo(a)pirenem. Po</w:t>
      </w:r>
      <w:r>
        <w:t>mimo stałej poprawy jakości powietrza w Polsce istotnym problemem nadal pozostają: w sezonie zimowym - ponadnormatywne stężenia pyłu zawieszonego PM10 i PM2,5 oraz benzo(a)pirenu, a w sezonie letnim - zbyt wysokie stężenia ozonu troposferycznego. Ponadto o</w:t>
      </w:r>
      <w:r>
        <w:t>bserwowane są pojedyncze przypadki występowania ponadnormatywnych stężeń dwutlenku azotu, których główną przyczyną jest oddziaływanie emisji związanej z intensywnym ruchem pojazdów  w centrum miast oraz oddziaływanie emisji związanej z ruchem pojazdów na g</w:t>
      </w:r>
      <w:r>
        <w:t xml:space="preserve">łównych drogach leżących w pobliżu stacji pomiarowych. </w:t>
      </w:r>
    </w:p>
    <w:p w:rsidR="00412EEF" w:rsidRDefault="0094411A">
      <w:pPr>
        <w:spacing w:after="29"/>
        <w:ind w:left="-15" w:right="0" w:firstLine="566"/>
      </w:pPr>
      <w:r>
        <w:t>Czynnikiem wpływającym na stan jakości powietrza są również niekorzystne warunki meteorologiczne (stany bezwietrzne, niska temperatura, mgła). Ma to znaczenie szczególnie  w przypadku niskich źródeł e</w:t>
      </w:r>
      <w:r>
        <w:t>misji, np. palenisk domowych, lokalnych kotłowni i komunikacji samochodowej. Ponadto, w przypadku niektórych miast polskich, istotny wpływ na poziom zanieczyszczenia powietrza mają warunki topograficzne, tj. usytuowanie źródeł emisji np.  w dolinach górski</w:t>
      </w:r>
      <w:r>
        <w:t xml:space="preserve">ch lub nieckach rzek, utrudniające rozpraszanie zanieczyszczeń, oraz koncentracja przemysłu w aglomeracjach lub w ich bezpośrednim sąsiedztwie, jak to ma miejsce w Aglomeracji Krakowskiej oraz Górnośląskiej. </w:t>
      </w:r>
    </w:p>
    <w:p w:rsidR="00412EEF" w:rsidRDefault="0094411A">
      <w:pPr>
        <w:ind w:left="-15" w:right="0" w:firstLine="566"/>
      </w:pPr>
      <w:r>
        <w:t>Najważniejszym celem działań w zakresie ochrony</w:t>
      </w:r>
      <w:r>
        <w:t xml:space="preserve"> powietrza jest ograniczenie emisji zanieczyszczeń do powietrza w sposób pozwalający na osiągnięcie poprawy jego jakości  i dotrzymania standardów określonych prawem. W szczególności konieczny jest spadek ryzyka zdrowotnego wynikającego z narażenia na wyst</w:t>
      </w:r>
      <w:r>
        <w:t xml:space="preserve">ępujące w powietrzu substancje szkodliwe dla zdrowia, tj. pył zawieszony PM10 i PM2,5, benzo(a)piren oraz ozon. </w:t>
      </w:r>
    </w:p>
    <w:p w:rsidR="00412EEF" w:rsidRDefault="0094411A">
      <w:pPr>
        <w:spacing w:after="170" w:line="259" w:lineRule="auto"/>
        <w:ind w:left="0" w:right="0" w:firstLine="0"/>
        <w:jc w:val="left"/>
      </w:pPr>
      <w:r>
        <w:t xml:space="preserve"> </w:t>
      </w:r>
    </w:p>
    <w:p w:rsidR="00412EEF" w:rsidRDefault="0094411A">
      <w:pPr>
        <w:pStyle w:val="Nagwek2"/>
        <w:spacing w:after="147"/>
        <w:ind w:left="-5" w:right="0"/>
      </w:pPr>
      <w:r>
        <w:t xml:space="preserve">V. Źródła finansowania  </w:t>
      </w:r>
    </w:p>
    <w:p w:rsidR="00412EEF" w:rsidRDefault="0094411A">
      <w:pPr>
        <w:spacing w:after="35"/>
        <w:ind w:left="-5" w:right="0"/>
      </w:pPr>
      <w:r>
        <w:t xml:space="preserve">Projekt ustawy pociąga za sobą obciążenia dla budżetu państwa i jednostek samorządu terytorialnego. </w:t>
      </w:r>
    </w:p>
    <w:p w:rsidR="00412EEF" w:rsidRDefault="0094411A">
      <w:pPr>
        <w:spacing w:after="33"/>
        <w:ind w:left="-15" w:right="0" w:firstLine="708"/>
      </w:pPr>
      <w:r>
        <w:t xml:space="preserve">Na finansowanie ochrony powietrza przeznacza się corocznie środki publiczne  w wysokości nie niższej niż 0,5% Produktu Krajowego Brutto z roku poprzedniego, które obejmują w szczególności: </w:t>
      </w:r>
    </w:p>
    <w:p w:rsidR="00412EEF" w:rsidRDefault="0094411A">
      <w:pPr>
        <w:numPr>
          <w:ilvl w:val="0"/>
          <w:numId w:val="8"/>
        </w:numPr>
        <w:spacing w:after="33"/>
        <w:ind w:left="2484" w:right="0" w:hanging="358"/>
      </w:pPr>
      <w:r>
        <w:t>wydatki budżetowe z części budżetu państwa, której dysponentem jes</w:t>
      </w:r>
      <w:r>
        <w:t xml:space="preserve">t minister właściwy do spraw środowiska;  </w:t>
      </w:r>
    </w:p>
    <w:p w:rsidR="00412EEF" w:rsidRDefault="0094411A">
      <w:pPr>
        <w:numPr>
          <w:ilvl w:val="0"/>
          <w:numId w:val="8"/>
        </w:numPr>
        <w:spacing w:after="39"/>
        <w:ind w:left="2484" w:right="0" w:hanging="358"/>
      </w:pPr>
      <w:r>
        <w:t xml:space="preserve">środki pochodzące z Narodowego Funduszu Ochrony Środowiska  i Gospodarki Wodnej; </w:t>
      </w:r>
    </w:p>
    <w:p w:rsidR="00412EEF" w:rsidRDefault="0094411A">
      <w:pPr>
        <w:numPr>
          <w:ilvl w:val="0"/>
          <w:numId w:val="8"/>
        </w:numPr>
        <w:spacing w:after="38"/>
        <w:ind w:left="2484" w:right="0" w:hanging="358"/>
      </w:pPr>
      <w:r>
        <w:t xml:space="preserve">środki pochodzące z wojewódzkich funduszy ochrony środowiska  i gospodarki wodnej; </w:t>
      </w:r>
    </w:p>
    <w:p w:rsidR="00412EEF" w:rsidRDefault="0094411A">
      <w:pPr>
        <w:numPr>
          <w:ilvl w:val="0"/>
          <w:numId w:val="8"/>
        </w:numPr>
        <w:spacing w:after="161" w:line="259" w:lineRule="auto"/>
        <w:ind w:left="2484" w:right="0" w:hanging="358"/>
      </w:pPr>
      <w:r>
        <w:t>środki pochodzące ze sprzedaży praw do emisji C</w:t>
      </w:r>
      <w:r>
        <w:t xml:space="preserve">O2; </w:t>
      </w:r>
    </w:p>
    <w:p w:rsidR="00412EEF" w:rsidRDefault="0094411A">
      <w:pPr>
        <w:numPr>
          <w:ilvl w:val="0"/>
          <w:numId w:val="8"/>
        </w:numPr>
        <w:ind w:left="2484" w:right="0" w:hanging="358"/>
      </w:pPr>
      <w:r>
        <w:t xml:space="preserve">środki pochodzące ze źródeł zagranicznych, w tym z funduszy pomocowych Unii Europejskiej. </w:t>
      </w:r>
    </w:p>
    <w:p w:rsidR="00412EEF" w:rsidRDefault="0094411A">
      <w:pPr>
        <w:spacing w:after="143"/>
        <w:ind w:left="-15" w:right="0" w:firstLine="708"/>
      </w:pPr>
      <w:r>
        <w:t>W związku z tym, projekt przewiduje, iż coroczna kwota przeznaczana na ochronę powietrza obliczana będzie w ujęciu procentowym ( jej wysokość nie będzie mogła być niższa, niż 0,5% Produktu Krajowego Brutto z roku poprzedniego) na chwilę obecną nie jest moż</w:t>
      </w:r>
      <w:r>
        <w:t>liwe wskazanie konkretnej kwoty obciążenia dla budżetu państwa i jednostek samorządu terytorialnego jakie pociągnie za sobą (do roku 2020) wejście w życie projektowanej regulacji. Przykładowo, biorąc pod uwagę, że według GUS, wartość PKB za 2016 r. wyniosł</w:t>
      </w:r>
      <w:r>
        <w:t>a 1851,2 mld zł</w:t>
      </w:r>
      <w:r>
        <w:rPr>
          <w:vertAlign w:val="superscript"/>
        </w:rPr>
        <w:footnoteReference w:id="2"/>
      </w:r>
      <w:r>
        <w:t xml:space="preserve"> to roczna kwota przeznaczana na ochronę powietrza w 2017 r. nie mogłaby być niższa, niż </w:t>
      </w:r>
    </w:p>
    <w:p w:rsidR="00412EEF" w:rsidRDefault="0094411A">
      <w:pPr>
        <w:spacing w:after="112" w:line="259" w:lineRule="auto"/>
        <w:ind w:left="-5" w:right="0"/>
      </w:pPr>
      <w:r>
        <w:t xml:space="preserve">9.256 mld. </w:t>
      </w:r>
    </w:p>
    <w:p w:rsidR="00412EEF" w:rsidRDefault="0094411A">
      <w:pPr>
        <w:spacing w:after="144" w:line="259" w:lineRule="auto"/>
        <w:ind w:left="708" w:right="0" w:firstLine="0"/>
        <w:jc w:val="left"/>
      </w:pPr>
      <w:r>
        <w:t xml:space="preserve"> </w:t>
      </w:r>
    </w:p>
    <w:p w:rsidR="00412EEF" w:rsidRDefault="0094411A">
      <w:pPr>
        <w:spacing w:after="29"/>
        <w:ind w:left="-15" w:right="0" w:firstLine="708"/>
      </w:pPr>
      <w:r>
        <w:t>Jak dotąd, zgodnie z KPOP w latach 2014-2020 na działania związane z ochroną powietrza zostały zaplanowane środki finansowe pochodzące z</w:t>
      </w:r>
      <w:r>
        <w:t xml:space="preserve">e źródeł: </w:t>
      </w:r>
    </w:p>
    <w:p w:rsidR="00412EEF" w:rsidRDefault="0094411A">
      <w:pPr>
        <w:ind w:left="718" w:right="0"/>
      </w:pPr>
      <w:r>
        <w:t xml:space="preserve">1) Narodowego Funduszu Ochrony Środowiska i Gospodarki Wodnej - ok. 5,8 mld zł, 2) Wojewódzkich Funduszy Ochrony Środowiska i Gospodarki Wodnej - ok. 3,1 mld zł, </w:t>
      </w:r>
    </w:p>
    <w:p w:rsidR="00412EEF" w:rsidRDefault="0094411A">
      <w:pPr>
        <w:numPr>
          <w:ilvl w:val="0"/>
          <w:numId w:val="9"/>
        </w:numPr>
        <w:ind w:right="0" w:hanging="264"/>
      </w:pPr>
      <w:r>
        <w:t>Programu Operacyjnego Infrastruktura i Środowisko na lata 2014-2020 - suma środków</w:t>
      </w:r>
      <w:r>
        <w:t xml:space="preserve"> przeznaczonych na ochronę środowiska ok. 101,567 mld zł (24,215 mld EUR), przy wkładzie krajowym wynoszącym ok. 3,055 mld zł (728, 402 mln EUR), </w:t>
      </w:r>
    </w:p>
    <w:p w:rsidR="00412EEF" w:rsidRDefault="0094411A">
      <w:pPr>
        <w:numPr>
          <w:ilvl w:val="0"/>
          <w:numId w:val="9"/>
        </w:numPr>
        <w:spacing w:after="113" w:line="259" w:lineRule="auto"/>
        <w:ind w:right="0" w:hanging="264"/>
      </w:pPr>
      <w:r>
        <w:t xml:space="preserve">Norweskiego Mechanizmu Finansowego na lata 2009-2014 - ok. 95,367 mln zł (22, </w:t>
      </w:r>
    </w:p>
    <w:p w:rsidR="00412EEF" w:rsidRDefault="0094411A">
      <w:pPr>
        <w:spacing w:after="115" w:line="259" w:lineRule="auto"/>
        <w:ind w:left="718" w:right="0"/>
      </w:pPr>
      <w:r>
        <w:t xml:space="preserve">782 mln EUR), </w:t>
      </w:r>
    </w:p>
    <w:p w:rsidR="00412EEF" w:rsidRDefault="0094411A">
      <w:pPr>
        <w:spacing w:after="152" w:line="259" w:lineRule="auto"/>
        <w:ind w:left="718" w:right="0"/>
      </w:pPr>
      <w:r>
        <w:t>5) Mechanizmu F</w:t>
      </w:r>
      <w:r>
        <w:t>inansowego Europejskiego Obszaru Gospodarczego na lata 2009-</w:t>
      </w:r>
    </w:p>
    <w:p w:rsidR="00412EEF" w:rsidRDefault="0094411A">
      <w:pPr>
        <w:spacing w:after="115" w:line="259" w:lineRule="auto"/>
        <w:ind w:left="718" w:right="0"/>
      </w:pPr>
      <w:r>
        <w:t xml:space="preserve">2014 - ok. 302,216 mln zł (72,052 mln EUR). </w:t>
      </w:r>
    </w:p>
    <w:p w:rsidR="00412EEF" w:rsidRDefault="0094411A">
      <w:pPr>
        <w:ind w:left="-15" w:right="0" w:firstLine="708"/>
      </w:pPr>
      <w:r>
        <w:t xml:space="preserve">Jednocześnie należy zwrócić uwagę, że znaczące środki na ochronę powietrza zaplanowane zostały również w ramach Polityki Spójności na lata 2014-2020  </w:t>
      </w:r>
      <w:r>
        <w:t xml:space="preserve">w 16 Regionalnych Programach Operacyjnych, np. w RPO WSL na budowę i przebudowę infrastruktury służącej do produkcji i dystrybucji energii ze źródeł odnawialnych przeznaczono </w:t>
      </w:r>
    </w:p>
    <w:p w:rsidR="00412EEF" w:rsidRDefault="0094411A">
      <w:pPr>
        <w:ind w:left="-5" w:right="0"/>
      </w:pPr>
      <w:r>
        <w:t xml:space="preserve">67 913 372 euro, a na realizację celu związanego ze zwiększeniem efektywności energetycznej w sektorze publicznym i mieszkaniowym przeznaczono 227 255 818 euro. </w:t>
      </w:r>
    </w:p>
    <w:p w:rsidR="00412EEF" w:rsidRDefault="0094411A">
      <w:pPr>
        <w:spacing w:after="29"/>
        <w:ind w:left="-15" w:right="0" w:firstLine="708"/>
      </w:pPr>
      <w:r>
        <w:t>Znaczące środki publiczne na ten cel wydatkowane są również przez samorządy a także budżet pań</w:t>
      </w:r>
      <w:r>
        <w:t xml:space="preserve">stwa (np. premia termomodernizacyjna, redystrybuowana przez BGK) </w:t>
      </w:r>
    </w:p>
    <w:p w:rsidR="00412EEF" w:rsidRDefault="0094411A">
      <w:pPr>
        <w:ind w:left="-15" w:right="0" w:firstLine="708"/>
      </w:pPr>
      <w:r>
        <w:t>Obecnie ustawowym źródłem finansowania są przewidziane w art. 49 i 50 ustawy  o handlu emisjami środki uzyskane ze sprzedaży w drodze aukcji uprawnień do emisji, które stanowią dochód budżet</w:t>
      </w:r>
      <w:r>
        <w:t xml:space="preserve">u państwa. </w:t>
      </w:r>
    </w:p>
    <w:p w:rsidR="00412EEF" w:rsidRDefault="0094411A">
      <w:pPr>
        <w:ind w:left="-15" w:right="0" w:firstLine="708"/>
      </w:pPr>
      <w:r>
        <w:t xml:space="preserve">Potencjalne źródła finansowania działań po roku 2020: w ramach polityki klimatycznej 2020-2030 </w:t>
      </w:r>
    </w:p>
    <w:p w:rsidR="00412EEF" w:rsidRDefault="0094411A">
      <w:pPr>
        <w:numPr>
          <w:ilvl w:val="1"/>
          <w:numId w:val="10"/>
        </w:numPr>
        <w:ind w:right="0"/>
      </w:pPr>
      <w:r>
        <w:t>Instrument określony w konkluzjach Rady Europejskiej z października 2014 r. - fundusz na potrzeby inwestycyjne w najmniej zamożnych państwach UE - F</w:t>
      </w:r>
      <w:r>
        <w:t>undusz Modernizacyjny, który będzie zasilany ze sprzedaży 2% łącznej puli uprawnień w systemie ETS. Środki uzyskane w ten sposób mają być podzielone pomiędzy państwa członkowskie o wskaźniku PKB/mieszkańca poniżej 60% średniej UE. Państwa członkowskie odpo</w:t>
      </w:r>
      <w:r>
        <w:t>wiedzialne będą za zarządzanie swoją częścią środków przy udziale Europejskiego Banku Inwestycyjnego przy selekcji projektów. Środki te można będzie przeznaczać na projekty mające na celu modernizację sektora energii i wspieranie efektywności energetycznej</w:t>
      </w:r>
      <w:r>
        <w:t xml:space="preserve">, co przy zapewnieniu efektu synergii pośrednio wpłynie również na poprawę jakości powietrza, </w:t>
      </w:r>
    </w:p>
    <w:p w:rsidR="00412EEF" w:rsidRDefault="0094411A">
      <w:pPr>
        <w:numPr>
          <w:ilvl w:val="1"/>
          <w:numId w:val="10"/>
        </w:numPr>
        <w:ind w:right="0"/>
      </w:pPr>
      <w:r>
        <w:t>Środki pochodzące ze sprzedaży uprawnień do emisji. Polska wynegocjowała znaczącą ilość pozwoleń do sprzedaży na aukcjach. Zalecenia, zawarte  w dyrektywie 2003/</w:t>
      </w:r>
      <w:r>
        <w:t xml:space="preserve">87/WE Parlamentu Europejskiego i Rady z dnia  </w:t>
      </w:r>
    </w:p>
    <w:p w:rsidR="00412EEF" w:rsidRDefault="0094411A">
      <w:pPr>
        <w:ind w:left="1426" w:right="0"/>
      </w:pPr>
      <w:r>
        <w:t>13 października 2003 r. ustanawiająca system handlu przydziałami emisji gazów cieplarnianych we Wspólnocie oraz zmieniająca dyrektywę Rady 96/61/WE (Dz.U. L 275 z 25.10.2003, s. 32; Dz. Urz. UE Polskie wydanie</w:t>
      </w:r>
      <w:r>
        <w:t xml:space="preserve"> specjalne,  rozdz. 15, t. 7, s. 631, z późn. zm.), dotyczące reinwestycji przychodów z aukcji w działania na rzecz ochrony klimatu powinny być realizowane za pomocą specjalnego mechanizmu wykorzystującego instytucje posiadające doświadczenie w tego typu i</w:t>
      </w:r>
      <w:r>
        <w:t xml:space="preserve">nwestycjach na zasadzie projektowej. </w:t>
      </w:r>
    </w:p>
    <w:p w:rsidR="00412EEF" w:rsidRDefault="0094411A">
      <w:pPr>
        <w:spacing w:after="113" w:line="259" w:lineRule="auto"/>
        <w:ind w:right="-6"/>
        <w:jc w:val="right"/>
      </w:pPr>
      <w:r>
        <w:t xml:space="preserve">Obecnie procedowana w UE reforma ETS sprawi, że przychody z uprawnień do emisji </w:t>
      </w:r>
    </w:p>
    <w:p w:rsidR="00412EEF" w:rsidRDefault="0094411A">
      <w:pPr>
        <w:spacing w:after="34"/>
        <w:ind w:left="-5" w:right="0"/>
      </w:pPr>
      <w:r>
        <w:t>CO2 będą, tak jak to jest dotychczas, wpływały do budżetu. Jednakże w przyszłości może to być dla Polski nawet 100 mld zł, czyli dużo wię</w:t>
      </w:r>
      <w:r>
        <w:t>cej niż obecnie. Do Polski  należy też decyzja, jak je wydać. Liczni eksperci rekomendują przeznaczenie tych pieniędzy na skorelowaną  z polityką klimatyczną poprawę jakości powietrza; m.in efektywność energetyczną  w budynkach, ciepłownictwo i  kogeneracj</w:t>
      </w:r>
      <w:r>
        <w:t xml:space="preserve">ę oraz  rozwój niskoemisyjnego transportu. Działania te wpisują się w przepisy dyrektywy ETS i wytyczne dotyczące Funduszu Modernizacyjnego. Nie ma więc przeszkód by uzgodnić te kierunki z Komisją Europejską.  </w:t>
      </w:r>
    </w:p>
    <w:p w:rsidR="00412EEF" w:rsidRDefault="0094411A">
      <w:pPr>
        <w:ind w:left="-15" w:right="0" w:firstLine="708"/>
      </w:pPr>
      <w:r>
        <w:t>W zależności od cen uprawnień, Polska w latac</w:t>
      </w:r>
      <w:r>
        <w:t xml:space="preserve">h 2021-2030 mogłaby uzyskać z aukcji ETS ok. 40-100 mld zł. Będzie też dysponowała dwoma dodatkowymi mechanizmami wsparcia niskoemisyjnej modernizacji: derogacjami dla energetyki (20-40 mld zł) oraz Funduszem Modernizacyjnym (8-20 mld zł).  </w:t>
      </w:r>
    </w:p>
    <w:p w:rsidR="00412EEF" w:rsidRDefault="0094411A">
      <w:pPr>
        <w:ind w:left="-15" w:right="0" w:firstLine="708"/>
      </w:pPr>
      <w:r>
        <w:t xml:space="preserve">W dyrektywie ETS jest wymóg, aby co najmniej 50 proc. wpływów z aukcji CO2 przeznaczyć na inwestycje w redukcję emisji. Reforma ETS pozwoli by zwiększone środki były przeznaczane na  kompleksowy program działania na rzecz poprawy jakości powietrza i stały </w:t>
      </w:r>
      <w:r>
        <w:t xml:space="preserve">się głównym źródłem finansowania tego programu. </w:t>
      </w:r>
    </w:p>
    <w:p w:rsidR="00412EEF" w:rsidRDefault="0094411A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412EEF" w:rsidRDefault="0094411A">
      <w:pPr>
        <w:pStyle w:val="Nagwek2"/>
        <w:ind w:left="-5" w:right="0"/>
      </w:pPr>
      <w:r>
        <w:t xml:space="preserve">VI. Założenia projektów podstawowych aktów wykonawczych  </w:t>
      </w:r>
    </w:p>
    <w:p w:rsidR="00412EEF" w:rsidRDefault="0094411A">
      <w:pPr>
        <w:spacing w:after="158" w:line="259" w:lineRule="auto"/>
        <w:ind w:left="-5" w:right="0"/>
      </w:pPr>
      <w:r>
        <w:t xml:space="preserve">Niniejsza nowelizacja wymaga wydania pięciu rozporządzeń, takich jak: </w:t>
      </w:r>
    </w:p>
    <w:p w:rsidR="00412EEF" w:rsidRDefault="0094411A">
      <w:pPr>
        <w:numPr>
          <w:ilvl w:val="0"/>
          <w:numId w:val="11"/>
        </w:numPr>
        <w:ind w:right="0" w:hanging="360"/>
      </w:pPr>
      <w:r>
        <w:t xml:space="preserve">rozporządzenie ministra właściwego do spraw gospodarki, wydane w porozumieniu  z ministrem właściwym do spraw środowiska (dodany art. 94a ust. 2 nowelizowanej ustawy z dnia 27 kwietnia 2001 r. – Prawo ochrony środowiska)  </w:t>
      </w:r>
    </w:p>
    <w:p w:rsidR="00412EEF" w:rsidRDefault="0094411A">
      <w:pPr>
        <w:spacing w:after="157" w:line="259" w:lineRule="auto"/>
        <w:ind w:left="730" w:right="0"/>
      </w:pPr>
      <w:r>
        <w:t>Zgodnie z art. 94a ust. 2 projekt</w:t>
      </w:r>
      <w:r>
        <w:t xml:space="preserve">owanej nowelizacji ustawy z dnia 27 kwietnia 2001 r. – </w:t>
      </w:r>
    </w:p>
    <w:p w:rsidR="00412EEF" w:rsidRDefault="0094411A">
      <w:pPr>
        <w:ind w:left="730" w:right="0"/>
      </w:pPr>
      <w:r>
        <w:t>Prawo ochrony środowiska minister właściwy do spraw gospodarki, w porozumieniu z ministrem właściwym do spraw środowiska, mając na uwadze ochronę środowiska oraz wpływ na zdrowie ludzi, określi w drod</w:t>
      </w:r>
      <w:r>
        <w:t xml:space="preserve">ze rozporządzenia parametry techniczne, rozwiązania techniczne, standardy emisyjne urządzeń, takich jak: kocioł, kominek i piec dostarczających ciepło do systemu centralnego ogrzewania; </w:t>
      </w:r>
    </w:p>
    <w:p w:rsidR="00412EEF" w:rsidRDefault="0094411A">
      <w:pPr>
        <w:numPr>
          <w:ilvl w:val="0"/>
          <w:numId w:val="11"/>
        </w:numPr>
        <w:ind w:right="0" w:hanging="360"/>
      </w:pPr>
      <w:r>
        <w:t>rozporządzenie ministra właściwego do spraw środowiska (dodany art. 4</w:t>
      </w:r>
      <w:r>
        <w:t>00a ust. 3 nowelizowanej ustawy z dnia 27 kwietnia 2001 r. – Prawo ochrony środowiska)  Zgodnie z art. 400a ust. 3 nowelizowanej ustawy z dnia 27 kwietnia 2001 r. – Prawo ochrony środowiska minister właściwy do spraw środowiska określi, w drodze rozporządz</w:t>
      </w:r>
      <w:r>
        <w:t xml:space="preserve">enia, szczegółowe warunki udzielania pomocy publicznej na realizację Krajowego Programu Ochrony Powietrza ze środków pozostających w dyspozycji </w:t>
      </w:r>
    </w:p>
    <w:p w:rsidR="00412EEF" w:rsidRDefault="0094411A">
      <w:pPr>
        <w:spacing w:after="26"/>
        <w:ind w:left="730" w:right="0"/>
      </w:pPr>
      <w:r>
        <w:t>Narodowego Funduszu oraz wojewódzkich funduszy, uwzględniając konieczność zapewnienia przejrzystości udzielania</w:t>
      </w:r>
      <w:r>
        <w:t xml:space="preserve"> tej pomocy oraz zapewnienia zgodności udzielanej pomocy z warunkami jej dopuszczalności. </w:t>
      </w:r>
    </w:p>
    <w:p w:rsidR="00412EEF" w:rsidRDefault="0094411A">
      <w:pPr>
        <w:numPr>
          <w:ilvl w:val="0"/>
          <w:numId w:val="11"/>
        </w:numPr>
        <w:ind w:right="0" w:hanging="360"/>
      </w:pPr>
      <w:r>
        <w:t xml:space="preserve">rozporządzenie ministra właściwego do spraw finansów publicznych (dodany art. 26f ust. 4 nowelizowanej ustawy z dnia z dnia 26 lipca 1991 r. o podatku dochodowym od </w:t>
      </w:r>
      <w:r>
        <w:t xml:space="preserve">osób fizycznych) </w:t>
      </w:r>
    </w:p>
    <w:p w:rsidR="00412EEF" w:rsidRDefault="0094411A">
      <w:pPr>
        <w:ind w:left="730" w:right="0"/>
      </w:pPr>
      <w:r>
        <w:t>Zgodnie z art. 26f ust. 4 nowelizowanej ustawy z dnia z dnia 26 lipca 1991 r. o podatku dochodowym od osób fizycznych minister właściwy do spraw określi, w drodze rozporządzenia, tryb i sposób obliczania wyższych kosztów ogrzewania w odni</w:t>
      </w:r>
      <w:r>
        <w:t xml:space="preserve">esieniu </w:t>
      </w:r>
    </w:p>
    <w:p w:rsidR="00412EEF" w:rsidRDefault="0094411A">
      <w:pPr>
        <w:spacing w:after="42"/>
        <w:ind w:left="730" w:right="0"/>
      </w:pPr>
      <w:r>
        <w:t>do kosztów ogrzewania na dotychczasowym poziomie udziału w dochodzie rozporządzalnym dla osób i gospodarstw domowych, przez podatnika, o którym mowa w art. 3 ust. 1 nowelizowanej ustawy</w:t>
      </w:r>
      <w:r>
        <w:rPr>
          <w:vertAlign w:val="superscript"/>
        </w:rPr>
        <w:footnoteReference w:id="3"/>
      </w:r>
      <w:r>
        <w:t xml:space="preserve">, w związku z zastosowaniem w budynku </w:t>
      </w:r>
    </w:p>
    <w:p w:rsidR="00412EEF" w:rsidRDefault="0094411A">
      <w:pPr>
        <w:tabs>
          <w:tab w:val="center" w:pos="1358"/>
          <w:tab w:val="center" w:pos="3069"/>
          <w:tab w:val="center" w:pos="4442"/>
          <w:tab w:val="center" w:pos="5553"/>
          <w:tab w:val="center" w:pos="6574"/>
          <w:tab w:val="center" w:pos="7280"/>
          <w:tab w:val="right" w:pos="907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mieszkalnym </w:t>
      </w:r>
      <w:r>
        <w:tab/>
        <w:t>niskoemi</w:t>
      </w:r>
      <w:r>
        <w:t xml:space="preserve">syjnego </w:t>
      </w:r>
      <w:r>
        <w:tab/>
        <w:t xml:space="preserve">źródła </w:t>
      </w:r>
      <w:r>
        <w:tab/>
        <w:t xml:space="preserve">ogrzewania </w:t>
      </w:r>
      <w:r>
        <w:tab/>
        <w:t xml:space="preserve">oraz </w:t>
      </w:r>
      <w:r>
        <w:tab/>
        <w:t xml:space="preserve">wzór </w:t>
      </w:r>
      <w:r>
        <w:tab/>
        <w:t xml:space="preserve">oświadczenia  </w:t>
      </w:r>
    </w:p>
    <w:p w:rsidR="00412EEF" w:rsidRDefault="0094411A">
      <w:pPr>
        <w:spacing w:after="30"/>
        <w:ind w:left="730" w:right="0"/>
      </w:pPr>
      <w:r>
        <w:t xml:space="preserve">o zastosowaniu w budynku mieszkalnym niskoemisyjnego źródła ogrzewania wraz  z objaśnieniem co do sposobu jego wypełnienia; </w:t>
      </w:r>
    </w:p>
    <w:p w:rsidR="00412EEF" w:rsidRDefault="0094411A">
      <w:pPr>
        <w:numPr>
          <w:ilvl w:val="0"/>
          <w:numId w:val="11"/>
        </w:numPr>
        <w:ind w:right="0" w:hanging="360"/>
      </w:pPr>
      <w:r>
        <w:t xml:space="preserve">rozporządzenie ministra właściwego do spraw energii (dodany art. 6 ust. 13 </w:t>
      </w:r>
      <w:r>
        <w:t>nowelizowanej ustawy z dnia 21 czerwca 2001 r. o dodatkach mieszkaniowych) Zgodnie z dodanym art. 6 ust. 13 nowelizowanej ustawy z dnia 21 czerwca 2001 r.  o dodatkach mieszkaniowych minister właściwy do spraw energii określi, w drodze rozporządzenia, wyso</w:t>
      </w:r>
      <w:r>
        <w:t>kość proekologicznego dodatku wyrównawczego stanowiącego część dodatku mieszkaniowego, biorąc pod uwagę wysokość wzrostu wydatków w przeciętnym miesięcznym dochodzie rozporządzalnym na 1 osobę w gospodarstwie domowym z tytułu zastosowania w lokalu mieszkal</w:t>
      </w:r>
      <w:r>
        <w:t xml:space="preserve">nym niskoemisyjnego źródła ogrzewania; </w:t>
      </w:r>
    </w:p>
    <w:p w:rsidR="00412EEF" w:rsidRDefault="0094411A">
      <w:pPr>
        <w:numPr>
          <w:ilvl w:val="0"/>
          <w:numId w:val="11"/>
        </w:numPr>
        <w:ind w:right="0" w:hanging="360"/>
      </w:pPr>
      <w:r>
        <w:t>rozporządzenie ministra właściwego do spraw energii (dodany art. 3b ust. 2 nowelizowanej ustawy z dnia 25 sierpnia 2006 r. o systemie monitorowania  i kontrolowania jakości paliw) Minister właściwy do spraw energii o</w:t>
      </w:r>
      <w:r>
        <w:t>kreśli, w drodze rozporządzenia, wymagania jakościowe dla paliw dopuszczonych do obrotu i stosowania przez odbiorców indywidualnych w sektorze bytowo- komunalnym biorąc pod uwagę wartości parametrów jakościowych, określone w odpowiednich normach w tym zakr</w:t>
      </w:r>
      <w:r>
        <w:t xml:space="preserve">esie </w:t>
      </w:r>
    </w:p>
    <w:p w:rsidR="00412EEF" w:rsidRDefault="0094411A">
      <w:pPr>
        <w:spacing w:after="120" w:line="259" w:lineRule="auto"/>
        <w:ind w:left="0" w:right="0" w:firstLine="0"/>
        <w:jc w:val="left"/>
      </w:pPr>
      <w:r>
        <w:t xml:space="preserve"> </w:t>
      </w:r>
    </w:p>
    <w:p w:rsidR="00412EEF" w:rsidRDefault="0094411A">
      <w:pPr>
        <w:pStyle w:val="Nagwek2"/>
        <w:ind w:left="-5" w:right="0"/>
      </w:pPr>
      <w:r>
        <w:t xml:space="preserve">VII. Konsultacje </w:t>
      </w:r>
      <w:r>
        <w:rPr>
          <w:b w:val="0"/>
        </w:rPr>
        <w:t xml:space="preserve"> </w:t>
      </w:r>
    </w:p>
    <w:p w:rsidR="00412EEF" w:rsidRDefault="0094411A">
      <w:pPr>
        <w:ind w:left="-5" w:right="0"/>
      </w:pPr>
      <w:r>
        <w:t xml:space="preserve">W stosunku do projektu nie przeprowadzono konsultacji. Zakłada się, iż zgodnie z art. 34  </w:t>
      </w:r>
      <w:r>
        <w:t xml:space="preserve">ust. 3 regulaminu Sejmu Marszałek Sejmu przed skierowaniem do pierwszego czytania skieruje projekt do konsultacji w trybie i na zasadach określonych w odrębnych ustawach. </w:t>
      </w:r>
    </w:p>
    <w:p w:rsidR="00412EEF" w:rsidRDefault="0094411A">
      <w:pPr>
        <w:spacing w:after="165" w:line="259" w:lineRule="auto"/>
        <w:ind w:left="566" w:right="0" w:firstLine="0"/>
        <w:jc w:val="left"/>
      </w:pPr>
      <w:r>
        <w:t xml:space="preserve"> </w:t>
      </w:r>
    </w:p>
    <w:p w:rsidR="00412EEF" w:rsidRDefault="0094411A">
      <w:pPr>
        <w:pStyle w:val="Nagwek2"/>
        <w:spacing w:after="249" w:line="357" w:lineRule="auto"/>
        <w:ind w:left="-5" w:right="0"/>
      </w:pPr>
      <w:r>
        <w:t>VIII.  Oświadczenie o zgodności projektu ustawy z prawem Unii Europejskiej albo oś</w:t>
      </w:r>
      <w:r>
        <w:t xml:space="preserve">wiadczenie, że przedmiot projektowanej regulacji nie jest objęty prawem Unii Europejskiej </w:t>
      </w:r>
    </w:p>
    <w:p w:rsidR="00412EEF" w:rsidRDefault="0094411A">
      <w:pPr>
        <w:spacing w:after="17" w:line="259" w:lineRule="auto"/>
        <w:ind w:right="-6"/>
        <w:jc w:val="right"/>
      </w:pPr>
      <w:r>
        <w:t xml:space="preserve">Projekt ustawy ma na celu wdrożenie dyrektywy Parlamentu Europejskiego i Rady </w:t>
      </w:r>
    </w:p>
    <w:p w:rsidR="00412EEF" w:rsidRDefault="0094411A">
      <w:pPr>
        <w:spacing w:after="245" w:line="273" w:lineRule="auto"/>
        <w:ind w:left="-5" w:right="0"/>
      </w:pPr>
      <w:r>
        <w:t>2008/50/WE z dnia 21 maja 2008 r. w sprawie jakości powietrza i czystszego powietrza d</w:t>
      </w:r>
      <w:r>
        <w:t xml:space="preserve">la Europy. </w:t>
      </w:r>
    </w:p>
    <w:p w:rsidR="00412EEF" w:rsidRDefault="0094411A">
      <w:pPr>
        <w:spacing w:after="16" w:line="259" w:lineRule="auto"/>
        <w:ind w:left="511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:rsidR="00412EEF" w:rsidRDefault="0094411A">
      <w:pPr>
        <w:spacing w:after="115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412EEF" w:rsidRDefault="0094411A">
      <w:pPr>
        <w:spacing w:after="0" w:line="259" w:lineRule="auto"/>
        <w:ind w:left="55" w:right="0" w:firstLine="0"/>
        <w:jc w:val="center"/>
      </w:pPr>
      <w:r>
        <w:rPr>
          <w:b/>
        </w:rPr>
        <w:t xml:space="preserve"> </w:t>
      </w:r>
    </w:p>
    <w:sectPr w:rsidR="00412EEF">
      <w:footerReference w:type="even" r:id="rId7"/>
      <w:footerReference w:type="default" r:id="rId8"/>
      <w:footerReference w:type="first" r:id="rId9"/>
      <w:pgSz w:w="11906" w:h="16838"/>
      <w:pgMar w:top="1425" w:right="1412" w:bottom="142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4411A">
      <w:pPr>
        <w:spacing w:after="0" w:line="240" w:lineRule="auto"/>
      </w:pPr>
      <w:r>
        <w:separator/>
      </w:r>
    </w:p>
  </w:endnote>
  <w:endnote w:type="continuationSeparator" w:id="0">
    <w:p w:rsidR="00000000" w:rsidRDefault="00944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EEF" w:rsidRDefault="0094411A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412EEF" w:rsidRDefault="0094411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EEF" w:rsidRDefault="0094411A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</w:t>
    </w:r>
  </w:p>
  <w:p w:rsidR="00412EEF" w:rsidRDefault="0094411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EEF" w:rsidRDefault="00412EE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EEF" w:rsidRDefault="0094411A">
      <w:pPr>
        <w:spacing w:after="0" w:line="254" w:lineRule="auto"/>
        <w:ind w:left="0" w:right="0" w:firstLine="0"/>
        <w:jc w:val="left"/>
      </w:pPr>
      <w:r>
        <w:separator/>
      </w:r>
    </w:p>
  </w:footnote>
  <w:footnote w:type="continuationSeparator" w:id="0">
    <w:p w:rsidR="00412EEF" w:rsidRDefault="0094411A">
      <w:pPr>
        <w:spacing w:after="0" w:line="254" w:lineRule="auto"/>
        <w:ind w:left="0" w:right="0" w:firstLine="0"/>
        <w:jc w:val="left"/>
      </w:pPr>
      <w:r>
        <w:continuationSeparator/>
      </w:r>
    </w:p>
  </w:footnote>
  <w:footnote w:id="1">
    <w:p w:rsidR="00412EEF" w:rsidRDefault="0094411A">
      <w:pPr>
        <w:pStyle w:val="footnotedescription"/>
        <w:spacing w:line="254" w:lineRule="auto"/>
        <w:jc w:val="left"/>
      </w:pPr>
      <w:r>
        <w:rPr>
          <w:rStyle w:val="footnotemark"/>
        </w:rPr>
        <w:footnoteRef/>
      </w:r>
      <w:r>
        <w:t xml:space="preserve"> </w:t>
      </w:r>
      <w:r>
        <w:rPr>
          <w:sz w:val="22"/>
        </w:rPr>
        <w:t xml:space="preserve">Zmiany tekstu jednolitego wymienionej ustawy zostały ogłoszone w Dz. U. z 2017 r. poz. 785, 898, </w:t>
      </w:r>
      <w:r>
        <w:rPr>
          <w:sz w:val="22"/>
        </w:rPr>
        <w:t>1089, 1529 i 1566.</w:t>
      </w:r>
      <w:r>
        <w:t xml:space="preserve"> </w:t>
      </w:r>
    </w:p>
  </w:footnote>
  <w:footnote w:id="2">
    <w:p w:rsidR="00412EEF" w:rsidRDefault="0094411A">
      <w:pPr>
        <w:pStyle w:val="footnotedescription"/>
        <w:spacing w:line="305" w:lineRule="auto"/>
      </w:pPr>
      <w:r>
        <w:rPr>
          <w:rStyle w:val="footnotemark"/>
        </w:rPr>
        <w:footnoteRef/>
      </w:r>
      <w:r>
        <w:t xml:space="preserve"> Obwieszczenie Prezesa Głównego Urzędu Statystycznego z dnia 15 maja 2017 r. w sprawie pierwszego szacunku wartości produktu krajowego brutto w 2016 r. (M. P. poz. 447). </w:t>
      </w:r>
    </w:p>
  </w:footnote>
  <w:footnote w:id="3">
    <w:p w:rsidR="00412EEF" w:rsidRDefault="0094411A">
      <w:pPr>
        <w:pStyle w:val="footnotedescription"/>
        <w:ind w:right="4"/>
      </w:pPr>
      <w:r>
        <w:rPr>
          <w:rStyle w:val="footnotemark"/>
        </w:rPr>
        <w:footnoteRef/>
      </w:r>
      <w:r>
        <w:t xml:space="preserve"> Zgodnie z art. 3 ust. 1 </w:t>
      </w:r>
      <w:r>
        <w:t>ustawy z dnia z dnia 26 lipca 1991 r. o podatku dochodowym od osób fizycznych Osoby fizyczne, jeżeli mają miejsce zamieszkania na terytorium Rzeczypospolitej Polskiej, podlegają obowiązkowi podatkowemu od całości swoich dochodów (przychodów) bez względu na</w:t>
      </w:r>
      <w:r>
        <w:t xml:space="preserve"> miejsce położenia źródeł przychodów (nieograniczony obowiązek podatkowy).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71A1"/>
    <w:multiLevelType w:val="hybridMultilevel"/>
    <w:tmpl w:val="19205CFE"/>
    <w:lvl w:ilvl="0" w:tplc="FCC49B16">
      <w:start w:val="1"/>
      <w:numFmt w:val="decimal"/>
      <w:lvlText w:val="%1)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2D5E6">
      <w:start w:val="1"/>
      <w:numFmt w:val="lowerLetter"/>
      <w:lvlText w:val="%2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41DA2">
      <w:start w:val="1"/>
      <w:numFmt w:val="lowerRoman"/>
      <w:lvlText w:val="%3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BA8CD6">
      <w:start w:val="1"/>
      <w:numFmt w:val="decimal"/>
      <w:lvlText w:val="%4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D2DE04">
      <w:start w:val="1"/>
      <w:numFmt w:val="lowerLetter"/>
      <w:lvlText w:val="%5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067D30">
      <w:start w:val="1"/>
      <w:numFmt w:val="lowerRoman"/>
      <w:lvlText w:val="%6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003B66">
      <w:start w:val="1"/>
      <w:numFmt w:val="decimal"/>
      <w:lvlText w:val="%7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7C7488">
      <w:start w:val="1"/>
      <w:numFmt w:val="lowerLetter"/>
      <w:lvlText w:val="%8"/>
      <w:lvlJc w:val="left"/>
      <w:pPr>
        <w:ind w:left="7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BED14E">
      <w:start w:val="1"/>
      <w:numFmt w:val="lowerRoman"/>
      <w:lvlText w:val="%9"/>
      <w:lvlJc w:val="left"/>
      <w:pPr>
        <w:ind w:left="8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975791"/>
    <w:multiLevelType w:val="hybridMultilevel"/>
    <w:tmpl w:val="1B2E0122"/>
    <w:lvl w:ilvl="0" w:tplc="E1D4FE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D0B02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5682C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63A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C42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69F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A50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C75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5E1A6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2C5A3B"/>
    <w:multiLevelType w:val="hybridMultilevel"/>
    <w:tmpl w:val="BD2E428A"/>
    <w:lvl w:ilvl="0" w:tplc="3ACE6CC6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4AE0D0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4BD48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840822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EE03C8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4860E4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26F88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881CF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E296A2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418BB"/>
    <w:multiLevelType w:val="hybridMultilevel"/>
    <w:tmpl w:val="0CC2C5B2"/>
    <w:lvl w:ilvl="0" w:tplc="BCBC1FB8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66EFE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0742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32C88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F0568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A5C1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AE4DF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A00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C41E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E3223C"/>
    <w:multiLevelType w:val="hybridMultilevel"/>
    <w:tmpl w:val="1B061CD0"/>
    <w:lvl w:ilvl="0" w:tplc="9F46BC10">
      <w:start w:val="1"/>
      <w:numFmt w:val="lowerLetter"/>
      <w:lvlText w:val="%1)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6A52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F097F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8AA88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3ADBB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2AE9A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2434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907AD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3E7A3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2B716D"/>
    <w:multiLevelType w:val="hybridMultilevel"/>
    <w:tmpl w:val="608094DA"/>
    <w:lvl w:ilvl="0" w:tplc="DFF0BFB8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A04E1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E84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EAC3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F8E56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D8FD5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278C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4C6A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5C92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1C176C"/>
    <w:multiLevelType w:val="hybridMultilevel"/>
    <w:tmpl w:val="829C1044"/>
    <w:lvl w:ilvl="0" w:tplc="499C574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0B546">
      <w:start w:val="1"/>
      <w:numFmt w:val="bullet"/>
      <w:lvlRestart w:val="0"/>
      <w:lvlText w:val="•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9EF3C0">
      <w:start w:val="1"/>
      <w:numFmt w:val="bullet"/>
      <w:lvlText w:val="▪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442312">
      <w:start w:val="1"/>
      <w:numFmt w:val="bullet"/>
      <w:lvlText w:val="•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80B6F8">
      <w:start w:val="1"/>
      <w:numFmt w:val="bullet"/>
      <w:lvlText w:val="o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04BD6">
      <w:start w:val="1"/>
      <w:numFmt w:val="bullet"/>
      <w:lvlText w:val="▪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8399A">
      <w:start w:val="1"/>
      <w:numFmt w:val="bullet"/>
      <w:lvlText w:val="•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608D8">
      <w:start w:val="1"/>
      <w:numFmt w:val="bullet"/>
      <w:lvlText w:val="o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C45570">
      <w:start w:val="1"/>
      <w:numFmt w:val="bullet"/>
      <w:lvlText w:val="▪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812727"/>
    <w:multiLevelType w:val="hybridMultilevel"/>
    <w:tmpl w:val="7AF2FB98"/>
    <w:lvl w:ilvl="0" w:tplc="BA8AFAB8">
      <w:start w:val="3"/>
      <w:numFmt w:val="decimal"/>
      <w:lvlText w:val="%1)"/>
      <w:lvlJc w:val="left"/>
      <w:pPr>
        <w:ind w:left="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981A7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F66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FE7B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060DB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445B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2D2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8AA1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4F9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2A100E"/>
    <w:multiLevelType w:val="hybridMultilevel"/>
    <w:tmpl w:val="1AF81CBA"/>
    <w:lvl w:ilvl="0" w:tplc="685E4D8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9A0FBC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0AA1FC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0CC080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54D6E8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2D710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8EF26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F2BAC4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56F9D4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DA350E"/>
    <w:multiLevelType w:val="hybridMultilevel"/>
    <w:tmpl w:val="1FB6D5F0"/>
    <w:lvl w:ilvl="0" w:tplc="17E62B04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E86B6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D28AF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446C6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7695D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6C2B3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0297B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28C26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D4AFD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8A66CAC"/>
    <w:multiLevelType w:val="hybridMultilevel"/>
    <w:tmpl w:val="85BAB998"/>
    <w:lvl w:ilvl="0" w:tplc="6CC2D7BA">
      <w:start w:val="1"/>
      <w:numFmt w:val="bullet"/>
      <w:lvlText w:val="•"/>
      <w:lvlJc w:val="left"/>
      <w:pPr>
        <w:ind w:left="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AB5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CA1A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342E8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90E8C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09D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8422C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EDB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A6FF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EF"/>
    <w:rsid w:val="00412EEF"/>
    <w:rsid w:val="0094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8246BB-815E-4E2F-B0AF-5501BEF8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368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08" w:line="265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13"/>
      <w:ind w:left="10" w:right="11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64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5960</Words>
  <Characters>35766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Bułhak</dc:creator>
  <cp:keywords/>
  <cp:lastModifiedBy>Olga Bułhak</cp:lastModifiedBy>
  <cp:revision>2</cp:revision>
  <dcterms:created xsi:type="dcterms:W3CDTF">2018-10-24T12:50:00Z</dcterms:created>
  <dcterms:modified xsi:type="dcterms:W3CDTF">2018-10-24T12:50:00Z</dcterms:modified>
</cp:coreProperties>
</file>