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6AC" w:rsidRDefault="007E26CA" w:rsidP="00DF5F5A">
      <w:pPr>
        <w:spacing w:after="240" w:line="360" w:lineRule="auto"/>
        <w:ind w:firstLine="567"/>
        <w:jc w:val="center"/>
        <w:rPr>
          <w:rFonts w:ascii="Times New Roman" w:hAnsi="Times New Roman" w:cs="Times New Roman"/>
          <w:sz w:val="24"/>
          <w:szCs w:val="24"/>
        </w:rPr>
      </w:pPr>
      <w:r>
        <w:rPr>
          <w:rFonts w:ascii="Times New Roman" w:hAnsi="Times New Roman" w:cs="Times New Roman"/>
          <w:sz w:val="24"/>
          <w:szCs w:val="24"/>
        </w:rPr>
        <w:t>UZASADNIENIE</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bCs/>
          <w:sz w:val="24"/>
          <w:szCs w:val="24"/>
          <w:lang w:eastAsia="pl-PL"/>
        </w:rPr>
      </w:pPr>
      <w:r w:rsidRPr="00896C37">
        <w:rPr>
          <w:rFonts w:ascii="Times" w:eastAsia="Times New Roman" w:hAnsi="Times" w:cs="Times"/>
          <w:sz w:val="24"/>
          <w:szCs w:val="24"/>
          <w:lang w:eastAsia="pl-PL"/>
        </w:rPr>
        <w:t>Proponowane w projekcie ustawy zmiany ustawy z dnia 20 lutego 2015 r. o wspieraniu rozwoju obszarów wiejskich z udziałem środków Europejskiego Funduszu Rolnego na rzecz Rozwoju Obszarów Wiejskich w ramach Programu Rozwoju Obszarów Wiejskich na lata 2014–2020 (Dz. U. z 2018 r. poz. 627) mają na celu w szczególności skrócenie i uproszczenie procesu wyboru operacji złożonych w drodze konkursu przez partnerów Krajowej Sieci Obszarów Wiejskich (KSOW) do jednostki centralnej oraz wypłaty tym partnerom środków finansowych z tytułu realizacji tych operacji, jak również uwzględnienie w systemie prawnym zmian Programu Rozwoju Obszarów Wiejskich na lata 2014–2020 (PROW 2014</w:t>
      </w:r>
      <w:r w:rsidR="00B8431A">
        <w:rPr>
          <w:rFonts w:ascii="Times" w:eastAsia="Times New Roman" w:hAnsi="Times" w:cs="Times"/>
          <w:sz w:val="24"/>
          <w:szCs w:val="24"/>
          <w:lang w:eastAsia="pl-PL"/>
        </w:rPr>
        <w:t>–</w:t>
      </w:r>
      <w:r w:rsidRPr="00896C37">
        <w:rPr>
          <w:rFonts w:ascii="Times" w:eastAsia="Times New Roman" w:hAnsi="Times" w:cs="Times"/>
          <w:sz w:val="24"/>
          <w:szCs w:val="24"/>
          <w:lang w:eastAsia="pl-PL"/>
        </w:rPr>
        <w:t xml:space="preserve">2020). Propozycje zmian w ustawie </w:t>
      </w:r>
      <w:r>
        <w:rPr>
          <w:rFonts w:ascii="Times" w:eastAsia="Times New Roman" w:hAnsi="Times" w:cs="Times"/>
          <w:sz w:val="24"/>
          <w:szCs w:val="24"/>
          <w:lang w:eastAsia="pl-PL"/>
        </w:rPr>
        <w:t xml:space="preserve">z dnia 28 września 1991 r. </w:t>
      </w:r>
      <w:r w:rsidRPr="00896C37">
        <w:rPr>
          <w:rFonts w:ascii="Times" w:eastAsia="Times New Roman" w:hAnsi="Times" w:cs="Times"/>
          <w:sz w:val="24"/>
          <w:szCs w:val="24"/>
          <w:lang w:eastAsia="pl-PL"/>
        </w:rPr>
        <w:t>o lasach</w:t>
      </w:r>
      <w:r>
        <w:rPr>
          <w:rFonts w:ascii="Times" w:eastAsia="Times New Roman" w:hAnsi="Times" w:cs="Times"/>
          <w:sz w:val="24"/>
          <w:szCs w:val="24"/>
          <w:lang w:eastAsia="pl-PL"/>
        </w:rPr>
        <w:t xml:space="preserve"> (Dz. U. z 2017 r. poz. 788, z późn. zm.)</w:t>
      </w:r>
      <w:r w:rsidRPr="00896C37">
        <w:rPr>
          <w:rFonts w:ascii="Times" w:eastAsia="Times New Roman" w:hAnsi="Times" w:cs="Times"/>
          <w:sz w:val="24"/>
          <w:szCs w:val="24"/>
          <w:lang w:eastAsia="pl-PL"/>
        </w:rPr>
        <w:t xml:space="preserve"> są konsekwencją zmian wprowadzanych w ww. ustawie w zakresie dodania poddziałania</w:t>
      </w:r>
      <w:r w:rsidRPr="00896C37">
        <w:rPr>
          <w:rFonts w:ascii="Times" w:eastAsia="Times New Roman" w:hAnsi="Times" w:cs="Times"/>
          <w:i/>
          <w:sz w:val="24"/>
          <w:szCs w:val="24"/>
          <w:lang w:eastAsia="pl-PL"/>
        </w:rPr>
        <w:t xml:space="preserve"> </w:t>
      </w:r>
      <w:r w:rsidRPr="00896C37">
        <w:rPr>
          <w:rFonts w:ascii="Times" w:eastAsia="Times New Roman" w:hAnsi="Times" w:cs="Times"/>
          <w:sz w:val="24"/>
          <w:szCs w:val="24"/>
          <w:lang w:eastAsia="pl-PL"/>
        </w:rPr>
        <w:t>„Wsparcie na inwestycje</w:t>
      </w:r>
      <w:r w:rsidRPr="00896C37" w:rsidDel="00184177">
        <w:rPr>
          <w:rFonts w:ascii="Times" w:eastAsia="Times New Roman" w:hAnsi="Times" w:cs="Times"/>
          <w:sz w:val="24"/>
          <w:szCs w:val="24"/>
          <w:lang w:eastAsia="pl-PL"/>
        </w:rPr>
        <w:t xml:space="preserve"> </w:t>
      </w:r>
      <w:r w:rsidRPr="00896C37">
        <w:rPr>
          <w:rFonts w:ascii="Times" w:eastAsia="Times New Roman" w:hAnsi="Times" w:cs="Times"/>
          <w:sz w:val="24"/>
          <w:szCs w:val="24"/>
          <w:lang w:eastAsia="pl-PL"/>
        </w:rPr>
        <w:t>zwiększające odporność ekosystemów leśnych i ich wartość dla środowiska”</w:t>
      </w:r>
      <w:r w:rsidRPr="00896C37">
        <w:rPr>
          <w:rFonts w:ascii="Times" w:eastAsia="Times New Roman" w:hAnsi="Times" w:cs="Times"/>
          <w:i/>
          <w:sz w:val="24"/>
          <w:szCs w:val="24"/>
          <w:lang w:eastAsia="pl-PL"/>
        </w:rPr>
        <w:t>.</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bCs/>
          <w:sz w:val="24"/>
          <w:szCs w:val="24"/>
          <w:lang w:eastAsia="pl-PL"/>
        </w:rPr>
      </w:pPr>
      <w:r w:rsidRPr="00896C37">
        <w:rPr>
          <w:rFonts w:ascii="Times" w:eastAsia="Times New Roman" w:hAnsi="Times" w:cs="Times"/>
          <w:sz w:val="24"/>
          <w:szCs w:val="24"/>
          <w:lang w:eastAsia="pl-PL"/>
        </w:rPr>
        <w:t>Zmiany w art. 1 pkt 1, 3–5 oraz art. 2 projektowanej ustawy</w:t>
      </w:r>
      <w:r w:rsidRPr="00896C37">
        <w:rPr>
          <w:rFonts w:ascii="Times" w:eastAsia="Times New Roman" w:hAnsi="Times" w:cs="Times"/>
          <w:b/>
          <w:sz w:val="24"/>
          <w:szCs w:val="24"/>
          <w:lang w:eastAsia="pl-PL"/>
        </w:rPr>
        <w:t xml:space="preserve"> </w:t>
      </w:r>
      <w:r w:rsidRPr="00896C37">
        <w:rPr>
          <w:rFonts w:ascii="Times" w:eastAsia="Times New Roman" w:hAnsi="Times" w:cs="Times"/>
          <w:sz w:val="24"/>
          <w:szCs w:val="24"/>
          <w:lang w:eastAsia="pl-PL"/>
        </w:rPr>
        <w:t>są konsekwencją przyjęcia uchwały nr 125 Komitetu Monitorującego Program Rozwoju Obszarów Wiejskich na lata 2014</w:t>
      </w:r>
      <w:r w:rsidR="00B8431A">
        <w:rPr>
          <w:rFonts w:ascii="Times" w:eastAsia="Times New Roman" w:hAnsi="Times" w:cs="Times"/>
          <w:sz w:val="24"/>
          <w:szCs w:val="24"/>
          <w:lang w:eastAsia="pl-PL"/>
        </w:rPr>
        <w:t>–</w:t>
      </w:r>
      <w:r w:rsidRPr="00896C37">
        <w:rPr>
          <w:rFonts w:ascii="Times" w:eastAsia="Times New Roman" w:hAnsi="Times" w:cs="Times"/>
          <w:sz w:val="24"/>
          <w:szCs w:val="24"/>
          <w:lang w:eastAsia="pl-PL"/>
        </w:rPr>
        <w:t>2020 z dnia 22 listopada 2017 r</w:t>
      </w:r>
      <w:r>
        <w:rPr>
          <w:rFonts w:ascii="Times" w:eastAsia="Times New Roman" w:hAnsi="Times" w:cs="Times"/>
          <w:sz w:val="24"/>
          <w:szCs w:val="24"/>
          <w:lang w:eastAsia="pl-PL"/>
        </w:rPr>
        <w:t>.</w:t>
      </w:r>
      <w:r w:rsidRPr="00896C37">
        <w:rPr>
          <w:rFonts w:ascii="Times" w:eastAsia="Times New Roman" w:hAnsi="Times" w:cs="Times"/>
          <w:sz w:val="24"/>
          <w:szCs w:val="24"/>
          <w:lang w:eastAsia="pl-PL"/>
        </w:rPr>
        <w:t xml:space="preserve"> w sprawie zmian w działaniu „Inwestycje w rozwój obszarów leśnych i poprawę żywotności lasów” polegających na dodaniu poddziałania „Wsparcie na inwestycje</w:t>
      </w:r>
      <w:r w:rsidRPr="00896C37" w:rsidDel="007636B4">
        <w:rPr>
          <w:rFonts w:ascii="Times" w:eastAsia="Times New Roman" w:hAnsi="Times" w:cs="Times"/>
          <w:sz w:val="24"/>
          <w:szCs w:val="24"/>
          <w:lang w:eastAsia="pl-PL"/>
        </w:rPr>
        <w:t xml:space="preserve"> </w:t>
      </w:r>
      <w:r w:rsidRPr="00896C37">
        <w:rPr>
          <w:rFonts w:ascii="Times" w:eastAsia="Times New Roman" w:hAnsi="Times" w:cs="Times"/>
          <w:sz w:val="24"/>
          <w:szCs w:val="24"/>
          <w:lang w:eastAsia="pl-PL"/>
        </w:rPr>
        <w:t>zwiększające odporność ekosystemów leśnych i ich wartość dla środowiska” oraz dokonania odpowiednich zmian w tym zakresie w PROW 2014</w:t>
      </w:r>
      <w:r w:rsidR="00B8431A">
        <w:rPr>
          <w:rFonts w:ascii="Times" w:eastAsia="Times New Roman" w:hAnsi="Times" w:cs="Times"/>
          <w:sz w:val="24"/>
          <w:szCs w:val="24"/>
          <w:lang w:eastAsia="pl-PL"/>
        </w:rPr>
        <w:t>–</w:t>
      </w:r>
      <w:r w:rsidRPr="00896C37">
        <w:rPr>
          <w:rFonts w:ascii="Times" w:eastAsia="Times New Roman" w:hAnsi="Times" w:cs="Times"/>
          <w:sz w:val="24"/>
          <w:szCs w:val="24"/>
          <w:lang w:eastAsia="pl-PL"/>
        </w:rPr>
        <w:t xml:space="preserve">2020, które zostały zatwierdzone decyzją wykonawczą Komisji Europejskiej C(2018)3910 z dnia 15.06.2018 r., zwaną dalej „decyzją wykonawczą KE C(2018)3910”. </w:t>
      </w:r>
      <w:r w:rsidRPr="00896C37">
        <w:rPr>
          <w:rFonts w:ascii="Times" w:eastAsia="Times New Roman" w:hAnsi="Times" w:cs="Times"/>
          <w:bCs/>
          <w:sz w:val="24"/>
          <w:szCs w:val="24"/>
          <w:lang w:eastAsia="pl-PL"/>
        </w:rPr>
        <w:t xml:space="preserve">Na podstawie art. 3 </w:t>
      </w:r>
      <w:r>
        <w:rPr>
          <w:rFonts w:ascii="Times" w:eastAsia="Times New Roman" w:hAnsi="Times" w:cs="Times"/>
          <w:bCs/>
          <w:sz w:val="24"/>
          <w:szCs w:val="24"/>
          <w:lang w:eastAsia="pl-PL"/>
        </w:rPr>
        <w:t>ust. </w:t>
      </w:r>
      <w:r w:rsidRPr="00896C37">
        <w:rPr>
          <w:rFonts w:ascii="Times" w:eastAsia="Times New Roman" w:hAnsi="Times" w:cs="Times"/>
          <w:bCs/>
          <w:sz w:val="24"/>
          <w:szCs w:val="24"/>
          <w:lang w:eastAsia="pl-PL"/>
        </w:rPr>
        <w:t>1 pkt 8 zmienianej ustawy wdrażane jest obecnie poddziałanie „Wsparcie na zalesianie</w:t>
      </w:r>
      <w:r>
        <w:rPr>
          <w:rFonts w:ascii="Times" w:eastAsia="Times New Roman" w:hAnsi="Times" w:cs="Times"/>
          <w:bCs/>
          <w:sz w:val="24"/>
          <w:szCs w:val="24"/>
          <w:lang w:eastAsia="pl-PL"/>
        </w:rPr>
        <w:t xml:space="preserve"> i </w:t>
      </w:r>
      <w:r w:rsidRPr="00896C37">
        <w:rPr>
          <w:rFonts w:ascii="Times" w:eastAsia="Times New Roman" w:hAnsi="Times" w:cs="Times"/>
          <w:bCs/>
          <w:sz w:val="24"/>
          <w:szCs w:val="24"/>
          <w:lang w:eastAsia="pl-PL"/>
        </w:rPr>
        <w:t>tworzenie terenów zalesionych”, o którym mowa w art. 22 ust. 1 rozporządzenia Parlamentu Europejskiego i Rady (UE) nr 1305/2013 z dnia 17 grudnia 2013 r. w sprawie wsparcia rozwoju obszarów wiejskich przez Europejski Fundusz Rolny na rzecz Rozwoju Obszarów Wiejskich (EFRROW) i uchylającego rozporządzenie Rady (WE) nr 1698/2005 (Dz. Urz. UE L 347 z 20.12.2013, str. 487, z późn. zm.), zwanego dalej „rozporządzeniem nr 1305/2013”</w:t>
      </w:r>
      <w:r w:rsidRPr="00896C37">
        <w:rPr>
          <w:rFonts w:ascii="Times" w:eastAsia="Times New Roman" w:hAnsi="Times" w:cs="Times"/>
          <w:bCs/>
          <w:i/>
          <w:sz w:val="24"/>
          <w:szCs w:val="24"/>
          <w:lang w:eastAsia="pl-PL"/>
        </w:rPr>
        <w:t xml:space="preserve">. </w:t>
      </w:r>
      <w:r w:rsidRPr="00896C37">
        <w:rPr>
          <w:rFonts w:ascii="Times" w:eastAsia="Times New Roman" w:hAnsi="Times" w:cs="Times"/>
          <w:bCs/>
          <w:sz w:val="24"/>
          <w:szCs w:val="24"/>
          <w:lang w:eastAsia="pl-PL"/>
        </w:rPr>
        <w:t xml:space="preserve">Zaproponowane zmiany w </w:t>
      </w:r>
      <w:r w:rsidRPr="00896C37">
        <w:rPr>
          <w:rFonts w:ascii="Times" w:eastAsia="Times New Roman" w:hAnsi="Times" w:cs="Times"/>
          <w:sz w:val="24"/>
          <w:szCs w:val="24"/>
          <w:lang w:eastAsia="pl-PL"/>
        </w:rPr>
        <w:t xml:space="preserve">art. 3 ust. 1 pkt 8 zmienianej ustawy </w:t>
      </w:r>
      <w:r w:rsidRPr="00896C37">
        <w:rPr>
          <w:rFonts w:ascii="Times" w:eastAsia="Times New Roman" w:hAnsi="Times" w:cs="Times"/>
          <w:bCs/>
          <w:sz w:val="24"/>
          <w:szCs w:val="24"/>
          <w:lang w:eastAsia="pl-PL"/>
        </w:rPr>
        <w:t>umożliwiają uruchomienie kolejnego poddziałania leśnego</w:t>
      </w:r>
      <w:r w:rsidRPr="00896C37">
        <w:rPr>
          <w:rFonts w:ascii="Times" w:eastAsia="Times New Roman" w:hAnsi="Times" w:cs="Times"/>
          <w:bCs/>
          <w:i/>
          <w:iCs/>
          <w:sz w:val="24"/>
          <w:szCs w:val="24"/>
          <w:lang w:eastAsia="pl-PL"/>
        </w:rPr>
        <w:t xml:space="preserve">, </w:t>
      </w:r>
      <w:r w:rsidRPr="00896C37">
        <w:rPr>
          <w:rFonts w:ascii="Times" w:eastAsia="Times New Roman" w:hAnsi="Times" w:cs="Times"/>
          <w:bCs/>
          <w:sz w:val="24"/>
          <w:szCs w:val="24"/>
          <w:lang w:eastAsia="pl-PL"/>
        </w:rPr>
        <w:t xml:space="preserve">o którym mowa w art. 25 ust. 2 </w:t>
      </w:r>
      <w:r w:rsidRPr="00896C37">
        <w:rPr>
          <w:rFonts w:ascii="Times" w:eastAsia="Calibri" w:hAnsi="Times" w:cs="Times New Roman"/>
          <w:sz w:val="24"/>
          <w:szCs w:val="24"/>
        </w:rPr>
        <w:t>rozporządzenia nr</w:t>
      </w:r>
      <w:r>
        <w:rPr>
          <w:rFonts w:ascii="Times" w:eastAsia="Calibri" w:hAnsi="Times" w:cs="Times New Roman"/>
          <w:sz w:val="24"/>
          <w:szCs w:val="24"/>
        </w:rPr>
        <w:t> </w:t>
      </w:r>
      <w:r w:rsidRPr="00896C37">
        <w:rPr>
          <w:rFonts w:ascii="Times" w:eastAsia="Calibri" w:hAnsi="Times" w:cs="Times New Roman"/>
          <w:sz w:val="24"/>
          <w:szCs w:val="24"/>
        </w:rPr>
        <w:t>1305/2013</w:t>
      </w:r>
      <w:r w:rsidRPr="00896C37">
        <w:rPr>
          <w:rFonts w:ascii="Times" w:eastAsia="Times New Roman" w:hAnsi="Times" w:cs="Times"/>
          <w:bCs/>
          <w:sz w:val="24"/>
          <w:szCs w:val="24"/>
          <w:lang w:eastAsia="pl-PL"/>
        </w:rPr>
        <w:t>. Szczegółowe warunki i tryb przyznawania wsparcia w ramach poddziałania „Wsparcie na inwestycje</w:t>
      </w:r>
      <w:r w:rsidRPr="00896C37" w:rsidDel="00FC0788">
        <w:rPr>
          <w:rFonts w:ascii="Times" w:eastAsia="Times New Roman" w:hAnsi="Times" w:cs="Times"/>
          <w:bCs/>
          <w:sz w:val="24"/>
          <w:szCs w:val="24"/>
          <w:lang w:eastAsia="pl-PL"/>
        </w:rPr>
        <w:t xml:space="preserve"> </w:t>
      </w:r>
      <w:r w:rsidRPr="00896C37">
        <w:rPr>
          <w:rFonts w:ascii="Times" w:eastAsia="Times New Roman" w:hAnsi="Times" w:cs="Times"/>
          <w:bCs/>
          <w:iCs/>
          <w:sz w:val="24"/>
          <w:szCs w:val="24"/>
          <w:lang w:eastAsia="pl-PL"/>
        </w:rPr>
        <w:t xml:space="preserve">zwiększające odporność ekosystemów leśnych i ich wartość dla środowiska” określone będą w rozporządzeniu </w:t>
      </w:r>
      <w:r w:rsidRPr="00896C37">
        <w:rPr>
          <w:rFonts w:ascii="Times" w:eastAsia="Times New Roman" w:hAnsi="Times" w:cs="Times"/>
          <w:bCs/>
          <w:sz w:val="24"/>
          <w:szCs w:val="24"/>
          <w:lang w:eastAsia="pl-PL"/>
        </w:rPr>
        <w:t xml:space="preserve">ministra właściwego do spraw rozwoju wsi wydanym na podstawie upoważnienia zawartego w art. 45 ust. 1 pkt 1 zmienianej ustawy. </w:t>
      </w:r>
      <w:r w:rsidRPr="00896C37">
        <w:rPr>
          <w:rFonts w:ascii="Times" w:eastAsia="Times New Roman" w:hAnsi="Times" w:cs="Times"/>
          <w:bCs/>
          <w:sz w:val="24"/>
          <w:szCs w:val="24"/>
          <w:lang w:eastAsia="pl-PL"/>
        </w:rPr>
        <w:lastRenderedPageBreak/>
        <w:t>Regulacje prawne dla nowego poddziałania leśnego będą podobne do tych, które zostały określone dla poddziałania „Wsparcie na zalesianie</w:t>
      </w:r>
      <w:r w:rsidRPr="00896C37" w:rsidDel="002E35C9">
        <w:rPr>
          <w:rFonts w:ascii="Times" w:eastAsia="Times New Roman" w:hAnsi="Times" w:cs="Times"/>
          <w:bCs/>
          <w:sz w:val="24"/>
          <w:szCs w:val="24"/>
          <w:lang w:eastAsia="pl-PL"/>
        </w:rPr>
        <w:t xml:space="preserve"> </w:t>
      </w:r>
      <w:r w:rsidRPr="00896C37">
        <w:rPr>
          <w:rFonts w:ascii="Times" w:eastAsia="Times New Roman" w:hAnsi="Times" w:cs="Times"/>
          <w:bCs/>
          <w:sz w:val="24"/>
          <w:szCs w:val="24"/>
          <w:lang w:eastAsia="pl-PL"/>
        </w:rPr>
        <w:t xml:space="preserve">i tworzenie terenów zalesionych”, </w:t>
      </w:r>
      <w:r>
        <w:rPr>
          <w:rFonts w:ascii="Times" w:eastAsia="Times New Roman" w:hAnsi="Times" w:cs="Times"/>
          <w:bCs/>
          <w:sz w:val="24"/>
          <w:szCs w:val="24"/>
          <w:lang w:eastAsia="pl-PL"/>
        </w:rPr>
        <w:t>w </w:t>
      </w:r>
      <w:r w:rsidRPr="00896C37">
        <w:rPr>
          <w:rFonts w:ascii="Times" w:eastAsia="Times New Roman" w:hAnsi="Times" w:cs="Times"/>
          <w:bCs/>
          <w:sz w:val="24"/>
          <w:szCs w:val="24"/>
          <w:lang w:eastAsia="pl-PL"/>
        </w:rPr>
        <w:t>zakresie wsparcia na zalesienie, tj. jednorazowej płatności przyznawanej z tytułu kosztów założenia, o której mowa w art. 22 ust. 1 rozporządzeni</w:t>
      </w:r>
      <w:r w:rsidR="00B8431A">
        <w:rPr>
          <w:rFonts w:ascii="Times" w:eastAsia="Times New Roman" w:hAnsi="Times" w:cs="Times"/>
          <w:bCs/>
          <w:sz w:val="24"/>
          <w:szCs w:val="24"/>
          <w:lang w:eastAsia="pl-PL"/>
        </w:rPr>
        <w:t>a nr 1305/2013. W związku z tym</w:t>
      </w:r>
      <w:r w:rsidRPr="00896C37">
        <w:rPr>
          <w:rFonts w:ascii="Times" w:eastAsia="Times New Roman" w:hAnsi="Times" w:cs="Times"/>
          <w:bCs/>
          <w:sz w:val="24"/>
          <w:szCs w:val="24"/>
          <w:lang w:eastAsia="pl-PL"/>
        </w:rPr>
        <w:t xml:space="preserve"> tryb przyznawania wsparcia w ramach nowego poddziałania leśnego </w:t>
      </w:r>
      <w:r>
        <w:rPr>
          <w:rFonts w:ascii="Times" w:eastAsia="Times New Roman" w:hAnsi="Times" w:cs="Times"/>
          <w:bCs/>
          <w:sz w:val="24"/>
          <w:szCs w:val="24"/>
          <w:lang w:eastAsia="pl-PL"/>
        </w:rPr>
        <w:t>będzie tożsamy z </w:t>
      </w:r>
      <w:r w:rsidRPr="00896C37">
        <w:rPr>
          <w:rFonts w:ascii="Times" w:eastAsia="Times New Roman" w:hAnsi="Times" w:cs="Times"/>
          <w:bCs/>
          <w:sz w:val="24"/>
          <w:szCs w:val="24"/>
          <w:lang w:eastAsia="pl-PL"/>
        </w:rPr>
        <w:t>przyznawaniem wsparcia na zalesienie w ramach PROW 2014</w:t>
      </w:r>
      <w:r w:rsidR="00B8431A">
        <w:rPr>
          <w:rFonts w:ascii="Times" w:eastAsia="Times New Roman" w:hAnsi="Times" w:cs="Times"/>
          <w:bCs/>
          <w:sz w:val="24"/>
          <w:szCs w:val="24"/>
          <w:lang w:eastAsia="pl-PL"/>
        </w:rPr>
        <w:t>–</w:t>
      </w:r>
      <w:r w:rsidRPr="00896C37">
        <w:rPr>
          <w:rFonts w:ascii="Times" w:eastAsia="Times New Roman" w:hAnsi="Times" w:cs="Times"/>
          <w:bCs/>
          <w:sz w:val="24"/>
          <w:szCs w:val="24"/>
          <w:lang w:eastAsia="pl-PL"/>
        </w:rPr>
        <w:t xml:space="preserve">2020. Biorąc powyższe pod uwagę, proponuje się, aby przepisy ustanowione w art. 3 w ust. 1 pkt 8 zmienianej ustawy zostały uzupełnione o nowe poddziałanie leśne. W efekcie proponowanych zmian wsparcie </w:t>
      </w:r>
      <w:r>
        <w:rPr>
          <w:rFonts w:ascii="Times" w:eastAsia="Times New Roman" w:hAnsi="Times" w:cs="Times"/>
          <w:bCs/>
          <w:sz w:val="24"/>
          <w:szCs w:val="24"/>
          <w:lang w:eastAsia="pl-PL"/>
        </w:rPr>
        <w:t>w </w:t>
      </w:r>
      <w:r w:rsidRPr="00896C37">
        <w:rPr>
          <w:rFonts w:ascii="Times" w:eastAsia="Times New Roman" w:hAnsi="Times" w:cs="Times"/>
          <w:bCs/>
          <w:sz w:val="24"/>
          <w:szCs w:val="24"/>
          <w:lang w:eastAsia="pl-PL"/>
        </w:rPr>
        <w:t>ramach poddziałania „Wsparcie na inwestycje</w:t>
      </w:r>
      <w:r w:rsidRPr="00896C37" w:rsidDel="00737CA8">
        <w:rPr>
          <w:rFonts w:ascii="Times" w:eastAsia="Times New Roman" w:hAnsi="Times" w:cs="Times"/>
          <w:bCs/>
          <w:sz w:val="24"/>
          <w:szCs w:val="24"/>
          <w:lang w:eastAsia="pl-PL"/>
        </w:rPr>
        <w:t xml:space="preserve"> </w:t>
      </w:r>
      <w:r w:rsidRPr="00896C37">
        <w:rPr>
          <w:rFonts w:ascii="Times" w:eastAsia="Times New Roman" w:hAnsi="Times" w:cs="Times"/>
          <w:bCs/>
          <w:iCs/>
          <w:sz w:val="24"/>
          <w:szCs w:val="24"/>
          <w:lang w:eastAsia="pl-PL"/>
        </w:rPr>
        <w:t>zwiększające odporność ekosystemów leśnych i ich wartość dla środowiska”</w:t>
      </w:r>
      <w:r w:rsidRPr="00896C37">
        <w:rPr>
          <w:rFonts w:ascii="Times" w:eastAsia="Times New Roman" w:hAnsi="Times" w:cs="Times"/>
          <w:bCs/>
          <w:i/>
          <w:iCs/>
          <w:sz w:val="24"/>
          <w:szCs w:val="24"/>
          <w:lang w:eastAsia="pl-PL"/>
        </w:rPr>
        <w:t xml:space="preserve"> </w:t>
      </w:r>
      <w:r w:rsidRPr="00896C37">
        <w:rPr>
          <w:rFonts w:ascii="Times" w:eastAsia="Times New Roman" w:hAnsi="Times" w:cs="Times"/>
          <w:bCs/>
          <w:sz w:val="24"/>
          <w:szCs w:val="24"/>
          <w:lang w:eastAsia="pl-PL"/>
        </w:rPr>
        <w:t>przyznawane</w:t>
      </w:r>
      <w:r>
        <w:rPr>
          <w:rFonts w:ascii="Times" w:eastAsia="Times New Roman" w:hAnsi="Times" w:cs="Times"/>
          <w:bCs/>
          <w:sz w:val="24"/>
          <w:szCs w:val="24"/>
          <w:lang w:eastAsia="pl-PL"/>
        </w:rPr>
        <w:t xml:space="preserve"> będzie na podstawie wniosku o </w:t>
      </w:r>
      <w:r w:rsidRPr="00896C37">
        <w:rPr>
          <w:rFonts w:ascii="Times" w:eastAsia="Times New Roman" w:hAnsi="Times" w:cs="Times"/>
          <w:bCs/>
          <w:sz w:val="24"/>
          <w:szCs w:val="24"/>
          <w:lang w:eastAsia="pl-PL"/>
        </w:rPr>
        <w:t xml:space="preserve">przyznanie pomocy, w drodze decyzji administracyjnej wydawanej przez kierownika biura powiatowego Agencji Restrukturyzacji i Modernizacji Rolnictwa. </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bCs/>
          <w:sz w:val="24"/>
          <w:szCs w:val="24"/>
          <w:lang w:eastAsia="pl-PL"/>
        </w:rPr>
      </w:pPr>
      <w:r w:rsidRPr="00896C37">
        <w:rPr>
          <w:rFonts w:ascii="Times" w:eastAsia="Times New Roman" w:hAnsi="Times" w:cs="Times"/>
          <w:bCs/>
          <w:sz w:val="24"/>
          <w:szCs w:val="24"/>
          <w:lang w:eastAsia="pl-PL"/>
        </w:rPr>
        <w:t>Z kolei zmiana art. 30a, proponowana w art. 1 pkt 5 projektowanej ustawy, wynika z tego, że w ramach działania  „Inwestycje w rozwój obszarów leśnych i poprawę żywotności lasów”</w:t>
      </w:r>
      <w:r>
        <w:rPr>
          <w:rFonts w:ascii="Times" w:eastAsia="Times New Roman" w:hAnsi="Times" w:cs="Times"/>
          <w:bCs/>
          <w:sz w:val="24"/>
          <w:szCs w:val="24"/>
          <w:lang w:eastAsia="pl-PL"/>
        </w:rPr>
        <w:t>, o </w:t>
      </w:r>
      <w:r w:rsidRPr="00896C37">
        <w:rPr>
          <w:rFonts w:ascii="Times" w:eastAsia="Times New Roman" w:hAnsi="Times" w:cs="Times"/>
          <w:bCs/>
          <w:sz w:val="24"/>
          <w:szCs w:val="24"/>
          <w:lang w:eastAsia="pl-PL"/>
        </w:rPr>
        <w:t>którym mowa w art. 3 ust. 1 pkt 8 zmienianej ustawy, tylko pomoc przyznawana w ramach poddziałania „Wsparcie na zalesianie</w:t>
      </w:r>
      <w:r w:rsidRPr="00896C37" w:rsidDel="00737CA8">
        <w:rPr>
          <w:rFonts w:ascii="Times" w:eastAsia="Times New Roman" w:hAnsi="Times" w:cs="Times"/>
          <w:bCs/>
          <w:sz w:val="24"/>
          <w:szCs w:val="24"/>
          <w:lang w:eastAsia="pl-PL"/>
        </w:rPr>
        <w:t xml:space="preserve"> </w:t>
      </w:r>
      <w:r w:rsidRPr="00896C37">
        <w:rPr>
          <w:rFonts w:ascii="Times" w:eastAsia="Times New Roman" w:hAnsi="Times" w:cs="Times"/>
          <w:bCs/>
          <w:sz w:val="24"/>
          <w:szCs w:val="24"/>
          <w:lang w:eastAsia="pl-PL"/>
        </w:rPr>
        <w:t>i tworzenie terenów zalesionych” w zakresie rocznej premii jest płatnością powierzchniową, do której ma zastosowanie przepis art. 5 ust. 2 lit. b rozporządzenia nr 640/2014. Natomiast pomoc przyznawana w ramach zarówno poddziałania „Wsparcie na zalesianie</w:t>
      </w:r>
      <w:r w:rsidRPr="00896C37" w:rsidDel="00737CA8">
        <w:rPr>
          <w:rFonts w:ascii="Times" w:eastAsia="Times New Roman" w:hAnsi="Times" w:cs="Times"/>
          <w:bCs/>
          <w:sz w:val="24"/>
          <w:szCs w:val="24"/>
          <w:lang w:eastAsia="pl-PL"/>
        </w:rPr>
        <w:t xml:space="preserve"> </w:t>
      </w:r>
      <w:r w:rsidRPr="00896C37">
        <w:rPr>
          <w:rFonts w:ascii="Times" w:eastAsia="Times New Roman" w:hAnsi="Times" w:cs="Times"/>
          <w:bCs/>
          <w:sz w:val="24"/>
          <w:szCs w:val="24"/>
          <w:lang w:eastAsia="pl-PL"/>
        </w:rPr>
        <w:t>i tworzenie terenów zalesionych”</w:t>
      </w:r>
      <w:r w:rsidRPr="00896C37">
        <w:rPr>
          <w:rFonts w:ascii="Times" w:eastAsia="Times New Roman" w:hAnsi="Times" w:cs="Times"/>
          <w:bCs/>
          <w:i/>
          <w:sz w:val="24"/>
          <w:szCs w:val="24"/>
          <w:lang w:eastAsia="pl-PL"/>
        </w:rPr>
        <w:t>,</w:t>
      </w:r>
      <w:r w:rsidRPr="00896C37" w:rsidDel="00AE2160">
        <w:rPr>
          <w:rFonts w:ascii="Times" w:eastAsia="Times New Roman" w:hAnsi="Times" w:cs="Times"/>
          <w:bCs/>
          <w:i/>
          <w:sz w:val="24"/>
          <w:szCs w:val="24"/>
          <w:lang w:eastAsia="pl-PL"/>
        </w:rPr>
        <w:t xml:space="preserve"> </w:t>
      </w:r>
      <w:r>
        <w:rPr>
          <w:rFonts w:ascii="Times" w:eastAsia="Times New Roman" w:hAnsi="Times" w:cs="Times"/>
          <w:bCs/>
          <w:sz w:val="24"/>
          <w:szCs w:val="24"/>
          <w:lang w:eastAsia="pl-PL"/>
        </w:rPr>
        <w:t>w zakresie kosztów założenia, o </w:t>
      </w:r>
      <w:r w:rsidRPr="00896C37">
        <w:rPr>
          <w:rFonts w:ascii="Times" w:eastAsia="Times New Roman" w:hAnsi="Times" w:cs="Times"/>
          <w:bCs/>
          <w:sz w:val="24"/>
          <w:szCs w:val="24"/>
          <w:lang w:eastAsia="pl-PL"/>
        </w:rPr>
        <w:t>których mowa w art. 22 ust. 1 rozporządzenia nr 1305/2013, jak i poddziałania „Wsparcie na inwestycje</w:t>
      </w:r>
      <w:r w:rsidRPr="00896C37" w:rsidDel="00737CA8">
        <w:rPr>
          <w:rFonts w:ascii="Times" w:eastAsia="Times New Roman" w:hAnsi="Times" w:cs="Times"/>
          <w:bCs/>
          <w:sz w:val="24"/>
          <w:szCs w:val="24"/>
          <w:lang w:eastAsia="pl-PL"/>
        </w:rPr>
        <w:t xml:space="preserve"> </w:t>
      </w:r>
      <w:r w:rsidRPr="00896C37">
        <w:rPr>
          <w:rFonts w:ascii="Times" w:eastAsia="Times New Roman" w:hAnsi="Times" w:cs="Times"/>
          <w:bCs/>
          <w:iCs/>
          <w:sz w:val="24"/>
          <w:szCs w:val="24"/>
          <w:lang w:eastAsia="pl-PL"/>
        </w:rPr>
        <w:t>zwiększające odporność ekosystemów leśnych i ich wartość dla środowiska”</w:t>
      </w:r>
      <w:r w:rsidRPr="00896C37">
        <w:rPr>
          <w:rFonts w:ascii="Times" w:eastAsia="Times New Roman" w:hAnsi="Times" w:cs="Times"/>
          <w:bCs/>
          <w:sz w:val="24"/>
          <w:szCs w:val="24"/>
          <w:lang w:eastAsia="pl-PL"/>
        </w:rPr>
        <w:t xml:space="preserve">, są płatnościami inwestycyjnymi, których ten  przepis nie dotyczy.  </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bCs/>
          <w:sz w:val="24"/>
          <w:szCs w:val="24"/>
          <w:lang w:eastAsia="pl-PL"/>
        </w:rPr>
      </w:pPr>
      <w:r w:rsidRPr="00896C37">
        <w:rPr>
          <w:rFonts w:ascii="Times" w:eastAsia="Times New Roman" w:hAnsi="Times" w:cs="Times"/>
          <w:bCs/>
          <w:sz w:val="24"/>
          <w:szCs w:val="24"/>
          <w:lang w:eastAsia="pl-PL"/>
        </w:rPr>
        <w:t xml:space="preserve">Zmiana zaproponowana w art. 2 projektowanej ustawy umożliwi przygotowywanie </w:t>
      </w:r>
      <w:r>
        <w:rPr>
          <w:rFonts w:ascii="Times" w:eastAsia="Times New Roman" w:hAnsi="Times" w:cs="Times"/>
          <w:bCs/>
          <w:sz w:val="24"/>
          <w:szCs w:val="24"/>
          <w:lang w:eastAsia="pl-PL"/>
        </w:rPr>
        <w:t>p</w:t>
      </w:r>
      <w:r w:rsidRPr="00896C37">
        <w:rPr>
          <w:rFonts w:ascii="Times" w:eastAsia="Times New Roman" w:hAnsi="Times" w:cs="Times"/>
          <w:bCs/>
          <w:sz w:val="24"/>
          <w:szCs w:val="24"/>
          <w:lang w:eastAsia="pl-PL"/>
        </w:rPr>
        <w:t>lanów inwestycji zwiększających odporność ekosystemów leśnych i ich wartość dla środowiska</w:t>
      </w:r>
      <w:r w:rsidRPr="00896C37" w:rsidDel="00E709E5">
        <w:rPr>
          <w:rFonts w:ascii="Times" w:eastAsia="Times New Roman" w:hAnsi="Times" w:cs="Times"/>
          <w:bCs/>
          <w:sz w:val="24"/>
          <w:szCs w:val="24"/>
          <w:lang w:eastAsia="pl-PL"/>
        </w:rPr>
        <w:t xml:space="preserve"> </w:t>
      </w:r>
      <w:r w:rsidRPr="00896C37">
        <w:rPr>
          <w:rFonts w:ascii="Times" w:eastAsia="Times New Roman" w:hAnsi="Times" w:cs="Times"/>
          <w:bCs/>
          <w:sz w:val="24"/>
          <w:szCs w:val="24"/>
          <w:lang w:eastAsia="pl-PL"/>
        </w:rPr>
        <w:t>dla podmiotów ubiegających się o przyznanie pomocy w ramach nowego poddziałania</w:t>
      </w:r>
      <w:r w:rsidRPr="00896C37">
        <w:rPr>
          <w:rFonts w:ascii="Times" w:eastAsia="Times New Roman" w:hAnsi="Times" w:cs="Times"/>
          <w:bCs/>
          <w:i/>
          <w:sz w:val="24"/>
          <w:szCs w:val="24"/>
          <w:lang w:eastAsia="pl-PL"/>
        </w:rPr>
        <w:t xml:space="preserve"> </w:t>
      </w:r>
      <w:r w:rsidRPr="00896C37">
        <w:rPr>
          <w:rFonts w:ascii="Times" w:eastAsia="Times New Roman" w:hAnsi="Times" w:cs="Times"/>
          <w:bCs/>
          <w:sz w:val="24"/>
          <w:szCs w:val="24"/>
          <w:lang w:eastAsia="pl-PL"/>
        </w:rPr>
        <w:t xml:space="preserve">leśnego. Analogiczny dokument jest obecnie przygotowywany na podstawie art. 35 ust. 5 ustawy </w:t>
      </w:r>
      <w:r>
        <w:rPr>
          <w:rFonts w:ascii="Times" w:eastAsia="Times New Roman" w:hAnsi="Times" w:cs="Times"/>
          <w:sz w:val="24"/>
          <w:szCs w:val="24"/>
          <w:lang w:eastAsia="pl-PL"/>
        </w:rPr>
        <w:t xml:space="preserve">z dnia 28 września 1991 r. </w:t>
      </w:r>
      <w:r w:rsidRPr="00896C37">
        <w:rPr>
          <w:rFonts w:ascii="Times" w:eastAsia="Times New Roman" w:hAnsi="Times" w:cs="Times"/>
          <w:bCs/>
          <w:sz w:val="24"/>
          <w:szCs w:val="24"/>
          <w:lang w:eastAsia="pl-PL"/>
        </w:rPr>
        <w:t>o lasach dla podmiotów ubiegającyc</w:t>
      </w:r>
      <w:r>
        <w:rPr>
          <w:rFonts w:ascii="Times" w:eastAsia="Times New Roman" w:hAnsi="Times" w:cs="Times"/>
          <w:bCs/>
          <w:sz w:val="24"/>
          <w:szCs w:val="24"/>
          <w:lang w:eastAsia="pl-PL"/>
        </w:rPr>
        <w:t>h się o przyznanie pomocy w </w:t>
      </w:r>
      <w:r w:rsidRPr="00896C37">
        <w:rPr>
          <w:rFonts w:ascii="Times" w:eastAsia="Times New Roman" w:hAnsi="Times" w:cs="Times"/>
          <w:bCs/>
          <w:sz w:val="24"/>
          <w:szCs w:val="24"/>
          <w:lang w:eastAsia="pl-PL"/>
        </w:rPr>
        <w:t>ramach poddziałania „Wsparcie na zalesianie i tworzenie terenów zalesionych” PROW 2014</w:t>
      </w:r>
      <w:r w:rsidR="00B8431A">
        <w:rPr>
          <w:rFonts w:ascii="Times" w:eastAsia="Times New Roman" w:hAnsi="Times" w:cs="Times"/>
          <w:bCs/>
          <w:sz w:val="24"/>
          <w:szCs w:val="24"/>
          <w:lang w:eastAsia="pl-PL"/>
        </w:rPr>
        <w:t>–</w:t>
      </w:r>
      <w:r w:rsidRPr="00896C37">
        <w:rPr>
          <w:rFonts w:ascii="Times" w:eastAsia="Times New Roman" w:hAnsi="Times" w:cs="Times"/>
          <w:bCs/>
          <w:sz w:val="24"/>
          <w:szCs w:val="24"/>
          <w:lang w:eastAsia="pl-PL"/>
        </w:rPr>
        <w:t xml:space="preserve">2020. </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sz w:val="24"/>
          <w:szCs w:val="24"/>
          <w:lang w:eastAsia="pl-PL"/>
        </w:rPr>
      </w:pPr>
      <w:r w:rsidRPr="00896C37">
        <w:rPr>
          <w:rFonts w:ascii="Times" w:eastAsia="Times New Roman" w:hAnsi="Times" w:cs="Times"/>
          <w:sz w:val="24"/>
          <w:szCs w:val="24"/>
          <w:lang w:eastAsia="pl-PL"/>
        </w:rPr>
        <w:t>Zmiany zaproponowane w art. 1 pkt 2, 6 i 7 projektu ustawy są konsekwencją zaproponowanej przez Instytucję Zarządzającą PROW 20</w:t>
      </w:r>
      <w:r w:rsidR="00B8431A">
        <w:rPr>
          <w:rFonts w:ascii="Times" w:eastAsia="Times New Roman" w:hAnsi="Times" w:cs="Times"/>
          <w:sz w:val="24"/>
          <w:szCs w:val="24"/>
          <w:lang w:eastAsia="pl-PL"/>
        </w:rPr>
        <w:t>14–2020 zmiany treści PROW 2014–</w:t>
      </w:r>
      <w:r w:rsidRPr="00896C37">
        <w:rPr>
          <w:rFonts w:ascii="Times" w:eastAsia="Times New Roman" w:hAnsi="Times" w:cs="Times"/>
          <w:sz w:val="24"/>
          <w:szCs w:val="24"/>
          <w:lang w:eastAsia="pl-PL"/>
        </w:rPr>
        <w:t>2020, przyjętej uchwałą nr 102 Komitetu Monitorującego Program Rozwoju Obszarów Wiejskich na lata 2014</w:t>
      </w:r>
      <w:r w:rsidR="00B8431A">
        <w:rPr>
          <w:rFonts w:ascii="Times" w:eastAsia="Times New Roman" w:hAnsi="Times" w:cs="Times"/>
          <w:sz w:val="24"/>
          <w:szCs w:val="24"/>
          <w:lang w:eastAsia="pl-PL"/>
        </w:rPr>
        <w:t>–</w:t>
      </w:r>
      <w:r w:rsidRPr="00896C37">
        <w:rPr>
          <w:rFonts w:ascii="Times" w:eastAsia="Times New Roman" w:hAnsi="Times" w:cs="Times"/>
          <w:sz w:val="24"/>
          <w:szCs w:val="24"/>
          <w:lang w:eastAsia="pl-PL"/>
        </w:rPr>
        <w:t xml:space="preserve">2020 z dnia 22 listopada 2017 r. w sprawie zmian w działaniu </w:t>
      </w:r>
      <w:r w:rsidRPr="00896C37">
        <w:rPr>
          <w:rFonts w:ascii="Times" w:eastAsia="Times New Roman" w:hAnsi="Times" w:cs="Times"/>
          <w:sz w:val="24"/>
          <w:szCs w:val="24"/>
          <w:lang w:eastAsia="pl-PL"/>
        </w:rPr>
        <w:lastRenderedPageBreak/>
        <w:t>„Transfer wiedzy i działalność informacyjna” Programu Rozwoju Obszarów Wiejskich na lata 2014</w:t>
      </w:r>
      <w:r w:rsidR="00B8431A">
        <w:rPr>
          <w:rFonts w:ascii="Times" w:eastAsia="Times New Roman" w:hAnsi="Times" w:cs="Times"/>
          <w:sz w:val="24"/>
          <w:szCs w:val="24"/>
          <w:lang w:eastAsia="pl-PL"/>
        </w:rPr>
        <w:t>–</w:t>
      </w:r>
      <w:r w:rsidRPr="00896C37">
        <w:rPr>
          <w:rFonts w:ascii="Times" w:eastAsia="Times New Roman" w:hAnsi="Times" w:cs="Times"/>
          <w:sz w:val="24"/>
          <w:szCs w:val="24"/>
          <w:lang w:eastAsia="pl-PL"/>
        </w:rPr>
        <w:t xml:space="preserve">2020, uchwałą nr 209/2017 Rady Ministrów </w:t>
      </w:r>
      <w:r w:rsidR="009F7967">
        <w:rPr>
          <w:rFonts w:ascii="Times" w:eastAsia="Times New Roman" w:hAnsi="Times" w:cs="Times"/>
          <w:sz w:val="24"/>
          <w:szCs w:val="24"/>
          <w:lang w:eastAsia="pl-PL"/>
        </w:rPr>
        <w:t>z</w:t>
      </w:r>
      <w:r w:rsidRPr="00896C37">
        <w:rPr>
          <w:rFonts w:ascii="Times" w:eastAsia="Times New Roman" w:hAnsi="Times" w:cs="Times"/>
          <w:sz w:val="24"/>
          <w:szCs w:val="24"/>
          <w:lang w:eastAsia="pl-PL"/>
        </w:rPr>
        <w:t xml:space="preserve"> dni</w:t>
      </w:r>
      <w:r w:rsidR="009F7967">
        <w:rPr>
          <w:rFonts w:ascii="Times" w:eastAsia="Times New Roman" w:hAnsi="Times" w:cs="Times"/>
          <w:sz w:val="24"/>
          <w:szCs w:val="24"/>
          <w:lang w:eastAsia="pl-PL"/>
        </w:rPr>
        <w:t>a</w:t>
      </w:r>
      <w:r w:rsidRPr="00896C37">
        <w:rPr>
          <w:rFonts w:ascii="Times" w:eastAsia="Times New Roman" w:hAnsi="Times" w:cs="Times"/>
          <w:sz w:val="24"/>
          <w:szCs w:val="24"/>
          <w:lang w:eastAsia="pl-PL"/>
        </w:rPr>
        <w:t xml:space="preserve"> 19 grudnia 2017 r. w sprawie przyjęcia projektu zmiany Programu Rozwoju Obszarów Wiejskich na lata 2014</w:t>
      </w:r>
      <w:r w:rsidR="00B8431A">
        <w:rPr>
          <w:rFonts w:ascii="Times" w:eastAsia="Times New Roman" w:hAnsi="Times" w:cs="Times"/>
          <w:sz w:val="24"/>
          <w:szCs w:val="24"/>
          <w:lang w:eastAsia="pl-PL"/>
        </w:rPr>
        <w:t>–</w:t>
      </w:r>
      <w:r w:rsidRPr="00896C37">
        <w:rPr>
          <w:rFonts w:ascii="Times" w:eastAsia="Times New Roman" w:hAnsi="Times" w:cs="Times"/>
          <w:sz w:val="24"/>
          <w:szCs w:val="24"/>
          <w:lang w:eastAsia="pl-PL"/>
        </w:rPr>
        <w:t xml:space="preserve">2020, </w:t>
      </w:r>
      <w:r>
        <w:rPr>
          <w:rFonts w:ascii="Times" w:eastAsia="Times New Roman" w:hAnsi="Times" w:cs="Times"/>
          <w:sz w:val="24"/>
          <w:szCs w:val="24"/>
          <w:lang w:eastAsia="pl-PL"/>
        </w:rPr>
        <w:t>a </w:t>
      </w:r>
      <w:r w:rsidRPr="00896C37">
        <w:rPr>
          <w:rFonts w:ascii="Times" w:eastAsia="Times New Roman" w:hAnsi="Times" w:cs="Times"/>
          <w:sz w:val="24"/>
          <w:szCs w:val="24"/>
          <w:lang w:eastAsia="pl-PL"/>
        </w:rPr>
        <w:t>następnie zatwierdzone decyzją wykonawczą KE C(2018)3910.</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sz w:val="24"/>
          <w:szCs w:val="24"/>
          <w:lang w:eastAsia="pl-PL"/>
        </w:rPr>
      </w:pPr>
      <w:r w:rsidRPr="00896C37">
        <w:rPr>
          <w:rFonts w:ascii="Times" w:eastAsia="Times New Roman" w:hAnsi="Times" w:cs="Times"/>
          <w:sz w:val="24"/>
          <w:szCs w:val="24"/>
          <w:lang w:eastAsia="pl-PL"/>
        </w:rPr>
        <w:t xml:space="preserve">Zmiana w zakresie sposobu wdrażania działania „Transfer wiedzy i działalność informacyjna” polega na zastosowaniu przy wyłanianiu jego beneficjentów przepisów ustawy z dnia 29 stycznia 2004 r. – Prawo zamówień publicznych (Dz. U. z 2018 r. poz. 1986). Rozwiązanie takie jest już obecnie stosowane na podstawie przepisów ustawy zmienianej projektowaną ustawą w ramach działania „Usługi doradcze, usługi z zakresu zarządzania gospodarstwem rolnym i usługi z zakresu zastępstw”, w związku z czym projektowana zmiana nie jest rozwiązaniem nowym. Jednocześnie proponuje się, aby projektowana w tym zakresie regulacja nie miała zastosowania dla spraw o przyznanie pomocy wszczętych na podstawie wniosków o przyznanie pomocy złożonych w ramach ogłoszonej w 2017 r. pierwszej edycji konkursów, niezakończonych jeszcze przyznaniem pomocy (art. 5 projektowanej ustawy). Proponuje się, aby do tych spraw zastosowanie miały przepisy zmienianej ustawy w brzmieniu dotychczasowym. </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sz w:val="24"/>
          <w:szCs w:val="24"/>
          <w:lang w:eastAsia="pl-PL"/>
        </w:rPr>
      </w:pPr>
      <w:r w:rsidRPr="00896C37">
        <w:rPr>
          <w:rFonts w:ascii="Times" w:eastAsia="Times New Roman" w:hAnsi="Times" w:cs="Times"/>
          <w:sz w:val="24"/>
          <w:szCs w:val="24"/>
          <w:lang w:eastAsia="pl-PL"/>
        </w:rPr>
        <w:t>Zmiana zaproponowana w art. 1 pkt 8 projektu ustawy ma charakter p</w:t>
      </w:r>
      <w:r>
        <w:rPr>
          <w:rFonts w:ascii="Times" w:eastAsia="Times New Roman" w:hAnsi="Times" w:cs="Times"/>
          <w:sz w:val="24"/>
          <w:szCs w:val="24"/>
          <w:lang w:eastAsia="pl-PL"/>
        </w:rPr>
        <w:t>orządkowy, bowiem w </w:t>
      </w:r>
      <w:r w:rsidRPr="00896C37">
        <w:rPr>
          <w:rFonts w:ascii="Times" w:eastAsia="Times New Roman" w:hAnsi="Times" w:cs="Times"/>
          <w:sz w:val="24"/>
          <w:szCs w:val="24"/>
          <w:lang w:eastAsia="pl-PL"/>
        </w:rPr>
        <w:t xml:space="preserve">art. 42 w ust. 4 zmienianej ustawy zamiast odesłania do ust. 6 pkt 1 powinno być odesłanie do ust. 6 pkt 2. </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sz w:val="24"/>
          <w:szCs w:val="24"/>
          <w:lang w:eastAsia="pl-PL"/>
        </w:rPr>
      </w:pPr>
      <w:r w:rsidRPr="00896C37">
        <w:rPr>
          <w:rFonts w:ascii="Times" w:eastAsia="Times New Roman" w:hAnsi="Times" w:cs="Times"/>
          <w:sz w:val="24"/>
          <w:szCs w:val="24"/>
          <w:lang w:eastAsia="pl-PL"/>
        </w:rPr>
        <w:t>W art. 1 pkt 9 projektowanej ustawy proponuje się zmianę mającą na celu uelastycznienie przepisu, co pozwoli uwzględnić zarówno zmiany przepisów Unii Europejskiej</w:t>
      </w:r>
      <w:r>
        <w:rPr>
          <w:rFonts w:ascii="Times" w:eastAsia="Times New Roman" w:hAnsi="Times" w:cs="Times"/>
          <w:sz w:val="24"/>
          <w:szCs w:val="24"/>
          <w:lang w:eastAsia="pl-PL"/>
        </w:rPr>
        <w:t xml:space="preserve"> zaistniałe w </w:t>
      </w:r>
      <w:r w:rsidRPr="00896C37">
        <w:rPr>
          <w:rFonts w:ascii="Times" w:eastAsia="Times New Roman" w:hAnsi="Times" w:cs="Times"/>
          <w:sz w:val="24"/>
          <w:szCs w:val="24"/>
          <w:lang w:eastAsia="pl-PL"/>
        </w:rPr>
        <w:t>ostatnim czasie, jak też ewentualne zmiany wprowadzone w przyszłości w zakresie obowiązku określania przez państwa członkowskie kryteriów wyboru operacji w ramach poszczególnych działań czy poddziałań. Stosownie bowiem do przepisów rozporządzenia Parlamentu Europejskiego i Rady (UE) 2017/2393 z dnia 13 grudnia 2017 r. zmieniającego rozporządzenia (UE) nr 1305/2013 w sprawie wsparcia rozwoju obszarów wiejskich przez Europejski Fundusz Rolny na rzecz Rozwoju Obsza</w:t>
      </w:r>
      <w:r>
        <w:rPr>
          <w:rFonts w:ascii="Times" w:eastAsia="Times New Roman" w:hAnsi="Times" w:cs="Times"/>
          <w:sz w:val="24"/>
          <w:szCs w:val="24"/>
          <w:lang w:eastAsia="pl-PL"/>
        </w:rPr>
        <w:t>rów Wiejskich (EFRROW), (UE) nr </w:t>
      </w:r>
      <w:r w:rsidRPr="00896C37">
        <w:rPr>
          <w:rFonts w:ascii="Times" w:eastAsia="Times New Roman" w:hAnsi="Times" w:cs="Times"/>
          <w:sz w:val="24"/>
          <w:szCs w:val="24"/>
          <w:lang w:eastAsia="pl-PL"/>
        </w:rPr>
        <w:t>1306/2013 w sprawie finansowania wspólnej pol</w:t>
      </w:r>
      <w:r>
        <w:rPr>
          <w:rFonts w:ascii="Times" w:eastAsia="Times New Roman" w:hAnsi="Times" w:cs="Times"/>
          <w:sz w:val="24"/>
          <w:szCs w:val="24"/>
          <w:lang w:eastAsia="pl-PL"/>
        </w:rPr>
        <w:t>ityki rolnej, zarządzania nią i </w:t>
      </w:r>
      <w:r w:rsidRPr="00896C37">
        <w:rPr>
          <w:rFonts w:ascii="Times" w:eastAsia="Times New Roman" w:hAnsi="Times" w:cs="Times"/>
          <w:sz w:val="24"/>
          <w:szCs w:val="24"/>
          <w:lang w:eastAsia="pl-PL"/>
        </w:rPr>
        <w:t xml:space="preserve">monitorowania, (UE) nr 1307/2013 ustanawiające przepisy dotyczące płatności bezpośrednich dla rolników na podstawie systemów wsparcia w ramach wspólnej polityki rolnej, (UE) nr 1308/2013 ustanawiające wspólną organizację rynków produktów rolnych oraz (UE) nr 652/2014 ustanawiające przepisy w zakresie zarządzania wydatkami odnoszącymi się do łańcucha żywnościowego, zdrowia zwierząt i dobrostanu zwierząt oraz </w:t>
      </w:r>
      <w:r w:rsidRPr="00896C37">
        <w:rPr>
          <w:rFonts w:ascii="Times" w:eastAsia="Times New Roman" w:hAnsi="Times" w:cs="Times"/>
          <w:sz w:val="24"/>
          <w:szCs w:val="24"/>
          <w:lang w:eastAsia="pl-PL"/>
        </w:rPr>
        <w:lastRenderedPageBreak/>
        <w:t>dotyczącymi zdrowia roślin i materiału przeznaczonego do re</w:t>
      </w:r>
      <w:r>
        <w:rPr>
          <w:rFonts w:ascii="Times" w:eastAsia="Times New Roman" w:hAnsi="Times" w:cs="Times"/>
          <w:sz w:val="24"/>
          <w:szCs w:val="24"/>
          <w:lang w:eastAsia="pl-PL"/>
        </w:rPr>
        <w:t>produkcji roślin (Dz. Urz. UE L </w:t>
      </w:r>
      <w:r w:rsidRPr="00896C37">
        <w:rPr>
          <w:rFonts w:ascii="Times" w:eastAsia="Times New Roman" w:hAnsi="Times" w:cs="Times"/>
          <w:sz w:val="24"/>
          <w:szCs w:val="24"/>
          <w:lang w:eastAsia="pl-PL"/>
        </w:rPr>
        <w:t xml:space="preserve">350 z 29.12.2017, str. 15), w odniesieniu do wsparcia dla inwestycji na rzecz przywrócenia potencjału produkcji po wystąpieniu klęsk żywiołowych i katastrof, przewidzianego w art. </w:t>
      </w:r>
      <w:r>
        <w:rPr>
          <w:rFonts w:ascii="Times" w:eastAsia="Times New Roman" w:hAnsi="Times" w:cs="Times"/>
          <w:sz w:val="24"/>
          <w:szCs w:val="24"/>
          <w:lang w:eastAsia="pl-PL"/>
        </w:rPr>
        <w:t>18 ust. 1 lit. b i art. 24 ust. </w:t>
      </w:r>
      <w:r w:rsidRPr="00896C37">
        <w:rPr>
          <w:rFonts w:ascii="Times" w:eastAsia="Times New Roman" w:hAnsi="Times" w:cs="Times"/>
          <w:sz w:val="24"/>
          <w:szCs w:val="24"/>
          <w:lang w:eastAsia="pl-PL"/>
        </w:rPr>
        <w:t xml:space="preserve">1 lit. d rozporządzenia nr 1305/2013, nie określa się kryteriów wyboru operacji. Tego typu wsparcie jest zazwyczaj przyznawane wszystkim kwalifikującym się </w:t>
      </w:r>
      <w:r w:rsidRPr="00896C37">
        <w:rPr>
          <w:rFonts w:ascii="Times" w:eastAsia="Times New Roman" w:hAnsi="Times" w:cs="Times"/>
          <w:bCs/>
          <w:sz w:val="24"/>
          <w:szCs w:val="24"/>
          <w:lang w:eastAsia="pl-PL"/>
        </w:rPr>
        <w:t>podmiotom ubiegającym się o przyznanie pomocy</w:t>
      </w:r>
      <w:r w:rsidRPr="00896C37">
        <w:rPr>
          <w:rFonts w:ascii="Times" w:eastAsia="Times New Roman" w:hAnsi="Times" w:cs="Times"/>
          <w:sz w:val="24"/>
          <w:szCs w:val="24"/>
          <w:lang w:eastAsia="pl-PL"/>
        </w:rPr>
        <w:t xml:space="preserve"> i dlatego państwa członkowskie nie powinny być obowiązane do określania kryteriów wyb</w:t>
      </w:r>
      <w:r>
        <w:rPr>
          <w:rFonts w:ascii="Times" w:eastAsia="Times New Roman" w:hAnsi="Times" w:cs="Times"/>
          <w:sz w:val="24"/>
          <w:szCs w:val="24"/>
          <w:lang w:eastAsia="pl-PL"/>
        </w:rPr>
        <w:t>oru w odniesieniu do operacji w </w:t>
      </w:r>
      <w:r w:rsidRPr="00896C37">
        <w:rPr>
          <w:rFonts w:ascii="Times" w:eastAsia="Times New Roman" w:hAnsi="Times" w:cs="Times"/>
          <w:sz w:val="24"/>
          <w:szCs w:val="24"/>
          <w:lang w:eastAsia="pl-PL"/>
        </w:rPr>
        <w:t>zakresie przywrócenia potencjału. Stosowne zmiany w tym zakresie zostały już wprowadzone do treści PROW 2014</w:t>
      </w:r>
      <w:r w:rsidR="00B8431A">
        <w:rPr>
          <w:rFonts w:ascii="Times" w:eastAsia="Times New Roman" w:hAnsi="Times" w:cs="Times"/>
          <w:sz w:val="24"/>
          <w:szCs w:val="24"/>
          <w:lang w:eastAsia="pl-PL"/>
        </w:rPr>
        <w:t>–</w:t>
      </w:r>
      <w:r w:rsidRPr="00896C37">
        <w:rPr>
          <w:rFonts w:ascii="Times" w:eastAsia="Times New Roman" w:hAnsi="Times" w:cs="Times"/>
          <w:sz w:val="24"/>
          <w:szCs w:val="24"/>
          <w:lang w:eastAsia="pl-PL"/>
        </w:rPr>
        <w:t>2020 i zatwierdzone przez KE decyzją wykonawczą KE C(2018)3910. W związku z powyższym w przepisach zmienianej ustawy niezbędne jest wprowadzenie zmian dostosowawczych do przepisów Unii Europejskiej w zakresie działania „Wsparcie inwestycji w odtwarzanie gruntów rolnych i przywracanie potencjału produkcji rolnej zniszczonego w wyniku klęsk żywiołowych, niekorz</w:t>
      </w:r>
      <w:r>
        <w:rPr>
          <w:rFonts w:ascii="Times" w:eastAsia="Times New Roman" w:hAnsi="Times" w:cs="Times"/>
          <w:sz w:val="24"/>
          <w:szCs w:val="24"/>
          <w:lang w:eastAsia="pl-PL"/>
        </w:rPr>
        <w:t>ystnych zjawisk klimatycznych i </w:t>
      </w:r>
      <w:r w:rsidRPr="00896C37">
        <w:rPr>
          <w:rFonts w:ascii="Times" w:eastAsia="Times New Roman" w:hAnsi="Times" w:cs="Times"/>
          <w:sz w:val="24"/>
          <w:szCs w:val="24"/>
          <w:lang w:eastAsia="pl-PL"/>
        </w:rPr>
        <w:t xml:space="preserve">katastrof”, w poddziałaniu „Wsparcie inwestycji </w:t>
      </w:r>
      <w:r>
        <w:rPr>
          <w:rFonts w:ascii="Times" w:eastAsia="Times New Roman" w:hAnsi="Times" w:cs="Times"/>
          <w:sz w:val="24"/>
          <w:szCs w:val="24"/>
          <w:lang w:eastAsia="pl-PL"/>
        </w:rPr>
        <w:t>w odtwarzanie gruntów rolnych i </w:t>
      </w:r>
      <w:r w:rsidRPr="00896C37">
        <w:rPr>
          <w:rFonts w:ascii="Times" w:eastAsia="Times New Roman" w:hAnsi="Times" w:cs="Times"/>
          <w:sz w:val="24"/>
          <w:szCs w:val="24"/>
          <w:lang w:eastAsia="pl-PL"/>
        </w:rPr>
        <w:t>przywracanie potencjału produkcji rolnej zniszczonego w wyniku klęsk żywiołowych, niekorzystnych zjawisk klimatycznych i katastrof”, w ramach którego pomoc jest udzielana zgodnie z  art. 18 ust. 1 lit. b rozporządzenia nr 1305/2013. W tym celu zaproponowano zmianę w przepisie stanowiącym upoważnienie ustawowe do wydawania aktów wykonawczych (art. 45 ust. 1 zmienianej ustawy), w tym do wydania rozporządzenia Ministra Rolnictwa i Rozwoju Wsi z dnia 4 listopada 2016 r. w s</w:t>
      </w:r>
      <w:r>
        <w:rPr>
          <w:rFonts w:ascii="Times" w:eastAsia="Times New Roman" w:hAnsi="Times" w:cs="Times"/>
          <w:sz w:val="24"/>
          <w:szCs w:val="24"/>
          <w:lang w:eastAsia="pl-PL"/>
        </w:rPr>
        <w:t>prawie szczegółowych warunków i </w:t>
      </w:r>
      <w:r w:rsidRPr="00896C37">
        <w:rPr>
          <w:rFonts w:ascii="Times" w:eastAsia="Times New Roman" w:hAnsi="Times" w:cs="Times"/>
          <w:sz w:val="24"/>
          <w:szCs w:val="24"/>
          <w:lang w:eastAsia="pl-PL"/>
        </w:rPr>
        <w:t>trybu przyznawania oraz wypłaty pomocy finansowej na operacje typu „Inwestycje odtwarzające potencjał produkcji rolnej” w ramach podd</w:t>
      </w:r>
      <w:r>
        <w:rPr>
          <w:rFonts w:ascii="Times" w:eastAsia="Times New Roman" w:hAnsi="Times" w:cs="Times"/>
          <w:sz w:val="24"/>
          <w:szCs w:val="24"/>
          <w:lang w:eastAsia="pl-PL"/>
        </w:rPr>
        <w:t>ziałania „Wsparcie inwestycji w </w:t>
      </w:r>
      <w:r w:rsidRPr="00896C37">
        <w:rPr>
          <w:rFonts w:ascii="Times" w:eastAsia="Times New Roman" w:hAnsi="Times" w:cs="Times"/>
          <w:sz w:val="24"/>
          <w:szCs w:val="24"/>
          <w:lang w:eastAsia="pl-PL"/>
        </w:rPr>
        <w:t xml:space="preserve">odtwarzanie gruntów rolnych i przywracanie potencjału </w:t>
      </w:r>
      <w:r>
        <w:rPr>
          <w:rFonts w:ascii="Times" w:eastAsia="Times New Roman" w:hAnsi="Times" w:cs="Times"/>
          <w:sz w:val="24"/>
          <w:szCs w:val="24"/>
          <w:lang w:eastAsia="pl-PL"/>
        </w:rPr>
        <w:t>produkcji rolnej zniszczonego w </w:t>
      </w:r>
      <w:r w:rsidRPr="00896C37">
        <w:rPr>
          <w:rFonts w:ascii="Times" w:eastAsia="Times New Roman" w:hAnsi="Times" w:cs="Times"/>
          <w:sz w:val="24"/>
          <w:szCs w:val="24"/>
          <w:lang w:eastAsia="pl-PL"/>
        </w:rPr>
        <w:t>wyniku klęsk żywiołowych, niekorzystnych zjawisk klimatycznych i katastrof” objętego Programem Rozwoju Obszarów Wiejskich na lata 2014</w:t>
      </w:r>
      <w:r w:rsidR="00B8431A">
        <w:rPr>
          <w:rFonts w:ascii="Times" w:eastAsia="Times New Roman" w:hAnsi="Times" w:cs="Times"/>
          <w:sz w:val="24"/>
          <w:szCs w:val="24"/>
          <w:lang w:eastAsia="pl-PL"/>
        </w:rPr>
        <w:t>–</w:t>
      </w:r>
      <w:r w:rsidRPr="00896C37">
        <w:rPr>
          <w:rFonts w:ascii="Times" w:eastAsia="Times New Roman" w:hAnsi="Times" w:cs="Times"/>
          <w:sz w:val="24"/>
          <w:szCs w:val="24"/>
          <w:lang w:eastAsia="pl-PL"/>
        </w:rPr>
        <w:t>2020 (Dz. U. poz. 1858 oraz z</w:t>
      </w:r>
      <w:r>
        <w:rPr>
          <w:rFonts w:ascii="Times" w:eastAsia="Times New Roman" w:hAnsi="Times" w:cs="Times"/>
          <w:sz w:val="24"/>
          <w:szCs w:val="24"/>
          <w:lang w:eastAsia="pl-PL"/>
        </w:rPr>
        <w:t> </w:t>
      </w:r>
      <w:r w:rsidRPr="00896C37">
        <w:rPr>
          <w:rFonts w:ascii="Times" w:eastAsia="Times New Roman" w:hAnsi="Times" w:cs="Times"/>
          <w:sz w:val="24"/>
          <w:szCs w:val="24"/>
          <w:lang w:eastAsia="pl-PL"/>
        </w:rPr>
        <w:t>2017</w:t>
      </w:r>
      <w:r>
        <w:rPr>
          <w:rFonts w:ascii="Times" w:eastAsia="Times New Roman" w:hAnsi="Times" w:cs="Times"/>
          <w:sz w:val="24"/>
          <w:szCs w:val="24"/>
          <w:lang w:eastAsia="pl-PL"/>
        </w:rPr>
        <w:t> </w:t>
      </w:r>
      <w:r w:rsidRPr="00896C37">
        <w:rPr>
          <w:rFonts w:ascii="Times" w:eastAsia="Times New Roman" w:hAnsi="Times" w:cs="Times"/>
          <w:sz w:val="24"/>
          <w:szCs w:val="24"/>
          <w:lang w:eastAsia="pl-PL"/>
        </w:rPr>
        <w:t>r. poz. 1571). Zmiana ta ma charakter porządkowy, gdyż przepisy ww. rozporządzenia 2017/2393 od dnia</w:t>
      </w:r>
      <w:r>
        <w:rPr>
          <w:rFonts w:ascii="Times" w:eastAsia="Times New Roman" w:hAnsi="Times" w:cs="Times"/>
          <w:sz w:val="24"/>
          <w:szCs w:val="24"/>
          <w:lang w:eastAsia="pl-PL"/>
        </w:rPr>
        <w:t xml:space="preserve"> 1 stycznia 2018 </w:t>
      </w:r>
      <w:r w:rsidRPr="00896C37">
        <w:rPr>
          <w:rFonts w:ascii="Times" w:eastAsia="Times New Roman" w:hAnsi="Times" w:cs="Times"/>
          <w:sz w:val="24"/>
          <w:szCs w:val="24"/>
          <w:lang w:eastAsia="pl-PL"/>
        </w:rPr>
        <w:t>r. obowiązują we wszystkich państwach członkowskich</w:t>
      </w:r>
      <w:r>
        <w:rPr>
          <w:rFonts w:ascii="Times" w:eastAsia="Times New Roman" w:hAnsi="Times" w:cs="Times"/>
          <w:sz w:val="24"/>
          <w:szCs w:val="24"/>
          <w:lang w:eastAsia="pl-PL"/>
        </w:rPr>
        <w:t>, a </w:t>
      </w:r>
      <w:r w:rsidRPr="00896C37">
        <w:rPr>
          <w:rFonts w:ascii="Times" w:eastAsia="Times New Roman" w:hAnsi="Times" w:cs="Times"/>
          <w:sz w:val="24"/>
          <w:szCs w:val="24"/>
          <w:lang w:eastAsia="pl-PL"/>
        </w:rPr>
        <w:t>w hierarchii aktów prawnych w Polsce zajmują wyższą pozycję niż ustawa.</w:t>
      </w:r>
      <w:r w:rsidRPr="00896C37">
        <w:rPr>
          <w:rFonts w:ascii="Times New Roman" w:eastAsia="Times New Roman" w:hAnsi="Times New Roman" w:cs="Times New Roman"/>
          <w:sz w:val="24"/>
          <w:szCs w:val="24"/>
          <w:lang w:eastAsia="pl-PL"/>
        </w:rPr>
        <w:t xml:space="preserve"> </w:t>
      </w:r>
      <w:r w:rsidRPr="00896C37">
        <w:rPr>
          <w:rFonts w:ascii="Times" w:eastAsia="Times New Roman" w:hAnsi="Times" w:cs="Times"/>
          <w:sz w:val="24"/>
          <w:szCs w:val="24"/>
          <w:lang w:eastAsia="pl-PL"/>
        </w:rPr>
        <w:t>Z uwagi na powyższe zmiany planuje się wydanie nowego rozporządzenia dotyczącego poddziałania „Wsparcie inwestycji w odtwarzanie gruntów rolnych i przywracanie potencjału produkcji rolnej zniszczonego w wyniku klęsk żywiołowych, niekorz</w:t>
      </w:r>
      <w:r>
        <w:rPr>
          <w:rFonts w:ascii="Times" w:eastAsia="Times New Roman" w:hAnsi="Times" w:cs="Times"/>
          <w:sz w:val="24"/>
          <w:szCs w:val="24"/>
          <w:lang w:eastAsia="pl-PL"/>
        </w:rPr>
        <w:t>ystnych zjawisk klimatycznych i </w:t>
      </w:r>
      <w:r w:rsidRPr="00896C37">
        <w:rPr>
          <w:rFonts w:ascii="Times" w:eastAsia="Times New Roman" w:hAnsi="Times" w:cs="Times"/>
          <w:sz w:val="24"/>
          <w:szCs w:val="24"/>
          <w:lang w:eastAsia="pl-PL"/>
        </w:rPr>
        <w:t>katastrof” po ogłoszeniu projektowanej ustawy.</w:t>
      </w:r>
      <w:r w:rsidRPr="009F7967">
        <w:rPr>
          <w:rFonts w:ascii="Times" w:eastAsia="Times New Roman" w:hAnsi="Times" w:cs="Times"/>
          <w:bCs/>
          <w:sz w:val="24"/>
          <w:szCs w:val="24"/>
          <w:lang w:eastAsia="pl-PL"/>
        </w:rPr>
        <w:t xml:space="preserve"> </w:t>
      </w:r>
      <w:r w:rsidRPr="00896C37">
        <w:rPr>
          <w:rFonts w:ascii="Times" w:eastAsia="Times New Roman" w:hAnsi="Times" w:cs="Times"/>
          <w:sz w:val="24"/>
          <w:szCs w:val="24"/>
          <w:lang w:eastAsia="pl-PL"/>
        </w:rPr>
        <w:t>Należy dodać, że wyłączenie z obowiązku ustanawiania przez państwa członkowskie kryteriów wyboru operacj</w:t>
      </w:r>
      <w:r>
        <w:rPr>
          <w:rFonts w:ascii="Times" w:eastAsia="Times New Roman" w:hAnsi="Times" w:cs="Times"/>
          <w:sz w:val="24"/>
          <w:szCs w:val="24"/>
          <w:lang w:eastAsia="pl-PL"/>
        </w:rPr>
        <w:t>i, o którym mowa w art. </w:t>
      </w:r>
      <w:r w:rsidRPr="00896C37">
        <w:rPr>
          <w:rFonts w:ascii="Times" w:eastAsia="Times New Roman" w:hAnsi="Times" w:cs="Times"/>
          <w:sz w:val="24"/>
          <w:szCs w:val="24"/>
          <w:lang w:eastAsia="pl-PL"/>
        </w:rPr>
        <w:t>49 ust. 2 rozporządzenia nr</w:t>
      </w:r>
      <w:r>
        <w:rPr>
          <w:rFonts w:ascii="Times" w:eastAsia="Times New Roman" w:hAnsi="Times" w:cs="Times"/>
          <w:sz w:val="24"/>
          <w:szCs w:val="24"/>
          <w:lang w:eastAsia="pl-PL"/>
        </w:rPr>
        <w:t> </w:t>
      </w:r>
      <w:r w:rsidRPr="00896C37">
        <w:rPr>
          <w:rFonts w:ascii="Times" w:eastAsia="Times New Roman" w:hAnsi="Times" w:cs="Times"/>
          <w:sz w:val="24"/>
          <w:szCs w:val="24"/>
          <w:lang w:eastAsia="pl-PL"/>
        </w:rPr>
        <w:t>1305/2013, nie dotyczy</w:t>
      </w:r>
      <w:r>
        <w:rPr>
          <w:rFonts w:ascii="Times" w:eastAsia="Times New Roman" w:hAnsi="Times" w:cs="Times"/>
          <w:sz w:val="24"/>
          <w:szCs w:val="24"/>
          <w:lang w:eastAsia="pl-PL"/>
        </w:rPr>
        <w:t xml:space="preserve"> innych instrumentów wsparcia </w:t>
      </w:r>
      <w:r>
        <w:rPr>
          <w:rFonts w:ascii="Times" w:eastAsia="Times New Roman" w:hAnsi="Times" w:cs="Times"/>
          <w:sz w:val="24"/>
          <w:szCs w:val="24"/>
          <w:lang w:eastAsia="pl-PL"/>
        </w:rPr>
        <w:lastRenderedPageBreak/>
        <w:t>w </w:t>
      </w:r>
      <w:r w:rsidRPr="00896C37">
        <w:rPr>
          <w:rFonts w:ascii="Times" w:eastAsia="Times New Roman" w:hAnsi="Times" w:cs="Times"/>
          <w:sz w:val="24"/>
          <w:szCs w:val="24"/>
          <w:lang w:eastAsia="pl-PL"/>
        </w:rPr>
        <w:t>ramach PROW 2014</w:t>
      </w:r>
      <w:r w:rsidR="00B8431A">
        <w:rPr>
          <w:rFonts w:ascii="Times" w:eastAsia="Times New Roman" w:hAnsi="Times" w:cs="Times"/>
          <w:sz w:val="24"/>
          <w:szCs w:val="24"/>
          <w:lang w:eastAsia="pl-PL"/>
        </w:rPr>
        <w:t>–</w:t>
      </w:r>
      <w:r w:rsidRPr="00896C37">
        <w:rPr>
          <w:rFonts w:ascii="Times" w:eastAsia="Times New Roman" w:hAnsi="Times" w:cs="Times"/>
          <w:sz w:val="24"/>
          <w:szCs w:val="24"/>
          <w:lang w:eastAsia="pl-PL"/>
        </w:rPr>
        <w:t>2020, a tym samym innych rozporzą</w:t>
      </w:r>
      <w:r>
        <w:rPr>
          <w:rFonts w:ascii="Times" w:eastAsia="Times New Roman" w:hAnsi="Times" w:cs="Times"/>
          <w:sz w:val="24"/>
          <w:szCs w:val="24"/>
          <w:lang w:eastAsia="pl-PL"/>
        </w:rPr>
        <w:t>dzeń wydanych na podstawie art. </w:t>
      </w:r>
      <w:r w:rsidRPr="00896C37">
        <w:rPr>
          <w:rFonts w:ascii="Times" w:eastAsia="Times New Roman" w:hAnsi="Times" w:cs="Times"/>
          <w:sz w:val="24"/>
          <w:szCs w:val="24"/>
          <w:lang w:eastAsia="pl-PL"/>
        </w:rPr>
        <w:t xml:space="preserve">45 ust. 1 pkt 1 zmienianej ustawy. </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bCs/>
          <w:sz w:val="24"/>
          <w:szCs w:val="24"/>
          <w:lang w:eastAsia="pl-PL"/>
        </w:rPr>
      </w:pPr>
      <w:r w:rsidRPr="00896C37">
        <w:rPr>
          <w:rFonts w:ascii="Times" w:eastAsia="Times New Roman" w:hAnsi="Times" w:cs="Times"/>
          <w:bCs/>
          <w:sz w:val="24"/>
          <w:szCs w:val="24"/>
          <w:lang w:eastAsia="pl-PL"/>
        </w:rPr>
        <w:t>Zmiana zaproponowana w art. 1 pkt 10 projektowanej ustawy ma na celu umożliwienie uzyskania specjalizacji doradcom rolniczym, którzy</w:t>
      </w:r>
      <w:r>
        <w:rPr>
          <w:rFonts w:ascii="Times" w:eastAsia="Times New Roman" w:hAnsi="Times" w:cs="Times"/>
          <w:bCs/>
          <w:sz w:val="24"/>
          <w:szCs w:val="24"/>
          <w:lang w:eastAsia="pl-PL"/>
        </w:rPr>
        <w:t xml:space="preserve"> ukończyli studia podyplomowe w </w:t>
      </w:r>
      <w:r w:rsidRPr="00896C37">
        <w:rPr>
          <w:rFonts w:ascii="Times" w:eastAsia="Times New Roman" w:hAnsi="Times" w:cs="Times"/>
          <w:bCs/>
          <w:sz w:val="24"/>
          <w:szCs w:val="24"/>
          <w:lang w:eastAsia="pl-PL"/>
        </w:rPr>
        <w:t>zakresie danej specjalizacji zgodnie z odrębnymi przepisami, bez konieczności ukończenia szkolenia przeprowadzanego przez Centrum Doradztwa Rolniczego z siedzibą w Brwinowie, zwanego dalej „CDR”, i zdawania egzaminu przeprowadzanego przez dyrektora CDR. Studia podyplomowe w zakresie specjalizacji określonej w art. 53a ust. 1 zmienianej ustawy, prowadzone przez instytuty badawcze lub uczelnie wyższe, obejmują swoim programem na tyle szerokie spektrum wiedzy, że należy uznać, że ich ukończenie uprawnia do uzyskania danej specjalizacji i ubiegania się o ujawnienie informacji o niej na liście doradców rolniczych</w:t>
      </w:r>
      <w:r w:rsidRPr="00896C37">
        <w:rPr>
          <w:rFonts w:ascii="Times New Roman" w:eastAsia="Calibri" w:hAnsi="Times New Roman" w:cs="Times New Roman"/>
          <w:color w:val="000000"/>
          <w:sz w:val="20"/>
          <w:szCs w:val="20"/>
        </w:rPr>
        <w:t xml:space="preserve"> </w:t>
      </w:r>
      <w:r w:rsidRPr="00896C37">
        <w:rPr>
          <w:rFonts w:ascii="Times" w:eastAsia="Times New Roman" w:hAnsi="Times" w:cs="Times"/>
          <w:bCs/>
          <w:sz w:val="24"/>
          <w:szCs w:val="24"/>
          <w:lang w:eastAsia="pl-PL"/>
        </w:rPr>
        <w:t xml:space="preserve">wśród danych doradcy rolniczego, który ją uzyskał. </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sz w:val="24"/>
          <w:szCs w:val="24"/>
          <w:lang w:eastAsia="pl-PL"/>
        </w:rPr>
      </w:pPr>
      <w:r w:rsidRPr="00896C37">
        <w:rPr>
          <w:rFonts w:ascii="Times" w:eastAsia="Times New Roman" w:hAnsi="Times" w:cs="Times"/>
          <w:sz w:val="24"/>
          <w:szCs w:val="24"/>
          <w:lang w:eastAsia="pl-PL"/>
        </w:rPr>
        <w:t>Przepisy art. 1 pkt 11</w:t>
      </w:r>
      <w:r w:rsidR="00B8431A">
        <w:rPr>
          <w:rFonts w:ascii="Times" w:eastAsia="Times New Roman" w:hAnsi="Times" w:cs="Times"/>
          <w:sz w:val="24"/>
          <w:szCs w:val="24"/>
          <w:lang w:eastAsia="pl-PL"/>
        </w:rPr>
        <w:t>–</w:t>
      </w:r>
      <w:r w:rsidRPr="00896C37">
        <w:rPr>
          <w:rFonts w:ascii="Times" w:eastAsia="Times New Roman" w:hAnsi="Times" w:cs="Times"/>
          <w:sz w:val="24"/>
          <w:szCs w:val="24"/>
          <w:lang w:eastAsia="pl-PL"/>
        </w:rPr>
        <w:t>13 projektu ustawy wprowadzają zmiany w procesie wyboru operacji złożonych w drodze konkursu przez partnerów KSOW do jednostki centralnej, składania wniosków o refundację oraz wypłaty środków finansowych tym partnerom z tytułu realizacji tych operacji i zwrotu przez nich tych środków w przypadku stwierdzenia nieprawidłowości w ich wydatkowaniu. W obowiązującym stanie prawnym, co do zasady, proces ten jest realizowany przez jednostkę centralną, którą zgodnie z art. 55 ust. 1 pkt 1 zmienianej ustawy jest instytucja zarządzająca PROW 2014</w:t>
      </w:r>
      <w:r w:rsidR="00B8431A">
        <w:rPr>
          <w:rFonts w:ascii="Times" w:eastAsia="Times New Roman" w:hAnsi="Times" w:cs="Times"/>
          <w:sz w:val="24"/>
          <w:szCs w:val="24"/>
          <w:lang w:eastAsia="pl-PL"/>
        </w:rPr>
        <w:t>–</w:t>
      </w:r>
      <w:r w:rsidRPr="00896C37">
        <w:rPr>
          <w:rFonts w:ascii="Times" w:eastAsia="Times New Roman" w:hAnsi="Times" w:cs="Times"/>
          <w:sz w:val="24"/>
          <w:szCs w:val="24"/>
          <w:lang w:eastAsia="pl-PL"/>
        </w:rPr>
        <w:t>2020, czyli minister właściwy do spraw rozwoju wsi. W przypadku jednak skorzystania przez tego ministra z uprawnienia do upoważnienia,</w:t>
      </w:r>
      <w:r>
        <w:rPr>
          <w:rFonts w:ascii="Times" w:eastAsia="Times New Roman" w:hAnsi="Times" w:cs="Times"/>
          <w:sz w:val="24"/>
          <w:szCs w:val="24"/>
          <w:lang w:eastAsia="pl-PL"/>
        </w:rPr>
        <w:t xml:space="preserve"> w </w:t>
      </w:r>
      <w:r w:rsidRPr="00896C37">
        <w:rPr>
          <w:rFonts w:ascii="Times" w:eastAsia="Times New Roman" w:hAnsi="Times" w:cs="Times"/>
          <w:sz w:val="24"/>
          <w:szCs w:val="24"/>
          <w:lang w:eastAsia="pl-PL"/>
        </w:rPr>
        <w:t>drodze rozporządzenia, jednostki sektora finansów publicznych do pełnienia funkcji jednostki centralnej na podstawie art. 55 ust. 4 zmienianej u</w:t>
      </w:r>
      <w:r>
        <w:rPr>
          <w:rFonts w:ascii="Times" w:eastAsia="Times New Roman" w:hAnsi="Times" w:cs="Times"/>
          <w:sz w:val="24"/>
          <w:szCs w:val="24"/>
          <w:lang w:eastAsia="pl-PL"/>
        </w:rPr>
        <w:t>stawy, proces wyboru operacji i </w:t>
      </w:r>
      <w:r w:rsidRPr="00896C37">
        <w:rPr>
          <w:rFonts w:ascii="Times" w:eastAsia="Times New Roman" w:hAnsi="Times" w:cs="Times"/>
          <w:sz w:val="24"/>
          <w:szCs w:val="24"/>
          <w:lang w:eastAsia="pl-PL"/>
        </w:rPr>
        <w:t>wypłaty środków jest podzielony między upoważnioną jednostkę oraz instytucję zarządzającą. Od dnia 1 stycznia 2018 r. funkcję jednostki centralnej pełni CDR na podstawie rozporządzenia Ministra Rolnictwa i Rozwoju Wsi z dnia 12 września 2017 r. w sprawie upoważnienia Centrum Doradztwa Rolniczego z siedzibą w Brwinowie do pełnienia funkcji jednostki centralnej krajowej sieci obszarów wiejskich w ramach Programu Rozwoju Obszarów Wiejskich na lata 2014</w:t>
      </w:r>
      <w:r w:rsidR="00B8431A">
        <w:rPr>
          <w:rFonts w:ascii="Times" w:eastAsia="Times New Roman" w:hAnsi="Times" w:cs="Times"/>
          <w:sz w:val="24"/>
          <w:szCs w:val="24"/>
          <w:lang w:eastAsia="pl-PL"/>
        </w:rPr>
        <w:t>–</w:t>
      </w:r>
      <w:r w:rsidRPr="00896C37">
        <w:rPr>
          <w:rFonts w:ascii="Times" w:eastAsia="Times New Roman" w:hAnsi="Times" w:cs="Times"/>
          <w:sz w:val="24"/>
          <w:szCs w:val="24"/>
          <w:lang w:eastAsia="pl-PL"/>
        </w:rPr>
        <w:t xml:space="preserve">2020 (Dz. U. poz. 1780). </w:t>
      </w:r>
    </w:p>
    <w:p w:rsidR="00896C37" w:rsidRPr="00896C37" w:rsidRDefault="00896C37" w:rsidP="00896C37">
      <w:pPr>
        <w:widowControl w:val="0"/>
        <w:suppressAutoHyphens/>
        <w:autoSpaceDE w:val="0"/>
        <w:autoSpaceDN w:val="0"/>
        <w:adjustRightInd w:val="0"/>
        <w:spacing w:after="0" w:line="360" w:lineRule="auto"/>
        <w:jc w:val="both"/>
        <w:rPr>
          <w:rFonts w:ascii="Times" w:eastAsia="Times New Roman" w:hAnsi="Times" w:cs="Times"/>
          <w:sz w:val="24"/>
          <w:szCs w:val="24"/>
          <w:lang w:eastAsia="pl-PL"/>
        </w:rPr>
      </w:pPr>
      <w:r w:rsidRPr="00896C37">
        <w:rPr>
          <w:rFonts w:ascii="Times" w:eastAsia="Times New Roman" w:hAnsi="Times" w:cs="Times"/>
          <w:sz w:val="24"/>
          <w:szCs w:val="24"/>
          <w:lang w:eastAsia="pl-PL"/>
        </w:rPr>
        <w:t xml:space="preserve">Zgodnie z obowiązującymi przepisami zmienianej ustawy, w przypadku wydania rozporządzenia na podstawie art. 55 ust. 4 zmienianej ustawy, zadania związane z wyborem operacji partnerów KSOW realizowanych na poziomie krajowym i wypłatą im środków finansowych z tytułu realizacji tych operacji są podzielone zgodnie z trybem wyboru operacji i refundacji kosztów określonym w tej ustawie między jednostkę upoważnioną do pełnienia </w:t>
      </w:r>
      <w:r w:rsidRPr="00896C37">
        <w:rPr>
          <w:rFonts w:ascii="Times" w:eastAsia="Times New Roman" w:hAnsi="Times" w:cs="Times"/>
          <w:sz w:val="24"/>
          <w:szCs w:val="24"/>
          <w:lang w:eastAsia="pl-PL"/>
        </w:rPr>
        <w:lastRenderedPageBreak/>
        <w:t>funkcji jednostki centralnej a instytucję zarządzającą w następujący sposób:</w:t>
      </w:r>
    </w:p>
    <w:p w:rsidR="00896C37" w:rsidRPr="00896C37" w:rsidRDefault="00896C37" w:rsidP="00896C37">
      <w:pPr>
        <w:widowControl w:val="0"/>
        <w:numPr>
          <w:ilvl w:val="0"/>
          <w:numId w:val="33"/>
        </w:numPr>
        <w:suppressAutoHyphens/>
        <w:autoSpaceDE w:val="0"/>
        <w:autoSpaceDN w:val="0"/>
        <w:adjustRightInd w:val="0"/>
        <w:spacing w:after="0" w:line="360" w:lineRule="auto"/>
        <w:contextualSpacing/>
        <w:jc w:val="both"/>
        <w:rPr>
          <w:rFonts w:ascii="Times" w:eastAsia="Times New Roman" w:hAnsi="Times" w:cs="Times"/>
          <w:sz w:val="24"/>
          <w:szCs w:val="24"/>
        </w:rPr>
      </w:pPr>
      <w:r w:rsidRPr="00896C37">
        <w:rPr>
          <w:rFonts w:ascii="Times" w:eastAsia="Times New Roman" w:hAnsi="Times" w:cs="Times"/>
          <w:sz w:val="24"/>
          <w:szCs w:val="24"/>
        </w:rPr>
        <w:t>jednostka centralna – przyjmowanie wniosku o wybór operacji, ocena spełnienia wymagań formalnych przez wniosek o wybór operacji, poprawianie błędów pis</w:t>
      </w:r>
      <w:r>
        <w:rPr>
          <w:rFonts w:ascii="Times" w:eastAsia="Times New Roman" w:hAnsi="Times" w:cs="Times"/>
          <w:sz w:val="24"/>
          <w:szCs w:val="24"/>
        </w:rPr>
        <w:t>arskich i </w:t>
      </w:r>
      <w:r w:rsidRPr="00896C37">
        <w:rPr>
          <w:rFonts w:ascii="Times" w:eastAsia="Times New Roman" w:hAnsi="Times" w:cs="Times"/>
          <w:sz w:val="24"/>
          <w:szCs w:val="24"/>
        </w:rPr>
        <w:t>innych oczywistych omyłek we wniosku o wybór operacji, wzywanie do uzupełnienia braków we wniosku o wybór operacji, ocena spełnienia warunków wyboru operacji, informowanie partnera KSOW o niespełnieniu warunków wyboru operacji, przekazywanie do instytucji zarządzającej pozytywnie ocenionego wniosku o wybór operacji pod względem formalnym i pod względem spełnienia warunków wyboru w celu dokonania oceny operacji pod względem spełnienia kryteriów wyboru operacji, zawieranie z partnerem KSOW umowy na realizac</w:t>
      </w:r>
      <w:r>
        <w:rPr>
          <w:rFonts w:ascii="Times" w:eastAsia="Times New Roman" w:hAnsi="Times" w:cs="Times"/>
          <w:sz w:val="24"/>
          <w:szCs w:val="24"/>
        </w:rPr>
        <w:t>ję operacji oraz przyjmowanie i </w:t>
      </w:r>
      <w:r w:rsidRPr="00896C37">
        <w:rPr>
          <w:rFonts w:ascii="Times" w:eastAsia="Times New Roman" w:hAnsi="Times" w:cs="Times"/>
          <w:sz w:val="24"/>
          <w:szCs w:val="24"/>
        </w:rPr>
        <w:t>weryfikowanie wniosku o refundację poniesionych kosztów z tytułu realizacji operacji;</w:t>
      </w:r>
    </w:p>
    <w:p w:rsidR="00896C37" w:rsidRPr="00896C37" w:rsidRDefault="00896C37" w:rsidP="00896C37">
      <w:pPr>
        <w:widowControl w:val="0"/>
        <w:numPr>
          <w:ilvl w:val="0"/>
          <w:numId w:val="33"/>
        </w:numPr>
        <w:suppressAutoHyphens/>
        <w:autoSpaceDE w:val="0"/>
        <w:autoSpaceDN w:val="0"/>
        <w:adjustRightInd w:val="0"/>
        <w:spacing w:after="0" w:line="360" w:lineRule="auto"/>
        <w:ind w:left="357" w:hanging="357"/>
        <w:contextualSpacing/>
        <w:jc w:val="both"/>
        <w:rPr>
          <w:rFonts w:ascii="Times" w:eastAsia="Times New Roman" w:hAnsi="Times" w:cs="Times"/>
          <w:sz w:val="24"/>
          <w:szCs w:val="24"/>
        </w:rPr>
      </w:pPr>
      <w:r w:rsidRPr="00896C37">
        <w:rPr>
          <w:rFonts w:ascii="Times" w:eastAsia="Times New Roman" w:hAnsi="Times" w:cs="Times"/>
          <w:sz w:val="24"/>
          <w:szCs w:val="24"/>
        </w:rPr>
        <w:t>instytucja zarządzająca – zwracanie do jednostki centra</w:t>
      </w:r>
      <w:r>
        <w:rPr>
          <w:rFonts w:ascii="Times" w:eastAsia="Times New Roman" w:hAnsi="Times" w:cs="Times"/>
          <w:sz w:val="24"/>
          <w:szCs w:val="24"/>
        </w:rPr>
        <w:t>lnej wniosku o wybór operacji w </w:t>
      </w:r>
      <w:r w:rsidRPr="00896C37">
        <w:rPr>
          <w:rFonts w:ascii="Times" w:eastAsia="Times New Roman" w:hAnsi="Times" w:cs="Times"/>
          <w:sz w:val="24"/>
          <w:szCs w:val="24"/>
        </w:rPr>
        <w:t>przypadku stwierdzenia, że nie spełnia on w</w:t>
      </w:r>
      <w:r>
        <w:rPr>
          <w:rFonts w:ascii="Times" w:eastAsia="Times New Roman" w:hAnsi="Times" w:cs="Times"/>
          <w:sz w:val="24"/>
          <w:szCs w:val="24"/>
        </w:rPr>
        <w:t>ymagań formalnych lub</w:t>
      </w:r>
      <w:r w:rsidRPr="00896C37">
        <w:rPr>
          <w:rFonts w:ascii="Times" w:eastAsia="Times New Roman" w:hAnsi="Times" w:cs="Times"/>
          <w:sz w:val="24"/>
          <w:szCs w:val="24"/>
        </w:rPr>
        <w:t xml:space="preserve"> że nie są spełnione warunki wyboru operacji, ocena spełnienia kryteriów wyboru operacji, dokonywanie wyboru operacji, ogłaszanie listy ocenionych operacji, </w:t>
      </w:r>
      <w:r>
        <w:rPr>
          <w:rFonts w:ascii="Times" w:eastAsia="Times New Roman" w:hAnsi="Times" w:cs="Times"/>
          <w:sz w:val="24"/>
          <w:szCs w:val="24"/>
        </w:rPr>
        <w:t>informowanie partnera KSOW o </w:t>
      </w:r>
      <w:r w:rsidRPr="00896C37">
        <w:rPr>
          <w:rFonts w:ascii="Times" w:eastAsia="Times New Roman" w:hAnsi="Times" w:cs="Times"/>
          <w:sz w:val="24"/>
          <w:szCs w:val="24"/>
        </w:rPr>
        <w:t>wyniku wyboru operacji oraz zatwierdzanie wniosku o refundację;</w:t>
      </w:r>
    </w:p>
    <w:p w:rsidR="00896C37" w:rsidRPr="00896C37" w:rsidRDefault="00896C37" w:rsidP="00896C37">
      <w:pPr>
        <w:widowControl w:val="0"/>
        <w:numPr>
          <w:ilvl w:val="0"/>
          <w:numId w:val="33"/>
        </w:numPr>
        <w:suppressAutoHyphens/>
        <w:autoSpaceDE w:val="0"/>
        <w:autoSpaceDN w:val="0"/>
        <w:adjustRightInd w:val="0"/>
        <w:spacing w:after="120" w:line="360" w:lineRule="auto"/>
        <w:ind w:left="357" w:hanging="357"/>
        <w:jc w:val="both"/>
        <w:rPr>
          <w:rFonts w:ascii="Times" w:eastAsia="Times New Roman" w:hAnsi="Times" w:cs="Times"/>
          <w:sz w:val="24"/>
          <w:szCs w:val="24"/>
        </w:rPr>
      </w:pPr>
      <w:r w:rsidRPr="00896C37">
        <w:rPr>
          <w:rFonts w:ascii="Times" w:eastAsia="Times New Roman" w:hAnsi="Times" w:cs="Times"/>
          <w:sz w:val="24"/>
          <w:szCs w:val="24"/>
        </w:rPr>
        <w:t>urząd obsługujący ministra właściwego do spraw rozwoju wsi – wypłata środków finansowych z</w:t>
      </w:r>
      <w:r w:rsidRPr="00896C37">
        <w:rPr>
          <w:rFonts w:ascii="Times" w:eastAsia="Times New Roman" w:hAnsi="Times" w:cs="Times"/>
          <w:sz w:val="24"/>
          <w:szCs w:val="24"/>
          <w:lang w:eastAsia="pl-PL"/>
        </w:rPr>
        <w:t xml:space="preserve"> </w:t>
      </w:r>
      <w:r w:rsidRPr="00896C37">
        <w:rPr>
          <w:rFonts w:ascii="Times" w:eastAsia="Times New Roman" w:hAnsi="Times" w:cs="Times"/>
          <w:sz w:val="24"/>
          <w:szCs w:val="24"/>
        </w:rPr>
        <w:t>tytułu realizacji operacji oraz przyjmowanie i księgowanie zwróconych przez partnera KSOW środków finansowych otrzymanych z tytułu realizacji operacji</w:t>
      </w:r>
      <w:r>
        <w:rPr>
          <w:rFonts w:ascii="Times" w:eastAsia="Times New Roman" w:hAnsi="Times" w:cs="Times"/>
          <w:sz w:val="24"/>
          <w:szCs w:val="24"/>
        </w:rPr>
        <w:t>, w </w:t>
      </w:r>
      <w:r w:rsidRPr="00896C37">
        <w:rPr>
          <w:rFonts w:ascii="Times" w:eastAsia="Times New Roman" w:hAnsi="Times" w:cs="Times"/>
          <w:sz w:val="24"/>
          <w:szCs w:val="24"/>
        </w:rPr>
        <w:t>przypadku stwierdzenia nieprawidłowości w realizacji operacji po zrefundowaniu partnerowi KSOW poniesionych kosztów.</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sz w:val="24"/>
          <w:szCs w:val="24"/>
          <w:lang w:eastAsia="pl-PL"/>
        </w:rPr>
      </w:pPr>
      <w:r w:rsidRPr="00896C37">
        <w:rPr>
          <w:rFonts w:ascii="Times" w:eastAsia="Times New Roman" w:hAnsi="Times" w:cs="Times"/>
          <w:sz w:val="24"/>
          <w:szCs w:val="24"/>
          <w:lang w:eastAsia="pl-PL"/>
        </w:rPr>
        <w:t>Wskazany wyżej podział zadań powoduje, że proces wyboru operacji, zawierania umów na ich realizację i wypłaty środków finansowych z tytułu ich realizacji znacznie się wydłuża, co wpływa na termin realizacji operacji przez partnera KSOW oraz wydłuża termin zwrotu kosztów poniesionych przez partnera KSOW. Należy mieć na uwadze, że partner KSOW musi najpierw wydać własne środki na realizację operacji,</w:t>
      </w:r>
      <w:r>
        <w:rPr>
          <w:rFonts w:ascii="Times" w:eastAsia="Times New Roman" w:hAnsi="Times" w:cs="Times"/>
          <w:sz w:val="24"/>
          <w:szCs w:val="24"/>
          <w:lang w:eastAsia="pl-PL"/>
        </w:rPr>
        <w:t xml:space="preserve"> zakupując usługi lub dostawy u </w:t>
      </w:r>
      <w:r w:rsidRPr="00896C37">
        <w:rPr>
          <w:rFonts w:ascii="Times" w:eastAsia="Times New Roman" w:hAnsi="Times" w:cs="Times"/>
          <w:sz w:val="24"/>
          <w:szCs w:val="24"/>
          <w:lang w:eastAsia="pl-PL"/>
        </w:rPr>
        <w:t>wykonawców na rynku, aby następnie móc otrzymać zwrot poniesionych kosztów w formie ich refundacji. Ponadto obowiązek instytucji zarządzającej zwracania wniosku o wybór operacji do jednostki centralnej, w przypadku stwierdzenia, że nie spełnia on wymagań formalnych lub że nie są spełnione warunki wyboru operacji, skutkuje wydłużeniem procesu oceny i wyboru operacji. Wprowadzane zmiany będą zatem korzystne dla partnerów KSOW składających wnioski o wybór operacji w ramach konkursu do jednostki centralnej.</w:t>
      </w:r>
    </w:p>
    <w:p w:rsidR="00896C37" w:rsidRPr="00896C37" w:rsidRDefault="00896C37" w:rsidP="00896C37">
      <w:pPr>
        <w:keepNext/>
        <w:keepLines/>
        <w:widowControl w:val="0"/>
        <w:suppressAutoHyphens/>
        <w:autoSpaceDE w:val="0"/>
        <w:autoSpaceDN w:val="0"/>
        <w:adjustRightInd w:val="0"/>
        <w:spacing w:after="0" w:line="360" w:lineRule="auto"/>
        <w:jc w:val="both"/>
        <w:rPr>
          <w:rFonts w:ascii="Times" w:eastAsia="Times New Roman" w:hAnsi="Times" w:cs="Times"/>
          <w:sz w:val="24"/>
          <w:szCs w:val="24"/>
          <w:lang w:eastAsia="pl-PL"/>
        </w:rPr>
      </w:pPr>
      <w:r w:rsidRPr="00896C37">
        <w:rPr>
          <w:rFonts w:ascii="Times" w:eastAsia="Times New Roman" w:hAnsi="Times" w:cs="Times"/>
          <w:sz w:val="24"/>
          <w:szCs w:val="24"/>
          <w:lang w:eastAsia="pl-PL"/>
        </w:rPr>
        <w:lastRenderedPageBreak/>
        <w:t>Korzyści, jakie zostaną osiągnięte w wyniku projektowanych zmian, to:</w:t>
      </w:r>
    </w:p>
    <w:p w:rsidR="00896C37" w:rsidRPr="00896C37" w:rsidRDefault="00896C37" w:rsidP="00896C37">
      <w:pPr>
        <w:widowControl w:val="0"/>
        <w:numPr>
          <w:ilvl w:val="0"/>
          <w:numId w:val="34"/>
        </w:numPr>
        <w:suppressAutoHyphens/>
        <w:autoSpaceDE w:val="0"/>
        <w:autoSpaceDN w:val="0"/>
        <w:adjustRightInd w:val="0"/>
        <w:spacing w:after="0" w:line="360" w:lineRule="auto"/>
        <w:contextualSpacing/>
        <w:jc w:val="both"/>
        <w:rPr>
          <w:rFonts w:ascii="Times" w:eastAsia="Times New Roman" w:hAnsi="Times" w:cs="Times"/>
          <w:sz w:val="24"/>
          <w:szCs w:val="24"/>
        </w:rPr>
      </w:pPr>
      <w:r w:rsidRPr="00896C37">
        <w:rPr>
          <w:rFonts w:ascii="Times" w:eastAsia="Times New Roman" w:hAnsi="Times" w:cs="Times"/>
          <w:sz w:val="24"/>
          <w:szCs w:val="24"/>
        </w:rPr>
        <w:t>wyeliminowanie niektórych wyjątków od zasady, zgodnie z którą upoważnienie do pełnienia funkcji jednostki centralnej obejmuje obowiązek realizowania wszystkich zadań tej jednostki, przez przekazanie jej zadań związanych z oceną operacji partnerów KSOW pod względem spełnienia kryteriów wyboru, dokonywaniem wyboru tych operacji oraz zatwierdzaniem wniosków o refundację i wypłatą środków finansowych, dotychczas wykonywanych przez instytucję zarządzającą;</w:t>
      </w:r>
    </w:p>
    <w:p w:rsidR="00896C37" w:rsidRPr="00896C37" w:rsidRDefault="00896C37" w:rsidP="00896C37">
      <w:pPr>
        <w:widowControl w:val="0"/>
        <w:numPr>
          <w:ilvl w:val="0"/>
          <w:numId w:val="34"/>
        </w:numPr>
        <w:suppressAutoHyphens/>
        <w:autoSpaceDE w:val="0"/>
        <w:autoSpaceDN w:val="0"/>
        <w:adjustRightInd w:val="0"/>
        <w:spacing w:after="0" w:line="360" w:lineRule="auto"/>
        <w:contextualSpacing/>
        <w:jc w:val="both"/>
        <w:rPr>
          <w:rFonts w:ascii="Times" w:eastAsia="Times New Roman" w:hAnsi="Times" w:cs="Times"/>
          <w:sz w:val="24"/>
          <w:szCs w:val="24"/>
        </w:rPr>
      </w:pPr>
      <w:r w:rsidRPr="00896C37">
        <w:rPr>
          <w:rFonts w:ascii="Times" w:eastAsia="Times New Roman" w:hAnsi="Times" w:cs="Times"/>
          <w:sz w:val="24"/>
          <w:szCs w:val="24"/>
        </w:rPr>
        <w:t xml:space="preserve">konsolidacja zadań związanych z wyborem operacji partnerów KSOW na poziomie krajowym i wypłaty im środków finansowych z tytułu realizacji tych operacji przez skoncentrowanie wszystkich praw i obowiązków z nimi związanych oraz odpowiedzialności za ich realizację w jednym podmiocie; jednostka centralna będzie wybierać te operacje, oceniając spełnienie warunków i kryteriów wyboru, zawierać umowy na ich realizację, weryfikować i zatwierdzać wnioski o refundację kosztów oraz wypłacać środki z tytułu realizacji operacji; </w:t>
      </w:r>
    </w:p>
    <w:p w:rsidR="00896C37" w:rsidRPr="00896C37" w:rsidRDefault="00896C37" w:rsidP="00896C37">
      <w:pPr>
        <w:widowControl w:val="0"/>
        <w:numPr>
          <w:ilvl w:val="0"/>
          <w:numId w:val="34"/>
        </w:numPr>
        <w:suppressAutoHyphens/>
        <w:autoSpaceDE w:val="0"/>
        <w:autoSpaceDN w:val="0"/>
        <w:adjustRightInd w:val="0"/>
        <w:spacing w:after="0" w:line="360" w:lineRule="auto"/>
        <w:contextualSpacing/>
        <w:jc w:val="both"/>
        <w:rPr>
          <w:rFonts w:ascii="Times" w:eastAsia="Times New Roman" w:hAnsi="Times" w:cs="Times"/>
          <w:sz w:val="24"/>
          <w:szCs w:val="24"/>
        </w:rPr>
      </w:pPr>
      <w:r w:rsidRPr="00896C37">
        <w:rPr>
          <w:rFonts w:ascii="Times" w:eastAsia="Times New Roman" w:hAnsi="Times" w:cs="Times"/>
          <w:sz w:val="24"/>
          <w:szCs w:val="24"/>
        </w:rPr>
        <w:t>uproszczenie trybu i skrócenie czasu wyboru operacji dzięki wykluczeniu konieczności:</w:t>
      </w:r>
    </w:p>
    <w:p w:rsidR="00896C37" w:rsidRPr="00896C37" w:rsidRDefault="00896C37" w:rsidP="00896C37">
      <w:pPr>
        <w:widowControl w:val="0"/>
        <w:numPr>
          <w:ilvl w:val="0"/>
          <w:numId w:val="35"/>
        </w:numPr>
        <w:suppressAutoHyphens/>
        <w:autoSpaceDE w:val="0"/>
        <w:autoSpaceDN w:val="0"/>
        <w:adjustRightInd w:val="0"/>
        <w:spacing w:after="0" w:line="360" w:lineRule="auto"/>
        <w:contextualSpacing/>
        <w:jc w:val="both"/>
        <w:rPr>
          <w:rFonts w:ascii="Times" w:eastAsia="Times New Roman" w:hAnsi="Times" w:cs="Times"/>
          <w:sz w:val="24"/>
          <w:szCs w:val="24"/>
        </w:rPr>
      </w:pPr>
      <w:r w:rsidRPr="00896C37">
        <w:rPr>
          <w:rFonts w:ascii="Times" w:eastAsia="Times New Roman" w:hAnsi="Times" w:cs="Times"/>
          <w:sz w:val="24"/>
          <w:szCs w:val="24"/>
        </w:rPr>
        <w:t>przekazywania przez jednostkę centralną pozytywnie ocenionego wniosku o wybór operacji pod względem formalnym i pozytywnie ocenionej operacji pod względem spełnienia warunków wyboru do instytucji zarządzającej w celu oceny spełnienia kryteriów wyboru operacji,</w:t>
      </w:r>
    </w:p>
    <w:p w:rsidR="00896C37" w:rsidRPr="00896C37" w:rsidRDefault="00896C37" w:rsidP="00896C37">
      <w:pPr>
        <w:widowControl w:val="0"/>
        <w:numPr>
          <w:ilvl w:val="0"/>
          <w:numId w:val="35"/>
        </w:numPr>
        <w:suppressAutoHyphens/>
        <w:autoSpaceDE w:val="0"/>
        <w:autoSpaceDN w:val="0"/>
        <w:adjustRightInd w:val="0"/>
        <w:spacing w:after="0" w:line="360" w:lineRule="auto"/>
        <w:contextualSpacing/>
        <w:jc w:val="both"/>
        <w:rPr>
          <w:rFonts w:ascii="Times" w:eastAsia="Times New Roman" w:hAnsi="Times" w:cs="Times"/>
          <w:sz w:val="24"/>
          <w:szCs w:val="24"/>
        </w:rPr>
      </w:pPr>
      <w:r w:rsidRPr="00896C37">
        <w:rPr>
          <w:rFonts w:ascii="Times" w:eastAsia="Times New Roman" w:hAnsi="Times" w:cs="Times"/>
          <w:sz w:val="24"/>
          <w:szCs w:val="24"/>
        </w:rPr>
        <w:t xml:space="preserve">zwracania wniosku </w:t>
      </w:r>
      <w:r>
        <w:rPr>
          <w:rFonts w:ascii="Times" w:eastAsia="Times New Roman" w:hAnsi="Times" w:cs="Times"/>
          <w:sz w:val="24"/>
          <w:szCs w:val="24"/>
        </w:rPr>
        <w:t xml:space="preserve">o wybór operacji </w:t>
      </w:r>
      <w:r w:rsidRPr="00896C37">
        <w:rPr>
          <w:rFonts w:ascii="Times" w:eastAsia="Times New Roman" w:hAnsi="Times" w:cs="Times"/>
          <w:sz w:val="24"/>
          <w:szCs w:val="24"/>
        </w:rPr>
        <w:t>przez instytucję zarządzającą do jednostki centralnej, w przypadku stwierdzenia, że nie spełnia on wymagań formalnych lub że nie są spełnione warunki wyboru operacji;</w:t>
      </w:r>
    </w:p>
    <w:p w:rsidR="00896C37" w:rsidRPr="00896C37" w:rsidRDefault="00896C37" w:rsidP="00896C37">
      <w:pPr>
        <w:widowControl w:val="0"/>
        <w:numPr>
          <w:ilvl w:val="0"/>
          <w:numId w:val="34"/>
        </w:numPr>
        <w:suppressAutoHyphens/>
        <w:autoSpaceDE w:val="0"/>
        <w:autoSpaceDN w:val="0"/>
        <w:adjustRightInd w:val="0"/>
        <w:spacing w:after="0" w:line="360" w:lineRule="auto"/>
        <w:ind w:left="357" w:hanging="357"/>
        <w:contextualSpacing/>
        <w:jc w:val="both"/>
        <w:rPr>
          <w:rFonts w:ascii="Times" w:eastAsia="Times New Roman" w:hAnsi="Times" w:cs="Times"/>
          <w:sz w:val="24"/>
          <w:szCs w:val="24"/>
        </w:rPr>
      </w:pPr>
      <w:r w:rsidRPr="00896C37">
        <w:rPr>
          <w:rFonts w:ascii="Times" w:eastAsia="Times New Roman" w:hAnsi="Times" w:cs="Times"/>
          <w:sz w:val="24"/>
          <w:szCs w:val="24"/>
        </w:rPr>
        <w:t>przejrzystość odpowiedzialności za skutki podjętych decyzji dotyczących przypadków stwierdzenia, że operacja nie spełnia warunków wyboru i w związku z tym nie podlega dalszej ocenie, co partner KSOW może zaskarżyć do sądu administracyjnego, a także przypadków zakwestionowania kwalifikowalności kosztów i w konsekwencji odmowy ich refundacji; wprowadzenie zasady, że jeden podmiot jest jednocześnie odpowiedzialny za wybór operacji i jest stroną umowy na jej realizację oraz wypłaca środki z tytułu jej realizacji;</w:t>
      </w:r>
    </w:p>
    <w:p w:rsidR="00896C37" w:rsidRPr="00896C37" w:rsidRDefault="00896C37" w:rsidP="00896C37">
      <w:pPr>
        <w:widowControl w:val="0"/>
        <w:numPr>
          <w:ilvl w:val="0"/>
          <w:numId w:val="34"/>
        </w:numPr>
        <w:suppressAutoHyphens/>
        <w:autoSpaceDE w:val="0"/>
        <w:autoSpaceDN w:val="0"/>
        <w:adjustRightInd w:val="0"/>
        <w:spacing w:after="0" w:line="360" w:lineRule="auto"/>
        <w:ind w:left="357" w:hanging="357"/>
        <w:contextualSpacing/>
        <w:jc w:val="both"/>
        <w:rPr>
          <w:rFonts w:ascii="Times" w:eastAsia="Times New Roman" w:hAnsi="Times" w:cs="Times"/>
          <w:sz w:val="24"/>
          <w:szCs w:val="24"/>
        </w:rPr>
      </w:pPr>
      <w:r w:rsidRPr="00896C37">
        <w:rPr>
          <w:rFonts w:ascii="Times" w:eastAsia="Times New Roman" w:hAnsi="Times" w:cs="Times"/>
          <w:sz w:val="24"/>
          <w:szCs w:val="24"/>
        </w:rPr>
        <w:t xml:space="preserve">przyspieszenie procesu wypłaty środków partnerowi KSOW i ich zwrotu; wyeliminowanie przypadków przekazywania przez instytucję zarządzającą za pośrednictwem jednostki centralnej, jako strony umowy z partnerem KSOW na realizację operacji, uwag do wniosku o refundację oraz informacji o konieczności zwrotu zrefundowanych środków, w przypadku ich niezrefundowania, urzędowi obsługującemu </w:t>
      </w:r>
      <w:r w:rsidRPr="00896C37">
        <w:rPr>
          <w:rFonts w:ascii="Times" w:eastAsia="Times New Roman" w:hAnsi="Times" w:cs="Times"/>
          <w:sz w:val="24"/>
          <w:szCs w:val="24"/>
        </w:rPr>
        <w:lastRenderedPageBreak/>
        <w:t>ministra właściwego do spraw rozwoju wsi przez agencję płatniczą; wprowadzenie zasady, że jeden podmiot weryfikuje i zatwierdza wniosek o refundację kosztów oraz wypłaca środki partnerowi KSOW ma duże znaczenie</w:t>
      </w:r>
      <w:r>
        <w:rPr>
          <w:rFonts w:ascii="Times" w:eastAsia="Times New Roman" w:hAnsi="Times" w:cs="Times"/>
          <w:sz w:val="24"/>
          <w:szCs w:val="24"/>
        </w:rPr>
        <w:t xml:space="preserve"> pod koniec roku budżetowego, w </w:t>
      </w:r>
      <w:r w:rsidRPr="00896C37">
        <w:rPr>
          <w:rFonts w:ascii="Times" w:eastAsia="Times New Roman" w:hAnsi="Times" w:cs="Times"/>
          <w:sz w:val="24"/>
          <w:szCs w:val="24"/>
        </w:rPr>
        <w:t>szczególności dlatego, że refundacji można dokonywać do dnia 31 grudnia; dzięki proponowanym zmianom partner KSOW w krótszym terminie otrzyma zwrot poniesionych kosztów, co ma szczególne znaczenie dla możliwości dalszego prowadzenia aktywnie swojej dotychczasowej działalności przez podmioty nieposiadające własnych środków albo posiadające je w ilości niewystarczającej na normalne funkcjonowanie, finansujących swoją działalność dzięki wsparciu z innych instytucji, w tym zwłasz</w:t>
      </w:r>
      <w:r>
        <w:rPr>
          <w:rFonts w:ascii="Times" w:eastAsia="Times New Roman" w:hAnsi="Times" w:cs="Times"/>
          <w:sz w:val="24"/>
          <w:szCs w:val="24"/>
        </w:rPr>
        <w:t>cza z </w:t>
      </w:r>
      <w:r w:rsidRPr="00896C37">
        <w:rPr>
          <w:rFonts w:ascii="Times" w:eastAsia="Times New Roman" w:hAnsi="Times" w:cs="Times"/>
          <w:sz w:val="24"/>
          <w:szCs w:val="24"/>
        </w:rPr>
        <w:t>kredytów i pożyczek;</w:t>
      </w:r>
    </w:p>
    <w:p w:rsidR="00896C37" w:rsidRPr="00896C37" w:rsidRDefault="00896C37" w:rsidP="00896C37">
      <w:pPr>
        <w:widowControl w:val="0"/>
        <w:numPr>
          <w:ilvl w:val="0"/>
          <w:numId w:val="34"/>
        </w:numPr>
        <w:suppressAutoHyphens/>
        <w:autoSpaceDE w:val="0"/>
        <w:autoSpaceDN w:val="0"/>
        <w:adjustRightInd w:val="0"/>
        <w:spacing w:after="0" w:line="360" w:lineRule="auto"/>
        <w:ind w:left="357" w:hanging="357"/>
        <w:contextualSpacing/>
        <w:jc w:val="both"/>
        <w:rPr>
          <w:rFonts w:ascii="Times" w:eastAsia="Times New Roman" w:hAnsi="Times" w:cs="Times"/>
          <w:sz w:val="24"/>
          <w:szCs w:val="24"/>
        </w:rPr>
      </w:pPr>
      <w:r w:rsidRPr="00896C37">
        <w:rPr>
          <w:rFonts w:ascii="Times" w:eastAsia="Times New Roman" w:hAnsi="Times" w:cs="Times"/>
          <w:sz w:val="24"/>
          <w:szCs w:val="24"/>
        </w:rPr>
        <w:t>nawiązanie lepszej współpracy z partnerem KSOW; zmniejszenie liczby osób w procesie oceny i wyboru operacji oraz weryfikacji wniosku o refundację, jego zat</w:t>
      </w:r>
      <w:r>
        <w:rPr>
          <w:rFonts w:ascii="Times" w:eastAsia="Times New Roman" w:hAnsi="Times" w:cs="Times"/>
          <w:sz w:val="24"/>
          <w:szCs w:val="24"/>
        </w:rPr>
        <w:t>wierdzania i </w:t>
      </w:r>
      <w:r w:rsidRPr="00896C37">
        <w:rPr>
          <w:rFonts w:ascii="Times" w:eastAsia="Times New Roman" w:hAnsi="Times" w:cs="Times"/>
          <w:sz w:val="24"/>
          <w:szCs w:val="24"/>
        </w:rPr>
        <w:t xml:space="preserve">wypłacania środków; </w:t>
      </w:r>
    </w:p>
    <w:p w:rsidR="00896C37" w:rsidRPr="00896C37" w:rsidRDefault="00896C37" w:rsidP="00896C37">
      <w:pPr>
        <w:widowControl w:val="0"/>
        <w:numPr>
          <w:ilvl w:val="0"/>
          <w:numId w:val="34"/>
        </w:numPr>
        <w:suppressAutoHyphens/>
        <w:autoSpaceDE w:val="0"/>
        <w:autoSpaceDN w:val="0"/>
        <w:adjustRightInd w:val="0"/>
        <w:spacing w:after="0" w:line="360" w:lineRule="auto"/>
        <w:ind w:left="357" w:hanging="357"/>
        <w:contextualSpacing/>
        <w:jc w:val="both"/>
        <w:rPr>
          <w:rFonts w:ascii="Times" w:eastAsia="Times New Roman" w:hAnsi="Times" w:cs="Times"/>
          <w:sz w:val="24"/>
          <w:szCs w:val="24"/>
        </w:rPr>
      </w:pPr>
      <w:r w:rsidRPr="00896C37">
        <w:rPr>
          <w:rFonts w:ascii="Times" w:eastAsia="Times New Roman" w:hAnsi="Times" w:cs="Times"/>
          <w:sz w:val="24"/>
          <w:szCs w:val="24"/>
        </w:rPr>
        <w:t>uproszczenie dokumentacji konkursowej</w:t>
      </w:r>
      <w:r>
        <w:rPr>
          <w:rFonts w:ascii="Times" w:eastAsia="Times New Roman" w:hAnsi="Times" w:cs="Times"/>
          <w:sz w:val="24"/>
          <w:szCs w:val="24"/>
        </w:rPr>
        <w:t>,</w:t>
      </w:r>
      <w:r w:rsidRPr="00896C37">
        <w:rPr>
          <w:rFonts w:ascii="Times" w:eastAsia="Times New Roman" w:hAnsi="Times" w:cs="Times"/>
          <w:sz w:val="24"/>
          <w:szCs w:val="24"/>
        </w:rPr>
        <w:t xml:space="preserve"> m.in. w zakresie treści regulaminu i konstrukcji formularza umowy na realizację operacji; jednostka zawierająca z partnerem KSOW taką umowę będzie jednocześnie refundować temu partnerowi koszty poniesione z tytułu jej realizacji;</w:t>
      </w:r>
    </w:p>
    <w:p w:rsidR="00896C37" w:rsidRPr="00896C37" w:rsidRDefault="00896C37" w:rsidP="00896C37">
      <w:pPr>
        <w:widowControl w:val="0"/>
        <w:numPr>
          <w:ilvl w:val="0"/>
          <w:numId w:val="34"/>
        </w:numPr>
        <w:suppressAutoHyphens/>
        <w:autoSpaceDE w:val="0"/>
        <w:autoSpaceDN w:val="0"/>
        <w:adjustRightInd w:val="0"/>
        <w:spacing w:after="120" w:line="360" w:lineRule="auto"/>
        <w:ind w:left="357" w:hanging="357"/>
        <w:jc w:val="both"/>
        <w:rPr>
          <w:rFonts w:ascii="Times" w:eastAsia="Times New Roman" w:hAnsi="Times" w:cs="Times"/>
          <w:sz w:val="24"/>
          <w:szCs w:val="24"/>
        </w:rPr>
      </w:pPr>
      <w:r w:rsidRPr="00896C37">
        <w:rPr>
          <w:rFonts w:ascii="Times" w:eastAsia="Times New Roman" w:hAnsi="Times" w:cs="Times"/>
          <w:sz w:val="24"/>
          <w:szCs w:val="24"/>
        </w:rPr>
        <w:t>skrócenie procesu ubiegania się o przyznanie pomocy i płatność z agencji płatniczej; środki finansowe z tytułu realizacji operacji wypłaca partnerowi KSOW urząd obsługujący ministra właściwego do spraw rozwoju wsi, który następnie ubiega się o ich zwrot z agencji płatniczej, jako podmiot uprawniony do otrzyman</w:t>
      </w:r>
      <w:r w:rsidR="00B8431A">
        <w:rPr>
          <w:rFonts w:ascii="Times" w:eastAsia="Times New Roman" w:hAnsi="Times" w:cs="Times"/>
          <w:sz w:val="24"/>
          <w:szCs w:val="24"/>
        </w:rPr>
        <w:t>ia pomocy technicznej PROW 2014–</w:t>
      </w:r>
      <w:r w:rsidRPr="00896C37">
        <w:rPr>
          <w:rFonts w:ascii="Times" w:eastAsia="Times New Roman" w:hAnsi="Times" w:cs="Times"/>
          <w:sz w:val="24"/>
          <w:szCs w:val="24"/>
        </w:rPr>
        <w:t>2020, z której środków są refundowane koszty poniesione przez partnera KSOW; urząd ten sporządza zatem wnioski o przyznanie i wnioski o płatność pomocy technicznej oraz udziela wyjaśnień na wezwanie agencji</w:t>
      </w:r>
      <w:r>
        <w:rPr>
          <w:rFonts w:ascii="Times" w:eastAsia="Times New Roman" w:hAnsi="Times" w:cs="Times"/>
          <w:sz w:val="24"/>
          <w:szCs w:val="24"/>
        </w:rPr>
        <w:t xml:space="preserve"> płatniczej, jednak dokumenty i </w:t>
      </w:r>
      <w:r w:rsidRPr="00896C37">
        <w:rPr>
          <w:rFonts w:ascii="Times" w:eastAsia="Times New Roman" w:hAnsi="Times" w:cs="Times"/>
          <w:sz w:val="24"/>
          <w:szCs w:val="24"/>
        </w:rPr>
        <w:t xml:space="preserve">informacje niezbędne do tych wyjaśnień uzyskuje od partnera KSOW za pośrednictwem jednostki centralnej, która jest stroną umowy z tym partnerem; w wyniku wprowadzenia projektowanych zmian podmiot uprawiony do otrzymania z agencji płatniczej pomocy technicznej, czyli jednostka centralna, będzie uzyskiwać te dokumenty i informacje bezpośrednio od partnera KSOW, ponieważ to ona jednocześnie będzie </w:t>
      </w:r>
      <w:r>
        <w:rPr>
          <w:rFonts w:ascii="Times" w:eastAsia="Times New Roman" w:hAnsi="Times" w:cs="Times"/>
          <w:sz w:val="24"/>
          <w:szCs w:val="24"/>
        </w:rPr>
        <w:t>stroną umowy z </w:t>
      </w:r>
      <w:r w:rsidRPr="00896C37">
        <w:rPr>
          <w:rFonts w:ascii="Times" w:eastAsia="Times New Roman" w:hAnsi="Times" w:cs="Times"/>
          <w:sz w:val="24"/>
          <w:szCs w:val="24"/>
        </w:rPr>
        <w:t>partnerem KSOW, będzie wypłacać środki finansowe partnerowi KSOW z tytułu realizacji operacji oraz będzie ubiegać się o ich zwrot z agencji płatniczej.</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sz w:val="24"/>
          <w:szCs w:val="24"/>
          <w:lang w:eastAsia="pl-PL"/>
        </w:rPr>
      </w:pPr>
      <w:r w:rsidRPr="00896C37">
        <w:rPr>
          <w:rFonts w:ascii="Times" w:eastAsia="Times New Roman" w:hAnsi="Times" w:cs="Times"/>
          <w:sz w:val="24"/>
          <w:szCs w:val="24"/>
          <w:lang w:eastAsia="pl-PL"/>
        </w:rPr>
        <w:t xml:space="preserve">Wprowadzenie projektowanych zmian przez uproszczenie i przyspieszenie trybu oceny operacji i wypłaty środków partnerowi KSOW usprawni przebieg całego procesu wyboru </w:t>
      </w:r>
      <w:r w:rsidRPr="00896C37">
        <w:rPr>
          <w:rFonts w:ascii="Times" w:eastAsia="Times New Roman" w:hAnsi="Times" w:cs="Times"/>
          <w:sz w:val="24"/>
          <w:szCs w:val="24"/>
          <w:lang w:eastAsia="pl-PL"/>
        </w:rPr>
        <w:lastRenderedPageBreak/>
        <w:t>operacji składanych przez partnerów KSOW do jednostki centralnej w ramach konkursu oraz zwrotu tym partnerom kosztów poniesionych na realizację operacji.</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sz w:val="24"/>
          <w:szCs w:val="24"/>
          <w:lang w:eastAsia="pl-PL"/>
        </w:rPr>
      </w:pPr>
      <w:r w:rsidRPr="00896C37">
        <w:rPr>
          <w:rFonts w:ascii="Times" w:eastAsia="Times New Roman" w:hAnsi="Times" w:cs="Times"/>
          <w:sz w:val="24"/>
          <w:szCs w:val="24"/>
          <w:lang w:eastAsia="pl-PL"/>
        </w:rPr>
        <w:t>Przekazanie całego procesu dotyczącego oceny i wyboru operacji partnerów KSOW oraz oceny wniosków o refundację i wypłaty środków partnerom KSOW do jednostki centralnej będzie skutkować częściowym przeniesieniem środków w ramach schematu II pomocy technicznej PROW 2014</w:t>
      </w:r>
      <w:r w:rsidR="00B8431A">
        <w:rPr>
          <w:rFonts w:ascii="Times" w:eastAsia="Times New Roman" w:hAnsi="Times" w:cs="Times"/>
          <w:sz w:val="24"/>
          <w:szCs w:val="24"/>
          <w:lang w:eastAsia="pl-PL"/>
        </w:rPr>
        <w:t>–</w:t>
      </w:r>
      <w:r w:rsidRPr="00896C37">
        <w:rPr>
          <w:rFonts w:ascii="Times" w:eastAsia="Times New Roman" w:hAnsi="Times" w:cs="Times"/>
          <w:sz w:val="24"/>
          <w:szCs w:val="24"/>
          <w:lang w:eastAsia="pl-PL"/>
        </w:rPr>
        <w:t>2020 z limitu dostępnego dla Ministerstwa Rolnictwa i Rozwoju Wsi do limitu dostępnego dla CDR. Zatem środki zostaną p</w:t>
      </w:r>
      <w:r>
        <w:rPr>
          <w:rFonts w:ascii="Times" w:eastAsia="Times New Roman" w:hAnsi="Times" w:cs="Times"/>
          <w:sz w:val="24"/>
          <w:szCs w:val="24"/>
          <w:lang w:eastAsia="pl-PL"/>
        </w:rPr>
        <w:t>rzeniesione z limitu będącego w </w:t>
      </w:r>
      <w:r w:rsidRPr="00896C37">
        <w:rPr>
          <w:rFonts w:ascii="Times" w:eastAsia="Times New Roman" w:hAnsi="Times" w:cs="Times"/>
          <w:sz w:val="24"/>
          <w:szCs w:val="24"/>
          <w:lang w:eastAsia="pl-PL"/>
        </w:rPr>
        <w:t>dyspozycji urzędu obsługującego ministra właściwego do spraw rozwoju wsi, który dotychczas dokonywał oceny kryteriów wyboru operacji składanych przez partnerów KSOW, zatwierdzał wnioski o refundację oraz refundował partnerom KSOW koszty poniesione na realizację operacji, do limitu jednostki upoważnionej, w drodze rozporządzenia, przez tego ministra do pełnienia funkcji jednostki centralnej, która po wprowadzeniu proponowanych zmian będzie realizować cały proces oceny i wyboru operacji partnerów KSOW, oceny wniosków o refundację oraz refundować koszty partnerom KSOW. W związku z powyższym znowelizowane zostanie rozporządzenie Ministra Rolnictwa i Rozwoju Wsi z dnia 25 lutego 2016 r. w sprawie określenia wysokości limitów środków dostępnych w ramach schematów pomocy technicznej Programu Rozwoju Obszarów Wiejskich</w:t>
      </w:r>
      <w:r>
        <w:rPr>
          <w:rFonts w:ascii="Times" w:eastAsia="Times New Roman" w:hAnsi="Times" w:cs="Times"/>
          <w:sz w:val="24"/>
          <w:szCs w:val="24"/>
          <w:lang w:eastAsia="pl-PL"/>
        </w:rPr>
        <w:t xml:space="preserve"> na lata 2014</w:t>
      </w:r>
      <w:r w:rsidR="00B8431A">
        <w:rPr>
          <w:rFonts w:ascii="Times" w:eastAsia="Times New Roman" w:hAnsi="Times" w:cs="Times"/>
          <w:sz w:val="24"/>
          <w:szCs w:val="24"/>
          <w:lang w:eastAsia="pl-PL"/>
        </w:rPr>
        <w:t>–</w:t>
      </w:r>
      <w:r>
        <w:rPr>
          <w:rFonts w:ascii="Times" w:eastAsia="Times New Roman" w:hAnsi="Times" w:cs="Times"/>
          <w:sz w:val="24"/>
          <w:szCs w:val="24"/>
          <w:lang w:eastAsia="pl-PL"/>
        </w:rPr>
        <w:t>2020 (Dz. U. poz. </w:t>
      </w:r>
      <w:r w:rsidRPr="00896C37">
        <w:rPr>
          <w:rFonts w:ascii="Times" w:eastAsia="Times New Roman" w:hAnsi="Times" w:cs="Times"/>
          <w:sz w:val="24"/>
          <w:szCs w:val="24"/>
          <w:lang w:eastAsia="pl-PL"/>
        </w:rPr>
        <w:t>335 oraz z 2017 r. poz. 983 i 2261). Zwiększenie limitu środków dostępnych dla CDR jako beneficjenta pomocy technicznej PROW 2014</w:t>
      </w:r>
      <w:r w:rsidR="00B8431A">
        <w:rPr>
          <w:rFonts w:ascii="Times" w:eastAsia="Times New Roman" w:hAnsi="Times" w:cs="Times"/>
          <w:sz w:val="24"/>
          <w:szCs w:val="24"/>
          <w:lang w:eastAsia="pl-PL"/>
        </w:rPr>
        <w:t>–</w:t>
      </w:r>
      <w:r w:rsidRPr="00896C37">
        <w:rPr>
          <w:rFonts w:ascii="Times" w:eastAsia="Times New Roman" w:hAnsi="Times" w:cs="Times"/>
          <w:sz w:val="24"/>
          <w:szCs w:val="24"/>
          <w:lang w:eastAsia="pl-PL"/>
        </w:rPr>
        <w:t>2020 pozwoli na płynne przejęcie zadań związanych z wyborem operacji partnerów KSOW i w</w:t>
      </w:r>
      <w:r w:rsidR="00564D51">
        <w:rPr>
          <w:rFonts w:ascii="Times" w:eastAsia="Times New Roman" w:hAnsi="Times" w:cs="Times"/>
          <w:sz w:val="24"/>
          <w:szCs w:val="24"/>
          <w:lang w:eastAsia="pl-PL"/>
        </w:rPr>
        <w:t>ypłaty im środków finansowych z </w:t>
      </w:r>
      <w:bookmarkStart w:id="0" w:name="_GoBack"/>
      <w:bookmarkEnd w:id="0"/>
      <w:r w:rsidRPr="00896C37">
        <w:rPr>
          <w:rFonts w:ascii="Times" w:eastAsia="Times New Roman" w:hAnsi="Times" w:cs="Times"/>
          <w:sz w:val="24"/>
          <w:szCs w:val="24"/>
          <w:lang w:eastAsia="pl-PL"/>
        </w:rPr>
        <w:t>tytułu realizacji operacji. Zwiększona pula środków na realizację zadań jednostki centralnej umożliwi nie tylko zabezpieczenie w kolejnych rocznych budżetach wystarczającej kwoty na kolejne lata realizacji operacji przez partnerów KSOW, ale również ewentualne wzmocnienie potencjału kadrowego i organizacyjnego jednostki centralnej, które może okazać się konieczne w związku z dodatkowymi zadaniami.</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sz w:val="24"/>
          <w:szCs w:val="24"/>
          <w:lang w:eastAsia="pl-PL"/>
        </w:rPr>
      </w:pPr>
      <w:r w:rsidRPr="00896C37">
        <w:rPr>
          <w:rFonts w:ascii="Times" w:eastAsia="Times New Roman" w:hAnsi="Times" w:cs="Times"/>
          <w:sz w:val="24"/>
          <w:szCs w:val="24"/>
          <w:lang w:eastAsia="pl-PL"/>
        </w:rPr>
        <w:t>Zgodnie z art. 55 ust. 5 pkt 1 zmienianej ustawy, w przypadku upoważnienia jednostki sektora finansów publicznych do pełnienia funkcji jednostki centralnej, realizacja jej zadań jest finansowana ze środków publicznych na wyprzedzające finansowanie zgodnie z przepisami dotyczącymi finansowania wspólnej polityki rolnej, czyli w formie dotacji celowej udzielanej corocznie na podstawie przepisów ustawy z dnia 27 sierpnia 2009 r. o finansach publicznych (Dz. U. z 2017 r. poz. 2077, z późn. zm.) przez ministra właściwego do spraw rozwoju wsi.</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bCs/>
          <w:sz w:val="24"/>
          <w:szCs w:val="24"/>
          <w:lang w:eastAsia="pl-PL"/>
        </w:rPr>
      </w:pPr>
      <w:r w:rsidRPr="00896C37">
        <w:rPr>
          <w:rFonts w:ascii="Times" w:eastAsia="Times New Roman" w:hAnsi="Times" w:cs="Times"/>
          <w:bCs/>
          <w:sz w:val="24"/>
          <w:szCs w:val="24"/>
          <w:lang w:eastAsia="pl-PL"/>
        </w:rPr>
        <w:t xml:space="preserve">Projektowane zmiany w art. 1 pkt 1 i 3 mają pozytywny wpływ na działalność mikroprzedsiębiorców oraz małych i średnich przedsiębiorców, ponieważ po ich </w:t>
      </w:r>
      <w:r w:rsidRPr="00896C37">
        <w:rPr>
          <w:rFonts w:ascii="Times" w:eastAsia="Times New Roman" w:hAnsi="Times" w:cs="Times"/>
          <w:bCs/>
          <w:sz w:val="24"/>
          <w:szCs w:val="24"/>
          <w:lang w:eastAsia="pl-PL"/>
        </w:rPr>
        <w:lastRenderedPageBreak/>
        <w:t>wprowadzeniu wydane zostaną przepisy wykonawcze, w wyniku których nastąpi możliwość dofinansowania inwestycji w lasach prywatnych, których realizacja może być zlecana tym podmiotom. W pozostałym zakresie projekt ustawy</w:t>
      </w:r>
      <w:r>
        <w:rPr>
          <w:rFonts w:ascii="Times" w:eastAsia="Times New Roman" w:hAnsi="Times" w:cs="Times"/>
          <w:bCs/>
          <w:sz w:val="24"/>
          <w:szCs w:val="24"/>
          <w:lang w:eastAsia="pl-PL"/>
        </w:rPr>
        <w:t xml:space="preserve"> nie dotyczy majątkowych praw i </w:t>
      </w:r>
      <w:r w:rsidRPr="00896C37">
        <w:rPr>
          <w:rFonts w:ascii="Times" w:eastAsia="Times New Roman" w:hAnsi="Times" w:cs="Times"/>
          <w:bCs/>
          <w:sz w:val="24"/>
          <w:szCs w:val="24"/>
          <w:lang w:eastAsia="pl-PL"/>
        </w:rPr>
        <w:t>obowiązków przedsiębiorców oraz praw i obowiązków przedsiębiorców wobec organów administracji publicznej, w związku z czym nie ma wpływu na działalność mikroprzedsiębiorców oraz małych i średnich przedsiębiorców.</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bCs/>
          <w:sz w:val="24"/>
          <w:szCs w:val="24"/>
          <w:lang w:eastAsia="pl-PL"/>
        </w:rPr>
      </w:pPr>
      <w:r w:rsidRPr="00896C37">
        <w:rPr>
          <w:rFonts w:ascii="Times" w:eastAsia="Times New Roman" w:hAnsi="Times" w:cs="Times"/>
          <w:bCs/>
          <w:sz w:val="24"/>
          <w:szCs w:val="24"/>
          <w:lang w:eastAsia="pl-PL"/>
        </w:rPr>
        <w:t>Z uwagi na fakt, iż proces wyboru operacji partnerów KSOW w odniesieniu do konkursu ogłoszonego w dniu 4 stycznia 2018 r. został zakończony, nie ma potrzeby wprowadzania przepisów przejściowych w tym zakresie. Zakłada się, iż kolejny konkurs dla partnerów KSOW zostanie ogłoszony po wejściu w życie projektowanej ustawy i proces wyboru operacji partnerów KSOW będzie dokonywany na podstawie zmienionych przepisów.</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bCs/>
          <w:sz w:val="24"/>
          <w:szCs w:val="24"/>
          <w:lang w:eastAsia="pl-PL"/>
        </w:rPr>
      </w:pPr>
      <w:r w:rsidRPr="00896C37">
        <w:rPr>
          <w:rFonts w:ascii="Times" w:eastAsia="Times New Roman" w:hAnsi="Times" w:cs="Times"/>
          <w:bCs/>
          <w:sz w:val="24"/>
          <w:szCs w:val="24"/>
          <w:lang w:eastAsia="pl-PL"/>
        </w:rPr>
        <w:t>Projekt ustawy jest zgodny z prawem Unii Europejskiej.</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bCs/>
          <w:sz w:val="24"/>
          <w:szCs w:val="24"/>
          <w:lang w:eastAsia="pl-PL"/>
        </w:rPr>
      </w:pPr>
      <w:r w:rsidRPr="00896C37">
        <w:rPr>
          <w:rFonts w:ascii="Times" w:eastAsia="Times New Roman" w:hAnsi="Times" w:cs="Times"/>
          <w:bCs/>
          <w:sz w:val="24"/>
          <w:szCs w:val="24"/>
          <w:lang w:eastAsia="pl-PL"/>
        </w:rPr>
        <w:t>Projekt ustawy nie podlega procedurze notyfikacji w rozumieniu przepisów rozporządzenia Rady Ministrów z dnia 23 grudnia 2002 r. w sprawie sposobu funkcjonowania krajowego systemu notyfikacji norm i aktów prawnych (Dz. U. poz. 2039 oraz z 2004 r. poz. 597), ponieważ nie zawiera przepisów technicznych.</w:t>
      </w:r>
    </w:p>
    <w:p w:rsidR="00896C37" w:rsidRPr="00896C37" w:rsidRDefault="00896C37" w:rsidP="00896C37">
      <w:pPr>
        <w:widowControl w:val="0"/>
        <w:suppressAutoHyphens/>
        <w:autoSpaceDE w:val="0"/>
        <w:autoSpaceDN w:val="0"/>
        <w:adjustRightInd w:val="0"/>
        <w:spacing w:after="120" w:line="360" w:lineRule="auto"/>
        <w:jc w:val="both"/>
        <w:rPr>
          <w:rFonts w:ascii="Times" w:eastAsia="Times New Roman" w:hAnsi="Times" w:cs="Times"/>
          <w:bCs/>
          <w:sz w:val="24"/>
          <w:szCs w:val="24"/>
          <w:lang w:eastAsia="pl-PL"/>
        </w:rPr>
      </w:pPr>
      <w:r w:rsidRPr="00896C37">
        <w:rPr>
          <w:rFonts w:ascii="Times" w:eastAsia="Times New Roman" w:hAnsi="Times" w:cs="Times"/>
          <w:bCs/>
          <w:sz w:val="24"/>
          <w:szCs w:val="24"/>
          <w:lang w:eastAsia="pl-PL"/>
        </w:rPr>
        <w:t>Projektowana ustawa została wpisana do wykazu prac legislacyjnych Rady Ministrów</w:t>
      </w:r>
      <w:r>
        <w:rPr>
          <w:rFonts w:ascii="Times" w:eastAsia="Times New Roman" w:hAnsi="Times" w:cs="Times"/>
          <w:bCs/>
          <w:sz w:val="24"/>
          <w:szCs w:val="24"/>
          <w:lang w:eastAsia="pl-PL"/>
        </w:rPr>
        <w:t xml:space="preserve"> pod nr </w:t>
      </w:r>
      <w:r w:rsidRPr="00896C37">
        <w:rPr>
          <w:rFonts w:ascii="Times" w:eastAsia="Times New Roman" w:hAnsi="Times" w:cs="Times"/>
          <w:bCs/>
          <w:sz w:val="24"/>
          <w:szCs w:val="24"/>
          <w:lang w:eastAsia="pl-PL"/>
        </w:rPr>
        <w:t>UD428.</w:t>
      </w:r>
    </w:p>
    <w:sectPr w:rsidR="00896C37" w:rsidRPr="00896C37" w:rsidSect="00727934">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8F2" w:rsidRDefault="00CF08F2" w:rsidP="009D78F9">
      <w:pPr>
        <w:spacing w:after="0" w:line="240" w:lineRule="auto"/>
      </w:pPr>
      <w:r>
        <w:separator/>
      </w:r>
    </w:p>
  </w:endnote>
  <w:endnote w:type="continuationSeparator" w:id="0">
    <w:p w:rsidR="00CF08F2" w:rsidRDefault="00CF08F2"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9441108"/>
      <w:docPartObj>
        <w:docPartGallery w:val="Page Numbers (Bottom of Page)"/>
        <w:docPartUnique/>
      </w:docPartObj>
    </w:sdtPr>
    <w:sdtEndPr>
      <w:rPr>
        <w:rFonts w:ascii="Times New Roman" w:hAnsi="Times New Roman" w:cs="Times New Roman"/>
        <w:sz w:val="24"/>
        <w:szCs w:val="24"/>
      </w:rPr>
    </w:sdtEndPr>
    <w:sdtContent>
      <w:p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564D51">
          <w:rPr>
            <w:rFonts w:ascii="Times New Roman" w:hAnsi="Times New Roman" w:cs="Times New Roman"/>
            <w:noProof/>
            <w:sz w:val="24"/>
            <w:szCs w:val="24"/>
          </w:rPr>
          <w:t>10</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8F2" w:rsidRDefault="00CF08F2" w:rsidP="009D78F9">
      <w:pPr>
        <w:spacing w:after="0" w:line="240" w:lineRule="auto"/>
      </w:pPr>
      <w:r>
        <w:separator/>
      </w:r>
    </w:p>
  </w:footnote>
  <w:footnote w:type="continuationSeparator" w:id="0">
    <w:p w:rsidR="00CF08F2" w:rsidRDefault="00CF08F2" w:rsidP="009D78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1">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nsid w:val="3513518B"/>
    <w:multiLevelType w:val="hybridMultilevel"/>
    <w:tmpl w:val="0ECABA96"/>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7">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8">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2">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3">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5">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6">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7">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3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1">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74F76888"/>
    <w:multiLevelType w:val="hybridMultilevel"/>
    <w:tmpl w:val="3FD8AC6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7CF23AC"/>
    <w:multiLevelType w:val="hybridMultilevel"/>
    <w:tmpl w:val="74427FA8"/>
    <w:lvl w:ilvl="0" w:tplc="04150011">
      <w:start w:val="1"/>
      <w:numFmt w:val="decimal"/>
      <w:lvlText w:val="%1)"/>
      <w:lvlJc w:val="left"/>
      <w:pPr>
        <w:ind w:left="360" w:hanging="360"/>
      </w:pPr>
      <w:rPr>
        <w:rFonts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3"/>
  </w:num>
  <w:num w:numId="2">
    <w:abstractNumId w:val="15"/>
  </w:num>
  <w:num w:numId="3">
    <w:abstractNumId w:val="7"/>
  </w:num>
  <w:num w:numId="4">
    <w:abstractNumId w:val="1"/>
  </w:num>
  <w:num w:numId="5">
    <w:abstractNumId w:val="28"/>
  </w:num>
  <w:num w:numId="6">
    <w:abstractNumId w:val="2"/>
  </w:num>
  <w:num w:numId="7">
    <w:abstractNumId w:val="12"/>
  </w:num>
  <w:num w:numId="8">
    <w:abstractNumId w:val="20"/>
  </w:num>
  <w:num w:numId="9">
    <w:abstractNumId w:val="8"/>
  </w:num>
  <w:num w:numId="10">
    <w:abstractNumId w:val="22"/>
  </w:num>
  <w:num w:numId="11">
    <w:abstractNumId w:val="17"/>
  </w:num>
  <w:num w:numId="12">
    <w:abstractNumId w:val="21"/>
  </w:num>
  <w:num w:numId="13">
    <w:abstractNumId w:val="5"/>
  </w:num>
  <w:num w:numId="14">
    <w:abstractNumId w:val="16"/>
  </w:num>
  <w:num w:numId="15">
    <w:abstractNumId w:val="29"/>
  </w:num>
  <w:num w:numId="16">
    <w:abstractNumId w:val="24"/>
  </w:num>
  <w:num w:numId="17">
    <w:abstractNumId w:val="26"/>
  </w:num>
  <w:num w:numId="18">
    <w:abstractNumId w:val="9"/>
  </w:num>
  <w:num w:numId="19">
    <w:abstractNumId w:val="30"/>
  </w:num>
  <w:num w:numId="20">
    <w:abstractNumId w:val="34"/>
  </w:num>
  <w:num w:numId="21">
    <w:abstractNumId w:val="25"/>
  </w:num>
  <w:num w:numId="22">
    <w:abstractNumId w:val="10"/>
  </w:num>
  <w:num w:numId="23">
    <w:abstractNumId w:val="18"/>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3"/>
  </w:num>
  <w:num w:numId="27">
    <w:abstractNumId w:val="11"/>
  </w:num>
  <w:num w:numId="28">
    <w:abstractNumId w:val="27"/>
  </w:num>
  <w:num w:numId="29">
    <w:abstractNumId w:val="4"/>
  </w:num>
  <w:num w:numId="30">
    <w:abstractNumId w:val="6"/>
  </w:num>
  <w:num w:numId="31">
    <w:abstractNumId w:val="31"/>
  </w:num>
  <w:num w:numId="32">
    <w:abstractNumId w:val="3"/>
  </w:num>
  <w:num w:numId="33">
    <w:abstractNumId w:val="14"/>
  </w:num>
  <w:num w:numId="34">
    <w:abstractNumId w:val="33"/>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895"/>
    <w:rsid w:val="00056E79"/>
    <w:rsid w:val="001B3166"/>
    <w:rsid w:val="00236955"/>
    <w:rsid w:val="002D3299"/>
    <w:rsid w:val="00392C21"/>
    <w:rsid w:val="003938F7"/>
    <w:rsid w:val="003F6C95"/>
    <w:rsid w:val="00445210"/>
    <w:rsid w:val="00453BA3"/>
    <w:rsid w:val="004A2B6D"/>
    <w:rsid w:val="004A37A6"/>
    <w:rsid w:val="004E0A95"/>
    <w:rsid w:val="004F3862"/>
    <w:rsid w:val="00564D51"/>
    <w:rsid w:val="005F249D"/>
    <w:rsid w:val="005F4005"/>
    <w:rsid w:val="006466AC"/>
    <w:rsid w:val="00725B90"/>
    <w:rsid w:val="00726F0A"/>
    <w:rsid w:val="00727934"/>
    <w:rsid w:val="007455B5"/>
    <w:rsid w:val="007E26CA"/>
    <w:rsid w:val="00867028"/>
    <w:rsid w:val="00874676"/>
    <w:rsid w:val="00882207"/>
    <w:rsid w:val="00887DB4"/>
    <w:rsid w:val="00896C37"/>
    <w:rsid w:val="008D1573"/>
    <w:rsid w:val="008F6235"/>
    <w:rsid w:val="009D78F9"/>
    <w:rsid w:val="009E788D"/>
    <w:rsid w:val="009F03C5"/>
    <w:rsid w:val="009F7967"/>
    <w:rsid w:val="00AB053F"/>
    <w:rsid w:val="00AD453B"/>
    <w:rsid w:val="00B8431A"/>
    <w:rsid w:val="00C04DCD"/>
    <w:rsid w:val="00CF08F2"/>
    <w:rsid w:val="00D033A0"/>
    <w:rsid w:val="00D03895"/>
    <w:rsid w:val="00DF4048"/>
    <w:rsid w:val="00DF5F5A"/>
    <w:rsid w:val="00EE2731"/>
    <w:rsid w:val="00F736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customStyle="1" w:styleId="OZNRODZAKTUtznustawalubrozporzdzenieiorganwydajcy">
    <w:name w:val="OZN_RODZ_AKTU – tzn. ustawa lub rozporządzenie i organ wydający"/>
    <w:next w:val="Normalny"/>
    <w:uiPriority w:val="5"/>
    <w:qFormat/>
    <w:rsid w:val="00C04DCD"/>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customStyle="1" w:styleId="OZNRODZAKTUtznustawalubrozporzdzenieiorganwydajcy">
    <w:name w:val="OZN_RODZ_AKTU – tzn. ustawa lub rozporządzenie i organ wydający"/>
    <w:next w:val="Normalny"/>
    <w:uiPriority w:val="5"/>
    <w:qFormat/>
    <w:rsid w:val="00C04DCD"/>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442462933">
      <w:bodyDiv w:val="1"/>
      <w:marLeft w:val="0"/>
      <w:marRight w:val="0"/>
      <w:marTop w:val="0"/>
      <w:marBottom w:val="0"/>
      <w:divBdr>
        <w:top w:val="none" w:sz="0" w:space="0" w:color="auto"/>
        <w:left w:val="none" w:sz="0" w:space="0" w:color="auto"/>
        <w:bottom w:val="none" w:sz="0" w:space="0" w:color="auto"/>
        <w:right w:val="none" w:sz="0" w:space="0" w:color="auto"/>
      </w:divBdr>
    </w:div>
    <w:div w:id="689374087">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 w:id="164628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10</Pages>
  <Words>3621</Words>
  <Characters>21727</Characters>
  <Application>Microsoft Office Word</Application>
  <DocSecurity>0</DocSecurity>
  <Lines>181</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Binkowska Joanna</cp:lastModifiedBy>
  <cp:revision>3</cp:revision>
  <cp:lastPrinted>2018-10-02T13:01:00Z</cp:lastPrinted>
  <dcterms:created xsi:type="dcterms:W3CDTF">2018-11-07T09:18:00Z</dcterms:created>
  <dcterms:modified xsi:type="dcterms:W3CDTF">2018-11-07T10:00:00Z</dcterms:modified>
</cp:coreProperties>
</file>