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187D" w:rsidRPr="00116741" w:rsidRDefault="0026187D" w:rsidP="00116741">
      <w:pPr>
        <w:spacing w:line="288" w:lineRule="auto"/>
        <w:jc w:val="both"/>
        <w:rPr>
          <w:rFonts w:ascii="Times New Roman" w:eastAsia="Arial Unicode MS" w:hAnsi="Times New Roman" w:cs="Times New Roman"/>
          <w:sz w:val="24"/>
          <w:szCs w:val="24"/>
          <w:lang w:val="pl" w:eastAsia="pl-PL"/>
        </w:rPr>
      </w:pPr>
    </w:p>
    <w:p w:rsidR="0026187D" w:rsidRPr="00116741" w:rsidRDefault="000C640E" w:rsidP="00116741">
      <w:pPr>
        <w:spacing w:line="288" w:lineRule="auto"/>
        <w:jc w:val="both"/>
        <w:rPr>
          <w:rFonts w:ascii="Times New Roman" w:eastAsia="Arial Unicode MS" w:hAnsi="Times New Roman" w:cs="Times New Roman"/>
          <w:b/>
          <w:sz w:val="24"/>
          <w:szCs w:val="24"/>
          <w:lang w:val="pl" w:eastAsia="pl-PL"/>
        </w:rPr>
      </w:pPr>
      <w:r>
        <w:rPr>
          <w:rFonts w:ascii="Times New Roman" w:eastAsia="Arial Unicode MS" w:hAnsi="Times New Roman" w:cs="Times New Roman"/>
          <w:b/>
          <w:sz w:val="24"/>
          <w:szCs w:val="24"/>
          <w:lang w:val="pl" w:eastAsia="pl-PL"/>
        </w:rPr>
        <w:t>Stanowisko</w:t>
      </w:r>
      <w:bookmarkStart w:id="0" w:name="_GoBack"/>
      <w:bookmarkEnd w:id="0"/>
      <w:r w:rsidR="0026187D" w:rsidRPr="00116741">
        <w:rPr>
          <w:rFonts w:ascii="Times New Roman" w:eastAsia="Arial Unicode MS" w:hAnsi="Times New Roman" w:cs="Times New Roman"/>
          <w:b/>
          <w:sz w:val="24"/>
          <w:szCs w:val="24"/>
          <w:lang w:val="pl" w:eastAsia="pl-PL"/>
        </w:rPr>
        <w:t xml:space="preserve"> Rządu wobec obywatelskiego projektu ustawy o zmianie ustawy</w:t>
      </w:r>
      <w:r w:rsidR="0026187D" w:rsidRPr="00116741">
        <w:rPr>
          <w:rFonts w:ascii="Times New Roman" w:eastAsia="Arial Unicode MS" w:hAnsi="Times New Roman" w:cs="Times New Roman"/>
          <w:b/>
          <w:bCs/>
          <w:sz w:val="24"/>
          <w:szCs w:val="24"/>
          <w:lang w:val="pl" w:eastAsia="pl-PL"/>
        </w:rPr>
        <w:t xml:space="preserve"> o zaopatrzeniu emerytalnym funkcjonariuszy Policji, Agencji Bezpieczeństwa Wewnętrznego, Agencji Wywiadu, Służby Kontrwywiadu Wojskowego, Służby Wywiadu Wojskowego, Centralnego Biura Antykorupcyjnego, Straży Granicznej, Biura Ochrony Rządu, Państwowej Straży Pożarnej i Służby Więziennej oraz ich rodzin oraz niektórych innych ustaw (druk nr 30)</w:t>
      </w:r>
    </w:p>
    <w:p w:rsidR="002F022F" w:rsidRPr="00116741" w:rsidRDefault="002F022F" w:rsidP="00116741">
      <w:pPr>
        <w:spacing w:line="288" w:lineRule="auto"/>
        <w:jc w:val="both"/>
        <w:rPr>
          <w:rFonts w:ascii="Times New Roman" w:eastAsia="Arial Unicode MS" w:hAnsi="Times New Roman" w:cs="Times New Roman"/>
          <w:sz w:val="24"/>
          <w:szCs w:val="24"/>
          <w:lang w:val="pl" w:eastAsia="pl-PL"/>
        </w:rPr>
      </w:pPr>
    </w:p>
    <w:p w:rsidR="0026187D" w:rsidRPr="00116741" w:rsidRDefault="0026187D" w:rsidP="00116741">
      <w:pPr>
        <w:spacing w:line="288" w:lineRule="auto"/>
        <w:jc w:val="both"/>
        <w:rPr>
          <w:rFonts w:ascii="Times New Roman" w:eastAsia="Arial Unicode MS" w:hAnsi="Times New Roman" w:cs="Times New Roman"/>
          <w:b/>
          <w:sz w:val="24"/>
          <w:szCs w:val="24"/>
          <w:lang w:val="pl" w:eastAsia="pl-PL"/>
        </w:rPr>
      </w:pPr>
      <w:r w:rsidRPr="00116741">
        <w:rPr>
          <w:rFonts w:ascii="Times New Roman" w:eastAsia="Arial Unicode MS" w:hAnsi="Times New Roman" w:cs="Times New Roman"/>
          <w:b/>
          <w:sz w:val="24"/>
          <w:szCs w:val="24"/>
          <w:lang w:val="pl" w:eastAsia="pl-PL"/>
        </w:rPr>
        <w:t>I. Przedmiot projektowanych zmian</w:t>
      </w:r>
    </w:p>
    <w:p w:rsidR="0026187D" w:rsidRPr="00116741" w:rsidRDefault="0026187D" w:rsidP="00116741">
      <w:pPr>
        <w:spacing w:line="288" w:lineRule="auto"/>
        <w:jc w:val="both"/>
        <w:rPr>
          <w:rFonts w:ascii="Times New Roman" w:hAnsi="Times New Roman" w:cs="Times New Roman"/>
          <w:sz w:val="24"/>
          <w:szCs w:val="24"/>
        </w:rPr>
      </w:pPr>
      <w:r w:rsidRPr="00116741">
        <w:rPr>
          <w:rFonts w:ascii="Times New Roman" w:hAnsi="Times New Roman" w:cs="Times New Roman"/>
          <w:sz w:val="24"/>
          <w:szCs w:val="24"/>
        </w:rPr>
        <w:t>W uzasadnieniu do obywatelskiego projektu ustawy stwierdza się, iż „Konieczność wydania niniejszej ustawy jest skutkiem treści wyroku Trybunału Konstytucyjnego z dnia 3 marca 2015 r. (sygnatura akt K 39/13), który potwierdził podnoszone od lat twierdzenia środowiska funkcjonariuszy celnych o ich prawnej (bezpodstawnej i niezasadnej) dyskryminacji wyrażającej się w braku objęcia funkcjonariuszy Służby Celnej zaopatrzeniowym systemem emerytalnym właściwym dla pozostałych służb mundurowych …”.</w:t>
      </w:r>
    </w:p>
    <w:p w:rsidR="0026187D" w:rsidRPr="00116741" w:rsidRDefault="0026187D" w:rsidP="00116741">
      <w:pPr>
        <w:spacing w:line="288" w:lineRule="auto"/>
        <w:jc w:val="both"/>
        <w:rPr>
          <w:rFonts w:ascii="Times New Roman" w:hAnsi="Times New Roman" w:cs="Times New Roman"/>
          <w:sz w:val="24"/>
          <w:szCs w:val="24"/>
        </w:rPr>
      </w:pPr>
      <w:r w:rsidRPr="00116741">
        <w:rPr>
          <w:rFonts w:ascii="Times New Roman" w:hAnsi="Times New Roman" w:cs="Times New Roman"/>
          <w:sz w:val="24"/>
          <w:szCs w:val="24"/>
        </w:rPr>
        <w:t>Projektowana regulacja zakłada objęcie wszystkich funkcjonariuszy Służby Celnej zakresem regulacji ustawy z dnia 18 lutego 1994 r. o zaopatrzeniu emerytalnym funkcjonariuszy Policji, Agencji Bezpieczeństwa Wewnętrznego, Agencji Wywiadu, Służby Kontrwywiadu Wojskowego, Służby Wywiadu Wojskowego, Centralnego Biura Antykorupcyjnego, Straży Granicznej, Biura Ochrony Rządu, Państwowej Straży Pożarnej i Służby Więziennej oraz ich rodzin</w:t>
      </w:r>
      <w:r w:rsidR="0075796C">
        <w:rPr>
          <w:rFonts w:ascii="Times New Roman" w:hAnsi="Times New Roman" w:cs="Times New Roman"/>
          <w:sz w:val="24"/>
          <w:szCs w:val="24"/>
        </w:rPr>
        <w:t xml:space="preserve"> (Dz. U. z 201</w:t>
      </w:r>
      <w:r w:rsidR="00971AD7">
        <w:rPr>
          <w:rFonts w:ascii="Times New Roman" w:hAnsi="Times New Roman" w:cs="Times New Roman"/>
          <w:sz w:val="24"/>
          <w:szCs w:val="24"/>
        </w:rPr>
        <w:t>6</w:t>
      </w:r>
      <w:r w:rsidR="0075796C">
        <w:rPr>
          <w:rFonts w:ascii="Times New Roman" w:hAnsi="Times New Roman" w:cs="Times New Roman"/>
          <w:sz w:val="24"/>
          <w:szCs w:val="24"/>
        </w:rPr>
        <w:t xml:space="preserve"> r. poz. </w:t>
      </w:r>
      <w:r w:rsidR="00971AD7">
        <w:rPr>
          <w:rFonts w:ascii="Times New Roman" w:hAnsi="Times New Roman" w:cs="Times New Roman"/>
          <w:sz w:val="24"/>
          <w:szCs w:val="24"/>
        </w:rPr>
        <w:t>708</w:t>
      </w:r>
      <w:r w:rsidR="0075796C">
        <w:rPr>
          <w:rFonts w:ascii="Times New Roman" w:hAnsi="Times New Roman" w:cs="Times New Roman"/>
          <w:sz w:val="24"/>
          <w:szCs w:val="24"/>
        </w:rPr>
        <w:t>), zwan</w:t>
      </w:r>
      <w:r w:rsidR="006F1604">
        <w:rPr>
          <w:rFonts w:ascii="Times New Roman" w:hAnsi="Times New Roman" w:cs="Times New Roman"/>
          <w:sz w:val="24"/>
          <w:szCs w:val="24"/>
        </w:rPr>
        <w:t>ej</w:t>
      </w:r>
      <w:r w:rsidR="0075796C">
        <w:rPr>
          <w:rFonts w:ascii="Times New Roman" w:hAnsi="Times New Roman" w:cs="Times New Roman"/>
          <w:sz w:val="24"/>
          <w:szCs w:val="24"/>
        </w:rPr>
        <w:t xml:space="preserve"> dalej ustawą o zaopatrzeniu emerytalnym służb mundurowych</w:t>
      </w:r>
      <w:r w:rsidRPr="00116741">
        <w:rPr>
          <w:rFonts w:ascii="Times New Roman" w:hAnsi="Times New Roman" w:cs="Times New Roman"/>
          <w:sz w:val="24"/>
          <w:szCs w:val="24"/>
        </w:rPr>
        <w:t>.</w:t>
      </w:r>
    </w:p>
    <w:p w:rsidR="0026187D" w:rsidRPr="00116741" w:rsidRDefault="0026187D" w:rsidP="00116741">
      <w:pPr>
        <w:spacing w:line="288" w:lineRule="auto"/>
        <w:jc w:val="both"/>
        <w:rPr>
          <w:rFonts w:ascii="Times New Roman" w:hAnsi="Times New Roman" w:cs="Times New Roman"/>
          <w:sz w:val="24"/>
          <w:szCs w:val="24"/>
        </w:rPr>
      </w:pPr>
      <w:r w:rsidRPr="00116741">
        <w:rPr>
          <w:rFonts w:ascii="Times New Roman" w:hAnsi="Times New Roman" w:cs="Times New Roman"/>
          <w:sz w:val="24"/>
          <w:szCs w:val="24"/>
        </w:rPr>
        <w:t xml:space="preserve">Zdaniem projektodawców jedynym możliwym prawnie rozwiązaniem realizacji wyroku TK jest przyjęcie bezpośrednio systemu zaopatrzenia emerytalnego obecnie obowiązującego dla funkcjonariuszy i ustanowienie </w:t>
      </w:r>
      <w:r w:rsidR="0075796C">
        <w:rPr>
          <w:rFonts w:ascii="Times New Roman" w:hAnsi="Times New Roman" w:cs="Times New Roman"/>
          <w:sz w:val="24"/>
          <w:szCs w:val="24"/>
        </w:rPr>
        <w:t xml:space="preserve">trzech </w:t>
      </w:r>
      <w:r w:rsidRPr="00116741">
        <w:rPr>
          <w:rFonts w:ascii="Times New Roman" w:hAnsi="Times New Roman" w:cs="Times New Roman"/>
          <w:sz w:val="24"/>
          <w:szCs w:val="24"/>
        </w:rPr>
        <w:t>modeli odejścia na emeryturę w zależności od czasu rozpoczęcia służby przez funkcjonariusza celnego:</w:t>
      </w:r>
    </w:p>
    <w:p w:rsidR="0026187D" w:rsidRPr="00116741" w:rsidRDefault="0026187D" w:rsidP="00116741">
      <w:pPr>
        <w:numPr>
          <w:ilvl w:val="0"/>
          <w:numId w:val="10"/>
        </w:numPr>
        <w:spacing w:line="288" w:lineRule="auto"/>
        <w:ind w:left="426" w:hanging="426"/>
        <w:contextualSpacing/>
        <w:jc w:val="both"/>
        <w:rPr>
          <w:rFonts w:ascii="Times New Roman" w:hAnsi="Times New Roman" w:cs="Times New Roman"/>
          <w:sz w:val="24"/>
          <w:szCs w:val="24"/>
        </w:rPr>
      </w:pPr>
      <w:r w:rsidRPr="00116741">
        <w:rPr>
          <w:rFonts w:ascii="Times New Roman" w:eastAsia="Arial Unicode MS" w:hAnsi="Times New Roman" w:cs="Times New Roman"/>
          <w:sz w:val="24"/>
          <w:szCs w:val="24"/>
          <w:lang w:val="pl" w:eastAsia="pl-PL"/>
        </w:rPr>
        <w:t>dla wszystkich funkcjonariuszy Służby Celnej, którzy rozpoczęli pracę na stanowisku mianowanego funkcjonariusza celnego w okresie od dnia 1 stycznia 1983 r. (wejście w życie rozporządzenia Rady Ministrów z dnia 24 stycznia 1983 r. w sprawie niektórych praw i obowiązków urzędników administracji celnej) do dnia 14 września 1999 r. włącznie, tj. przed wejściem w życie ustawy z dnia 24 lipca 1999 r. o Służbie Celnej oraz którzy rozpoczęli pracę później (ale w okresie przed dniem 1 stycznia 2013 r.) obowiązywać będzie prawo do przejścia na emeryturę po okresie 15 lat pełnienia służby. Wówczas emerytura dla funkcjonariuszy wynosić będzie 40% podstawy jej wymiaru za 15 lat służby i będzie wzrastać na zasadach określonych w ustawie o zaopatrzeniu emerytalnym służb mundurowych</w:t>
      </w:r>
      <w:r w:rsidR="00BC2FFF">
        <w:rPr>
          <w:rFonts w:ascii="Times New Roman" w:eastAsia="Arial Unicode MS" w:hAnsi="Times New Roman" w:cs="Times New Roman"/>
          <w:sz w:val="24"/>
          <w:szCs w:val="24"/>
          <w:lang w:val="pl" w:eastAsia="pl-PL"/>
        </w:rPr>
        <w:t>. Ten model odejścia na emeryturę obej</w:t>
      </w:r>
      <w:r w:rsidR="00D42B9F">
        <w:rPr>
          <w:rFonts w:ascii="Times New Roman" w:eastAsia="Arial Unicode MS" w:hAnsi="Times New Roman" w:cs="Times New Roman"/>
          <w:sz w:val="24"/>
          <w:szCs w:val="24"/>
          <w:lang w:val="pl" w:eastAsia="pl-PL"/>
        </w:rPr>
        <w:t>muje dwie grupy funkcjonariuszy</w:t>
      </w:r>
      <w:r w:rsidR="00BC2FFF">
        <w:rPr>
          <w:rFonts w:ascii="Times New Roman" w:eastAsia="Arial Unicode MS" w:hAnsi="Times New Roman" w:cs="Times New Roman"/>
          <w:sz w:val="24"/>
          <w:szCs w:val="24"/>
          <w:lang w:val="pl" w:eastAsia="pl-PL"/>
        </w:rPr>
        <w:t>. Co prawda obie te grupy funkcjonariuszy miałyby uzyskać prawo do emeryt</w:t>
      </w:r>
      <w:r w:rsidR="00D42B9F">
        <w:rPr>
          <w:rFonts w:ascii="Times New Roman" w:eastAsia="Arial Unicode MS" w:hAnsi="Times New Roman" w:cs="Times New Roman"/>
          <w:sz w:val="24"/>
          <w:szCs w:val="24"/>
          <w:lang w:val="pl" w:eastAsia="pl-PL"/>
        </w:rPr>
        <w:t>ury policyjnej po 15 latach sł</w:t>
      </w:r>
      <w:r w:rsidR="00BC2FFF">
        <w:rPr>
          <w:rFonts w:ascii="Times New Roman" w:eastAsia="Arial Unicode MS" w:hAnsi="Times New Roman" w:cs="Times New Roman"/>
          <w:sz w:val="24"/>
          <w:szCs w:val="24"/>
          <w:lang w:val="pl" w:eastAsia="pl-PL"/>
        </w:rPr>
        <w:t>u</w:t>
      </w:r>
      <w:r w:rsidR="00D42B9F">
        <w:rPr>
          <w:rFonts w:ascii="Times New Roman" w:eastAsia="Arial Unicode MS" w:hAnsi="Times New Roman" w:cs="Times New Roman"/>
          <w:sz w:val="24"/>
          <w:szCs w:val="24"/>
          <w:lang w:val="pl" w:eastAsia="pl-PL"/>
        </w:rPr>
        <w:t>ż</w:t>
      </w:r>
      <w:r w:rsidR="00BC2FFF">
        <w:rPr>
          <w:rFonts w:ascii="Times New Roman" w:eastAsia="Arial Unicode MS" w:hAnsi="Times New Roman" w:cs="Times New Roman"/>
          <w:sz w:val="24"/>
          <w:szCs w:val="24"/>
          <w:lang w:val="pl" w:eastAsia="pl-PL"/>
        </w:rPr>
        <w:t>by, jedn</w:t>
      </w:r>
      <w:r w:rsidR="00D42B9F">
        <w:rPr>
          <w:rFonts w:ascii="Times New Roman" w:eastAsia="Arial Unicode MS" w:hAnsi="Times New Roman" w:cs="Times New Roman"/>
          <w:sz w:val="24"/>
          <w:szCs w:val="24"/>
          <w:lang w:val="pl" w:eastAsia="pl-PL"/>
        </w:rPr>
        <w:t xml:space="preserve">akże </w:t>
      </w:r>
      <w:r w:rsidR="00BC2FFF">
        <w:rPr>
          <w:rFonts w:ascii="Times New Roman" w:eastAsia="Arial Unicode MS" w:hAnsi="Times New Roman" w:cs="Times New Roman"/>
          <w:sz w:val="24"/>
          <w:szCs w:val="24"/>
          <w:lang w:val="pl" w:eastAsia="pl-PL"/>
        </w:rPr>
        <w:t>na cz</w:t>
      </w:r>
      <w:r w:rsidR="00D42B9F">
        <w:rPr>
          <w:rFonts w:ascii="Times New Roman" w:eastAsia="Arial Unicode MS" w:hAnsi="Times New Roman" w:cs="Times New Roman"/>
          <w:sz w:val="24"/>
          <w:szCs w:val="24"/>
          <w:lang w:val="pl" w:eastAsia="pl-PL"/>
        </w:rPr>
        <w:t>ęś</w:t>
      </w:r>
      <w:r w:rsidR="00BC2FFF">
        <w:rPr>
          <w:rFonts w:ascii="Times New Roman" w:eastAsia="Arial Unicode MS" w:hAnsi="Times New Roman" w:cs="Times New Roman"/>
          <w:sz w:val="24"/>
          <w:szCs w:val="24"/>
          <w:lang w:val="pl" w:eastAsia="pl-PL"/>
        </w:rPr>
        <w:t xml:space="preserve">ciowo innych zasadach – </w:t>
      </w:r>
      <w:r w:rsidR="00BC2FFF">
        <w:rPr>
          <w:rFonts w:ascii="Times New Roman" w:eastAsia="Arial Unicode MS" w:hAnsi="Times New Roman" w:cs="Times New Roman"/>
          <w:sz w:val="24"/>
          <w:szCs w:val="24"/>
          <w:lang w:val="pl" w:eastAsia="pl-PL"/>
        </w:rPr>
        <w:lastRenderedPageBreak/>
        <w:t>pro</w:t>
      </w:r>
      <w:r w:rsidR="00D42B9F">
        <w:rPr>
          <w:rFonts w:ascii="Times New Roman" w:eastAsia="Arial Unicode MS" w:hAnsi="Times New Roman" w:cs="Times New Roman"/>
          <w:sz w:val="24"/>
          <w:szCs w:val="24"/>
          <w:lang w:val="pl" w:eastAsia="pl-PL"/>
        </w:rPr>
        <w:t>jekt</w:t>
      </w:r>
      <w:r w:rsidR="00BC2FFF">
        <w:rPr>
          <w:rFonts w:ascii="Times New Roman" w:eastAsia="Arial Unicode MS" w:hAnsi="Times New Roman" w:cs="Times New Roman"/>
          <w:sz w:val="24"/>
          <w:szCs w:val="24"/>
          <w:lang w:val="pl" w:eastAsia="pl-PL"/>
        </w:rPr>
        <w:t xml:space="preserve">owany </w:t>
      </w:r>
      <w:r w:rsidR="00D42B9F">
        <w:rPr>
          <w:rFonts w:ascii="Times New Roman" w:eastAsia="Arial Unicode MS" w:hAnsi="Times New Roman" w:cs="Times New Roman"/>
          <w:sz w:val="24"/>
          <w:szCs w:val="24"/>
          <w:lang w:val="pl" w:eastAsia="pl-PL"/>
        </w:rPr>
        <w:t>art. 15c ust. 1 umoż</w:t>
      </w:r>
      <w:r w:rsidR="00BC2FFF">
        <w:rPr>
          <w:rFonts w:ascii="Times New Roman" w:eastAsia="Arial Unicode MS" w:hAnsi="Times New Roman" w:cs="Times New Roman"/>
          <w:sz w:val="24"/>
          <w:szCs w:val="24"/>
          <w:lang w:val="pl" w:eastAsia="pl-PL"/>
        </w:rPr>
        <w:t>liwia dolicz</w:t>
      </w:r>
      <w:r w:rsidR="00D42B9F">
        <w:rPr>
          <w:rFonts w:ascii="Times New Roman" w:eastAsia="Arial Unicode MS" w:hAnsi="Times New Roman" w:cs="Times New Roman"/>
          <w:sz w:val="24"/>
          <w:szCs w:val="24"/>
          <w:lang w:val="pl" w:eastAsia="pl-PL"/>
        </w:rPr>
        <w:t xml:space="preserve">anie </w:t>
      </w:r>
      <w:r w:rsidR="00BC2FFF">
        <w:rPr>
          <w:rFonts w:ascii="Times New Roman" w:eastAsia="Arial Unicode MS" w:hAnsi="Times New Roman" w:cs="Times New Roman"/>
          <w:sz w:val="24"/>
          <w:szCs w:val="24"/>
          <w:lang w:val="pl" w:eastAsia="pl-PL"/>
        </w:rPr>
        <w:t>do wys</w:t>
      </w:r>
      <w:r w:rsidR="00D42B9F">
        <w:rPr>
          <w:rFonts w:ascii="Times New Roman" w:eastAsia="Arial Unicode MS" w:hAnsi="Times New Roman" w:cs="Times New Roman"/>
          <w:sz w:val="24"/>
          <w:szCs w:val="24"/>
          <w:lang w:val="pl" w:eastAsia="pl-PL"/>
        </w:rPr>
        <w:t>ługi emerytalnej ró</w:t>
      </w:r>
      <w:r w:rsidR="00BC2FFF">
        <w:rPr>
          <w:rFonts w:ascii="Times New Roman" w:eastAsia="Arial Unicode MS" w:hAnsi="Times New Roman" w:cs="Times New Roman"/>
          <w:sz w:val="24"/>
          <w:szCs w:val="24"/>
          <w:lang w:val="pl" w:eastAsia="pl-PL"/>
        </w:rPr>
        <w:t>wnie</w:t>
      </w:r>
      <w:r w:rsidR="00D42B9F">
        <w:rPr>
          <w:rFonts w:ascii="Times New Roman" w:eastAsia="Arial Unicode MS" w:hAnsi="Times New Roman" w:cs="Times New Roman"/>
          <w:sz w:val="24"/>
          <w:szCs w:val="24"/>
          <w:lang w:val="pl" w:eastAsia="pl-PL"/>
        </w:rPr>
        <w:t>ż okresó</w:t>
      </w:r>
      <w:r w:rsidR="00BC2FFF">
        <w:rPr>
          <w:rFonts w:ascii="Times New Roman" w:eastAsia="Arial Unicode MS" w:hAnsi="Times New Roman" w:cs="Times New Roman"/>
          <w:sz w:val="24"/>
          <w:szCs w:val="24"/>
          <w:lang w:val="pl" w:eastAsia="pl-PL"/>
        </w:rPr>
        <w:t xml:space="preserve">w tzw. </w:t>
      </w:r>
      <w:r w:rsidR="00D42B9F">
        <w:rPr>
          <w:rFonts w:ascii="Times New Roman" w:eastAsia="Arial Unicode MS" w:hAnsi="Times New Roman" w:cs="Times New Roman"/>
          <w:sz w:val="24"/>
          <w:szCs w:val="24"/>
          <w:lang w:val="pl" w:eastAsia="pl-PL"/>
        </w:rPr>
        <w:t>pr</w:t>
      </w:r>
      <w:r w:rsidR="00BC2FFF">
        <w:rPr>
          <w:rFonts w:ascii="Times New Roman" w:eastAsia="Arial Unicode MS" w:hAnsi="Times New Roman" w:cs="Times New Roman"/>
          <w:sz w:val="24"/>
          <w:szCs w:val="24"/>
          <w:lang w:val="pl" w:eastAsia="pl-PL"/>
        </w:rPr>
        <w:t>acy cywilnej</w:t>
      </w:r>
      <w:r w:rsidR="00D42B9F">
        <w:rPr>
          <w:rFonts w:ascii="Times New Roman" w:eastAsia="Arial Unicode MS" w:hAnsi="Times New Roman" w:cs="Times New Roman"/>
          <w:sz w:val="24"/>
          <w:szCs w:val="24"/>
          <w:lang w:val="pl" w:eastAsia="pl-PL"/>
        </w:rPr>
        <w:t xml:space="preserve"> przed sł</w:t>
      </w:r>
      <w:r w:rsidR="00BC2FFF">
        <w:rPr>
          <w:rFonts w:ascii="Times New Roman" w:eastAsia="Arial Unicode MS" w:hAnsi="Times New Roman" w:cs="Times New Roman"/>
          <w:sz w:val="24"/>
          <w:szCs w:val="24"/>
          <w:lang w:val="pl" w:eastAsia="pl-PL"/>
        </w:rPr>
        <w:t>u</w:t>
      </w:r>
      <w:r w:rsidR="00D42B9F">
        <w:rPr>
          <w:rFonts w:ascii="Times New Roman" w:eastAsia="Arial Unicode MS" w:hAnsi="Times New Roman" w:cs="Times New Roman"/>
          <w:sz w:val="24"/>
          <w:szCs w:val="24"/>
          <w:lang w:val="pl" w:eastAsia="pl-PL"/>
        </w:rPr>
        <w:t>ż</w:t>
      </w:r>
      <w:r w:rsidR="00BC2FFF">
        <w:rPr>
          <w:rFonts w:ascii="Times New Roman" w:eastAsia="Arial Unicode MS" w:hAnsi="Times New Roman" w:cs="Times New Roman"/>
          <w:sz w:val="24"/>
          <w:szCs w:val="24"/>
          <w:lang w:val="pl" w:eastAsia="pl-PL"/>
        </w:rPr>
        <w:t>b</w:t>
      </w:r>
      <w:r w:rsidR="00D42B9F">
        <w:rPr>
          <w:rFonts w:ascii="Times New Roman" w:eastAsia="Arial Unicode MS" w:hAnsi="Times New Roman" w:cs="Times New Roman"/>
          <w:sz w:val="24"/>
          <w:szCs w:val="24"/>
          <w:lang w:val="pl" w:eastAsia="pl-PL"/>
        </w:rPr>
        <w:t>ą,</w:t>
      </w:r>
      <w:r w:rsidR="00BC2FFF">
        <w:rPr>
          <w:rFonts w:ascii="Times New Roman" w:eastAsia="Arial Unicode MS" w:hAnsi="Times New Roman" w:cs="Times New Roman"/>
          <w:sz w:val="24"/>
          <w:szCs w:val="24"/>
          <w:lang w:val="pl" w:eastAsia="pl-PL"/>
        </w:rPr>
        <w:t xml:space="preserve"> nato</w:t>
      </w:r>
      <w:r w:rsidR="00D42B9F">
        <w:rPr>
          <w:rFonts w:ascii="Times New Roman" w:eastAsia="Arial Unicode MS" w:hAnsi="Times New Roman" w:cs="Times New Roman"/>
          <w:sz w:val="24"/>
          <w:szCs w:val="24"/>
          <w:lang w:val="pl" w:eastAsia="pl-PL"/>
        </w:rPr>
        <w:t xml:space="preserve">miast </w:t>
      </w:r>
      <w:r w:rsidR="00BC2FFF">
        <w:rPr>
          <w:rFonts w:ascii="Times New Roman" w:eastAsia="Arial Unicode MS" w:hAnsi="Times New Roman" w:cs="Times New Roman"/>
          <w:sz w:val="24"/>
          <w:szCs w:val="24"/>
          <w:lang w:val="pl" w:eastAsia="pl-PL"/>
        </w:rPr>
        <w:t>pro</w:t>
      </w:r>
      <w:r w:rsidR="00D42B9F">
        <w:rPr>
          <w:rFonts w:ascii="Times New Roman" w:eastAsia="Arial Unicode MS" w:hAnsi="Times New Roman" w:cs="Times New Roman"/>
          <w:sz w:val="24"/>
          <w:szCs w:val="24"/>
          <w:lang w:val="pl" w:eastAsia="pl-PL"/>
        </w:rPr>
        <w:t>jektowany art. 15c ust. 2 takiej moż</w:t>
      </w:r>
      <w:r w:rsidR="00BC2FFF">
        <w:rPr>
          <w:rFonts w:ascii="Times New Roman" w:eastAsia="Arial Unicode MS" w:hAnsi="Times New Roman" w:cs="Times New Roman"/>
          <w:sz w:val="24"/>
          <w:szCs w:val="24"/>
          <w:lang w:val="pl" w:eastAsia="pl-PL"/>
        </w:rPr>
        <w:t>liwo</w:t>
      </w:r>
      <w:r w:rsidR="00D42B9F">
        <w:rPr>
          <w:rFonts w:ascii="Times New Roman" w:eastAsia="Arial Unicode MS" w:hAnsi="Times New Roman" w:cs="Times New Roman"/>
          <w:sz w:val="24"/>
          <w:szCs w:val="24"/>
          <w:lang w:val="pl" w:eastAsia="pl-PL"/>
        </w:rPr>
        <w:t>ś</w:t>
      </w:r>
      <w:r w:rsidR="00BC2FFF">
        <w:rPr>
          <w:rFonts w:ascii="Times New Roman" w:eastAsia="Arial Unicode MS" w:hAnsi="Times New Roman" w:cs="Times New Roman"/>
          <w:sz w:val="24"/>
          <w:szCs w:val="24"/>
          <w:lang w:val="pl" w:eastAsia="pl-PL"/>
        </w:rPr>
        <w:t>ci nie daje (je</w:t>
      </w:r>
      <w:r w:rsidR="00D42B9F">
        <w:rPr>
          <w:rFonts w:ascii="Times New Roman" w:eastAsia="Arial Unicode MS" w:hAnsi="Times New Roman" w:cs="Times New Roman"/>
          <w:sz w:val="24"/>
          <w:szCs w:val="24"/>
          <w:lang w:val="pl" w:eastAsia="pl-PL"/>
        </w:rPr>
        <w:t>st</w:t>
      </w:r>
      <w:r w:rsidR="00BC2FFF">
        <w:rPr>
          <w:rFonts w:ascii="Times New Roman" w:eastAsia="Arial Unicode MS" w:hAnsi="Times New Roman" w:cs="Times New Roman"/>
          <w:sz w:val="24"/>
          <w:szCs w:val="24"/>
          <w:lang w:val="pl" w:eastAsia="pl-PL"/>
        </w:rPr>
        <w:t xml:space="preserve"> bowiem odp</w:t>
      </w:r>
      <w:r w:rsidR="00D42B9F">
        <w:rPr>
          <w:rFonts w:ascii="Times New Roman" w:eastAsia="Arial Unicode MS" w:hAnsi="Times New Roman" w:cs="Times New Roman"/>
          <w:sz w:val="24"/>
          <w:szCs w:val="24"/>
          <w:lang w:val="pl" w:eastAsia="pl-PL"/>
        </w:rPr>
        <w:t>o</w:t>
      </w:r>
      <w:r w:rsidR="00BC2FFF">
        <w:rPr>
          <w:rFonts w:ascii="Times New Roman" w:eastAsia="Arial Unicode MS" w:hAnsi="Times New Roman" w:cs="Times New Roman"/>
          <w:sz w:val="24"/>
          <w:szCs w:val="24"/>
          <w:lang w:val="pl" w:eastAsia="pl-PL"/>
        </w:rPr>
        <w:t>wi</w:t>
      </w:r>
      <w:r w:rsidR="00D42B9F">
        <w:rPr>
          <w:rFonts w:ascii="Times New Roman" w:eastAsia="Arial Unicode MS" w:hAnsi="Times New Roman" w:cs="Times New Roman"/>
          <w:sz w:val="24"/>
          <w:szCs w:val="24"/>
          <w:lang w:val="pl" w:eastAsia="pl-PL"/>
        </w:rPr>
        <w:t>e</w:t>
      </w:r>
      <w:r w:rsidR="00BC2FFF">
        <w:rPr>
          <w:rFonts w:ascii="Times New Roman" w:eastAsia="Arial Unicode MS" w:hAnsi="Times New Roman" w:cs="Times New Roman"/>
          <w:sz w:val="24"/>
          <w:szCs w:val="24"/>
          <w:lang w:val="pl" w:eastAsia="pl-PL"/>
        </w:rPr>
        <w:t>dnikiem art. 15a us</w:t>
      </w:r>
      <w:r w:rsidR="00D42B9F">
        <w:rPr>
          <w:rFonts w:ascii="Times New Roman" w:eastAsia="Arial Unicode MS" w:hAnsi="Times New Roman" w:cs="Times New Roman"/>
          <w:sz w:val="24"/>
          <w:szCs w:val="24"/>
          <w:lang w:val="pl" w:eastAsia="pl-PL"/>
        </w:rPr>
        <w:t xml:space="preserve">tawy </w:t>
      </w:r>
      <w:r w:rsidR="00BC2FFF">
        <w:rPr>
          <w:rFonts w:ascii="Times New Roman" w:eastAsia="Arial Unicode MS" w:hAnsi="Times New Roman" w:cs="Times New Roman"/>
          <w:sz w:val="24"/>
          <w:szCs w:val="24"/>
          <w:lang w:val="pl" w:eastAsia="pl-PL"/>
        </w:rPr>
        <w:t>zaop</w:t>
      </w:r>
      <w:r w:rsidR="00D42B9F">
        <w:rPr>
          <w:rFonts w:ascii="Times New Roman" w:eastAsia="Arial Unicode MS" w:hAnsi="Times New Roman" w:cs="Times New Roman"/>
          <w:sz w:val="24"/>
          <w:szCs w:val="24"/>
          <w:lang w:val="pl" w:eastAsia="pl-PL"/>
        </w:rPr>
        <w:t>a</w:t>
      </w:r>
      <w:r w:rsidR="00BC2FFF">
        <w:rPr>
          <w:rFonts w:ascii="Times New Roman" w:eastAsia="Arial Unicode MS" w:hAnsi="Times New Roman" w:cs="Times New Roman"/>
          <w:sz w:val="24"/>
          <w:szCs w:val="24"/>
          <w:lang w:val="pl" w:eastAsia="pl-PL"/>
        </w:rPr>
        <w:t>trz</w:t>
      </w:r>
      <w:r w:rsidR="00D42B9F">
        <w:rPr>
          <w:rFonts w:ascii="Times New Roman" w:eastAsia="Arial Unicode MS" w:hAnsi="Times New Roman" w:cs="Times New Roman"/>
          <w:sz w:val="24"/>
          <w:szCs w:val="24"/>
          <w:lang w:val="pl" w:eastAsia="pl-PL"/>
        </w:rPr>
        <w:t xml:space="preserve">eniowej, regulującego zasady ustalania wysokości </w:t>
      </w:r>
      <w:r w:rsidR="00BC2FFF">
        <w:rPr>
          <w:rFonts w:ascii="Times New Roman" w:eastAsia="Arial Unicode MS" w:hAnsi="Times New Roman" w:cs="Times New Roman"/>
          <w:sz w:val="24"/>
          <w:szCs w:val="24"/>
          <w:lang w:val="pl" w:eastAsia="pl-PL"/>
        </w:rPr>
        <w:t>emeryt</w:t>
      </w:r>
      <w:r w:rsidR="00D42B9F">
        <w:rPr>
          <w:rFonts w:ascii="Times New Roman" w:eastAsia="Arial Unicode MS" w:hAnsi="Times New Roman" w:cs="Times New Roman"/>
          <w:sz w:val="24"/>
          <w:szCs w:val="24"/>
          <w:lang w:val="pl" w:eastAsia="pl-PL"/>
        </w:rPr>
        <w:t>u</w:t>
      </w:r>
      <w:r w:rsidR="00BC2FFF">
        <w:rPr>
          <w:rFonts w:ascii="Times New Roman" w:eastAsia="Arial Unicode MS" w:hAnsi="Times New Roman" w:cs="Times New Roman"/>
          <w:sz w:val="24"/>
          <w:szCs w:val="24"/>
          <w:lang w:val="pl" w:eastAsia="pl-PL"/>
        </w:rPr>
        <w:t>ry policyjnej funkcjonarius</w:t>
      </w:r>
      <w:r w:rsidR="00D42B9F">
        <w:rPr>
          <w:rFonts w:ascii="Times New Roman" w:eastAsia="Arial Unicode MS" w:hAnsi="Times New Roman" w:cs="Times New Roman"/>
          <w:sz w:val="24"/>
          <w:szCs w:val="24"/>
          <w:lang w:val="pl" w:eastAsia="pl-PL"/>
        </w:rPr>
        <w:t>zom przyję</w:t>
      </w:r>
      <w:r w:rsidR="00BC2FFF">
        <w:rPr>
          <w:rFonts w:ascii="Times New Roman" w:eastAsia="Arial Unicode MS" w:hAnsi="Times New Roman" w:cs="Times New Roman"/>
          <w:sz w:val="24"/>
          <w:szCs w:val="24"/>
          <w:lang w:val="pl" w:eastAsia="pl-PL"/>
        </w:rPr>
        <w:t>tym do s</w:t>
      </w:r>
      <w:r w:rsidR="00D42B9F">
        <w:rPr>
          <w:rFonts w:ascii="Times New Roman" w:eastAsia="Arial Unicode MS" w:hAnsi="Times New Roman" w:cs="Times New Roman"/>
          <w:sz w:val="24"/>
          <w:szCs w:val="24"/>
          <w:lang w:val="pl" w:eastAsia="pl-PL"/>
        </w:rPr>
        <w:t>ł</w:t>
      </w:r>
      <w:r w:rsidR="00BC2FFF">
        <w:rPr>
          <w:rFonts w:ascii="Times New Roman" w:eastAsia="Arial Unicode MS" w:hAnsi="Times New Roman" w:cs="Times New Roman"/>
          <w:sz w:val="24"/>
          <w:szCs w:val="24"/>
          <w:lang w:val="pl" w:eastAsia="pl-PL"/>
        </w:rPr>
        <w:t>u</w:t>
      </w:r>
      <w:r w:rsidR="00D42B9F">
        <w:rPr>
          <w:rFonts w:ascii="Times New Roman" w:eastAsia="Arial Unicode MS" w:hAnsi="Times New Roman" w:cs="Times New Roman"/>
          <w:sz w:val="24"/>
          <w:szCs w:val="24"/>
          <w:lang w:val="pl" w:eastAsia="pl-PL"/>
        </w:rPr>
        <w:t>ż</w:t>
      </w:r>
      <w:r w:rsidR="00BC2FFF">
        <w:rPr>
          <w:rFonts w:ascii="Times New Roman" w:eastAsia="Arial Unicode MS" w:hAnsi="Times New Roman" w:cs="Times New Roman"/>
          <w:sz w:val="24"/>
          <w:szCs w:val="24"/>
          <w:lang w:val="pl" w:eastAsia="pl-PL"/>
        </w:rPr>
        <w:t>by po raz pierwszy po dniu 1 st</w:t>
      </w:r>
      <w:r w:rsidR="00D42B9F">
        <w:rPr>
          <w:rFonts w:ascii="Times New Roman" w:eastAsia="Arial Unicode MS" w:hAnsi="Times New Roman" w:cs="Times New Roman"/>
          <w:sz w:val="24"/>
          <w:szCs w:val="24"/>
          <w:lang w:val="pl" w:eastAsia="pl-PL"/>
        </w:rPr>
        <w:t xml:space="preserve">ycznia 1999 r. wyłącznie </w:t>
      </w:r>
      <w:r w:rsidR="00BC2FFF">
        <w:rPr>
          <w:rFonts w:ascii="Times New Roman" w:eastAsia="Arial Unicode MS" w:hAnsi="Times New Roman" w:cs="Times New Roman"/>
          <w:sz w:val="24"/>
          <w:szCs w:val="24"/>
          <w:lang w:val="pl" w:eastAsia="pl-PL"/>
        </w:rPr>
        <w:t>za o</w:t>
      </w:r>
      <w:r w:rsidR="00D42B9F">
        <w:rPr>
          <w:rFonts w:ascii="Times New Roman" w:eastAsia="Arial Unicode MS" w:hAnsi="Times New Roman" w:cs="Times New Roman"/>
          <w:sz w:val="24"/>
          <w:szCs w:val="24"/>
          <w:lang w:val="pl" w:eastAsia="pl-PL"/>
        </w:rPr>
        <w:t>kresy sł</w:t>
      </w:r>
      <w:r w:rsidR="00BC2FFF">
        <w:rPr>
          <w:rFonts w:ascii="Times New Roman" w:eastAsia="Arial Unicode MS" w:hAnsi="Times New Roman" w:cs="Times New Roman"/>
          <w:sz w:val="24"/>
          <w:szCs w:val="24"/>
          <w:lang w:val="pl" w:eastAsia="pl-PL"/>
        </w:rPr>
        <w:t>u</w:t>
      </w:r>
      <w:r w:rsidR="00D42B9F">
        <w:rPr>
          <w:rFonts w:ascii="Times New Roman" w:eastAsia="Arial Unicode MS" w:hAnsi="Times New Roman" w:cs="Times New Roman"/>
          <w:sz w:val="24"/>
          <w:szCs w:val="24"/>
          <w:lang w:val="pl" w:eastAsia="pl-PL"/>
        </w:rPr>
        <w:t>ż</w:t>
      </w:r>
      <w:r w:rsidR="00BC2FFF">
        <w:rPr>
          <w:rFonts w:ascii="Times New Roman" w:eastAsia="Arial Unicode MS" w:hAnsi="Times New Roman" w:cs="Times New Roman"/>
          <w:sz w:val="24"/>
          <w:szCs w:val="24"/>
          <w:lang w:val="pl" w:eastAsia="pl-PL"/>
        </w:rPr>
        <w:t>by</w:t>
      </w:r>
      <w:r w:rsidR="00085872">
        <w:rPr>
          <w:rFonts w:ascii="Times New Roman" w:eastAsia="Arial Unicode MS" w:hAnsi="Times New Roman" w:cs="Times New Roman"/>
          <w:sz w:val="24"/>
          <w:szCs w:val="24"/>
          <w:lang w:val="pl" w:eastAsia="pl-PL"/>
        </w:rPr>
        <w:t>);</w:t>
      </w:r>
    </w:p>
    <w:p w:rsidR="0026187D" w:rsidRPr="00116741" w:rsidRDefault="0026187D" w:rsidP="00116741">
      <w:pPr>
        <w:numPr>
          <w:ilvl w:val="0"/>
          <w:numId w:val="10"/>
        </w:numPr>
        <w:spacing w:line="288" w:lineRule="auto"/>
        <w:ind w:left="426" w:hanging="426"/>
        <w:contextualSpacing/>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dla funkcjonariuszy przyjętych do służby po dniu 31 grudnia 2012 r. możliwość przejścia na emeryturę nastąpi w razie spełnienia łącznie dwóch warunków: osiągnięcia wieku 55 lat oraz posiadania okresu 25 lat pełnionej służby. Emerytura dla funkcjonariusza wynosić będzie 60% podstawy jej wymiaru za 25 lat służby i wzrastać będzie na zasadach określonych w ustawie o zaopatrzeniu emerytalnym służb mundurowych.</w:t>
      </w:r>
      <w:r w:rsidRPr="00116741">
        <w:rPr>
          <w:rFonts w:ascii="Times New Roman" w:hAnsi="Times New Roman" w:cs="Times New Roman"/>
          <w:sz w:val="24"/>
          <w:szCs w:val="24"/>
        </w:rPr>
        <w:t xml:space="preserve"> </w:t>
      </w:r>
    </w:p>
    <w:p w:rsidR="0026187D" w:rsidRPr="00116741" w:rsidRDefault="0026187D" w:rsidP="00116741">
      <w:pPr>
        <w:spacing w:line="288" w:lineRule="auto"/>
        <w:contextualSpacing/>
        <w:jc w:val="both"/>
        <w:rPr>
          <w:rFonts w:ascii="Times New Roman" w:eastAsia="Arial Unicode MS" w:hAnsi="Times New Roman" w:cs="Times New Roman"/>
          <w:sz w:val="24"/>
          <w:szCs w:val="24"/>
          <w:lang w:val="pl" w:eastAsia="pl-PL"/>
        </w:rPr>
      </w:pPr>
    </w:p>
    <w:p w:rsidR="0026187D" w:rsidRPr="00116741" w:rsidRDefault="0026187D" w:rsidP="00116741">
      <w:pPr>
        <w:spacing w:line="288" w:lineRule="auto"/>
        <w:contextualSpacing/>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 xml:space="preserve">W ocenie projektodawców daleko idące podobieństwo zadań oraz wymagań stawianych funkcjonariuszom Służby Celnej, ich uprawnień i obowiązków w stosunku do funkcjonariuszy pozostałych służb mundurowych, w pełni uzasadnia konieczność włączenia do </w:t>
      </w:r>
      <w:r w:rsidR="00692D32">
        <w:rPr>
          <w:rFonts w:ascii="Times New Roman" w:eastAsia="Arial Unicode MS" w:hAnsi="Times New Roman" w:cs="Times New Roman"/>
          <w:sz w:val="24"/>
          <w:szCs w:val="24"/>
          <w:lang w:val="pl" w:eastAsia="pl-PL"/>
        </w:rPr>
        <w:t>usta</w:t>
      </w:r>
      <w:r w:rsidR="0067257D">
        <w:rPr>
          <w:rFonts w:ascii="Times New Roman" w:eastAsia="Arial Unicode MS" w:hAnsi="Times New Roman" w:cs="Times New Roman"/>
          <w:sz w:val="24"/>
          <w:szCs w:val="24"/>
          <w:lang w:val="pl" w:eastAsia="pl-PL"/>
        </w:rPr>
        <w:t>wy o zaopatrzeniu emerytalnym sł</w:t>
      </w:r>
      <w:r w:rsidR="00692D32">
        <w:rPr>
          <w:rFonts w:ascii="Times New Roman" w:eastAsia="Arial Unicode MS" w:hAnsi="Times New Roman" w:cs="Times New Roman"/>
          <w:sz w:val="24"/>
          <w:szCs w:val="24"/>
          <w:lang w:val="pl" w:eastAsia="pl-PL"/>
        </w:rPr>
        <w:t xml:space="preserve">użb mundurowych </w:t>
      </w:r>
      <w:r w:rsidR="0067257D">
        <w:rPr>
          <w:rFonts w:ascii="Times New Roman" w:eastAsia="Arial Unicode MS" w:hAnsi="Times New Roman" w:cs="Times New Roman"/>
          <w:sz w:val="24"/>
          <w:szCs w:val="24"/>
          <w:lang w:val="pl" w:eastAsia="pl-PL"/>
        </w:rPr>
        <w:t>całej formacji Służby Celnej.</w:t>
      </w:r>
    </w:p>
    <w:p w:rsidR="0026187D" w:rsidRPr="00116741" w:rsidRDefault="0026187D" w:rsidP="00116741">
      <w:pPr>
        <w:spacing w:line="288" w:lineRule="auto"/>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Jak podkreślają autorzy projektu, wszyscy funkcjonariusze Służby Celnej (niezależnie od stopnia służbowego, stanowiska, miejsca pełnienia służby czy wykonywanych zadań) pełnią służbę na tych samych zasadach i podlegają tym samym rygorom oraz ograniczeniom służbowym (dyspozycyjność, mobilność). Jest to ich cecha wspólna i niezaprzeczalna cecha relewantna, która w sposób nierozerwalny powiązana jest z pełnieniem służby w Służbie Celnej.</w:t>
      </w:r>
    </w:p>
    <w:p w:rsidR="0026187D" w:rsidRPr="00116741" w:rsidRDefault="0026187D" w:rsidP="00116741">
      <w:pPr>
        <w:spacing w:line="288" w:lineRule="auto"/>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Konsekwencją przyjęcia założenia, że niekonstytucyjność przepisów ustawy o zaopatrzeniu emerytalnym służb mundurowych miałaby dotyczyć wyłącznie tych funkcjonariuszy Służby Celnej, którzy wykonują zadania wskazane w art. 2 ust. 1 pkt 4-6 ustawy z dnia 27 sierpnia 2009 r. o Służbie Celnej, byłoby wprowadzenie wewnętrznego podziału w ramach Służby Celnej, polegającego na wyodrębnieniu tych funkcjonariuszy, którzy wykonują wskazane wyżej zadania i powinni zostać włączeni do systemu emerytur mundurowych oraz pozostałych funkcjonariuszy, których stwierdzona przez Trybunał Konstytucyjny niekonstytucyjność nie obejmuje, a co za tym idzie ich ochr</w:t>
      </w:r>
      <w:r w:rsidR="0067257D">
        <w:rPr>
          <w:rFonts w:ascii="Times New Roman" w:eastAsia="Arial Unicode MS" w:hAnsi="Times New Roman" w:cs="Times New Roman"/>
          <w:sz w:val="24"/>
          <w:szCs w:val="24"/>
          <w:lang w:val="pl" w:eastAsia="pl-PL"/>
        </w:rPr>
        <w:t>ona emerytalna powinna zostać w </w:t>
      </w:r>
      <w:r w:rsidRPr="00116741">
        <w:rPr>
          <w:rFonts w:ascii="Times New Roman" w:eastAsia="Arial Unicode MS" w:hAnsi="Times New Roman" w:cs="Times New Roman"/>
          <w:sz w:val="24"/>
          <w:szCs w:val="24"/>
          <w:lang w:val="pl" w:eastAsia="pl-PL"/>
        </w:rPr>
        <w:t>dotychczasowej formie. Tymczasem jakiekolwiek rozwiązania prawne różnicujące uprawnienia emerytalne wśród samych funkcjonariuszy Służby Celnej byłyby, zdaniem projektodawców, nie do pogodzenia z konstytucyjną</w:t>
      </w:r>
      <w:r w:rsidR="0067257D">
        <w:rPr>
          <w:rFonts w:ascii="Times New Roman" w:eastAsia="Arial Unicode MS" w:hAnsi="Times New Roman" w:cs="Times New Roman"/>
          <w:sz w:val="24"/>
          <w:szCs w:val="24"/>
          <w:lang w:val="pl" w:eastAsia="pl-PL"/>
        </w:rPr>
        <w:t xml:space="preserve"> zasadą równości, jak również i </w:t>
      </w:r>
      <w:r w:rsidRPr="00116741">
        <w:rPr>
          <w:rFonts w:ascii="Times New Roman" w:eastAsia="Arial Unicode MS" w:hAnsi="Times New Roman" w:cs="Times New Roman"/>
          <w:sz w:val="24"/>
          <w:szCs w:val="24"/>
          <w:lang w:val="pl" w:eastAsia="pl-PL"/>
        </w:rPr>
        <w:t>konstytucyjną zasadą stanowiącą, iż Rzeczpospolita Polska jest demokratycznym państwem prawnym, uzasadniającym zasady sprawiedliwości społecznej.</w:t>
      </w:r>
    </w:p>
    <w:p w:rsidR="0026187D" w:rsidRPr="00116741" w:rsidRDefault="0026187D" w:rsidP="00116741">
      <w:pPr>
        <w:spacing w:line="288" w:lineRule="auto"/>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Podkreślono przy tym, że we wszystkich służbach mundurowych, w tym także w Policji, jest wiele stanowisk oraz komórek organizacyjnych, w których nie wykonuje się zadań związanych z walką z przestępczością, a o których mowa w wyroku Trybunału Konstytucyjnego z dnia 3 marca 2015 r. (sygn. akt K 39/13).</w:t>
      </w:r>
    </w:p>
    <w:p w:rsidR="0026187D" w:rsidRPr="00116741" w:rsidRDefault="0026187D" w:rsidP="00116741">
      <w:pPr>
        <w:spacing w:line="288" w:lineRule="auto"/>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lastRenderedPageBreak/>
        <w:t xml:space="preserve">Zdaniem projektodawców wszelkie argumenty natury konstytucyjnej i prawnej przemawiają za tym, że należy objąć </w:t>
      </w:r>
      <w:r w:rsidR="00692D32">
        <w:rPr>
          <w:rFonts w:ascii="Times New Roman" w:eastAsia="Arial Unicode MS" w:hAnsi="Times New Roman" w:cs="Times New Roman"/>
          <w:sz w:val="24"/>
          <w:szCs w:val="24"/>
          <w:lang w:val="pl" w:eastAsia="pl-PL"/>
        </w:rPr>
        <w:t xml:space="preserve">ustawą o zaopatrzeniu emerytalnym </w:t>
      </w:r>
      <w:r w:rsidR="000D14A2">
        <w:rPr>
          <w:rFonts w:ascii="Times New Roman" w:eastAsia="Arial Unicode MS" w:hAnsi="Times New Roman" w:cs="Times New Roman"/>
          <w:sz w:val="24"/>
          <w:szCs w:val="24"/>
          <w:lang w:val="pl" w:eastAsia="pl-PL"/>
        </w:rPr>
        <w:t>służb</w:t>
      </w:r>
      <w:r w:rsidR="00692D32">
        <w:rPr>
          <w:rFonts w:ascii="Times New Roman" w:eastAsia="Arial Unicode MS" w:hAnsi="Times New Roman" w:cs="Times New Roman"/>
          <w:sz w:val="24"/>
          <w:szCs w:val="24"/>
          <w:lang w:val="pl" w:eastAsia="pl-PL"/>
        </w:rPr>
        <w:t xml:space="preserve"> mundurowych </w:t>
      </w:r>
      <w:r w:rsidRPr="00116741">
        <w:rPr>
          <w:rFonts w:ascii="Times New Roman" w:eastAsia="Arial Unicode MS" w:hAnsi="Times New Roman" w:cs="Times New Roman"/>
          <w:sz w:val="24"/>
          <w:szCs w:val="24"/>
          <w:lang w:val="pl" w:eastAsia="pl-PL"/>
        </w:rPr>
        <w:t>wszystkich funkcjonariuszy Służby Celnej.</w:t>
      </w:r>
    </w:p>
    <w:p w:rsidR="0026187D" w:rsidRPr="00116741" w:rsidRDefault="0026187D" w:rsidP="00116741">
      <w:pPr>
        <w:spacing w:line="288" w:lineRule="auto"/>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Obywatelski projekt zakłada pełne zrównanie uprawnień emerytalnych funkcjonariuszy Służby Celnej z uprawnieniami emerytalnymi funkcjonariuszy pozostałych służb mundurowych. Projektowane zmiany spowodują wyłączenie funkcjonariuszy Służby Celnej z powszechnego systemu ubezpieczeniowego, poddając ich odpowiednio regulacjom zawartym w szczególności w ustawie z dnia 18 lutego 1994 r. o zaopatrzeniu emerytalnym funkcjonariuszy Policji, Agencji Bezpieczeństwa Wewnętrznego, Agencji Wywiadu, Służby Kontrwywiadu Wojskowego, Służby Wywiadu Wojskowego, Centralnego Biura Antykorupcyjnego, Straży Granicznej, Biura Ochrony Rządu, Państwowej Straży Pożarnej i Służby Więziennej oraz ich rodzin.</w:t>
      </w:r>
    </w:p>
    <w:p w:rsidR="0026187D" w:rsidRPr="00116741" w:rsidRDefault="0026187D" w:rsidP="00116741">
      <w:pPr>
        <w:spacing w:line="288" w:lineRule="auto"/>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W projekcie zakłada się, iż z chwilą przejścia funkcjonariusza Służby Celnej na tzw. emeryturę mundurową jego środki zgromadzone przez Zakład Ubezpieczeń Społecznych na indywidualnych kontach i subkontach oraz środki zgromadzone na rachunku w otwartym funduszu emerytalnym zostaną przekazane do budżetu państwa. Natomiast do czasu przejścia na emeryturę, wspomniane składki będą pozostawać w ZUS. Jak wyjaśniają w uzasadnieniu autorzy projektu, przyjęcie takiego rozwiązania wynika z faktu, iż możliwa jest sytuacja, w której dany funkcjonariusz nie będzie spełniał warunków do objęcia go emeryturą z ustawy o zaopatrzeniu emerytalnym funkcjonariuszy i wówczas otrzyma on emeryturę na zasadach i w wysokości określonej w ustawie o emeryturach i rentach z Funduszu Ubezpieczeń Społecznych. Powołano się przy tym na analogiczne regulacje obowiązujące w innych służbach mundurowych.</w:t>
      </w:r>
    </w:p>
    <w:p w:rsidR="0026187D" w:rsidRPr="00116741" w:rsidRDefault="0026187D" w:rsidP="00116741">
      <w:pPr>
        <w:spacing w:line="288" w:lineRule="auto"/>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Projektodawcy dopuszczają również możliwość wyboru przez funkcjonariusza Służby Celnej modelu systemu emerytalnego, któremu będzie on podlegać (powszechnego lub zaopatrzeniowego), jeżeli spełniać będzie warunki do otrzymania emerytury na podstawie obydwu systemów.</w:t>
      </w:r>
    </w:p>
    <w:p w:rsidR="0026187D" w:rsidRPr="00116741" w:rsidRDefault="0026187D" w:rsidP="00116741">
      <w:pPr>
        <w:spacing w:line="288" w:lineRule="auto"/>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Projektowana ustawa zakłada również dostosowanie sytuacji prawnej funkcjonariuszy Służby Celnej do sytuacji prawnej funkcjonariuszy innych służb mundurowych poprzez przyjęcie, iż:</w:t>
      </w:r>
    </w:p>
    <w:p w:rsidR="0026187D" w:rsidRPr="00116741" w:rsidRDefault="0026187D" w:rsidP="00116741">
      <w:pPr>
        <w:numPr>
          <w:ilvl w:val="0"/>
          <w:numId w:val="2"/>
        </w:numPr>
        <w:spacing w:line="288" w:lineRule="auto"/>
        <w:ind w:left="426" w:hanging="426"/>
        <w:contextualSpacing/>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funkcjonariuszom Służby Celnej przysługiwać będzie renta inwalidzka na zasadach przewidzianych w ustawie o zaopatrzeniu emerytalnym służb mundurowych;</w:t>
      </w:r>
    </w:p>
    <w:p w:rsidR="0026187D" w:rsidRPr="00116741" w:rsidRDefault="0026187D" w:rsidP="00116741">
      <w:pPr>
        <w:numPr>
          <w:ilvl w:val="0"/>
          <w:numId w:val="2"/>
        </w:numPr>
        <w:spacing w:line="288" w:lineRule="auto"/>
        <w:ind w:left="426" w:hanging="426"/>
        <w:contextualSpacing/>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komisje lekarskie podległe ministrowi właściwemu do spraw wewnętrznych będą właściwe do orzekania wobec wszystkich funkcjonariuszy Służby Celnej (komisje lekarskie będą oceniać również stan zdrowia fizycznego i psychicznego kandydatów do służby w Służbie Celnej);</w:t>
      </w:r>
    </w:p>
    <w:p w:rsidR="0026187D" w:rsidRPr="00116741" w:rsidRDefault="0026187D" w:rsidP="00116741">
      <w:pPr>
        <w:numPr>
          <w:ilvl w:val="0"/>
          <w:numId w:val="2"/>
        </w:numPr>
        <w:spacing w:line="288" w:lineRule="auto"/>
        <w:ind w:left="426" w:hanging="426"/>
        <w:contextualSpacing/>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powołany zostanie, przez ministra właściwego do spraw finansów publicznych, organ emerytalny orzekający w sprawie uprawnień emerytalnych funkcjonariuszy Służby Celnej;</w:t>
      </w:r>
    </w:p>
    <w:p w:rsidR="0026187D" w:rsidRPr="00116741" w:rsidRDefault="0026187D" w:rsidP="00116741">
      <w:pPr>
        <w:numPr>
          <w:ilvl w:val="0"/>
          <w:numId w:val="2"/>
        </w:numPr>
        <w:spacing w:line="288" w:lineRule="auto"/>
        <w:contextualSpacing/>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powstanie fundusz socjalny z przeznaczeniem na finansowanie świadczeń socjalnych;</w:t>
      </w:r>
    </w:p>
    <w:p w:rsidR="0026187D" w:rsidRPr="00116741" w:rsidRDefault="0026187D" w:rsidP="00116741">
      <w:pPr>
        <w:numPr>
          <w:ilvl w:val="0"/>
          <w:numId w:val="2"/>
        </w:numPr>
        <w:spacing w:line="288" w:lineRule="auto"/>
        <w:contextualSpacing/>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lastRenderedPageBreak/>
        <w:t>w zakresie ustalania świadczeń odszkodowawczych dla funkcjonariuszy Służby Celnej będą stosowane przepisy ustawy z dnia 4 kwietnia 2014 r. o świadczeniach odszkodowawczych przysługujących w razie wypadku lub choroby pozostającej w związku ze służbą; spowoduje to konieczność określenia, w drodze rozporządzenia, sposobu i trybu ustalania okoliczności i przyczyn wypadków w Służbie Celnej oraz określenia wykazu chorób pozostających w związku z pełnieniem służby w Służbie Celnej, sposobu ustalania stopnia uszczerbku na zdrowiu funkcjonariuszy Służby Celnej, a także wykazu norm oceny procentowej uszczerbku na zdrowiu funkcjonariuszy Służby Celnej, mając na względzie aktualny stan wiedzy medycznej.</w:t>
      </w:r>
    </w:p>
    <w:p w:rsidR="0026187D" w:rsidRPr="00116741" w:rsidRDefault="0026187D" w:rsidP="00116741">
      <w:pPr>
        <w:spacing w:line="288" w:lineRule="auto"/>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 xml:space="preserve">W odniesieniu do skutków społecznych i finansowych projektowanych zmian wyjaśniono, że objęcie funkcjonariuszy Służby Celnej </w:t>
      </w:r>
      <w:r w:rsidR="00692D32">
        <w:rPr>
          <w:rFonts w:ascii="Times New Roman" w:eastAsia="Arial Unicode MS" w:hAnsi="Times New Roman" w:cs="Times New Roman"/>
          <w:sz w:val="24"/>
          <w:szCs w:val="24"/>
          <w:lang w:val="pl" w:eastAsia="pl-PL"/>
        </w:rPr>
        <w:t xml:space="preserve"> ustawą o zaopatrzeniu emerytalnym służb mundurowych</w:t>
      </w:r>
      <w:r w:rsidRPr="00116741">
        <w:rPr>
          <w:rFonts w:ascii="Times New Roman" w:eastAsia="Arial Unicode MS" w:hAnsi="Times New Roman" w:cs="Times New Roman"/>
          <w:sz w:val="24"/>
          <w:szCs w:val="24"/>
          <w:lang w:val="pl" w:eastAsia="pl-PL"/>
        </w:rPr>
        <w:t xml:space="preserve"> przyczyni się do wzmocnienia całej formacji, choćby poprzez rozwiązanie występującego obecnie w Służbie Celnej zjawiska „starzenia się kadr”. Zdaniem projektodawców skorzystanie przez część funkcjonariuszy z prawa do przejścia na emeryturę (po wejściu z życie projektowanych regulacji), poprawi sytuację kadrową Służby Celnej. W szczególności pozwoli to na reorganizację Służby Celnej w zakresie struktur i zadań, a w efekcie zwiększy sprawność funkcjonariuszy oraz wpłynie na efektywniejsze wykonywanie przez Służbę Celną swoich zadań.</w:t>
      </w:r>
    </w:p>
    <w:p w:rsidR="0026187D" w:rsidRPr="00116741" w:rsidRDefault="0026187D" w:rsidP="007B2496">
      <w:pPr>
        <w:spacing w:line="288" w:lineRule="auto"/>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Autorzy projektu nie przewidują znaczącego wzrostu wydatków budżetu państwa z tytułu zmiany zasad przyznawania emerytur funkcjonariuszom Służby Celnej. Powołują się przy tym na fakt, iż obecnie służbę pełni ok. 14.200 funkcjonariuszy, z czego tylko część (zakłada się, że będzie to ok. 2 tys. funkcjonariuszy) skorzysta z prawa do przejścia na emeryturę. Wskazano przy tym, iż częściowo wypłata emerytur sfinansowana zostanie poprzez przekazanie do budżetu państwa składek funkcjonariuszy zgromadzonych w Zakładzie Ubezpieczeń Społecznych oraz na rachunkach w otwartych funduszach emerytalnych przez okres, w którym podlegali oni obowiązkowemu ubezpieczeniu społecznemu.</w:t>
      </w:r>
    </w:p>
    <w:p w:rsidR="0026187D" w:rsidRPr="00116741" w:rsidRDefault="0026187D" w:rsidP="00116741">
      <w:pPr>
        <w:spacing w:line="288" w:lineRule="auto"/>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Obywatelski projekt ustawy zakłada wprowadzenie zmian w następujących aktach normatywnych:</w:t>
      </w:r>
    </w:p>
    <w:p w:rsidR="0026187D" w:rsidRPr="00116741" w:rsidRDefault="0026187D" w:rsidP="0067257D">
      <w:pPr>
        <w:numPr>
          <w:ilvl w:val="0"/>
          <w:numId w:val="3"/>
        </w:numPr>
        <w:tabs>
          <w:tab w:val="clear" w:pos="720"/>
        </w:tabs>
        <w:spacing w:line="288" w:lineRule="auto"/>
        <w:ind w:left="426" w:hanging="426"/>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w ustawie z dnia 18 lutego 1994 r. o zaopatrzeniu emerytalnym funkcjonariuszy Policji, Agencji Bezpieczeństwa Wewnętrznego, Agencji Wywiadu, Służby Kontrwywiadu Wojskowego, Służby Wywiadu Wojskowego, Centralnego Biura Antykorupcyjnego, Straży Granicznej, Biura Ochrony Rządu, Państwowej Straży Pożarnej i Służby Więziennej oraz ich rodzin</w:t>
      </w:r>
      <w:r w:rsidR="00462912" w:rsidRPr="00116741">
        <w:rPr>
          <w:rFonts w:ascii="Times New Roman" w:eastAsia="Arial Unicode MS" w:hAnsi="Times New Roman" w:cs="Times New Roman"/>
          <w:sz w:val="24"/>
          <w:szCs w:val="24"/>
          <w:lang w:val="pl" w:eastAsia="pl-PL"/>
        </w:rPr>
        <w:t xml:space="preserve"> (Dz. U. z 2015 r. poz. 900, z </w:t>
      </w:r>
      <w:proofErr w:type="spellStart"/>
      <w:r w:rsidR="00462912" w:rsidRPr="00116741">
        <w:rPr>
          <w:rFonts w:ascii="Times New Roman" w:eastAsia="Arial Unicode MS" w:hAnsi="Times New Roman" w:cs="Times New Roman"/>
          <w:sz w:val="24"/>
          <w:szCs w:val="24"/>
          <w:lang w:val="pl" w:eastAsia="pl-PL"/>
        </w:rPr>
        <w:t>późn</w:t>
      </w:r>
      <w:proofErr w:type="spellEnd"/>
      <w:r w:rsidR="00462912" w:rsidRPr="00116741">
        <w:rPr>
          <w:rFonts w:ascii="Times New Roman" w:eastAsia="Arial Unicode MS" w:hAnsi="Times New Roman" w:cs="Times New Roman"/>
          <w:sz w:val="24"/>
          <w:szCs w:val="24"/>
          <w:lang w:val="pl" w:eastAsia="pl-PL"/>
        </w:rPr>
        <w:t>. zm.)</w:t>
      </w:r>
      <w:r w:rsidRPr="00116741">
        <w:rPr>
          <w:rFonts w:ascii="Times New Roman" w:eastAsia="Arial Unicode MS" w:hAnsi="Times New Roman" w:cs="Times New Roman"/>
          <w:sz w:val="24"/>
          <w:szCs w:val="24"/>
          <w:lang w:val="pl" w:eastAsia="pl-PL"/>
        </w:rPr>
        <w:t>;</w:t>
      </w:r>
    </w:p>
    <w:p w:rsidR="0026187D" w:rsidRPr="00116741" w:rsidRDefault="0026187D" w:rsidP="0067257D">
      <w:pPr>
        <w:numPr>
          <w:ilvl w:val="0"/>
          <w:numId w:val="3"/>
        </w:numPr>
        <w:tabs>
          <w:tab w:val="clear" w:pos="720"/>
        </w:tabs>
        <w:spacing w:line="288" w:lineRule="auto"/>
        <w:ind w:left="426" w:hanging="426"/>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w ustawie z dnia 27 sierpnia 2009 r. o Służbie Celnej</w:t>
      </w:r>
      <w:r w:rsidR="00E2098E" w:rsidRPr="00116741">
        <w:rPr>
          <w:rFonts w:ascii="Times New Roman" w:eastAsia="Arial Unicode MS" w:hAnsi="Times New Roman" w:cs="Times New Roman"/>
          <w:sz w:val="24"/>
          <w:szCs w:val="24"/>
          <w:lang w:val="pl" w:eastAsia="pl-PL"/>
        </w:rPr>
        <w:t xml:space="preserve"> (Dz. U. z 2015 r. poz. 990, z </w:t>
      </w:r>
      <w:proofErr w:type="spellStart"/>
      <w:r w:rsidR="00E2098E" w:rsidRPr="00116741">
        <w:rPr>
          <w:rFonts w:ascii="Times New Roman" w:eastAsia="Arial Unicode MS" w:hAnsi="Times New Roman" w:cs="Times New Roman"/>
          <w:sz w:val="24"/>
          <w:szCs w:val="24"/>
          <w:lang w:val="pl" w:eastAsia="pl-PL"/>
        </w:rPr>
        <w:t>późn</w:t>
      </w:r>
      <w:proofErr w:type="spellEnd"/>
      <w:r w:rsidR="00E2098E" w:rsidRPr="00116741">
        <w:rPr>
          <w:rFonts w:ascii="Times New Roman" w:eastAsia="Arial Unicode MS" w:hAnsi="Times New Roman" w:cs="Times New Roman"/>
          <w:sz w:val="24"/>
          <w:szCs w:val="24"/>
          <w:lang w:val="pl" w:eastAsia="pl-PL"/>
        </w:rPr>
        <w:t>. zm.)</w:t>
      </w:r>
      <w:r w:rsidRPr="00116741">
        <w:rPr>
          <w:rFonts w:ascii="Times New Roman" w:eastAsia="Arial Unicode MS" w:hAnsi="Times New Roman" w:cs="Times New Roman"/>
          <w:sz w:val="24"/>
          <w:szCs w:val="24"/>
          <w:lang w:val="pl" w:eastAsia="pl-PL"/>
        </w:rPr>
        <w:t>;</w:t>
      </w:r>
    </w:p>
    <w:p w:rsidR="0026187D" w:rsidRPr="00116741" w:rsidRDefault="0026187D" w:rsidP="0067257D">
      <w:pPr>
        <w:numPr>
          <w:ilvl w:val="0"/>
          <w:numId w:val="3"/>
        </w:numPr>
        <w:tabs>
          <w:tab w:val="clear" w:pos="720"/>
        </w:tabs>
        <w:spacing w:line="288" w:lineRule="auto"/>
        <w:ind w:left="426" w:hanging="426"/>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 xml:space="preserve">w ustawie z dnia 13 października 1998 r. </w:t>
      </w:r>
      <w:r w:rsidRPr="00116741">
        <w:rPr>
          <w:rFonts w:ascii="Times New Roman" w:eastAsia="Arial Unicode MS" w:hAnsi="Times New Roman" w:cs="Times New Roman"/>
          <w:iCs/>
          <w:sz w:val="24"/>
          <w:szCs w:val="24"/>
          <w:lang w:val="pl" w:eastAsia="pl-PL"/>
        </w:rPr>
        <w:t>o systemie ubezpieczeń społecznych</w:t>
      </w:r>
      <w:r w:rsidR="00E2098E" w:rsidRPr="00116741">
        <w:rPr>
          <w:rFonts w:ascii="Times New Roman" w:eastAsia="Arial Unicode MS" w:hAnsi="Times New Roman" w:cs="Times New Roman"/>
          <w:iCs/>
          <w:sz w:val="24"/>
          <w:szCs w:val="24"/>
          <w:lang w:val="pl" w:eastAsia="pl-PL"/>
        </w:rPr>
        <w:t xml:space="preserve"> </w:t>
      </w:r>
      <w:r w:rsidR="00E2098E" w:rsidRPr="00116741">
        <w:rPr>
          <w:rFonts w:ascii="Times New Roman" w:eastAsia="Arial Unicode MS" w:hAnsi="Times New Roman" w:cs="Times New Roman"/>
          <w:sz w:val="24"/>
          <w:szCs w:val="24"/>
          <w:lang w:val="pl" w:eastAsia="pl-PL"/>
        </w:rPr>
        <w:t xml:space="preserve">(Dz. U. z 2015 r. poz. 121, z </w:t>
      </w:r>
      <w:proofErr w:type="spellStart"/>
      <w:r w:rsidR="00E2098E" w:rsidRPr="00116741">
        <w:rPr>
          <w:rFonts w:ascii="Times New Roman" w:eastAsia="Arial Unicode MS" w:hAnsi="Times New Roman" w:cs="Times New Roman"/>
          <w:sz w:val="24"/>
          <w:szCs w:val="24"/>
          <w:lang w:val="pl" w:eastAsia="pl-PL"/>
        </w:rPr>
        <w:t>późn</w:t>
      </w:r>
      <w:proofErr w:type="spellEnd"/>
      <w:r w:rsidR="00E2098E" w:rsidRPr="00116741">
        <w:rPr>
          <w:rFonts w:ascii="Times New Roman" w:eastAsia="Arial Unicode MS" w:hAnsi="Times New Roman" w:cs="Times New Roman"/>
          <w:sz w:val="24"/>
          <w:szCs w:val="24"/>
          <w:lang w:val="pl" w:eastAsia="pl-PL"/>
        </w:rPr>
        <w:t>. zm.)</w:t>
      </w:r>
      <w:r w:rsidRPr="00116741">
        <w:rPr>
          <w:rFonts w:ascii="Times New Roman" w:eastAsia="Arial Unicode MS" w:hAnsi="Times New Roman" w:cs="Times New Roman"/>
          <w:sz w:val="24"/>
          <w:szCs w:val="24"/>
          <w:lang w:val="pl" w:eastAsia="pl-PL"/>
        </w:rPr>
        <w:t>;</w:t>
      </w:r>
    </w:p>
    <w:p w:rsidR="0026187D" w:rsidRPr="00116741" w:rsidRDefault="0026187D" w:rsidP="00116741">
      <w:pPr>
        <w:numPr>
          <w:ilvl w:val="0"/>
          <w:numId w:val="3"/>
        </w:numPr>
        <w:tabs>
          <w:tab w:val="num" w:pos="426"/>
        </w:tabs>
        <w:spacing w:line="288" w:lineRule="auto"/>
        <w:ind w:left="567" w:hanging="567"/>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lastRenderedPageBreak/>
        <w:t xml:space="preserve">w ustawie z dnia 28 sierpnia 1997 r. </w:t>
      </w:r>
      <w:r w:rsidRPr="00116741">
        <w:rPr>
          <w:rFonts w:ascii="Times New Roman" w:eastAsia="Arial Unicode MS" w:hAnsi="Times New Roman" w:cs="Times New Roman"/>
          <w:iCs/>
          <w:sz w:val="24"/>
          <w:szCs w:val="24"/>
          <w:lang w:val="pl" w:eastAsia="pl-PL"/>
        </w:rPr>
        <w:t>o organizacji i funkcjonowaniu funduszy emerytalnych</w:t>
      </w:r>
      <w:r w:rsidR="00E2098E" w:rsidRPr="00116741">
        <w:rPr>
          <w:rFonts w:ascii="Times New Roman" w:eastAsia="Arial Unicode MS" w:hAnsi="Times New Roman" w:cs="Times New Roman"/>
          <w:iCs/>
          <w:sz w:val="24"/>
          <w:szCs w:val="24"/>
          <w:lang w:val="pl" w:eastAsia="pl-PL"/>
        </w:rPr>
        <w:t xml:space="preserve"> </w:t>
      </w:r>
      <w:r w:rsidR="00E2098E" w:rsidRPr="00116741">
        <w:rPr>
          <w:rFonts w:ascii="Times New Roman" w:eastAsia="Arial Unicode MS" w:hAnsi="Times New Roman" w:cs="Times New Roman"/>
          <w:sz w:val="24"/>
          <w:szCs w:val="24"/>
          <w:lang w:val="pl" w:eastAsia="pl-PL"/>
        </w:rPr>
        <w:t>(Dz. U. z 2016 r. poz. 291</w:t>
      </w:r>
      <w:r w:rsidR="00125CBA">
        <w:rPr>
          <w:rFonts w:ascii="Times New Roman" w:eastAsia="Arial Unicode MS" w:hAnsi="Times New Roman" w:cs="Times New Roman"/>
          <w:sz w:val="24"/>
          <w:szCs w:val="24"/>
          <w:lang w:val="pl" w:eastAsia="pl-PL"/>
        </w:rPr>
        <w:t xml:space="preserve"> i 615</w:t>
      </w:r>
      <w:r w:rsidR="00E2098E" w:rsidRPr="00116741">
        <w:rPr>
          <w:rFonts w:ascii="Times New Roman" w:eastAsia="Arial Unicode MS" w:hAnsi="Times New Roman" w:cs="Times New Roman"/>
          <w:sz w:val="24"/>
          <w:szCs w:val="24"/>
          <w:lang w:val="pl" w:eastAsia="pl-PL"/>
        </w:rPr>
        <w:t>)</w:t>
      </w:r>
      <w:r w:rsidRPr="00116741">
        <w:rPr>
          <w:rFonts w:ascii="Times New Roman" w:eastAsia="Arial Unicode MS" w:hAnsi="Times New Roman" w:cs="Times New Roman"/>
          <w:sz w:val="24"/>
          <w:szCs w:val="24"/>
          <w:lang w:val="pl" w:eastAsia="pl-PL"/>
        </w:rPr>
        <w:t>;</w:t>
      </w:r>
    </w:p>
    <w:p w:rsidR="0026187D" w:rsidRPr="00116741" w:rsidRDefault="0026187D" w:rsidP="00116741">
      <w:pPr>
        <w:numPr>
          <w:ilvl w:val="0"/>
          <w:numId w:val="3"/>
        </w:numPr>
        <w:tabs>
          <w:tab w:val="num" w:pos="426"/>
        </w:tabs>
        <w:spacing w:line="288" w:lineRule="auto"/>
        <w:ind w:left="426" w:hanging="426"/>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 xml:space="preserve">w ustawie z dnia 17 grudnia 1998 r. </w:t>
      </w:r>
      <w:r w:rsidRPr="00116741">
        <w:rPr>
          <w:rFonts w:ascii="Times New Roman" w:eastAsia="Arial Unicode MS" w:hAnsi="Times New Roman" w:cs="Times New Roman"/>
          <w:iCs/>
          <w:sz w:val="24"/>
          <w:szCs w:val="24"/>
          <w:lang w:val="pl" w:eastAsia="pl-PL"/>
        </w:rPr>
        <w:t>o emeryturach i rentach z Funduszu Ubezpieczeń Społecznych</w:t>
      </w:r>
      <w:r w:rsidR="00E2098E" w:rsidRPr="00116741">
        <w:rPr>
          <w:rFonts w:ascii="Times New Roman" w:eastAsia="Arial Unicode MS" w:hAnsi="Times New Roman" w:cs="Times New Roman"/>
          <w:iCs/>
          <w:sz w:val="24"/>
          <w:szCs w:val="24"/>
          <w:lang w:val="pl" w:eastAsia="pl-PL"/>
        </w:rPr>
        <w:t xml:space="preserve"> </w:t>
      </w:r>
      <w:r w:rsidR="00E2098E" w:rsidRPr="00116741">
        <w:rPr>
          <w:rFonts w:ascii="Times New Roman" w:eastAsia="Arial Unicode MS" w:hAnsi="Times New Roman" w:cs="Times New Roman"/>
          <w:sz w:val="24"/>
          <w:szCs w:val="24"/>
          <w:lang w:val="pl" w:eastAsia="pl-PL"/>
        </w:rPr>
        <w:t>(Dz. U. z 201</w:t>
      </w:r>
      <w:r w:rsidR="00F121B0">
        <w:rPr>
          <w:rFonts w:ascii="Times New Roman" w:eastAsia="Arial Unicode MS" w:hAnsi="Times New Roman" w:cs="Times New Roman"/>
          <w:sz w:val="24"/>
          <w:szCs w:val="24"/>
          <w:lang w:val="pl" w:eastAsia="pl-PL"/>
        </w:rPr>
        <w:t>6</w:t>
      </w:r>
      <w:r w:rsidR="00E2098E" w:rsidRPr="00116741">
        <w:rPr>
          <w:rFonts w:ascii="Times New Roman" w:eastAsia="Arial Unicode MS" w:hAnsi="Times New Roman" w:cs="Times New Roman"/>
          <w:sz w:val="24"/>
          <w:szCs w:val="24"/>
          <w:lang w:val="pl" w:eastAsia="pl-PL"/>
        </w:rPr>
        <w:t xml:space="preserve"> r. poz. </w:t>
      </w:r>
      <w:r w:rsidR="006B1701" w:rsidRPr="00116741">
        <w:rPr>
          <w:rFonts w:ascii="Times New Roman" w:eastAsia="Arial Unicode MS" w:hAnsi="Times New Roman" w:cs="Times New Roman"/>
          <w:sz w:val="24"/>
          <w:szCs w:val="24"/>
          <w:lang w:val="pl" w:eastAsia="pl-PL"/>
        </w:rPr>
        <w:t>8</w:t>
      </w:r>
      <w:r w:rsidR="00F121B0">
        <w:rPr>
          <w:rFonts w:ascii="Times New Roman" w:eastAsia="Arial Unicode MS" w:hAnsi="Times New Roman" w:cs="Times New Roman"/>
          <w:sz w:val="24"/>
          <w:szCs w:val="24"/>
          <w:lang w:val="pl" w:eastAsia="pl-PL"/>
        </w:rPr>
        <w:t>87</w:t>
      </w:r>
      <w:r w:rsidR="00E2098E" w:rsidRPr="00116741">
        <w:rPr>
          <w:rFonts w:ascii="Times New Roman" w:eastAsia="Arial Unicode MS" w:hAnsi="Times New Roman" w:cs="Times New Roman"/>
          <w:sz w:val="24"/>
          <w:szCs w:val="24"/>
          <w:lang w:val="pl" w:eastAsia="pl-PL"/>
        </w:rPr>
        <w:t>)</w:t>
      </w:r>
      <w:r w:rsidRPr="00116741">
        <w:rPr>
          <w:rFonts w:ascii="Times New Roman" w:eastAsia="Arial Unicode MS" w:hAnsi="Times New Roman" w:cs="Times New Roman"/>
          <w:iCs/>
          <w:sz w:val="24"/>
          <w:szCs w:val="24"/>
          <w:lang w:val="pl" w:eastAsia="pl-PL"/>
        </w:rPr>
        <w:t>;</w:t>
      </w:r>
    </w:p>
    <w:p w:rsidR="0026187D" w:rsidRPr="00116741" w:rsidRDefault="0026187D" w:rsidP="00116741">
      <w:pPr>
        <w:numPr>
          <w:ilvl w:val="0"/>
          <w:numId w:val="3"/>
        </w:numPr>
        <w:tabs>
          <w:tab w:val="num" w:pos="426"/>
        </w:tabs>
        <w:spacing w:line="288" w:lineRule="auto"/>
        <w:ind w:left="425" w:hanging="425"/>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 xml:space="preserve">w ustawie z dnia 27 sierpnia 2004 r. </w:t>
      </w:r>
      <w:r w:rsidRPr="00116741">
        <w:rPr>
          <w:rFonts w:ascii="Times New Roman" w:eastAsia="Arial Unicode MS" w:hAnsi="Times New Roman" w:cs="Times New Roman"/>
          <w:iCs/>
          <w:sz w:val="24"/>
          <w:szCs w:val="24"/>
          <w:lang w:val="pl" w:eastAsia="pl-PL"/>
        </w:rPr>
        <w:t>o świadczeniach opieki zdrowotnej finansowanych ze środków publicznych</w:t>
      </w:r>
      <w:r w:rsidR="006B1701" w:rsidRPr="00116741">
        <w:rPr>
          <w:rFonts w:ascii="Times New Roman" w:eastAsia="Arial Unicode MS" w:hAnsi="Times New Roman" w:cs="Times New Roman"/>
          <w:iCs/>
          <w:sz w:val="24"/>
          <w:szCs w:val="24"/>
          <w:lang w:val="pl" w:eastAsia="pl-PL"/>
        </w:rPr>
        <w:t xml:space="preserve"> </w:t>
      </w:r>
      <w:r w:rsidR="00E2098E" w:rsidRPr="00116741">
        <w:rPr>
          <w:rFonts w:ascii="Times New Roman" w:eastAsia="Arial Unicode MS" w:hAnsi="Times New Roman" w:cs="Times New Roman"/>
          <w:sz w:val="24"/>
          <w:szCs w:val="24"/>
          <w:lang w:val="pl" w:eastAsia="pl-PL"/>
        </w:rPr>
        <w:t>(Dz. U. z 201</w:t>
      </w:r>
      <w:r w:rsidR="00085872">
        <w:rPr>
          <w:rFonts w:ascii="Times New Roman" w:eastAsia="Arial Unicode MS" w:hAnsi="Times New Roman" w:cs="Times New Roman"/>
          <w:sz w:val="24"/>
          <w:szCs w:val="24"/>
          <w:lang w:val="pl" w:eastAsia="pl-PL"/>
        </w:rPr>
        <w:t>6</w:t>
      </w:r>
      <w:r w:rsidR="00E2098E" w:rsidRPr="00116741">
        <w:rPr>
          <w:rFonts w:ascii="Times New Roman" w:eastAsia="Arial Unicode MS" w:hAnsi="Times New Roman" w:cs="Times New Roman"/>
          <w:sz w:val="24"/>
          <w:szCs w:val="24"/>
          <w:lang w:val="pl" w:eastAsia="pl-PL"/>
        </w:rPr>
        <w:t xml:space="preserve"> r. poz.</w:t>
      </w:r>
      <w:r w:rsidR="00085872">
        <w:rPr>
          <w:rFonts w:ascii="Times New Roman" w:eastAsia="Arial Unicode MS" w:hAnsi="Times New Roman" w:cs="Times New Roman"/>
          <w:sz w:val="24"/>
          <w:szCs w:val="24"/>
          <w:lang w:val="pl" w:eastAsia="pl-PL"/>
        </w:rPr>
        <w:t>887</w:t>
      </w:r>
      <w:r w:rsidR="00E2098E" w:rsidRPr="00116741">
        <w:rPr>
          <w:rFonts w:ascii="Times New Roman" w:eastAsia="Arial Unicode MS" w:hAnsi="Times New Roman" w:cs="Times New Roman"/>
          <w:sz w:val="24"/>
          <w:szCs w:val="24"/>
          <w:lang w:val="pl" w:eastAsia="pl-PL"/>
        </w:rPr>
        <w:t>)</w:t>
      </w:r>
      <w:r w:rsidRPr="00116741">
        <w:rPr>
          <w:rFonts w:ascii="Times New Roman" w:eastAsia="Arial Unicode MS" w:hAnsi="Times New Roman" w:cs="Times New Roman"/>
          <w:iCs/>
          <w:sz w:val="24"/>
          <w:szCs w:val="24"/>
          <w:lang w:val="pl" w:eastAsia="pl-PL"/>
        </w:rPr>
        <w:t>;</w:t>
      </w:r>
    </w:p>
    <w:p w:rsidR="0026187D" w:rsidRPr="00116741" w:rsidRDefault="0026187D" w:rsidP="00116741">
      <w:pPr>
        <w:numPr>
          <w:ilvl w:val="0"/>
          <w:numId w:val="3"/>
        </w:numPr>
        <w:tabs>
          <w:tab w:val="num" w:pos="426"/>
        </w:tabs>
        <w:spacing w:line="288" w:lineRule="auto"/>
        <w:ind w:left="426" w:hanging="426"/>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w ustawie z dnia 28 listopada 2014 r.</w:t>
      </w:r>
      <w:r w:rsidRPr="00116741">
        <w:rPr>
          <w:rFonts w:ascii="Times New Roman" w:eastAsia="Arial Unicode MS" w:hAnsi="Times New Roman" w:cs="Times New Roman"/>
          <w:i/>
          <w:iCs/>
          <w:sz w:val="24"/>
          <w:szCs w:val="24"/>
          <w:lang w:val="pl" w:eastAsia="pl-PL"/>
        </w:rPr>
        <w:t xml:space="preserve"> </w:t>
      </w:r>
      <w:r w:rsidRPr="00116741">
        <w:rPr>
          <w:rFonts w:ascii="Times New Roman" w:eastAsia="Arial Unicode MS" w:hAnsi="Times New Roman" w:cs="Times New Roman"/>
          <w:iCs/>
          <w:sz w:val="24"/>
          <w:szCs w:val="24"/>
          <w:lang w:val="pl" w:eastAsia="pl-PL"/>
        </w:rPr>
        <w:t>o komisjach lekarskich podległych ministrowi właściwemu do spraw wewnętrznych</w:t>
      </w:r>
      <w:r w:rsidR="002454FD" w:rsidRPr="00116741">
        <w:rPr>
          <w:rFonts w:ascii="Times New Roman" w:eastAsia="Arial Unicode MS" w:hAnsi="Times New Roman" w:cs="Times New Roman"/>
          <w:iCs/>
          <w:sz w:val="24"/>
          <w:szCs w:val="24"/>
          <w:lang w:val="pl" w:eastAsia="pl-PL"/>
        </w:rPr>
        <w:t xml:space="preserve"> </w:t>
      </w:r>
      <w:r w:rsidR="002454FD" w:rsidRPr="00116741">
        <w:rPr>
          <w:rFonts w:ascii="Times New Roman" w:eastAsia="Arial Unicode MS" w:hAnsi="Times New Roman" w:cs="Times New Roman"/>
          <w:sz w:val="24"/>
          <w:szCs w:val="24"/>
          <w:lang w:val="pl" w:eastAsia="pl-PL"/>
        </w:rPr>
        <w:t>(Dz. U. z 2014 r. poz. 1822)</w:t>
      </w:r>
      <w:r w:rsidRPr="00116741">
        <w:rPr>
          <w:rFonts w:ascii="Times New Roman" w:eastAsia="Arial Unicode MS" w:hAnsi="Times New Roman" w:cs="Times New Roman"/>
          <w:iCs/>
          <w:sz w:val="24"/>
          <w:szCs w:val="24"/>
          <w:lang w:val="pl" w:eastAsia="pl-PL"/>
        </w:rPr>
        <w:t>;</w:t>
      </w:r>
    </w:p>
    <w:p w:rsidR="0026187D" w:rsidRPr="00116741" w:rsidRDefault="0026187D" w:rsidP="00116741">
      <w:pPr>
        <w:numPr>
          <w:ilvl w:val="0"/>
          <w:numId w:val="3"/>
        </w:numPr>
        <w:tabs>
          <w:tab w:val="num" w:pos="426"/>
        </w:tabs>
        <w:spacing w:line="288" w:lineRule="auto"/>
        <w:ind w:left="426" w:hanging="426"/>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 xml:space="preserve">w ustawie z dnia 30 października 2002 r. </w:t>
      </w:r>
      <w:r w:rsidRPr="00116741">
        <w:rPr>
          <w:rFonts w:ascii="Times New Roman" w:eastAsia="Arial Unicode MS" w:hAnsi="Times New Roman" w:cs="Times New Roman"/>
          <w:iCs/>
          <w:sz w:val="24"/>
          <w:szCs w:val="24"/>
          <w:lang w:val="pl" w:eastAsia="pl-PL"/>
        </w:rPr>
        <w:t>o ubezpieczeniu społecznym z tytułu wypadków przy pracy i chorób zawodowych</w:t>
      </w:r>
      <w:r w:rsidR="002454FD" w:rsidRPr="00116741">
        <w:rPr>
          <w:rFonts w:ascii="Times New Roman" w:eastAsia="Arial Unicode MS" w:hAnsi="Times New Roman" w:cs="Times New Roman"/>
          <w:iCs/>
          <w:sz w:val="24"/>
          <w:szCs w:val="24"/>
          <w:lang w:val="pl" w:eastAsia="pl-PL"/>
        </w:rPr>
        <w:t xml:space="preserve"> </w:t>
      </w:r>
      <w:r w:rsidR="002454FD" w:rsidRPr="00116741">
        <w:rPr>
          <w:rFonts w:ascii="Times New Roman" w:eastAsia="Arial Unicode MS" w:hAnsi="Times New Roman" w:cs="Times New Roman"/>
          <w:sz w:val="24"/>
          <w:szCs w:val="24"/>
          <w:lang w:val="pl" w:eastAsia="pl-PL"/>
        </w:rPr>
        <w:t xml:space="preserve">(Dz. U. z 2015 r. poz. 1242, z </w:t>
      </w:r>
      <w:proofErr w:type="spellStart"/>
      <w:r w:rsidR="002454FD" w:rsidRPr="00116741">
        <w:rPr>
          <w:rFonts w:ascii="Times New Roman" w:eastAsia="Arial Unicode MS" w:hAnsi="Times New Roman" w:cs="Times New Roman"/>
          <w:sz w:val="24"/>
          <w:szCs w:val="24"/>
          <w:lang w:val="pl" w:eastAsia="pl-PL"/>
        </w:rPr>
        <w:t>późn</w:t>
      </w:r>
      <w:proofErr w:type="spellEnd"/>
      <w:r w:rsidR="002454FD" w:rsidRPr="00116741">
        <w:rPr>
          <w:rFonts w:ascii="Times New Roman" w:eastAsia="Arial Unicode MS" w:hAnsi="Times New Roman" w:cs="Times New Roman"/>
          <w:sz w:val="24"/>
          <w:szCs w:val="24"/>
          <w:lang w:val="pl" w:eastAsia="pl-PL"/>
        </w:rPr>
        <w:t>. zm.)</w:t>
      </w:r>
      <w:r w:rsidRPr="00116741">
        <w:rPr>
          <w:rFonts w:ascii="Times New Roman" w:eastAsia="Arial Unicode MS" w:hAnsi="Times New Roman" w:cs="Times New Roman"/>
          <w:sz w:val="24"/>
          <w:szCs w:val="24"/>
          <w:lang w:val="pl" w:eastAsia="pl-PL"/>
        </w:rPr>
        <w:t>;</w:t>
      </w:r>
    </w:p>
    <w:p w:rsidR="0026187D" w:rsidRPr="00116741" w:rsidRDefault="0026187D" w:rsidP="00116741">
      <w:pPr>
        <w:numPr>
          <w:ilvl w:val="0"/>
          <w:numId w:val="3"/>
        </w:numPr>
        <w:tabs>
          <w:tab w:val="num" w:pos="426"/>
        </w:tabs>
        <w:spacing w:line="288" w:lineRule="auto"/>
        <w:ind w:left="426" w:hanging="426"/>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 xml:space="preserve">w ustawie z dnia 4 kwietnia 2014 r. </w:t>
      </w:r>
      <w:r w:rsidRPr="00116741">
        <w:rPr>
          <w:rFonts w:ascii="Times New Roman" w:eastAsia="Arial Unicode MS" w:hAnsi="Times New Roman" w:cs="Times New Roman"/>
          <w:iCs/>
          <w:sz w:val="24"/>
          <w:szCs w:val="24"/>
          <w:lang w:val="pl" w:eastAsia="pl-PL"/>
        </w:rPr>
        <w:t>o świadczeniach odszkodowawczych przysługujących w razie wypadku lub choroby pozostających w związku ze służbą</w:t>
      </w:r>
      <w:r w:rsidR="00864269" w:rsidRPr="00116741">
        <w:rPr>
          <w:rFonts w:ascii="Times New Roman" w:eastAsia="Arial Unicode MS" w:hAnsi="Times New Roman" w:cs="Times New Roman"/>
          <w:iCs/>
          <w:sz w:val="24"/>
          <w:szCs w:val="24"/>
          <w:lang w:val="pl" w:eastAsia="pl-PL"/>
        </w:rPr>
        <w:t xml:space="preserve"> </w:t>
      </w:r>
      <w:r w:rsidR="00864269" w:rsidRPr="00116741">
        <w:rPr>
          <w:rFonts w:ascii="Times New Roman" w:eastAsia="Arial Unicode MS" w:hAnsi="Times New Roman" w:cs="Times New Roman"/>
          <w:sz w:val="24"/>
          <w:szCs w:val="24"/>
          <w:lang w:val="pl" w:eastAsia="pl-PL"/>
        </w:rPr>
        <w:t xml:space="preserve">(Dz. U. z 2014 r. poz. 616, z </w:t>
      </w:r>
      <w:proofErr w:type="spellStart"/>
      <w:r w:rsidR="00864269" w:rsidRPr="00116741">
        <w:rPr>
          <w:rFonts w:ascii="Times New Roman" w:eastAsia="Arial Unicode MS" w:hAnsi="Times New Roman" w:cs="Times New Roman"/>
          <w:sz w:val="24"/>
          <w:szCs w:val="24"/>
          <w:lang w:val="pl" w:eastAsia="pl-PL"/>
        </w:rPr>
        <w:t>późn</w:t>
      </w:r>
      <w:proofErr w:type="spellEnd"/>
      <w:r w:rsidR="00864269" w:rsidRPr="00116741">
        <w:rPr>
          <w:rFonts w:ascii="Times New Roman" w:eastAsia="Arial Unicode MS" w:hAnsi="Times New Roman" w:cs="Times New Roman"/>
          <w:sz w:val="24"/>
          <w:szCs w:val="24"/>
          <w:lang w:val="pl" w:eastAsia="pl-PL"/>
        </w:rPr>
        <w:t>. zm.)</w:t>
      </w:r>
      <w:r w:rsidRPr="00116741">
        <w:rPr>
          <w:rFonts w:ascii="Times New Roman" w:eastAsia="Arial Unicode MS" w:hAnsi="Times New Roman" w:cs="Times New Roman"/>
          <w:sz w:val="24"/>
          <w:szCs w:val="24"/>
          <w:lang w:val="pl" w:eastAsia="pl-PL"/>
        </w:rPr>
        <w:t>;</w:t>
      </w:r>
    </w:p>
    <w:p w:rsidR="0026187D" w:rsidRPr="00116741" w:rsidRDefault="0026187D" w:rsidP="00116741">
      <w:pPr>
        <w:numPr>
          <w:ilvl w:val="0"/>
          <w:numId w:val="3"/>
        </w:numPr>
        <w:tabs>
          <w:tab w:val="num" w:pos="567"/>
        </w:tabs>
        <w:spacing w:line="288" w:lineRule="auto"/>
        <w:ind w:left="426" w:hanging="426"/>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w ustawie z dnia 17 listopada 1964 r. - Kodeks postępowania cywilnego</w:t>
      </w:r>
      <w:r w:rsidR="00864269" w:rsidRPr="00116741">
        <w:rPr>
          <w:rFonts w:ascii="Times New Roman" w:eastAsia="Arial Unicode MS" w:hAnsi="Times New Roman" w:cs="Times New Roman"/>
          <w:sz w:val="24"/>
          <w:szCs w:val="24"/>
          <w:lang w:val="pl" w:eastAsia="pl-PL"/>
        </w:rPr>
        <w:t xml:space="preserve"> (Dz. U. z 2014 r. poz. 101, z </w:t>
      </w:r>
      <w:proofErr w:type="spellStart"/>
      <w:r w:rsidR="00864269" w:rsidRPr="00116741">
        <w:rPr>
          <w:rFonts w:ascii="Times New Roman" w:eastAsia="Arial Unicode MS" w:hAnsi="Times New Roman" w:cs="Times New Roman"/>
          <w:sz w:val="24"/>
          <w:szCs w:val="24"/>
          <w:lang w:val="pl" w:eastAsia="pl-PL"/>
        </w:rPr>
        <w:t>późn</w:t>
      </w:r>
      <w:proofErr w:type="spellEnd"/>
      <w:r w:rsidR="00864269" w:rsidRPr="00116741">
        <w:rPr>
          <w:rFonts w:ascii="Times New Roman" w:eastAsia="Arial Unicode MS" w:hAnsi="Times New Roman" w:cs="Times New Roman"/>
          <w:sz w:val="24"/>
          <w:szCs w:val="24"/>
          <w:lang w:val="pl" w:eastAsia="pl-PL"/>
        </w:rPr>
        <w:t>. zm.)</w:t>
      </w:r>
      <w:r w:rsidRPr="00116741">
        <w:rPr>
          <w:rFonts w:ascii="Times New Roman" w:eastAsia="Arial Unicode MS" w:hAnsi="Times New Roman" w:cs="Times New Roman"/>
          <w:sz w:val="24"/>
          <w:szCs w:val="24"/>
          <w:lang w:val="pl" w:eastAsia="pl-PL"/>
        </w:rPr>
        <w:t>;</w:t>
      </w:r>
    </w:p>
    <w:p w:rsidR="0026187D" w:rsidRPr="00116741" w:rsidRDefault="0026187D" w:rsidP="00116741">
      <w:pPr>
        <w:numPr>
          <w:ilvl w:val="0"/>
          <w:numId w:val="3"/>
        </w:numPr>
        <w:tabs>
          <w:tab w:val="num" w:pos="426"/>
        </w:tabs>
        <w:spacing w:line="288" w:lineRule="auto"/>
        <w:ind w:left="426" w:hanging="426"/>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w ustawie z dnia 6 kwietnia 1990 r. o Policji</w:t>
      </w:r>
      <w:r w:rsidR="00321C8D" w:rsidRPr="00116741">
        <w:rPr>
          <w:rFonts w:ascii="Times New Roman" w:eastAsia="Arial Unicode MS" w:hAnsi="Times New Roman" w:cs="Times New Roman"/>
          <w:sz w:val="24"/>
          <w:szCs w:val="24"/>
          <w:lang w:val="pl" w:eastAsia="pl-PL"/>
        </w:rPr>
        <w:t xml:space="preserve"> (Dz. U. z 2015 r. poz. 355, z </w:t>
      </w:r>
      <w:proofErr w:type="spellStart"/>
      <w:r w:rsidR="00321C8D" w:rsidRPr="00116741">
        <w:rPr>
          <w:rFonts w:ascii="Times New Roman" w:eastAsia="Arial Unicode MS" w:hAnsi="Times New Roman" w:cs="Times New Roman"/>
          <w:sz w:val="24"/>
          <w:szCs w:val="24"/>
          <w:lang w:val="pl" w:eastAsia="pl-PL"/>
        </w:rPr>
        <w:t>późn</w:t>
      </w:r>
      <w:proofErr w:type="spellEnd"/>
      <w:r w:rsidR="00321C8D" w:rsidRPr="00116741">
        <w:rPr>
          <w:rFonts w:ascii="Times New Roman" w:eastAsia="Arial Unicode MS" w:hAnsi="Times New Roman" w:cs="Times New Roman"/>
          <w:sz w:val="24"/>
          <w:szCs w:val="24"/>
          <w:lang w:val="pl" w:eastAsia="pl-PL"/>
        </w:rPr>
        <w:t>. zm.)</w:t>
      </w:r>
      <w:r w:rsidRPr="00116741">
        <w:rPr>
          <w:rFonts w:ascii="Times New Roman" w:eastAsia="Arial Unicode MS" w:hAnsi="Times New Roman" w:cs="Times New Roman"/>
          <w:sz w:val="24"/>
          <w:szCs w:val="24"/>
          <w:lang w:val="pl" w:eastAsia="pl-PL"/>
        </w:rPr>
        <w:t>;</w:t>
      </w:r>
    </w:p>
    <w:p w:rsidR="0026187D" w:rsidRPr="00116741" w:rsidRDefault="0026187D" w:rsidP="00116741">
      <w:pPr>
        <w:numPr>
          <w:ilvl w:val="0"/>
          <w:numId w:val="3"/>
        </w:numPr>
        <w:tabs>
          <w:tab w:val="num" w:pos="426"/>
        </w:tabs>
        <w:spacing w:line="288" w:lineRule="auto"/>
        <w:ind w:left="426" w:hanging="426"/>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w ustawie z dnia 12 października 1990 r. o Straży Granicznej</w:t>
      </w:r>
      <w:r w:rsidR="00321C8D" w:rsidRPr="00116741">
        <w:rPr>
          <w:rFonts w:ascii="Times New Roman" w:eastAsia="Arial Unicode MS" w:hAnsi="Times New Roman" w:cs="Times New Roman"/>
          <w:sz w:val="24"/>
          <w:szCs w:val="24"/>
          <w:lang w:val="pl" w:eastAsia="pl-PL"/>
        </w:rPr>
        <w:t xml:space="preserve"> (Dz. U. z 2014 r. poz. 1402, z </w:t>
      </w:r>
      <w:proofErr w:type="spellStart"/>
      <w:r w:rsidR="00321C8D" w:rsidRPr="00116741">
        <w:rPr>
          <w:rFonts w:ascii="Times New Roman" w:eastAsia="Arial Unicode MS" w:hAnsi="Times New Roman" w:cs="Times New Roman"/>
          <w:sz w:val="24"/>
          <w:szCs w:val="24"/>
          <w:lang w:val="pl" w:eastAsia="pl-PL"/>
        </w:rPr>
        <w:t>późn</w:t>
      </w:r>
      <w:proofErr w:type="spellEnd"/>
      <w:r w:rsidR="00321C8D" w:rsidRPr="00116741">
        <w:rPr>
          <w:rFonts w:ascii="Times New Roman" w:eastAsia="Arial Unicode MS" w:hAnsi="Times New Roman" w:cs="Times New Roman"/>
          <w:sz w:val="24"/>
          <w:szCs w:val="24"/>
          <w:lang w:val="pl" w:eastAsia="pl-PL"/>
        </w:rPr>
        <w:t>. zm.)</w:t>
      </w:r>
      <w:r w:rsidRPr="00116741">
        <w:rPr>
          <w:rFonts w:ascii="Times New Roman" w:eastAsia="Arial Unicode MS" w:hAnsi="Times New Roman" w:cs="Times New Roman"/>
          <w:sz w:val="24"/>
          <w:szCs w:val="24"/>
          <w:lang w:val="pl" w:eastAsia="pl-PL"/>
        </w:rPr>
        <w:t>;</w:t>
      </w:r>
    </w:p>
    <w:p w:rsidR="0026187D" w:rsidRPr="00116741" w:rsidRDefault="0026187D" w:rsidP="00116741">
      <w:pPr>
        <w:numPr>
          <w:ilvl w:val="0"/>
          <w:numId w:val="3"/>
        </w:numPr>
        <w:tabs>
          <w:tab w:val="num" w:pos="426"/>
        </w:tabs>
        <w:spacing w:line="288" w:lineRule="auto"/>
        <w:ind w:left="426" w:hanging="426"/>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w ustawie z dnia 9 kwietnia 2010 r. o Służbie Więziennej</w:t>
      </w:r>
      <w:r w:rsidR="00321C8D" w:rsidRPr="00116741">
        <w:rPr>
          <w:rFonts w:ascii="Times New Roman" w:eastAsia="Arial Unicode MS" w:hAnsi="Times New Roman" w:cs="Times New Roman"/>
          <w:sz w:val="24"/>
          <w:szCs w:val="24"/>
          <w:lang w:val="pl" w:eastAsia="pl-PL"/>
        </w:rPr>
        <w:t xml:space="preserve"> (Dz. U. z 201</w:t>
      </w:r>
      <w:r w:rsidR="00125CBA">
        <w:rPr>
          <w:rFonts w:ascii="Times New Roman" w:eastAsia="Arial Unicode MS" w:hAnsi="Times New Roman" w:cs="Times New Roman"/>
          <w:sz w:val="24"/>
          <w:szCs w:val="24"/>
          <w:lang w:val="pl" w:eastAsia="pl-PL"/>
        </w:rPr>
        <w:t>6</w:t>
      </w:r>
      <w:r w:rsidR="00321C8D" w:rsidRPr="00116741">
        <w:rPr>
          <w:rFonts w:ascii="Times New Roman" w:eastAsia="Arial Unicode MS" w:hAnsi="Times New Roman" w:cs="Times New Roman"/>
          <w:sz w:val="24"/>
          <w:szCs w:val="24"/>
          <w:lang w:val="pl" w:eastAsia="pl-PL"/>
        </w:rPr>
        <w:t xml:space="preserve"> r. poz.</w:t>
      </w:r>
      <w:r w:rsidR="00125CBA">
        <w:rPr>
          <w:rFonts w:ascii="Times New Roman" w:eastAsia="Arial Unicode MS" w:hAnsi="Times New Roman" w:cs="Times New Roman"/>
          <w:sz w:val="24"/>
          <w:szCs w:val="24"/>
          <w:lang w:val="pl" w:eastAsia="pl-PL"/>
        </w:rPr>
        <w:t>713</w:t>
      </w:r>
      <w:r w:rsidR="00321C8D" w:rsidRPr="00116741">
        <w:rPr>
          <w:rFonts w:ascii="Times New Roman" w:eastAsia="Arial Unicode MS" w:hAnsi="Times New Roman" w:cs="Times New Roman"/>
          <w:sz w:val="24"/>
          <w:szCs w:val="24"/>
          <w:lang w:val="pl" w:eastAsia="pl-PL"/>
        </w:rPr>
        <w:t>)</w:t>
      </w:r>
      <w:r w:rsidRPr="00116741">
        <w:rPr>
          <w:rFonts w:ascii="Times New Roman" w:eastAsia="Arial Unicode MS" w:hAnsi="Times New Roman" w:cs="Times New Roman"/>
          <w:sz w:val="24"/>
          <w:szCs w:val="24"/>
          <w:lang w:val="pl" w:eastAsia="pl-PL"/>
        </w:rPr>
        <w:t>;</w:t>
      </w:r>
    </w:p>
    <w:p w:rsidR="0026187D" w:rsidRPr="00116741" w:rsidRDefault="0026187D" w:rsidP="00116741">
      <w:pPr>
        <w:numPr>
          <w:ilvl w:val="0"/>
          <w:numId w:val="3"/>
        </w:numPr>
        <w:tabs>
          <w:tab w:val="num" w:pos="426"/>
        </w:tabs>
        <w:spacing w:line="288" w:lineRule="auto"/>
        <w:ind w:left="426" w:hanging="426"/>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w ustawie z dnia 24 sierpnia 1991 r. o Państwowej Straży Pożarnej</w:t>
      </w:r>
      <w:r w:rsidR="00321C8D" w:rsidRPr="00116741">
        <w:rPr>
          <w:rFonts w:ascii="Times New Roman" w:eastAsia="Arial Unicode MS" w:hAnsi="Times New Roman" w:cs="Times New Roman"/>
          <w:sz w:val="24"/>
          <w:szCs w:val="24"/>
          <w:lang w:val="pl" w:eastAsia="pl-PL"/>
        </w:rPr>
        <w:t xml:space="preserve"> (Dz. U. z 201</w:t>
      </w:r>
      <w:r w:rsidR="00125CBA">
        <w:rPr>
          <w:rFonts w:ascii="Times New Roman" w:eastAsia="Arial Unicode MS" w:hAnsi="Times New Roman" w:cs="Times New Roman"/>
          <w:sz w:val="24"/>
          <w:szCs w:val="24"/>
          <w:lang w:val="pl" w:eastAsia="pl-PL"/>
        </w:rPr>
        <w:t>6</w:t>
      </w:r>
      <w:r w:rsidR="00321C8D" w:rsidRPr="00116741">
        <w:rPr>
          <w:rFonts w:ascii="Times New Roman" w:eastAsia="Arial Unicode MS" w:hAnsi="Times New Roman" w:cs="Times New Roman"/>
          <w:sz w:val="24"/>
          <w:szCs w:val="24"/>
          <w:lang w:val="pl" w:eastAsia="pl-PL"/>
        </w:rPr>
        <w:t xml:space="preserve"> r. poz.</w:t>
      </w:r>
      <w:r w:rsidR="00125CBA">
        <w:rPr>
          <w:rFonts w:ascii="Times New Roman" w:eastAsia="Arial Unicode MS" w:hAnsi="Times New Roman" w:cs="Times New Roman"/>
          <w:sz w:val="24"/>
          <w:szCs w:val="24"/>
          <w:lang w:val="pl" w:eastAsia="pl-PL"/>
        </w:rPr>
        <w:t>603</w:t>
      </w:r>
      <w:r w:rsidR="00321C8D" w:rsidRPr="00116741">
        <w:rPr>
          <w:rFonts w:ascii="Times New Roman" w:eastAsia="Arial Unicode MS" w:hAnsi="Times New Roman" w:cs="Times New Roman"/>
          <w:sz w:val="24"/>
          <w:szCs w:val="24"/>
          <w:lang w:val="pl" w:eastAsia="pl-PL"/>
        </w:rPr>
        <w:t>)</w:t>
      </w:r>
      <w:r w:rsidRPr="00116741">
        <w:rPr>
          <w:rFonts w:ascii="Times New Roman" w:eastAsia="Arial Unicode MS" w:hAnsi="Times New Roman" w:cs="Times New Roman"/>
          <w:sz w:val="24"/>
          <w:szCs w:val="24"/>
          <w:lang w:val="pl" w:eastAsia="pl-PL"/>
        </w:rPr>
        <w:t>;</w:t>
      </w:r>
    </w:p>
    <w:p w:rsidR="0026187D" w:rsidRPr="00116741" w:rsidRDefault="0026187D" w:rsidP="00116741">
      <w:pPr>
        <w:numPr>
          <w:ilvl w:val="0"/>
          <w:numId w:val="3"/>
        </w:numPr>
        <w:tabs>
          <w:tab w:val="num" w:pos="426"/>
        </w:tabs>
        <w:spacing w:line="288" w:lineRule="auto"/>
        <w:ind w:left="426" w:hanging="426"/>
        <w:jc w:val="both"/>
        <w:rPr>
          <w:rFonts w:ascii="Times New Roman" w:eastAsia="Arial Unicode MS" w:hAnsi="Times New Roman" w:cs="Times New Roman"/>
          <w:sz w:val="24"/>
          <w:szCs w:val="24"/>
          <w:lang w:val="pl" w:eastAsia="pl-PL"/>
        </w:rPr>
      </w:pPr>
      <w:r w:rsidRPr="00116741">
        <w:rPr>
          <w:rFonts w:ascii="Times New Roman" w:eastAsia="Times New Roman" w:hAnsi="Times New Roman" w:cs="Times New Roman"/>
          <w:sz w:val="24"/>
          <w:szCs w:val="24"/>
          <w:lang w:val="pl" w:eastAsia="pl-PL"/>
        </w:rPr>
        <w:t>w ustawie z dnia 24 maja 2002 r. o Agencji Bezpieczeństwa Wewnętrznego oraz Agencji Wywiadu</w:t>
      </w:r>
      <w:r w:rsidR="00321C8D" w:rsidRPr="00116741">
        <w:rPr>
          <w:rFonts w:ascii="Times New Roman" w:eastAsia="Times New Roman" w:hAnsi="Times New Roman" w:cs="Times New Roman"/>
          <w:sz w:val="24"/>
          <w:szCs w:val="24"/>
          <w:lang w:val="pl" w:eastAsia="pl-PL"/>
        </w:rPr>
        <w:t xml:space="preserve"> </w:t>
      </w:r>
      <w:r w:rsidR="00321C8D" w:rsidRPr="00116741">
        <w:rPr>
          <w:rFonts w:ascii="Times New Roman" w:eastAsia="Arial Unicode MS" w:hAnsi="Times New Roman" w:cs="Times New Roman"/>
          <w:sz w:val="24"/>
          <w:szCs w:val="24"/>
          <w:lang w:val="pl" w:eastAsia="pl-PL"/>
        </w:rPr>
        <w:t xml:space="preserve">(Dz. U. z 2015 r. poz. 1929, z </w:t>
      </w:r>
      <w:proofErr w:type="spellStart"/>
      <w:r w:rsidR="00321C8D" w:rsidRPr="00116741">
        <w:rPr>
          <w:rFonts w:ascii="Times New Roman" w:eastAsia="Arial Unicode MS" w:hAnsi="Times New Roman" w:cs="Times New Roman"/>
          <w:sz w:val="24"/>
          <w:szCs w:val="24"/>
          <w:lang w:val="pl" w:eastAsia="pl-PL"/>
        </w:rPr>
        <w:t>późn</w:t>
      </w:r>
      <w:proofErr w:type="spellEnd"/>
      <w:r w:rsidR="00321C8D" w:rsidRPr="00116741">
        <w:rPr>
          <w:rFonts w:ascii="Times New Roman" w:eastAsia="Arial Unicode MS" w:hAnsi="Times New Roman" w:cs="Times New Roman"/>
          <w:sz w:val="24"/>
          <w:szCs w:val="24"/>
          <w:lang w:val="pl" w:eastAsia="pl-PL"/>
        </w:rPr>
        <w:t>. zm.)</w:t>
      </w:r>
      <w:r w:rsidRPr="00116741">
        <w:rPr>
          <w:rFonts w:ascii="Times New Roman" w:eastAsia="Times New Roman" w:hAnsi="Times New Roman" w:cs="Times New Roman"/>
          <w:sz w:val="24"/>
          <w:szCs w:val="24"/>
          <w:lang w:val="pl" w:eastAsia="pl-PL"/>
        </w:rPr>
        <w:t>;</w:t>
      </w:r>
    </w:p>
    <w:p w:rsidR="0026187D" w:rsidRPr="00116741" w:rsidRDefault="0026187D" w:rsidP="00116741">
      <w:pPr>
        <w:numPr>
          <w:ilvl w:val="0"/>
          <w:numId w:val="3"/>
        </w:numPr>
        <w:tabs>
          <w:tab w:val="num" w:pos="426"/>
        </w:tabs>
        <w:spacing w:line="288" w:lineRule="auto"/>
        <w:ind w:left="426" w:hanging="426"/>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w ustawie z dnia 9 czerwca 2006 r. o Centralnym Biurze Antykorupcyjnym</w:t>
      </w:r>
      <w:r w:rsidR="00321C8D" w:rsidRPr="00116741">
        <w:rPr>
          <w:rFonts w:ascii="Times New Roman" w:eastAsia="Arial Unicode MS" w:hAnsi="Times New Roman" w:cs="Times New Roman"/>
          <w:sz w:val="24"/>
          <w:szCs w:val="24"/>
          <w:lang w:val="pl" w:eastAsia="pl-PL"/>
        </w:rPr>
        <w:t xml:space="preserve"> (Dz. U. z 2014 r. poz. 1411, z </w:t>
      </w:r>
      <w:proofErr w:type="spellStart"/>
      <w:r w:rsidR="00321C8D" w:rsidRPr="00116741">
        <w:rPr>
          <w:rFonts w:ascii="Times New Roman" w:eastAsia="Arial Unicode MS" w:hAnsi="Times New Roman" w:cs="Times New Roman"/>
          <w:sz w:val="24"/>
          <w:szCs w:val="24"/>
          <w:lang w:val="pl" w:eastAsia="pl-PL"/>
        </w:rPr>
        <w:t>późn</w:t>
      </w:r>
      <w:proofErr w:type="spellEnd"/>
      <w:r w:rsidR="00321C8D" w:rsidRPr="00116741">
        <w:rPr>
          <w:rFonts w:ascii="Times New Roman" w:eastAsia="Arial Unicode MS" w:hAnsi="Times New Roman" w:cs="Times New Roman"/>
          <w:sz w:val="24"/>
          <w:szCs w:val="24"/>
          <w:lang w:val="pl" w:eastAsia="pl-PL"/>
        </w:rPr>
        <w:t>. zm.)</w:t>
      </w:r>
      <w:r w:rsidRPr="00116741">
        <w:rPr>
          <w:rFonts w:ascii="Times New Roman" w:eastAsia="Arial Unicode MS" w:hAnsi="Times New Roman" w:cs="Times New Roman"/>
          <w:sz w:val="24"/>
          <w:szCs w:val="24"/>
          <w:lang w:val="pl" w:eastAsia="pl-PL"/>
        </w:rPr>
        <w:t>;</w:t>
      </w:r>
    </w:p>
    <w:p w:rsidR="0026187D" w:rsidRPr="00116741" w:rsidRDefault="0026187D" w:rsidP="00116741">
      <w:pPr>
        <w:numPr>
          <w:ilvl w:val="0"/>
          <w:numId w:val="3"/>
        </w:numPr>
        <w:tabs>
          <w:tab w:val="num" w:pos="426"/>
        </w:tabs>
        <w:spacing w:line="288" w:lineRule="auto"/>
        <w:ind w:left="426" w:hanging="426"/>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w ustawie z dnia 16 marca 2001 r. o Biurze Ochrony Rządu</w:t>
      </w:r>
      <w:r w:rsidR="00321C8D" w:rsidRPr="00116741">
        <w:rPr>
          <w:rFonts w:ascii="Times New Roman" w:eastAsia="Arial Unicode MS" w:hAnsi="Times New Roman" w:cs="Times New Roman"/>
          <w:sz w:val="24"/>
          <w:szCs w:val="24"/>
          <w:lang w:val="pl" w:eastAsia="pl-PL"/>
        </w:rPr>
        <w:t xml:space="preserve"> (Dz. U. z 201</w:t>
      </w:r>
      <w:r w:rsidR="00514045">
        <w:rPr>
          <w:rFonts w:ascii="Times New Roman" w:eastAsia="Arial Unicode MS" w:hAnsi="Times New Roman" w:cs="Times New Roman"/>
          <w:sz w:val="24"/>
          <w:szCs w:val="24"/>
          <w:lang w:val="pl" w:eastAsia="pl-PL"/>
        </w:rPr>
        <w:t>6</w:t>
      </w:r>
      <w:r w:rsidR="00321C8D" w:rsidRPr="00116741">
        <w:rPr>
          <w:rFonts w:ascii="Times New Roman" w:eastAsia="Arial Unicode MS" w:hAnsi="Times New Roman" w:cs="Times New Roman"/>
          <w:sz w:val="24"/>
          <w:szCs w:val="24"/>
          <w:lang w:val="pl" w:eastAsia="pl-PL"/>
        </w:rPr>
        <w:t xml:space="preserve"> r. poz. </w:t>
      </w:r>
      <w:r w:rsidR="00514045">
        <w:rPr>
          <w:rFonts w:ascii="Times New Roman" w:eastAsia="Arial Unicode MS" w:hAnsi="Times New Roman" w:cs="Times New Roman"/>
          <w:sz w:val="24"/>
          <w:szCs w:val="24"/>
          <w:lang w:val="pl" w:eastAsia="pl-PL"/>
        </w:rPr>
        <w:t>552</w:t>
      </w:r>
      <w:r w:rsidR="00321C8D" w:rsidRPr="00116741">
        <w:rPr>
          <w:rFonts w:ascii="Times New Roman" w:eastAsia="Arial Unicode MS" w:hAnsi="Times New Roman" w:cs="Times New Roman"/>
          <w:sz w:val="24"/>
          <w:szCs w:val="24"/>
          <w:lang w:val="pl" w:eastAsia="pl-PL"/>
        </w:rPr>
        <w:t>)</w:t>
      </w:r>
      <w:r w:rsidRPr="00116741">
        <w:rPr>
          <w:rFonts w:ascii="Times New Roman" w:eastAsia="Arial Unicode MS" w:hAnsi="Times New Roman" w:cs="Times New Roman"/>
          <w:sz w:val="24"/>
          <w:szCs w:val="24"/>
          <w:lang w:val="pl" w:eastAsia="pl-PL"/>
        </w:rPr>
        <w:t>;</w:t>
      </w:r>
    </w:p>
    <w:p w:rsidR="0026187D" w:rsidRPr="00116741" w:rsidRDefault="0026187D" w:rsidP="00116741">
      <w:pPr>
        <w:numPr>
          <w:ilvl w:val="0"/>
          <w:numId w:val="3"/>
        </w:numPr>
        <w:tabs>
          <w:tab w:val="num" w:pos="426"/>
        </w:tabs>
        <w:spacing w:line="288" w:lineRule="auto"/>
        <w:ind w:left="426" w:hanging="426"/>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w ustawie z dnia 9 czerwca 2006 r. o służbie funkcjonariuszy Kontrwywiadu Wojskowego oraz Służby Wywiadu Wojskowego</w:t>
      </w:r>
      <w:r w:rsidR="00321C8D" w:rsidRPr="00116741">
        <w:rPr>
          <w:rFonts w:ascii="Times New Roman" w:eastAsia="Arial Unicode MS" w:hAnsi="Times New Roman" w:cs="Times New Roman"/>
          <w:sz w:val="24"/>
          <w:szCs w:val="24"/>
          <w:lang w:val="pl" w:eastAsia="pl-PL"/>
        </w:rPr>
        <w:t xml:space="preserve"> (Dz. U. z 2014 r. poz. 253, z </w:t>
      </w:r>
      <w:proofErr w:type="spellStart"/>
      <w:r w:rsidR="00321C8D" w:rsidRPr="00116741">
        <w:rPr>
          <w:rFonts w:ascii="Times New Roman" w:eastAsia="Arial Unicode MS" w:hAnsi="Times New Roman" w:cs="Times New Roman"/>
          <w:sz w:val="24"/>
          <w:szCs w:val="24"/>
          <w:lang w:val="pl" w:eastAsia="pl-PL"/>
        </w:rPr>
        <w:t>późn</w:t>
      </w:r>
      <w:proofErr w:type="spellEnd"/>
      <w:r w:rsidR="00321C8D" w:rsidRPr="00116741">
        <w:rPr>
          <w:rFonts w:ascii="Times New Roman" w:eastAsia="Arial Unicode MS" w:hAnsi="Times New Roman" w:cs="Times New Roman"/>
          <w:sz w:val="24"/>
          <w:szCs w:val="24"/>
          <w:lang w:val="pl" w:eastAsia="pl-PL"/>
        </w:rPr>
        <w:t>. zm.)</w:t>
      </w:r>
      <w:r w:rsidRPr="00116741">
        <w:rPr>
          <w:rFonts w:ascii="Times New Roman" w:eastAsia="Arial Unicode MS" w:hAnsi="Times New Roman" w:cs="Times New Roman"/>
          <w:sz w:val="24"/>
          <w:szCs w:val="24"/>
          <w:lang w:val="pl" w:eastAsia="pl-PL"/>
        </w:rPr>
        <w:t>;</w:t>
      </w:r>
    </w:p>
    <w:p w:rsidR="0026187D" w:rsidRPr="00116741" w:rsidRDefault="0026187D" w:rsidP="00116741">
      <w:pPr>
        <w:numPr>
          <w:ilvl w:val="0"/>
          <w:numId w:val="3"/>
        </w:numPr>
        <w:tabs>
          <w:tab w:val="num" w:pos="426"/>
        </w:tabs>
        <w:spacing w:line="288" w:lineRule="auto"/>
        <w:ind w:left="426" w:hanging="426"/>
        <w:jc w:val="both"/>
        <w:rPr>
          <w:rFonts w:ascii="Times New Roman" w:eastAsia="Arial Unicode MS" w:hAnsi="Times New Roman" w:cs="Times New Roman"/>
          <w:sz w:val="24"/>
          <w:szCs w:val="24"/>
          <w:lang w:val="pl" w:eastAsia="pl-PL"/>
        </w:rPr>
      </w:pPr>
      <w:r w:rsidRPr="00116741">
        <w:rPr>
          <w:rFonts w:ascii="Times New Roman" w:eastAsia="Times New Roman" w:hAnsi="Times New Roman" w:cs="Times New Roman"/>
          <w:sz w:val="24"/>
          <w:szCs w:val="24"/>
          <w:lang w:val="pl" w:eastAsia="pl-PL"/>
        </w:rPr>
        <w:t>w ustawie z dnia 10 grudnia 1993 r. o zaopatrzeniu emerytalnym żołnierzy zawodowych oraz ich rodzin</w:t>
      </w:r>
      <w:r w:rsidR="00321C8D" w:rsidRPr="00116741">
        <w:rPr>
          <w:rFonts w:ascii="Times New Roman" w:eastAsia="Times New Roman" w:hAnsi="Times New Roman" w:cs="Times New Roman"/>
          <w:sz w:val="24"/>
          <w:szCs w:val="24"/>
          <w:lang w:val="pl" w:eastAsia="pl-PL"/>
        </w:rPr>
        <w:t xml:space="preserve"> </w:t>
      </w:r>
      <w:r w:rsidR="00321C8D" w:rsidRPr="00116741">
        <w:rPr>
          <w:rFonts w:ascii="Times New Roman" w:eastAsia="Arial Unicode MS" w:hAnsi="Times New Roman" w:cs="Times New Roman"/>
          <w:sz w:val="24"/>
          <w:szCs w:val="24"/>
          <w:lang w:val="pl" w:eastAsia="pl-PL"/>
        </w:rPr>
        <w:t xml:space="preserve">(Dz. U. z 2015 r. poz. 330, z </w:t>
      </w:r>
      <w:proofErr w:type="spellStart"/>
      <w:r w:rsidR="00321C8D" w:rsidRPr="00116741">
        <w:rPr>
          <w:rFonts w:ascii="Times New Roman" w:eastAsia="Arial Unicode MS" w:hAnsi="Times New Roman" w:cs="Times New Roman"/>
          <w:sz w:val="24"/>
          <w:szCs w:val="24"/>
          <w:lang w:val="pl" w:eastAsia="pl-PL"/>
        </w:rPr>
        <w:t>późn</w:t>
      </w:r>
      <w:proofErr w:type="spellEnd"/>
      <w:r w:rsidR="00321C8D" w:rsidRPr="00116741">
        <w:rPr>
          <w:rFonts w:ascii="Times New Roman" w:eastAsia="Arial Unicode MS" w:hAnsi="Times New Roman" w:cs="Times New Roman"/>
          <w:sz w:val="24"/>
          <w:szCs w:val="24"/>
          <w:lang w:val="pl" w:eastAsia="pl-PL"/>
        </w:rPr>
        <w:t>. zm.)</w:t>
      </w:r>
      <w:r w:rsidRPr="00116741">
        <w:rPr>
          <w:rFonts w:ascii="Times New Roman" w:eastAsia="Times New Roman" w:hAnsi="Times New Roman" w:cs="Times New Roman"/>
          <w:sz w:val="24"/>
          <w:szCs w:val="24"/>
          <w:lang w:val="pl" w:eastAsia="pl-PL"/>
        </w:rPr>
        <w:t>.</w:t>
      </w:r>
    </w:p>
    <w:p w:rsidR="0026187D" w:rsidRPr="00116741" w:rsidRDefault="0026187D" w:rsidP="00116741">
      <w:pPr>
        <w:spacing w:line="288" w:lineRule="auto"/>
        <w:jc w:val="both"/>
        <w:rPr>
          <w:rFonts w:ascii="Times New Roman" w:eastAsia="Arial Unicode MS" w:hAnsi="Times New Roman" w:cs="Times New Roman"/>
          <w:sz w:val="24"/>
          <w:szCs w:val="24"/>
          <w:lang w:val="pl" w:eastAsia="pl-PL"/>
        </w:rPr>
      </w:pPr>
      <w:r w:rsidRPr="00116741">
        <w:rPr>
          <w:rFonts w:ascii="Times New Roman" w:eastAsia="Arial Unicode MS" w:hAnsi="Times New Roman" w:cs="Times New Roman"/>
          <w:sz w:val="24"/>
          <w:szCs w:val="24"/>
          <w:lang w:val="pl" w:eastAsia="pl-PL"/>
        </w:rPr>
        <w:t>W projekcie nie określono daty wejścia w życie nowych regulacji.</w:t>
      </w:r>
    </w:p>
    <w:p w:rsidR="00116741" w:rsidRDefault="00116741" w:rsidP="00116741">
      <w:pPr>
        <w:spacing w:line="288" w:lineRule="auto"/>
        <w:jc w:val="both"/>
        <w:rPr>
          <w:rFonts w:ascii="Times New Roman" w:eastAsia="Arial Unicode MS" w:hAnsi="Times New Roman" w:cs="Times New Roman"/>
          <w:sz w:val="24"/>
          <w:szCs w:val="24"/>
          <w:lang w:val="pl" w:eastAsia="pl-PL"/>
        </w:rPr>
      </w:pPr>
    </w:p>
    <w:p w:rsidR="00116741" w:rsidRPr="00116741" w:rsidRDefault="0026187D" w:rsidP="00116741">
      <w:pPr>
        <w:spacing w:line="288" w:lineRule="auto"/>
        <w:jc w:val="both"/>
        <w:rPr>
          <w:rFonts w:ascii="Times New Roman" w:eastAsia="Arial Unicode MS" w:hAnsi="Times New Roman" w:cs="Times New Roman"/>
          <w:b/>
          <w:sz w:val="24"/>
          <w:szCs w:val="24"/>
          <w:lang w:val="pl" w:eastAsia="pl-PL"/>
        </w:rPr>
      </w:pPr>
      <w:bookmarkStart w:id="1" w:name="bookmark0"/>
      <w:r w:rsidRPr="00116741">
        <w:rPr>
          <w:rFonts w:ascii="Times New Roman" w:eastAsia="Arial Unicode MS" w:hAnsi="Times New Roman" w:cs="Times New Roman"/>
          <w:b/>
          <w:sz w:val="24"/>
          <w:szCs w:val="24"/>
          <w:lang w:val="pl" w:eastAsia="pl-PL"/>
        </w:rPr>
        <w:t xml:space="preserve">II. Opinia o projekcie </w:t>
      </w:r>
      <w:bookmarkEnd w:id="1"/>
      <w:r w:rsidRPr="00116741">
        <w:rPr>
          <w:rFonts w:ascii="Times New Roman" w:eastAsia="Arial Unicode MS" w:hAnsi="Times New Roman" w:cs="Times New Roman"/>
          <w:b/>
          <w:sz w:val="24"/>
          <w:szCs w:val="24"/>
          <w:lang w:val="pl" w:eastAsia="pl-PL"/>
        </w:rPr>
        <w:t>ustawy</w:t>
      </w:r>
    </w:p>
    <w:p w:rsidR="00A3265F" w:rsidRPr="00116741" w:rsidRDefault="0026187D" w:rsidP="00116741">
      <w:pPr>
        <w:spacing w:line="288" w:lineRule="auto"/>
        <w:jc w:val="both"/>
        <w:rPr>
          <w:rFonts w:ascii="Times New Roman" w:hAnsi="Times New Roman" w:cs="Times New Roman"/>
          <w:sz w:val="24"/>
          <w:szCs w:val="24"/>
        </w:rPr>
      </w:pPr>
      <w:r w:rsidRPr="00116741">
        <w:rPr>
          <w:rFonts w:ascii="Times New Roman" w:eastAsia="Arial Unicode MS" w:hAnsi="Times New Roman" w:cs="Times New Roman"/>
          <w:sz w:val="24"/>
          <w:szCs w:val="24"/>
          <w:lang w:val="pl" w:eastAsia="pl-PL"/>
        </w:rPr>
        <w:t>Przedmiotowy projekt ustawy zawiera istotne zmiany w zakresie uprawnień emerytalnych funkcjonariuszy Służby Celnej. Jak wynika z jego uzasadnienia, zasadniczym celem projektu jest wykonanie wyroku Trybunału Konstytucyjnego z dnia 3 marca 2015 r. (sygn. akt K 39/13).</w:t>
      </w:r>
      <w:r w:rsidR="00A3265F" w:rsidRPr="00116741">
        <w:rPr>
          <w:rFonts w:ascii="Times New Roman" w:hAnsi="Times New Roman" w:cs="Times New Roman"/>
          <w:sz w:val="24"/>
          <w:szCs w:val="24"/>
        </w:rPr>
        <w:t xml:space="preserve"> Należy podkreślić, iż w wyroku tym za niezgodne z art. 32 Konstytucji RP zostały wskazane jedynie te przepisy ustawy z dnia 18 lutego 1994 r. o zaopatrzeniu emerytalnym funkcjonariuszy, które wśród osób uprawnionych do świadczeń emerytalnych pomijają funkcjonariuszy Służby Celnej, którzy wykonują zadania podobne do zadań Policji, co zdaniem Rządu uzasadnia proponowanie przez Rząd odmiennych od obywatelskiego projektu ustawy, propozycji rozwiązań wykonujących wyrok Trybunału Konstytucyjnego. Trybunał Konstytucyjny rozstrzygając w zawisłej sprawie problem konstytucyjny, </w:t>
      </w:r>
      <w:r w:rsidR="00E671C3" w:rsidRPr="00116741">
        <w:rPr>
          <w:rFonts w:ascii="Times New Roman" w:hAnsi="Times New Roman" w:cs="Times New Roman"/>
          <w:sz w:val="24"/>
          <w:szCs w:val="24"/>
        </w:rPr>
        <w:t>aprobując, co</w:t>
      </w:r>
      <w:r w:rsidR="00A3265F" w:rsidRPr="00116741">
        <w:rPr>
          <w:rFonts w:ascii="Times New Roman" w:hAnsi="Times New Roman" w:cs="Times New Roman"/>
          <w:sz w:val="24"/>
          <w:szCs w:val="24"/>
        </w:rPr>
        <w:t xml:space="preserve"> do zasady zróżnicowanie systemów ubezpieczenia społecznego, </w:t>
      </w:r>
      <w:r w:rsidR="00E671C3" w:rsidRPr="00116741">
        <w:rPr>
          <w:rFonts w:ascii="Times New Roman" w:hAnsi="Times New Roman" w:cs="Times New Roman"/>
          <w:sz w:val="24"/>
          <w:szCs w:val="24"/>
        </w:rPr>
        <w:t>podkreślił, że</w:t>
      </w:r>
      <w:r w:rsidR="00A3265F" w:rsidRPr="00116741">
        <w:rPr>
          <w:rFonts w:ascii="Times New Roman" w:hAnsi="Times New Roman" w:cs="Times New Roman"/>
          <w:sz w:val="24"/>
          <w:szCs w:val="24"/>
        </w:rPr>
        <w:t xml:space="preserve"> „system zaopatrzenia emerytalnego funkcjonariuszy służb mundurowych stanowi szczególny rodzaj ustawowego przywileju z punktu widzenia osób objętych powszechnym systemem emerytalnym. Korzystniejsze zasady nabywania przez funkcjonariuszy służb mundurowych uprawnień emerytalnych, ustalania podstawy wymiaru emerytury oraz tzw. wysługi emerytalnej są uzasadniane szczególnymi warunkami pełnienia przez nich służby. Nie wynika z tego jednak obowiązek ustawodawcy – po wyważeniu konkurujących ze sobą wartości konstytucyjnych – do zapewnienia takiego samego świadczenia emerytalnego każdemu funkcjonariuszowi i każdej służbie mundurowej, bez względu na cechy i okoliczności charakteryzujące beneficjentów”. </w:t>
      </w:r>
    </w:p>
    <w:p w:rsidR="00A3265F" w:rsidRPr="00116741" w:rsidRDefault="00A3265F" w:rsidP="00116741">
      <w:pPr>
        <w:pStyle w:val="Akapitzlist"/>
        <w:spacing w:after="200" w:line="288" w:lineRule="auto"/>
        <w:ind w:left="0"/>
        <w:jc w:val="both"/>
        <w:rPr>
          <w:rFonts w:ascii="Times New Roman" w:hAnsi="Times New Roman" w:cs="Times New Roman"/>
        </w:rPr>
      </w:pPr>
      <w:r w:rsidRPr="00116741">
        <w:rPr>
          <w:rFonts w:ascii="Times New Roman" w:hAnsi="Times New Roman" w:cs="Times New Roman"/>
        </w:rPr>
        <w:t>Model funkcjonowania Służby Celnej niewątpliwie ewoluował z funkcji typowo fiskalnych w kierunku funkcji ochronnych. Dostrzegając tę zmianę Trybunał Konstytucyjny opowiedział się za uznaniem podobieństwa pewnych jej zadań do zadań policyjnych, odwołując się do „zadań Policji określonych w art. 1 ust. 1 pkt 3 i 4 ustawy o Policji, której funkcjonariusze m. in. inicjują i organizując działania mające na celu zapobieganie popełnianiu przestępstw i wykroczeń oraz ściganie ich sprawców. Funkcjonariusze Służby Celnej, którzy bezpośrednio rozpoznają, wykrywają, zapobiegają i zwalczają określone typy przestępstw i </w:t>
      </w:r>
      <w:r w:rsidR="00E671C3" w:rsidRPr="00116741">
        <w:rPr>
          <w:rFonts w:ascii="Times New Roman" w:hAnsi="Times New Roman" w:cs="Times New Roman"/>
        </w:rPr>
        <w:t>wykroczeń wykonują</w:t>
      </w:r>
      <w:r w:rsidRPr="00116741">
        <w:rPr>
          <w:rFonts w:ascii="Times New Roman" w:hAnsi="Times New Roman" w:cs="Times New Roman"/>
        </w:rPr>
        <w:t xml:space="preserve"> zadania podobne do ustawowych zadań funkcjonariuszy Policji. To podobieństwo wykonywanych zadań przekłada się na zakres faktycznie podejmowanych czynności i stopnień narażenia życia i zdrowia”. </w:t>
      </w:r>
    </w:p>
    <w:p w:rsidR="00A3265F" w:rsidRPr="00116741" w:rsidRDefault="00A3265F" w:rsidP="00116741">
      <w:pPr>
        <w:pStyle w:val="Akapitzlist"/>
        <w:spacing w:after="200" w:line="288" w:lineRule="auto"/>
        <w:ind w:left="0"/>
        <w:jc w:val="both"/>
        <w:rPr>
          <w:rFonts w:ascii="Times New Roman" w:hAnsi="Times New Roman" w:cs="Times New Roman"/>
        </w:rPr>
      </w:pPr>
      <w:r w:rsidRPr="00116741">
        <w:rPr>
          <w:rFonts w:ascii="Times New Roman" w:hAnsi="Times New Roman" w:cs="Times New Roman"/>
        </w:rPr>
        <w:t xml:space="preserve">Konkluzja z przeprowadzonego w wyroku wywodu sprowadza się do przyjęcia wyspecyfikowanego kręgu adresatów stwierdzonej niekonstytucyjności i ograniczenia tej grupy wyłącznie do tych funkcjonariuszy, którzy realizują zadania, o których mowa w art. 2 ust. 1 pkt 4-6 ustawy z dnia 27 sierpnia 2009 r. o Służbie Celnej. </w:t>
      </w:r>
    </w:p>
    <w:p w:rsidR="00A3265F" w:rsidRPr="00116741" w:rsidRDefault="00A3265F" w:rsidP="00116741">
      <w:pPr>
        <w:pStyle w:val="Akapitzlist"/>
        <w:spacing w:after="200" w:line="288" w:lineRule="auto"/>
        <w:ind w:left="0"/>
        <w:jc w:val="both"/>
        <w:rPr>
          <w:rFonts w:ascii="Times New Roman" w:hAnsi="Times New Roman" w:cs="Times New Roman"/>
        </w:rPr>
      </w:pPr>
      <w:r w:rsidRPr="00116741">
        <w:rPr>
          <w:rFonts w:ascii="Times New Roman" w:hAnsi="Times New Roman" w:cs="Times New Roman"/>
        </w:rPr>
        <w:t xml:space="preserve">Determinantem zakresu podmiotowego ustawy jest rodzaj wykonywanych zadań przez funkcjonariuszy. Są to zadania w zakresie rozpoznawania, wykrywania, zapobiegania i zwalczania określonych przestępstw i wykroczeń oraz ścigania ich sprawców, jeżeli zostały ujawnione przez Służbę Celną, a także rozpoznawania, wykrywania, zapobiegania </w:t>
      </w:r>
      <w:r w:rsidRPr="00116741">
        <w:rPr>
          <w:rFonts w:ascii="Times New Roman" w:hAnsi="Times New Roman" w:cs="Times New Roman"/>
        </w:rPr>
        <w:lastRenderedPageBreak/>
        <w:t xml:space="preserve">i zwalczania przestępstw skarbowych i wykroczeń skarbowych oraz ściganie ich sprawców, w zakresie określonym w ustawie z dnia 10 września 1999 r. - Kodeks karny skarbowy. Przyjęcie takiego zakresu podmiotowego regulacji i ograniczenia jej do tych funkcjonariuszy, którzy realizują wymienione wyżej zadania, implikuje przyznanie uprawnień emerytalnych na „nowych zasadach” funkcjonariuszom pełniącym służbę w komórkach zwalczania przestępczości oraz komórkach dochodzeniowo-śledczych. </w:t>
      </w:r>
    </w:p>
    <w:p w:rsidR="00A3265F" w:rsidRPr="00116741" w:rsidRDefault="00A3265F" w:rsidP="00116741">
      <w:pPr>
        <w:pStyle w:val="Akapitzlist"/>
        <w:spacing w:after="200" w:line="288" w:lineRule="auto"/>
        <w:ind w:left="0"/>
        <w:jc w:val="both"/>
        <w:rPr>
          <w:rFonts w:ascii="Times New Roman" w:hAnsi="Times New Roman" w:cs="Times New Roman"/>
        </w:rPr>
      </w:pPr>
      <w:r w:rsidRPr="00116741">
        <w:rPr>
          <w:rFonts w:ascii="Times New Roman" w:hAnsi="Times New Roman" w:cs="Times New Roman"/>
        </w:rPr>
        <w:t>Przyjmując jednakże założenie, że funkcjonariusze Służby Celnej wykonują zadania w wieloetapowym procesie rozpoznawania, wykrywania, zapobiegania i zwalczania określonym wyżej przestępstw i wykroczeń oraz ścigania ich sprawców, zasadne pozostaje przyjęcie rozwiązania obejmującego systemem zaopatrzeniowym nie tylko funkcjonariuszy pełniących służbę w komórkach zwalczania przestępczości i komórkach dochodzeniowo-śledczych, ale także funkcjonariuszy oddziałów celnych</w:t>
      </w:r>
      <w:r w:rsidR="0085337C">
        <w:rPr>
          <w:rFonts w:ascii="Times New Roman" w:hAnsi="Times New Roman" w:cs="Times New Roman"/>
        </w:rPr>
        <w:t xml:space="preserve"> i komórek dozoru</w:t>
      </w:r>
      <w:r w:rsidRPr="00116741">
        <w:rPr>
          <w:rFonts w:ascii="Times New Roman" w:hAnsi="Times New Roman" w:cs="Times New Roman"/>
        </w:rPr>
        <w:t>, których specyfika służby nie odbiega od służby pełnionej w wymienionych komórkach. W oddziałach celnych funkcjonariusze pełnią służbę w takich samych warunkach obciążeń fizycznych i psychicznych, jak funkcjonariusze wspomnianych komórek organizacyjnych Służby Celnej.</w:t>
      </w:r>
    </w:p>
    <w:p w:rsidR="002F022F" w:rsidRPr="00116741" w:rsidRDefault="002F022F" w:rsidP="00116741">
      <w:pPr>
        <w:pStyle w:val="Akapitzlist"/>
        <w:spacing w:after="200" w:line="288" w:lineRule="auto"/>
        <w:ind w:left="0"/>
        <w:jc w:val="both"/>
        <w:rPr>
          <w:rFonts w:ascii="Times New Roman" w:hAnsi="Times New Roman" w:cs="Times New Roman"/>
        </w:rPr>
      </w:pPr>
    </w:p>
    <w:p w:rsidR="0026187D" w:rsidRPr="00116741" w:rsidRDefault="0026187D" w:rsidP="00116741">
      <w:pPr>
        <w:spacing w:line="288" w:lineRule="auto"/>
        <w:jc w:val="both"/>
        <w:rPr>
          <w:rFonts w:ascii="Times New Roman" w:eastAsia="Arial Unicode MS" w:hAnsi="Times New Roman" w:cs="Times New Roman"/>
          <w:b/>
          <w:bCs/>
          <w:sz w:val="24"/>
          <w:szCs w:val="24"/>
          <w:lang w:val="pl" w:eastAsia="pl-PL"/>
        </w:rPr>
      </w:pPr>
      <w:r w:rsidRPr="00116741">
        <w:rPr>
          <w:rFonts w:ascii="Times New Roman" w:eastAsia="Arial Unicode MS" w:hAnsi="Times New Roman" w:cs="Times New Roman"/>
          <w:b/>
          <w:bCs/>
          <w:sz w:val="24"/>
          <w:szCs w:val="24"/>
          <w:lang w:val="pl" w:eastAsia="pl-PL"/>
        </w:rPr>
        <w:t>Zakres podmiotowy ustawy</w:t>
      </w:r>
    </w:p>
    <w:p w:rsidR="0026187D" w:rsidRPr="00116741" w:rsidRDefault="0026187D" w:rsidP="00116741">
      <w:pPr>
        <w:spacing w:line="288" w:lineRule="auto"/>
        <w:jc w:val="both"/>
        <w:rPr>
          <w:rFonts w:ascii="Times New Roman" w:eastAsia="Times New Roman" w:hAnsi="Times New Roman" w:cs="Times New Roman"/>
          <w:sz w:val="24"/>
          <w:szCs w:val="24"/>
          <w:lang w:eastAsia="pl-PL"/>
        </w:rPr>
      </w:pPr>
      <w:r w:rsidRPr="00116741">
        <w:rPr>
          <w:rFonts w:ascii="Times New Roman" w:eastAsia="Arial Unicode MS" w:hAnsi="Times New Roman" w:cs="Times New Roman"/>
          <w:bCs/>
          <w:sz w:val="24"/>
          <w:szCs w:val="24"/>
          <w:lang w:val="pl" w:eastAsia="pl-PL"/>
        </w:rPr>
        <w:t xml:space="preserve">W ww. orzeczeniu Trybunał Konstytucyjny uznał, że mając na względzie fakt, iż ustawodawca powierzył Służbie Celnej </w:t>
      </w:r>
      <w:r w:rsidR="003D4686" w:rsidRPr="00116741">
        <w:rPr>
          <w:rFonts w:ascii="Times New Roman" w:eastAsia="Arial Unicode MS" w:hAnsi="Times New Roman" w:cs="Times New Roman"/>
          <w:bCs/>
          <w:sz w:val="24"/>
          <w:szCs w:val="24"/>
          <w:lang w:val="pl" w:eastAsia="pl-PL"/>
        </w:rPr>
        <w:t xml:space="preserve">niektóre </w:t>
      </w:r>
      <w:r w:rsidRPr="00116741">
        <w:rPr>
          <w:rFonts w:ascii="Times New Roman" w:eastAsia="Arial Unicode MS" w:hAnsi="Times New Roman" w:cs="Times New Roman"/>
          <w:bCs/>
          <w:sz w:val="24"/>
          <w:szCs w:val="24"/>
          <w:lang w:val="pl" w:eastAsia="pl-PL"/>
        </w:rPr>
        <w:t>zadania podobne do zadań Policji, przepisy a</w:t>
      </w:r>
      <w:proofErr w:type="spellStart"/>
      <w:r w:rsidRPr="00116741">
        <w:rPr>
          <w:rFonts w:ascii="Times New Roman" w:eastAsia="Times New Roman" w:hAnsi="Times New Roman" w:cs="Times New Roman"/>
          <w:bCs/>
          <w:sz w:val="24"/>
          <w:szCs w:val="24"/>
          <w:lang w:eastAsia="pl-PL"/>
        </w:rPr>
        <w:t>rt</w:t>
      </w:r>
      <w:proofErr w:type="spellEnd"/>
      <w:r w:rsidRPr="00116741">
        <w:rPr>
          <w:rFonts w:ascii="Times New Roman" w:eastAsia="Times New Roman" w:hAnsi="Times New Roman" w:cs="Times New Roman"/>
          <w:bCs/>
          <w:sz w:val="24"/>
          <w:szCs w:val="24"/>
          <w:lang w:eastAsia="pl-PL"/>
        </w:rPr>
        <w:t>. 1, art. 18a ust. 1 i art. 18b ust. 1 ustawy z dnia 18 lutego 1994 r. o zaopatrzeniu emerytalnym funkcjonariuszy Policji, Agencji Bezpieczeństwa Wewnętrznego, Agencji Wywiadu, Służby Kontrwywiadu Wojskowego, Służby Wywiadu Wojskowego, Centralnego Biura Antykorupcyjnego, Straży Granicznej, Biura Ochrony Rządu, Państwowej Straży Pożarnej i Służby Więziennej oraz ich rodzin w zakresie, w jakim wśród osób uprawnionych do świadczeń emerytalnych pomijają funkcjonariuszy Służby Celnej, którzy wykonują zadania określone w art. 2 ust. 1 pkt 4-6 ustawy z dnia 27 sierpnia 2009 r. o Służbie Celnej są niezgodne z art. 32 Konstytucji RP.</w:t>
      </w:r>
      <w:r w:rsidRPr="00116741">
        <w:rPr>
          <w:rFonts w:ascii="Times New Roman" w:eastAsia="Times New Roman" w:hAnsi="Times New Roman" w:cs="Times New Roman"/>
          <w:sz w:val="24"/>
          <w:szCs w:val="24"/>
          <w:lang w:eastAsia="pl-PL"/>
        </w:rPr>
        <w:t xml:space="preserve"> </w:t>
      </w:r>
    </w:p>
    <w:p w:rsidR="0026187D" w:rsidRPr="00116741" w:rsidRDefault="0026187D" w:rsidP="00116741">
      <w:pPr>
        <w:spacing w:line="288" w:lineRule="auto"/>
        <w:jc w:val="both"/>
        <w:rPr>
          <w:rFonts w:ascii="Times New Roman" w:eastAsia="Arial Unicode MS" w:hAnsi="Times New Roman" w:cs="Times New Roman"/>
          <w:iCs/>
          <w:sz w:val="24"/>
          <w:szCs w:val="24"/>
          <w:lang w:val="pl" w:eastAsia="pl-PL"/>
        </w:rPr>
      </w:pPr>
      <w:r w:rsidRPr="00116741">
        <w:rPr>
          <w:rFonts w:ascii="Times New Roman" w:eastAsia="Arial Unicode MS" w:hAnsi="Times New Roman" w:cs="Times New Roman"/>
          <w:sz w:val="24"/>
          <w:szCs w:val="24"/>
          <w:lang w:val="pl" w:eastAsia="pl-PL"/>
        </w:rPr>
        <w:t xml:space="preserve">Analiza treści wyroku </w:t>
      </w:r>
      <w:r w:rsidR="00F252D7" w:rsidRPr="00116741">
        <w:rPr>
          <w:rFonts w:ascii="Times New Roman" w:eastAsia="Arial Unicode MS" w:hAnsi="Times New Roman" w:cs="Times New Roman"/>
          <w:sz w:val="24"/>
          <w:szCs w:val="24"/>
          <w:lang w:val="pl" w:eastAsia="pl-PL"/>
        </w:rPr>
        <w:t xml:space="preserve">TK </w:t>
      </w:r>
      <w:r w:rsidRPr="00116741">
        <w:rPr>
          <w:rFonts w:ascii="Times New Roman" w:eastAsia="Arial Unicode MS" w:hAnsi="Times New Roman" w:cs="Times New Roman"/>
          <w:sz w:val="24"/>
          <w:szCs w:val="24"/>
          <w:lang w:val="pl" w:eastAsia="pl-PL"/>
        </w:rPr>
        <w:t xml:space="preserve">oraz obywatelskiego projektu ustawy wskazuje, że </w:t>
      </w:r>
      <w:r w:rsidRPr="00116741">
        <w:rPr>
          <w:rFonts w:ascii="Times New Roman" w:eastAsia="Arial Unicode MS" w:hAnsi="Times New Roman" w:cs="Times New Roman"/>
          <w:iCs/>
          <w:sz w:val="24"/>
          <w:szCs w:val="24"/>
          <w:lang w:val="pl" w:eastAsia="pl-PL"/>
        </w:rPr>
        <w:t xml:space="preserve">projekt tej ustawy przewiduje znacznie szerszy krąg podmiotów objętych regulacją dotyczącą uprawnień emerytalnych, niż wskazuje na to sentencja </w:t>
      </w:r>
      <w:r w:rsidR="003D4686" w:rsidRPr="00116741">
        <w:rPr>
          <w:rFonts w:ascii="Times New Roman" w:eastAsia="Arial Unicode MS" w:hAnsi="Times New Roman" w:cs="Times New Roman"/>
          <w:iCs/>
          <w:sz w:val="24"/>
          <w:szCs w:val="24"/>
          <w:lang w:val="pl" w:eastAsia="pl-PL"/>
        </w:rPr>
        <w:t xml:space="preserve">i uzasadnienie </w:t>
      </w:r>
      <w:r w:rsidRPr="00116741">
        <w:rPr>
          <w:rFonts w:ascii="Times New Roman" w:eastAsia="Arial Unicode MS" w:hAnsi="Times New Roman" w:cs="Times New Roman"/>
          <w:iCs/>
          <w:sz w:val="24"/>
          <w:szCs w:val="24"/>
          <w:lang w:val="pl" w:eastAsia="pl-PL"/>
        </w:rPr>
        <w:t>wyroku Trybunału Konstytucyjnego.</w:t>
      </w:r>
    </w:p>
    <w:p w:rsidR="0026187D" w:rsidRPr="00116741" w:rsidRDefault="0026187D" w:rsidP="00116741">
      <w:pPr>
        <w:spacing w:line="288" w:lineRule="auto"/>
        <w:jc w:val="both"/>
        <w:rPr>
          <w:rFonts w:ascii="Times New Roman" w:hAnsi="Times New Roman" w:cs="Times New Roman"/>
          <w:sz w:val="24"/>
          <w:szCs w:val="24"/>
        </w:rPr>
      </w:pPr>
      <w:r w:rsidRPr="00116741">
        <w:rPr>
          <w:rFonts w:ascii="Times New Roman" w:eastAsia="Arial Unicode MS" w:hAnsi="Times New Roman" w:cs="Times New Roman"/>
          <w:iCs/>
          <w:sz w:val="24"/>
          <w:szCs w:val="24"/>
          <w:lang w:val="pl" w:eastAsia="pl-PL"/>
        </w:rPr>
        <w:t xml:space="preserve">W ocenie Rządu </w:t>
      </w:r>
      <w:r w:rsidRPr="00116741">
        <w:rPr>
          <w:rFonts w:ascii="Times New Roman" w:hAnsi="Times New Roman" w:cs="Times New Roman"/>
          <w:sz w:val="24"/>
          <w:szCs w:val="24"/>
        </w:rPr>
        <w:t xml:space="preserve">wprowadzenie regulacji prawnych zmierzających do wykonania wyroku TK z dnia 3 marca 2015 r. sygn. K 39/13 jest niezbędne. </w:t>
      </w:r>
    </w:p>
    <w:p w:rsidR="0026187D" w:rsidRPr="00116741" w:rsidRDefault="0026187D" w:rsidP="00116741">
      <w:pPr>
        <w:spacing w:line="288" w:lineRule="auto"/>
        <w:jc w:val="both"/>
        <w:rPr>
          <w:rFonts w:ascii="Times New Roman" w:hAnsi="Times New Roman" w:cs="Times New Roman"/>
          <w:sz w:val="24"/>
          <w:szCs w:val="24"/>
        </w:rPr>
      </w:pPr>
      <w:r w:rsidRPr="00116741">
        <w:rPr>
          <w:rFonts w:ascii="Times New Roman" w:hAnsi="Times New Roman" w:cs="Times New Roman"/>
          <w:sz w:val="24"/>
          <w:szCs w:val="24"/>
        </w:rPr>
        <w:t xml:space="preserve">Dlatego też Rząd proponuje, aby zgodnie z sentencją wyroku TK, uprawnienia emerytalne na nowych zasadach otrzymali jedynie ci funkcjonariusze Służby Celnej, którzy wykonują zadania wskazane w wyroku TK, a zatem wymienieni w art. 2 ust. 1 pkt 4-6 ustawy o Służbie Celnej i spełnią łącznie wymagany okres stażu służby oraz osiągną wymagany wiek. </w:t>
      </w:r>
    </w:p>
    <w:p w:rsidR="001E06A6" w:rsidRPr="00116741" w:rsidRDefault="001E06A6" w:rsidP="00116741">
      <w:pPr>
        <w:spacing w:line="288" w:lineRule="auto"/>
        <w:jc w:val="both"/>
        <w:rPr>
          <w:rFonts w:ascii="Times New Roman" w:hAnsi="Times New Roman" w:cs="Times New Roman"/>
          <w:color w:val="000000" w:themeColor="text1"/>
          <w:sz w:val="24"/>
          <w:szCs w:val="24"/>
        </w:rPr>
      </w:pPr>
      <w:r w:rsidRPr="00116741">
        <w:rPr>
          <w:rFonts w:ascii="Times New Roman" w:hAnsi="Times New Roman" w:cs="Times New Roman"/>
          <w:color w:val="000000" w:themeColor="text1"/>
          <w:sz w:val="24"/>
          <w:szCs w:val="24"/>
        </w:rPr>
        <w:lastRenderedPageBreak/>
        <w:t xml:space="preserve">Wymienione zadania polegają na rozpoznawaniu, wykrywaniu, zapobieganiu i zwalczaniu </w:t>
      </w:r>
      <w:r w:rsidR="00A60E01">
        <w:rPr>
          <w:rFonts w:ascii="Times New Roman" w:hAnsi="Times New Roman" w:cs="Times New Roman"/>
          <w:color w:val="000000" w:themeColor="text1"/>
          <w:sz w:val="24"/>
          <w:szCs w:val="24"/>
        </w:rPr>
        <w:t xml:space="preserve">określonych </w:t>
      </w:r>
      <w:r w:rsidRPr="00116741">
        <w:rPr>
          <w:rFonts w:ascii="Times New Roman" w:hAnsi="Times New Roman" w:cs="Times New Roman"/>
          <w:color w:val="000000" w:themeColor="text1"/>
          <w:sz w:val="24"/>
          <w:szCs w:val="24"/>
        </w:rPr>
        <w:t>przestępstw i wykroczeń oraz przestępstw skarbowych  i wykroczeń skarbowych oraz ściganiu ich sprawców. Z uwagi na podobieństwo zadań wykonywanych przez funkcjonariuszy Służby Celnej do zadań Policji, określonych w art. 1 ust. 1 pkt 3 i 4 ustawy o Policji, której funkcjonariusze m.in. inicjują i organizują działania mające na celu zapobieganie popełnianiu przestępstw i wykroczeń oraz zjawiskom kryminogennym i współdziałanie w tym zakresie z organami państwowymi, samorządowymi i organizacjami społecznymi, a także wykrywanie przestępstw i wykroczeń oraz ściganie ich sprawców, uzasadnione jest podobne traktowanie funkcjonariuszy pełniących służbę w oddziałach celnych, komórkach zwalczania przestępczości oraz komórkach dochodzeniowo</w:t>
      </w:r>
      <w:r w:rsidR="00F50CD2" w:rsidRPr="00116741">
        <w:rPr>
          <w:rFonts w:ascii="Times New Roman" w:hAnsi="Times New Roman" w:cs="Times New Roman"/>
          <w:color w:val="000000" w:themeColor="text1"/>
          <w:sz w:val="24"/>
          <w:szCs w:val="24"/>
        </w:rPr>
        <w:t xml:space="preserve"> </w:t>
      </w:r>
      <w:r w:rsidR="0085337C">
        <w:rPr>
          <w:rFonts w:ascii="Times New Roman" w:hAnsi="Times New Roman" w:cs="Times New Roman"/>
          <w:color w:val="000000" w:themeColor="text1"/>
          <w:sz w:val="24"/>
          <w:szCs w:val="24"/>
        </w:rPr>
        <w:t>–</w:t>
      </w:r>
      <w:r w:rsidRPr="00116741">
        <w:rPr>
          <w:rFonts w:ascii="Times New Roman" w:hAnsi="Times New Roman" w:cs="Times New Roman"/>
          <w:color w:val="000000" w:themeColor="text1"/>
          <w:sz w:val="24"/>
          <w:szCs w:val="24"/>
        </w:rPr>
        <w:t xml:space="preserve"> śledczych</w:t>
      </w:r>
      <w:r w:rsidR="0085337C">
        <w:rPr>
          <w:rFonts w:ascii="Times New Roman" w:hAnsi="Times New Roman" w:cs="Times New Roman"/>
          <w:color w:val="000000" w:themeColor="text1"/>
          <w:sz w:val="24"/>
          <w:szCs w:val="24"/>
        </w:rPr>
        <w:t xml:space="preserve"> i komórkach dozoru</w:t>
      </w:r>
      <w:r w:rsidRPr="00116741">
        <w:rPr>
          <w:rFonts w:ascii="Times New Roman" w:hAnsi="Times New Roman" w:cs="Times New Roman"/>
          <w:color w:val="000000" w:themeColor="text1"/>
          <w:sz w:val="24"/>
          <w:szCs w:val="24"/>
        </w:rPr>
        <w:t>, również w zakresie prawa do zabezpieczenia społecznego funkcjonariuszy innych służb mundurowych.</w:t>
      </w:r>
    </w:p>
    <w:p w:rsidR="0026187D" w:rsidRPr="00116741" w:rsidRDefault="0026187D" w:rsidP="00116741">
      <w:pPr>
        <w:spacing w:line="288" w:lineRule="auto"/>
        <w:jc w:val="both"/>
        <w:rPr>
          <w:rFonts w:ascii="Times New Roman" w:eastAsia="Times New Roman" w:hAnsi="Times New Roman" w:cs="Times New Roman"/>
          <w:b/>
          <w:color w:val="000000" w:themeColor="text1"/>
          <w:sz w:val="24"/>
          <w:szCs w:val="24"/>
          <w:lang w:eastAsia="pl-PL"/>
        </w:rPr>
      </w:pPr>
    </w:p>
    <w:p w:rsidR="0026187D" w:rsidRPr="00116741" w:rsidRDefault="0026187D" w:rsidP="00116741">
      <w:pPr>
        <w:spacing w:line="288" w:lineRule="auto"/>
        <w:jc w:val="both"/>
        <w:rPr>
          <w:rFonts w:ascii="Times New Roman" w:eastAsia="Times New Roman" w:hAnsi="Times New Roman" w:cs="Times New Roman"/>
          <w:b/>
          <w:sz w:val="24"/>
          <w:szCs w:val="24"/>
          <w:lang w:eastAsia="pl-PL"/>
        </w:rPr>
      </w:pPr>
      <w:r w:rsidRPr="00116741">
        <w:rPr>
          <w:rFonts w:ascii="Times New Roman" w:eastAsia="Times New Roman" w:hAnsi="Times New Roman" w:cs="Times New Roman"/>
          <w:b/>
          <w:sz w:val="24"/>
          <w:szCs w:val="24"/>
          <w:lang w:eastAsia="pl-PL"/>
        </w:rPr>
        <w:t>Zakres uprawnień emerytalnych</w:t>
      </w:r>
    </w:p>
    <w:p w:rsidR="0026187D" w:rsidRPr="00116741" w:rsidRDefault="0026187D" w:rsidP="00116741">
      <w:pPr>
        <w:spacing w:line="288" w:lineRule="auto"/>
        <w:jc w:val="both"/>
        <w:rPr>
          <w:rFonts w:ascii="Times New Roman" w:eastAsia="Times New Roman" w:hAnsi="Times New Roman" w:cs="Times New Roman"/>
          <w:sz w:val="24"/>
          <w:szCs w:val="24"/>
          <w:lang w:eastAsia="pl-PL"/>
        </w:rPr>
      </w:pPr>
      <w:r w:rsidRPr="00116741">
        <w:rPr>
          <w:rFonts w:ascii="Times New Roman" w:eastAsia="Times New Roman" w:hAnsi="Times New Roman" w:cs="Times New Roman"/>
          <w:sz w:val="24"/>
          <w:szCs w:val="24"/>
          <w:lang w:eastAsia="pl-PL"/>
        </w:rPr>
        <w:t>Kwestią budzącą, w ocenie Rządu, wątpliwości jest zakres uprawnień emerytalnych, które obywatelski projekt przyznaje funkcjonariuszom celnym.</w:t>
      </w:r>
    </w:p>
    <w:p w:rsidR="0026187D" w:rsidRPr="00116741" w:rsidRDefault="0026187D" w:rsidP="00116741">
      <w:pPr>
        <w:spacing w:line="288" w:lineRule="auto"/>
        <w:jc w:val="both"/>
        <w:rPr>
          <w:rFonts w:ascii="Times New Roman" w:eastAsia="Times New Roman" w:hAnsi="Times New Roman" w:cs="Times New Roman"/>
          <w:sz w:val="24"/>
          <w:szCs w:val="24"/>
          <w:lang w:eastAsia="pl-PL"/>
        </w:rPr>
      </w:pPr>
      <w:r w:rsidRPr="00116741">
        <w:rPr>
          <w:rFonts w:ascii="Times New Roman" w:eastAsia="Times New Roman" w:hAnsi="Times New Roman" w:cs="Times New Roman"/>
          <w:sz w:val="24"/>
          <w:szCs w:val="24"/>
          <w:lang w:eastAsia="pl-PL"/>
        </w:rPr>
        <w:t>Należy podkreślić, że przedmiotem kontroli dokonanej przez TK były, oprócz art. 1, przepisy art. 18a ust. 1 i art. 18b ust. 1 ustawy o zaopatrzeniu emerytalnym</w:t>
      </w:r>
      <w:r w:rsidR="006A38FE" w:rsidRPr="00116741">
        <w:rPr>
          <w:rFonts w:ascii="Times New Roman" w:eastAsia="Times New Roman" w:hAnsi="Times New Roman" w:cs="Times New Roman"/>
          <w:sz w:val="24"/>
          <w:szCs w:val="24"/>
          <w:lang w:eastAsia="pl-PL"/>
        </w:rPr>
        <w:t xml:space="preserve"> funkcjonariuszy Policji (…)</w:t>
      </w:r>
      <w:r w:rsidRPr="00116741">
        <w:rPr>
          <w:rFonts w:ascii="Times New Roman" w:eastAsia="Times New Roman" w:hAnsi="Times New Roman" w:cs="Times New Roman"/>
          <w:sz w:val="24"/>
          <w:szCs w:val="24"/>
          <w:lang w:eastAsia="pl-PL"/>
        </w:rPr>
        <w:t xml:space="preserve">. Wskazane przepisy wprowadziły nowe zasady nabywania praw emerytalnych, </w:t>
      </w:r>
      <w:r w:rsidR="00E671C3" w:rsidRPr="00116741">
        <w:rPr>
          <w:rFonts w:ascii="Times New Roman" w:eastAsia="Times New Roman" w:hAnsi="Times New Roman" w:cs="Times New Roman"/>
          <w:sz w:val="24"/>
          <w:szCs w:val="24"/>
          <w:lang w:eastAsia="pl-PL"/>
        </w:rPr>
        <w:t>zgodnie, z którymi</w:t>
      </w:r>
      <w:r w:rsidRPr="00116741">
        <w:rPr>
          <w:rFonts w:ascii="Times New Roman" w:eastAsia="Times New Roman" w:hAnsi="Times New Roman" w:cs="Times New Roman"/>
          <w:sz w:val="24"/>
          <w:szCs w:val="24"/>
          <w:lang w:eastAsia="pl-PL"/>
        </w:rPr>
        <w:t xml:space="preserve"> wprowadzone zostały dwie przesłanki uprawniające do emerytury </w:t>
      </w:r>
      <w:r w:rsidR="00A60E01">
        <w:rPr>
          <w:rFonts w:ascii="Times New Roman" w:eastAsia="Times New Roman" w:hAnsi="Times New Roman" w:cs="Times New Roman"/>
          <w:sz w:val="24"/>
          <w:szCs w:val="24"/>
          <w:lang w:eastAsia="pl-PL"/>
        </w:rPr>
        <w:t>policyjnej</w:t>
      </w:r>
      <w:r w:rsidRPr="00116741">
        <w:rPr>
          <w:rFonts w:ascii="Times New Roman" w:eastAsia="Times New Roman" w:hAnsi="Times New Roman" w:cs="Times New Roman"/>
          <w:sz w:val="24"/>
          <w:szCs w:val="24"/>
          <w:lang w:eastAsia="pl-PL"/>
        </w:rPr>
        <w:t xml:space="preserve">: wymagany staż służby 25 lat i ukończone 55 lat życia. </w:t>
      </w:r>
      <w:r w:rsidRPr="00116741">
        <w:rPr>
          <w:rFonts w:ascii="Times New Roman" w:eastAsia="Arial Unicode MS" w:hAnsi="Times New Roman" w:cs="Times New Roman"/>
          <w:color w:val="000000"/>
          <w:sz w:val="24"/>
          <w:szCs w:val="24"/>
          <w:lang w:val="pl" w:eastAsia="pl-PL"/>
        </w:rPr>
        <w:t xml:space="preserve">Dlatego właściwym jest, aby nadane funkcjonariuszom Służby Celnej uprawnienia emerytalne przewidywały spełnienie łącznie dwóch warunków, czyli odpowiedniego wieku i wymaganego stażu służby, a nie – jak proponują autorzy projektu – uprawnienie do emerytury </w:t>
      </w:r>
      <w:r w:rsidR="00B077F6">
        <w:rPr>
          <w:rFonts w:ascii="Times New Roman" w:eastAsia="Arial Unicode MS" w:hAnsi="Times New Roman" w:cs="Times New Roman"/>
          <w:color w:val="000000"/>
          <w:sz w:val="24"/>
          <w:szCs w:val="24"/>
          <w:lang w:val="pl" w:eastAsia="pl-PL"/>
        </w:rPr>
        <w:t xml:space="preserve">policyjnej </w:t>
      </w:r>
      <w:r w:rsidRPr="00116741">
        <w:rPr>
          <w:rFonts w:ascii="Times New Roman" w:eastAsia="Arial Unicode MS" w:hAnsi="Times New Roman" w:cs="Times New Roman"/>
          <w:color w:val="000000"/>
          <w:sz w:val="24"/>
          <w:szCs w:val="24"/>
          <w:lang w:val="pl" w:eastAsia="pl-PL"/>
        </w:rPr>
        <w:t>po 15 latach służby bez względu na wiek.</w:t>
      </w:r>
    </w:p>
    <w:p w:rsidR="0026187D" w:rsidRPr="00116741" w:rsidRDefault="0026187D" w:rsidP="00116741">
      <w:pPr>
        <w:spacing w:line="288" w:lineRule="auto"/>
        <w:jc w:val="both"/>
        <w:rPr>
          <w:rFonts w:ascii="Times New Roman" w:eastAsia="Times New Roman" w:hAnsi="Times New Roman" w:cs="Times New Roman"/>
          <w:sz w:val="24"/>
          <w:szCs w:val="24"/>
          <w:lang w:val="pl" w:eastAsia="pl-PL"/>
        </w:rPr>
      </w:pPr>
      <w:r w:rsidRPr="00116741">
        <w:rPr>
          <w:rFonts w:ascii="Times New Roman" w:eastAsia="Times New Roman" w:hAnsi="Times New Roman" w:cs="Times New Roman"/>
          <w:sz w:val="24"/>
          <w:szCs w:val="24"/>
          <w:lang w:val="pl" w:eastAsia="pl-PL"/>
        </w:rPr>
        <w:t xml:space="preserve">Trybunał Konstytucyjny pozostawił ustawodawcy swobodę w kształtowaniu uprawnień emerytalnych funkcjonariuszy Służby Celnej, nie zamieszczając, w uzasadnieniu wyroku, wytycznych w tej sprawie. Również </w:t>
      </w:r>
      <w:r w:rsidR="00906CA4" w:rsidRPr="00116741">
        <w:rPr>
          <w:rFonts w:ascii="Times New Roman" w:eastAsia="Times New Roman" w:hAnsi="Times New Roman" w:cs="Times New Roman"/>
          <w:sz w:val="24"/>
          <w:szCs w:val="24"/>
          <w:lang w:val="pl" w:eastAsia="pl-PL"/>
        </w:rPr>
        <w:t>wnioski wyrażone w dostępnych ekspertyzach,</w:t>
      </w:r>
      <w:r w:rsidRPr="00116741">
        <w:rPr>
          <w:rFonts w:ascii="Times New Roman" w:eastAsia="Times New Roman" w:hAnsi="Times New Roman" w:cs="Times New Roman"/>
          <w:sz w:val="24"/>
          <w:szCs w:val="24"/>
          <w:lang w:val="pl" w:eastAsia="pl-PL"/>
        </w:rPr>
        <w:t xml:space="preserve"> odnosząc</w:t>
      </w:r>
      <w:r w:rsidR="00906CA4" w:rsidRPr="00116741">
        <w:rPr>
          <w:rFonts w:ascii="Times New Roman" w:eastAsia="Times New Roman" w:hAnsi="Times New Roman" w:cs="Times New Roman"/>
          <w:sz w:val="24"/>
          <w:szCs w:val="24"/>
          <w:lang w:val="pl" w:eastAsia="pl-PL"/>
        </w:rPr>
        <w:t xml:space="preserve">ych się </w:t>
      </w:r>
      <w:r w:rsidRPr="00116741">
        <w:rPr>
          <w:rFonts w:ascii="Times New Roman" w:eastAsia="Times New Roman" w:hAnsi="Times New Roman" w:cs="Times New Roman"/>
          <w:sz w:val="24"/>
          <w:szCs w:val="24"/>
          <w:lang w:val="pl" w:eastAsia="pl-PL"/>
        </w:rPr>
        <w:t xml:space="preserve">do tych kwestii, nie są jednolite. Warto wspomnieć, że funkcjonariusze Służby Celnej są objęci powszechnym systemem emerytalnym i nie posiadają praw nabytych do tzw. emerytur mundurowych. </w:t>
      </w:r>
    </w:p>
    <w:p w:rsidR="0026187D" w:rsidRPr="00116741" w:rsidRDefault="0026187D" w:rsidP="00116741">
      <w:pPr>
        <w:spacing w:line="288" w:lineRule="auto"/>
        <w:jc w:val="both"/>
        <w:rPr>
          <w:rFonts w:ascii="Times New Roman" w:eastAsia="Times New Roman" w:hAnsi="Times New Roman" w:cs="Times New Roman"/>
          <w:sz w:val="24"/>
          <w:szCs w:val="24"/>
          <w:lang w:val="pl" w:eastAsia="pl-PL"/>
        </w:rPr>
      </w:pPr>
      <w:r w:rsidRPr="00116741">
        <w:rPr>
          <w:rFonts w:ascii="Times New Roman" w:eastAsia="Times New Roman" w:hAnsi="Times New Roman" w:cs="Times New Roman"/>
          <w:sz w:val="24"/>
          <w:szCs w:val="24"/>
          <w:lang w:val="pl" w:eastAsia="pl-PL"/>
        </w:rPr>
        <w:t>Należy w tym miejscu podkreślić, że w sytuacji gdyby proponowany model przejścia na emeryturę po 15 latach s</w:t>
      </w:r>
      <w:r w:rsidR="0023181D" w:rsidRPr="00116741">
        <w:rPr>
          <w:rFonts w:ascii="Times New Roman" w:eastAsia="Times New Roman" w:hAnsi="Times New Roman" w:cs="Times New Roman"/>
          <w:sz w:val="24"/>
          <w:szCs w:val="24"/>
          <w:lang w:val="pl" w:eastAsia="pl-PL"/>
        </w:rPr>
        <w:t>łużby wszedł w życie, to ponad 7</w:t>
      </w:r>
      <w:r w:rsidRPr="00116741">
        <w:rPr>
          <w:rFonts w:ascii="Times New Roman" w:eastAsia="Times New Roman" w:hAnsi="Times New Roman" w:cs="Times New Roman"/>
          <w:sz w:val="24"/>
          <w:szCs w:val="24"/>
          <w:lang w:val="pl" w:eastAsia="pl-PL"/>
        </w:rPr>
        <w:t xml:space="preserve">0% funkcjonariuszy celnych </w:t>
      </w:r>
      <w:r w:rsidR="009D327A">
        <w:rPr>
          <w:rFonts w:ascii="Times New Roman" w:eastAsia="Times New Roman" w:hAnsi="Times New Roman" w:cs="Times New Roman"/>
          <w:sz w:val="24"/>
          <w:szCs w:val="24"/>
          <w:lang w:val="pl" w:eastAsia="pl-PL"/>
        </w:rPr>
        <w:t xml:space="preserve">byłoby uprawnionych do ustalenia prawa do emerytury policyjnej i jej pobierania </w:t>
      </w:r>
      <w:r w:rsidR="0023181D" w:rsidRPr="00116741">
        <w:rPr>
          <w:rFonts w:ascii="Times New Roman" w:eastAsia="Times New Roman" w:hAnsi="Times New Roman" w:cs="Times New Roman"/>
          <w:sz w:val="24"/>
          <w:szCs w:val="24"/>
          <w:lang w:val="pl" w:eastAsia="pl-PL"/>
        </w:rPr>
        <w:t>(9.960 funkcjonariuszy z 14.149 funkcjonariuszy)</w:t>
      </w:r>
      <w:r w:rsidRPr="00116741">
        <w:rPr>
          <w:rFonts w:ascii="Times New Roman" w:eastAsia="Times New Roman" w:hAnsi="Times New Roman" w:cs="Times New Roman"/>
          <w:sz w:val="24"/>
          <w:szCs w:val="24"/>
          <w:lang w:val="pl" w:eastAsia="pl-PL"/>
        </w:rPr>
        <w:t>.</w:t>
      </w:r>
      <w:r w:rsidR="006A3D17">
        <w:rPr>
          <w:rFonts w:ascii="Times New Roman" w:eastAsia="Times New Roman" w:hAnsi="Times New Roman" w:cs="Times New Roman"/>
          <w:sz w:val="24"/>
          <w:szCs w:val="24"/>
          <w:lang w:val="pl" w:eastAsia="pl-PL"/>
        </w:rPr>
        <w:t xml:space="preserve"> Ponadto trudna do oszacow</w:t>
      </w:r>
      <w:r w:rsidR="007F1A3E">
        <w:rPr>
          <w:rFonts w:ascii="Times New Roman" w:eastAsia="Times New Roman" w:hAnsi="Times New Roman" w:cs="Times New Roman"/>
          <w:sz w:val="24"/>
          <w:szCs w:val="24"/>
          <w:lang w:val="pl" w:eastAsia="pl-PL"/>
        </w:rPr>
        <w:t xml:space="preserve">ania </w:t>
      </w:r>
      <w:r w:rsidR="006A3D17">
        <w:rPr>
          <w:rFonts w:ascii="Times New Roman" w:eastAsia="Times New Roman" w:hAnsi="Times New Roman" w:cs="Times New Roman"/>
          <w:sz w:val="24"/>
          <w:szCs w:val="24"/>
          <w:lang w:val="pl" w:eastAsia="pl-PL"/>
        </w:rPr>
        <w:t>jest lic</w:t>
      </w:r>
      <w:r w:rsidR="007F1A3E">
        <w:rPr>
          <w:rFonts w:ascii="Times New Roman" w:eastAsia="Times New Roman" w:hAnsi="Times New Roman" w:cs="Times New Roman"/>
          <w:sz w:val="24"/>
          <w:szCs w:val="24"/>
          <w:lang w:val="pl" w:eastAsia="pl-PL"/>
        </w:rPr>
        <w:t>zba funkcjonariuszy celnych, którzy mogliby nabyć</w:t>
      </w:r>
      <w:r w:rsidR="006A3D17">
        <w:rPr>
          <w:rFonts w:ascii="Times New Roman" w:eastAsia="Times New Roman" w:hAnsi="Times New Roman" w:cs="Times New Roman"/>
          <w:sz w:val="24"/>
          <w:szCs w:val="24"/>
          <w:lang w:val="pl" w:eastAsia="pl-PL"/>
        </w:rPr>
        <w:t xml:space="preserve"> prawo do polic</w:t>
      </w:r>
      <w:r w:rsidR="007F1A3E">
        <w:rPr>
          <w:rFonts w:ascii="Times New Roman" w:eastAsia="Times New Roman" w:hAnsi="Times New Roman" w:cs="Times New Roman"/>
          <w:sz w:val="24"/>
          <w:szCs w:val="24"/>
          <w:lang w:val="pl" w:eastAsia="pl-PL"/>
        </w:rPr>
        <w:t>yjnej renty inwalidzkiej w niedługim czasie po dniu wejścia w życie ustawy</w:t>
      </w:r>
      <w:r w:rsidR="006A3D17">
        <w:rPr>
          <w:rFonts w:ascii="Times New Roman" w:eastAsia="Times New Roman" w:hAnsi="Times New Roman" w:cs="Times New Roman"/>
          <w:sz w:val="24"/>
          <w:szCs w:val="24"/>
          <w:lang w:val="pl" w:eastAsia="pl-PL"/>
        </w:rPr>
        <w:t>, ponieważ potencjalnie wszyscy funkcjonariusze c</w:t>
      </w:r>
      <w:r w:rsidR="007F1A3E">
        <w:rPr>
          <w:rFonts w:ascii="Times New Roman" w:eastAsia="Times New Roman" w:hAnsi="Times New Roman" w:cs="Times New Roman"/>
          <w:sz w:val="24"/>
          <w:szCs w:val="24"/>
          <w:lang w:val="pl" w:eastAsia="pl-PL"/>
        </w:rPr>
        <w:t xml:space="preserve">elni </w:t>
      </w:r>
      <w:r w:rsidR="006A3D17">
        <w:rPr>
          <w:rFonts w:ascii="Times New Roman" w:eastAsia="Times New Roman" w:hAnsi="Times New Roman" w:cs="Times New Roman"/>
          <w:sz w:val="24"/>
          <w:szCs w:val="24"/>
          <w:lang w:val="pl" w:eastAsia="pl-PL"/>
        </w:rPr>
        <w:t>mogliby sta</w:t>
      </w:r>
      <w:r w:rsidR="007F1A3E">
        <w:rPr>
          <w:rFonts w:ascii="Times New Roman" w:eastAsia="Times New Roman" w:hAnsi="Times New Roman" w:cs="Times New Roman"/>
          <w:sz w:val="24"/>
          <w:szCs w:val="24"/>
          <w:lang w:val="pl" w:eastAsia="pl-PL"/>
        </w:rPr>
        <w:t xml:space="preserve">ć </w:t>
      </w:r>
      <w:r w:rsidR="006A3D17">
        <w:rPr>
          <w:rFonts w:ascii="Times New Roman" w:eastAsia="Times New Roman" w:hAnsi="Times New Roman" w:cs="Times New Roman"/>
          <w:sz w:val="24"/>
          <w:szCs w:val="24"/>
          <w:lang w:val="pl" w:eastAsia="pl-PL"/>
        </w:rPr>
        <w:t>si</w:t>
      </w:r>
      <w:r w:rsidR="007F1A3E">
        <w:rPr>
          <w:rFonts w:ascii="Times New Roman" w:eastAsia="Times New Roman" w:hAnsi="Times New Roman" w:cs="Times New Roman"/>
          <w:sz w:val="24"/>
          <w:szCs w:val="24"/>
          <w:lang w:val="pl" w:eastAsia="pl-PL"/>
        </w:rPr>
        <w:t>ę</w:t>
      </w:r>
      <w:r w:rsidR="006A3D17">
        <w:rPr>
          <w:rFonts w:ascii="Times New Roman" w:eastAsia="Times New Roman" w:hAnsi="Times New Roman" w:cs="Times New Roman"/>
          <w:sz w:val="24"/>
          <w:szCs w:val="24"/>
          <w:lang w:val="pl" w:eastAsia="pl-PL"/>
        </w:rPr>
        <w:t xml:space="preserve"> inwalidami wskutek sta</w:t>
      </w:r>
      <w:r w:rsidR="007F1A3E">
        <w:rPr>
          <w:rFonts w:ascii="Times New Roman" w:eastAsia="Times New Roman" w:hAnsi="Times New Roman" w:cs="Times New Roman"/>
          <w:sz w:val="24"/>
          <w:szCs w:val="24"/>
          <w:lang w:val="pl" w:eastAsia="pl-PL"/>
        </w:rPr>
        <w:t>ł</w:t>
      </w:r>
      <w:r w:rsidR="006A3D17">
        <w:rPr>
          <w:rFonts w:ascii="Times New Roman" w:eastAsia="Times New Roman" w:hAnsi="Times New Roman" w:cs="Times New Roman"/>
          <w:sz w:val="24"/>
          <w:szCs w:val="24"/>
          <w:lang w:val="pl" w:eastAsia="pl-PL"/>
        </w:rPr>
        <w:t xml:space="preserve">ego lub </w:t>
      </w:r>
      <w:r w:rsidR="007F1A3E">
        <w:rPr>
          <w:rFonts w:ascii="Times New Roman" w:eastAsia="Times New Roman" w:hAnsi="Times New Roman" w:cs="Times New Roman"/>
          <w:sz w:val="24"/>
          <w:szCs w:val="24"/>
          <w:lang w:val="pl" w:eastAsia="pl-PL"/>
        </w:rPr>
        <w:t>dł</w:t>
      </w:r>
      <w:r w:rsidR="006A3D17">
        <w:rPr>
          <w:rFonts w:ascii="Times New Roman" w:eastAsia="Times New Roman" w:hAnsi="Times New Roman" w:cs="Times New Roman"/>
          <w:sz w:val="24"/>
          <w:szCs w:val="24"/>
          <w:lang w:val="pl" w:eastAsia="pl-PL"/>
        </w:rPr>
        <w:t>ugotrwa</w:t>
      </w:r>
      <w:r w:rsidR="007F1A3E">
        <w:rPr>
          <w:rFonts w:ascii="Times New Roman" w:eastAsia="Times New Roman" w:hAnsi="Times New Roman" w:cs="Times New Roman"/>
          <w:sz w:val="24"/>
          <w:szCs w:val="24"/>
          <w:lang w:val="pl" w:eastAsia="pl-PL"/>
        </w:rPr>
        <w:t>ł</w:t>
      </w:r>
      <w:r w:rsidR="006A3D17">
        <w:rPr>
          <w:rFonts w:ascii="Times New Roman" w:eastAsia="Times New Roman" w:hAnsi="Times New Roman" w:cs="Times New Roman"/>
          <w:sz w:val="24"/>
          <w:szCs w:val="24"/>
          <w:lang w:val="pl" w:eastAsia="pl-PL"/>
        </w:rPr>
        <w:t xml:space="preserve">ego </w:t>
      </w:r>
      <w:r w:rsidR="006A3D17">
        <w:rPr>
          <w:rFonts w:ascii="Times New Roman" w:eastAsia="Times New Roman" w:hAnsi="Times New Roman" w:cs="Times New Roman"/>
          <w:sz w:val="24"/>
          <w:szCs w:val="24"/>
          <w:lang w:val="pl" w:eastAsia="pl-PL"/>
        </w:rPr>
        <w:lastRenderedPageBreak/>
        <w:t>naruszenia spr</w:t>
      </w:r>
      <w:r w:rsidR="007F1A3E">
        <w:rPr>
          <w:rFonts w:ascii="Times New Roman" w:eastAsia="Times New Roman" w:hAnsi="Times New Roman" w:cs="Times New Roman"/>
          <w:sz w:val="24"/>
          <w:szCs w:val="24"/>
          <w:lang w:val="pl" w:eastAsia="pl-PL"/>
        </w:rPr>
        <w:t>awnośc</w:t>
      </w:r>
      <w:r w:rsidR="006A3D17">
        <w:rPr>
          <w:rFonts w:ascii="Times New Roman" w:eastAsia="Times New Roman" w:hAnsi="Times New Roman" w:cs="Times New Roman"/>
          <w:sz w:val="24"/>
          <w:szCs w:val="24"/>
          <w:lang w:val="pl" w:eastAsia="pl-PL"/>
        </w:rPr>
        <w:t>i organizmu i po uz</w:t>
      </w:r>
      <w:r w:rsidR="007F1A3E">
        <w:rPr>
          <w:rFonts w:ascii="Times New Roman" w:eastAsia="Times New Roman" w:hAnsi="Times New Roman" w:cs="Times New Roman"/>
          <w:sz w:val="24"/>
          <w:szCs w:val="24"/>
          <w:lang w:val="pl" w:eastAsia="pl-PL"/>
        </w:rPr>
        <w:t>y</w:t>
      </w:r>
      <w:r w:rsidR="006A3D17">
        <w:rPr>
          <w:rFonts w:ascii="Times New Roman" w:eastAsia="Times New Roman" w:hAnsi="Times New Roman" w:cs="Times New Roman"/>
          <w:sz w:val="24"/>
          <w:szCs w:val="24"/>
          <w:lang w:val="pl" w:eastAsia="pl-PL"/>
        </w:rPr>
        <w:t>skaniu odp</w:t>
      </w:r>
      <w:r w:rsidR="007F1A3E">
        <w:rPr>
          <w:rFonts w:ascii="Times New Roman" w:eastAsia="Times New Roman" w:hAnsi="Times New Roman" w:cs="Times New Roman"/>
          <w:sz w:val="24"/>
          <w:szCs w:val="24"/>
          <w:lang w:val="pl" w:eastAsia="pl-PL"/>
        </w:rPr>
        <w:t>o</w:t>
      </w:r>
      <w:r w:rsidR="006A3D17">
        <w:rPr>
          <w:rFonts w:ascii="Times New Roman" w:eastAsia="Times New Roman" w:hAnsi="Times New Roman" w:cs="Times New Roman"/>
          <w:sz w:val="24"/>
          <w:szCs w:val="24"/>
          <w:lang w:val="pl" w:eastAsia="pl-PL"/>
        </w:rPr>
        <w:t>wi</w:t>
      </w:r>
      <w:r w:rsidR="007F1A3E">
        <w:rPr>
          <w:rFonts w:ascii="Times New Roman" w:eastAsia="Times New Roman" w:hAnsi="Times New Roman" w:cs="Times New Roman"/>
          <w:sz w:val="24"/>
          <w:szCs w:val="24"/>
          <w:lang w:val="pl" w:eastAsia="pl-PL"/>
        </w:rPr>
        <w:t>e</w:t>
      </w:r>
      <w:r w:rsidR="006A3D17">
        <w:rPr>
          <w:rFonts w:ascii="Times New Roman" w:eastAsia="Times New Roman" w:hAnsi="Times New Roman" w:cs="Times New Roman"/>
          <w:sz w:val="24"/>
          <w:szCs w:val="24"/>
          <w:lang w:val="pl" w:eastAsia="pl-PL"/>
        </w:rPr>
        <w:t>dniego orzeczenia komisji lekarskiej wyst</w:t>
      </w:r>
      <w:r w:rsidR="007F1A3E">
        <w:rPr>
          <w:rFonts w:ascii="Times New Roman" w:eastAsia="Times New Roman" w:hAnsi="Times New Roman" w:cs="Times New Roman"/>
          <w:sz w:val="24"/>
          <w:szCs w:val="24"/>
          <w:lang w:val="pl" w:eastAsia="pl-PL"/>
        </w:rPr>
        <w:t>ą</w:t>
      </w:r>
      <w:r w:rsidR="006A3D17">
        <w:rPr>
          <w:rFonts w:ascii="Times New Roman" w:eastAsia="Times New Roman" w:hAnsi="Times New Roman" w:cs="Times New Roman"/>
          <w:sz w:val="24"/>
          <w:szCs w:val="24"/>
          <w:lang w:val="pl" w:eastAsia="pl-PL"/>
        </w:rPr>
        <w:t>pi</w:t>
      </w:r>
      <w:r w:rsidR="007F1A3E">
        <w:rPr>
          <w:rFonts w:ascii="Times New Roman" w:eastAsia="Times New Roman" w:hAnsi="Times New Roman" w:cs="Times New Roman"/>
          <w:sz w:val="24"/>
          <w:szCs w:val="24"/>
          <w:lang w:val="pl" w:eastAsia="pl-PL"/>
        </w:rPr>
        <w:t>ć</w:t>
      </w:r>
      <w:r w:rsidR="006A3D17">
        <w:rPr>
          <w:rFonts w:ascii="Times New Roman" w:eastAsia="Times New Roman" w:hAnsi="Times New Roman" w:cs="Times New Roman"/>
          <w:sz w:val="24"/>
          <w:szCs w:val="24"/>
          <w:lang w:val="pl" w:eastAsia="pl-PL"/>
        </w:rPr>
        <w:t xml:space="preserve"> o przyznanie prawa do policyjnej </w:t>
      </w:r>
      <w:r w:rsidR="007F1A3E">
        <w:rPr>
          <w:rFonts w:ascii="Times New Roman" w:eastAsia="Times New Roman" w:hAnsi="Times New Roman" w:cs="Times New Roman"/>
          <w:sz w:val="24"/>
          <w:szCs w:val="24"/>
          <w:lang w:val="pl" w:eastAsia="pl-PL"/>
        </w:rPr>
        <w:t>renty inwalidzkiej.</w:t>
      </w:r>
    </w:p>
    <w:p w:rsidR="0026187D" w:rsidRPr="00116741" w:rsidRDefault="0026187D" w:rsidP="00116741">
      <w:pPr>
        <w:spacing w:line="288" w:lineRule="auto"/>
        <w:jc w:val="both"/>
        <w:rPr>
          <w:rFonts w:ascii="Times New Roman" w:eastAsia="Times New Roman" w:hAnsi="Times New Roman" w:cs="Times New Roman"/>
          <w:sz w:val="24"/>
          <w:szCs w:val="24"/>
          <w:lang w:val="pl" w:eastAsia="pl-PL"/>
        </w:rPr>
      </w:pPr>
      <w:r w:rsidRPr="00116741">
        <w:rPr>
          <w:rFonts w:ascii="Times New Roman" w:eastAsia="Times New Roman" w:hAnsi="Times New Roman" w:cs="Times New Roman"/>
          <w:sz w:val="24"/>
          <w:szCs w:val="24"/>
          <w:lang w:val="pl" w:eastAsia="pl-PL"/>
        </w:rPr>
        <w:t xml:space="preserve">Nagłe odejście tak wielu doświadczonych funkcjonariuszy i przyjęcie do pracy nowych, którzy dopiero zaczęliby nabywać doświadczenie w tej ważnej dla Państwa służbie, zdaniem Rządu niosłoby za sobą zagrożenie dla poprawnego funkcjonowania Służby Celnej. </w:t>
      </w:r>
    </w:p>
    <w:p w:rsidR="0026187D" w:rsidRPr="00116741" w:rsidRDefault="0026187D" w:rsidP="00116741">
      <w:pPr>
        <w:spacing w:line="288" w:lineRule="auto"/>
        <w:jc w:val="both"/>
        <w:rPr>
          <w:rFonts w:ascii="Times New Roman" w:eastAsia="Times New Roman" w:hAnsi="Times New Roman" w:cs="Times New Roman"/>
          <w:sz w:val="24"/>
          <w:szCs w:val="24"/>
          <w:lang w:val="pl" w:eastAsia="pl-PL"/>
        </w:rPr>
      </w:pPr>
      <w:r w:rsidRPr="00116741">
        <w:rPr>
          <w:rFonts w:ascii="Times New Roman" w:eastAsia="Arial Unicode MS" w:hAnsi="Times New Roman" w:cs="Times New Roman"/>
          <w:color w:val="000000"/>
          <w:sz w:val="24"/>
          <w:szCs w:val="24"/>
          <w:lang w:val="pl" w:eastAsia="pl-PL"/>
        </w:rPr>
        <w:t xml:space="preserve">Celem projektowanej ustawy nie powinno być </w:t>
      </w:r>
      <w:r w:rsidR="00E259DB" w:rsidRPr="00116741">
        <w:rPr>
          <w:rFonts w:ascii="Times New Roman" w:eastAsia="Arial Unicode MS" w:hAnsi="Times New Roman" w:cs="Times New Roman"/>
          <w:color w:val="000000"/>
          <w:sz w:val="24"/>
          <w:szCs w:val="24"/>
          <w:lang w:val="pl" w:eastAsia="pl-PL"/>
        </w:rPr>
        <w:t xml:space="preserve">dostarczanie zachęt do rezygnacji z aktywności zawodowej i przechodzenie </w:t>
      </w:r>
      <w:r w:rsidRPr="00116741">
        <w:rPr>
          <w:rFonts w:ascii="Times New Roman" w:eastAsia="Arial Unicode MS" w:hAnsi="Times New Roman" w:cs="Times New Roman"/>
          <w:color w:val="000000"/>
          <w:sz w:val="24"/>
          <w:szCs w:val="24"/>
          <w:lang w:val="pl" w:eastAsia="pl-PL"/>
        </w:rPr>
        <w:t>na emeryturę doświadczonych pracowników</w:t>
      </w:r>
      <w:r w:rsidR="00E259DB" w:rsidRPr="00116741">
        <w:rPr>
          <w:rFonts w:ascii="Times New Roman" w:eastAsia="Arial Unicode MS" w:hAnsi="Times New Roman" w:cs="Times New Roman"/>
          <w:color w:val="000000"/>
          <w:sz w:val="24"/>
          <w:szCs w:val="24"/>
          <w:lang w:val="pl" w:eastAsia="pl-PL"/>
        </w:rPr>
        <w:t>. N</w:t>
      </w:r>
      <w:r w:rsidRPr="00116741">
        <w:rPr>
          <w:rFonts w:ascii="Times New Roman" w:eastAsia="Arial Unicode MS" w:hAnsi="Times New Roman" w:cs="Times New Roman"/>
          <w:color w:val="000000"/>
          <w:sz w:val="24"/>
          <w:szCs w:val="24"/>
          <w:lang w:val="pl" w:eastAsia="pl-PL"/>
        </w:rPr>
        <w:t xml:space="preserve">ie ma </w:t>
      </w:r>
      <w:r w:rsidR="00E259DB" w:rsidRPr="00116741">
        <w:rPr>
          <w:rFonts w:ascii="Times New Roman" w:eastAsia="Arial Unicode MS" w:hAnsi="Times New Roman" w:cs="Times New Roman"/>
          <w:color w:val="000000"/>
          <w:sz w:val="24"/>
          <w:szCs w:val="24"/>
          <w:lang w:val="pl" w:eastAsia="pl-PL"/>
        </w:rPr>
        <w:t xml:space="preserve">ponadto wystarczających </w:t>
      </w:r>
      <w:r w:rsidRPr="00116741">
        <w:rPr>
          <w:rFonts w:ascii="Times New Roman" w:eastAsia="Arial Unicode MS" w:hAnsi="Times New Roman" w:cs="Times New Roman"/>
          <w:color w:val="000000"/>
          <w:sz w:val="24"/>
          <w:szCs w:val="24"/>
          <w:lang w:val="pl" w:eastAsia="pl-PL"/>
        </w:rPr>
        <w:t xml:space="preserve">dowodów na to, że odmłodzenie kadry oznacza automatyczne zwiększenie efektywności działania służby celnej. Rząd pozytywnie ocenia obecną pracę funkcjonariuszy. Wiek i doświadczenie stanowią dużą wartość w pracy służby celnej, a spadek wraz z wiekiem sprawności psychofizycznej jest zjawiskiem </w:t>
      </w:r>
      <w:r w:rsidRPr="00116741">
        <w:rPr>
          <w:rFonts w:ascii="Times New Roman" w:eastAsia="Times New Roman" w:hAnsi="Times New Roman" w:cs="Times New Roman"/>
          <w:sz w:val="24"/>
          <w:szCs w:val="24"/>
          <w:lang w:val="pl" w:eastAsia="pl-PL"/>
        </w:rPr>
        <w:t>bardzo indywidualnym</w:t>
      </w:r>
      <w:r w:rsidRPr="00116741">
        <w:rPr>
          <w:rFonts w:ascii="Times New Roman" w:eastAsia="Arial Unicode MS" w:hAnsi="Times New Roman" w:cs="Times New Roman"/>
          <w:color w:val="000000"/>
          <w:sz w:val="24"/>
          <w:szCs w:val="24"/>
          <w:lang w:val="pl" w:eastAsia="pl-PL"/>
        </w:rPr>
        <w:t xml:space="preserve"> i kontrolowanym przez komisje lekarskie.</w:t>
      </w:r>
      <w:r w:rsidRPr="00116741">
        <w:rPr>
          <w:rFonts w:ascii="Times New Roman" w:eastAsia="Times New Roman" w:hAnsi="Times New Roman" w:cs="Times New Roman"/>
          <w:sz w:val="24"/>
          <w:szCs w:val="24"/>
          <w:lang w:val="pl" w:eastAsia="pl-PL"/>
        </w:rPr>
        <w:t xml:space="preserve"> Wiedza i doświadczenie rekompensują negatywne zmiany zachodzące wraz ze starzeniem się człowieka.</w:t>
      </w:r>
    </w:p>
    <w:p w:rsidR="0026187D" w:rsidRPr="00116741" w:rsidRDefault="0026187D" w:rsidP="00116741">
      <w:pPr>
        <w:spacing w:line="288" w:lineRule="auto"/>
        <w:jc w:val="both"/>
        <w:rPr>
          <w:rFonts w:ascii="Times New Roman" w:eastAsia="Times New Roman" w:hAnsi="Times New Roman" w:cs="Times New Roman"/>
          <w:sz w:val="24"/>
          <w:szCs w:val="24"/>
          <w:lang w:val="pl" w:eastAsia="pl-PL"/>
        </w:rPr>
      </w:pPr>
      <w:r w:rsidRPr="00116741">
        <w:rPr>
          <w:rFonts w:ascii="Times New Roman" w:eastAsia="Times New Roman" w:hAnsi="Times New Roman" w:cs="Times New Roman"/>
          <w:sz w:val="24"/>
          <w:szCs w:val="24"/>
          <w:lang w:val="pl" w:eastAsia="pl-PL"/>
        </w:rPr>
        <w:t xml:space="preserve">Zdaniem Rządu zasadne </w:t>
      </w:r>
      <w:r w:rsidR="00E671C3" w:rsidRPr="00116741">
        <w:rPr>
          <w:rFonts w:ascii="Times New Roman" w:eastAsia="Times New Roman" w:hAnsi="Times New Roman" w:cs="Times New Roman"/>
          <w:sz w:val="24"/>
          <w:szCs w:val="24"/>
          <w:lang w:val="pl" w:eastAsia="pl-PL"/>
        </w:rPr>
        <w:t>jest, zatem</w:t>
      </w:r>
      <w:r w:rsidRPr="00116741">
        <w:rPr>
          <w:rFonts w:ascii="Times New Roman" w:eastAsia="Times New Roman" w:hAnsi="Times New Roman" w:cs="Times New Roman"/>
          <w:sz w:val="24"/>
          <w:szCs w:val="24"/>
          <w:lang w:val="pl" w:eastAsia="pl-PL"/>
        </w:rPr>
        <w:t xml:space="preserve"> wprowadzenie takich rozwiązań, które pozwolą na zachowanie stabilności pracy Służby Celnej, np. wprowadzenie okresu przejściowego, w trakcie którego znalazłby zastosowanie, w stosunku do osób, które rozpoczęły służbę przed 2013 rokiem, dodatkowy warunek osiągnięcia wieku wynoszącego 55 lat. Oznaczałoby to jednakowe obniżenie wieku emerytalnego dla wszystkich funkcjonariuszy Służby Celnej do 55 lat bez względu na datę rozpoczęcia służby. </w:t>
      </w:r>
    </w:p>
    <w:p w:rsidR="0026187D" w:rsidRPr="00116741" w:rsidRDefault="0026187D" w:rsidP="00116741">
      <w:pPr>
        <w:spacing w:line="288" w:lineRule="auto"/>
        <w:jc w:val="both"/>
        <w:rPr>
          <w:rFonts w:ascii="Times New Roman" w:eastAsia="Times New Roman" w:hAnsi="Times New Roman" w:cs="Times New Roman"/>
          <w:b/>
          <w:sz w:val="24"/>
          <w:szCs w:val="24"/>
          <w:lang w:val="pl" w:eastAsia="pl-PL"/>
        </w:rPr>
      </w:pPr>
    </w:p>
    <w:p w:rsidR="00386758" w:rsidRPr="00116741" w:rsidRDefault="00386758" w:rsidP="00116741">
      <w:pPr>
        <w:spacing w:line="288" w:lineRule="auto"/>
        <w:jc w:val="both"/>
        <w:rPr>
          <w:rFonts w:ascii="Times New Roman" w:hAnsi="Times New Roman" w:cs="Times New Roman"/>
          <w:b/>
          <w:sz w:val="24"/>
          <w:szCs w:val="24"/>
        </w:rPr>
      </w:pPr>
      <w:r w:rsidRPr="00116741">
        <w:rPr>
          <w:rFonts w:ascii="Times New Roman" w:hAnsi="Times New Roman" w:cs="Times New Roman"/>
          <w:b/>
          <w:sz w:val="24"/>
          <w:szCs w:val="24"/>
        </w:rPr>
        <w:t>Okresy równorzędne ze Służbą Celną</w:t>
      </w:r>
    </w:p>
    <w:p w:rsidR="00386758" w:rsidRPr="00116741" w:rsidRDefault="00386758" w:rsidP="00116741">
      <w:pPr>
        <w:spacing w:line="288" w:lineRule="auto"/>
        <w:jc w:val="both"/>
        <w:rPr>
          <w:rFonts w:ascii="Times New Roman" w:hAnsi="Times New Roman" w:cs="Times New Roman"/>
          <w:sz w:val="24"/>
          <w:szCs w:val="24"/>
        </w:rPr>
      </w:pPr>
      <w:r w:rsidRPr="00116741">
        <w:rPr>
          <w:rFonts w:ascii="Times New Roman" w:hAnsi="Times New Roman" w:cs="Times New Roman"/>
          <w:sz w:val="24"/>
          <w:szCs w:val="24"/>
        </w:rPr>
        <w:t xml:space="preserve">Inną kwestią budzącą wątpliwości Rządu jest ustalenie stażu w Służbie Celnej przyjmowanego do ustalenia prawa do emerytury. Projekt przewiduje przyznanie prawa do emerytury na podstawie przepisów </w:t>
      </w:r>
      <w:r w:rsidR="00F0657B">
        <w:rPr>
          <w:rFonts w:ascii="Times New Roman" w:hAnsi="Times New Roman" w:cs="Times New Roman"/>
          <w:sz w:val="24"/>
          <w:szCs w:val="24"/>
        </w:rPr>
        <w:t xml:space="preserve">ustawy </w:t>
      </w:r>
      <w:r w:rsidRPr="00116741">
        <w:rPr>
          <w:rFonts w:ascii="Times New Roman" w:hAnsi="Times New Roman" w:cs="Times New Roman"/>
          <w:sz w:val="24"/>
          <w:szCs w:val="24"/>
        </w:rPr>
        <w:t xml:space="preserve">o zaopatrzeniu emerytalnym </w:t>
      </w:r>
      <w:r w:rsidR="00F0657B">
        <w:rPr>
          <w:rFonts w:ascii="Times New Roman" w:hAnsi="Times New Roman" w:cs="Times New Roman"/>
          <w:sz w:val="24"/>
          <w:szCs w:val="24"/>
        </w:rPr>
        <w:t>służb mundurowych</w:t>
      </w:r>
      <w:r w:rsidRPr="00116741">
        <w:rPr>
          <w:rFonts w:ascii="Times New Roman" w:hAnsi="Times New Roman" w:cs="Times New Roman"/>
          <w:sz w:val="24"/>
          <w:szCs w:val="24"/>
        </w:rPr>
        <w:t xml:space="preserve"> dla wszystkich funkcjonariuszy Służby Celnej, którzy rozpoczęli pracę od 1 stycznia 1983 r. Zwrócić jednak należy uwagę, że wyrok Trybunału Konstytucyjnego dotyczy wyłącznie zadań realizowanych przez funkcjonariuszy Służby Celnej na podstawie art. 2 ust. 1 pkt 4-6 ustawy o Służbie Celnej, która weszła w życie 31 października 2009 r. Przy czym podkreślenia wymaga, że dotyczy to wyłącznie zadań, które – w ocenie Trybunału Konstytucyjnego – nie są „właściwe jej ustawowej misji” i przekładają się na zakres „faktycznie podejmowanych czynności i stopień narażania życia i zdrowia”. Wyrok Trybunału Konstytucyjnego dotyczy zatem wyłącznie funkcjonariuszy, którym od dnia wejścia w życie ustawy, tj. 31 października 2009 r.</w:t>
      </w:r>
      <w:r w:rsidR="002F022F" w:rsidRPr="00116741">
        <w:rPr>
          <w:rFonts w:ascii="Times New Roman" w:hAnsi="Times New Roman" w:cs="Times New Roman"/>
          <w:sz w:val="24"/>
          <w:szCs w:val="24"/>
        </w:rPr>
        <w:t>,</w:t>
      </w:r>
      <w:r w:rsidRPr="00116741">
        <w:rPr>
          <w:rFonts w:ascii="Times New Roman" w:hAnsi="Times New Roman" w:cs="Times New Roman"/>
          <w:sz w:val="24"/>
          <w:szCs w:val="24"/>
        </w:rPr>
        <w:t xml:space="preserve"> powierzono zadania polegające na rozpoznawaniu, wykrywaniu, zapobieganiu i zwalczaniu przestępstw i wykroczeń. Wykonywanie tych obowiązków wiąże się z narażaniem życia i zdrowia przez funkcjonariuszy, którym z tego względu przyznano prawo do stosowania środków przymusu bezpośredniego i przede wszystkim broni palnej (art. 67 ust. 2 i 70 ustawy o Służbie Celnej). O ile jednak z</w:t>
      </w:r>
      <w:r w:rsidR="002F022F" w:rsidRPr="00116741">
        <w:rPr>
          <w:rFonts w:ascii="Times New Roman" w:hAnsi="Times New Roman" w:cs="Times New Roman"/>
          <w:sz w:val="24"/>
          <w:szCs w:val="24"/>
        </w:rPr>
        <w:t>e</w:t>
      </w:r>
      <w:r w:rsidRPr="00116741">
        <w:rPr>
          <w:rFonts w:ascii="Times New Roman" w:hAnsi="Times New Roman" w:cs="Times New Roman"/>
          <w:sz w:val="24"/>
          <w:szCs w:val="24"/>
        </w:rPr>
        <w:t xml:space="preserve"> środków przymusu bezpośredniego korzystać mogą funkcjonariusze </w:t>
      </w:r>
      <w:r w:rsidRPr="00116741">
        <w:rPr>
          <w:rFonts w:ascii="Times New Roman" w:hAnsi="Times New Roman" w:cs="Times New Roman"/>
          <w:sz w:val="24"/>
          <w:szCs w:val="24"/>
        </w:rPr>
        <w:lastRenderedPageBreak/>
        <w:t xml:space="preserve">wykonujący zadania „właściwe ustawowej misji” Służby Celnej (np. związane w wymiarem, poborem i kontrolą), to broni palnej używać mogą wyłącznie wyodrębnione komórki organizacyjne w celu realizacji zadań, o których mowa w art. 2 ust. 1 pkt 4-6 ustawy o Służbie Celnej (Wydziały Zwalczania Przestępczości). Powyższe prowadzi do wniosku, że wyrok Trybunału Konstytucyjnego dotyczy – co do zasady – wąskiej grupy funkcjonariuszy Służby Celnej pełniących służbę od 31 października 2009 r. w wyodrębnionych jednostkach organizacyjnych, których zasady funkcjonowania są zbliżone do obowiązujących w Policji. </w:t>
      </w:r>
    </w:p>
    <w:p w:rsidR="00386758" w:rsidRPr="00116741" w:rsidRDefault="00386758" w:rsidP="00116741">
      <w:pPr>
        <w:spacing w:line="288" w:lineRule="auto"/>
        <w:jc w:val="both"/>
        <w:rPr>
          <w:rFonts w:ascii="Times New Roman" w:hAnsi="Times New Roman" w:cs="Times New Roman"/>
          <w:sz w:val="24"/>
          <w:szCs w:val="24"/>
        </w:rPr>
      </w:pPr>
      <w:r w:rsidRPr="00116741">
        <w:rPr>
          <w:rFonts w:ascii="Times New Roman" w:hAnsi="Times New Roman" w:cs="Times New Roman"/>
          <w:sz w:val="24"/>
          <w:szCs w:val="24"/>
        </w:rPr>
        <w:t xml:space="preserve">Niemniej jednak, uwzględniając podobieństwo zadań wykonywanych przez funkcjonariuszy Służby Celnej, o których mowa w wyroku Trybunału Konstytucyjnego, do zadań wymienionych w art. 1 ust. 2 pkt 4 i 5 ustawy z dnia 24 lipca 1999 r. o Służbie Celnej, </w:t>
      </w:r>
      <w:r w:rsidRPr="00116741">
        <w:rPr>
          <w:rFonts w:ascii="Times New Roman" w:hAnsi="Times New Roman" w:cs="Times New Roman"/>
          <w:b/>
          <w:sz w:val="24"/>
          <w:szCs w:val="24"/>
        </w:rPr>
        <w:t>Rząd proponuje przyjąć datę wejścia w życie tej ustawy przypadając</w:t>
      </w:r>
      <w:r w:rsidR="002F022F" w:rsidRPr="00116741">
        <w:rPr>
          <w:rFonts w:ascii="Times New Roman" w:hAnsi="Times New Roman" w:cs="Times New Roman"/>
          <w:b/>
          <w:sz w:val="24"/>
          <w:szCs w:val="24"/>
        </w:rPr>
        <w:t>ą</w:t>
      </w:r>
      <w:r w:rsidRPr="00116741">
        <w:rPr>
          <w:rFonts w:ascii="Times New Roman" w:hAnsi="Times New Roman" w:cs="Times New Roman"/>
          <w:b/>
          <w:sz w:val="24"/>
          <w:szCs w:val="24"/>
        </w:rPr>
        <w:t xml:space="preserve"> na 15 września 1999 r. jako datę początkową </w:t>
      </w:r>
      <w:r w:rsidR="00D55376">
        <w:rPr>
          <w:rFonts w:ascii="Times New Roman" w:hAnsi="Times New Roman" w:cs="Times New Roman"/>
          <w:b/>
          <w:sz w:val="24"/>
          <w:szCs w:val="24"/>
        </w:rPr>
        <w:t>okr</w:t>
      </w:r>
      <w:r w:rsidR="009D2F23">
        <w:rPr>
          <w:rFonts w:ascii="Times New Roman" w:hAnsi="Times New Roman" w:cs="Times New Roman"/>
          <w:b/>
          <w:sz w:val="24"/>
          <w:szCs w:val="24"/>
        </w:rPr>
        <w:t xml:space="preserve">esów uznanych za okresy </w:t>
      </w:r>
      <w:r w:rsidR="000D14A2">
        <w:rPr>
          <w:rFonts w:ascii="Times New Roman" w:hAnsi="Times New Roman" w:cs="Times New Roman"/>
          <w:b/>
          <w:sz w:val="24"/>
          <w:szCs w:val="24"/>
        </w:rPr>
        <w:t>równorzędne</w:t>
      </w:r>
      <w:r w:rsidR="00D55376">
        <w:rPr>
          <w:rFonts w:ascii="Times New Roman" w:hAnsi="Times New Roman" w:cs="Times New Roman"/>
          <w:b/>
          <w:sz w:val="24"/>
          <w:szCs w:val="24"/>
        </w:rPr>
        <w:t xml:space="preserve"> ze służbą uwzględniane </w:t>
      </w:r>
      <w:r w:rsidRPr="00116741">
        <w:rPr>
          <w:rFonts w:ascii="Times New Roman" w:hAnsi="Times New Roman" w:cs="Times New Roman"/>
          <w:b/>
          <w:sz w:val="24"/>
          <w:szCs w:val="24"/>
        </w:rPr>
        <w:t xml:space="preserve">przy ustalaniu prawa do emerytury </w:t>
      </w:r>
      <w:r w:rsidR="00D55376">
        <w:rPr>
          <w:rFonts w:ascii="Times New Roman" w:hAnsi="Times New Roman" w:cs="Times New Roman"/>
          <w:b/>
          <w:sz w:val="24"/>
          <w:szCs w:val="24"/>
        </w:rPr>
        <w:t>policyjnej</w:t>
      </w:r>
      <w:r w:rsidRPr="00116741">
        <w:rPr>
          <w:rFonts w:ascii="Times New Roman" w:hAnsi="Times New Roman" w:cs="Times New Roman"/>
          <w:b/>
          <w:sz w:val="24"/>
          <w:szCs w:val="24"/>
        </w:rPr>
        <w:t xml:space="preserve"> i obliczania jej wysokości.</w:t>
      </w:r>
      <w:r w:rsidRPr="00116741">
        <w:rPr>
          <w:rFonts w:ascii="Times New Roman" w:hAnsi="Times New Roman" w:cs="Times New Roman"/>
          <w:sz w:val="24"/>
          <w:szCs w:val="24"/>
        </w:rPr>
        <w:t xml:space="preserve"> Pomimo zatem występowania różnic w sposobie wykonywania zadań przez funkcjonariuszy Służby Celnej na gruncie ustawy z 1999 r. i 2009 r., funkcjonariusze ci przy wykonywaniu zadań służbowych mogli wykonywać zadania wykraczające poza zadania „właściwe ustawowej misji” Służby Celnej.  </w:t>
      </w:r>
    </w:p>
    <w:p w:rsidR="00386758" w:rsidRPr="00116741" w:rsidRDefault="00386758" w:rsidP="00116741">
      <w:pPr>
        <w:spacing w:line="288" w:lineRule="auto"/>
        <w:jc w:val="both"/>
        <w:rPr>
          <w:rFonts w:ascii="Times New Roman" w:hAnsi="Times New Roman" w:cs="Times New Roman"/>
          <w:sz w:val="24"/>
          <w:szCs w:val="24"/>
        </w:rPr>
      </w:pPr>
      <w:r w:rsidRPr="00116741">
        <w:rPr>
          <w:rFonts w:ascii="Times New Roman" w:hAnsi="Times New Roman" w:cs="Times New Roman"/>
          <w:sz w:val="24"/>
          <w:szCs w:val="24"/>
        </w:rPr>
        <w:t>Nie jest natomiast uzasadnione twierdzenie o zasadności uwzględnienia przy ustalaniu stażu pracy funkcjonariuszy okresów sprze</w:t>
      </w:r>
      <w:r w:rsidR="002F022F" w:rsidRPr="00116741">
        <w:rPr>
          <w:rFonts w:ascii="Times New Roman" w:hAnsi="Times New Roman" w:cs="Times New Roman"/>
          <w:sz w:val="24"/>
          <w:szCs w:val="24"/>
        </w:rPr>
        <w:t xml:space="preserve">d 1999 r. Funkcjonariusze wykonujący </w:t>
      </w:r>
      <w:r w:rsidRPr="00116741">
        <w:rPr>
          <w:rFonts w:ascii="Times New Roman" w:hAnsi="Times New Roman" w:cs="Times New Roman"/>
          <w:sz w:val="24"/>
          <w:szCs w:val="24"/>
        </w:rPr>
        <w:t>pracę na podstawie ustawy z dnia 16 września 1982 r. o pracownikach państwowych nie stanowili służby mundurowej, lecz byli urzędnikami urzędów państwowych. Dodatkowo, funkcjonariusze wykonywali zadania ściśle związane z prawem celnym, które nie są zbieżne z zadaniami Policji. Należy podkreślić, że wyrok Trybunału Konstytucyjnego rozważył wyłącznie kwestię nierówności w ramach tzw. służb mundurowych stanowiących kategorię zbiorczą. W żadnym stopniu nie odnosi się natomiast do kwestii ewentualnej nierówności pomiędzy służbami mundurowymi a innymi kategoriami podmiotów nie zaliczanymi do służb mundurowych.</w:t>
      </w:r>
    </w:p>
    <w:p w:rsidR="00386758" w:rsidRPr="00116741" w:rsidRDefault="00386758" w:rsidP="00116741">
      <w:pPr>
        <w:spacing w:line="288" w:lineRule="auto"/>
        <w:jc w:val="both"/>
        <w:rPr>
          <w:rFonts w:ascii="Times New Roman" w:eastAsia="Times New Roman" w:hAnsi="Times New Roman" w:cs="Times New Roman"/>
          <w:sz w:val="24"/>
          <w:szCs w:val="24"/>
          <w:lang w:eastAsia="pl-PL"/>
        </w:rPr>
      </w:pPr>
    </w:p>
    <w:p w:rsidR="0026187D" w:rsidRPr="00116741" w:rsidRDefault="0026187D" w:rsidP="00116741">
      <w:pPr>
        <w:spacing w:line="288" w:lineRule="auto"/>
        <w:jc w:val="both"/>
        <w:rPr>
          <w:rFonts w:ascii="Times New Roman" w:eastAsia="Times New Roman" w:hAnsi="Times New Roman" w:cs="Times New Roman"/>
          <w:b/>
          <w:color w:val="000000" w:themeColor="text1"/>
          <w:sz w:val="24"/>
          <w:szCs w:val="24"/>
          <w:lang w:eastAsia="pl-PL"/>
        </w:rPr>
      </w:pPr>
      <w:r w:rsidRPr="00116741">
        <w:rPr>
          <w:rFonts w:ascii="Times New Roman" w:eastAsia="Times New Roman" w:hAnsi="Times New Roman" w:cs="Times New Roman"/>
          <w:b/>
          <w:color w:val="000000" w:themeColor="text1"/>
          <w:sz w:val="24"/>
          <w:szCs w:val="24"/>
          <w:lang w:eastAsia="pl-PL"/>
        </w:rPr>
        <w:t xml:space="preserve">Prawo do emerytury </w:t>
      </w:r>
      <w:r w:rsidR="008C0BB2">
        <w:rPr>
          <w:rFonts w:ascii="Times New Roman" w:eastAsia="Times New Roman" w:hAnsi="Times New Roman" w:cs="Times New Roman"/>
          <w:b/>
          <w:color w:val="000000" w:themeColor="text1"/>
          <w:sz w:val="24"/>
          <w:szCs w:val="24"/>
          <w:lang w:eastAsia="pl-PL"/>
        </w:rPr>
        <w:t>policyjnej</w:t>
      </w:r>
      <w:r w:rsidR="00906CA4" w:rsidRPr="00116741">
        <w:rPr>
          <w:rFonts w:ascii="Times New Roman" w:eastAsia="Times New Roman" w:hAnsi="Times New Roman" w:cs="Times New Roman"/>
          <w:b/>
          <w:color w:val="000000" w:themeColor="text1"/>
          <w:sz w:val="24"/>
          <w:szCs w:val="24"/>
          <w:lang w:eastAsia="pl-PL"/>
        </w:rPr>
        <w:t xml:space="preserve"> </w:t>
      </w:r>
      <w:r w:rsidRPr="00116741">
        <w:rPr>
          <w:rFonts w:ascii="Times New Roman" w:eastAsia="Times New Roman" w:hAnsi="Times New Roman" w:cs="Times New Roman"/>
          <w:b/>
          <w:color w:val="000000" w:themeColor="text1"/>
          <w:sz w:val="24"/>
          <w:szCs w:val="24"/>
          <w:lang w:eastAsia="pl-PL"/>
        </w:rPr>
        <w:t>– warunki konieczne</w:t>
      </w:r>
    </w:p>
    <w:p w:rsidR="0026187D" w:rsidRPr="00116741" w:rsidRDefault="0026187D" w:rsidP="00116741">
      <w:pPr>
        <w:spacing w:line="288" w:lineRule="auto"/>
        <w:jc w:val="both"/>
        <w:rPr>
          <w:rFonts w:ascii="Times New Roman" w:eastAsia="Times New Roman" w:hAnsi="Times New Roman" w:cs="Times New Roman"/>
          <w:sz w:val="24"/>
          <w:szCs w:val="24"/>
          <w:lang w:eastAsia="pl-PL"/>
        </w:rPr>
      </w:pPr>
      <w:r w:rsidRPr="00116741">
        <w:rPr>
          <w:rFonts w:ascii="Times New Roman" w:eastAsia="Times New Roman" w:hAnsi="Times New Roman" w:cs="Times New Roman"/>
          <w:sz w:val="24"/>
          <w:szCs w:val="24"/>
          <w:lang w:eastAsia="pl-PL"/>
        </w:rPr>
        <w:t xml:space="preserve">W ocenie Rządu możliwe do zaakceptowania są dwa modele ustalania prawa do emerytury </w:t>
      </w:r>
      <w:r w:rsidR="00F0657B">
        <w:rPr>
          <w:rFonts w:ascii="Times New Roman" w:eastAsia="Times New Roman" w:hAnsi="Times New Roman" w:cs="Times New Roman"/>
          <w:sz w:val="24"/>
          <w:szCs w:val="24"/>
          <w:lang w:eastAsia="pl-PL"/>
        </w:rPr>
        <w:t xml:space="preserve">policyjnej </w:t>
      </w:r>
      <w:r w:rsidRPr="00116741">
        <w:rPr>
          <w:rFonts w:ascii="Times New Roman" w:eastAsia="Times New Roman" w:hAnsi="Times New Roman" w:cs="Times New Roman"/>
          <w:sz w:val="24"/>
          <w:szCs w:val="24"/>
          <w:lang w:eastAsia="pl-PL"/>
        </w:rPr>
        <w:t>dla funkcjonariuszy Służby Celnej, z uwzględnieniem wyłącznie stażu w Służbie Celnej od dnia 15 września 1999 r., po spełnieniu następujących warunków:</w:t>
      </w:r>
    </w:p>
    <w:p w:rsidR="0026187D" w:rsidRPr="00116741" w:rsidRDefault="0026187D" w:rsidP="00116741">
      <w:pPr>
        <w:numPr>
          <w:ilvl w:val="0"/>
          <w:numId w:val="11"/>
        </w:numPr>
        <w:spacing w:line="288" w:lineRule="auto"/>
        <w:ind w:left="284" w:hanging="284"/>
        <w:contextualSpacing/>
        <w:jc w:val="both"/>
        <w:rPr>
          <w:rFonts w:ascii="Times New Roman" w:eastAsia="Times New Roman" w:hAnsi="Times New Roman" w:cs="Times New Roman"/>
          <w:sz w:val="24"/>
          <w:szCs w:val="24"/>
          <w:lang w:eastAsia="pl-PL"/>
        </w:rPr>
      </w:pPr>
      <w:r w:rsidRPr="00116741">
        <w:rPr>
          <w:rFonts w:ascii="Times New Roman" w:eastAsia="Times New Roman" w:hAnsi="Times New Roman" w:cs="Times New Roman"/>
          <w:sz w:val="24"/>
          <w:szCs w:val="24"/>
          <w:lang w:eastAsia="pl-PL"/>
        </w:rPr>
        <w:t>osiągnięciu wieku co najmniej 55 lat i stażu służby co najmniej 15 lat</w:t>
      </w:r>
      <w:r w:rsidR="00832AE9">
        <w:rPr>
          <w:rFonts w:ascii="Times New Roman" w:eastAsia="Times New Roman" w:hAnsi="Times New Roman" w:cs="Times New Roman"/>
          <w:sz w:val="24"/>
          <w:szCs w:val="24"/>
          <w:lang w:eastAsia="pl-PL"/>
        </w:rPr>
        <w:t>, w tym udowodnieni</w:t>
      </w:r>
      <w:r w:rsidR="00F800CB">
        <w:rPr>
          <w:rFonts w:ascii="Times New Roman" w:eastAsia="Times New Roman" w:hAnsi="Times New Roman" w:cs="Times New Roman"/>
          <w:sz w:val="24"/>
          <w:szCs w:val="24"/>
          <w:lang w:eastAsia="pl-PL"/>
        </w:rPr>
        <w:t>u</w:t>
      </w:r>
      <w:r w:rsidR="00832AE9">
        <w:rPr>
          <w:rFonts w:ascii="Times New Roman" w:eastAsia="Times New Roman" w:hAnsi="Times New Roman" w:cs="Times New Roman"/>
          <w:sz w:val="24"/>
          <w:szCs w:val="24"/>
          <w:lang w:eastAsia="pl-PL"/>
        </w:rPr>
        <w:t xml:space="preserve"> co najmniej 5 lat</w:t>
      </w:r>
      <w:r w:rsidRPr="00116741">
        <w:rPr>
          <w:rFonts w:ascii="Times New Roman" w:eastAsia="Times New Roman" w:hAnsi="Times New Roman" w:cs="Times New Roman"/>
          <w:sz w:val="24"/>
          <w:szCs w:val="24"/>
          <w:lang w:eastAsia="pl-PL"/>
        </w:rPr>
        <w:t xml:space="preserve"> przy wykonywaniu zadań określonych w art. 2 ust. 1 pkt 4-6 ustawy o Służbie Celnej, w przypadku funkcjonariuszy Służby Celnej, którzy służbę podjęli przed dniem 1 stycznia 2013 r.;</w:t>
      </w:r>
    </w:p>
    <w:p w:rsidR="0026187D" w:rsidRPr="00116741" w:rsidRDefault="0026187D" w:rsidP="00116741">
      <w:pPr>
        <w:numPr>
          <w:ilvl w:val="0"/>
          <w:numId w:val="11"/>
        </w:numPr>
        <w:spacing w:line="288" w:lineRule="auto"/>
        <w:ind w:left="284" w:hanging="284"/>
        <w:contextualSpacing/>
        <w:jc w:val="both"/>
        <w:rPr>
          <w:rFonts w:ascii="Times New Roman" w:eastAsia="Times New Roman" w:hAnsi="Times New Roman" w:cs="Times New Roman"/>
          <w:sz w:val="24"/>
          <w:szCs w:val="24"/>
          <w:lang w:eastAsia="pl-PL"/>
        </w:rPr>
      </w:pPr>
      <w:r w:rsidRPr="00116741">
        <w:rPr>
          <w:rFonts w:ascii="Times New Roman" w:eastAsia="Times New Roman" w:hAnsi="Times New Roman" w:cs="Times New Roman"/>
          <w:sz w:val="24"/>
          <w:szCs w:val="24"/>
          <w:lang w:eastAsia="pl-PL"/>
        </w:rPr>
        <w:lastRenderedPageBreak/>
        <w:t xml:space="preserve">osiągnięciu wieku co najmniej 55 lat i stażu służby co najmniej 25 lat przy wykonywaniu zadań określonych w art. 2 ust. 1 pkt 4-6 ustawy o Służbie Celnej, w przypadku funkcjonariuszy Służby Celnej, którzy służbę podjęli po dniu 31 grudnia 2012 r. </w:t>
      </w:r>
    </w:p>
    <w:p w:rsidR="0026187D" w:rsidRPr="00116741" w:rsidRDefault="0026187D" w:rsidP="00116741">
      <w:pPr>
        <w:spacing w:line="288" w:lineRule="auto"/>
        <w:jc w:val="both"/>
        <w:rPr>
          <w:rFonts w:ascii="Times New Roman" w:eastAsia="Times New Roman" w:hAnsi="Times New Roman" w:cs="Times New Roman"/>
          <w:b/>
          <w:sz w:val="24"/>
          <w:szCs w:val="24"/>
          <w:lang w:eastAsia="pl-PL"/>
        </w:rPr>
      </w:pPr>
    </w:p>
    <w:p w:rsidR="0026187D" w:rsidRPr="00116741" w:rsidRDefault="0026187D" w:rsidP="00116741">
      <w:pPr>
        <w:spacing w:line="288" w:lineRule="auto"/>
        <w:jc w:val="both"/>
        <w:rPr>
          <w:rFonts w:ascii="Times New Roman" w:eastAsia="Times New Roman" w:hAnsi="Times New Roman" w:cs="Times New Roman"/>
          <w:b/>
          <w:sz w:val="24"/>
          <w:szCs w:val="24"/>
          <w:lang w:eastAsia="pl-PL"/>
        </w:rPr>
      </w:pPr>
      <w:r w:rsidRPr="00116741">
        <w:rPr>
          <w:rFonts w:ascii="Times New Roman" w:eastAsia="Times New Roman" w:hAnsi="Times New Roman" w:cs="Times New Roman"/>
          <w:b/>
          <w:sz w:val="24"/>
          <w:szCs w:val="24"/>
          <w:lang w:eastAsia="pl-PL"/>
        </w:rPr>
        <w:t>Podstawa wymiaru świadczeń</w:t>
      </w:r>
    </w:p>
    <w:p w:rsidR="0026187D" w:rsidRPr="00116741" w:rsidRDefault="0026187D" w:rsidP="00116741">
      <w:pPr>
        <w:spacing w:line="288" w:lineRule="auto"/>
        <w:jc w:val="both"/>
        <w:rPr>
          <w:rFonts w:ascii="Times New Roman" w:eastAsia="Times New Roman" w:hAnsi="Times New Roman" w:cs="Times New Roman"/>
          <w:sz w:val="24"/>
          <w:szCs w:val="24"/>
          <w:lang w:eastAsia="pl-PL"/>
        </w:rPr>
      </w:pPr>
      <w:r w:rsidRPr="00116741">
        <w:rPr>
          <w:rFonts w:ascii="Times New Roman" w:eastAsia="Times New Roman" w:hAnsi="Times New Roman" w:cs="Times New Roman"/>
          <w:sz w:val="24"/>
          <w:szCs w:val="24"/>
          <w:lang w:eastAsia="pl-PL"/>
        </w:rPr>
        <w:t xml:space="preserve">Podstawę wymiaru emerytury </w:t>
      </w:r>
      <w:r w:rsidR="00F0657B">
        <w:rPr>
          <w:rFonts w:ascii="Times New Roman" w:eastAsia="Times New Roman" w:hAnsi="Times New Roman" w:cs="Times New Roman"/>
          <w:sz w:val="24"/>
          <w:szCs w:val="24"/>
          <w:lang w:eastAsia="pl-PL"/>
        </w:rPr>
        <w:t xml:space="preserve">policyjnej </w:t>
      </w:r>
      <w:r w:rsidRPr="00116741">
        <w:rPr>
          <w:rFonts w:ascii="Times New Roman" w:eastAsia="Times New Roman" w:hAnsi="Times New Roman" w:cs="Times New Roman"/>
          <w:sz w:val="24"/>
          <w:szCs w:val="24"/>
          <w:lang w:eastAsia="pl-PL"/>
        </w:rPr>
        <w:t>funkcjonariusza celnego, niezależnie od daty podjęcia służby, stanowi średnie uposażenie funkcjonariusza należne przez okres kolejnych 10 lat kalendarzowych wybranych przez funkcjonariusza (podstawa wymiaru ustalana na zasadach określonych w art. 18f ustawy o zaopatrzeniu emerytalnym). W przypadku przyjmowania do podstawy wymiaru uposażenia z lat kalendarzowych, w których uposażenie zawierało składki na ubezpieczenia społeczne, kwota uposażenia zostałaby odpowiednio pomniejszona.</w:t>
      </w:r>
    </w:p>
    <w:p w:rsidR="0026187D" w:rsidRPr="00116741" w:rsidRDefault="0026187D" w:rsidP="00116741">
      <w:pPr>
        <w:spacing w:line="288" w:lineRule="auto"/>
        <w:jc w:val="both"/>
        <w:rPr>
          <w:rFonts w:ascii="Times New Roman" w:eastAsia="Times New Roman" w:hAnsi="Times New Roman" w:cs="Times New Roman"/>
          <w:b/>
          <w:sz w:val="24"/>
          <w:szCs w:val="24"/>
          <w:lang w:eastAsia="pl-PL"/>
        </w:rPr>
      </w:pPr>
      <w:r w:rsidRPr="00116741">
        <w:rPr>
          <w:rFonts w:ascii="Times New Roman" w:eastAsia="Times New Roman" w:hAnsi="Times New Roman" w:cs="Times New Roman"/>
          <w:b/>
          <w:sz w:val="24"/>
          <w:szCs w:val="24"/>
          <w:lang w:eastAsia="pl-PL"/>
        </w:rPr>
        <w:t>Wymiar emerytury</w:t>
      </w:r>
    </w:p>
    <w:p w:rsidR="0026187D" w:rsidRPr="00116741" w:rsidRDefault="0026187D" w:rsidP="00116741">
      <w:pPr>
        <w:spacing w:line="288" w:lineRule="auto"/>
        <w:jc w:val="both"/>
        <w:rPr>
          <w:rFonts w:ascii="Times New Roman" w:eastAsia="Times New Roman" w:hAnsi="Times New Roman" w:cs="Times New Roman"/>
          <w:sz w:val="24"/>
          <w:szCs w:val="24"/>
          <w:lang w:eastAsia="pl-PL"/>
        </w:rPr>
      </w:pPr>
      <w:r w:rsidRPr="00116741">
        <w:rPr>
          <w:rFonts w:ascii="Times New Roman" w:eastAsia="Times New Roman" w:hAnsi="Times New Roman" w:cs="Times New Roman"/>
          <w:sz w:val="24"/>
          <w:szCs w:val="24"/>
          <w:lang w:eastAsia="pl-PL"/>
        </w:rPr>
        <w:t>Jeśli chodzi o wymiar emerytury Rząd proponuje przyjęcie następujących rozwiązań.</w:t>
      </w:r>
    </w:p>
    <w:p w:rsidR="0026187D" w:rsidRPr="00116741" w:rsidRDefault="0026187D" w:rsidP="00116741">
      <w:pPr>
        <w:spacing w:line="288" w:lineRule="auto"/>
        <w:jc w:val="both"/>
        <w:rPr>
          <w:rFonts w:ascii="Times New Roman" w:eastAsia="Times New Roman" w:hAnsi="Times New Roman" w:cs="Times New Roman"/>
          <w:sz w:val="24"/>
          <w:szCs w:val="24"/>
          <w:lang w:eastAsia="pl-PL"/>
        </w:rPr>
      </w:pPr>
      <w:r w:rsidRPr="00116741">
        <w:rPr>
          <w:rFonts w:ascii="Times New Roman" w:eastAsia="Times New Roman" w:hAnsi="Times New Roman" w:cs="Times New Roman"/>
          <w:sz w:val="24"/>
          <w:szCs w:val="24"/>
          <w:lang w:eastAsia="pl-PL"/>
        </w:rPr>
        <w:t xml:space="preserve">Emerytura </w:t>
      </w:r>
      <w:r w:rsidR="00F0657B">
        <w:rPr>
          <w:rFonts w:ascii="Times New Roman" w:eastAsia="Times New Roman" w:hAnsi="Times New Roman" w:cs="Times New Roman"/>
          <w:sz w:val="24"/>
          <w:szCs w:val="24"/>
          <w:lang w:eastAsia="pl-PL"/>
        </w:rPr>
        <w:t xml:space="preserve">policyjna </w:t>
      </w:r>
      <w:r w:rsidRPr="00116741">
        <w:rPr>
          <w:rFonts w:ascii="Times New Roman" w:eastAsia="Times New Roman" w:hAnsi="Times New Roman" w:cs="Times New Roman"/>
          <w:sz w:val="24"/>
          <w:szCs w:val="24"/>
          <w:lang w:eastAsia="pl-PL"/>
        </w:rPr>
        <w:t>dla funkcjonariusza celnego, który służbę podjął przed dniem 1 stycznia 2013 r., wynosiłaby 40% podstawy wymiaru za 15 lat służby i wzrastałaby na zasadach określonych w art. 15 ust. 1 pkt 1 i ust. 2-5 ustawy o zaopatrzeniu (np. o 2,6% podstawy wymiaru za każdy dalszy rok tej służby).</w:t>
      </w:r>
    </w:p>
    <w:p w:rsidR="0026187D" w:rsidRPr="00116741" w:rsidRDefault="0026187D" w:rsidP="00116741">
      <w:pPr>
        <w:spacing w:line="288" w:lineRule="auto"/>
        <w:jc w:val="both"/>
        <w:rPr>
          <w:rFonts w:ascii="Times New Roman" w:eastAsia="Times New Roman" w:hAnsi="Times New Roman" w:cs="Times New Roman"/>
          <w:sz w:val="24"/>
          <w:szCs w:val="24"/>
          <w:lang w:eastAsia="pl-PL"/>
        </w:rPr>
      </w:pPr>
      <w:r w:rsidRPr="00116741">
        <w:rPr>
          <w:rFonts w:ascii="Times New Roman" w:eastAsia="Times New Roman" w:hAnsi="Times New Roman" w:cs="Times New Roman"/>
          <w:sz w:val="24"/>
          <w:szCs w:val="24"/>
          <w:lang w:eastAsia="pl-PL"/>
        </w:rPr>
        <w:t xml:space="preserve">Natomiast dla funkcjonariusza celnego, który służbę podjął po dniu 31 grudnia 2012 r. emerytura </w:t>
      </w:r>
      <w:r w:rsidR="00F0657B">
        <w:rPr>
          <w:rFonts w:ascii="Times New Roman" w:eastAsia="Times New Roman" w:hAnsi="Times New Roman" w:cs="Times New Roman"/>
          <w:sz w:val="24"/>
          <w:szCs w:val="24"/>
          <w:lang w:eastAsia="pl-PL"/>
        </w:rPr>
        <w:t xml:space="preserve">policyjna </w:t>
      </w:r>
      <w:r w:rsidRPr="00116741">
        <w:rPr>
          <w:rFonts w:ascii="Times New Roman" w:eastAsia="Times New Roman" w:hAnsi="Times New Roman" w:cs="Times New Roman"/>
          <w:sz w:val="24"/>
          <w:szCs w:val="24"/>
          <w:lang w:eastAsia="pl-PL"/>
        </w:rPr>
        <w:t xml:space="preserve">wynosiłaby 60% podstawy wymiaru za 25 lat służby i wzrastałaby na zasadach określonych w art. 18e ustawy o zaopatrzeniu </w:t>
      </w:r>
      <w:r w:rsidR="0067257D">
        <w:rPr>
          <w:rFonts w:ascii="Times New Roman" w:eastAsia="Times New Roman" w:hAnsi="Times New Roman" w:cs="Times New Roman"/>
          <w:sz w:val="24"/>
          <w:szCs w:val="24"/>
          <w:lang w:eastAsia="pl-PL"/>
        </w:rPr>
        <w:t>emerytalnym sł</w:t>
      </w:r>
      <w:r w:rsidR="00F0657B">
        <w:rPr>
          <w:rFonts w:ascii="Times New Roman" w:eastAsia="Times New Roman" w:hAnsi="Times New Roman" w:cs="Times New Roman"/>
          <w:sz w:val="24"/>
          <w:szCs w:val="24"/>
          <w:lang w:eastAsia="pl-PL"/>
        </w:rPr>
        <w:t xml:space="preserve">użb mundurowych </w:t>
      </w:r>
      <w:r w:rsidRPr="00116741">
        <w:rPr>
          <w:rFonts w:ascii="Times New Roman" w:eastAsia="Times New Roman" w:hAnsi="Times New Roman" w:cs="Times New Roman"/>
          <w:sz w:val="24"/>
          <w:szCs w:val="24"/>
          <w:lang w:eastAsia="pl-PL"/>
        </w:rPr>
        <w:t>(np. o 3% podstawy wymiaru za każdy dalszy rok tej służby).</w:t>
      </w:r>
    </w:p>
    <w:p w:rsidR="0026187D" w:rsidRPr="00116741" w:rsidRDefault="0026187D" w:rsidP="00116741">
      <w:pPr>
        <w:spacing w:line="288" w:lineRule="auto"/>
        <w:jc w:val="both"/>
        <w:rPr>
          <w:rFonts w:ascii="Times New Roman" w:eastAsia="Times New Roman" w:hAnsi="Times New Roman" w:cs="Times New Roman"/>
          <w:sz w:val="24"/>
          <w:szCs w:val="24"/>
          <w:lang w:eastAsia="pl-PL"/>
        </w:rPr>
      </w:pPr>
      <w:r w:rsidRPr="00116741">
        <w:rPr>
          <w:rFonts w:ascii="Times New Roman" w:eastAsia="Times New Roman" w:hAnsi="Times New Roman" w:cs="Times New Roman"/>
          <w:sz w:val="24"/>
          <w:szCs w:val="24"/>
          <w:lang w:eastAsia="pl-PL"/>
        </w:rPr>
        <w:t xml:space="preserve">Rząd proponuje zatem, aby na wysokość </w:t>
      </w:r>
      <w:r w:rsidR="00231EFA">
        <w:rPr>
          <w:rFonts w:ascii="Times New Roman" w:eastAsia="Times New Roman" w:hAnsi="Times New Roman" w:cs="Times New Roman"/>
          <w:sz w:val="24"/>
          <w:szCs w:val="24"/>
          <w:lang w:eastAsia="pl-PL"/>
        </w:rPr>
        <w:t xml:space="preserve">policyjnej </w:t>
      </w:r>
      <w:r w:rsidRPr="00116741">
        <w:rPr>
          <w:rFonts w:ascii="Times New Roman" w:eastAsia="Times New Roman" w:hAnsi="Times New Roman" w:cs="Times New Roman"/>
          <w:sz w:val="24"/>
          <w:szCs w:val="24"/>
          <w:lang w:eastAsia="pl-PL"/>
        </w:rPr>
        <w:t>emerytury funkcjonariuszy celnych miał wpływ jedynie staż służby celnej liczony od dnia 15 września 1999 r. Natomiast za okresy zatrudnienia (składkowe i nieskładkowe) w systemie powszechnym przed dniem 15 września 1999 r. oraz za okresy ubezpieczenia po zwolnieniu ze służby funkcjonariusz celny miałby prawo do emerytury wypłacanej przez ZUS po osiągnięciu powszechnego wieku emerytalnego.</w:t>
      </w:r>
    </w:p>
    <w:p w:rsidR="00C7210F" w:rsidRDefault="00C7210F" w:rsidP="00946F33">
      <w:pPr>
        <w:spacing w:after="120" w:line="360" w:lineRule="auto"/>
        <w:jc w:val="both"/>
        <w:rPr>
          <w:rFonts w:ascii="Times New Roman" w:eastAsia="Cambria" w:hAnsi="Times New Roman" w:cs="Times New Roman"/>
          <w:b/>
          <w:color w:val="000000" w:themeColor="text1"/>
          <w:sz w:val="24"/>
          <w:szCs w:val="24"/>
        </w:rPr>
      </w:pPr>
    </w:p>
    <w:p w:rsidR="00F22C27" w:rsidRPr="00F800CB" w:rsidRDefault="00F22C27" w:rsidP="00946F33">
      <w:pPr>
        <w:spacing w:after="120" w:line="360" w:lineRule="auto"/>
        <w:jc w:val="both"/>
        <w:rPr>
          <w:rFonts w:ascii="Times New Roman" w:eastAsia="Cambria" w:hAnsi="Times New Roman" w:cs="Times New Roman"/>
          <w:b/>
          <w:color w:val="000000" w:themeColor="text1"/>
          <w:sz w:val="24"/>
          <w:szCs w:val="24"/>
        </w:rPr>
      </w:pPr>
      <w:r w:rsidRPr="00F800CB">
        <w:rPr>
          <w:rFonts w:ascii="Times New Roman" w:eastAsia="Cambria" w:hAnsi="Times New Roman" w:cs="Times New Roman"/>
          <w:b/>
          <w:color w:val="000000" w:themeColor="text1"/>
          <w:sz w:val="24"/>
          <w:szCs w:val="24"/>
        </w:rPr>
        <w:t>Zasady kwalifikowania funkcjonariuszy Służby Celnej do zaopatrzenia emerytalnego służb mundurowych</w:t>
      </w:r>
    </w:p>
    <w:p w:rsidR="00F22C27" w:rsidRPr="00F800CB" w:rsidRDefault="00F22C27" w:rsidP="00946F33">
      <w:pPr>
        <w:numPr>
          <w:ilvl w:val="0"/>
          <w:numId w:val="25"/>
        </w:numPr>
        <w:spacing w:after="120" w:line="360" w:lineRule="auto"/>
        <w:ind w:left="426" w:hanging="426"/>
        <w:contextualSpacing/>
        <w:jc w:val="both"/>
        <w:rPr>
          <w:rFonts w:ascii="Times New Roman" w:eastAsia="Cambria" w:hAnsi="Times New Roman" w:cs="Times New Roman"/>
          <w:sz w:val="24"/>
          <w:szCs w:val="24"/>
        </w:rPr>
      </w:pPr>
      <w:r w:rsidRPr="00F800CB">
        <w:rPr>
          <w:rFonts w:ascii="Times New Roman" w:eastAsia="Cambria" w:hAnsi="Times New Roman" w:cs="Times New Roman"/>
          <w:sz w:val="24"/>
          <w:szCs w:val="24"/>
        </w:rPr>
        <w:t>Funkcjonariusze Służby Celnej</w:t>
      </w:r>
      <w:r w:rsidR="0025579B" w:rsidRPr="00F800CB">
        <w:rPr>
          <w:rFonts w:ascii="Times New Roman" w:eastAsia="Cambria" w:hAnsi="Times New Roman" w:cs="Times New Roman"/>
          <w:sz w:val="24"/>
          <w:szCs w:val="24"/>
        </w:rPr>
        <w:t>, którzy służbę podjęli przed dniem 1 stycznia 2013 r.</w:t>
      </w:r>
      <w:r w:rsidRPr="00F800CB">
        <w:rPr>
          <w:rFonts w:ascii="Times New Roman" w:eastAsia="Cambria" w:hAnsi="Times New Roman" w:cs="Times New Roman"/>
          <w:sz w:val="24"/>
          <w:szCs w:val="24"/>
        </w:rPr>
        <w:t xml:space="preserve"> </w:t>
      </w:r>
    </w:p>
    <w:p w:rsidR="006D3B26" w:rsidRDefault="006D3B26" w:rsidP="00946F33">
      <w:pPr>
        <w:spacing w:after="120" w:line="360" w:lineRule="auto"/>
        <w:ind w:left="426"/>
        <w:contextualSpacing/>
        <w:jc w:val="both"/>
        <w:rPr>
          <w:rFonts w:ascii="Times New Roman" w:eastAsia="Cambria" w:hAnsi="Times New Roman" w:cs="Times New Roman"/>
          <w:b/>
          <w:sz w:val="24"/>
          <w:szCs w:val="24"/>
        </w:rPr>
      </w:pPr>
    </w:p>
    <w:p w:rsidR="00F22C27" w:rsidRPr="00F800CB" w:rsidRDefault="00F22C27" w:rsidP="00946F33">
      <w:pPr>
        <w:spacing w:after="120" w:line="360" w:lineRule="auto"/>
        <w:ind w:left="426"/>
        <w:contextualSpacing/>
        <w:jc w:val="both"/>
        <w:rPr>
          <w:rFonts w:ascii="Times New Roman" w:eastAsia="Cambria" w:hAnsi="Times New Roman" w:cs="Times New Roman"/>
          <w:b/>
          <w:sz w:val="24"/>
          <w:szCs w:val="24"/>
        </w:rPr>
      </w:pPr>
      <w:r w:rsidRPr="00F800CB">
        <w:rPr>
          <w:rFonts w:ascii="Times New Roman" w:eastAsia="Cambria" w:hAnsi="Times New Roman" w:cs="Times New Roman"/>
          <w:b/>
          <w:sz w:val="24"/>
          <w:szCs w:val="24"/>
        </w:rPr>
        <w:t>Zakres podmiotowy:</w:t>
      </w:r>
    </w:p>
    <w:p w:rsidR="00F22C27" w:rsidRPr="00F800CB" w:rsidRDefault="008415F9" w:rsidP="008415F9">
      <w:pPr>
        <w:spacing w:line="288" w:lineRule="auto"/>
        <w:ind w:left="426"/>
        <w:jc w:val="both"/>
        <w:rPr>
          <w:rFonts w:ascii="Times New Roman" w:eastAsia="Cambria" w:hAnsi="Times New Roman" w:cs="Times New Roman"/>
          <w:sz w:val="24"/>
          <w:szCs w:val="24"/>
        </w:rPr>
      </w:pPr>
      <w:r w:rsidRPr="00F800CB">
        <w:rPr>
          <w:rFonts w:ascii="Times New Roman" w:eastAsia="Cambria" w:hAnsi="Times New Roman" w:cs="Times New Roman"/>
          <w:sz w:val="24"/>
          <w:szCs w:val="24"/>
        </w:rPr>
        <w:lastRenderedPageBreak/>
        <w:t>U</w:t>
      </w:r>
      <w:r w:rsidR="00F22C27" w:rsidRPr="00F800CB">
        <w:rPr>
          <w:rFonts w:ascii="Times New Roman" w:eastAsia="Cambria" w:hAnsi="Times New Roman" w:cs="Times New Roman"/>
          <w:sz w:val="24"/>
          <w:szCs w:val="24"/>
        </w:rPr>
        <w:t xml:space="preserve">prawnienia </w:t>
      </w:r>
      <w:r w:rsidR="00252DE3" w:rsidRPr="00F800CB">
        <w:rPr>
          <w:rFonts w:ascii="Times New Roman" w:eastAsia="Cambria" w:hAnsi="Times New Roman" w:cs="Times New Roman"/>
          <w:sz w:val="24"/>
          <w:szCs w:val="24"/>
        </w:rPr>
        <w:t xml:space="preserve">do </w:t>
      </w:r>
      <w:r w:rsidR="00F22C27" w:rsidRPr="00F800CB">
        <w:rPr>
          <w:rFonts w:ascii="Times New Roman" w:eastAsia="Cambria" w:hAnsi="Times New Roman" w:cs="Times New Roman"/>
          <w:sz w:val="24"/>
          <w:szCs w:val="24"/>
        </w:rPr>
        <w:t>emeryt</w:t>
      </w:r>
      <w:r w:rsidR="00252DE3" w:rsidRPr="00F800CB">
        <w:rPr>
          <w:rFonts w:ascii="Times New Roman" w:eastAsia="Cambria" w:hAnsi="Times New Roman" w:cs="Times New Roman"/>
          <w:sz w:val="24"/>
          <w:szCs w:val="24"/>
        </w:rPr>
        <w:t>ury policyjnej</w:t>
      </w:r>
      <w:r w:rsidR="00F22C27" w:rsidRPr="00F800CB">
        <w:rPr>
          <w:rFonts w:ascii="Times New Roman" w:eastAsia="Cambria" w:hAnsi="Times New Roman" w:cs="Times New Roman"/>
          <w:sz w:val="24"/>
          <w:szCs w:val="24"/>
        </w:rPr>
        <w:t xml:space="preserve"> otrzymają </w:t>
      </w:r>
      <w:r w:rsidR="00252DE3" w:rsidRPr="00F800CB">
        <w:rPr>
          <w:rFonts w:ascii="Times New Roman" w:eastAsia="Cambria" w:hAnsi="Times New Roman" w:cs="Times New Roman"/>
          <w:sz w:val="24"/>
          <w:szCs w:val="24"/>
        </w:rPr>
        <w:t xml:space="preserve">ci </w:t>
      </w:r>
      <w:r w:rsidR="00F22C27" w:rsidRPr="00F800CB">
        <w:rPr>
          <w:rFonts w:ascii="Times New Roman" w:eastAsia="Cambria" w:hAnsi="Times New Roman" w:cs="Times New Roman"/>
          <w:sz w:val="24"/>
          <w:szCs w:val="24"/>
        </w:rPr>
        <w:t>funkcjonariusze</w:t>
      </w:r>
      <w:r w:rsidR="00252DE3" w:rsidRPr="00F800CB">
        <w:rPr>
          <w:rFonts w:ascii="Times New Roman" w:eastAsia="Cambria" w:hAnsi="Times New Roman" w:cs="Times New Roman"/>
          <w:sz w:val="24"/>
          <w:szCs w:val="24"/>
        </w:rPr>
        <w:t xml:space="preserve"> Służby Celnej</w:t>
      </w:r>
      <w:r w:rsidR="00F22C27" w:rsidRPr="00F800CB">
        <w:rPr>
          <w:rFonts w:ascii="Times New Roman" w:eastAsia="Cambria" w:hAnsi="Times New Roman" w:cs="Times New Roman"/>
          <w:sz w:val="24"/>
          <w:szCs w:val="24"/>
        </w:rPr>
        <w:t xml:space="preserve">, którzy </w:t>
      </w:r>
      <w:r w:rsidR="00252DE3" w:rsidRPr="00F800CB">
        <w:rPr>
          <w:rFonts w:ascii="Times New Roman" w:eastAsia="Cambria" w:hAnsi="Times New Roman" w:cs="Times New Roman"/>
          <w:sz w:val="24"/>
          <w:szCs w:val="24"/>
        </w:rPr>
        <w:t xml:space="preserve">udowodnią, iż co najmniej przez okres 5 lat realizowali zadania polegające na </w:t>
      </w:r>
      <w:r w:rsidR="00F22C27" w:rsidRPr="00F800CB">
        <w:rPr>
          <w:rFonts w:ascii="Times New Roman" w:eastAsia="Cambria" w:hAnsi="Times New Roman" w:cs="Times New Roman"/>
          <w:sz w:val="24"/>
          <w:szCs w:val="24"/>
        </w:rPr>
        <w:t>wykrywa</w:t>
      </w:r>
      <w:r w:rsidR="00252DE3" w:rsidRPr="00F800CB">
        <w:rPr>
          <w:rFonts w:ascii="Times New Roman" w:eastAsia="Cambria" w:hAnsi="Times New Roman" w:cs="Times New Roman"/>
          <w:sz w:val="24"/>
          <w:szCs w:val="24"/>
        </w:rPr>
        <w:t>niu</w:t>
      </w:r>
      <w:r w:rsidR="00F22C27" w:rsidRPr="00F800CB">
        <w:rPr>
          <w:rFonts w:ascii="Times New Roman" w:eastAsia="Cambria" w:hAnsi="Times New Roman" w:cs="Times New Roman"/>
          <w:sz w:val="24"/>
          <w:szCs w:val="24"/>
        </w:rPr>
        <w:t xml:space="preserve"> przestępstw i wykrocze</w:t>
      </w:r>
      <w:r w:rsidR="00252DE3" w:rsidRPr="00F800CB">
        <w:rPr>
          <w:rFonts w:ascii="Times New Roman" w:eastAsia="Cambria" w:hAnsi="Times New Roman" w:cs="Times New Roman"/>
          <w:sz w:val="24"/>
          <w:szCs w:val="24"/>
        </w:rPr>
        <w:t>ń</w:t>
      </w:r>
      <w:r w:rsidR="00F22C27" w:rsidRPr="00F800CB">
        <w:rPr>
          <w:rFonts w:ascii="Times New Roman" w:eastAsia="Cambria" w:hAnsi="Times New Roman" w:cs="Times New Roman"/>
          <w:sz w:val="24"/>
          <w:szCs w:val="24"/>
        </w:rPr>
        <w:t xml:space="preserve"> oraz ściga</w:t>
      </w:r>
      <w:r w:rsidR="00252DE3" w:rsidRPr="00F800CB">
        <w:rPr>
          <w:rFonts w:ascii="Times New Roman" w:eastAsia="Cambria" w:hAnsi="Times New Roman" w:cs="Times New Roman"/>
          <w:sz w:val="24"/>
          <w:szCs w:val="24"/>
        </w:rPr>
        <w:t>niu</w:t>
      </w:r>
      <w:r w:rsidR="00F22C27" w:rsidRPr="00F800CB">
        <w:rPr>
          <w:rFonts w:ascii="Times New Roman" w:eastAsia="Cambria" w:hAnsi="Times New Roman" w:cs="Times New Roman"/>
          <w:sz w:val="24"/>
          <w:szCs w:val="24"/>
        </w:rPr>
        <w:t xml:space="preserve"> ich sprawców oraz którzy inicjują i organizują działania mające na celu zapobieganie popełnianiu przestępstw i wykroczeń oraz zjawiskom kryminogennym, czyli z komórek zwalczania przestępczości, dozoru, oddziałów celn</w:t>
      </w:r>
      <w:r w:rsidR="008E6437" w:rsidRPr="00F800CB">
        <w:rPr>
          <w:rFonts w:ascii="Times New Roman" w:eastAsia="Cambria" w:hAnsi="Times New Roman" w:cs="Times New Roman"/>
          <w:sz w:val="24"/>
          <w:szCs w:val="24"/>
        </w:rPr>
        <w:t>ych i dochodzeniowo-śledczych</w:t>
      </w:r>
      <w:r w:rsidR="00240E32" w:rsidRPr="00F800CB">
        <w:rPr>
          <w:rFonts w:ascii="Times New Roman" w:eastAsia="Cambria" w:hAnsi="Times New Roman" w:cs="Times New Roman"/>
          <w:sz w:val="24"/>
          <w:szCs w:val="24"/>
        </w:rPr>
        <w:t>,</w:t>
      </w:r>
      <w:r w:rsidR="00F22C27" w:rsidRPr="00F800CB">
        <w:rPr>
          <w:rFonts w:ascii="Times New Roman" w:eastAsia="Cambria" w:hAnsi="Times New Roman" w:cs="Times New Roman"/>
          <w:sz w:val="24"/>
          <w:szCs w:val="24"/>
        </w:rPr>
        <w:t xml:space="preserve"> w tym ich przełożeni oraz </w:t>
      </w:r>
      <w:r w:rsidR="00252DE3" w:rsidRPr="00F800CB">
        <w:rPr>
          <w:rFonts w:ascii="Times New Roman" w:eastAsia="Cambria" w:hAnsi="Times New Roman" w:cs="Times New Roman"/>
          <w:sz w:val="24"/>
          <w:szCs w:val="24"/>
        </w:rPr>
        <w:t xml:space="preserve">spełnią warunki: </w:t>
      </w:r>
      <w:r w:rsidR="00F22C27" w:rsidRPr="00F800CB">
        <w:rPr>
          <w:rFonts w:ascii="Times New Roman" w:eastAsia="Cambria" w:hAnsi="Times New Roman" w:cs="Times New Roman"/>
          <w:sz w:val="24"/>
          <w:szCs w:val="24"/>
        </w:rPr>
        <w:t xml:space="preserve">osiągną: </w:t>
      </w:r>
      <w:r w:rsidR="00A1651B" w:rsidRPr="00F800CB">
        <w:rPr>
          <w:rFonts w:ascii="Times New Roman" w:eastAsia="Cambria" w:hAnsi="Times New Roman" w:cs="Times New Roman"/>
          <w:sz w:val="24"/>
          <w:szCs w:val="24"/>
        </w:rPr>
        <w:t xml:space="preserve">wiek 55 lat oraz </w:t>
      </w:r>
      <w:r w:rsidR="00252DE3" w:rsidRPr="00F800CB">
        <w:rPr>
          <w:rFonts w:ascii="Times New Roman" w:eastAsia="Cambria" w:hAnsi="Times New Roman" w:cs="Times New Roman"/>
          <w:sz w:val="24"/>
          <w:szCs w:val="24"/>
        </w:rPr>
        <w:t xml:space="preserve">łączny </w:t>
      </w:r>
      <w:r w:rsidR="00F22C27" w:rsidRPr="00F800CB">
        <w:rPr>
          <w:rFonts w:ascii="Times New Roman" w:eastAsia="Cambria" w:hAnsi="Times New Roman" w:cs="Times New Roman"/>
          <w:sz w:val="24"/>
          <w:szCs w:val="24"/>
        </w:rPr>
        <w:t xml:space="preserve">staż służby </w:t>
      </w:r>
      <w:r w:rsidR="00252DE3" w:rsidRPr="00F800CB">
        <w:rPr>
          <w:rFonts w:ascii="Times New Roman" w:eastAsia="Cambria" w:hAnsi="Times New Roman" w:cs="Times New Roman"/>
          <w:sz w:val="24"/>
          <w:szCs w:val="24"/>
        </w:rPr>
        <w:t xml:space="preserve">wynoszący </w:t>
      </w:r>
      <w:r w:rsidR="00F22C27" w:rsidRPr="00F800CB">
        <w:rPr>
          <w:rFonts w:ascii="Times New Roman" w:eastAsia="Cambria" w:hAnsi="Times New Roman" w:cs="Times New Roman"/>
          <w:sz w:val="24"/>
          <w:szCs w:val="24"/>
        </w:rPr>
        <w:t xml:space="preserve">15 </w:t>
      </w:r>
      <w:r w:rsidR="0038173D" w:rsidRPr="00F800CB">
        <w:rPr>
          <w:rFonts w:ascii="Times New Roman" w:eastAsia="Cambria" w:hAnsi="Times New Roman" w:cs="Times New Roman"/>
          <w:sz w:val="24"/>
          <w:szCs w:val="24"/>
        </w:rPr>
        <w:t xml:space="preserve">lat. </w:t>
      </w:r>
      <w:r w:rsidR="002D40E0" w:rsidRPr="00F800CB">
        <w:rPr>
          <w:rFonts w:ascii="Times New Roman" w:eastAsia="Cambria" w:hAnsi="Times New Roman" w:cs="Times New Roman"/>
          <w:sz w:val="24"/>
          <w:szCs w:val="24"/>
        </w:rPr>
        <w:t xml:space="preserve">Wymagany staż służby </w:t>
      </w:r>
      <w:r w:rsidR="00A374F5" w:rsidRPr="00F800CB">
        <w:rPr>
          <w:rFonts w:ascii="Times New Roman" w:eastAsia="Cambria" w:hAnsi="Times New Roman" w:cs="Times New Roman"/>
          <w:sz w:val="24"/>
          <w:szCs w:val="24"/>
        </w:rPr>
        <w:t xml:space="preserve">ogółem </w:t>
      </w:r>
      <w:r w:rsidR="002D40E0" w:rsidRPr="00F800CB">
        <w:rPr>
          <w:rFonts w:ascii="Times New Roman" w:eastAsia="Cambria" w:hAnsi="Times New Roman" w:cs="Times New Roman"/>
          <w:sz w:val="24"/>
          <w:szCs w:val="24"/>
        </w:rPr>
        <w:t xml:space="preserve">15 lat liczony byłby od 15.09.1999 r. </w:t>
      </w:r>
    </w:p>
    <w:p w:rsidR="00F22C27" w:rsidRPr="00F800CB" w:rsidRDefault="00F22C27" w:rsidP="007937FA">
      <w:pPr>
        <w:spacing w:before="240" w:after="0" w:line="288" w:lineRule="auto"/>
        <w:ind w:left="425"/>
        <w:contextualSpacing/>
        <w:jc w:val="both"/>
        <w:rPr>
          <w:rFonts w:ascii="Times New Roman" w:eastAsia="Cambria" w:hAnsi="Times New Roman" w:cs="Times New Roman"/>
          <w:b/>
          <w:sz w:val="24"/>
          <w:szCs w:val="24"/>
        </w:rPr>
      </w:pPr>
      <w:r w:rsidRPr="00F800CB">
        <w:rPr>
          <w:rFonts w:ascii="Times New Roman" w:eastAsia="Cambria" w:hAnsi="Times New Roman" w:cs="Times New Roman"/>
          <w:b/>
          <w:sz w:val="24"/>
          <w:szCs w:val="24"/>
        </w:rPr>
        <w:t>Dokumenty potwierdzające nabycie uprawnień:</w:t>
      </w:r>
    </w:p>
    <w:p w:rsidR="00F22C27" w:rsidRPr="00F800CB" w:rsidRDefault="00764FAF" w:rsidP="008415F9">
      <w:pPr>
        <w:spacing w:after="0" w:line="288" w:lineRule="auto"/>
        <w:ind w:left="426"/>
        <w:contextualSpacing/>
        <w:jc w:val="both"/>
        <w:rPr>
          <w:rFonts w:ascii="Times New Roman" w:eastAsia="Cambria" w:hAnsi="Times New Roman" w:cs="Times New Roman"/>
          <w:sz w:val="24"/>
          <w:szCs w:val="24"/>
        </w:rPr>
      </w:pPr>
      <w:r w:rsidRPr="00F800CB">
        <w:rPr>
          <w:rFonts w:ascii="Times New Roman" w:eastAsia="Cambria" w:hAnsi="Times New Roman" w:cs="Times New Roman"/>
          <w:sz w:val="24"/>
          <w:szCs w:val="24"/>
        </w:rPr>
        <w:t xml:space="preserve">W związku z wymogiem </w:t>
      </w:r>
      <w:r w:rsidR="00252DE3" w:rsidRPr="00F800CB">
        <w:rPr>
          <w:rFonts w:ascii="Times New Roman" w:eastAsia="Cambria" w:hAnsi="Times New Roman" w:cs="Times New Roman"/>
          <w:sz w:val="24"/>
          <w:szCs w:val="24"/>
        </w:rPr>
        <w:t>prz</w:t>
      </w:r>
      <w:r w:rsidRPr="00F800CB">
        <w:rPr>
          <w:rFonts w:ascii="Times New Roman" w:eastAsia="Cambria" w:hAnsi="Times New Roman" w:cs="Times New Roman"/>
          <w:sz w:val="24"/>
          <w:szCs w:val="24"/>
        </w:rPr>
        <w:t xml:space="preserve">episu </w:t>
      </w:r>
      <w:r w:rsidR="00252DE3" w:rsidRPr="00F800CB">
        <w:rPr>
          <w:rFonts w:ascii="Times New Roman" w:eastAsia="Cambria" w:hAnsi="Times New Roman" w:cs="Times New Roman"/>
          <w:sz w:val="24"/>
          <w:szCs w:val="24"/>
        </w:rPr>
        <w:t>art. 222 us</w:t>
      </w:r>
      <w:r w:rsidRPr="00F800CB">
        <w:rPr>
          <w:rFonts w:ascii="Times New Roman" w:eastAsia="Cambria" w:hAnsi="Times New Roman" w:cs="Times New Roman"/>
          <w:sz w:val="24"/>
          <w:szCs w:val="24"/>
        </w:rPr>
        <w:t xml:space="preserve">tawy z dnia </w:t>
      </w:r>
      <w:r w:rsidR="00DF30A5" w:rsidRPr="00F800CB">
        <w:rPr>
          <w:rFonts w:ascii="Times New Roman" w:eastAsia="Cambria" w:hAnsi="Times New Roman" w:cs="Times New Roman"/>
          <w:sz w:val="24"/>
          <w:szCs w:val="24"/>
        </w:rPr>
        <w:t xml:space="preserve">27 sierpnia 2009 r. </w:t>
      </w:r>
      <w:r w:rsidRPr="00F800CB">
        <w:rPr>
          <w:rFonts w:ascii="Times New Roman" w:eastAsia="Cambria" w:hAnsi="Times New Roman" w:cs="Times New Roman"/>
          <w:sz w:val="24"/>
          <w:szCs w:val="24"/>
        </w:rPr>
        <w:t xml:space="preserve">o Służbie Celnej został wprowadzony obowiązek przedstawienia funkcjonariuszom celnym pisemnej propozycji określającej miejsce pełnienia służby, stanowisko i uposażenie. A zatem </w:t>
      </w:r>
      <w:r w:rsidR="00F22C27" w:rsidRPr="00F800CB">
        <w:rPr>
          <w:rFonts w:ascii="Times New Roman" w:eastAsia="Cambria" w:hAnsi="Times New Roman" w:cs="Times New Roman"/>
          <w:sz w:val="24"/>
          <w:szCs w:val="24"/>
        </w:rPr>
        <w:t xml:space="preserve">konieczność udokumentowania przez funkcjonariusza celnego pełnienia służby </w:t>
      </w:r>
      <w:r w:rsidRPr="00F800CB">
        <w:rPr>
          <w:rFonts w:ascii="Times New Roman" w:eastAsia="Cambria" w:hAnsi="Times New Roman" w:cs="Times New Roman"/>
          <w:sz w:val="24"/>
          <w:szCs w:val="24"/>
        </w:rPr>
        <w:t xml:space="preserve">przez okres co najmniej 5 lat przy wykonywaniu zadań </w:t>
      </w:r>
      <w:r w:rsidR="00253163" w:rsidRPr="00F800CB">
        <w:rPr>
          <w:rFonts w:ascii="Times New Roman" w:eastAsia="Cambria" w:hAnsi="Times New Roman" w:cs="Times New Roman"/>
          <w:sz w:val="24"/>
          <w:szCs w:val="24"/>
        </w:rPr>
        <w:t>policyjnych (</w:t>
      </w:r>
      <w:r w:rsidRPr="00F800CB">
        <w:rPr>
          <w:rFonts w:ascii="Times New Roman" w:eastAsia="Cambria" w:hAnsi="Times New Roman" w:cs="Times New Roman"/>
          <w:sz w:val="24"/>
          <w:szCs w:val="24"/>
        </w:rPr>
        <w:t>polegających na wykrywaniu przestępstw i wykroczeń oraz ściganiu ich sprawców oraz inicj</w:t>
      </w:r>
      <w:r w:rsidR="00253163" w:rsidRPr="00F800CB">
        <w:rPr>
          <w:rFonts w:ascii="Times New Roman" w:eastAsia="Cambria" w:hAnsi="Times New Roman" w:cs="Times New Roman"/>
          <w:sz w:val="24"/>
          <w:szCs w:val="24"/>
        </w:rPr>
        <w:t xml:space="preserve">owaniu </w:t>
      </w:r>
      <w:r w:rsidRPr="00F800CB">
        <w:rPr>
          <w:rFonts w:ascii="Times New Roman" w:eastAsia="Cambria" w:hAnsi="Times New Roman" w:cs="Times New Roman"/>
          <w:sz w:val="24"/>
          <w:szCs w:val="24"/>
        </w:rPr>
        <w:t>i organiz</w:t>
      </w:r>
      <w:r w:rsidR="00253163" w:rsidRPr="00F800CB">
        <w:rPr>
          <w:rFonts w:ascii="Times New Roman" w:eastAsia="Cambria" w:hAnsi="Times New Roman" w:cs="Times New Roman"/>
          <w:sz w:val="24"/>
          <w:szCs w:val="24"/>
        </w:rPr>
        <w:t>owaniu działań</w:t>
      </w:r>
      <w:r w:rsidRPr="00F800CB">
        <w:rPr>
          <w:rFonts w:ascii="Times New Roman" w:eastAsia="Cambria" w:hAnsi="Times New Roman" w:cs="Times New Roman"/>
          <w:sz w:val="24"/>
          <w:szCs w:val="24"/>
        </w:rPr>
        <w:t xml:space="preserve"> mając</w:t>
      </w:r>
      <w:r w:rsidR="00253163" w:rsidRPr="00F800CB">
        <w:rPr>
          <w:rFonts w:ascii="Times New Roman" w:eastAsia="Cambria" w:hAnsi="Times New Roman" w:cs="Times New Roman"/>
          <w:sz w:val="24"/>
          <w:szCs w:val="24"/>
        </w:rPr>
        <w:t xml:space="preserve">ych </w:t>
      </w:r>
      <w:r w:rsidRPr="00F800CB">
        <w:rPr>
          <w:rFonts w:ascii="Times New Roman" w:eastAsia="Cambria" w:hAnsi="Times New Roman" w:cs="Times New Roman"/>
          <w:sz w:val="24"/>
          <w:szCs w:val="24"/>
        </w:rPr>
        <w:t xml:space="preserve">na celu zapobieganie popełnianiu przestępstw i wykroczeń oraz zjawiskom kryminogennym, </w:t>
      </w:r>
      <w:r w:rsidR="00253163" w:rsidRPr="00F800CB">
        <w:rPr>
          <w:rFonts w:ascii="Times New Roman" w:eastAsia="Cambria" w:hAnsi="Times New Roman" w:cs="Times New Roman"/>
          <w:sz w:val="24"/>
          <w:szCs w:val="24"/>
        </w:rPr>
        <w:t>nastą</w:t>
      </w:r>
      <w:r w:rsidRPr="00F800CB">
        <w:rPr>
          <w:rFonts w:ascii="Times New Roman" w:eastAsia="Cambria" w:hAnsi="Times New Roman" w:cs="Times New Roman"/>
          <w:sz w:val="24"/>
          <w:szCs w:val="24"/>
        </w:rPr>
        <w:t>pi na pods</w:t>
      </w:r>
      <w:r w:rsidR="00253163" w:rsidRPr="00F800CB">
        <w:rPr>
          <w:rFonts w:ascii="Times New Roman" w:eastAsia="Cambria" w:hAnsi="Times New Roman" w:cs="Times New Roman"/>
          <w:sz w:val="24"/>
          <w:szCs w:val="24"/>
        </w:rPr>
        <w:t xml:space="preserve">tawie </w:t>
      </w:r>
      <w:r w:rsidR="00E42AFF" w:rsidRPr="00F800CB">
        <w:rPr>
          <w:rFonts w:ascii="Times New Roman" w:eastAsia="Cambria" w:hAnsi="Times New Roman" w:cs="Times New Roman"/>
          <w:sz w:val="24"/>
          <w:szCs w:val="24"/>
        </w:rPr>
        <w:t xml:space="preserve">karty </w:t>
      </w:r>
      <w:r w:rsidR="00574B37" w:rsidRPr="00F800CB">
        <w:rPr>
          <w:rFonts w:ascii="Times New Roman" w:eastAsia="Cambria" w:hAnsi="Times New Roman" w:cs="Times New Roman"/>
          <w:sz w:val="24"/>
          <w:szCs w:val="24"/>
        </w:rPr>
        <w:t>opis</w:t>
      </w:r>
      <w:r w:rsidRPr="00F800CB">
        <w:rPr>
          <w:rFonts w:ascii="Times New Roman" w:eastAsia="Cambria" w:hAnsi="Times New Roman" w:cs="Times New Roman"/>
          <w:sz w:val="24"/>
          <w:szCs w:val="24"/>
        </w:rPr>
        <w:t>u</w:t>
      </w:r>
      <w:r w:rsidR="00574B37" w:rsidRPr="00F800CB">
        <w:rPr>
          <w:rFonts w:ascii="Times New Roman" w:eastAsia="Cambria" w:hAnsi="Times New Roman" w:cs="Times New Roman"/>
          <w:sz w:val="24"/>
          <w:szCs w:val="24"/>
        </w:rPr>
        <w:t xml:space="preserve"> stanowiska służbowego</w:t>
      </w:r>
      <w:r w:rsidR="00E42AFF" w:rsidRPr="00F800CB">
        <w:rPr>
          <w:rFonts w:ascii="Times New Roman" w:eastAsia="Cambria" w:hAnsi="Times New Roman" w:cs="Times New Roman"/>
          <w:sz w:val="24"/>
          <w:szCs w:val="24"/>
        </w:rPr>
        <w:t xml:space="preserve"> lub dokumentu potwierdzającego pełnienie służby w danej komórce organizacyjnej</w:t>
      </w:r>
      <w:r w:rsidR="00F22C27" w:rsidRPr="00F800CB">
        <w:rPr>
          <w:rFonts w:ascii="Times New Roman" w:eastAsia="Cambria" w:hAnsi="Times New Roman" w:cs="Times New Roman"/>
          <w:sz w:val="24"/>
          <w:szCs w:val="24"/>
        </w:rPr>
        <w:t>.</w:t>
      </w:r>
      <w:r w:rsidR="00BD2A6A">
        <w:rPr>
          <w:rFonts w:ascii="Times New Roman" w:eastAsia="Cambria" w:hAnsi="Times New Roman" w:cs="Times New Roman"/>
          <w:sz w:val="24"/>
          <w:szCs w:val="24"/>
        </w:rPr>
        <w:t xml:space="preserve"> Karta opisu stanowiska służbowego lub dokument potwierdzający pełnienie służby w danej komórce organizacyjnej będą stanowiły podstawę dla komórek kadrowych Służby Celnej do wystawienia „</w:t>
      </w:r>
      <w:r w:rsidR="00BD2A6A" w:rsidRPr="00F94E22">
        <w:rPr>
          <w:rFonts w:ascii="Times New Roman" w:eastAsia="Cambria" w:hAnsi="Times New Roman" w:cs="Times New Roman"/>
          <w:i/>
          <w:sz w:val="24"/>
          <w:szCs w:val="24"/>
        </w:rPr>
        <w:t>Zaświadczenia o przebi</w:t>
      </w:r>
      <w:r w:rsidR="00BD2A6A">
        <w:rPr>
          <w:rFonts w:ascii="Times New Roman" w:eastAsia="Cambria" w:hAnsi="Times New Roman" w:cs="Times New Roman"/>
          <w:i/>
          <w:sz w:val="24"/>
          <w:szCs w:val="24"/>
        </w:rPr>
        <w:t>e</w:t>
      </w:r>
      <w:r w:rsidR="00BD2A6A" w:rsidRPr="00F94E22">
        <w:rPr>
          <w:rFonts w:ascii="Times New Roman" w:eastAsia="Cambria" w:hAnsi="Times New Roman" w:cs="Times New Roman"/>
          <w:i/>
          <w:sz w:val="24"/>
          <w:szCs w:val="24"/>
        </w:rPr>
        <w:t>gu służby dla c</w:t>
      </w:r>
      <w:r w:rsidR="00BD2A6A">
        <w:rPr>
          <w:rFonts w:ascii="Times New Roman" w:eastAsia="Cambria" w:hAnsi="Times New Roman" w:cs="Times New Roman"/>
          <w:i/>
          <w:sz w:val="24"/>
          <w:szCs w:val="24"/>
        </w:rPr>
        <w:t xml:space="preserve">elów </w:t>
      </w:r>
      <w:r w:rsidR="00BD2A6A" w:rsidRPr="00F94E22">
        <w:rPr>
          <w:rFonts w:ascii="Times New Roman" w:eastAsia="Cambria" w:hAnsi="Times New Roman" w:cs="Times New Roman"/>
          <w:i/>
          <w:sz w:val="24"/>
          <w:szCs w:val="24"/>
        </w:rPr>
        <w:t>emerytalnych</w:t>
      </w:r>
      <w:r w:rsidR="00BD2A6A">
        <w:rPr>
          <w:rFonts w:ascii="Times New Roman" w:eastAsia="Cambria" w:hAnsi="Times New Roman" w:cs="Times New Roman"/>
          <w:i/>
          <w:sz w:val="24"/>
          <w:szCs w:val="24"/>
        </w:rPr>
        <w:t>”</w:t>
      </w:r>
      <w:r w:rsidR="00BD2A6A" w:rsidRPr="00F94E22">
        <w:rPr>
          <w:rFonts w:ascii="Times New Roman" w:eastAsia="Cambria" w:hAnsi="Times New Roman" w:cs="Times New Roman"/>
          <w:i/>
          <w:sz w:val="24"/>
          <w:szCs w:val="24"/>
        </w:rPr>
        <w:t>,</w:t>
      </w:r>
      <w:r w:rsidR="00BD2A6A">
        <w:rPr>
          <w:rFonts w:ascii="Times New Roman" w:eastAsia="Cambria" w:hAnsi="Times New Roman" w:cs="Times New Roman"/>
          <w:sz w:val="24"/>
          <w:szCs w:val="24"/>
        </w:rPr>
        <w:t xml:space="preserve"> w którym jednoznacznie będą wskazane wyłącznie okresy służby uprawniające do emerytury policyjnej.</w:t>
      </w:r>
      <w:r w:rsidR="00EA1A11">
        <w:rPr>
          <w:rFonts w:ascii="Times New Roman" w:eastAsia="Cambria" w:hAnsi="Times New Roman" w:cs="Times New Roman"/>
          <w:sz w:val="24"/>
          <w:szCs w:val="24"/>
        </w:rPr>
        <w:t xml:space="preserve"> </w:t>
      </w:r>
    </w:p>
    <w:p w:rsidR="007937FA" w:rsidRPr="00F800CB" w:rsidRDefault="007937FA" w:rsidP="007937FA">
      <w:pPr>
        <w:spacing w:after="0" w:line="288" w:lineRule="auto"/>
        <w:ind w:left="426"/>
        <w:contextualSpacing/>
        <w:jc w:val="both"/>
        <w:rPr>
          <w:rFonts w:ascii="Times New Roman" w:eastAsia="Cambria" w:hAnsi="Times New Roman" w:cs="Times New Roman"/>
          <w:sz w:val="24"/>
          <w:szCs w:val="24"/>
        </w:rPr>
      </w:pPr>
    </w:p>
    <w:p w:rsidR="00F22C27" w:rsidRPr="00F800CB" w:rsidRDefault="00F22C27" w:rsidP="00F113E5">
      <w:pPr>
        <w:numPr>
          <w:ilvl w:val="0"/>
          <w:numId w:val="25"/>
        </w:numPr>
        <w:spacing w:after="0" w:line="288" w:lineRule="auto"/>
        <w:ind w:left="426" w:hanging="426"/>
        <w:contextualSpacing/>
        <w:jc w:val="both"/>
        <w:rPr>
          <w:rFonts w:ascii="Times New Roman" w:eastAsia="Cambria" w:hAnsi="Times New Roman" w:cs="Times New Roman"/>
          <w:sz w:val="24"/>
          <w:szCs w:val="24"/>
        </w:rPr>
      </w:pPr>
      <w:r w:rsidRPr="00F800CB">
        <w:rPr>
          <w:rFonts w:ascii="Times New Roman" w:eastAsia="Cambria" w:hAnsi="Times New Roman" w:cs="Times New Roman"/>
          <w:sz w:val="24"/>
          <w:szCs w:val="24"/>
        </w:rPr>
        <w:t xml:space="preserve">Funkcjonariusze Służby Celnej wstępujący do służby po dniu </w:t>
      </w:r>
      <w:r w:rsidR="00BB0AE3" w:rsidRPr="00F800CB">
        <w:rPr>
          <w:rFonts w:ascii="Times New Roman" w:eastAsia="Cambria" w:hAnsi="Times New Roman" w:cs="Times New Roman"/>
          <w:sz w:val="24"/>
          <w:szCs w:val="24"/>
        </w:rPr>
        <w:t xml:space="preserve">31 grudnia 2012 r. oraz po wejściu w życie nowelizacji ustawy </w:t>
      </w:r>
    </w:p>
    <w:p w:rsidR="00F22C27" w:rsidRPr="00F800CB" w:rsidRDefault="00F22C27" w:rsidP="00F113E5">
      <w:pPr>
        <w:spacing w:after="0" w:line="288" w:lineRule="auto"/>
        <w:ind w:left="426"/>
        <w:contextualSpacing/>
        <w:jc w:val="both"/>
        <w:rPr>
          <w:rFonts w:ascii="Times New Roman" w:eastAsia="Cambria" w:hAnsi="Times New Roman" w:cs="Times New Roman"/>
          <w:sz w:val="24"/>
          <w:szCs w:val="24"/>
        </w:rPr>
      </w:pPr>
      <w:r w:rsidRPr="00F800CB">
        <w:rPr>
          <w:rFonts w:ascii="Times New Roman" w:eastAsia="Cambria" w:hAnsi="Times New Roman" w:cs="Times New Roman"/>
          <w:sz w:val="24"/>
          <w:szCs w:val="24"/>
        </w:rPr>
        <w:t xml:space="preserve">Uprawnienia emerytalne z systemu zaopatrzenia </w:t>
      </w:r>
      <w:r w:rsidR="0067257D" w:rsidRPr="00F800CB">
        <w:rPr>
          <w:rFonts w:ascii="Times New Roman" w:eastAsia="Cambria" w:hAnsi="Times New Roman" w:cs="Times New Roman"/>
          <w:sz w:val="24"/>
          <w:szCs w:val="24"/>
        </w:rPr>
        <w:t xml:space="preserve">emerytalnego służb mundurowych </w:t>
      </w:r>
      <w:r w:rsidRPr="00F800CB">
        <w:rPr>
          <w:rFonts w:ascii="Times New Roman" w:eastAsia="Cambria" w:hAnsi="Times New Roman" w:cs="Times New Roman"/>
          <w:sz w:val="24"/>
          <w:szCs w:val="24"/>
        </w:rPr>
        <w:t xml:space="preserve">otrzymają funkcjonariusze, </w:t>
      </w:r>
      <w:r w:rsidR="00832AE9" w:rsidRPr="00F800CB">
        <w:rPr>
          <w:rFonts w:ascii="Times New Roman" w:eastAsia="Cambria" w:hAnsi="Times New Roman" w:cs="Times New Roman"/>
          <w:sz w:val="24"/>
          <w:szCs w:val="24"/>
        </w:rPr>
        <w:t xml:space="preserve">którzy udowodnią wykonywanie przez okres 25 lat zadań policyjnych </w:t>
      </w:r>
      <w:r w:rsidR="001524F5" w:rsidRPr="00F800CB">
        <w:rPr>
          <w:rFonts w:ascii="Times New Roman" w:eastAsia="Cambria" w:hAnsi="Times New Roman" w:cs="Times New Roman"/>
          <w:sz w:val="24"/>
          <w:szCs w:val="24"/>
        </w:rPr>
        <w:t>(</w:t>
      </w:r>
      <w:r w:rsidRPr="00F800CB">
        <w:rPr>
          <w:rFonts w:ascii="Times New Roman" w:eastAsia="Cambria" w:hAnsi="Times New Roman" w:cs="Times New Roman"/>
          <w:sz w:val="24"/>
          <w:szCs w:val="24"/>
        </w:rPr>
        <w:t>zadania polegające na wykrywaniu przestępstw i wykroczenia oraz ściganiu ich sprawców oraz inicj</w:t>
      </w:r>
      <w:r w:rsidR="001524F5" w:rsidRPr="00F800CB">
        <w:rPr>
          <w:rFonts w:ascii="Times New Roman" w:eastAsia="Cambria" w:hAnsi="Times New Roman" w:cs="Times New Roman"/>
          <w:sz w:val="24"/>
          <w:szCs w:val="24"/>
        </w:rPr>
        <w:t xml:space="preserve">owanie </w:t>
      </w:r>
      <w:r w:rsidRPr="00F800CB">
        <w:rPr>
          <w:rFonts w:ascii="Times New Roman" w:eastAsia="Cambria" w:hAnsi="Times New Roman" w:cs="Times New Roman"/>
          <w:sz w:val="24"/>
          <w:szCs w:val="24"/>
        </w:rPr>
        <w:t>i organiz</w:t>
      </w:r>
      <w:r w:rsidR="001524F5" w:rsidRPr="00F800CB">
        <w:rPr>
          <w:rFonts w:ascii="Times New Roman" w:eastAsia="Cambria" w:hAnsi="Times New Roman" w:cs="Times New Roman"/>
          <w:sz w:val="24"/>
          <w:szCs w:val="24"/>
        </w:rPr>
        <w:t xml:space="preserve">owanie </w:t>
      </w:r>
      <w:r w:rsidRPr="00F800CB">
        <w:rPr>
          <w:rFonts w:ascii="Times New Roman" w:eastAsia="Cambria" w:hAnsi="Times New Roman" w:cs="Times New Roman"/>
          <w:sz w:val="24"/>
          <w:szCs w:val="24"/>
        </w:rPr>
        <w:t>działa</w:t>
      </w:r>
      <w:r w:rsidR="001524F5" w:rsidRPr="00F800CB">
        <w:rPr>
          <w:rFonts w:ascii="Times New Roman" w:eastAsia="Cambria" w:hAnsi="Times New Roman" w:cs="Times New Roman"/>
          <w:sz w:val="24"/>
          <w:szCs w:val="24"/>
        </w:rPr>
        <w:t>ń</w:t>
      </w:r>
      <w:r w:rsidRPr="00F800CB">
        <w:rPr>
          <w:rFonts w:ascii="Times New Roman" w:eastAsia="Cambria" w:hAnsi="Times New Roman" w:cs="Times New Roman"/>
          <w:sz w:val="24"/>
          <w:szCs w:val="24"/>
        </w:rPr>
        <w:t xml:space="preserve"> mając</w:t>
      </w:r>
      <w:r w:rsidR="001524F5" w:rsidRPr="00F800CB">
        <w:rPr>
          <w:rFonts w:ascii="Times New Roman" w:eastAsia="Cambria" w:hAnsi="Times New Roman" w:cs="Times New Roman"/>
          <w:sz w:val="24"/>
          <w:szCs w:val="24"/>
        </w:rPr>
        <w:t>ych</w:t>
      </w:r>
      <w:r w:rsidR="00100C46" w:rsidRPr="00F800CB">
        <w:rPr>
          <w:rFonts w:ascii="Times New Roman" w:eastAsia="Cambria" w:hAnsi="Times New Roman" w:cs="Times New Roman"/>
          <w:sz w:val="24"/>
          <w:szCs w:val="24"/>
        </w:rPr>
        <w:t xml:space="preserve"> </w:t>
      </w:r>
      <w:r w:rsidRPr="00F800CB">
        <w:rPr>
          <w:rFonts w:ascii="Times New Roman" w:eastAsia="Cambria" w:hAnsi="Times New Roman" w:cs="Times New Roman"/>
          <w:sz w:val="24"/>
          <w:szCs w:val="24"/>
        </w:rPr>
        <w:t xml:space="preserve">na celu zapobieganie popełnianiu przestępstw i wykroczeń oraz zjawiskom kryminogennym, czyli z komórek zwalczania przestępczości, dozoru, oddziałów celnych i dochodzeniowo-śledczych, </w:t>
      </w:r>
      <w:r w:rsidRPr="00F800CB">
        <w:rPr>
          <w:rFonts w:ascii="Times New Roman" w:eastAsia="Cambria" w:hAnsi="Times New Roman" w:cs="Times New Roman"/>
          <w:color w:val="000000" w:themeColor="text1"/>
          <w:sz w:val="24"/>
          <w:szCs w:val="24"/>
        </w:rPr>
        <w:t>w tym ich przełożeni</w:t>
      </w:r>
      <w:r w:rsidR="001524F5" w:rsidRPr="00F800CB">
        <w:rPr>
          <w:rFonts w:ascii="Times New Roman" w:eastAsia="Cambria" w:hAnsi="Times New Roman" w:cs="Times New Roman"/>
          <w:color w:val="000000" w:themeColor="text1"/>
          <w:sz w:val="24"/>
          <w:szCs w:val="24"/>
        </w:rPr>
        <w:t>)</w:t>
      </w:r>
      <w:r w:rsidRPr="00F800CB">
        <w:rPr>
          <w:rFonts w:ascii="Times New Roman" w:eastAsia="Cambria" w:hAnsi="Times New Roman" w:cs="Times New Roman"/>
          <w:color w:val="000000" w:themeColor="text1"/>
          <w:sz w:val="24"/>
          <w:szCs w:val="24"/>
        </w:rPr>
        <w:t xml:space="preserve"> </w:t>
      </w:r>
      <w:r w:rsidRPr="00F800CB">
        <w:rPr>
          <w:rFonts w:ascii="Times New Roman" w:eastAsia="Cambria" w:hAnsi="Times New Roman" w:cs="Times New Roman"/>
          <w:sz w:val="24"/>
          <w:szCs w:val="24"/>
        </w:rPr>
        <w:t>oraz osiągną wiek 55 lat.</w:t>
      </w:r>
      <w:r w:rsidR="00832AE9" w:rsidRPr="00F800CB">
        <w:rPr>
          <w:rFonts w:ascii="Times New Roman" w:eastAsia="Cambria" w:hAnsi="Times New Roman" w:cs="Times New Roman"/>
          <w:sz w:val="24"/>
          <w:szCs w:val="24"/>
        </w:rPr>
        <w:t xml:space="preserve"> </w:t>
      </w:r>
      <w:r w:rsidR="001524F5" w:rsidRPr="00F800CB">
        <w:rPr>
          <w:rFonts w:ascii="Times New Roman" w:eastAsia="Cambria" w:hAnsi="Times New Roman" w:cs="Times New Roman"/>
          <w:sz w:val="24"/>
          <w:szCs w:val="24"/>
        </w:rPr>
        <w:t>Udowodnienie wykonywania tych zadań przez wymagany okres służby nast</w:t>
      </w:r>
      <w:r w:rsidR="00100C46" w:rsidRPr="00F800CB">
        <w:rPr>
          <w:rFonts w:ascii="Times New Roman" w:eastAsia="Cambria" w:hAnsi="Times New Roman" w:cs="Times New Roman"/>
          <w:sz w:val="24"/>
          <w:szCs w:val="24"/>
        </w:rPr>
        <w:t>ą</w:t>
      </w:r>
      <w:r w:rsidR="001524F5" w:rsidRPr="00F800CB">
        <w:rPr>
          <w:rFonts w:ascii="Times New Roman" w:eastAsia="Cambria" w:hAnsi="Times New Roman" w:cs="Times New Roman"/>
          <w:sz w:val="24"/>
          <w:szCs w:val="24"/>
        </w:rPr>
        <w:t xml:space="preserve">pi na podstawie </w:t>
      </w:r>
      <w:r w:rsidR="00E42AFF" w:rsidRPr="00F800CB">
        <w:rPr>
          <w:rFonts w:ascii="Times New Roman" w:eastAsia="Cambria" w:hAnsi="Times New Roman" w:cs="Times New Roman"/>
          <w:sz w:val="24"/>
          <w:szCs w:val="24"/>
        </w:rPr>
        <w:t xml:space="preserve">karty </w:t>
      </w:r>
      <w:r w:rsidR="00832AE9" w:rsidRPr="00F800CB">
        <w:rPr>
          <w:rFonts w:ascii="Times New Roman" w:eastAsia="Cambria" w:hAnsi="Times New Roman" w:cs="Times New Roman"/>
          <w:sz w:val="24"/>
          <w:szCs w:val="24"/>
        </w:rPr>
        <w:t>opis</w:t>
      </w:r>
      <w:r w:rsidR="001524F5" w:rsidRPr="00F800CB">
        <w:rPr>
          <w:rFonts w:ascii="Times New Roman" w:eastAsia="Cambria" w:hAnsi="Times New Roman" w:cs="Times New Roman"/>
          <w:sz w:val="24"/>
          <w:szCs w:val="24"/>
        </w:rPr>
        <w:t>u</w:t>
      </w:r>
      <w:r w:rsidR="00832AE9" w:rsidRPr="00F800CB">
        <w:rPr>
          <w:rFonts w:ascii="Times New Roman" w:eastAsia="Cambria" w:hAnsi="Times New Roman" w:cs="Times New Roman"/>
          <w:sz w:val="24"/>
          <w:szCs w:val="24"/>
        </w:rPr>
        <w:t xml:space="preserve"> stanowiska służb</w:t>
      </w:r>
      <w:r w:rsidR="00E42AFF" w:rsidRPr="00F800CB">
        <w:rPr>
          <w:rFonts w:ascii="Times New Roman" w:eastAsia="Cambria" w:hAnsi="Times New Roman" w:cs="Times New Roman"/>
          <w:sz w:val="24"/>
          <w:szCs w:val="24"/>
        </w:rPr>
        <w:t>owego lub dokumentu potwierdzającego pełnienie służby w danej komórce organizacyjnej</w:t>
      </w:r>
      <w:r w:rsidR="001524F5" w:rsidRPr="00F800CB">
        <w:rPr>
          <w:rFonts w:ascii="Times New Roman" w:eastAsia="Cambria" w:hAnsi="Times New Roman" w:cs="Times New Roman"/>
          <w:sz w:val="24"/>
          <w:szCs w:val="24"/>
        </w:rPr>
        <w:t>.</w:t>
      </w:r>
    </w:p>
    <w:p w:rsidR="0026187D" w:rsidRDefault="0026187D" w:rsidP="00F113E5">
      <w:pPr>
        <w:spacing w:after="0" w:line="288" w:lineRule="auto"/>
        <w:jc w:val="both"/>
        <w:rPr>
          <w:rFonts w:ascii="Times New Roman" w:hAnsi="Times New Roman" w:cs="Times New Roman"/>
          <w:sz w:val="24"/>
          <w:szCs w:val="24"/>
        </w:rPr>
      </w:pPr>
    </w:p>
    <w:p w:rsidR="00F94E22" w:rsidRPr="00F800CB" w:rsidRDefault="00F94E22" w:rsidP="00F113E5">
      <w:pPr>
        <w:spacing w:after="0" w:line="288" w:lineRule="auto"/>
        <w:jc w:val="both"/>
        <w:rPr>
          <w:rFonts w:ascii="Times New Roman" w:hAnsi="Times New Roman" w:cs="Times New Roman"/>
          <w:sz w:val="24"/>
          <w:szCs w:val="24"/>
        </w:rPr>
      </w:pPr>
    </w:p>
    <w:p w:rsidR="0026187D" w:rsidRPr="00F800CB" w:rsidRDefault="0026187D" w:rsidP="00116741">
      <w:pPr>
        <w:spacing w:line="288" w:lineRule="auto"/>
        <w:jc w:val="both"/>
        <w:rPr>
          <w:rFonts w:ascii="Times New Roman" w:hAnsi="Times New Roman" w:cs="Times New Roman"/>
          <w:sz w:val="24"/>
          <w:szCs w:val="24"/>
        </w:rPr>
      </w:pPr>
      <w:r w:rsidRPr="00F800CB">
        <w:rPr>
          <w:rFonts w:ascii="Times New Roman" w:hAnsi="Times New Roman" w:cs="Times New Roman"/>
          <w:b/>
          <w:sz w:val="24"/>
          <w:szCs w:val="24"/>
        </w:rPr>
        <w:t>Organ emerytalno-rentowy</w:t>
      </w:r>
    </w:p>
    <w:p w:rsidR="0026187D" w:rsidRPr="00F800CB" w:rsidRDefault="0026187D" w:rsidP="00116741">
      <w:pPr>
        <w:spacing w:line="288" w:lineRule="auto"/>
        <w:jc w:val="both"/>
        <w:rPr>
          <w:rFonts w:ascii="Times New Roman" w:hAnsi="Times New Roman" w:cs="Times New Roman"/>
          <w:sz w:val="24"/>
          <w:szCs w:val="24"/>
        </w:rPr>
      </w:pPr>
      <w:r w:rsidRPr="00F800CB">
        <w:rPr>
          <w:rFonts w:ascii="Times New Roman" w:eastAsia="Arial Unicode MS" w:hAnsi="Times New Roman" w:cs="Times New Roman"/>
          <w:sz w:val="24"/>
          <w:szCs w:val="24"/>
          <w:lang w:val="pl" w:eastAsia="pl-PL"/>
        </w:rPr>
        <w:t xml:space="preserve">Resort finansów nie posiada zakładu emerytalno-rentowego, który mógłby realizować zadanie wypłaty świadczeń emerytalnych dla funkcjonariuszy Służby Celnej. Utworzenie takiego organu wymagałoby poniesienia znacznych nakładów finansowych. Konieczny byłby również </w:t>
      </w:r>
      <w:r w:rsidRPr="00F800CB">
        <w:rPr>
          <w:rFonts w:ascii="Times New Roman" w:eastAsia="Arial Unicode MS" w:hAnsi="Times New Roman" w:cs="Times New Roman"/>
          <w:sz w:val="24"/>
          <w:szCs w:val="24"/>
          <w:lang w:val="pl" w:eastAsia="pl-PL"/>
        </w:rPr>
        <w:lastRenderedPageBreak/>
        <w:t>odpowiedni okres czasu na przygotowanie się do realizacji takiego zadania. W ocenie Rządu, w przypadku objęcia funkcjonariuszy Służby Celnej zaopatrzeniowym systemem emerytalnym służb mundurowych, zasadnym byłoby przyjęcie rozwiązania, zgodnie z którym prawo do zaopatrzenia emerytalnego w stosunku do funkcjonariuszy tej formacji ustalał</w:t>
      </w:r>
      <w:r w:rsidR="00AF2B64" w:rsidRPr="00F800CB">
        <w:rPr>
          <w:rFonts w:ascii="Times New Roman" w:eastAsia="Arial Unicode MS" w:hAnsi="Times New Roman" w:cs="Times New Roman"/>
          <w:sz w:val="24"/>
          <w:szCs w:val="24"/>
          <w:lang w:val="pl" w:eastAsia="pl-PL"/>
        </w:rPr>
        <w:t>a</w:t>
      </w:r>
      <w:r w:rsidRPr="00F800CB">
        <w:rPr>
          <w:rFonts w:ascii="Times New Roman" w:eastAsia="Arial Unicode MS" w:hAnsi="Times New Roman" w:cs="Times New Roman"/>
          <w:sz w:val="24"/>
          <w:szCs w:val="24"/>
          <w:lang w:val="pl" w:eastAsia="pl-PL"/>
        </w:rPr>
        <w:t xml:space="preserve">by </w:t>
      </w:r>
      <w:r w:rsidR="00D328A0" w:rsidRPr="00F800CB">
        <w:rPr>
          <w:rFonts w:ascii="Times New Roman" w:eastAsia="Arial Unicode MS" w:hAnsi="Times New Roman" w:cs="Times New Roman"/>
          <w:sz w:val="24"/>
          <w:szCs w:val="24"/>
          <w:lang w:val="pl" w:eastAsia="pl-PL"/>
        </w:rPr>
        <w:t xml:space="preserve">istniejąca już jednostka obsługująca organ emerytalny </w:t>
      </w:r>
      <w:r w:rsidRPr="00F800CB">
        <w:rPr>
          <w:rFonts w:ascii="Times New Roman" w:eastAsia="Arial Unicode MS" w:hAnsi="Times New Roman" w:cs="Times New Roman"/>
          <w:sz w:val="24"/>
          <w:szCs w:val="24"/>
          <w:lang w:val="pl" w:eastAsia="pl-PL"/>
        </w:rPr>
        <w:t>ministra właściwego do spraw wewnętrznych.</w:t>
      </w:r>
    </w:p>
    <w:p w:rsidR="0026187D" w:rsidRPr="00F800CB" w:rsidRDefault="0026187D" w:rsidP="00116741">
      <w:pPr>
        <w:spacing w:line="288" w:lineRule="auto"/>
        <w:jc w:val="both"/>
        <w:rPr>
          <w:rFonts w:ascii="Times New Roman" w:eastAsia="Arial Unicode MS" w:hAnsi="Times New Roman" w:cs="Times New Roman"/>
          <w:sz w:val="24"/>
          <w:szCs w:val="24"/>
          <w:lang w:val="pl" w:eastAsia="pl-PL"/>
        </w:rPr>
      </w:pPr>
      <w:r w:rsidRPr="00F800CB">
        <w:rPr>
          <w:rFonts w:ascii="Times New Roman" w:eastAsia="Arial Unicode MS" w:hAnsi="Times New Roman" w:cs="Times New Roman"/>
          <w:sz w:val="24"/>
          <w:szCs w:val="24"/>
          <w:lang w:val="pl" w:eastAsia="pl-PL"/>
        </w:rPr>
        <w:t xml:space="preserve">Przy założeniu, zgodnie z którym dla funkcjonariuszy Służby Celnej właściwym powinien być organ emerytalny MSWiA, brak będzie podstaw do tego, aby Minister Finansów określał w drodze rozporządzenia organ emerytalny dla </w:t>
      </w:r>
      <w:r w:rsidR="00056B84" w:rsidRPr="00F800CB">
        <w:rPr>
          <w:rFonts w:ascii="Times New Roman" w:eastAsia="Arial Unicode MS" w:hAnsi="Times New Roman" w:cs="Times New Roman"/>
          <w:sz w:val="24"/>
          <w:szCs w:val="24"/>
          <w:lang w:val="pl" w:eastAsia="pl-PL"/>
        </w:rPr>
        <w:t>tych</w:t>
      </w:r>
      <w:r w:rsidRPr="00F800CB">
        <w:rPr>
          <w:rFonts w:ascii="Times New Roman" w:eastAsia="Arial Unicode MS" w:hAnsi="Times New Roman" w:cs="Times New Roman"/>
          <w:sz w:val="24"/>
          <w:szCs w:val="24"/>
          <w:lang w:val="pl" w:eastAsia="pl-PL"/>
        </w:rPr>
        <w:t xml:space="preserve"> funkcjonariuszy, zakres jego działania, itd.</w:t>
      </w:r>
    </w:p>
    <w:p w:rsidR="00F14D7E" w:rsidRPr="00F800CB" w:rsidRDefault="0026187D" w:rsidP="00116741">
      <w:pPr>
        <w:spacing w:line="288" w:lineRule="auto"/>
        <w:jc w:val="both"/>
        <w:rPr>
          <w:rFonts w:ascii="Times New Roman" w:hAnsi="Times New Roman" w:cs="Times New Roman"/>
          <w:color w:val="000000" w:themeColor="text1"/>
          <w:sz w:val="24"/>
          <w:szCs w:val="24"/>
        </w:rPr>
      </w:pPr>
      <w:r w:rsidRPr="00F800CB">
        <w:rPr>
          <w:rFonts w:ascii="Times New Roman" w:eastAsia="Arial Unicode MS" w:hAnsi="Times New Roman" w:cs="Times New Roman"/>
          <w:color w:val="000000" w:themeColor="text1"/>
          <w:sz w:val="24"/>
          <w:szCs w:val="24"/>
          <w:lang w:val="pl" w:eastAsia="pl-PL"/>
        </w:rPr>
        <w:t>Niezależnie od powyższych zasadniczych wątpliwości dotyczących głównych rozwiązań zaproponowanych w obywatelskim projekcie ustawy, projekt tej ustawy wymaga istotnego p</w:t>
      </w:r>
      <w:r w:rsidR="00600BEA" w:rsidRPr="00F800CB">
        <w:rPr>
          <w:rFonts w:ascii="Times New Roman" w:eastAsia="Arial Unicode MS" w:hAnsi="Times New Roman" w:cs="Times New Roman"/>
          <w:color w:val="000000" w:themeColor="text1"/>
          <w:sz w:val="24"/>
          <w:szCs w:val="24"/>
          <w:lang w:val="pl" w:eastAsia="pl-PL"/>
        </w:rPr>
        <w:t xml:space="preserve">rzeredagowania i dopracowania w </w:t>
      </w:r>
      <w:r w:rsidRPr="00F800CB">
        <w:rPr>
          <w:rFonts w:ascii="Times New Roman" w:eastAsia="Arial Unicode MS" w:hAnsi="Times New Roman" w:cs="Times New Roman"/>
          <w:color w:val="000000" w:themeColor="text1"/>
          <w:sz w:val="24"/>
          <w:szCs w:val="24"/>
          <w:lang w:val="pl" w:eastAsia="pl-PL"/>
        </w:rPr>
        <w:t>zakresie poszczeg</w:t>
      </w:r>
      <w:r w:rsidR="00404330" w:rsidRPr="00F800CB">
        <w:rPr>
          <w:rFonts w:ascii="Times New Roman" w:eastAsia="Arial Unicode MS" w:hAnsi="Times New Roman" w:cs="Times New Roman"/>
          <w:color w:val="000000" w:themeColor="text1"/>
          <w:sz w:val="24"/>
          <w:szCs w:val="24"/>
          <w:lang w:val="pl" w:eastAsia="pl-PL"/>
        </w:rPr>
        <w:t xml:space="preserve">ólnych regulacji, </w:t>
      </w:r>
      <w:r w:rsidR="00E009E8" w:rsidRPr="00F800CB">
        <w:rPr>
          <w:rFonts w:ascii="Times New Roman" w:eastAsia="Arial Unicode MS" w:hAnsi="Times New Roman" w:cs="Times New Roman"/>
          <w:color w:val="000000" w:themeColor="text1"/>
          <w:sz w:val="24"/>
          <w:szCs w:val="24"/>
          <w:lang w:val="pl" w:eastAsia="pl-PL"/>
        </w:rPr>
        <w:t xml:space="preserve">z </w:t>
      </w:r>
      <w:r w:rsidR="00F14D7E" w:rsidRPr="00F800CB">
        <w:rPr>
          <w:rFonts w:ascii="Times New Roman" w:hAnsi="Times New Roman" w:cs="Times New Roman"/>
          <w:color w:val="000000" w:themeColor="text1"/>
          <w:sz w:val="24"/>
          <w:szCs w:val="24"/>
        </w:rPr>
        <w:t>uwzględni</w:t>
      </w:r>
      <w:r w:rsidR="00E009E8" w:rsidRPr="00F800CB">
        <w:rPr>
          <w:rFonts w:ascii="Times New Roman" w:hAnsi="Times New Roman" w:cs="Times New Roman"/>
          <w:color w:val="000000" w:themeColor="text1"/>
          <w:sz w:val="24"/>
          <w:szCs w:val="24"/>
        </w:rPr>
        <w:t>eniem</w:t>
      </w:r>
      <w:r w:rsidR="00F14D7E" w:rsidRPr="00F800CB">
        <w:rPr>
          <w:rFonts w:ascii="Times New Roman" w:hAnsi="Times New Roman" w:cs="Times New Roman"/>
          <w:color w:val="000000" w:themeColor="text1"/>
          <w:sz w:val="24"/>
          <w:szCs w:val="24"/>
        </w:rPr>
        <w:t xml:space="preserve"> funkcjonowani</w:t>
      </w:r>
      <w:r w:rsidR="00E009E8" w:rsidRPr="00F800CB">
        <w:rPr>
          <w:rFonts w:ascii="Times New Roman" w:hAnsi="Times New Roman" w:cs="Times New Roman"/>
          <w:color w:val="000000" w:themeColor="text1"/>
          <w:sz w:val="24"/>
          <w:szCs w:val="24"/>
        </w:rPr>
        <w:t>a</w:t>
      </w:r>
      <w:r w:rsidR="00F14D7E" w:rsidRPr="00F800CB">
        <w:rPr>
          <w:rFonts w:ascii="Times New Roman" w:hAnsi="Times New Roman" w:cs="Times New Roman"/>
          <w:color w:val="000000" w:themeColor="text1"/>
          <w:sz w:val="24"/>
          <w:szCs w:val="24"/>
        </w:rPr>
        <w:t xml:space="preserve"> dwóch grup funkcjonariuszy celnych: objętych </w:t>
      </w:r>
      <w:r w:rsidR="00693475" w:rsidRPr="00F800CB">
        <w:rPr>
          <w:rFonts w:ascii="Times New Roman" w:hAnsi="Times New Roman" w:cs="Times New Roman"/>
          <w:color w:val="000000" w:themeColor="text1"/>
          <w:sz w:val="24"/>
          <w:szCs w:val="24"/>
        </w:rPr>
        <w:t xml:space="preserve">ustawą o </w:t>
      </w:r>
      <w:r w:rsidR="00F14D7E" w:rsidRPr="00F800CB">
        <w:rPr>
          <w:rFonts w:ascii="Times New Roman" w:hAnsi="Times New Roman" w:cs="Times New Roman"/>
          <w:color w:val="000000" w:themeColor="text1"/>
          <w:sz w:val="24"/>
          <w:szCs w:val="24"/>
        </w:rPr>
        <w:t>zaopatrzeni</w:t>
      </w:r>
      <w:r w:rsidR="00693475" w:rsidRPr="00F800CB">
        <w:rPr>
          <w:rFonts w:ascii="Times New Roman" w:hAnsi="Times New Roman" w:cs="Times New Roman"/>
          <w:color w:val="000000" w:themeColor="text1"/>
          <w:sz w:val="24"/>
          <w:szCs w:val="24"/>
        </w:rPr>
        <w:t>u</w:t>
      </w:r>
      <w:r w:rsidR="00F14D7E" w:rsidRPr="00F800CB">
        <w:rPr>
          <w:rFonts w:ascii="Times New Roman" w:hAnsi="Times New Roman" w:cs="Times New Roman"/>
          <w:color w:val="000000" w:themeColor="text1"/>
          <w:sz w:val="24"/>
          <w:szCs w:val="24"/>
        </w:rPr>
        <w:t xml:space="preserve"> emerytaln</w:t>
      </w:r>
      <w:r w:rsidR="00693475" w:rsidRPr="00F800CB">
        <w:rPr>
          <w:rFonts w:ascii="Times New Roman" w:hAnsi="Times New Roman" w:cs="Times New Roman"/>
          <w:color w:val="000000" w:themeColor="text1"/>
          <w:sz w:val="24"/>
          <w:szCs w:val="24"/>
        </w:rPr>
        <w:t>ym</w:t>
      </w:r>
      <w:r w:rsidR="00F14D7E" w:rsidRPr="00F800CB">
        <w:rPr>
          <w:rFonts w:ascii="Times New Roman" w:hAnsi="Times New Roman" w:cs="Times New Roman"/>
          <w:color w:val="000000" w:themeColor="text1"/>
          <w:sz w:val="24"/>
          <w:szCs w:val="24"/>
        </w:rPr>
        <w:t xml:space="preserve"> służb mundurowych i objętych powszechnym systemem ubezpieczenia społecznego.</w:t>
      </w:r>
    </w:p>
    <w:p w:rsidR="007710D9" w:rsidRPr="00F800CB" w:rsidRDefault="00093388" w:rsidP="006D3E23">
      <w:pPr>
        <w:spacing w:after="0" w:line="288" w:lineRule="auto"/>
        <w:jc w:val="both"/>
        <w:rPr>
          <w:rFonts w:ascii="Times New Roman" w:eastAsia="Arial Unicode MS" w:hAnsi="Times New Roman" w:cs="Times New Roman"/>
          <w:sz w:val="24"/>
          <w:szCs w:val="24"/>
          <w:lang w:val="pl" w:eastAsia="pl-PL"/>
        </w:rPr>
      </w:pPr>
      <w:r w:rsidRPr="00F800CB">
        <w:rPr>
          <w:rFonts w:ascii="Times New Roman" w:eastAsia="Arial Unicode MS" w:hAnsi="Times New Roman" w:cs="Times New Roman"/>
          <w:sz w:val="24"/>
          <w:szCs w:val="24"/>
          <w:lang w:val="pl" w:eastAsia="pl-PL"/>
        </w:rPr>
        <w:t xml:space="preserve">Obywatelski projekt wymaga także dopracowania pod względem legislacyjnym. </w:t>
      </w:r>
    </w:p>
    <w:p w:rsidR="007710D9" w:rsidRPr="00F800CB" w:rsidRDefault="00093388" w:rsidP="006D3E23">
      <w:pPr>
        <w:spacing w:after="0" w:line="288" w:lineRule="auto"/>
        <w:jc w:val="both"/>
        <w:rPr>
          <w:rFonts w:ascii="Times New Roman" w:eastAsia="Arial Unicode MS" w:hAnsi="Times New Roman" w:cs="Times New Roman"/>
          <w:sz w:val="24"/>
          <w:szCs w:val="24"/>
          <w:lang w:val="pl" w:eastAsia="pl-PL"/>
        </w:rPr>
      </w:pPr>
      <w:r w:rsidRPr="00F800CB">
        <w:rPr>
          <w:rFonts w:ascii="Times New Roman" w:eastAsia="Arial Unicode MS" w:hAnsi="Times New Roman" w:cs="Times New Roman"/>
          <w:sz w:val="24"/>
          <w:szCs w:val="24"/>
          <w:lang w:val="pl" w:eastAsia="pl-PL"/>
        </w:rPr>
        <w:t>Przykładowo</w:t>
      </w:r>
      <w:r w:rsidR="008408A8" w:rsidRPr="00F800CB">
        <w:rPr>
          <w:rFonts w:ascii="Times New Roman" w:eastAsia="Arial Unicode MS" w:hAnsi="Times New Roman" w:cs="Times New Roman"/>
          <w:sz w:val="24"/>
          <w:szCs w:val="24"/>
          <w:lang w:val="pl" w:eastAsia="pl-PL"/>
        </w:rPr>
        <w:t>:</w:t>
      </w:r>
      <w:r w:rsidRPr="00F800CB">
        <w:rPr>
          <w:rFonts w:ascii="Times New Roman" w:eastAsia="Arial Unicode MS" w:hAnsi="Times New Roman" w:cs="Times New Roman"/>
          <w:sz w:val="24"/>
          <w:szCs w:val="24"/>
          <w:lang w:val="pl" w:eastAsia="pl-PL"/>
        </w:rPr>
        <w:t xml:space="preserve"> w art. 6 zmieniany jest art. 81 ust. 3 us</w:t>
      </w:r>
      <w:r w:rsidR="007710D9" w:rsidRPr="00F800CB">
        <w:rPr>
          <w:rFonts w:ascii="Times New Roman" w:eastAsia="Arial Unicode MS" w:hAnsi="Times New Roman" w:cs="Times New Roman"/>
          <w:sz w:val="24"/>
          <w:szCs w:val="24"/>
          <w:lang w:val="pl" w:eastAsia="pl-PL"/>
        </w:rPr>
        <w:t xml:space="preserve">tawy z dnia 27 sierpnia 2004 r. o świadczeniach </w:t>
      </w:r>
      <w:r w:rsidRPr="00F800CB">
        <w:rPr>
          <w:rFonts w:ascii="Times New Roman" w:eastAsia="Arial Unicode MS" w:hAnsi="Times New Roman" w:cs="Times New Roman"/>
          <w:sz w:val="24"/>
          <w:szCs w:val="24"/>
          <w:lang w:val="pl" w:eastAsia="pl-PL"/>
        </w:rPr>
        <w:t>opi</w:t>
      </w:r>
      <w:r w:rsidR="007710D9" w:rsidRPr="00F800CB">
        <w:rPr>
          <w:rFonts w:ascii="Times New Roman" w:eastAsia="Arial Unicode MS" w:hAnsi="Times New Roman" w:cs="Times New Roman"/>
          <w:sz w:val="24"/>
          <w:szCs w:val="24"/>
          <w:lang w:val="pl" w:eastAsia="pl-PL"/>
        </w:rPr>
        <w:t>e</w:t>
      </w:r>
      <w:r w:rsidRPr="00F800CB">
        <w:rPr>
          <w:rFonts w:ascii="Times New Roman" w:eastAsia="Arial Unicode MS" w:hAnsi="Times New Roman" w:cs="Times New Roman"/>
          <w:sz w:val="24"/>
          <w:szCs w:val="24"/>
          <w:lang w:val="pl" w:eastAsia="pl-PL"/>
        </w:rPr>
        <w:t>ki zdrowotnej fi</w:t>
      </w:r>
      <w:r w:rsidR="007710D9" w:rsidRPr="00F800CB">
        <w:rPr>
          <w:rFonts w:ascii="Times New Roman" w:eastAsia="Arial Unicode MS" w:hAnsi="Times New Roman" w:cs="Times New Roman"/>
          <w:sz w:val="24"/>
          <w:szCs w:val="24"/>
          <w:lang w:val="pl" w:eastAsia="pl-PL"/>
        </w:rPr>
        <w:t>n</w:t>
      </w:r>
      <w:r w:rsidRPr="00F800CB">
        <w:rPr>
          <w:rFonts w:ascii="Times New Roman" w:eastAsia="Arial Unicode MS" w:hAnsi="Times New Roman" w:cs="Times New Roman"/>
          <w:sz w:val="24"/>
          <w:szCs w:val="24"/>
          <w:lang w:val="pl" w:eastAsia="pl-PL"/>
        </w:rPr>
        <w:t>an</w:t>
      </w:r>
      <w:r w:rsidR="007710D9" w:rsidRPr="00F800CB">
        <w:rPr>
          <w:rFonts w:ascii="Times New Roman" w:eastAsia="Arial Unicode MS" w:hAnsi="Times New Roman" w:cs="Times New Roman"/>
          <w:sz w:val="24"/>
          <w:szCs w:val="24"/>
          <w:lang w:val="pl" w:eastAsia="pl-PL"/>
        </w:rPr>
        <w:t>s</w:t>
      </w:r>
      <w:r w:rsidRPr="00F800CB">
        <w:rPr>
          <w:rFonts w:ascii="Times New Roman" w:eastAsia="Arial Unicode MS" w:hAnsi="Times New Roman" w:cs="Times New Roman"/>
          <w:sz w:val="24"/>
          <w:szCs w:val="24"/>
          <w:lang w:val="pl" w:eastAsia="pl-PL"/>
        </w:rPr>
        <w:t>ow</w:t>
      </w:r>
      <w:r w:rsidR="007710D9" w:rsidRPr="00F800CB">
        <w:rPr>
          <w:rFonts w:ascii="Times New Roman" w:eastAsia="Arial Unicode MS" w:hAnsi="Times New Roman" w:cs="Times New Roman"/>
          <w:sz w:val="24"/>
          <w:szCs w:val="24"/>
          <w:lang w:val="pl" w:eastAsia="pl-PL"/>
        </w:rPr>
        <w:t>anych ze środków pub</w:t>
      </w:r>
      <w:r w:rsidRPr="00F800CB">
        <w:rPr>
          <w:rFonts w:ascii="Times New Roman" w:eastAsia="Arial Unicode MS" w:hAnsi="Times New Roman" w:cs="Times New Roman"/>
          <w:sz w:val="24"/>
          <w:szCs w:val="24"/>
          <w:lang w:val="pl" w:eastAsia="pl-PL"/>
        </w:rPr>
        <w:t>liczn</w:t>
      </w:r>
      <w:r w:rsidR="007710D9" w:rsidRPr="00F800CB">
        <w:rPr>
          <w:rFonts w:ascii="Times New Roman" w:eastAsia="Arial Unicode MS" w:hAnsi="Times New Roman" w:cs="Times New Roman"/>
          <w:sz w:val="24"/>
          <w:szCs w:val="24"/>
          <w:lang w:val="pl" w:eastAsia="pl-PL"/>
        </w:rPr>
        <w:t>ych</w:t>
      </w:r>
      <w:r w:rsidRPr="00F800CB">
        <w:rPr>
          <w:rFonts w:ascii="Times New Roman" w:eastAsia="Arial Unicode MS" w:hAnsi="Times New Roman" w:cs="Times New Roman"/>
          <w:sz w:val="24"/>
          <w:szCs w:val="24"/>
          <w:lang w:val="pl" w:eastAsia="pl-PL"/>
        </w:rPr>
        <w:t>. Zmi</w:t>
      </w:r>
      <w:r w:rsidR="007710D9" w:rsidRPr="00F800CB">
        <w:rPr>
          <w:rFonts w:ascii="Times New Roman" w:eastAsia="Arial Unicode MS" w:hAnsi="Times New Roman" w:cs="Times New Roman"/>
          <w:sz w:val="24"/>
          <w:szCs w:val="24"/>
          <w:lang w:val="pl" w:eastAsia="pl-PL"/>
        </w:rPr>
        <w:t>ana ta nie jest wystarczają</w:t>
      </w:r>
      <w:r w:rsidRPr="00F800CB">
        <w:rPr>
          <w:rFonts w:ascii="Times New Roman" w:eastAsia="Arial Unicode MS" w:hAnsi="Times New Roman" w:cs="Times New Roman"/>
          <w:sz w:val="24"/>
          <w:szCs w:val="24"/>
          <w:lang w:val="pl" w:eastAsia="pl-PL"/>
        </w:rPr>
        <w:t>ca</w:t>
      </w:r>
      <w:r w:rsidR="007710D9" w:rsidRPr="00F800CB">
        <w:rPr>
          <w:rFonts w:ascii="Times New Roman" w:eastAsia="Arial Unicode MS" w:hAnsi="Times New Roman" w:cs="Times New Roman"/>
          <w:sz w:val="24"/>
          <w:szCs w:val="24"/>
          <w:lang w:val="pl" w:eastAsia="pl-PL"/>
        </w:rPr>
        <w:t xml:space="preserve"> i powinien ulec zmianie również art. 81 ust. 1 ustawy. </w:t>
      </w:r>
    </w:p>
    <w:p w:rsidR="006D3E23" w:rsidRPr="00F800CB" w:rsidRDefault="007710D9" w:rsidP="006D3E23">
      <w:pPr>
        <w:spacing w:after="0" w:line="288" w:lineRule="auto"/>
        <w:jc w:val="both"/>
        <w:rPr>
          <w:rFonts w:ascii="Times New Roman" w:eastAsia="Arial Unicode MS" w:hAnsi="Times New Roman" w:cs="Times New Roman"/>
          <w:sz w:val="24"/>
          <w:szCs w:val="24"/>
          <w:lang w:val="pl" w:eastAsia="pl-PL"/>
        </w:rPr>
      </w:pPr>
      <w:r w:rsidRPr="00F800CB">
        <w:rPr>
          <w:rFonts w:ascii="Times New Roman" w:eastAsia="Arial Unicode MS" w:hAnsi="Times New Roman" w:cs="Times New Roman"/>
          <w:sz w:val="24"/>
          <w:szCs w:val="24"/>
          <w:lang w:val="pl" w:eastAsia="pl-PL"/>
        </w:rPr>
        <w:t xml:space="preserve">W ustawach zmienianych w art. </w:t>
      </w:r>
      <w:r w:rsidR="008408A8" w:rsidRPr="00F800CB">
        <w:rPr>
          <w:rFonts w:ascii="Times New Roman" w:eastAsia="Arial Unicode MS" w:hAnsi="Times New Roman" w:cs="Times New Roman"/>
          <w:sz w:val="24"/>
          <w:szCs w:val="24"/>
          <w:lang w:val="pl" w:eastAsia="pl-PL"/>
        </w:rPr>
        <w:t xml:space="preserve">7 (ustawa z dnia 28 listopada 2014 r. o komisjach lekarskich podległych ministrowi właściwemu do spraw wewnętrznych) oraz w art. </w:t>
      </w:r>
      <w:r w:rsidRPr="00F800CB">
        <w:rPr>
          <w:rFonts w:ascii="Times New Roman" w:eastAsia="Arial Unicode MS" w:hAnsi="Times New Roman" w:cs="Times New Roman"/>
          <w:sz w:val="24"/>
          <w:szCs w:val="24"/>
          <w:lang w:val="pl" w:eastAsia="pl-PL"/>
        </w:rPr>
        <w:t xml:space="preserve">9 </w:t>
      </w:r>
      <w:r w:rsidR="00443BD5" w:rsidRPr="00F800CB">
        <w:rPr>
          <w:rFonts w:ascii="Times New Roman" w:eastAsia="Arial Unicode MS" w:hAnsi="Times New Roman" w:cs="Times New Roman"/>
          <w:sz w:val="24"/>
          <w:szCs w:val="24"/>
          <w:lang w:val="pl" w:eastAsia="pl-PL"/>
        </w:rPr>
        <w:t>(ustawa z dnia 4 </w:t>
      </w:r>
      <w:r w:rsidR="008408A8" w:rsidRPr="00F800CB">
        <w:rPr>
          <w:rFonts w:ascii="Times New Roman" w:eastAsia="Arial Unicode MS" w:hAnsi="Times New Roman" w:cs="Times New Roman"/>
          <w:sz w:val="24"/>
          <w:szCs w:val="24"/>
          <w:lang w:val="pl" w:eastAsia="pl-PL"/>
        </w:rPr>
        <w:t xml:space="preserve">kwietnia 2014 r. o świadczeniach odszkodowawczych przysługujących w razie wypadku lub choroby pozostającej w związku ze służbą) </w:t>
      </w:r>
      <w:r w:rsidRPr="00F800CB">
        <w:rPr>
          <w:rFonts w:ascii="Times New Roman" w:eastAsia="Arial Unicode MS" w:hAnsi="Times New Roman" w:cs="Times New Roman"/>
          <w:sz w:val="24"/>
          <w:szCs w:val="24"/>
          <w:lang w:val="pl" w:eastAsia="pl-PL"/>
        </w:rPr>
        <w:t>zakłada si</w:t>
      </w:r>
      <w:r w:rsidR="008408A8" w:rsidRPr="00F800CB">
        <w:rPr>
          <w:rFonts w:ascii="Times New Roman" w:eastAsia="Arial Unicode MS" w:hAnsi="Times New Roman" w:cs="Times New Roman"/>
          <w:sz w:val="24"/>
          <w:szCs w:val="24"/>
          <w:lang w:val="pl" w:eastAsia="pl-PL"/>
        </w:rPr>
        <w:t>ę,</w:t>
      </w:r>
      <w:r w:rsidRPr="00F800CB">
        <w:rPr>
          <w:rFonts w:ascii="Times New Roman" w:eastAsia="Arial Unicode MS" w:hAnsi="Times New Roman" w:cs="Times New Roman"/>
          <w:sz w:val="24"/>
          <w:szCs w:val="24"/>
          <w:lang w:val="pl" w:eastAsia="pl-PL"/>
        </w:rPr>
        <w:t xml:space="preserve"> że organem w</w:t>
      </w:r>
      <w:r w:rsidR="008408A8" w:rsidRPr="00F800CB">
        <w:rPr>
          <w:rFonts w:ascii="Times New Roman" w:eastAsia="Arial Unicode MS" w:hAnsi="Times New Roman" w:cs="Times New Roman"/>
          <w:sz w:val="24"/>
          <w:szCs w:val="24"/>
          <w:lang w:val="pl" w:eastAsia="pl-PL"/>
        </w:rPr>
        <w:t xml:space="preserve">łaściwym </w:t>
      </w:r>
      <w:r w:rsidR="00443BD5" w:rsidRPr="00F800CB">
        <w:rPr>
          <w:rFonts w:ascii="Times New Roman" w:eastAsia="Arial Unicode MS" w:hAnsi="Times New Roman" w:cs="Times New Roman"/>
          <w:sz w:val="24"/>
          <w:szCs w:val="24"/>
          <w:lang w:val="pl" w:eastAsia="pl-PL"/>
        </w:rPr>
        <w:t>w </w:t>
      </w:r>
      <w:r w:rsidRPr="00F800CB">
        <w:rPr>
          <w:rFonts w:ascii="Times New Roman" w:eastAsia="Arial Unicode MS" w:hAnsi="Times New Roman" w:cs="Times New Roman"/>
          <w:sz w:val="24"/>
          <w:szCs w:val="24"/>
          <w:lang w:val="pl" w:eastAsia="pl-PL"/>
        </w:rPr>
        <w:t>sprawach obj</w:t>
      </w:r>
      <w:r w:rsidR="008408A8" w:rsidRPr="00F800CB">
        <w:rPr>
          <w:rFonts w:ascii="Times New Roman" w:eastAsia="Arial Unicode MS" w:hAnsi="Times New Roman" w:cs="Times New Roman"/>
          <w:sz w:val="24"/>
          <w:szCs w:val="24"/>
          <w:lang w:val="pl" w:eastAsia="pl-PL"/>
        </w:rPr>
        <w:t>ętych z</w:t>
      </w:r>
      <w:r w:rsidRPr="00F800CB">
        <w:rPr>
          <w:rFonts w:ascii="Times New Roman" w:eastAsia="Arial Unicode MS" w:hAnsi="Times New Roman" w:cs="Times New Roman"/>
          <w:sz w:val="24"/>
          <w:szCs w:val="24"/>
          <w:lang w:val="pl" w:eastAsia="pl-PL"/>
        </w:rPr>
        <w:t>akresem tych us</w:t>
      </w:r>
      <w:r w:rsidR="008408A8" w:rsidRPr="00F800CB">
        <w:rPr>
          <w:rFonts w:ascii="Times New Roman" w:eastAsia="Arial Unicode MS" w:hAnsi="Times New Roman" w:cs="Times New Roman"/>
          <w:sz w:val="24"/>
          <w:szCs w:val="24"/>
          <w:lang w:val="pl" w:eastAsia="pl-PL"/>
        </w:rPr>
        <w:t xml:space="preserve">taw </w:t>
      </w:r>
      <w:r w:rsidRPr="00F800CB">
        <w:rPr>
          <w:rFonts w:ascii="Times New Roman" w:eastAsia="Arial Unicode MS" w:hAnsi="Times New Roman" w:cs="Times New Roman"/>
          <w:sz w:val="24"/>
          <w:szCs w:val="24"/>
          <w:lang w:val="pl" w:eastAsia="pl-PL"/>
        </w:rPr>
        <w:t>w odniesieniu do</w:t>
      </w:r>
      <w:r w:rsidR="008408A8" w:rsidRPr="00F800CB">
        <w:rPr>
          <w:rFonts w:ascii="Times New Roman" w:eastAsia="Arial Unicode MS" w:hAnsi="Times New Roman" w:cs="Times New Roman"/>
          <w:sz w:val="24"/>
          <w:szCs w:val="24"/>
          <w:lang w:val="pl" w:eastAsia="pl-PL"/>
        </w:rPr>
        <w:t xml:space="preserve"> Szefa Słu</w:t>
      </w:r>
      <w:r w:rsidRPr="00F800CB">
        <w:rPr>
          <w:rFonts w:ascii="Times New Roman" w:eastAsia="Arial Unicode MS" w:hAnsi="Times New Roman" w:cs="Times New Roman"/>
          <w:sz w:val="24"/>
          <w:szCs w:val="24"/>
          <w:lang w:val="pl" w:eastAsia="pl-PL"/>
        </w:rPr>
        <w:t xml:space="preserve">żby </w:t>
      </w:r>
      <w:r w:rsidR="008408A8" w:rsidRPr="00F800CB">
        <w:rPr>
          <w:rFonts w:ascii="Times New Roman" w:eastAsia="Arial Unicode MS" w:hAnsi="Times New Roman" w:cs="Times New Roman"/>
          <w:sz w:val="24"/>
          <w:szCs w:val="24"/>
          <w:lang w:val="pl" w:eastAsia="pl-PL"/>
        </w:rPr>
        <w:t>C</w:t>
      </w:r>
      <w:r w:rsidRPr="00F800CB">
        <w:rPr>
          <w:rFonts w:ascii="Times New Roman" w:eastAsia="Arial Unicode MS" w:hAnsi="Times New Roman" w:cs="Times New Roman"/>
          <w:sz w:val="24"/>
          <w:szCs w:val="24"/>
          <w:lang w:val="pl" w:eastAsia="pl-PL"/>
        </w:rPr>
        <w:t>elne</w:t>
      </w:r>
      <w:r w:rsidR="008408A8" w:rsidRPr="00F800CB">
        <w:rPr>
          <w:rFonts w:ascii="Times New Roman" w:eastAsia="Arial Unicode MS" w:hAnsi="Times New Roman" w:cs="Times New Roman"/>
          <w:sz w:val="24"/>
          <w:szCs w:val="24"/>
          <w:lang w:val="pl" w:eastAsia="pl-PL"/>
        </w:rPr>
        <w:t>j bę</w:t>
      </w:r>
      <w:r w:rsidRPr="00F800CB">
        <w:rPr>
          <w:rFonts w:ascii="Times New Roman" w:eastAsia="Arial Unicode MS" w:hAnsi="Times New Roman" w:cs="Times New Roman"/>
          <w:sz w:val="24"/>
          <w:szCs w:val="24"/>
          <w:lang w:val="pl" w:eastAsia="pl-PL"/>
        </w:rPr>
        <w:t>dz</w:t>
      </w:r>
      <w:r w:rsidR="008408A8" w:rsidRPr="00F800CB">
        <w:rPr>
          <w:rFonts w:ascii="Times New Roman" w:eastAsia="Arial Unicode MS" w:hAnsi="Times New Roman" w:cs="Times New Roman"/>
          <w:sz w:val="24"/>
          <w:szCs w:val="24"/>
          <w:lang w:val="pl" w:eastAsia="pl-PL"/>
        </w:rPr>
        <w:t xml:space="preserve">ie </w:t>
      </w:r>
      <w:r w:rsidRPr="00F800CB">
        <w:rPr>
          <w:rFonts w:ascii="Times New Roman" w:eastAsia="Arial Unicode MS" w:hAnsi="Times New Roman" w:cs="Times New Roman"/>
          <w:sz w:val="24"/>
          <w:szCs w:val="24"/>
          <w:lang w:val="pl" w:eastAsia="pl-PL"/>
        </w:rPr>
        <w:t>Prezes Rady Min</w:t>
      </w:r>
      <w:r w:rsidR="008408A8" w:rsidRPr="00F800CB">
        <w:rPr>
          <w:rFonts w:ascii="Times New Roman" w:eastAsia="Arial Unicode MS" w:hAnsi="Times New Roman" w:cs="Times New Roman"/>
          <w:sz w:val="24"/>
          <w:szCs w:val="24"/>
          <w:lang w:val="pl" w:eastAsia="pl-PL"/>
        </w:rPr>
        <w:t>istrów</w:t>
      </w:r>
      <w:r w:rsidRPr="00F800CB">
        <w:rPr>
          <w:rFonts w:ascii="Times New Roman" w:eastAsia="Arial Unicode MS" w:hAnsi="Times New Roman" w:cs="Times New Roman"/>
          <w:sz w:val="24"/>
          <w:szCs w:val="24"/>
          <w:lang w:val="pl" w:eastAsia="pl-PL"/>
        </w:rPr>
        <w:t>. W zwi</w:t>
      </w:r>
      <w:r w:rsidR="008408A8" w:rsidRPr="00F800CB">
        <w:rPr>
          <w:rFonts w:ascii="Times New Roman" w:eastAsia="Arial Unicode MS" w:hAnsi="Times New Roman" w:cs="Times New Roman"/>
          <w:sz w:val="24"/>
          <w:szCs w:val="24"/>
          <w:lang w:val="pl" w:eastAsia="pl-PL"/>
        </w:rPr>
        <w:t xml:space="preserve">ązku </w:t>
      </w:r>
      <w:r w:rsidRPr="00F800CB">
        <w:rPr>
          <w:rFonts w:ascii="Times New Roman" w:eastAsia="Arial Unicode MS" w:hAnsi="Times New Roman" w:cs="Times New Roman"/>
          <w:sz w:val="24"/>
          <w:szCs w:val="24"/>
          <w:lang w:val="pl" w:eastAsia="pl-PL"/>
        </w:rPr>
        <w:t>z faktem</w:t>
      </w:r>
      <w:r w:rsidR="008408A8" w:rsidRPr="00F800CB">
        <w:rPr>
          <w:rFonts w:ascii="Times New Roman" w:eastAsia="Arial Unicode MS" w:hAnsi="Times New Roman" w:cs="Times New Roman"/>
          <w:sz w:val="24"/>
          <w:szCs w:val="24"/>
          <w:lang w:val="pl" w:eastAsia="pl-PL"/>
        </w:rPr>
        <w:t>, iż minister wł</w:t>
      </w:r>
      <w:r w:rsidRPr="00F800CB">
        <w:rPr>
          <w:rFonts w:ascii="Times New Roman" w:eastAsia="Arial Unicode MS" w:hAnsi="Times New Roman" w:cs="Times New Roman"/>
          <w:sz w:val="24"/>
          <w:szCs w:val="24"/>
          <w:lang w:val="pl" w:eastAsia="pl-PL"/>
        </w:rPr>
        <w:t>a</w:t>
      </w:r>
      <w:r w:rsidR="008408A8" w:rsidRPr="00F800CB">
        <w:rPr>
          <w:rFonts w:ascii="Times New Roman" w:eastAsia="Arial Unicode MS" w:hAnsi="Times New Roman" w:cs="Times New Roman"/>
          <w:sz w:val="24"/>
          <w:szCs w:val="24"/>
          <w:lang w:val="pl" w:eastAsia="pl-PL"/>
        </w:rPr>
        <w:t xml:space="preserve">ściwy </w:t>
      </w:r>
      <w:r w:rsidRPr="00F800CB">
        <w:rPr>
          <w:rFonts w:ascii="Times New Roman" w:eastAsia="Arial Unicode MS" w:hAnsi="Times New Roman" w:cs="Times New Roman"/>
          <w:sz w:val="24"/>
          <w:szCs w:val="24"/>
          <w:lang w:val="pl" w:eastAsia="pl-PL"/>
        </w:rPr>
        <w:t xml:space="preserve">do spraw </w:t>
      </w:r>
      <w:r w:rsidR="003904F0" w:rsidRPr="00F800CB">
        <w:rPr>
          <w:rFonts w:ascii="Times New Roman" w:eastAsia="Arial Unicode MS" w:hAnsi="Times New Roman" w:cs="Times New Roman"/>
          <w:sz w:val="24"/>
          <w:szCs w:val="24"/>
          <w:lang w:val="pl" w:eastAsia="pl-PL"/>
        </w:rPr>
        <w:t xml:space="preserve">finansów </w:t>
      </w:r>
      <w:r w:rsidRPr="00F800CB">
        <w:rPr>
          <w:rFonts w:ascii="Times New Roman" w:eastAsia="Arial Unicode MS" w:hAnsi="Times New Roman" w:cs="Times New Roman"/>
          <w:sz w:val="24"/>
          <w:szCs w:val="24"/>
          <w:lang w:val="pl" w:eastAsia="pl-PL"/>
        </w:rPr>
        <w:t>publicznych</w:t>
      </w:r>
      <w:r w:rsidR="008408A8" w:rsidRPr="00F800CB">
        <w:rPr>
          <w:rFonts w:ascii="Times New Roman" w:eastAsia="Arial Unicode MS" w:hAnsi="Times New Roman" w:cs="Times New Roman"/>
          <w:sz w:val="24"/>
          <w:szCs w:val="24"/>
          <w:lang w:val="pl" w:eastAsia="pl-PL"/>
        </w:rPr>
        <w:t>,</w:t>
      </w:r>
      <w:r w:rsidRPr="00F800CB">
        <w:rPr>
          <w:rFonts w:ascii="Times New Roman" w:eastAsia="Arial Unicode MS" w:hAnsi="Times New Roman" w:cs="Times New Roman"/>
          <w:sz w:val="24"/>
          <w:szCs w:val="24"/>
          <w:lang w:val="pl" w:eastAsia="pl-PL"/>
        </w:rPr>
        <w:t xml:space="preserve"> a nie Prez</w:t>
      </w:r>
      <w:r w:rsidR="008408A8" w:rsidRPr="00F800CB">
        <w:rPr>
          <w:rFonts w:ascii="Times New Roman" w:eastAsia="Arial Unicode MS" w:hAnsi="Times New Roman" w:cs="Times New Roman"/>
          <w:sz w:val="24"/>
          <w:szCs w:val="24"/>
          <w:lang w:val="pl" w:eastAsia="pl-PL"/>
        </w:rPr>
        <w:t>es R</w:t>
      </w:r>
      <w:r w:rsidRPr="00F800CB">
        <w:rPr>
          <w:rFonts w:ascii="Times New Roman" w:eastAsia="Arial Unicode MS" w:hAnsi="Times New Roman" w:cs="Times New Roman"/>
          <w:sz w:val="24"/>
          <w:szCs w:val="24"/>
          <w:lang w:val="pl" w:eastAsia="pl-PL"/>
        </w:rPr>
        <w:t xml:space="preserve">ady </w:t>
      </w:r>
      <w:r w:rsidR="008408A8" w:rsidRPr="00F800CB">
        <w:rPr>
          <w:rFonts w:ascii="Times New Roman" w:eastAsia="Arial Unicode MS" w:hAnsi="Times New Roman" w:cs="Times New Roman"/>
          <w:sz w:val="24"/>
          <w:szCs w:val="24"/>
          <w:lang w:val="pl" w:eastAsia="pl-PL"/>
        </w:rPr>
        <w:t>M</w:t>
      </w:r>
      <w:r w:rsidRPr="00F800CB">
        <w:rPr>
          <w:rFonts w:ascii="Times New Roman" w:eastAsia="Arial Unicode MS" w:hAnsi="Times New Roman" w:cs="Times New Roman"/>
          <w:sz w:val="24"/>
          <w:szCs w:val="24"/>
          <w:lang w:val="pl" w:eastAsia="pl-PL"/>
        </w:rPr>
        <w:t>in</w:t>
      </w:r>
      <w:r w:rsidR="008408A8" w:rsidRPr="00F800CB">
        <w:rPr>
          <w:rFonts w:ascii="Times New Roman" w:eastAsia="Arial Unicode MS" w:hAnsi="Times New Roman" w:cs="Times New Roman"/>
          <w:sz w:val="24"/>
          <w:szCs w:val="24"/>
          <w:lang w:val="pl" w:eastAsia="pl-PL"/>
        </w:rPr>
        <w:t>istrów</w:t>
      </w:r>
      <w:r w:rsidR="006D3E23" w:rsidRPr="00F800CB">
        <w:rPr>
          <w:rFonts w:ascii="Times New Roman" w:eastAsia="Arial Unicode MS" w:hAnsi="Times New Roman" w:cs="Times New Roman"/>
          <w:sz w:val="24"/>
          <w:szCs w:val="24"/>
          <w:lang w:val="pl" w:eastAsia="pl-PL"/>
        </w:rPr>
        <w:t>,</w:t>
      </w:r>
      <w:r w:rsidR="008408A8" w:rsidRPr="00F800CB">
        <w:rPr>
          <w:rFonts w:ascii="Times New Roman" w:eastAsia="Arial Unicode MS" w:hAnsi="Times New Roman" w:cs="Times New Roman"/>
          <w:sz w:val="24"/>
          <w:szCs w:val="24"/>
          <w:lang w:val="pl" w:eastAsia="pl-PL"/>
        </w:rPr>
        <w:t xml:space="preserve"> jest organem właściwym </w:t>
      </w:r>
      <w:r w:rsidRPr="00F800CB">
        <w:rPr>
          <w:rFonts w:ascii="Times New Roman" w:eastAsia="Arial Unicode MS" w:hAnsi="Times New Roman" w:cs="Times New Roman"/>
          <w:sz w:val="24"/>
          <w:szCs w:val="24"/>
          <w:lang w:val="pl" w:eastAsia="pl-PL"/>
        </w:rPr>
        <w:t>w</w:t>
      </w:r>
      <w:r w:rsidR="008408A8" w:rsidRPr="00F800CB">
        <w:rPr>
          <w:rFonts w:ascii="Times New Roman" w:eastAsia="Arial Unicode MS" w:hAnsi="Times New Roman" w:cs="Times New Roman"/>
          <w:sz w:val="24"/>
          <w:szCs w:val="24"/>
          <w:lang w:val="pl" w:eastAsia="pl-PL"/>
        </w:rPr>
        <w:t xml:space="preserve"> </w:t>
      </w:r>
      <w:r w:rsidRPr="00F800CB">
        <w:rPr>
          <w:rFonts w:ascii="Times New Roman" w:eastAsia="Arial Unicode MS" w:hAnsi="Times New Roman" w:cs="Times New Roman"/>
          <w:sz w:val="24"/>
          <w:szCs w:val="24"/>
          <w:lang w:val="pl" w:eastAsia="pl-PL"/>
        </w:rPr>
        <w:t>spraw</w:t>
      </w:r>
      <w:r w:rsidR="008408A8" w:rsidRPr="00F800CB">
        <w:rPr>
          <w:rFonts w:ascii="Times New Roman" w:eastAsia="Arial Unicode MS" w:hAnsi="Times New Roman" w:cs="Times New Roman"/>
          <w:sz w:val="24"/>
          <w:szCs w:val="24"/>
          <w:lang w:val="pl" w:eastAsia="pl-PL"/>
        </w:rPr>
        <w:t>a</w:t>
      </w:r>
      <w:r w:rsidRPr="00F800CB">
        <w:rPr>
          <w:rFonts w:ascii="Times New Roman" w:eastAsia="Arial Unicode MS" w:hAnsi="Times New Roman" w:cs="Times New Roman"/>
          <w:sz w:val="24"/>
          <w:szCs w:val="24"/>
          <w:lang w:val="pl" w:eastAsia="pl-PL"/>
        </w:rPr>
        <w:t>ch dotycz</w:t>
      </w:r>
      <w:r w:rsidR="008408A8" w:rsidRPr="00F800CB">
        <w:rPr>
          <w:rFonts w:ascii="Times New Roman" w:eastAsia="Arial Unicode MS" w:hAnsi="Times New Roman" w:cs="Times New Roman"/>
          <w:sz w:val="24"/>
          <w:szCs w:val="24"/>
          <w:lang w:val="pl" w:eastAsia="pl-PL"/>
        </w:rPr>
        <w:t xml:space="preserve">ących </w:t>
      </w:r>
      <w:r w:rsidR="00D82686" w:rsidRPr="00F800CB">
        <w:rPr>
          <w:rFonts w:ascii="Times New Roman" w:eastAsia="Arial Unicode MS" w:hAnsi="Times New Roman" w:cs="Times New Roman"/>
          <w:sz w:val="24"/>
          <w:szCs w:val="24"/>
          <w:lang w:val="pl" w:eastAsia="pl-PL"/>
        </w:rPr>
        <w:t xml:space="preserve">Szefa </w:t>
      </w:r>
      <w:r w:rsidR="00443BD5" w:rsidRPr="00F800CB">
        <w:rPr>
          <w:rFonts w:ascii="Times New Roman" w:eastAsia="Arial Unicode MS" w:hAnsi="Times New Roman" w:cs="Times New Roman"/>
          <w:sz w:val="24"/>
          <w:szCs w:val="24"/>
          <w:lang w:val="pl" w:eastAsia="pl-PL"/>
        </w:rPr>
        <w:t>Służ</w:t>
      </w:r>
      <w:r w:rsidR="008408A8" w:rsidRPr="00F800CB">
        <w:rPr>
          <w:rFonts w:ascii="Times New Roman" w:eastAsia="Arial Unicode MS" w:hAnsi="Times New Roman" w:cs="Times New Roman"/>
          <w:sz w:val="24"/>
          <w:szCs w:val="24"/>
          <w:lang w:val="pl" w:eastAsia="pl-PL"/>
        </w:rPr>
        <w:t>by C</w:t>
      </w:r>
      <w:r w:rsidRPr="00F800CB">
        <w:rPr>
          <w:rFonts w:ascii="Times New Roman" w:eastAsia="Arial Unicode MS" w:hAnsi="Times New Roman" w:cs="Times New Roman"/>
          <w:sz w:val="24"/>
          <w:szCs w:val="24"/>
          <w:lang w:val="pl" w:eastAsia="pl-PL"/>
        </w:rPr>
        <w:t xml:space="preserve">elnej </w:t>
      </w:r>
      <w:r w:rsidR="006D3E23" w:rsidRPr="00F800CB">
        <w:rPr>
          <w:rFonts w:ascii="Times New Roman" w:eastAsia="Arial Unicode MS" w:hAnsi="Times New Roman" w:cs="Times New Roman"/>
          <w:sz w:val="24"/>
          <w:szCs w:val="24"/>
          <w:lang w:val="pl" w:eastAsia="pl-PL"/>
        </w:rPr>
        <w:t>projektowane zmiany wymagają poprawienia w tym zakresie</w:t>
      </w:r>
      <w:r w:rsidR="00A954A4" w:rsidRPr="00F800CB">
        <w:rPr>
          <w:rFonts w:ascii="Times New Roman" w:eastAsia="Arial Unicode MS" w:hAnsi="Times New Roman" w:cs="Times New Roman"/>
          <w:sz w:val="24"/>
          <w:szCs w:val="24"/>
          <w:lang w:val="pl" w:eastAsia="pl-PL"/>
        </w:rPr>
        <w:t xml:space="preserve">. </w:t>
      </w:r>
    </w:p>
    <w:p w:rsidR="00B3664F" w:rsidRPr="00F800CB" w:rsidRDefault="00A954A4" w:rsidP="006D3E23">
      <w:pPr>
        <w:spacing w:after="0" w:line="288" w:lineRule="auto"/>
        <w:jc w:val="both"/>
        <w:rPr>
          <w:rFonts w:ascii="Times New Roman" w:eastAsia="Arial Unicode MS" w:hAnsi="Times New Roman" w:cs="Times New Roman"/>
          <w:sz w:val="24"/>
          <w:szCs w:val="24"/>
          <w:lang w:val="pl" w:eastAsia="pl-PL"/>
        </w:rPr>
      </w:pPr>
      <w:r w:rsidRPr="00F800CB">
        <w:rPr>
          <w:rFonts w:ascii="Times New Roman" w:eastAsia="Arial Unicode MS" w:hAnsi="Times New Roman" w:cs="Times New Roman"/>
          <w:sz w:val="24"/>
          <w:szCs w:val="24"/>
          <w:lang w:val="pl" w:eastAsia="pl-PL"/>
        </w:rPr>
        <w:t xml:space="preserve">Odpowiedniej zmiany </w:t>
      </w:r>
      <w:r w:rsidR="006D3E23" w:rsidRPr="00F800CB">
        <w:rPr>
          <w:rFonts w:ascii="Times New Roman" w:eastAsia="Arial Unicode MS" w:hAnsi="Times New Roman" w:cs="Times New Roman"/>
          <w:sz w:val="24"/>
          <w:szCs w:val="24"/>
          <w:lang w:val="pl" w:eastAsia="pl-PL"/>
        </w:rPr>
        <w:t xml:space="preserve">i poprawienia/dostosowania do proponowanego przez Rząd modelu emerytalnego </w:t>
      </w:r>
      <w:r w:rsidRPr="00F800CB">
        <w:rPr>
          <w:rFonts w:ascii="Times New Roman" w:eastAsia="Arial Unicode MS" w:hAnsi="Times New Roman" w:cs="Times New Roman"/>
          <w:sz w:val="24"/>
          <w:szCs w:val="24"/>
          <w:lang w:val="pl" w:eastAsia="pl-PL"/>
        </w:rPr>
        <w:t xml:space="preserve">będą zatem wymagały </w:t>
      </w:r>
      <w:r w:rsidR="006D3E23" w:rsidRPr="00F800CB">
        <w:rPr>
          <w:rFonts w:ascii="Times New Roman" w:eastAsia="Arial Unicode MS" w:hAnsi="Times New Roman" w:cs="Times New Roman"/>
          <w:sz w:val="24"/>
          <w:szCs w:val="24"/>
          <w:lang w:val="pl" w:eastAsia="pl-PL"/>
        </w:rPr>
        <w:t xml:space="preserve">wszystkie </w:t>
      </w:r>
      <w:r w:rsidR="00407F82" w:rsidRPr="00F800CB">
        <w:rPr>
          <w:rFonts w:ascii="Times New Roman" w:eastAsia="Arial Unicode MS" w:hAnsi="Times New Roman" w:cs="Times New Roman"/>
          <w:sz w:val="24"/>
          <w:szCs w:val="24"/>
          <w:lang w:val="pl" w:eastAsia="pl-PL"/>
        </w:rPr>
        <w:t>przepisy projektowanej ustawy, w tym nieścisłości wskazane w wyżej wymienionych ustawach.</w:t>
      </w:r>
    </w:p>
    <w:p w:rsidR="00F94E22" w:rsidRDefault="00F94E22" w:rsidP="00116741">
      <w:pPr>
        <w:spacing w:line="288" w:lineRule="auto"/>
        <w:jc w:val="both"/>
        <w:rPr>
          <w:rFonts w:ascii="Times New Roman" w:eastAsia="Arial Unicode MS" w:hAnsi="Times New Roman" w:cs="Times New Roman"/>
          <w:b/>
          <w:sz w:val="24"/>
          <w:szCs w:val="24"/>
          <w:lang w:val="pl" w:eastAsia="pl-PL"/>
        </w:rPr>
      </w:pPr>
    </w:p>
    <w:p w:rsidR="0026187D" w:rsidRPr="00F800CB" w:rsidRDefault="00B3664F" w:rsidP="00116741">
      <w:pPr>
        <w:spacing w:line="288" w:lineRule="auto"/>
        <w:jc w:val="both"/>
        <w:rPr>
          <w:rFonts w:ascii="Times New Roman" w:eastAsia="Arial Unicode MS" w:hAnsi="Times New Roman" w:cs="Times New Roman"/>
          <w:b/>
          <w:sz w:val="24"/>
          <w:szCs w:val="24"/>
          <w:lang w:val="pl" w:eastAsia="pl-PL"/>
        </w:rPr>
      </w:pPr>
      <w:r w:rsidRPr="00F800CB">
        <w:rPr>
          <w:rFonts w:ascii="Times New Roman" w:eastAsia="Arial Unicode MS" w:hAnsi="Times New Roman" w:cs="Times New Roman"/>
          <w:b/>
          <w:sz w:val="24"/>
          <w:szCs w:val="24"/>
          <w:lang w:val="pl" w:eastAsia="pl-PL"/>
        </w:rPr>
        <w:t>Uwagi do OSR</w:t>
      </w:r>
    </w:p>
    <w:p w:rsidR="00273391" w:rsidRPr="00116741" w:rsidRDefault="0026187D" w:rsidP="00116741">
      <w:pPr>
        <w:spacing w:line="288" w:lineRule="auto"/>
        <w:jc w:val="both"/>
        <w:rPr>
          <w:rFonts w:ascii="Times New Roman" w:eastAsia="Arial Unicode MS" w:hAnsi="Times New Roman" w:cs="Times New Roman"/>
          <w:sz w:val="24"/>
          <w:szCs w:val="24"/>
          <w:lang w:val="pl" w:eastAsia="pl-PL"/>
        </w:rPr>
      </w:pPr>
      <w:r w:rsidRPr="00F800CB">
        <w:rPr>
          <w:rFonts w:ascii="Times New Roman" w:eastAsia="Arial Unicode MS" w:hAnsi="Times New Roman" w:cs="Times New Roman"/>
          <w:sz w:val="24"/>
          <w:szCs w:val="24"/>
          <w:lang w:val="pl" w:eastAsia="pl-PL"/>
        </w:rPr>
        <w:t xml:space="preserve">W ocenie Rządu zaprojektowane zmiany nie są potwierdzone szczegółowymi analizami społeczno-gospodarczymi i analizami finansowymi skutków tych zmian. Zawarte w uzasadnieniu ogólne sformułowania, zgodnie z którymi finansowe skutki wprowadzanych zmian nie będą dla budżetu państwa znaczne, albowiem populacja funkcjonariuszy celnych to ok. 14.200 osób, a projektowane zmiany zostaną sfinansowane poprzez przekazanie do budżetu państwa składek funkcjonariuszy zgromadzonych w Zakładzie Ubezpieczeń </w:t>
      </w:r>
      <w:r w:rsidRPr="00F800CB">
        <w:rPr>
          <w:rFonts w:ascii="Times New Roman" w:eastAsia="Arial Unicode MS" w:hAnsi="Times New Roman" w:cs="Times New Roman"/>
          <w:sz w:val="24"/>
          <w:szCs w:val="24"/>
          <w:lang w:val="pl" w:eastAsia="pl-PL"/>
        </w:rPr>
        <w:lastRenderedPageBreak/>
        <w:t>Społecznych oraz na rachunkach w otwartych funduszach emerytalnych, należy uznać za</w:t>
      </w:r>
      <w:r w:rsidRPr="00116741">
        <w:rPr>
          <w:rFonts w:ascii="Times New Roman" w:eastAsia="Arial Unicode MS" w:hAnsi="Times New Roman" w:cs="Times New Roman"/>
          <w:sz w:val="24"/>
          <w:szCs w:val="24"/>
          <w:lang w:val="pl" w:eastAsia="pl-PL"/>
        </w:rPr>
        <w:t xml:space="preserve"> daleko niewystarczające i nieadekwatne. Oszczędności z tytułu nieprzekazywania składek do Funduszu Ubezpieczeń Społecznych (FUS) oznaczają zmniejszenie dochodów Funduszu. ZUS nadal będzie wypłacał świadczenia funkcjonariuszom, którzy nabyli prawo do świadczeń z systemu powszechnego. Oznacza to zwiększenie deficytu w FUS i konieczność zwiększenia dotacji z budżetu do tego Funduszu. Zatem z punktu widzenia budżetu Państwa trudno mówić o jakichkolwiek oszczędnościach.</w:t>
      </w:r>
      <w:r w:rsidR="00A71B93" w:rsidRPr="00116741">
        <w:rPr>
          <w:rFonts w:ascii="Times New Roman" w:eastAsia="Arial Unicode MS" w:hAnsi="Times New Roman" w:cs="Times New Roman"/>
          <w:sz w:val="24"/>
          <w:szCs w:val="24"/>
          <w:lang w:val="pl" w:eastAsia="pl-PL"/>
        </w:rPr>
        <w:t xml:space="preserve"> </w:t>
      </w:r>
      <w:r w:rsidR="00273391" w:rsidRPr="00116741">
        <w:rPr>
          <w:rFonts w:ascii="Times New Roman" w:eastAsia="Arial Unicode MS" w:hAnsi="Times New Roman" w:cs="Times New Roman"/>
          <w:sz w:val="24"/>
          <w:szCs w:val="24"/>
          <w:lang w:val="pl" w:eastAsia="pl-PL"/>
        </w:rPr>
        <w:t xml:space="preserve">Niezbędna jest również szczegółowa analiza skutków finansowych zmian w perspektywie wymaganej przepisami ustawy o finansach publicznych. </w:t>
      </w:r>
    </w:p>
    <w:p w:rsidR="002974EA" w:rsidRPr="00116741" w:rsidRDefault="00273391" w:rsidP="00116741">
      <w:pPr>
        <w:spacing w:line="288" w:lineRule="auto"/>
        <w:jc w:val="both"/>
        <w:rPr>
          <w:rFonts w:ascii="Times New Roman" w:eastAsia="Cambria" w:hAnsi="Times New Roman" w:cs="Times New Roman"/>
          <w:sz w:val="24"/>
          <w:szCs w:val="24"/>
        </w:rPr>
      </w:pPr>
      <w:r w:rsidRPr="00116741">
        <w:rPr>
          <w:rFonts w:ascii="Times New Roman" w:eastAsia="Cambria" w:hAnsi="Times New Roman" w:cs="Times New Roman"/>
          <w:sz w:val="24"/>
          <w:szCs w:val="24"/>
        </w:rPr>
        <w:t>S</w:t>
      </w:r>
      <w:r w:rsidR="002974EA" w:rsidRPr="00116741">
        <w:rPr>
          <w:rFonts w:ascii="Times New Roman" w:eastAsia="Cambria" w:hAnsi="Times New Roman" w:cs="Times New Roman"/>
          <w:sz w:val="24"/>
          <w:szCs w:val="24"/>
        </w:rPr>
        <w:t xml:space="preserve">kutkiem wejścia w życie </w:t>
      </w:r>
      <w:r w:rsidRPr="00116741">
        <w:rPr>
          <w:rFonts w:ascii="Times New Roman" w:eastAsia="Cambria" w:hAnsi="Times New Roman" w:cs="Times New Roman"/>
          <w:sz w:val="24"/>
          <w:szCs w:val="24"/>
        </w:rPr>
        <w:t xml:space="preserve">projektowanej </w:t>
      </w:r>
      <w:r w:rsidR="002974EA" w:rsidRPr="00116741">
        <w:rPr>
          <w:rFonts w:ascii="Times New Roman" w:eastAsia="Cambria" w:hAnsi="Times New Roman" w:cs="Times New Roman"/>
          <w:sz w:val="24"/>
          <w:szCs w:val="24"/>
        </w:rPr>
        <w:t>ustawy dla sektora finansów publicznych (SFP) będzie w długim okresie wzrost kosztów związanych z wypłatą emerytur dla funkcjonariuszy Służby Celnej: świadczenia te będą wyższe oraz będą wypłacane przez dłuższy czas niż w przypadku powszechnego systemu ubezpieczeń społecznych. Ponadto wzrost wy</w:t>
      </w:r>
      <w:r w:rsidRPr="00116741">
        <w:rPr>
          <w:rFonts w:ascii="Times New Roman" w:eastAsia="Cambria" w:hAnsi="Times New Roman" w:cs="Times New Roman"/>
          <w:sz w:val="24"/>
          <w:szCs w:val="24"/>
        </w:rPr>
        <w:t xml:space="preserve">datków budżetowych wynikający z </w:t>
      </w:r>
      <w:r w:rsidR="002974EA" w:rsidRPr="00116741">
        <w:rPr>
          <w:rFonts w:ascii="Times New Roman" w:eastAsia="Cambria" w:hAnsi="Times New Roman" w:cs="Times New Roman"/>
          <w:sz w:val="24"/>
          <w:szCs w:val="24"/>
        </w:rPr>
        <w:t>projektu ustawy (na co wskazują sami autorzy projektu) będzie możliwy do zrealizowania pod warunkiem zgodności ze stabilizującą regułą wydatkową. Reguła ta ogranicza wzrost wydatków prawie całego</w:t>
      </w:r>
      <w:r w:rsidRPr="00116741">
        <w:rPr>
          <w:rFonts w:ascii="Times New Roman" w:eastAsia="Cambria" w:hAnsi="Times New Roman" w:cs="Times New Roman"/>
          <w:sz w:val="24"/>
          <w:szCs w:val="24"/>
        </w:rPr>
        <w:t xml:space="preserve"> sektora instytucji rządowych i </w:t>
      </w:r>
      <w:r w:rsidR="002974EA" w:rsidRPr="00116741">
        <w:rPr>
          <w:rFonts w:ascii="Times New Roman" w:eastAsia="Cambria" w:hAnsi="Times New Roman" w:cs="Times New Roman"/>
          <w:sz w:val="24"/>
          <w:szCs w:val="24"/>
        </w:rPr>
        <w:t>samorządowych i określa wiążący, nieprzekraczalny limit wydatków, który obejmuje około dwie trzeci</w:t>
      </w:r>
      <w:r w:rsidRPr="00116741">
        <w:rPr>
          <w:rFonts w:ascii="Times New Roman" w:eastAsia="Cambria" w:hAnsi="Times New Roman" w:cs="Times New Roman"/>
          <w:sz w:val="24"/>
          <w:szCs w:val="24"/>
        </w:rPr>
        <w:t xml:space="preserve">e wspomnianego sektora. W </w:t>
      </w:r>
      <w:r w:rsidR="002974EA" w:rsidRPr="00116741">
        <w:rPr>
          <w:rFonts w:ascii="Times New Roman" w:eastAsia="Cambria" w:hAnsi="Times New Roman" w:cs="Times New Roman"/>
          <w:sz w:val="24"/>
          <w:szCs w:val="24"/>
        </w:rPr>
        <w:t xml:space="preserve">przypadku braku </w:t>
      </w:r>
      <w:r w:rsidRPr="00116741">
        <w:rPr>
          <w:rFonts w:ascii="Times New Roman" w:eastAsia="Cambria" w:hAnsi="Times New Roman" w:cs="Times New Roman"/>
          <w:sz w:val="24"/>
          <w:szCs w:val="24"/>
        </w:rPr>
        <w:t>wolnej przestrzeni w planowanym limicie wydatkowym na 2016 r. i lata późniejsze</w:t>
      </w:r>
      <w:r w:rsidR="002974EA" w:rsidRPr="00116741">
        <w:rPr>
          <w:rFonts w:ascii="Times New Roman" w:eastAsia="Cambria" w:hAnsi="Times New Roman" w:cs="Times New Roman"/>
          <w:sz w:val="24"/>
          <w:szCs w:val="24"/>
        </w:rPr>
        <w:t xml:space="preserve"> dodatkowe wydatki będą możliwe tylko pod warunkiem obniżenia części dotychczas ponoszonych wydatków. Ponadto zgodnie z wymogami unijnego Paktu Stabilności i Wzrostu, polityka fiskalna Polski jest podporządkowana dążeniu do osiągnięcia średniookresowego celu budżetowego (z ang. medium-term </w:t>
      </w:r>
      <w:proofErr w:type="spellStart"/>
      <w:r w:rsidR="002974EA" w:rsidRPr="00116741">
        <w:rPr>
          <w:rFonts w:ascii="Times New Roman" w:eastAsia="Cambria" w:hAnsi="Times New Roman" w:cs="Times New Roman"/>
          <w:sz w:val="24"/>
          <w:szCs w:val="24"/>
        </w:rPr>
        <w:t>objective</w:t>
      </w:r>
      <w:proofErr w:type="spellEnd"/>
      <w:r w:rsidR="002974EA" w:rsidRPr="00116741">
        <w:rPr>
          <w:rFonts w:ascii="Times New Roman" w:eastAsia="Cambria" w:hAnsi="Times New Roman" w:cs="Times New Roman"/>
          <w:sz w:val="24"/>
          <w:szCs w:val="24"/>
        </w:rPr>
        <w:t>, MTO). Obecnie deficyt ten, podobnie jak deficyt nominalny, jest bliski 3% PKB. Ewentualne przyjęcie projektu mogłoby przyczynić się do zaburzenia planowanej ścieżki os</w:t>
      </w:r>
      <w:r w:rsidRPr="00116741">
        <w:rPr>
          <w:rFonts w:ascii="Times New Roman" w:eastAsia="Cambria" w:hAnsi="Times New Roman" w:cs="Times New Roman"/>
          <w:sz w:val="24"/>
          <w:szCs w:val="24"/>
        </w:rPr>
        <w:t xml:space="preserve">iągnięcia MTO, a </w:t>
      </w:r>
      <w:r w:rsidR="002974EA" w:rsidRPr="00116741">
        <w:rPr>
          <w:rFonts w:ascii="Times New Roman" w:eastAsia="Cambria" w:hAnsi="Times New Roman" w:cs="Times New Roman"/>
          <w:sz w:val="24"/>
          <w:szCs w:val="24"/>
        </w:rPr>
        <w:t>w</w:t>
      </w:r>
      <w:r w:rsidRPr="00116741">
        <w:rPr>
          <w:rFonts w:ascii="Times New Roman" w:eastAsia="Cambria" w:hAnsi="Times New Roman" w:cs="Times New Roman"/>
          <w:sz w:val="24"/>
          <w:szCs w:val="24"/>
        </w:rPr>
        <w:t xml:space="preserve"> </w:t>
      </w:r>
      <w:r w:rsidR="002974EA" w:rsidRPr="00116741">
        <w:rPr>
          <w:rFonts w:ascii="Times New Roman" w:eastAsia="Cambria" w:hAnsi="Times New Roman" w:cs="Times New Roman"/>
          <w:sz w:val="24"/>
          <w:szCs w:val="24"/>
        </w:rPr>
        <w:t>szczególnym przypadku nawet grozić ponownym objęciem Polski procedurą nadmiernego deficytu. Następuje ono, gdy deficyt sektora instytucji rządowych i samorządowych danego państwa przekroczy 3% PKB.</w:t>
      </w:r>
    </w:p>
    <w:p w:rsidR="0067082C" w:rsidRDefault="0026187D" w:rsidP="00116741">
      <w:pPr>
        <w:spacing w:line="288" w:lineRule="auto"/>
        <w:jc w:val="both"/>
        <w:rPr>
          <w:rFonts w:ascii="Times New Roman" w:eastAsia="Arial Unicode MS" w:hAnsi="Times New Roman" w:cs="Times New Roman"/>
          <w:color w:val="000000" w:themeColor="text1"/>
          <w:sz w:val="24"/>
          <w:szCs w:val="24"/>
          <w:lang w:val="pl" w:eastAsia="pl-PL"/>
        </w:rPr>
      </w:pPr>
      <w:r w:rsidRPr="00116741">
        <w:rPr>
          <w:rFonts w:ascii="Times New Roman" w:eastAsia="Arial Unicode MS" w:hAnsi="Times New Roman" w:cs="Times New Roman"/>
          <w:color w:val="000000" w:themeColor="text1"/>
          <w:sz w:val="24"/>
          <w:szCs w:val="24"/>
          <w:lang w:val="pl" w:eastAsia="pl-PL"/>
        </w:rPr>
        <w:t xml:space="preserve">Według obliczeń Ministerstwa Spraw Wewnętrznych i Administracji skutki finansowe projektu Obywatelskiego </w:t>
      </w:r>
      <w:r w:rsidR="00362057" w:rsidRPr="00116741">
        <w:rPr>
          <w:rFonts w:ascii="Times New Roman" w:eastAsia="Arial Unicode MS" w:hAnsi="Times New Roman" w:cs="Times New Roman"/>
          <w:color w:val="000000" w:themeColor="text1"/>
          <w:sz w:val="24"/>
          <w:szCs w:val="24"/>
          <w:lang w:val="pl" w:eastAsia="pl-PL"/>
        </w:rPr>
        <w:t>w zakresie wypłaty emerytur, rent inwalidzkich oraz rent rodzinnych</w:t>
      </w:r>
      <w:r w:rsidR="00D328A0">
        <w:rPr>
          <w:rFonts w:ascii="Times New Roman" w:eastAsia="Arial Unicode MS" w:hAnsi="Times New Roman" w:cs="Times New Roman"/>
          <w:color w:val="000000" w:themeColor="text1"/>
          <w:sz w:val="24"/>
          <w:szCs w:val="24"/>
          <w:lang w:val="pl" w:eastAsia="pl-PL"/>
        </w:rPr>
        <w:t>, a także zasiłk</w:t>
      </w:r>
      <w:r w:rsidR="00F956B2">
        <w:rPr>
          <w:rFonts w:ascii="Times New Roman" w:eastAsia="Arial Unicode MS" w:hAnsi="Times New Roman" w:cs="Times New Roman"/>
          <w:color w:val="000000" w:themeColor="text1"/>
          <w:sz w:val="24"/>
          <w:szCs w:val="24"/>
          <w:lang w:val="pl" w:eastAsia="pl-PL"/>
        </w:rPr>
        <w:t>ów</w:t>
      </w:r>
      <w:r w:rsidR="00D328A0">
        <w:rPr>
          <w:rFonts w:ascii="Times New Roman" w:eastAsia="Arial Unicode MS" w:hAnsi="Times New Roman" w:cs="Times New Roman"/>
          <w:color w:val="000000" w:themeColor="text1"/>
          <w:sz w:val="24"/>
          <w:szCs w:val="24"/>
          <w:lang w:val="pl" w:eastAsia="pl-PL"/>
        </w:rPr>
        <w:t xml:space="preserve"> pogrzebow</w:t>
      </w:r>
      <w:r w:rsidR="00F956B2">
        <w:rPr>
          <w:rFonts w:ascii="Times New Roman" w:eastAsia="Arial Unicode MS" w:hAnsi="Times New Roman" w:cs="Times New Roman"/>
          <w:color w:val="000000" w:themeColor="text1"/>
          <w:sz w:val="24"/>
          <w:szCs w:val="24"/>
          <w:lang w:val="pl" w:eastAsia="pl-PL"/>
        </w:rPr>
        <w:t>ych</w:t>
      </w:r>
      <w:r w:rsidR="00D328A0">
        <w:rPr>
          <w:rFonts w:ascii="Times New Roman" w:eastAsia="Arial Unicode MS" w:hAnsi="Times New Roman" w:cs="Times New Roman"/>
          <w:color w:val="000000" w:themeColor="text1"/>
          <w:sz w:val="24"/>
          <w:szCs w:val="24"/>
          <w:lang w:val="pl" w:eastAsia="pl-PL"/>
        </w:rPr>
        <w:t xml:space="preserve"> oraz odpis</w:t>
      </w:r>
      <w:r w:rsidR="00F956B2">
        <w:rPr>
          <w:rFonts w:ascii="Times New Roman" w:eastAsia="Arial Unicode MS" w:hAnsi="Times New Roman" w:cs="Times New Roman"/>
          <w:color w:val="000000" w:themeColor="text1"/>
          <w:sz w:val="24"/>
          <w:szCs w:val="24"/>
          <w:lang w:val="pl" w:eastAsia="pl-PL"/>
        </w:rPr>
        <w:t>u</w:t>
      </w:r>
      <w:r w:rsidR="00D328A0">
        <w:rPr>
          <w:rFonts w:ascii="Times New Roman" w:eastAsia="Arial Unicode MS" w:hAnsi="Times New Roman" w:cs="Times New Roman"/>
          <w:color w:val="000000" w:themeColor="text1"/>
          <w:sz w:val="24"/>
          <w:szCs w:val="24"/>
          <w:lang w:val="pl" w:eastAsia="pl-PL"/>
        </w:rPr>
        <w:t xml:space="preserve"> na fundusz socjalny emerytów i rencistów</w:t>
      </w:r>
      <w:r w:rsidR="00F956B2">
        <w:rPr>
          <w:rFonts w:ascii="Times New Roman" w:eastAsia="Arial Unicode MS" w:hAnsi="Times New Roman" w:cs="Times New Roman"/>
          <w:color w:val="000000" w:themeColor="text1"/>
          <w:sz w:val="24"/>
          <w:szCs w:val="24"/>
          <w:lang w:val="pl" w:eastAsia="pl-PL"/>
        </w:rPr>
        <w:t>,</w:t>
      </w:r>
      <w:r w:rsidR="00362057" w:rsidRPr="00116741">
        <w:rPr>
          <w:rFonts w:ascii="Times New Roman" w:eastAsia="Arial Unicode MS" w:hAnsi="Times New Roman" w:cs="Times New Roman"/>
          <w:color w:val="000000" w:themeColor="text1"/>
          <w:sz w:val="24"/>
          <w:szCs w:val="24"/>
          <w:lang w:val="pl" w:eastAsia="pl-PL"/>
        </w:rPr>
        <w:t xml:space="preserve"> </w:t>
      </w:r>
      <w:r w:rsidRPr="00116741">
        <w:rPr>
          <w:rFonts w:ascii="Times New Roman" w:eastAsia="Arial Unicode MS" w:hAnsi="Times New Roman" w:cs="Times New Roman"/>
          <w:color w:val="000000" w:themeColor="text1"/>
          <w:sz w:val="24"/>
          <w:szCs w:val="24"/>
          <w:lang w:val="pl" w:eastAsia="pl-PL"/>
        </w:rPr>
        <w:t>przedstawia poniższa tabela.</w:t>
      </w:r>
    </w:p>
    <w:p w:rsidR="006B10FC" w:rsidRDefault="006B10FC" w:rsidP="00116741">
      <w:pPr>
        <w:spacing w:line="288" w:lineRule="auto"/>
        <w:jc w:val="both"/>
        <w:rPr>
          <w:rFonts w:ascii="Times New Roman" w:eastAsia="Arial Unicode MS" w:hAnsi="Times New Roman" w:cs="Times New Roman"/>
          <w:color w:val="000000" w:themeColor="text1"/>
          <w:sz w:val="24"/>
          <w:szCs w:val="24"/>
          <w:lang w:val="pl" w:eastAsia="pl-PL"/>
        </w:rPr>
      </w:pPr>
    </w:p>
    <w:tbl>
      <w:tblPr>
        <w:tblW w:w="9938" w:type="dxa"/>
        <w:tblInd w:w="55" w:type="dxa"/>
        <w:tblLayout w:type="fixed"/>
        <w:tblCellMar>
          <w:left w:w="70" w:type="dxa"/>
          <w:right w:w="70" w:type="dxa"/>
        </w:tblCellMar>
        <w:tblLook w:val="04A0" w:firstRow="1" w:lastRow="0" w:firstColumn="1" w:lastColumn="0" w:noHBand="0" w:noVBand="1"/>
      </w:tblPr>
      <w:tblGrid>
        <w:gridCol w:w="2425"/>
        <w:gridCol w:w="3260"/>
        <w:gridCol w:w="3402"/>
        <w:gridCol w:w="851"/>
      </w:tblGrid>
      <w:tr w:rsidR="0067082C" w:rsidRPr="00116741" w:rsidTr="002F022F">
        <w:trPr>
          <w:gridAfter w:val="1"/>
          <w:wAfter w:w="851" w:type="dxa"/>
          <w:trHeight w:val="315"/>
        </w:trPr>
        <w:tc>
          <w:tcPr>
            <w:tcW w:w="2425" w:type="dxa"/>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rsidR="0067082C" w:rsidRPr="00116741" w:rsidRDefault="0067082C" w:rsidP="00116741">
            <w:pPr>
              <w:spacing w:line="288" w:lineRule="auto"/>
              <w:jc w:val="both"/>
              <w:rPr>
                <w:rFonts w:ascii="Times New Roman" w:eastAsia="Times New Roman" w:hAnsi="Times New Roman" w:cs="Times New Roman"/>
                <w:b/>
                <w:bCs/>
                <w:color w:val="000000"/>
                <w:sz w:val="24"/>
                <w:szCs w:val="24"/>
                <w:lang w:val="pl" w:eastAsia="pl-PL"/>
              </w:rPr>
            </w:pPr>
            <w:r w:rsidRPr="00116741">
              <w:rPr>
                <w:rFonts w:ascii="Times New Roman" w:eastAsia="Times New Roman" w:hAnsi="Times New Roman" w:cs="Times New Roman"/>
                <w:b/>
                <w:bCs/>
                <w:color w:val="000000"/>
                <w:sz w:val="24"/>
                <w:szCs w:val="24"/>
                <w:lang w:val="pl" w:eastAsia="pl-PL"/>
              </w:rPr>
              <w:t>ROK</w:t>
            </w:r>
          </w:p>
        </w:tc>
        <w:tc>
          <w:tcPr>
            <w:tcW w:w="3260" w:type="dxa"/>
            <w:tcBorders>
              <w:top w:val="single" w:sz="8" w:space="0" w:color="auto"/>
              <w:left w:val="nil"/>
              <w:bottom w:val="single" w:sz="8" w:space="0" w:color="auto"/>
              <w:right w:val="single" w:sz="8" w:space="0" w:color="000000"/>
            </w:tcBorders>
            <w:shd w:val="clear" w:color="auto" w:fill="D6E3BC"/>
            <w:noWrap/>
            <w:vAlign w:val="center"/>
            <w:hideMark/>
          </w:tcPr>
          <w:p w:rsidR="0067082C" w:rsidRPr="00116741" w:rsidRDefault="0067082C" w:rsidP="00116741">
            <w:pPr>
              <w:spacing w:line="288" w:lineRule="auto"/>
              <w:jc w:val="both"/>
              <w:rPr>
                <w:rFonts w:ascii="Times New Roman" w:eastAsia="Times New Roman" w:hAnsi="Times New Roman" w:cs="Times New Roman"/>
                <w:b/>
                <w:bCs/>
                <w:color w:val="000000"/>
                <w:sz w:val="24"/>
                <w:szCs w:val="24"/>
                <w:lang w:val="pl" w:eastAsia="pl-PL"/>
              </w:rPr>
            </w:pPr>
            <w:r w:rsidRPr="00116741">
              <w:rPr>
                <w:rFonts w:ascii="Times New Roman" w:eastAsia="Times New Roman" w:hAnsi="Times New Roman" w:cs="Times New Roman"/>
                <w:b/>
                <w:bCs/>
                <w:color w:val="000000"/>
                <w:sz w:val="24"/>
                <w:szCs w:val="24"/>
                <w:lang w:val="pl" w:eastAsia="pl-PL"/>
              </w:rPr>
              <w:t>WARIANT A (w mln zł)</w:t>
            </w:r>
          </w:p>
        </w:tc>
        <w:tc>
          <w:tcPr>
            <w:tcW w:w="3402" w:type="dxa"/>
            <w:tcBorders>
              <w:top w:val="single" w:sz="8" w:space="0" w:color="auto"/>
              <w:left w:val="nil"/>
              <w:bottom w:val="single" w:sz="8" w:space="0" w:color="auto"/>
              <w:right w:val="single" w:sz="8" w:space="0" w:color="000000"/>
            </w:tcBorders>
            <w:shd w:val="clear" w:color="auto" w:fill="D6E3BC"/>
            <w:vAlign w:val="center"/>
          </w:tcPr>
          <w:p w:rsidR="0067082C" w:rsidRPr="00116741" w:rsidRDefault="0067082C" w:rsidP="00116741">
            <w:pPr>
              <w:spacing w:line="288" w:lineRule="auto"/>
              <w:jc w:val="both"/>
              <w:rPr>
                <w:rFonts w:ascii="Times New Roman" w:eastAsia="Times New Roman" w:hAnsi="Times New Roman" w:cs="Times New Roman"/>
                <w:b/>
                <w:bCs/>
                <w:color w:val="000000"/>
                <w:sz w:val="24"/>
                <w:szCs w:val="24"/>
                <w:lang w:val="pl" w:eastAsia="pl-PL"/>
              </w:rPr>
            </w:pPr>
            <w:r w:rsidRPr="00116741">
              <w:rPr>
                <w:rFonts w:ascii="Times New Roman" w:eastAsia="Times New Roman" w:hAnsi="Times New Roman" w:cs="Times New Roman"/>
                <w:b/>
                <w:bCs/>
                <w:color w:val="000000"/>
                <w:sz w:val="24"/>
                <w:szCs w:val="24"/>
                <w:lang w:val="pl" w:eastAsia="pl-PL"/>
              </w:rPr>
              <w:t>WARIANT B (w mln zł)</w:t>
            </w:r>
          </w:p>
        </w:tc>
      </w:tr>
      <w:tr w:rsidR="0067082C" w:rsidRPr="00116741" w:rsidTr="002F022F">
        <w:trPr>
          <w:gridAfter w:val="1"/>
          <w:wAfter w:w="851" w:type="dxa"/>
          <w:trHeight w:val="780"/>
        </w:trPr>
        <w:tc>
          <w:tcPr>
            <w:tcW w:w="2425" w:type="dxa"/>
            <w:vMerge/>
            <w:tcBorders>
              <w:top w:val="single" w:sz="8" w:space="0" w:color="auto"/>
              <w:left w:val="single" w:sz="8" w:space="0" w:color="auto"/>
              <w:bottom w:val="single" w:sz="8" w:space="0" w:color="000000"/>
              <w:right w:val="single" w:sz="8" w:space="0" w:color="auto"/>
            </w:tcBorders>
            <w:vAlign w:val="center"/>
            <w:hideMark/>
          </w:tcPr>
          <w:p w:rsidR="0067082C" w:rsidRPr="00116741" w:rsidRDefault="0067082C" w:rsidP="00116741">
            <w:pPr>
              <w:spacing w:line="288" w:lineRule="auto"/>
              <w:jc w:val="both"/>
              <w:rPr>
                <w:rFonts w:ascii="Times New Roman" w:eastAsia="Times New Roman" w:hAnsi="Times New Roman" w:cs="Times New Roman"/>
                <w:b/>
                <w:bCs/>
                <w:color w:val="000000"/>
                <w:sz w:val="24"/>
                <w:szCs w:val="24"/>
                <w:lang w:val="pl" w:eastAsia="pl-PL"/>
              </w:rPr>
            </w:pPr>
          </w:p>
        </w:tc>
        <w:tc>
          <w:tcPr>
            <w:tcW w:w="3260" w:type="dxa"/>
            <w:tcBorders>
              <w:top w:val="nil"/>
              <w:left w:val="nil"/>
              <w:bottom w:val="single" w:sz="8" w:space="0" w:color="auto"/>
              <w:right w:val="single" w:sz="8" w:space="0" w:color="auto"/>
            </w:tcBorders>
            <w:shd w:val="clear" w:color="auto" w:fill="B6DDE8"/>
            <w:vAlign w:val="center"/>
            <w:hideMark/>
          </w:tcPr>
          <w:p w:rsidR="0067082C" w:rsidRPr="00116741" w:rsidRDefault="0067082C" w:rsidP="00116741">
            <w:pPr>
              <w:spacing w:line="288" w:lineRule="auto"/>
              <w:jc w:val="both"/>
              <w:rPr>
                <w:rFonts w:ascii="Times New Roman" w:eastAsia="Times New Roman" w:hAnsi="Times New Roman" w:cs="Times New Roman"/>
                <w:b/>
                <w:bCs/>
                <w:color w:val="000000"/>
                <w:sz w:val="24"/>
                <w:szCs w:val="24"/>
                <w:lang w:val="pl" w:eastAsia="pl-PL"/>
              </w:rPr>
            </w:pPr>
            <w:r w:rsidRPr="00116741">
              <w:rPr>
                <w:rFonts w:ascii="Times New Roman" w:eastAsia="Times New Roman" w:hAnsi="Times New Roman" w:cs="Times New Roman"/>
                <w:b/>
                <w:bCs/>
                <w:color w:val="000000"/>
                <w:sz w:val="24"/>
                <w:szCs w:val="24"/>
                <w:lang w:val="pl" w:eastAsia="pl-PL"/>
              </w:rPr>
              <w:t>Świadczenia z zaopatrzenia emerytalnego</w:t>
            </w:r>
          </w:p>
        </w:tc>
        <w:tc>
          <w:tcPr>
            <w:tcW w:w="3402" w:type="dxa"/>
            <w:tcBorders>
              <w:top w:val="nil"/>
              <w:left w:val="nil"/>
              <w:bottom w:val="single" w:sz="8" w:space="0" w:color="auto"/>
              <w:right w:val="single" w:sz="8" w:space="0" w:color="auto"/>
            </w:tcBorders>
            <w:shd w:val="clear" w:color="auto" w:fill="D6E3BC"/>
            <w:vAlign w:val="center"/>
            <w:hideMark/>
          </w:tcPr>
          <w:p w:rsidR="0067082C" w:rsidRPr="00116741" w:rsidRDefault="0067082C" w:rsidP="00116741">
            <w:pPr>
              <w:spacing w:line="288" w:lineRule="auto"/>
              <w:jc w:val="both"/>
              <w:rPr>
                <w:rFonts w:ascii="Times New Roman" w:eastAsia="Times New Roman" w:hAnsi="Times New Roman" w:cs="Times New Roman"/>
                <w:b/>
                <w:bCs/>
                <w:color w:val="000000"/>
                <w:sz w:val="24"/>
                <w:szCs w:val="24"/>
                <w:lang w:val="pl" w:eastAsia="pl-PL"/>
              </w:rPr>
            </w:pPr>
            <w:r w:rsidRPr="00116741">
              <w:rPr>
                <w:rFonts w:ascii="Times New Roman" w:eastAsia="Times New Roman" w:hAnsi="Times New Roman" w:cs="Times New Roman"/>
                <w:b/>
                <w:bCs/>
                <w:color w:val="000000"/>
                <w:sz w:val="24"/>
                <w:szCs w:val="24"/>
                <w:lang w:val="pl" w:eastAsia="pl-PL"/>
              </w:rPr>
              <w:t>Świadczenia z zaopatrzenia emerytalnego</w:t>
            </w:r>
          </w:p>
        </w:tc>
      </w:tr>
      <w:tr w:rsidR="0067082C" w:rsidRPr="00116741" w:rsidTr="002F022F">
        <w:trPr>
          <w:gridAfter w:val="1"/>
          <w:wAfter w:w="851" w:type="dxa"/>
          <w:trHeight w:val="315"/>
        </w:trPr>
        <w:tc>
          <w:tcPr>
            <w:tcW w:w="2425" w:type="dxa"/>
            <w:tcBorders>
              <w:top w:val="nil"/>
              <w:left w:val="single" w:sz="8" w:space="0" w:color="auto"/>
              <w:bottom w:val="single" w:sz="8" w:space="0" w:color="auto"/>
              <w:right w:val="single" w:sz="8" w:space="0" w:color="auto"/>
            </w:tcBorders>
            <w:shd w:val="clear" w:color="auto" w:fill="D9D9D9"/>
            <w:noWrap/>
            <w:vAlign w:val="center"/>
            <w:hideMark/>
          </w:tcPr>
          <w:p w:rsidR="0067082C" w:rsidRPr="00116741" w:rsidRDefault="0067082C" w:rsidP="00116741">
            <w:pPr>
              <w:spacing w:line="288" w:lineRule="auto"/>
              <w:jc w:val="both"/>
              <w:rPr>
                <w:rFonts w:ascii="Times New Roman" w:eastAsia="Times New Roman" w:hAnsi="Times New Roman" w:cs="Times New Roman"/>
                <w:b/>
                <w:bCs/>
                <w:color w:val="000000"/>
                <w:sz w:val="24"/>
                <w:szCs w:val="24"/>
                <w:lang w:val="pl" w:eastAsia="pl-PL"/>
              </w:rPr>
            </w:pPr>
            <w:r w:rsidRPr="00116741">
              <w:rPr>
                <w:rFonts w:ascii="Times New Roman" w:eastAsia="Times New Roman" w:hAnsi="Times New Roman" w:cs="Times New Roman"/>
                <w:b/>
                <w:bCs/>
                <w:color w:val="000000"/>
                <w:sz w:val="24"/>
                <w:szCs w:val="24"/>
                <w:lang w:val="pl" w:eastAsia="pl-PL"/>
              </w:rPr>
              <w:t>1</w:t>
            </w:r>
          </w:p>
        </w:tc>
        <w:tc>
          <w:tcPr>
            <w:tcW w:w="3260" w:type="dxa"/>
            <w:tcBorders>
              <w:top w:val="nil"/>
              <w:left w:val="nil"/>
              <w:bottom w:val="single" w:sz="8" w:space="0" w:color="auto"/>
              <w:right w:val="single" w:sz="8" w:space="0" w:color="auto"/>
            </w:tcBorders>
            <w:noWrap/>
            <w:vAlign w:val="center"/>
            <w:hideMark/>
          </w:tcPr>
          <w:p w:rsidR="0067082C" w:rsidRPr="00116741" w:rsidRDefault="0067082C" w:rsidP="00116741">
            <w:pPr>
              <w:spacing w:line="288" w:lineRule="auto"/>
              <w:jc w:val="both"/>
              <w:rPr>
                <w:rFonts w:ascii="Times New Roman" w:eastAsia="Times New Roman" w:hAnsi="Times New Roman" w:cs="Times New Roman"/>
                <w:color w:val="000000"/>
                <w:sz w:val="24"/>
                <w:szCs w:val="24"/>
                <w:lang w:val="pl" w:eastAsia="pl-PL"/>
              </w:rPr>
            </w:pPr>
            <w:r w:rsidRPr="00116741">
              <w:rPr>
                <w:rFonts w:ascii="Times New Roman" w:eastAsia="Times New Roman" w:hAnsi="Times New Roman" w:cs="Times New Roman"/>
                <w:color w:val="000000"/>
                <w:spacing w:val="-8"/>
                <w:sz w:val="24"/>
                <w:szCs w:val="24"/>
                <w:lang w:val="pl" w:eastAsia="pl-PL"/>
              </w:rPr>
              <w:t>500,83</w:t>
            </w:r>
          </w:p>
        </w:tc>
        <w:tc>
          <w:tcPr>
            <w:tcW w:w="3402" w:type="dxa"/>
            <w:tcBorders>
              <w:top w:val="nil"/>
              <w:left w:val="nil"/>
              <w:bottom w:val="single" w:sz="8" w:space="0" w:color="auto"/>
              <w:right w:val="single" w:sz="8" w:space="0" w:color="auto"/>
            </w:tcBorders>
            <w:noWrap/>
            <w:vAlign w:val="center"/>
            <w:hideMark/>
          </w:tcPr>
          <w:p w:rsidR="0067082C" w:rsidRPr="00116741" w:rsidRDefault="0067082C" w:rsidP="00116741">
            <w:pPr>
              <w:spacing w:line="288" w:lineRule="auto"/>
              <w:jc w:val="both"/>
              <w:rPr>
                <w:rFonts w:ascii="Times New Roman" w:eastAsia="Times New Roman" w:hAnsi="Times New Roman" w:cs="Times New Roman"/>
                <w:color w:val="000000"/>
                <w:sz w:val="24"/>
                <w:szCs w:val="24"/>
                <w:lang w:val="pl" w:eastAsia="pl-PL"/>
              </w:rPr>
            </w:pPr>
            <w:r w:rsidRPr="00116741">
              <w:rPr>
                <w:rFonts w:ascii="Times New Roman" w:eastAsia="Times New Roman" w:hAnsi="Times New Roman" w:cs="Times New Roman"/>
                <w:color w:val="000000"/>
                <w:spacing w:val="-8"/>
                <w:sz w:val="24"/>
                <w:szCs w:val="24"/>
                <w:lang w:val="pl" w:eastAsia="pl-PL"/>
              </w:rPr>
              <w:t>461,35</w:t>
            </w:r>
          </w:p>
        </w:tc>
      </w:tr>
      <w:tr w:rsidR="0067082C" w:rsidRPr="00116741" w:rsidTr="002F022F">
        <w:trPr>
          <w:gridAfter w:val="1"/>
          <w:wAfter w:w="851" w:type="dxa"/>
          <w:trHeight w:val="315"/>
        </w:trPr>
        <w:tc>
          <w:tcPr>
            <w:tcW w:w="2425" w:type="dxa"/>
            <w:tcBorders>
              <w:top w:val="nil"/>
              <w:left w:val="single" w:sz="8" w:space="0" w:color="auto"/>
              <w:bottom w:val="single" w:sz="8" w:space="0" w:color="auto"/>
              <w:right w:val="single" w:sz="8" w:space="0" w:color="auto"/>
            </w:tcBorders>
            <w:shd w:val="clear" w:color="auto" w:fill="D9D9D9"/>
            <w:noWrap/>
            <w:vAlign w:val="center"/>
            <w:hideMark/>
          </w:tcPr>
          <w:p w:rsidR="0067082C" w:rsidRPr="00116741" w:rsidRDefault="0067082C" w:rsidP="00116741">
            <w:pPr>
              <w:spacing w:line="288" w:lineRule="auto"/>
              <w:jc w:val="both"/>
              <w:rPr>
                <w:rFonts w:ascii="Times New Roman" w:eastAsia="Times New Roman" w:hAnsi="Times New Roman" w:cs="Times New Roman"/>
                <w:b/>
                <w:bCs/>
                <w:color w:val="000000"/>
                <w:sz w:val="24"/>
                <w:szCs w:val="24"/>
                <w:lang w:val="pl" w:eastAsia="pl-PL"/>
              </w:rPr>
            </w:pPr>
            <w:r w:rsidRPr="00116741">
              <w:rPr>
                <w:rFonts w:ascii="Times New Roman" w:eastAsia="Times New Roman" w:hAnsi="Times New Roman" w:cs="Times New Roman"/>
                <w:b/>
                <w:bCs/>
                <w:color w:val="000000"/>
                <w:sz w:val="24"/>
                <w:szCs w:val="24"/>
                <w:lang w:val="pl" w:eastAsia="pl-PL"/>
              </w:rPr>
              <w:t>2</w:t>
            </w:r>
          </w:p>
        </w:tc>
        <w:tc>
          <w:tcPr>
            <w:tcW w:w="3260" w:type="dxa"/>
            <w:tcBorders>
              <w:top w:val="nil"/>
              <w:left w:val="nil"/>
              <w:bottom w:val="single" w:sz="8" w:space="0" w:color="auto"/>
              <w:right w:val="single" w:sz="8" w:space="0" w:color="auto"/>
            </w:tcBorders>
            <w:noWrap/>
            <w:vAlign w:val="center"/>
            <w:hideMark/>
          </w:tcPr>
          <w:p w:rsidR="0067082C" w:rsidRPr="00116741" w:rsidRDefault="0067082C" w:rsidP="00116741">
            <w:pPr>
              <w:spacing w:line="288" w:lineRule="auto"/>
              <w:jc w:val="both"/>
              <w:rPr>
                <w:rFonts w:ascii="Times New Roman" w:eastAsia="Times New Roman" w:hAnsi="Times New Roman" w:cs="Times New Roman"/>
                <w:color w:val="000000"/>
                <w:sz w:val="24"/>
                <w:szCs w:val="24"/>
                <w:lang w:val="pl" w:eastAsia="pl-PL"/>
              </w:rPr>
            </w:pPr>
            <w:r w:rsidRPr="00116741">
              <w:rPr>
                <w:rFonts w:ascii="Times New Roman" w:eastAsia="Times New Roman" w:hAnsi="Times New Roman" w:cs="Times New Roman"/>
                <w:color w:val="000000"/>
                <w:spacing w:val="-8"/>
                <w:sz w:val="24"/>
                <w:szCs w:val="24"/>
                <w:lang w:val="pl" w:eastAsia="pl-PL"/>
              </w:rPr>
              <w:t>520,15</w:t>
            </w:r>
          </w:p>
        </w:tc>
        <w:tc>
          <w:tcPr>
            <w:tcW w:w="3402" w:type="dxa"/>
            <w:tcBorders>
              <w:top w:val="nil"/>
              <w:left w:val="nil"/>
              <w:bottom w:val="single" w:sz="8" w:space="0" w:color="auto"/>
              <w:right w:val="single" w:sz="8" w:space="0" w:color="auto"/>
            </w:tcBorders>
            <w:noWrap/>
            <w:vAlign w:val="center"/>
            <w:hideMark/>
          </w:tcPr>
          <w:p w:rsidR="0067082C" w:rsidRPr="00116741" w:rsidRDefault="0067082C" w:rsidP="00116741">
            <w:pPr>
              <w:spacing w:line="288" w:lineRule="auto"/>
              <w:jc w:val="both"/>
              <w:rPr>
                <w:rFonts w:ascii="Times New Roman" w:eastAsia="Times New Roman" w:hAnsi="Times New Roman" w:cs="Times New Roman"/>
                <w:color w:val="000000"/>
                <w:sz w:val="24"/>
                <w:szCs w:val="24"/>
                <w:lang w:val="pl" w:eastAsia="pl-PL"/>
              </w:rPr>
            </w:pPr>
            <w:r w:rsidRPr="00116741">
              <w:rPr>
                <w:rFonts w:ascii="Times New Roman" w:eastAsia="Times New Roman" w:hAnsi="Times New Roman" w:cs="Times New Roman"/>
                <w:color w:val="000000"/>
                <w:spacing w:val="-8"/>
                <w:sz w:val="24"/>
                <w:szCs w:val="24"/>
                <w:lang w:val="pl" w:eastAsia="pl-PL"/>
              </w:rPr>
              <w:t>493,23</w:t>
            </w:r>
          </w:p>
        </w:tc>
      </w:tr>
      <w:tr w:rsidR="0067082C" w:rsidRPr="00116741" w:rsidTr="002F022F">
        <w:trPr>
          <w:gridAfter w:val="1"/>
          <w:wAfter w:w="851" w:type="dxa"/>
          <w:trHeight w:val="315"/>
        </w:trPr>
        <w:tc>
          <w:tcPr>
            <w:tcW w:w="2425" w:type="dxa"/>
            <w:tcBorders>
              <w:top w:val="nil"/>
              <w:left w:val="single" w:sz="8" w:space="0" w:color="auto"/>
              <w:bottom w:val="single" w:sz="8" w:space="0" w:color="auto"/>
              <w:right w:val="single" w:sz="8" w:space="0" w:color="auto"/>
            </w:tcBorders>
            <w:shd w:val="clear" w:color="auto" w:fill="D9D9D9"/>
            <w:noWrap/>
            <w:vAlign w:val="center"/>
            <w:hideMark/>
          </w:tcPr>
          <w:p w:rsidR="0067082C" w:rsidRPr="00116741" w:rsidRDefault="0067082C" w:rsidP="00116741">
            <w:pPr>
              <w:spacing w:line="288" w:lineRule="auto"/>
              <w:jc w:val="both"/>
              <w:rPr>
                <w:rFonts w:ascii="Times New Roman" w:eastAsia="Times New Roman" w:hAnsi="Times New Roman" w:cs="Times New Roman"/>
                <w:b/>
                <w:bCs/>
                <w:color w:val="000000"/>
                <w:sz w:val="24"/>
                <w:szCs w:val="24"/>
                <w:lang w:val="pl" w:eastAsia="pl-PL"/>
              </w:rPr>
            </w:pPr>
            <w:r w:rsidRPr="00116741">
              <w:rPr>
                <w:rFonts w:ascii="Times New Roman" w:eastAsia="Times New Roman" w:hAnsi="Times New Roman" w:cs="Times New Roman"/>
                <w:b/>
                <w:bCs/>
                <w:color w:val="000000"/>
                <w:sz w:val="24"/>
                <w:szCs w:val="24"/>
                <w:lang w:val="pl" w:eastAsia="pl-PL"/>
              </w:rPr>
              <w:lastRenderedPageBreak/>
              <w:t>3</w:t>
            </w:r>
          </w:p>
        </w:tc>
        <w:tc>
          <w:tcPr>
            <w:tcW w:w="3260" w:type="dxa"/>
            <w:tcBorders>
              <w:top w:val="nil"/>
              <w:left w:val="nil"/>
              <w:bottom w:val="single" w:sz="8" w:space="0" w:color="auto"/>
              <w:right w:val="single" w:sz="8" w:space="0" w:color="auto"/>
            </w:tcBorders>
            <w:noWrap/>
            <w:vAlign w:val="center"/>
            <w:hideMark/>
          </w:tcPr>
          <w:p w:rsidR="0067082C" w:rsidRPr="00116741" w:rsidRDefault="0067082C" w:rsidP="00116741">
            <w:pPr>
              <w:spacing w:line="288" w:lineRule="auto"/>
              <w:jc w:val="both"/>
              <w:rPr>
                <w:rFonts w:ascii="Times New Roman" w:eastAsia="Times New Roman" w:hAnsi="Times New Roman" w:cs="Times New Roman"/>
                <w:color w:val="000000"/>
                <w:sz w:val="24"/>
                <w:szCs w:val="24"/>
                <w:lang w:val="pl" w:eastAsia="pl-PL"/>
              </w:rPr>
            </w:pPr>
            <w:r w:rsidRPr="00116741">
              <w:rPr>
                <w:rFonts w:ascii="Times New Roman" w:eastAsia="Times New Roman" w:hAnsi="Times New Roman" w:cs="Times New Roman"/>
                <w:color w:val="000000"/>
                <w:spacing w:val="-8"/>
                <w:sz w:val="24"/>
                <w:szCs w:val="24"/>
                <w:lang w:val="pl" w:eastAsia="pl-PL"/>
              </w:rPr>
              <w:t>543,44</w:t>
            </w:r>
          </w:p>
        </w:tc>
        <w:tc>
          <w:tcPr>
            <w:tcW w:w="3402" w:type="dxa"/>
            <w:tcBorders>
              <w:top w:val="nil"/>
              <w:left w:val="nil"/>
              <w:bottom w:val="single" w:sz="8" w:space="0" w:color="auto"/>
              <w:right w:val="single" w:sz="8" w:space="0" w:color="auto"/>
            </w:tcBorders>
            <w:noWrap/>
            <w:vAlign w:val="center"/>
            <w:hideMark/>
          </w:tcPr>
          <w:p w:rsidR="0067082C" w:rsidRPr="00116741" w:rsidRDefault="0067082C" w:rsidP="00116741">
            <w:pPr>
              <w:spacing w:line="288" w:lineRule="auto"/>
              <w:jc w:val="both"/>
              <w:rPr>
                <w:rFonts w:ascii="Times New Roman" w:eastAsia="Times New Roman" w:hAnsi="Times New Roman" w:cs="Times New Roman"/>
                <w:color w:val="000000"/>
                <w:sz w:val="24"/>
                <w:szCs w:val="24"/>
                <w:lang w:val="pl" w:eastAsia="pl-PL"/>
              </w:rPr>
            </w:pPr>
            <w:r w:rsidRPr="00116741">
              <w:rPr>
                <w:rFonts w:ascii="Times New Roman" w:eastAsia="Times New Roman" w:hAnsi="Times New Roman" w:cs="Times New Roman"/>
                <w:color w:val="000000"/>
                <w:spacing w:val="-8"/>
                <w:sz w:val="24"/>
                <w:szCs w:val="24"/>
                <w:lang w:val="pl" w:eastAsia="pl-PL"/>
              </w:rPr>
              <w:t>530,48</w:t>
            </w:r>
          </w:p>
        </w:tc>
      </w:tr>
      <w:tr w:rsidR="0067082C" w:rsidRPr="00116741" w:rsidTr="002F022F">
        <w:trPr>
          <w:gridAfter w:val="1"/>
          <w:wAfter w:w="851" w:type="dxa"/>
          <w:trHeight w:val="315"/>
        </w:trPr>
        <w:tc>
          <w:tcPr>
            <w:tcW w:w="2425" w:type="dxa"/>
            <w:tcBorders>
              <w:top w:val="nil"/>
              <w:left w:val="single" w:sz="8" w:space="0" w:color="auto"/>
              <w:bottom w:val="single" w:sz="8" w:space="0" w:color="auto"/>
              <w:right w:val="single" w:sz="8" w:space="0" w:color="auto"/>
            </w:tcBorders>
            <w:shd w:val="clear" w:color="auto" w:fill="D9D9D9"/>
            <w:noWrap/>
            <w:vAlign w:val="center"/>
            <w:hideMark/>
          </w:tcPr>
          <w:p w:rsidR="0067082C" w:rsidRPr="00116741" w:rsidRDefault="0067082C" w:rsidP="00116741">
            <w:pPr>
              <w:spacing w:line="288" w:lineRule="auto"/>
              <w:jc w:val="both"/>
              <w:rPr>
                <w:rFonts w:ascii="Times New Roman" w:eastAsia="Times New Roman" w:hAnsi="Times New Roman" w:cs="Times New Roman"/>
                <w:b/>
                <w:bCs/>
                <w:color w:val="000000"/>
                <w:sz w:val="24"/>
                <w:szCs w:val="24"/>
                <w:lang w:val="pl" w:eastAsia="pl-PL"/>
              </w:rPr>
            </w:pPr>
            <w:r w:rsidRPr="00116741">
              <w:rPr>
                <w:rFonts w:ascii="Times New Roman" w:eastAsia="Times New Roman" w:hAnsi="Times New Roman" w:cs="Times New Roman"/>
                <w:b/>
                <w:bCs/>
                <w:color w:val="000000"/>
                <w:sz w:val="24"/>
                <w:szCs w:val="24"/>
                <w:lang w:val="pl" w:eastAsia="pl-PL"/>
              </w:rPr>
              <w:t>4</w:t>
            </w:r>
          </w:p>
        </w:tc>
        <w:tc>
          <w:tcPr>
            <w:tcW w:w="3260" w:type="dxa"/>
            <w:tcBorders>
              <w:top w:val="nil"/>
              <w:left w:val="nil"/>
              <w:bottom w:val="single" w:sz="8" w:space="0" w:color="auto"/>
              <w:right w:val="single" w:sz="8" w:space="0" w:color="auto"/>
            </w:tcBorders>
            <w:noWrap/>
            <w:vAlign w:val="center"/>
            <w:hideMark/>
          </w:tcPr>
          <w:p w:rsidR="0067082C" w:rsidRPr="00116741" w:rsidRDefault="0067082C" w:rsidP="00116741">
            <w:pPr>
              <w:spacing w:line="288" w:lineRule="auto"/>
              <w:jc w:val="both"/>
              <w:rPr>
                <w:rFonts w:ascii="Times New Roman" w:eastAsia="Times New Roman" w:hAnsi="Times New Roman" w:cs="Times New Roman"/>
                <w:color w:val="000000"/>
                <w:sz w:val="24"/>
                <w:szCs w:val="24"/>
                <w:lang w:val="pl" w:eastAsia="pl-PL"/>
              </w:rPr>
            </w:pPr>
            <w:r w:rsidRPr="00116741">
              <w:rPr>
                <w:rFonts w:ascii="Times New Roman" w:eastAsia="Times New Roman" w:hAnsi="Times New Roman" w:cs="Times New Roman"/>
                <w:color w:val="000000"/>
                <w:spacing w:val="-8"/>
                <w:sz w:val="24"/>
                <w:szCs w:val="24"/>
                <w:lang w:val="pl" w:eastAsia="pl-PL"/>
              </w:rPr>
              <w:t>567,78</w:t>
            </w:r>
          </w:p>
        </w:tc>
        <w:tc>
          <w:tcPr>
            <w:tcW w:w="3402" w:type="dxa"/>
            <w:tcBorders>
              <w:top w:val="nil"/>
              <w:left w:val="nil"/>
              <w:bottom w:val="single" w:sz="8" w:space="0" w:color="auto"/>
              <w:right w:val="single" w:sz="8" w:space="0" w:color="auto"/>
            </w:tcBorders>
            <w:noWrap/>
            <w:vAlign w:val="center"/>
            <w:hideMark/>
          </w:tcPr>
          <w:p w:rsidR="0067082C" w:rsidRPr="00116741" w:rsidRDefault="0067082C" w:rsidP="00116741">
            <w:pPr>
              <w:spacing w:line="288" w:lineRule="auto"/>
              <w:jc w:val="both"/>
              <w:rPr>
                <w:rFonts w:ascii="Times New Roman" w:eastAsia="Times New Roman" w:hAnsi="Times New Roman" w:cs="Times New Roman"/>
                <w:color w:val="000000"/>
                <w:sz w:val="24"/>
                <w:szCs w:val="24"/>
                <w:lang w:val="pl" w:eastAsia="pl-PL"/>
              </w:rPr>
            </w:pPr>
            <w:r w:rsidRPr="00116741">
              <w:rPr>
                <w:rFonts w:ascii="Times New Roman" w:eastAsia="Times New Roman" w:hAnsi="Times New Roman" w:cs="Times New Roman"/>
                <w:color w:val="000000"/>
                <w:spacing w:val="-8"/>
                <w:sz w:val="24"/>
                <w:szCs w:val="24"/>
                <w:lang w:val="pl" w:eastAsia="pl-PL"/>
              </w:rPr>
              <w:t>570,53</w:t>
            </w:r>
          </w:p>
        </w:tc>
      </w:tr>
      <w:tr w:rsidR="0067082C" w:rsidRPr="00116741" w:rsidTr="002F022F">
        <w:trPr>
          <w:gridAfter w:val="1"/>
          <w:wAfter w:w="851" w:type="dxa"/>
          <w:trHeight w:val="315"/>
        </w:trPr>
        <w:tc>
          <w:tcPr>
            <w:tcW w:w="2425" w:type="dxa"/>
            <w:tcBorders>
              <w:top w:val="nil"/>
              <w:left w:val="single" w:sz="8" w:space="0" w:color="auto"/>
              <w:bottom w:val="single" w:sz="8" w:space="0" w:color="auto"/>
              <w:right w:val="single" w:sz="8" w:space="0" w:color="auto"/>
            </w:tcBorders>
            <w:shd w:val="clear" w:color="auto" w:fill="D9D9D9"/>
            <w:noWrap/>
            <w:vAlign w:val="center"/>
            <w:hideMark/>
          </w:tcPr>
          <w:p w:rsidR="0067082C" w:rsidRPr="00116741" w:rsidRDefault="0067082C" w:rsidP="00116741">
            <w:pPr>
              <w:spacing w:line="288" w:lineRule="auto"/>
              <w:jc w:val="both"/>
              <w:rPr>
                <w:rFonts w:ascii="Times New Roman" w:eastAsia="Times New Roman" w:hAnsi="Times New Roman" w:cs="Times New Roman"/>
                <w:b/>
                <w:bCs/>
                <w:color w:val="000000"/>
                <w:sz w:val="24"/>
                <w:szCs w:val="24"/>
                <w:lang w:val="pl" w:eastAsia="pl-PL"/>
              </w:rPr>
            </w:pPr>
            <w:r w:rsidRPr="00116741">
              <w:rPr>
                <w:rFonts w:ascii="Times New Roman" w:eastAsia="Times New Roman" w:hAnsi="Times New Roman" w:cs="Times New Roman"/>
                <w:b/>
                <w:bCs/>
                <w:color w:val="000000"/>
                <w:sz w:val="24"/>
                <w:szCs w:val="24"/>
                <w:lang w:val="pl" w:eastAsia="pl-PL"/>
              </w:rPr>
              <w:t>5</w:t>
            </w:r>
          </w:p>
        </w:tc>
        <w:tc>
          <w:tcPr>
            <w:tcW w:w="3260" w:type="dxa"/>
            <w:tcBorders>
              <w:top w:val="nil"/>
              <w:left w:val="nil"/>
              <w:bottom w:val="single" w:sz="8" w:space="0" w:color="auto"/>
              <w:right w:val="single" w:sz="8" w:space="0" w:color="auto"/>
            </w:tcBorders>
            <w:noWrap/>
            <w:vAlign w:val="center"/>
            <w:hideMark/>
          </w:tcPr>
          <w:p w:rsidR="0067082C" w:rsidRPr="00116741" w:rsidRDefault="0067082C" w:rsidP="00116741">
            <w:pPr>
              <w:spacing w:line="288" w:lineRule="auto"/>
              <w:jc w:val="both"/>
              <w:rPr>
                <w:rFonts w:ascii="Times New Roman" w:eastAsia="Times New Roman" w:hAnsi="Times New Roman" w:cs="Times New Roman"/>
                <w:color w:val="000000"/>
                <w:sz w:val="24"/>
                <w:szCs w:val="24"/>
                <w:lang w:val="pl" w:eastAsia="pl-PL"/>
              </w:rPr>
            </w:pPr>
            <w:r w:rsidRPr="00116741">
              <w:rPr>
                <w:rFonts w:ascii="Times New Roman" w:eastAsia="Times New Roman" w:hAnsi="Times New Roman" w:cs="Times New Roman"/>
                <w:color w:val="000000"/>
                <w:spacing w:val="-8"/>
                <w:sz w:val="24"/>
                <w:szCs w:val="24"/>
                <w:lang w:val="pl" w:eastAsia="pl-PL"/>
              </w:rPr>
              <w:t>593,21</w:t>
            </w:r>
          </w:p>
        </w:tc>
        <w:tc>
          <w:tcPr>
            <w:tcW w:w="3402" w:type="dxa"/>
            <w:tcBorders>
              <w:top w:val="nil"/>
              <w:left w:val="nil"/>
              <w:bottom w:val="single" w:sz="8" w:space="0" w:color="auto"/>
              <w:right w:val="single" w:sz="8" w:space="0" w:color="auto"/>
            </w:tcBorders>
            <w:noWrap/>
            <w:vAlign w:val="center"/>
            <w:hideMark/>
          </w:tcPr>
          <w:p w:rsidR="0067082C" w:rsidRPr="00116741" w:rsidRDefault="0067082C" w:rsidP="00116741">
            <w:pPr>
              <w:spacing w:line="288" w:lineRule="auto"/>
              <w:jc w:val="both"/>
              <w:rPr>
                <w:rFonts w:ascii="Times New Roman" w:eastAsia="Times New Roman" w:hAnsi="Times New Roman" w:cs="Times New Roman"/>
                <w:color w:val="000000"/>
                <w:sz w:val="24"/>
                <w:szCs w:val="24"/>
                <w:lang w:val="pl" w:eastAsia="pl-PL"/>
              </w:rPr>
            </w:pPr>
            <w:r w:rsidRPr="00116741">
              <w:rPr>
                <w:rFonts w:ascii="Times New Roman" w:eastAsia="Times New Roman" w:hAnsi="Times New Roman" w:cs="Times New Roman"/>
                <w:color w:val="000000"/>
                <w:spacing w:val="-8"/>
                <w:sz w:val="24"/>
                <w:szCs w:val="24"/>
                <w:lang w:val="pl" w:eastAsia="pl-PL"/>
              </w:rPr>
              <w:t>613,62</w:t>
            </w:r>
          </w:p>
        </w:tc>
      </w:tr>
      <w:tr w:rsidR="0067082C" w:rsidRPr="00116741" w:rsidTr="002F022F">
        <w:trPr>
          <w:gridAfter w:val="1"/>
          <w:wAfter w:w="851" w:type="dxa"/>
          <w:trHeight w:val="315"/>
        </w:trPr>
        <w:tc>
          <w:tcPr>
            <w:tcW w:w="2425" w:type="dxa"/>
            <w:tcBorders>
              <w:top w:val="nil"/>
              <w:left w:val="single" w:sz="8" w:space="0" w:color="auto"/>
              <w:bottom w:val="single" w:sz="8" w:space="0" w:color="auto"/>
              <w:right w:val="single" w:sz="8" w:space="0" w:color="auto"/>
            </w:tcBorders>
            <w:shd w:val="clear" w:color="auto" w:fill="D9D9D9"/>
            <w:noWrap/>
            <w:vAlign w:val="center"/>
            <w:hideMark/>
          </w:tcPr>
          <w:p w:rsidR="0067082C" w:rsidRPr="00116741" w:rsidRDefault="0067082C" w:rsidP="00116741">
            <w:pPr>
              <w:spacing w:line="288" w:lineRule="auto"/>
              <w:jc w:val="both"/>
              <w:rPr>
                <w:rFonts w:ascii="Times New Roman" w:eastAsia="Times New Roman" w:hAnsi="Times New Roman" w:cs="Times New Roman"/>
                <w:b/>
                <w:bCs/>
                <w:color w:val="000000"/>
                <w:sz w:val="24"/>
                <w:szCs w:val="24"/>
                <w:lang w:val="pl" w:eastAsia="pl-PL"/>
              </w:rPr>
            </w:pPr>
            <w:r w:rsidRPr="00116741">
              <w:rPr>
                <w:rFonts w:ascii="Times New Roman" w:eastAsia="Times New Roman" w:hAnsi="Times New Roman" w:cs="Times New Roman"/>
                <w:b/>
                <w:bCs/>
                <w:color w:val="000000"/>
                <w:sz w:val="24"/>
                <w:szCs w:val="24"/>
                <w:lang w:val="pl" w:eastAsia="pl-PL"/>
              </w:rPr>
              <w:t>6</w:t>
            </w:r>
          </w:p>
        </w:tc>
        <w:tc>
          <w:tcPr>
            <w:tcW w:w="3260" w:type="dxa"/>
            <w:tcBorders>
              <w:top w:val="nil"/>
              <w:left w:val="nil"/>
              <w:bottom w:val="single" w:sz="8" w:space="0" w:color="auto"/>
              <w:right w:val="single" w:sz="8" w:space="0" w:color="auto"/>
            </w:tcBorders>
            <w:noWrap/>
            <w:vAlign w:val="center"/>
            <w:hideMark/>
          </w:tcPr>
          <w:p w:rsidR="0067082C" w:rsidRPr="00116741" w:rsidRDefault="0067082C" w:rsidP="00116741">
            <w:pPr>
              <w:spacing w:line="288" w:lineRule="auto"/>
              <w:jc w:val="both"/>
              <w:rPr>
                <w:rFonts w:ascii="Times New Roman" w:eastAsia="Times New Roman" w:hAnsi="Times New Roman" w:cs="Times New Roman"/>
                <w:color w:val="000000"/>
                <w:sz w:val="24"/>
                <w:szCs w:val="24"/>
                <w:lang w:val="pl" w:eastAsia="pl-PL"/>
              </w:rPr>
            </w:pPr>
            <w:r w:rsidRPr="00116741">
              <w:rPr>
                <w:rFonts w:ascii="Times New Roman" w:eastAsia="Times New Roman" w:hAnsi="Times New Roman" w:cs="Times New Roman"/>
                <w:color w:val="000000"/>
                <w:spacing w:val="-8"/>
                <w:sz w:val="24"/>
                <w:szCs w:val="24"/>
                <w:lang w:val="pl" w:eastAsia="pl-PL"/>
              </w:rPr>
              <w:t>619,77</w:t>
            </w:r>
          </w:p>
        </w:tc>
        <w:tc>
          <w:tcPr>
            <w:tcW w:w="3402" w:type="dxa"/>
            <w:tcBorders>
              <w:top w:val="nil"/>
              <w:left w:val="nil"/>
              <w:bottom w:val="single" w:sz="8" w:space="0" w:color="auto"/>
              <w:right w:val="single" w:sz="8" w:space="0" w:color="auto"/>
            </w:tcBorders>
            <w:noWrap/>
            <w:vAlign w:val="center"/>
            <w:hideMark/>
          </w:tcPr>
          <w:p w:rsidR="0067082C" w:rsidRPr="00116741" w:rsidRDefault="0067082C" w:rsidP="00116741">
            <w:pPr>
              <w:spacing w:line="288" w:lineRule="auto"/>
              <w:jc w:val="both"/>
              <w:rPr>
                <w:rFonts w:ascii="Times New Roman" w:eastAsia="Times New Roman" w:hAnsi="Times New Roman" w:cs="Times New Roman"/>
                <w:color w:val="000000"/>
                <w:sz w:val="24"/>
                <w:szCs w:val="24"/>
                <w:lang w:val="pl" w:eastAsia="pl-PL"/>
              </w:rPr>
            </w:pPr>
            <w:r w:rsidRPr="00116741">
              <w:rPr>
                <w:rFonts w:ascii="Times New Roman" w:eastAsia="Times New Roman" w:hAnsi="Times New Roman" w:cs="Times New Roman"/>
                <w:color w:val="000000"/>
                <w:spacing w:val="-8"/>
                <w:sz w:val="24"/>
                <w:szCs w:val="24"/>
                <w:lang w:val="pl" w:eastAsia="pl-PL"/>
              </w:rPr>
              <w:t>659,96</w:t>
            </w:r>
          </w:p>
        </w:tc>
      </w:tr>
      <w:tr w:rsidR="0067082C" w:rsidRPr="00116741" w:rsidTr="002F022F">
        <w:trPr>
          <w:gridAfter w:val="1"/>
          <w:wAfter w:w="851" w:type="dxa"/>
          <w:trHeight w:val="315"/>
        </w:trPr>
        <w:tc>
          <w:tcPr>
            <w:tcW w:w="2425" w:type="dxa"/>
            <w:tcBorders>
              <w:top w:val="nil"/>
              <w:left w:val="single" w:sz="8" w:space="0" w:color="auto"/>
              <w:bottom w:val="single" w:sz="8" w:space="0" w:color="auto"/>
              <w:right w:val="single" w:sz="8" w:space="0" w:color="auto"/>
            </w:tcBorders>
            <w:shd w:val="clear" w:color="auto" w:fill="D9D9D9"/>
            <w:noWrap/>
            <w:vAlign w:val="center"/>
            <w:hideMark/>
          </w:tcPr>
          <w:p w:rsidR="0067082C" w:rsidRPr="00116741" w:rsidRDefault="0067082C" w:rsidP="00116741">
            <w:pPr>
              <w:spacing w:line="288" w:lineRule="auto"/>
              <w:jc w:val="both"/>
              <w:rPr>
                <w:rFonts w:ascii="Times New Roman" w:eastAsia="Times New Roman" w:hAnsi="Times New Roman" w:cs="Times New Roman"/>
                <w:b/>
                <w:bCs/>
                <w:color w:val="000000"/>
                <w:sz w:val="24"/>
                <w:szCs w:val="24"/>
                <w:lang w:val="pl" w:eastAsia="pl-PL"/>
              </w:rPr>
            </w:pPr>
            <w:r w:rsidRPr="00116741">
              <w:rPr>
                <w:rFonts w:ascii="Times New Roman" w:eastAsia="Times New Roman" w:hAnsi="Times New Roman" w:cs="Times New Roman"/>
                <w:b/>
                <w:bCs/>
                <w:color w:val="000000"/>
                <w:sz w:val="24"/>
                <w:szCs w:val="24"/>
                <w:lang w:val="pl" w:eastAsia="pl-PL"/>
              </w:rPr>
              <w:t>7</w:t>
            </w:r>
          </w:p>
        </w:tc>
        <w:tc>
          <w:tcPr>
            <w:tcW w:w="3260" w:type="dxa"/>
            <w:tcBorders>
              <w:top w:val="nil"/>
              <w:left w:val="nil"/>
              <w:bottom w:val="single" w:sz="8" w:space="0" w:color="auto"/>
              <w:right w:val="single" w:sz="8" w:space="0" w:color="auto"/>
            </w:tcBorders>
            <w:noWrap/>
            <w:vAlign w:val="center"/>
            <w:hideMark/>
          </w:tcPr>
          <w:p w:rsidR="0067082C" w:rsidRPr="00116741" w:rsidRDefault="0067082C" w:rsidP="00116741">
            <w:pPr>
              <w:spacing w:line="288" w:lineRule="auto"/>
              <w:jc w:val="both"/>
              <w:rPr>
                <w:rFonts w:ascii="Times New Roman" w:eastAsia="Times New Roman" w:hAnsi="Times New Roman" w:cs="Times New Roman"/>
                <w:color w:val="000000"/>
                <w:sz w:val="24"/>
                <w:szCs w:val="24"/>
                <w:lang w:val="pl" w:eastAsia="pl-PL"/>
              </w:rPr>
            </w:pPr>
            <w:r w:rsidRPr="00116741">
              <w:rPr>
                <w:rFonts w:ascii="Times New Roman" w:eastAsia="Times New Roman" w:hAnsi="Times New Roman" w:cs="Times New Roman"/>
                <w:color w:val="000000"/>
                <w:spacing w:val="-8"/>
                <w:sz w:val="24"/>
                <w:szCs w:val="24"/>
                <w:lang w:val="pl" w:eastAsia="pl-PL"/>
              </w:rPr>
              <w:t>647,53</w:t>
            </w:r>
          </w:p>
        </w:tc>
        <w:tc>
          <w:tcPr>
            <w:tcW w:w="3402" w:type="dxa"/>
            <w:tcBorders>
              <w:top w:val="nil"/>
              <w:left w:val="nil"/>
              <w:bottom w:val="single" w:sz="8" w:space="0" w:color="auto"/>
              <w:right w:val="single" w:sz="8" w:space="0" w:color="auto"/>
            </w:tcBorders>
            <w:noWrap/>
            <w:vAlign w:val="center"/>
            <w:hideMark/>
          </w:tcPr>
          <w:p w:rsidR="0067082C" w:rsidRPr="00116741" w:rsidRDefault="0067082C" w:rsidP="00116741">
            <w:pPr>
              <w:spacing w:line="288" w:lineRule="auto"/>
              <w:jc w:val="both"/>
              <w:rPr>
                <w:rFonts w:ascii="Times New Roman" w:eastAsia="Times New Roman" w:hAnsi="Times New Roman" w:cs="Times New Roman"/>
                <w:color w:val="000000"/>
                <w:sz w:val="24"/>
                <w:szCs w:val="24"/>
                <w:lang w:val="pl" w:eastAsia="pl-PL"/>
              </w:rPr>
            </w:pPr>
            <w:r w:rsidRPr="00116741">
              <w:rPr>
                <w:rFonts w:ascii="Times New Roman" w:eastAsia="Times New Roman" w:hAnsi="Times New Roman" w:cs="Times New Roman"/>
                <w:color w:val="000000"/>
                <w:spacing w:val="-8"/>
                <w:sz w:val="24"/>
                <w:szCs w:val="24"/>
                <w:lang w:val="pl" w:eastAsia="pl-PL"/>
              </w:rPr>
              <w:t>709,79</w:t>
            </w:r>
          </w:p>
        </w:tc>
      </w:tr>
      <w:tr w:rsidR="0067082C" w:rsidRPr="00116741" w:rsidTr="002F022F">
        <w:trPr>
          <w:gridAfter w:val="1"/>
          <w:wAfter w:w="851" w:type="dxa"/>
          <w:trHeight w:val="315"/>
        </w:trPr>
        <w:tc>
          <w:tcPr>
            <w:tcW w:w="2425" w:type="dxa"/>
            <w:tcBorders>
              <w:top w:val="nil"/>
              <w:left w:val="single" w:sz="8" w:space="0" w:color="auto"/>
              <w:bottom w:val="single" w:sz="8" w:space="0" w:color="auto"/>
              <w:right w:val="single" w:sz="8" w:space="0" w:color="auto"/>
            </w:tcBorders>
            <w:shd w:val="clear" w:color="auto" w:fill="D9D9D9"/>
            <w:noWrap/>
            <w:vAlign w:val="center"/>
            <w:hideMark/>
          </w:tcPr>
          <w:p w:rsidR="0067082C" w:rsidRPr="00116741" w:rsidRDefault="0067082C" w:rsidP="00116741">
            <w:pPr>
              <w:spacing w:line="288" w:lineRule="auto"/>
              <w:jc w:val="both"/>
              <w:rPr>
                <w:rFonts w:ascii="Times New Roman" w:eastAsia="Times New Roman" w:hAnsi="Times New Roman" w:cs="Times New Roman"/>
                <w:b/>
                <w:bCs/>
                <w:color w:val="000000"/>
                <w:sz w:val="24"/>
                <w:szCs w:val="24"/>
                <w:lang w:val="pl" w:eastAsia="pl-PL"/>
              </w:rPr>
            </w:pPr>
            <w:r w:rsidRPr="00116741">
              <w:rPr>
                <w:rFonts w:ascii="Times New Roman" w:eastAsia="Times New Roman" w:hAnsi="Times New Roman" w:cs="Times New Roman"/>
                <w:b/>
                <w:bCs/>
                <w:color w:val="000000"/>
                <w:sz w:val="24"/>
                <w:szCs w:val="24"/>
                <w:lang w:val="pl" w:eastAsia="pl-PL"/>
              </w:rPr>
              <w:t>8</w:t>
            </w:r>
          </w:p>
        </w:tc>
        <w:tc>
          <w:tcPr>
            <w:tcW w:w="3260" w:type="dxa"/>
            <w:tcBorders>
              <w:top w:val="nil"/>
              <w:left w:val="nil"/>
              <w:bottom w:val="single" w:sz="8" w:space="0" w:color="auto"/>
              <w:right w:val="single" w:sz="8" w:space="0" w:color="auto"/>
            </w:tcBorders>
            <w:noWrap/>
            <w:vAlign w:val="center"/>
            <w:hideMark/>
          </w:tcPr>
          <w:p w:rsidR="0067082C" w:rsidRPr="00116741" w:rsidRDefault="0067082C" w:rsidP="00116741">
            <w:pPr>
              <w:spacing w:line="288" w:lineRule="auto"/>
              <w:jc w:val="both"/>
              <w:rPr>
                <w:rFonts w:ascii="Times New Roman" w:eastAsia="Times New Roman" w:hAnsi="Times New Roman" w:cs="Times New Roman"/>
                <w:color w:val="000000"/>
                <w:sz w:val="24"/>
                <w:szCs w:val="24"/>
                <w:lang w:val="pl" w:eastAsia="pl-PL"/>
              </w:rPr>
            </w:pPr>
            <w:r w:rsidRPr="00116741">
              <w:rPr>
                <w:rFonts w:ascii="Times New Roman" w:eastAsia="Times New Roman" w:hAnsi="Times New Roman" w:cs="Times New Roman"/>
                <w:color w:val="000000"/>
                <w:spacing w:val="-8"/>
                <w:sz w:val="24"/>
                <w:szCs w:val="24"/>
                <w:lang w:val="pl" w:eastAsia="pl-PL"/>
              </w:rPr>
              <w:t>676,53</w:t>
            </w:r>
          </w:p>
        </w:tc>
        <w:tc>
          <w:tcPr>
            <w:tcW w:w="3402" w:type="dxa"/>
            <w:tcBorders>
              <w:top w:val="nil"/>
              <w:left w:val="nil"/>
              <w:bottom w:val="single" w:sz="8" w:space="0" w:color="auto"/>
              <w:right w:val="single" w:sz="8" w:space="0" w:color="auto"/>
            </w:tcBorders>
            <w:noWrap/>
            <w:vAlign w:val="center"/>
            <w:hideMark/>
          </w:tcPr>
          <w:p w:rsidR="0067082C" w:rsidRPr="00116741" w:rsidRDefault="0067082C" w:rsidP="00116741">
            <w:pPr>
              <w:spacing w:line="288" w:lineRule="auto"/>
              <w:jc w:val="both"/>
              <w:rPr>
                <w:rFonts w:ascii="Times New Roman" w:eastAsia="Times New Roman" w:hAnsi="Times New Roman" w:cs="Times New Roman"/>
                <w:color w:val="000000"/>
                <w:sz w:val="24"/>
                <w:szCs w:val="24"/>
                <w:lang w:val="pl" w:eastAsia="pl-PL"/>
              </w:rPr>
            </w:pPr>
            <w:r w:rsidRPr="00116741">
              <w:rPr>
                <w:rFonts w:ascii="Times New Roman" w:eastAsia="Times New Roman" w:hAnsi="Times New Roman" w:cs="Times New Roman"/>
                <w:color w:val="000000"/>
                <w:spacing w:val="-8"/>
                <w:sz w:val="24"/>
                <w:szCs w:val="24"/>
                <w:lang w:val="pl" w:eastAsia="pl-PL"/>
              </w:rPr>
              <w:t>763,39</w:t>
            </w:r>
          </w:p>
        </w:tc>
      </w:tr>
      <w:tr w:rsidR="0067082C" w:rsidRPr="00116741" w:rsidTr="002F022F">
        <w:trPr>
          <w:gridAfter w:val="1"/>
          <w:wAfter w:w="851" w:type="dxa"/>
          <w:trHeight w:val="315"/>
        </w:trPr>
        <w:tc>
          <w:tcPr>
            <w:tcW w:w="2425" w:type="dxa"/>
            <w:tcBorders>
              <w:top w:val="nil"/>
              <w:left w:val="single" w:sz="8" w:space="0" w:color="auto"/>
              <w:bottom w:val="single" w:sz="8" w:space="0" w:color="auto"/>
              <w:right w:val="single" w:sz="8" w:space="0" w:color="auto"/>
            </w:tcBorders>
            <w:shd w:val="clear" w:color="auto" w:fill="D9D9D9"/>
            <w:noWrap/>
            <w:vAlign w:val="center"/>
            <w:hideMark/>
          </w:tcPr>
          <w:p w:rsidR="0067082C" w:rsidRPr="00116741" w:rsidRDefault="0067082C" w:rsidP="00116741">
            <w:pPr>
              <w:spacing w:line="288" w:lineRule="auto"/>
              <w:jc w:val="both"/>
              <w:rPr>
                <w:rFonts w:ascii="Times New Roman" w:eastAsia="Times New Roman" w:hAnsi="Times New Roman" w:cs="Times New Roman"/>
                <w:b/>
                <w:bCs/>
                <w:color w:val="000000"/>
                <w:sz w:val="24"/>
                <w:szCs w:val="24"/>
                <w:lang w:val="pl" w:eastAsia="pl-PL"/>
              </w:rPr>
            </w:pPr>
            <w:r w:rsidRPr="00116741">
              <w:rPr>
                <w:rFonts w:ascii="Times New Roman" w:eastAsia="Times New Roman" w:hAnsi="Times New Roman" w:cs="Times New Roman"/>
                <w:b/>
                <w:bCs/>
                <w:color w:val="000000"/>
                <w:sz w:val="24"/>
                <w:szCs w:val="24"/>
                <w:lang w:val="pl" w:eastAsia="pl-PL"/>
              </w:rPr>
              <w:t>9</w:t>
            </w:r>
          </w:p>
        </w:tc>
        <w:tc>
          <w:tcPr>
            <w:tcW w:w="3260" w:type="dxa"/>
            <w:tcBorders>
              <w:top w:val="nil"/>
              <w:left w:val="nil"/>
              <w:bottom w:val="single" w:sz="8" w:space="0" w:color="auto"/>
              <w:right w:val="single" w:sz="8" w:space="0" w:color="auto"/>
            </w:tcBorders>
            <w:noWrap/>
            <w:vAlign w:val="center"/>
            <w:hideMark/>
          </w:tcPr>
          <w:p w:rsidR="0067082C" w:rsidRPr="00116741" w:rsidRDefault="0067082C" w:rsidP="00116741">
            <w:pPr>
              <w:spacing w:line="288" w:lineRule="auto"/>
              <w:jc w:val="both"/>
              <w:rPr>
                <w:rFonts w:ascii="Times New Roman" w:eastAsia="Times New Roman" w:hAnsi="Times New Roman" w:cs="Times New Roman"/>
                <w:color w:val="000000"/>
                <w:sz w:val="24"/>
                <w:szCs w:val="24"/>
                <w:lang w:val="pl" w:eastAsia="pl-PL"/>
              </w:rPr>
            </w:pPr>
            <w:r w:rsidRPr="00116741">
              <w:rPr>
                <w:rFonts w:ascii="Times New Roman" w:eastAsia="Times New Roman" w:hAnsi="Times New Roman" w:cs="Times New Roman"/>
                <w:color w:val="000000"/>
                <w:spacing w:val="-8"/>
                <w:sz w:val="24"/>
                <w:szCs w:val="24"/>
                <w:lang w:val="pl" w:eastAsia="pl-PL"/>
              </w:rPr>
              <w:t>706,83</w:t>
            </w:r>
          </w:p>
        </w:tc>
        <w:tc>
          <w:tcPr>
            <w:tcW w:w="3402" w:type="dxa"/>
            <w:tcBorders>
              <w:top w:val="nil"/>
              <w:left w:val="nil"/>
              <w:bottom w:val="single" w:sz="8" w:space="0" w:color="auto"/>
              <w:right w:val="single" w:sz="8" w:space="0" w:color="auto"/>
            </w:tcBorders>
            <w:noWrap/>
            <w:vAlign w:val="center"/>
            <w:hideMark/>
          </w:tcPr>
          <w:p w:rsidR="0067082C" w:rsidRPr="00116741" w:rsidRDefault="0067082C" w:rsidP="00116741">
            <w:pPr>
              <w:spacing w:line="288" w:lineRule="auto"/>
              <w:jc w:val="both"/>
              <w:rPr>
                <w:rFonts w:ascii="Times New Roman" w:eastAsia="Times New Roman" w:hAnsi="Times New Roman" w:cs="Times New Roman"/>
                <w:color w:val="000000"/>
                <w:sz w:val="24"/>
                <w:szCs w:val="24"/>
                <w:lang w:val="pl" w:eastAsia="pl-PL"/>
              </w:rPr>
            </w:pPr>
            <w:r w:rsidRPr="00116741">
              <w:rPr>
                <w:rFonts w:ascii="Times New Roman" w:eastAsia="Times New Roman" w:hAnsi="Times New Roman" w:cs="Times New Roman"/>
                <w:color w:val="000000"/>
                <w:spacing w:val="-8"/>
                <w:sz w:val="24"/>
                <w:szCs w:val="24"/>
                <w:lang w:val="pl" w:eastAsia="pl-PL"/>
              </w:rPr>
              <w:t>821,04</w:t>
            </w:r>
          </w:p>
        </w:tc>
      </w:tr>
      <w:tr w:rsidR="0067082C" w:rsidRPr="00116741" w:rsidTr="002F022F">
        <w:trPr>
          <w:gridAfter w:val="1"/>
          <w:wAfter w:w="851" w:type="dxa"/>
          <w:trHeight w:val="315"/>
        </w:trPr>
        <w:tc>
          <w:tcPr>
            <w:tcW w:w="2425" w:type="dxa"/>
            <w:tcBorders>
              <w:top w:val="nil"/>
              <w:left w:val="single" w:sz="8" w:space="0" w:color="auto"/>
              <w:bottom w:val="single" w:sz="8" w:space="0" w:color="auto"/>
              <w:right w:val="single" w:sz="8" w:space="0" w:color="auto"/>
            </w:tcBorders>
            <w:shd w:val="clear" w:color="auto" w:fill="D9D9D9"/>
            <w:noWrap/>
            <w:vAlign w:val="center"/>
            <w:hideMark/>
          </w:tcPr>
          <w:p w:rsidR="0067082C" w:rsidRPr="00116741" w:rsidRDefault="0067082C" w:rsidP="00116741">
            <w:pPr>
              <w:spacing w:line="288" w:lineRule="auto"/>
              <w:jc w:val="both"/>
              <w:rPr>
                <w:rFonts w:ascii="Times New Roman" w:eastAsia="Times New Roman" w:hAnsi="Times New Roman" w:cs="Times New Roman"/>
                <w:b/>
                <w:bCs/>
                <w:color w:val="000000"/>
                <w:sz w:val="24"/>
                <w:szCs w:val="24"/>
                <w:lang w:val="pl" w:eastAsia="pl-PL"/>
              </w:rPr>
            </w:pPr>
            <w:r w:rsidRPr="00116741">
              <w:rPr>
                <w:rFonts w:ascii="Times New Roman" w:eastAsia="Times New Roman" w:hAnsi="Times New Roman" w:cs="Times New Roman"/>
                <w:b/>
                <w:bCs/>
                <w:color w:val="000000"/>
                <w:sz w:val="24"/>
                <w:szCs w:val="24"/>
                <w:lang w:val="pl" w:eastAsia="pl-PL"/>
              </w:rPr>
              <w:t>10</w:t>
            </w:r>
          </w:p>
        </w:tc>
        <w:tc>
          <w:tcPr>
            <w:tcW w:w="3260" w:type="dxa"/>
            <w:tcBorders>
              <w:top w:val="nil"/>
              <w:left w:val="nil"/>
              <w:bottom w:val="single" w:sz="8" w:space="0" w:color="auto"/>
              <w:right w:val="single" w:sz="8" w:space="0" w:color="auto"/>
            </w:tcBorders>
            <w:noWrap/>
            <w:vAlign w:val="center"/>
            <w:hideMark/>
          </w:tcPr>
          <w:p w:rsidR="0067082C" w:rsidRPr="00116741" w:rsidRDefault="0067082C" w:rsidP="00116741">
            <w:pPr>
              <w:spacing w:line="288" w:lineRule="auto"/>
              <w:jc w:val="both"/>
              <w:rPr>
                <w:rFonts w:ascii="Times New Roman" w:eastAsia="Times New Roman" w:hAnsi="Times New Roman" w:cs="Times New Roman"/>
                <w:color w:val="000000"/>
                <w:sz w:val="24"/>
                <w:szCs w:val="24"/>
                <w:lang w:val="pl" w:eastAsia="pl-PL"/>
              </w:rPr>
            </w:pPr>
            <w:r w:rsidRPr="00116741">
              <w:rPr>
                <w:rFonts w:ascii="Times New Roman" w:eastAsia="Times New Roman" w:hAnsi="Times New Roman" w:cs="Times New Roman"/>
                <w:color w:val="000000"/>
                <w:spacing w:val="-8"/>
                <w:sz w:val="24"/>
                <w:szCs w:val="24"/>
                <w:lang w:val="pl" w:eastAsia="pl-PL"/>
              </w:rPr>
              <w:t>738,49</w:t>
            </w:r>
          </w:p>
        </w:tc>
        <w:tc>
          <w:tcPr>
            <w:tcW w:w="3402" w:type="dxa"/>
            <w:tcBorders>
              <w:top w:val="nil"/>
              <w:left w:val="nil"/>
              <w:bottom w:val="single" w:sz="8" w:space="0" w:color="auto"/>
              <w:right w:val="single" w:sz="8" w:space="0" w:color="auto"/>
            </w:tcBorders>
            <w:noWrap/>
            <w:vAlign w:val="center"/>
            <w:hideMark/>
          </w:tcPr>
          <w:p w:rsidR="0067082C" w:rsidRPr="00116741" w:rsidRDefault="0067082C" w:rsidP="00116741">
            <w:pPr>
              <w:spacing w:line="288" w:lineRule="auto"/>
              <w:jc w:val="both"/>
              <w:rPr>
                <w:rFonts w:ascii="Times New Roman" w:eastAsia="Times New Roman" w:hAnsi="Times New Roman" w:cs="Times New Roman"/>
                <w:color w:val="000000"/>
                <w:sz w:val="24"/>
                <w:szCs w:val="24"/>
                <w:lang w:val="pl" w:eastAsia="pl-PL"/>
              </w:rPr>
            </w:pPr>
            <w:r w:rsidRPr="00116741">
              <w:rPr>
                <w:rFonts w:ascii="Times New Roman" w:eastAsia="Times New Roman" w:hAnsi="Times New Roman" w:cs="Times New Roman"/>
                <w:color w:val="000000"/>
                <w:spacing w:val="-8"/>
                <w:sz w:val="24"/>
                <w:szCs w:val="24"/>
                <w:lang w:val="pl" w:eastAsia="pl-PL"/>
              </w:rPr>
              <w:t>883,04</w:t>
            </w:r>
          </w:p>
        </w:tc>
      </w:tr>
      <w:tr w:rsidR="0067082C" w:rsidRPr="00116741" w:rsidTr="002F022F">
        <w:trPr>
          <w:gridAfter w:val="1"/>
          <w:wAfter w:w="851" w:type="dxa"/>
          <w:trHeight w:val="525"/>
        </w:trPr>
        <w:tc>
          <w:tcPr>
            <w:tcW w:w="2425" w:type="dxa"/>
            <w:tcBorders>
              <w:top w:val="nil"/>
              <w:left w:val="single" w:sz="8" w:space="0" w:color="auto"/>
              <w:bottom w:val="single" w:sz="8" w:space="0" w:color="auto"/>
              <w:right w:val="single" w:sz="8" w:space="0" w:color="auto"/>
            </w:tcBorders>
            <w:shd w:val="clear" w:color="auto" w:fill="D9D9D9"/>
            <w:vAlign w:val="center"/>
            <w:hideMark/>
          </w:tcPr>
          <w:p w:rsidR="0067082C" w:rsidRPr="00116741" w:rsidRDefault="0067082C" w:rsidP="00116741">
            <w:pPr>
              <w:spacing w:line="288" w:lineRule="auto"/>
              <w:jc w:val="both"/>
              <w:rPr>
                <w:rFonts w:ascii="Times New Roman" w:eastAsia="Times New Roman" w:hAnsi="Times New Roman" w:cs="Times New Roman"/>
                <w:b/>
                <w:bCs/>
                <w:color w:val="000000"/>
                <w:sz w:val="24"/>
                <w:szCs w:val="24"/>
                <w:lang w:val="pl" w:eastAsia="pl-PL"/>
              </w:rPr>
            </w:pPr>
            <w:r w:rsidRPr="00116741">
              <w:rPr>
                <w:rFonts w:ascii="Times New Roman" w:eastAsia="Times New Roman" w:hAnsi="Times New Roman" w:cs="Times New Roman"/>
                <w:b/>
                <w:bCs/>
                <w:color w:val="000000"/>
                <w:sz w:val="24"/>
                <w:szCs w:val="24"/>
                <w:lang w:val="pl" w:eastAsia="pl-PL"/>
              </w:rPr>
              <w:t>ŁĄCZNIE w okresie 10-letnim</w:t>
            </w:r>
          </w:p>
        </w:tc>
        <w:tc>
          <w:tcPr>
            <w:tcW w:w="3260" w:type="dxa"/>
            <w:tcBorders>
              <w:top w:val="nil"/>
              <w:left w:val="nil"/>
              <w:bottom w:val="single" w:sz="8" w:space="0" w:color="auto"/>
              <w:right w:val="single" w:sz="8" w:space="0" w:color="auto"/>
            </w:tcBorders>
            <w:shd w:val="clear" w:color="auto" w:fill="B6DDE8"/>
            <w:noWrap/>
            <w:vAlign w:val="center"/>
            <w:hideMark/>
          </w:tcPr>
          <w:p w:rsidR="0067082C" w:rsidRPr="00116741" w:rsidRDefault="0067082C" w:rsidP="00116741">
            <w:pPr>
              <w:spacing w:line="288" w:lineRule="auto"/>
              <w:jc w:val="both"/>
              <w:rPr>
                <w:rFonts w:ascii="Times New Roman" w:eastAsia="Times New Roman" w:hAnsi="Times New Roman" w:cs="Times New Roman"/>
                <w:b/>
                <w:bCs/>
                <w:color w:val="000000"/>
                <w:sz w:val="24"/>
                <w:szCs w:val="24"/>
                <w:lang w:val="pl" w:eastAsia="pl-PL"/>
              </w:rPr>
            </w:pPr>
            <w:r w:rsidRPr="00116741">
              <w:rPr>
                <w:rFonts w:ascii="Times New Roman" w:eastAsia="Times New Roman" w:hAnsi="Times New Roman" w:cs="Times New Roman"/>
                <w:b/>
                <w:bCs/>
                <w:color w:val="000000"/>
                <w:spacing w:val="-8"/>
                <w:sz w:val="24"/>
                <w:szCs w:val="24"/>
                <w:lang w:val="pl" w:eastAsia="pl-PL"/>
              </w:rPr>
              <w:t>6 114,56</w:t>
            </w:r>
          </w:p>
        </w:tc>
        <w:tc>
          <w:tcPr>
            <w:tcW w:w="3402" w:type="dxa"/>
            <w:tcBorders>
              <w:top w:val="nil"/>
              <w:left w:val="nil"/>
              <w:bottom w:val="single" w:sz="8" w:space="0" w:color="auto"/>
              <w:right w:val="single" w:sz="8" w:space="0" w:color="auto"/>
            </w:tcBorders>
            <w:shd w:val="clear" w:color="auto" w:fill="D6E3BC"/>
            <w:noWrap/>
            <w:vAlign w:val="center"/>
            <w:hideMark/>
          </w:tcPr>
          <w:p w:rsidR="0067082C" w:rsidRPr="00116741" w:rsidRDefault="0067082C" w:rsidP="00116741">
            <w:pPr>
              <w:spacing w:line="288" w:lineRule="auto"/>
              <w:jc w:val="both"/>
              <w:rPr>
                <w:rFonts w:ascii="Times New Roman" w:eastAsia="Times New Roman" w:hAnsi="Times New Roman" w:cs="Times New Roman"/>
                <w:b/>
                <w:bCs/>
                <w:color w:val="000000"/>
                <w:sz w:val="24"/>
                <w:szCs w:val="24"/>
                <w:lang w:val="pl" w:eastAsia="pl-PL"/>
              </w:rPr>
            </w:pPr>
            <w:r w:rsidRPr="00116741">
              <w:rPr>
                <w:rFonts w:ascii="Times New Roman" w:eastAsia="Times New Roman" w:hAnsi="Times New Roman" w:cs="Times New Roman"/>
                <w:b/>
                <w:bCs/>
                <w:color w:val="000000"/>
                <w:spacing w:val="-8"/>
                <w:sz w:val="24"/>
                <w:szCs w:val="24"/>
                <w:lang w:val="pl" w:eastAsia="pl-PL"/>
              </w:rPr>
              <w:t>6 506,43</w:t>
            </w:r>
          </w:p>
        </w:tc>
      </w:tr>
      <w:tr w:rsidR="00657649" w:rsidRPr="00116741" w:rsidTr="00657649">
        <w:trPr>
          <w:trHeight w:val="1279"/>
        </w:trPr>
        <w:tc>
          <w:tcPr>
            <w:tcW w:w="9938" w:type="dxa"/>
            <w:gridSpan w:val="4"/>
            <w:noWrap/>
            <w:vAlign w:val="center"/>
            <w:hideMark/>
          </w:tcPr>
          <w:p w:rsidR="00657649" w:rsidRPr="00DA6152" w:rsidRDefault="00657649" w:rsidP="00116741">
            <w:pPr>
              <w:spacing w:line="288" w:lineRule="auto"/>
              <w:jc w:val="both"/>
              <w:rPr>
                <w:rFonts w:ascii="Times New Roman" w:eastAsia="Times New Roman" w:hAnsi="Times New Roman" w:cs="Times New Roman"/>
                <w:color w:val="000000"/>
                <w:sz w:val="18"/>
                <w:szCs w:val="18"/>
                <w:lang w:val="pl" w:eastAsia="pl-PL"/>
              </w:rPr>
            </w:pPr>
            <w:r w:rsidRPr="00DA6152">
              <w:rPr>
                <w:rFonts w:ascii="Times New Roman" w:eastAsia="Times New Roman" w:hAnsi="Times New Roman" w:cs="Times New Roman"/>
                <w:b/>
                <w:color w:val="000000"/>
                <w:sz w:val="18"/>
                <w:szCs w:val="18"/>
                <w:lang w:val="pl" w:eastAsia="pl-PL"/>
              </w:rPr>
              <w:t>Wariant A</w:t>
            </w:r>
            <w:r w:rsidRPr="00DA6152">
              <w:rPr>
                <w:rFonts w:ascii="Times New Roman" w:eastAsia="Times New Roman" w:hAnsi="Times New Roman" w:cs="Times New Roman"/>
                <w:color w:val="000000"/>
                <w:sz w:val="18"/>
                <w:szCs w:val="18"/>
                <w:lang w:val="pl" w:eastAsia="pl-PL"/>
              </w:rPr>
              <w:t xml:space="preserve"> oparty jest o wskaźniki dla wszystkich świadczeń wypłacanych przez ZER MSW.</w:t>
            </w:r>
          </w:p>
          <w:p w:rsidR="00657649" w:rsidRPr="00DA6152" w:rsidRDefault="00657649" w:rsidP="00116741">
            <w:pPr>
              <w:spacing w:line="288" w:lineRule="auto"/>
              <w:jc w:val="both"/>
              <w:rPr>
                <w:rFonts w:ascii="Times New Roman" w:hAnsi="Times New Roman" w:cs="Times New Roman"/>
                <w:color w:val="000000"/>
                <w:sz w:val="20"/>
                <w:szCs w:val="20"/>
                <w:lang w:val="pl"/>
              </w:rPr>
            </w:pPr>
            <w:r w:rsidRPr="00DA6152">
              <w:rPr>
                <w:rFonts w:ascii="Times New Roman" w:eastAsia="Times New Roman" w:hAnsi="Times New Roman" w:cs="Times New Roman"/>
                <w:b/>
                <w:color w:val="000000"/>
                <w:sz w:val="18"/>
                <w:szCs w:val="18"/>
                <w:lang w:val="pl" w:eastAsia="pl-PL"/>
              </w:rPr>
              <w:t>Wariant B</w:t>
            </w:r>
            <w:r w:rsidRPr="00DA6152">
              <w:rPr>
                <w:rFonts w:ascii="Times New Roman" w:eastAsia="Times New Roman" w:hAnsi="Times New Roman" w:cs="Times New Roman"/>
                <w:color w:val="000000"/>
                <w:sz w:val="18"/>
                <w:szCs w:val="18"/>
                <w:lang w:val="pl" w:eastAsia="pl-PL"/>
              </w:rPr>
              <w:t xml:space="preserve"> oparty jest o wskaźniki dla świadczeń wypłacanych przez ZER MSW byłym funkcjonariuszom Straży Granicznej.</w:t>
            </w:r>
          </w:p>
        </w:tc>
      </w:tr>
    </w:tbl>
    <w:p w:rsidR="0026187D" w:rsidRPr="00116741" w:rsidRDefault="00074C1D" w:rsidP="00116741">
      <w:pPr>
        <w:spacing w:line="288" w:lineRule="auto"/>
        <w:jc w:val="both"/>
        <w:rPr>
          <w:rFonts w:ascii="Times New Roman" w:eastAsia="Arial Unicode MS" w:hAnsi="Times New Roman" w:cs="Times New Roman"/>
          <w:color w:val="000000" w:themeColor="text1"/>
          <w:sz w:val="24"/>
          <w:szCs w:val="24"/>
          <w:lang w:val="pl" w:eastAsia="pl-PL"/>
        </w:rPr>
      </w:pPr>
      <w:r w:rsidRPr="00116741">
        <w:rPr>
          <w:rFonts w:ascii="Times New Roman" w:eastAsia="Arial Unicode MS" w:hAnsi="Times New Roman" w:cs="Times New Roman"/>
          <w:color w:val="000000" w:themeColor="text1"/>
          <w:sz w:val="24"/>
          <w:szCs w:val="24"/>
          <w:lang w:val="pl" w:eastAsia="pl-PL"/>
        </w:rPr>
        <w:t xml:space="preserve">Powyższe skutki </w:t>
      </w:r>
      <w:r w:rsidR="006C6B6F" w:rsidRPr="00116741">
        <w:rPr>
          <w:rFonts w:ascii="Times New Roman" w:eastAsia="Arial Unicode MS" w:hAnsi="Times New Roman" w:cs="Times New Roman"/>
          <w:color w:val="000000" w:themeColor="text1"/>
          <w:sz w:val="24"/>
          <w:szCs w:val="24"/>
          <w:lang w:val="pl" w:eastAsia="pl-PL"/>
        </w:rPr>
        <w:t>finansowe</w:t>
      </w:r>
      <w:r w:rsidR="00C04E25">
        <w:rPr>
          <w:rFonts w:ascii="Times New Roman" w:eastAsia="Arial Unicode MS" w:hAnsi="Times New Roman" w:cs="Times New Roman"/>
          <w:color w:val="000000" w:themeColor="text1"/>
          <w:sz w:val="24"/>
          <w:szCs w:val="24"/>
          <w:lang w:val="pl" w:eastAsia="pl-PL"/>
        </w:rPr>
        <w:t>,</w:t>
      </w:r>
      <w:r w:rsidR="006C6B6F" w:rsidRPr="00116741">
        <w:rPr>
          <w:rFonts w:ascii="Times New Roman" w:eastAsia="Arial Unicode MS" w:hAnsi="Times New Roman" w:cs="Times New Roman"/>
          <w:color w:val="000000" w:themeColor="text1"/>
          <w:sz w:val="24"/>
          <w:szCs w:val="24"/>
          <w:lang w:val="pl" w:eastAsia="pl-PL"/>
        </w:rPr>
        <w:t xml:space="preserve"> </w:t>
      </w:r>
      <w:r w:rsidR="00C04E25">
        <w:rPr>
          <w:rFonts w:ascii="Times New Roman" w:eastAsia="Arial Unicode MS" w:hAnsi="Times New Roman" w:cs="Times New Roman"/>
          <w:color w:val="000000" w:themeColor="text1"/>
          <w:sz w:val="24"/>
          <w:szCs w:val="24"/>
          <w:lang w:val="pl" w:eastAsia="pl-PL"/>
        </w:rPr>
        <w:t xml:space="preserve">w przypadku emerytur policyjnych, </w:t>
      </w:r>
      <w:r w:rsidRPr="00116741">
        <w:rPr>
          <w:rFonts w:ascii="Times New Roman" w:eastAsia="Arial Unicode MS" w:hAnsi="Times New Roman" w:cs="Times New Roman"/>
          <w:color w:val="000000" w:themeColor="text1"/>
          <w:sz w:val="24"/>
          <w:szCs w:val="24"/>
          <w:lang w:val="pl" w:eastAsia="pl-PL"/>
        </w:rPr>
        <w:t xml:space="preserve">należałaby traktować jako skutki </w:t>
      </w:r>
      <w:r w:rsidR="00E671C3" w:rsidRPr="00116741">
        <w:rPr>
          <w:rFonts w:ascii="Times New Roman" w:eastAsia="Arial Unicode MS" w:hAnsi="Times New Roman" w:cs="Times New Roman"/>
          <w:color w:val="000000" w:themeColor="text1"/>
          <w:sz w:val="24"/>
          <w:szCs w:val="24"/>
          <w:lang w:val="pl" w:eastAsia="pl-PL"/>
        </w:rPr>
        <w:t>maksymalne, bowiem</w:t>
      </w:r>
      <w:r w:rsidRPr="00116741">
        <w:rPr>
          <w:rFonts w:ascii="Times New Roman" w:eastAsia="Arial Unicode MS" w:hAnsi="Times New Roman" w:cs="Times New Roman"/>
          <w:color w:val="000000" w:themeColor="text1"/>
          <w:sz w:val="24"/>
          <w:szCs w:val="24"/>
          <w:lang w:val="pl" w:eastAsia="pl-PL"/>
        </w:rPr>
        <w:t xml:space="preserve"> d</w:t>
      </w:r>
      <w:r w:rsidR="008E3A09" w:rsidRPr="00116741">
        <w:rPr>
          <w:rFonts w:ascii="Times New Roman" w:eastAsia="Arial Unicode MS" w:hAnsi="Times New Roman" w:cs="Times New Roman"/>
          <w:color w:val="000000" w:themeColor="text1"/>
          <w:sz w:val="24"/>
          <w:szCs w:val="24"/>
          <w:lang w:val="pl" w:eastAsia="pl-PL"/>
        </w:rPr>
        <w:t xml:space="preserve">o obliczeń </w:t>
      </w:r>
      <w:r w:rsidRPr="00116741">
        <w:rPr>
          <w:rFonts w:ascii="Times New Roman" w:eastAsia="Arial Unicode MS" w:hAnsi="Times New Roman" w:cs="Times New Roman"/>
          <w:color w:val="000000" w:themeColor="text1"/>
          <w:sz w:val="24"/>
          <w:szCs w:val="24"/>
          <w:lang w:val="pl" w:eastAsia="pl-PL"/>
        </w:rPr>
        <w:t>prz</w:t>
      </w:r>
      <w:r w:rsidR="008E3A09" w:rsidRPr="00116741">
        <w:rPr>
          <w:rFonts w:ascii="Times New Roman" w:eastAsia="Arial Unicode MS" w:hAnsi="Times New Roman" w:cs="Times New Roman"/>
          <w:color w:val="000000" w:themeColor="text1"/>
          <w:sz w:val="24"/>
          <w:szCs w:val="24"/>
          <w:lang w:val="pl" w:eastAsia="pl-PL"/>
        </w:rPr>
        <w:t xml:space="preserve">yjęto, </w:t>
      </w:r>
      <w:r w:rsidRPr="00116741">
        <w:rPr>
          <w:rFonts w:ascii="Times New Roman" w:eastAsia="Arial Unicode MS" w:hAnsi="Times New Roman" w:cs="Times New Roman"/>
          <w:color w:val="000000" w:themeColor="text1"/>
          <w:sz w:val="24"/>
          <w:szCs w:val="24"/>
          <w:lang w:val="pl" w:eastAsia="pl-PL"/>
        </w:rPr>
        <w:t xml:space="preserve">że wszyscy </w:t>
      </w:r>
      <w:r w:rsidR="006C6B6F" w:rsidRPr="00116741">
        <w:rPr>
          <w:rFonts w:ascii="Times New Roman" w:eastAsia="Arial Unicode MS" w:hAnsi="Times New Roman" w:cs="Times New Roman"/>
          <w:color w:val="000000" w:themeColor="text1"/>
          <w:sz w:val="24"/>
          <w:szCs w:val="24"/>
          <w:lang w:val="pl" w:eastAsia="pl-PL"/>
        </w:rPr>
        <w:t xml:space="preserve">funkcjonariusze </w:t>
      </w:r>
      <w:r w:rsidRPr="00116741">
        <w:rPr>
          <w:rFonts w:ascii="Times New Roman" w:eastAsia="Arial Unicode MS" w:hAnsi="Times New Roman" w:cs="Times New Roman"/>
          <w:color w:val="000000" w:themeColor="text1"/>
          <w:sz w:val="24"/>
          <w:szCs w:val="24"/>
          <w:lang w:val="pl" w:eastAsia="pl-PL"/>
        </w:rPr>
        <w:t>spełniający warunki do emeryt</w:t>
      </w:r>
      <w:r w:rsidR="008E3A09" w:rsidRPr="00116741">
        <w:rPr>
          <w:rFonts w:ascii="Times New Roman" w:eastAsia="Arial Unicode MS" w:hAnsi="Times New Roman" w:cs="Times New Roman"/>
          <w:color w:val="000000" w:themeColor="text1"/>
          <w:sz w:val="24"/>
          <w:szCs w:val="24"/>
          <w:lang w:val="pl" w:eastAsia="pl-PL"/>
        </w:rPr>
        <w:t>u</w:t>
      </w:r>
      <w:r w:rsidRPr="00116741">
        <w:rPr>
          <w:rFonts w:ascii="Times New Roman" w:eastAsia="Arial Unicode MS" w:hAnsi="Times New Roman" w:cs="Times New Roman"/>
          <w:color w:val="000000" w:themeColor="text1"/>
          <w:sz w:val="24"/>
          <w:szCs w:val="24"/>
          <w:lang w:val="pl" w:eastAsia="pl-PL"/>
        </w:rPr>
        <w:t>ry skorz</w:t>
      </w:r>
      <w:r w:rsidR="008E3A09" w:rsidRPr="00116741">
        <w:rPr>
          <w:rFonts w:ascii="Times New Roman" w:eastAsia="Arial Unicode MS" w:hAnsi="Times New Roman" w:cs="Times New Roman"/>
          <w:color w:val="000000" w:themeColor="text1"/>
          <w:sz w:val="24"/>
          <w:szCs w:val="24"/>
          <w:lang w:val="pl" w:eastAsia="pl-PL"/>
        </w:rPr>
        <w:t xml:space="preserve">ystają </w:t>
      </w:r>
      <w:r w:rsidRPr="00116741">
        <w:rPr>
          <w:rFonts w:ascii="Times New Roman" w:eastAsia="Arial Unicode MS" w:hAnsi="Times New Roman" w:cs="Times New Roman"/>
          <w:color w:val="000000" w:themeColor="text1"/>
          <w:sz w:val="24"/>
          <w:szCs w:val="24"/>
          <w:lang w:val="pl" w:eastAsia="pl-PL"/>
        </w:rPr>
        <w:t>z tego pr</w:t>
      </w:r>
      <w:r w:rsidR="008E3A09" w:rsidRPr="00116741">
        <w:rPr>
          <w:rFonts w:ascii="Times New Roman" w:eastAsia="Arial Unicode MS" w:hAnsi="Times New Roman" w:cs="Times New Roman"/>
          <w:color w:val="000000" w:themeColor="text1"/>
          <w:sz w:val="24"/>
          <w:szCs w:val="24"/>
          <w:lang w:val="pl" w:eastAsia="pl-PL"/>
        </w:rPr>
        <w:t>a</w:t>
      </w:r>
      <w:r w:rsidRPr="00116741">
        <w:rPr>
          <w:rFonts w:ascii="Times New Roman" w:eastAsia="Arial Unicode MS" w:hAnsi="Times New Roman" w:cs="Times New Roman"/>
          <w:color w:val="000000" w:themeColor="text1"/>
          <w:sz w:val="24"/>
          <w:szCs w:val="24"/>
          <w:lang w:val="pl" w:eastAsia="pl-PL"/>
        </w:rPr>
        <w:t xml:space="preserve">wa. </w:t>
      </w:r>
      <w:r w:rsidR="00B42675" w:rsidRPr="00116741">
        <w:rPr>
          <w:rFonts w:ascii="Times New Roman" w:eastAsia="Arial Unicode MS" w:hAnsi="Times New Roman" w:cs="Times New Roman"/>
          <w:color w:val="000000" w:themeColor="text1"/>
          <w:sz w:val="24"/>
          <w:szCs w:val="24"/>
          <w:lang w:val="pl" w:eastAsia="pl-PL"/>
        </w:rPr>
        <w:t xml:space="preserve">Do powyższych kosztów </w:t>
      </w:r>
      <w:r w:rsidRPr="00116741">
        <w:rPr>
          <w:rFonts w:ascii="Times New Roman" w:eastAsia="Arial Unicode MS" w:hAnsi="Times New Roman" w:cs="Times New Roman"/>
          <w:color w:val="000000" w:themeColor="text1"/>
          <w:sz w:val="24"/>
          <w:szCs w:val="24"/>
          <w:lang w:val="pl" w:eastAsia="pl-PL"/>
        </w:rPr>
        <w:t xml:space="preserve">świadczeń </w:t>
      </w:r>
      <w:r w:rsidR="00B42675" w:rsidRPr="00116741">
        <w:rPr>
          <w:rFonts w:ascii="Times New Roman" w:eastAsia="Arial Unicode MS" w:hAnsi="Times New Roman" w:cs="Times New Roman"/>
          <w:color w:val="000000" w:themeColor="text1"/>
          <w:sz w:val="24"/>
          <w:szCs w:val="24"/>
          <w:lang w:val="pl" w:eastAsia="pl-PL"/>
        </w:rPr>
        <w:t xml:space="preserve">należałoby dodatkowo doliczyć jeszcze koszty obsługi tych świadczeń przez Zakład Emerytalno-Rentowy MSWiA, a ponadto koszty orzekania przez komisje lekarskie podlegle </w:t>
      </w:r>
      <w:r w:rsidR="00E55273" w:rsidRPr="00116741">
        <w:rPr>
          <w:rFonts w:ascii="Times New Roman" w:eastAsia="Arial Unicode MS" w:hAnsi="Times New Roman" w:cs="Times New Roman"/>
          <w:color w:val="000000" w:themeColor="text1"/>
          <w:sz w:val="24"/>
          <w:szCs w:val="24"/>
          <w:lang w:val="pl" w:eastAsia="pl-PL"/>
        </w:rPr>
        <w:t xml:space="preserve">ministrowi właściwemu do spraw wewnętrznych </w:t>
      </w:r>
      <w:r w:rsidR="00B42675" w:rsidRPr="00116741">
        <w:rPr>
          <w:rFonts w:ascii="Times New Roman" w:eastAsia="Arial Unicode MS" w:hAnsi="Times New Roman" w:cs="Times New Roman"/>
          <w:color w:val="000000" w:themeColor="text1"/>
          <w:sz w:val="24"/>
          <w:szCs w:val="24"/>
          <w:lang w:val="pl" w:eastAsia="pl-PL"/>
        </w:rPr>
        <w:t>wobec wszystkich funkcjonariuszy Służby Celnej.</w:t>
      </w:r>
    </w:p>
    <w:p w:rsidR="00090DB4" w:rsidRPr="00116741" w:rsidRDefault="00090DB4" w:rsidP="00116741">
      <w:pPr>
        <w:spacing w:line="288" w:lineRule="auto"/>
        <w:jc w:val="both"/>
        <w:rPr>
          <w:rFonts w:ascii="Times New Roman" w:eastAsia="Calibri" w:hAnsi="Times New Roman" w:cs="Times New Roman"/>
          <w:spacing w:val="-2"/>
          <w:sz w:val="24"/>
          <w:szCs w:val="24"/>
        </w:rPr>
      </w:pPr>
      <w:r w:rsidRPr="00116741">
        <w:rPr>
          <w:rFonts w:ascii="Times New Roman" w:eastAsia="Calibri" w:hAnsi="Times New Roman" w:cs="Times New Roman"/>
          <w:spacing w:val="-2"/>
          <w:sz w:val="24"/>
          <w:szCs w:val="24"/>
        </w:rPr>
        <w:t xml:space="preserve">Jak zauważa Minister Spraw Wewnętrznych </w:t>
      </w:r>
      <w:r w:rsidR="00230130">
        <w:rPr>
          <w:rFonts w:ascii="Times New Roman" w:eastAsia="Calibri" w:hAnsi="Times New Roman" w:cs="Times New Roman"/>
          <w:spacing w:val="-2"/>
          <w:sz w:val="24"/>
          <w:szCs w:val="24"/>
        </w:rPr>
        <w:t xml:space="preserve">i Administracji </w:t>
      </w:r>
      <w:r w:rsidR="00C1534C" w:rsidRPr="00116741">
        <w:rPr>
          <w:rFonts w:ascii="Times New Roman" w:eastAsia="Calibri" w:hAnsi="Times New Roman" w:cs="Times New Roman"/>
          <w:spacing w:val="-2"/>
          <w:sz w:val="24"/>
          <w:szCs w:val="24"/>
        </w:rPr>
        <w:t xml:space="preserve">– zgodnie z projektem Obywatelskim - </w:t>
      </w:r>
      <w:r w:rsidRPr="00116741">
        <w:rPr>
          <w:rFonts w:ascii="Times New Roman" w:eastAsia="Calibri" w:hAnsi="Times New Roman" w:cs="Times New Roman"/>
          <w:spacing w:val="-2"/>
          <w:sz w:val="24"/>
          <w:szCs w:val="24"/>
        </w:rPr>
        <w:t>wszyscy funkcjonariusze Służby Celnej (także zwolnieni z tej służby), emeryci i renciści, a także kandydaci do tej służby zostaną włączeni w krąg podmiotów, co do których właściwe w zakresie orzekania o stanie zdrowia są komisje lekarskie podległe ministrowi właściwemu do spraw wewnętrznych. Jednocześnie, jak wynika z uzasadnienia do projektu obywatelskiego</w:t>
      </w:r>
      <w:r w:rsidR="00C1534C" w:rsidRPr="00116741">
        <w:rPr>
          <w:rFonts w:ascii="Times New Roman" w:eastAsia="Calibri" w:hAnsi="Times New Roman" w:cs="Times New Roman"/>
          <w:spacing w:val="-2"/>
          <w:sz w:val="24"/>
          <w:szCs w:val="24"/>
        </w:rPr>
        <w:t>,</w:t>
      </w:r>
      <w:r w:rsidRPr="00116741">
        <w:rPr>
          <w:rFonts w:ascii="Times New Roman" w:eastAsia="Calibri" w:hAnsi="Times New Roman" w:cs="Times New Roman"/>
          <w:spacing w:val="-2"/>
          <w:sz w:val="24"/>
          <w:szCs w:val="24"/>
        </w:rPr>
        <w:t xml:space="preserve"> nie przewiduje się z tego tytułu zwiększenia środków przewidzianych na funkcjonowanie ww. komisji. Należy zauważyć, że znaczące zwiększenie liczby podmiotów poddanych orzecznictwu komisji lekarskich podległych ministrowi właściwemu do spraw wewnętrznych  </w:t>
      </w:r>
      <w:r w:rsidR="000D6E0A">
        <w:rPr>
          <w:rFonts w:ascii="Times New Roman" w:eastAsia="Calibri" w:hAnsi="Times New Roman" w:cs="Times New Roman"/>
          <w:spacing w:val="-2"/>
          <w:sz w:val="24"/>
          <w:szCs w:val="24"/>
        </w:rPr>
        <w:t xml:space="preserve">będzie </w:t>
      </w:r>
      <w:r w:rsidRPr="00116741">
        <w:rPr>
          <w:rFonts w:ascii="Times New Roman" w:eastAsia="Calibri" w:hAnsi="Times New Roman" w:cs="Times New Roman"/>
          <w:spacing w:val="-2"/>
          <w:sz w:val="24"/>
          <w:szCs w:val="24"/>
        </w:rPr>
        <w:t>wiązać się z koniecznością zwiększenia w nich zatrudnienia, a w konsekwencji zwiększenia środków przewidzianych na działalność komisji lekarskich podległych Ministrowi Spraw Wewnętrznych</w:t>
      </w:r>
      <w:r w:rsidR="00230130">
        <w:rPr>
          <w:rFonts w:ascii="Times New Roman" w:eastAsia="Calibri" w:hAnsi="Times New Roman" w:cs="Times New Roman"/>
          <w:spacing w:val="-2"/>
          <w:sz w:val="24"/>
          <w:szCs w:val="24"/>
        </w:rPr>
        <w:t xml:space="preserve"> i Administracji</w:t>
      </w:r>
      <w:r w:rsidRPr="00116741">
        <w:rPr>
          <w:rFonts w:ascii="Times New Roman" w:eastAsia="Calibri" w:hAnsi="Times New Roman" w:cs="Times New Roman"/>
          <w:spacing w:val="-2"/>
          <w:sz w:val="24"/>
          <w:szCs w:val="24"/>
        </w:rPr>
        <w:t>.</w:t>
      </w:r>
    </w:p>
    <w:p w:rsidR="00090DB4" w:rsidRPr="00116741" w:rsidRDefault="00090DB4" w:rsidP="00116741">
      <w:pPr>
        <w:spacing w:line="288" w:lineRule="auto"/>
        <w:jc w:val="both"/>
        <w:rPr>
          <w:rFonts w:ascii="Times New Roman" w:eastAsia="Calibri" w:hAnsi="Times New Roman" w:cs="Times New Roman"/>
          <w:spacing w:val="-2"/>
          <w:sz w:val="24"/>
          <w:szCs w:val="24"/>
        </w:rPr>
      </w:pPr>
      <w:r w:rsidRPr="00116741">
        <w:rPr>
          <w:rFonts w:ascii="Times New Roman" w:eastAsia="Calibri" w:hAnsi="Times New Roman" w:cs="Times New Roman"/>
          <w:spacing w:val="-2"/>
          <w:sz w:val="24"/>
          <w:szCs w:val="24"/>
        </w:rPr>
        <w:t xml:space="preserve">Wstępnie należy przyjąć jako minimum kadrowe zwiększenie obsady komisji lekarskich i pracowników dedykowanych do ich obsługi. Zmiana proponowanego minimum kadrowego uzależniona jest od średniej liczby kandydatów do służby w Służbie Celnej oraz ostatecznego </w:t>
      </w:r>
      <w:r w:rsidRPr="00116741">
        <w:rPr>
          <w:rFonts w:ascii="Times New Roman" w:eastAsia="Calibri" w:hAnsi="Times New Roman" w:cs="Times New Roman"/>
          <w:spacing w:val="-2"/>
          <w:sz w:val="24"/>
          <w:szCs w:val="24"/>
        </w:rPr>
        <w:lastRenderedPageBreak/>
        <w:t>kształtu przepisów przejściowych. Podkreślenia wymaga, że proponowane brzmienie art. 8 ustawy o komisjach lekarskich zakłada dodanie delegacji ustawowej dla ministra właściwego do spraw finansów publicznych w zakresie określenia nowego wykazu chorób i ułomności, z jednoczesnym uchyleniem aktualnie obowiązującego wykazu wydanego na podstawie art. 130 ust. 8 ustawy o Służbie Celnej. Z uwagi na brak utrzymania w mocy wykazu wydanego na mocy art. 130 ust. 8 ustawy o Służbie Celnej, przy aktualnej konstrukcji przepisów przejściowych i dostosowujących, wykaz wydany na podstawie art. 130 ust. 8 ustawy o Służbie Celnej traci moc z dniem wejścia w życie ustawy i zostaje on zastąpiony wykazem wydanym na mocy dodawanego art. 8 ust. 4 ustawy o komisjach lekarskich. Rozstrzygnięcia wymaga zatem kwestia</w:t>
      </w:r>
      <w:r w:rsidR="00C1534C" w:rsidRPr="00116741">
        <w:rPr>
          <w:rFonts w:ascii="Times New Roman" w:eastAsia="Calibri" w:hAnsi="Times New Roman" w:cs="Times New Roman"/>
          <w:spacing w:val="-2"/>
          <w:sz w:val="24"/>
          <w:szCs w:val="24"/>
        </w:rPr>
        <w:t>,</w:t>
      </w:r>
      <w:r w:rsidRPr="00116741">
        <w:rPr>
          <w:rFonts w:ascii="Times New Roman" w:eastAsia="Calibri" w:hAnsi="Times New Roman" w:cs="Times New Roman"/>
          <w:spacing w:val="-2"/>
          <w:sz w:val="24"/>
          <w:szCs w:val="24"/>
        </w:rPr>
        <w:t xml:space="preserve"> czy cała formacja będzie w wyniku tej zmiany podlegać ponownej weryfikacji zdolności fizycznej i psychicznej do służby w Służbie Celnej, czy jedynie poszczególni funkcjonariusze wymagający orzekania z uwagi na zmiany stanu zdrowia wpływające na zdolność do służby.</w:t>
      </w:r>
    </w:p>
    <w:p w:rsidR="00090DB4" w:rsidRPr="00116741" w:rsidRDefault="00090DB4" w:rsidP="00116741">
      <w:pPr>
        <w:spacing w:line="288" w:lineRule="auto"/>
        <w:jc w:val="both"/>
        <w:rPr>
          <w:rFonts w:ascii="Times New Roman" w:eastAsia="Arial Unicode MS" w:hAnsi="Times New Roman" w:cs="Times New Roman"/>
          <w:color w:val="000000" w:themeColor="text1"/>
          <w:sz w:val="24"/>
          <w:szCs w:val="24"/>
          <w:lang w:val="pl" w:eastAsia="pl-PL"/>
        </w:rPr>
      </w:pPr>
      <w:r w:rsidRPr="00116741">
        <w:rPr>
          <w:rFonts w:ascii="Times New Roman" w:eastAsia="Calibri" w:hAnsi="Times New Roman" w:cs="Times New Roman"/>
          <w:spacing w:val="-2"/>
          <w:sz w:val="24"/>
          <w:szCs w:val="24"/>
        </w:rPr>
        <w:t xml:space="preserve">Koszty badań lekarskich kandydatów do służby w Służbie Celnej będą wahać się w granicach </w:t>
      </w:r>
      <w:r w:rsidRPr="00116741">
        <w:rPr>
          <w:rFonts w:ascii="Times New Roman" w:eastAsia="Calibri" w:hAnsi="Times New Roman" w:cs="Times New Roman"/>
          <w:spacing w:val="-2"/>
          <w:sz w:val="24"/>
          <w:szCs w:val="24"/>
        </w:rPr>
        <w:br/>
        <w:t>1.100,00 zł</w:t>
      </w:r>
      <w:r w:rsidR="00897B0F" w:rsidRPr="00116741">
        <w:rPr>
          <w:rFonts w:ascii="Times New Roman" w:eastAsia="Calibri" w:hAnsi="Times New Roman" w:cs="Times New Roman"/>
          <w:spacing w:val="-2"/>
          <w:sz w:val="24"/>
          <w:szCs w:val="24"/>
        </w:rPr>
        <w:t xml:space="preserve"> -</w:t>
      </w:r>
      <w:r w:rsidRPr="00116741">
        <w:rPr>
          <w:rFonts w:ascii="Times New Roman" w:eastAsia="Calibri" w:hAnsi="Times New Roman" w:cs="Times New Roman"/>
          <w:spacing w:val="-2"/>
          <w:sz w:val="24"/>
          <w:szCs w:val="24"/>
        </w:rPr>
        <w:t xml:space="preserve"> 1.500,00 zł za kandydata, co zostało wyliczone w oparciu o aktualną rozpiętość stawek w zależności od specjalizacji funkcjonariusza w danej formacji, np. oddziały antyterrorystyczne Policji wymagają dodatkowych badań, których nie wymagają kandydaci do innych oddziałów Policji</w:t>
      </w:r>
      <w:r w:rsidR="0085286C" w:rsidRPr="00116741">
        <w:rPr>
          <w:rFonts w:ascii="Times New Roman" w:eastAsia="Calibri" w:hAnsi="Times New Roman" w:cs="Times New Roman"/>
          <w:spacing w:val="-2"/>
          <w:sz w:val="24"/>
          <w:szCs w:val="24"/>
        </w:rPr>
        <w:t>.</w:t>
      </w:r>
    </w:p>
    <w:p w:rsidR="006D3B26" w:rsidRDefault="00E57090" w:rsidP="00116741">
      <w:pPr>
        <w:spacing w:line="288" w:lineRule="auto"/>
        <w:jc w:val="both"/>
        <w:rPr>
          <w:rFonts w:ascii="Times New Roman" w:eastAsia="Arial Unicode MS" w:hAnsi="Times New Roman" w:cs="Times New Roman"/>
          <w:b/>
          <w:color w:val="000000" w:themeColor="text1"/>
          <w:sz w:val="24"/>
          <w:szCs w:val="24"/>
          <w:lang w:val="pl" w:eastAsia="pl-PL"/>
        </w:rPr>
      </w:pPr>
      <w:r w:rsidRPr="00116741">
        <w:rPr>
          <w:rFonts w:ascii="Times New Roman" w:eastAsia="Arial Unicode MS" w:hAnsi="Times New Roman" w:cs="Times New Roman"/>
          <w:color w:val="000000" w:themeColor="text1"/>
          <w:sz w:val="24"/>
          <w:szCs w:val="24"/>
          <w:lang w:val="pl" w:eastAsia="pl-PL"/>
        </w:rPr>
        <w:t>Dodatkowo n</w:t>
      </w:r>
      <w:r w:rsidR="00090DB4" w:rsidRPr="00116741">
        <w:rPr>
          <w:rFonts w:ascii="Times New Roman" w:eastAsia="Arial Unicode MS" w:hAnsi="Times New Roman" w:cs="Times New Roman"/>
          <w:color w:val="000000" w:themeColor="text1"/>
          <w:sz w:val="24"/>
          <w:szCs w:val="24"/>
          <w:lang w:val="pl" w:eastAsia="pl-PL"/>
        </w:rPr>
        <w:t>ależ</w:t>
      </w:r>
      <w:r w:rsidRPr="00116741">
        <w:rPr>
          <w:rFonts w:ascii="Times New Roman" w:eastAsia="Arial Unicode MS" w:hAnsi="Times New Roman" w:cs="Times New Roman"/>
          <w:color w:val="000000" w:themeColor="text1"/>
          <w:sz w:val="24"/>
          <w:szCs w:val="24"/>
          <w:lang w:val="pl" w:eastAsia="pl-PL"/>
        </w:rPr>
        <w:t>y</w:t>
      </w:r>
      <w:r w:rsidR="00090DB4" w:rsidRPr="00116741">
        <w:rPr>
          <w:rFonts w:ascii="Times New Roman" w:eastAsia="Arial Unicode MS" w:hAnsi="Times New Roman" w:cs="Times New Roman"/>
          <w:color w:val="000000" w:themeColor="text1"/>
          <w:sz w:val="24"/>
          <w:szCs w:val="24"/>
          <w:lang w:val="pl" w:eastAsia="pl-PL"/>
        </w:rPr>
        <w:t xml:space="preserve"> wyjaśnić, iż prezentowane w powyższej tabeli koszty </w:t>
      </w:r>
      <w:r w:rsidR="000E559A" w:rsidRPr="00116741">
        <w:rPr>
          <w:rFonts w:ascii="Times New Roman" w:eastAsia="Arial Unicode MS" w:hAnsi="Times New Roman" w:cs="Times New Roman"/>
          <w:color w:val="000000" w:themeColor="text1"/>
          <w:sz w:val="24"/>
          <w:szCs w:val="24"/>
          <w:lang w:val="pl" w:eastAsia="pl-PL"/>
        </w:rPr>
        <w:t xml:space="preserve">pomijają zmniejszenie wydatków budżetowych z tytułu zaprzestania potrącania i odprowadzania od uposażeń funkcjonariuszy składek na ubezpieczenia emerytalne, rentowe i wypadkowe (oraz składek na Fundusz Pracy) - można szacować, że kwota składek kształtuje się w skali roku na poziomie ok. 271 mln zł. Oznacza to tyle, że taka kwota nie wpłynie do systemu ubezpieczeń społecznych (FUS) i </w:t>
      </w:r>
      <w:r w:rsidR="00C1534C" w:rsidRPr="00116741">
        <w:rPr>
          <w:rFonts w:ascii="Times New Roman" w:eastAsia="Arial Unicode MS" w:hAnsi="Times New Roman" w:cs="Times New Roman"/>
          <w:color w:val="000000" w:themeColor="text1"/>
          <w:sz w:val="24"/>
          <w:szCs w:val="24"/>
          <w:lang w:val="pl" w:eastAsia="pl-PL"/>
        </w:rPr>
        <w:t xml:space="preserve">ubytek dochodów w tej wysokości </w:t>
      </w:r>
      <w:r w:rsidR="000E559A" w:rsidRPr="00116741">
        <w:rPr>
          <w:rFonts w:ascii="Times New Roman" w:eastAsia="Arial Unicode MS" w:hAnsi="Times New Roman" w:cs="Times New Roman"/>
          <w:color w:val="000000" w:themeColor="text1"/>
          <w:sz w:val="24"/>
          <w:szCs w:val="24"/>
          <w:lang w:val="pl" w:eastAsia="pl-PL"/>
        </w:rPr>
        <w:t>będzie musiał być sfinansowan</w:t>
      </w:r>
      <w:r w:rsidR="00C1534C" w:rsidRPr="00116741">
        <w:rPr>
          <w:rFonts w:ascii="Times New Roman" w:eastAsia="Arial Unicode MS" w:hAnsi="Times New Roman" w:cs="Times New Roman"/>
          <w:color w:val="000000" w:themeColor="text1"/>
          <w:sz w:val="24"/>
          <w:szCs w:val="24"/>
          <w:lang w:val="pl" w:eastAsia="pl-PL"/>
        </w:rPr>
        <w:t>y</w:t>
      </w:r>
      <w:r w:rsidR="000E559A" w:rsidRPr="00116741">
        <w:rPr>
          <w:rFonts w:ascii="Times New Roman" w:eastAsia="Arial Unicode MS" w:hAnsi="Times New Roman" w:cs="Times New Roman"/>
          <w:color w:val="000000" w:themeColor="text1"/>
          <w:sz w:val="24"/>
          <w:szCs w:val="24"/>
          <w:lang w:val="pl" w:eastAsia="pl-PL"/>
        </w:rPr>
        <w:t xml:space="preserve"> z innych źródeł</w:t>
      </w:r>
      <w:r w:rsidR="006C6B6F" w:rsidRPr="00116741">
        <w:rPr>
          <w:rFonts w:ascii="Times New Roman" w:eastAsia="Arial Unicode MS" w:hAnsi="Times New Roman" w:cs="Times New Roman"/>
          <w:color w:val="000000" w:themeColor="text1"/>
          <w:sz w:val="24"/>
          <w:szCs w:val="24"/>
          <w:lang w:val="pl" w:eastAsia="pl-PL"/>
        </w:rPr>
        <w:t>,</w:t>
      </w:r>
      <w:r w:rsidR="000E559A" w:rsidRPr="00116741">
        <w:rPr>
          <w:rFonts w:ascii="Times New Roman" w:eastAsia="Arial Unicode MS" w:hAnsi="Times New Roman" w:cs="Times New Roman"/>
          <w:color w:val="000000" w:themeColor="text1"/>
          <w:sz w:val="24"/>
          <w:szCs w:val="24"/>
          <w:lang w:val="pl" w:eastAsia="pl-PL"/>
        </w:rPr>
        <w:t xml:space="preserve"> przy ni</w:t>
      </w:r>
      <w:r w:rsidR="006C6B6F" w:rsidRPr="00116741">
        <w:rPr>
          <w:rFonts w:ascii="Times New Roman" w:eastAsia="Arial Unicode MS" w:hAnsi="Times New Roman" w:cs="Times New Roman"/>
          <w:color w:val="000000" w:themeColor="text1"/>
          <w:sz w:val="24"/>
          <w:szCs w:val="24"/>
          <w:lang w:val="pl" w:eastAsia="pl-PL"/>
        </w:rPr>
        <w:t>ezmniejszonym poziomie wydatków w systemie ubezpieczeń społecznych</w:t>
      </w:r>
      <w:r w:rsidR="00CF28D3" w:rsidRPr="00116741">
        <w:rPr>
          <w:rFonts w:ascii="Times New Roman" w:eastAsia="Arial Unicode MS" w:hAnsi="Times New Roman" w:cs="Times New Roman"/>
          <w:color w:val="000000" w:themeColor="text1"/>
          <w:sz w:val="24"/>
          <w:szCs w:val="24"/>
          <w:lang w:val="pl" w:eastAsia="pl-PL"/>
        </w:rPr>
        <w:t>.</w:t>
      </w:r>
    </w:p>
    <w:p w:rsidR="006D3B26" w:rsidRDefault="006D3B26" w:rsidP="00116741">
      <w:pPr>
        <w:spacing w:line="288" w:lineRule="auto"/>
        <w:jc w:val="both"/>
        <w:rPr>
          <w:rFonts w:ascii="Times New Roman" w:eastAsia="Arial Unicode MS" w:hAnsi="Times New Roman" w:cs="Times New Roman"/>
          <w:b/>
          <w:color w:val="000000" w:themeColor="text1"/>
          <w:sz w:val="24"/>
          <w:szCs w:val="24"/>
          <w:lang w:val="pl" w:eastAsia="pl-PL"/>
        </w:rPr>
      </w:pPr>
    </w:p>
    <w:p w:rsidR="0026187D" w:rsidRPr="00116741" w:rsidRDefault="0026187D" w:rsidP="00116741">
      <w:pPr>
        <w:spacing w:line="288" w:lineRule="auto"/>
        <w:jc w:val="both"/>
        <w:rPr>
          <w:rFonts w:ascii="Times New Roman" w:eastAsia="Arial Unicode MS" w:hAnsi="Times New Roman" w:cs="Times New Roman"/>
          <w:color w:val="000000" w:themeColor="text1"/>
          <w:sz w:val="24"/>
          <w:szCs w:val="24"/>
          <w:lang w:val="pl" w:eastAsia="pl-PL"/>
        </w:rPr>
      </w:pPr>
      <w:r w:rsidRPr="00116741">
        <w:rPr>
          <w:rFonts w:ascii="Times New Roman" w:eastAsia="Arial Unicode MS" w:hAnsi="Times New Roman" w:cs="Times New Roman"/>
          <w:b/>
          <w:color w:val="000000" w:themeColor="text1"/>
          <w:sz w:val="24"/>
          <w:szCs w:val="24"/>
          <w:lang w:val="pl" w:eastAsia="pl-PL"/>
        </w:rPr>
        <w:t>III. W</w:t>
      </w:r>
      <w:r w:rsidR="006C6B6F" w:rsidRPr="00116741">
        <w:rPr>
          <w:rFonts w:ascii="Times New Roman" w:eastAsia="Arial Unicode MS" w:hAnsi="Times New Roman" w:cs="Times New Roman"/>
          <w:b/>
          <w:color w:val="000000" w:themeColor="text1"/>
          <w:sz w:val="24"/>
          <w:szCs w:val="24"/>
          <w:lang w:val="pl" w:eastAsia="pl-PL"/>
        </w:rPr>
        <w:t>NIOSKI</w:t>
      </w:r>
    </w:p>
    <w:p w:rsidR="0026187D" w:rsidRPr="00116741" w:rsidRDefault="0026187D" w:rsidP="00116741">
      <w:pPr>
        <w:spacing w:line="288" w:lineRule="auto"/>
        <w:jc w:val="both"/>
        <w:rPr>
          <w:rFonts w:ascii="Times New Roman" w:hAnsi="Times New Roman" w:cs="Times New Roman"/>
          <w:color w:val="000000" w:themeColor="text1"/>
          <w:sz w:val="24"/>
          <w:szCs w:val="24"/>
        </w:rPr>
      </w:pPr>
      <w:r w:rsidRPr="00116741">
        <w:rPr>
          <w:rFonts w:ascii="Times New Roman" w:hAnsi="Times New Roman" w:cs="Times New Roman"/>
          <w:color w:val="000000" w:themeColor="text1"/>
          <w:sz w:val="24"/>
          <w:szCs w:val="24"/>
        </w:rPr>
        <w:t>Rada Ministrów pozytywnie ocenia dążenia wnioskodawców obywatelskiego projektu ustawy do wypracowania rozwiązań legislacyjnych zmierzających do realizacji wyroku TK z dnia 3 marca 2015 r. sygn. akt K 39/13.</w:t>
      </w:r>
    </w:p>
    <w:p w:rsidR="0026187D" w:rsidRPr="00116741" w:rsidRDefault="0026187D" w:rsidP="00116741">
      <w:pPr>
        <w:spacing w:line="288" w:lineRule="auto"/>
        <w:jc w:val="both"/>
        <w:rPr>
          <w:rFonts w:ascii="Times New Roman" w:hAnsi="Times New Roman" w:cs="Times New Roman"/>
          <w:color w:val="000000" w:themeColor="text1"/>
          <w:sz w:val="24"/>
          <w:szCs w:val="24"/>
        </w:rPr>
      </w:pPr>
      <w:r w:rsidRPr="00116741">
        <w:rPr>
          <w:rFonts w:ascii="Times New Roman" w:hAnsi="Times New Roman" w:cs="Times New Roman"/>
          <w:color w:val="000000" w:themeColor="text1"/>
          <w:sz w:val="24"/>
          <w:szCs w:val="24"/>
        </w:rPr>
        <w:t>W ocenie Rządu zakres uprawnień emerytalnych dla funkcjonariuszy Służby Celnej proponowanych w obywatelskim projekcie ustawy jest zbyt daleko idący, wykraczający poza zakres, wynikający z sentencji wyroku TK.</w:t>
      </w:r>
    </w:p>
    <w:p w:rsidR="0026187D" w:rsidRPr="00116741" w:rsidRDefault="0026187D" w:rsidP="00116741">
      <w:pPr>
        <w:spacing w:line="288" w:lineRule="auto"/>
        <w:jc w:val="both"/>
        <w:rPr>
          <w:rFonts w:ascii="Times New Roman" w:hAnsi="Times New Roman" w:cs="Times New Roman"/>
          <w:color w:val="000000" w:themeColor="text1"/>
          <w:sz w:val="24"/>
          <w:szCs w:val="24"/>
        </w:rPr>
      </w:pPr>
      <w:r w:rsidRPr="00116741">
        <w:rPr>
          <w:rFonts w:ascii="Times New Roman" w:hAnsi="Times New Roman" w:cs="Times New Roman"/>
          <w:color w:val="000000" w:themeColor="text1"/>
          <w:sz w:val="24"/>
          <w:szCs w:val="24"/>
        </w:rPr>
        <w:t xml:space="preserve">Zdaniem Rządu w celu realizacji wyroku Trybunału Konstytucyjnego niezbędne są kompleksowe regulacje prawne mające na celu uregulowanie uprawnień emerytalnych funkcjonariuszy Służby Celnej. </w:t>
      </w:r>
    </w:p>
    <w:p w:rsidR="0026187D" w:rsidRPr="00116741" w:rsidRDefault="0026187D" w:rsidP="00116741">
      <w:pPr>
        <w:spacing w:line="288" w:lineRule="auto"/>
        <w:jc w:val="both"/>
        <w:rPr>
          <w:rFonts w:ascii="Times New Roman" w:hAnsi="Times New Roman" w:cs="Times New Roman"/>
          <w:color w:val="000000" w:themeColor="text1"/>
          <w:sz w:val="24"/>
          <w:szCs w:val="24"/>
        </w:rPr>
      </w:pPr>
      <w:r w:rsidRPr="00116741">
        <w:rPr>
          <w:rFonts w:ascii="Times New Roman" w:hAnsi="Times New Roman" w:cs="Times New Roman"/>
          <w:color w:val="000000" w:themeColor="text1"/>
          <w:sz w:val="24"/>
          <w:szCs w:val="24"/>
        </w:rPr>
        <w:lastRenderedPageBreak/>
        <w:t xml:space="preserve">Rząd proponuje, zatem, aby prace nad </w:t>
      </w:r>
      <w:r w:rsidR="00F33730" w:rsidRPr="00116741">
        <w:rPr>
          <w:rFonts w:ascii="Times New Roman" w:hAnsi="Times New Roman" w:cs="Times New Roman"/>
          <w:color w:val="000000" w:themeColor="text1"/>
          <w:sz w:val="24"/>
          <w:szCs w:val="24"/>
        </w:rPr>
        <w:t xml:space="preserve">obywatelskim projektem ustawy o </w:t>
      </w:r>
      <w:r w:rsidRPr="00116741">
        <w:rPr>
          <w:rFonts w:ascii="Times New Roman" w:hAnsi="Times New Roman" w:cs="Times New Roman"/>
          <w:color w:val="000000" w:themeColor="text1"/>
          <w:sz w:val="24"/>
          <w:szCs w:val="24"/>
        </w:rPr>
        <w:t>zmianie ustawy o zaopatrzeniu emerytalnym funkcjonariuszy Policji, Agencji Bezpieczeństwa Wewnętrznego, Agencji Wywiadu, Służby Kontrwywiadu Wojskowego, Służby Wywiadu Wojskowego, Centralnego Biura Antykorupcyjnego, Straży Granicznej, Biura Ochrony Rządu, Państwowej Straży Pożarnej i Służby Więziennej oraz ich rodzin oraz niektórych innych ustaw (druk sejmowy nr 30) były kontynuowane, z tym, że niezbędne jest istotne przeb</w:t>
      </w:r>
      <w:r w:rsidR="00F33730" w:rsidRPr="00116741">
        <w:rPr>
          <w:rFonts w:ascii="Times New Roman" w:hAnsi="Times New Roman" w:cs="Times New Roman"/>
          <w:color w:val="000000" w:themeColor="text1"/>
          <w:sz w:val="24"/>
          <w:szCs w:val="24"/>
        </w:rPr>
        <w:t xml:space="preserve">udowanie projektowanej ustawy i </w:t>
      </w:r>
      <w:r w:rsidRPr="00116741">
        <w:rPr>
          <w:rFonts w:ascii="Times New Roman" w:hAnsi="Times New Roman" w:cs="Times New Roman"/>
          <w:color w:val="000000" w:themeColor="text1"/>
          <w:sz w:val="24"/>
          <w:szCs w:val="24"/>
        </w:rPr>
        <w:t>uwzględnienie modelu uprawnień emerytalnych funkcjonariuszy Służby Celnej, proponowanego przez Rząd w niniejszym stanowisku.</w:t>
      </w:r>
    </w:p>
    <w:p w:rsidR="00AA5184" w:rsidRPr="00116741" w:rsidRDefault="00AA5184" w:rsidP="00116741">
      <w:pPr>
        <w:spacing w:line="288" w:lineRule="auto"/>
        <w:jc w:val="both"/>
        <w:rPr>
          <w:rFonts w:ascii="Times New Roman" w:hAnsi="Times New Roman" w:cs="Times New Roman"/>
          <w:sz w:val="24"/>
          <w:szCs w:val="24"/>
        </w:rPr>
      </w:pPr>
    </w:p>
    <w:p w:rsidR="00116741" w:rsidRPr="00116741" w:rsidRDefault="00116741">
      <w:pPr>
        <w:spacing w:line="288" w:lineRule="auto"/>
        <w:jc w:val="both"/>
        <w:rPr>
          <w:rFonts w:ascii="Times New Roman" w:hAnsi="Times New Roman" w:cs="Times New Roman"/>
          <w:sz w:val="24"/>
          <w:szCs w:val="24"/>
        </w:rPr>
      </w:pPr>
    </w:p>
    <w:sectPr w:rsidR="00116741" w:rsidRPr="00116741" w:rsidSect="0026187D">
      <w:footerReference w:type="default" r:id="rId8"/>
      <w:pgSz w:w="11905" w:h="16837"/>
      <w:pgMar w:top="1417" w:right="1417" w:bottom="1417" w:left="1417"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4611" w:rsidRDefault="00C54611">
      <w:pPr>
        <w:spacing w:after="0" w:line="240" w:lineRule="auto"/>
      </w:pPr>
      <w:r>
        <w:separator/>
      </w:r>
    </w:p>
  </w:endnote>
  <w:endnote w:type="continuationSeparator" w:id="0">
    <w:p w:rsidR="00C54611" w:rsidRDefault="00C54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Gungsuh">
    <w:panose1 w:val="02030600000101010101"/>
    <w:charset w:val="81"/>
    <w:family w:val="roman"/>
    <w:pitch w:val="variable"/>
    <w:sig w:usb0="B00002AF" w:usb1="69D77CFB" w:usb2="00000030" w:usb3="00000000" w:csb0="0008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9550308"/>
      <w:docPartObj>
        <w:docPartGallery w:val="Page Numbers (Bottom of Page)"/>
        <w:docPartUnique/>
      </w:docPartObj>
    </w:sdtPr>
    <w:sdtEndPr>
      <w:rPr>
        <w:rFonts w:ascii="Times New Roman" w:hAnsi="Times New Roman" w:cs="Times New Roman"/>
      </w:rPr>
    </w:sdtEndPr>
    <w:sdtContent>
      <w:p w:rsidR="0085286C" w:rsidRPr="00B856EC" w:rsidRDefault="0085286C" w:rsidP="0012552A">
        <w:pPr>
          <w:pStyle w:val="Stopka"/>
          <w:framePr w:w="11498" w:h="139" w:wrap="none" w:vAnchor="text" w:hAnchor="page" w:x="204" w:y="-617"/>
          <w:jc w:val="center"/>
          <w:rPr>
            <w:rFonts w:ascii="Times New Roman" w:hAnsi="Times New Roman" w:cs="Times New Roman"/>
          </w:rPr>
        </w:pPr>
        <w:r w:rsidRPr="00B856EC">
          <w:rPr>
            <w:rFonts w:ascii="Times New Roman" w:hAnsi="Times New Roman" w:cs="Times New Roman"/>
          </w:rPr>
          <w:fldChar w:fldCharType="begin"/>
        </w:r>
        <w:r w:rsidRPr="00B856EC">
          <w:rPr>
            <w:rFonts w:ascii="Times New Roman" w:hAnsi="Times New Roman" w:cs="Times New Roman"/>
          </w:rPr>
          <w:instrText>PAGE   \* MERGEFORMAT</w:instrText>
        </w:r>
        <w:r w:rsidRPr="00B856EC">
          <w:rPr>
            <w:rFonts w:ascii="Times New Roman" w:hAnsi="Times New Roman" w:cs="Times New Roman"/>
          </w:rPr>
          <w:fldChar w:fldCharType="separate"/>
        </w:r>
        <w:r w:rsidR="000C640E" w:rsidRPr="000C640E">
          <w:rPr>
            <w:rFonts w:ascii="Times New Roman" w:hAnsi="Times New Roman" w:cs="Times New Roman"/>
            <w:noProof/>
            <w:lang w:val="pl-PL"/>
          </w:rPr>
          <w:t>1</w:t>
        </w:r>
        <w:r w:rsidRPr="00B856EC">
          <w:rPr>
            <w:rFonts w:ascii="Times New Roman" w:hAnsi="Times New Roman" w:cs="Times New Roman"/>
          </w:rPr>
          <w:fldChar w:fldCharType="end"/>
        </w:r>
      </w:p>
    </w:sdtContent>
  </w:sdt>
  <w:p w:rsidR="0085286C" w:rsidRDefault="0085286C">
    <w:pPr>
      <w:pStyle w:val="Headerorfooter0"/>
      <w:framePr w:w="11498" w:h="139" w:wrap="none" w:vAnchor="text" w:hAnchor="page" w:x="204" w:y="-617"/>
      <w:shd w:val="clear" w:color="auto" w:fill="auto"/>
      <w:ind w:left="1053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4611" w:rsidRDefault="00C54611">
      <w:pPr>
        <w:spacing w:after="0" w:line="240" w:lineRule="auto"/>
      </w:pPr>
      <w:r>
        <w:separator/>
      </w:r>
    </w:p>
  </w:footnote>
  <w:footnote w:type="continuationSeparator" w:id="0">
    <w:p w:rsidR="00C54611" w:rsidRDefault="00C5461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0"/>
        </w:tabs>
        <w:ind w:left="720" w:hanging="360"/>
      </w:pPr>
    </w:lvl>
  </w:abstractNum>
  <w:abstractNum w:abstractNumId="1">
    <w:nsid w:val="0000000E"/>
    <w:multiLevelType w:val="singleLevel"/>
    <w:tmpl w:val="0000000E"/>
    <w:name w:val="WW8Num14"/>
    <w:lvl w:ilvl="0">
      <w:start w:val="1"/>
      <w:numFmt w:val="decimal"/>
      <w:lvlText w:val="%1)"/>
      <w:lvlJc w:val="left"/>
      <w:pPr>
        <w:tabs>
          <w:tab w:val="num" w:pos="0"/>
        </w:tabs>
        <w:ind w:left="1080" w:hanging="360"/>
      </w:pPr>
    </w:lvl>
  </w:abstractNum>
  <w:abstractNum w:abstractNumId="2">
    <w:nsid w:val="010558EB"/>
    <w:multiLevelType w:val="hybridMultilevel"/>
    <w:tmpl w:val="E27C6E74"/>
    <w:lvl w:ilvl="0" w:tplc="F8A8E842">
      <w:start w:val="1"/>
      <w:numFmt w:val="bullet"/>
      <w:lvlText w:val=""/>
      <w:lvlJc w:val="left"/>
      <w:pPr>
        <w:ind w:left="720" w:hanging="360"/>
      </w:pPr>
      <w:rPr>
        <w:rFonts w:ascii="Symbol" w:hAnsi="Symbol" w:hint="default"/>
      </w:rPr>
    </w:lvl>
    <w:lvl w:ilvl="1" w:tplc="3E2221F8">
      <w:numFmt w:val="bullet"/>
      <w:lvlText w:val="•"/>
      <w:lvlJc w:val="left"/>
      <w:pPr>
        <w:ind w:left="1440" w:hanging="360"/>
      </w:pPr>
      <w:rPr>
        <w:rFonts w:ascii="Times New Roman" w:eastAsia="Cambria" w:hAnsi="Times New Roman" w:cs="Times New Roman" w:hint="default"/>
        <w:b/>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034A6B7F"/>
    <w:multiLevelType w:val="hybridMultilevel"/>
    <w:tmpl w:val="788E63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A6754BA"/>
    <w:multiLevelType w:val="hybridMultilevel"/>
    <w:tmpl w:val="484C09F4"/>
    <w:lvl w:ilvl="0" w:tplc="04150017">
      <w:start w:val="1"/>
      <w:numFmt w:val="lowerLetter"/>
      <w:lvlText w:val="%1)"/>
      <w:lvlJc w:val="left"/>
      <w:pPr>
        <w:ind w:left="1077" w:hanging="360"/>
      </w:pPr>
      <w:rPr>
        <w:rFonts w:cs="Times New Roman"/>
      </w:rPr>
    </w:lvl>
    <w:lvl w:ilvl="1" w:tplc="04150019" w:tentative="1">
      <w:start w:val="1"/>
      <w:numFmt w:val="lowerLetter"/>
      <w:lvlText w:val="%2."/>
      <w:lvlJc w:val="left"/>
      <w:pPr>
        <w:ind w:left="1797" w:hanging="360"/>
      </w:pPr>
      <w:rPr>
        <w:rFonts w:cs="Times New Roman"/>
      </w:rPr>
    </w:lvl>
    <w:lvl w:ilvl="2" w:tplc="0415001B" w:tentative="1">
      <w:start w:val="1"/>
      <w:numFmt w:val="lowerRoman"/>
      <w:lvlText w:val="%3."/>
      <w:lvlJc w:val="right"/>
      <w:pPr>
        <w:ind w:left="2517" w:hanging="180"/>
      </w:pPr>
      <w:rPr>
        <w:rFonts w:cs="Times New Roman"/>
      </w:rPr>
    </w:lvl>
    <w:lvl w:ilvl="3" w:tplc="0415000F" w:tentative="1">
      <w:start w:val="1"/>
      <w:numFmt w:val="decimal"/>
      <w:lvlText w:val="%4."/>
      <w:lvlJc w:val="left"/>
      <w:pPr>
        <w:ind w:left="3237" w:hanging="360"/>
      </w:pPr>
      <w:rPr>
        <w:rFonts w:cs="Times New Roman"/>
      </w:rPr>
    </w:lvl>
    <w:lvl w:ilvl="4" w:tplc="04150019" w:tentative="1">
      <w:start w:val="1"/>
      <w:numFmt w:val="lowerLetter"/>
      <w:lvlText w:val="%5."/>
      <w:lvlJc w:val="left"/>
      <w:pPr>
        <w:ind w:left="3957" w:hanging="360"/>
      </w:pPr>
      <w:rPr>
        <w:rFonts w:cs="Times New Roman"/>
      </w:rPr>
    </w:lvl>
    <w:lvl w:ilvl="5" w:tplc="0415001B" w:tentative="1">
      <w:start w:val="1"/>
      <w:numFmt w:val="lowerRoman"/>
      <w:lvlText w:val="%6."/>
      <w:lvlJc w:val="right"/>
      <w:pPr>
        <w:ind w:left="4677" w:hanging="180"/>
      </w:pPr>
      <w:rPr>
        <w:rFonts w:cs="Times New Roman"/>
      </w:rPr>
    </w:lvl>
    <w:lvl w:ilvl="6" w:tplc="0415000F" w:tentative="1">
      <w:start w:val="1"/>
      <w:numFmt w:val="decimal"/>
      <w:lvlText w:val="%7."/>
      <w:lvlJc w:val="left"/>
      <w:pPr>
        <w:ind w:left="5397" w:hanging="360"/>
      </w:pPr>
      <w:rPr>
        <w:rFonts w:cs="Times New Roman"/>
      </w:rPr>
    </w:lvl>
    <w:lvl w:ilvl="7" w:tplc="04150019" w:tentative="1">
      <w:start w:val="1"/>
      <w:numFmt w:val="lowerLetter"/>
      <w:lvlText w:val="%8."/>
      <w:lvlJc w:val="left"/>
      <w:pPr>
        <w:ind w:left="6117" w:hanging="360"/>
      </w:pPr>
      <w:rPr>
        <w:rFonts w:cs="Times New Roman"/>
      </w:rPr>
    </w:lvl>
    <w:lvl w:ilvl="8" w:tplc="0415001B" w:tentative="1">
      <w:start w:val="1"/>
      <w:numFmt w:val="lowerRoman"/>
      <w:lvlText w:val="%9."/>
      <w:lvlJc w:val="right"/>
      <w:pPr>
        <w:ind w:left="6837" w:hanging="180"/>
      </w:pPr>
      <w:rPr>
        <w:rFonts w:cs="Times New Roman"/>
      </w:rPr>
    </w:lvl>
  </w:abstractNum>
  <w:abstractNum w:abstractNumId="5">
    <w:nsid w:val="106529D6"/>
    <w:multiLevelType w:val="hybridMultilevel"/>
    <w:tmpl w:val="426A3600"/>
    <w:lvl w:ilvl="0" w:tplc="04150001">
      <w:start w:val="1"/>
      <w:numFmt w:val="bullet"/>
      <w:lvlText w:val=""/>
      <w:lvlJc w:val="left"/>
      <w:pPr>
        <w:ind w:left="502"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121A33B0"/>
    <w:multiLevelType w:val="hybridMultilevel"/>
    <w:tmpl w:val="4BD6A3AA"/>
    <w:lvl w:ilvl="0" w:tplc="04150011">
      <w:start w:val="1"/>
      <w:numFmt w:val="decimal"/>
      <w:lvlText w:val="%1)"/>
      <w:lvlJc w:val="left"/>
      <w:pPr>
        <w:ind w:left="1150" w:hanging="360"/>
      </w:pPr>
    </w:lvl>
    <w:lvl w:ilvl="1" w:tplc="04150019" w:tentative="1">
      <w:start w:val="1"/>
      <w:numFmt w:val="lowerLetter"/>
      <w:lvlText w:val="%2."/>
      <w:lvlJc w:val="left"/>
      <w:pPr>
        <w:ind w:left="1870" w:hanging="360"/>
      </w:pPr>
    </w:lvl>
    <w:lvl w:ilvl="2" w:tplc="0415001B" w:tentative="1">
      <w:start w:val="1"/>
      <w:numFmt w:val="lowerRoman"/>
      <w:lvlText w:val="%3."/>
      <w:lvlJc w:val="right"/>
      <w:pPr>
        <w:ind w:left="2590" w:hanging="180"/>
      </w:pPr>
    </w:lvl>
    <w:lvl w:ilvl="3" w:tplc="0415000F" w:tentative="1">
      <w:start w:val="1"/>
      <w:numFmt w:val="decimal"/>
      <w:lvlText w:val="%4."/>
      <w:lvlJc w:val="left"/>
      <w:pPr>
        <w:ind w:left="3310" w:hanging="360"/>
      </w:pPr>
    </w:lvl>
    <w:lvl w:ilvl="4" w:tplc="04150019" w:tentative="1">
      <w:start w:val="1"/>
      <w:numFmt w:val="lowerLetter"/>
      <w:lvlText w:val="%5."/>
      <w:lvlJc w:val="left"/>
      <w:pPr>
        <w:ind w:left="4030" w:hanging="360"/>
      </w:pPr>
    </w:lvl>
    <w:lvl w:ilvl="5" w:tplc="0415001B" w:tentative="1">
      <w:start w:val="1"/>
      <w:numFmt w:val="lowerRoman"/>
      <w:lvlText w:val="%6."/>
      <w:lvlJc w:val="right"/>
      <w:pPr>
        <w:ind w:left="4750" w:hanging="180"/>
      </w:pPr>
    </w:lvl>
    <w:lvl w:ilvl="6" w:tplc="0415000F" w:tentative="1">
      <w:start w:val="1"/>
      <w:numFmt w:val="decimal"/>
      <w:lvlText w:val="%7."/>
      <w:lvlJc w:val="left"/>
      <w:pPr>
        <w:ind w:left="5470" w:hanging="360"/>
      </w:pPr>
    </w:lvl>
    <w:lvl w:ilvl="7" w:tplc="04150019" w:tentative="1">
      <w:start w:val="1"/>
      <w:numFmt w:val="lowerLetter"/>
      <w:lvlText w:val="%8."/>
      <w:lvlJc w:val="left"/>
      <w:pPr>
        <w:ind w:left="6190" w:hanging="360"/>
      </w:pPr>
    </w:lvl>
    <w:lvl w:ilvl="8" w:tplc="0415001B" w:tentative="1">
      <w:start w:val="1"/>
      <w:numFmt w:val="lowerRoman"/>
      <w:lvlText w:val="%9."/>
      <w:lvlJc w:val="right"/>
      <w:pPr>
        <w:ind w:left="6910" w:hanging="180"/>
      </w:pPr>
    </w:lvl>
  </w:abstractNum>
  <w:abstractNum w:abstractNumId="7">
    <w:nsid w:val="12DE7313"/>
    <w:multiLevelType w:val="hybridMultilevel"/>
    <w:tmpl w:val="2458B3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AD21A17"/>
    <w:multiLevelType w:val="hybridMultilevel"/>
    <w:tmpl w:val="E97E09DA"/>
    <w:lvl w:ilvl="0" w:tplc="3A9E1B9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nsid w:val="21A623F6"/>
    <w:multiLevelType w:val="hybridMultilevel"/>
    <w:tmpl w:val="9BAA4868"/>
    <w:lvl w:ilvl="0" w:tplc="04150017">
      <w:start w:val="1"/>
      <w:numFmt w:val="lowerLetter"/>
      <w:lvlText w:val="%1)"/>
      <w:lvlJc w:val="left"/>
      <w:pPr>
        <w:ind w:left="1077" w:hanging="360"/>
      </w:pPr>
      <w:rPr>
        <w:rFonts w:cs="Times New Roman"/>
      </w:rPr>
    </w:lvl>
    <w:lvl w:ilvl="1" w:tplc="04150019" w:tentative="1">
      <w:start w:val="1"/>
      <w:numFmt w:val="lowerLetter"/>
      <w:lvlText w:val="%2."/>
      <w:lvlJc w:val="left"/>
      <w:pPr>
        <w:ind w:left="1797" w:hanging="360"/>
      </w:pPr>
      <w:rPr>
        <w:rFonts w:cs="Times New Roman"/>
      </w:rPr>
    </w:lvl>
    <w:lvl w:ilvl="2" w:tplc="0415001B" w:tentative="1">
      <w:start w:val="1"/>
      <w:numFmt w:val="lowerRoman"/>
      <w:lvlText w:val="%3."/>
      <w:lvlJc w:val="right"/>
      <w:pPr>
        <w:ind w:left="2517" w:hanging="180"/>
      </w:pPr>
      <w:rPr>
        <w:rFonts w:cs="Times New Roman"/>
      </w:rPr>
    </w:lvl>
    <w:lvl w:ilvl="3" w:tplc="0415000F" w:tentative="1">
      <w:start w:val="1"/>
      <w:numFmt w:val="decimal"/>
      <w:lvlText w:val="%4."/>
      <w:lvlJc w:val="left"/>
      <w:pPr>
        <w:ind w:left="3237" w:hanging="360"/>
      </w:pPr>
      <w:rPr>
        <w:rFonts w:cs="Times New Roman"/>
      </w:rPr>
    </w:lvl>
    <w:lvl w:ilvl="4" w:tplc="04150019" w:tentative="1">
      <w:start w:val="1"/>
      <w:numFmt w:val="lowerLetter"/>
      <w:lvlText w:val="%5."/>
      <w:lvlJc w:val="left"/>
      <w:pPr>
        <w:ind w:left="3957" w:hanging="360"/>
      </w:pPr>
      <w:rPr>
        <w:rFonts w:cs="Times New Roman"/>
      </w:rPr>
    </w:lvl>
    <w:lvl w:ilvl="5" w:tplc="0415001B" w:tentative="1">
      <w:start w:val="1"/>
      <w:numFmt w:val="lowerRoman"/>
      <w:lvlText w:val="%6."/>
      <w:lvlJc w:val="right"/>
      <w:pPr>
        <w:ind w:left="4677" w:hanging="180"/>
      </w:pPr>
      <w:rPr>
        <w:rFonts w:cs="Times New Roman"/>
      </w:rPr>
    </w:lvl>
    <w:lvl w:ilvl="6" w:tplc="0415000F" w:tentative="1">
      <w:start w:val="1"/>
      <w:numFmt w:val="decimal"/>
      <w:lvlText w:val="%7."/>
      <w:lvlJc w:val="left"/>
      <w:pPr>
        <w:ind w:left="5397" w:hanging="360"/>
      </w:pPr>
      <w:rPr>
        <w:rFonts w:cs="Times New Roman"/>
      </w:rPr>
    </w:lvl>
    <w:lvl w:ilvl="7" w:tplc="04150019" w:tentative="1">
      <w:start w:val="1"/>
      <w:numFmt w:val="lowerLetter"/>
      <w:lvlText w:val="%8."/>
      <w:lvlJc w:val="left"/>
      <w:pPr>
        <w:ind w:left="6117" w:hanging="360"/>
      </w:pPr>
      <w:rPr>
        <w:rFonts w:cs="Times New Roman"/>
      </w:rPr>
    </w:lvl>
    <w:lvl w:ilvl="8" w:tplc="0415001B" w:tentative="1">
      <w:start w:val="1"/>
      <w:numFmt w:val="lowerRoman"/>
      <w:lvlText w:val="%9."/>
      <w:lvlJc w:val="right"/>
      <w:pPr>
        <w:ind w:left="6837" w:hanging="180"/>
      </w:pPr>
      <w:rPr>
        <w:rFonts w:cs="Times New Roman"/>
      </w:rPr>
    </w:lvl>
  </w:abstractNum>
  <w:abstractNum w:abstractNumId="10">
    <w:nsid w:val="288B0B51"/>
    <w:multiLevelType w:val="hybridMultilevel"/>
    <w:tmpl w:val="5A3C2EA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2BCF5BAA"/>
    <w:multiLevelType w:val="hybridMultilevel"/>
    <w:tmpl w:val="59E8B638"/>
    <w:lvl w:ilvl="0" w:tplc="04150011">
      <w:start w:val="1"/>
      <w:numFmt w:val="decimal"/>
      <w:lvlText w:val="%1)"/>
      <w:lvlJc w:val="left"/>
      <w:pPr>
        <w:tabs>
          <w:tab w:val="num" w:pos="720"/>
        </w:tabs>
        <w:ind w:left="720" w:hanging="360"/>
      </w:pPr>
      <w:rPr>
        <w:rFonts w:hint="default"/>
      </w:rPr>
    </w:lvl>
    <w:lvl w:ilvl="1" w:tplc="23D041C8" w:tentative="1">
      <w:start w:val="1"/>
      <w:numFmt w:val="bullet"/>
      <w:lvlText w:val="•"/>
      <w:lvlJc w:val="left"/>
      <w:pPr>
        <w:tabs>
          <w:tab w:val="num" w:pos="1440"/>
        </w:tabs>
        <w:ind w:left="1440" w:hanging="360"/>
      </w:pPr>
      <w:rPr>
        <w:rFonts w:ascii="Arial" w:hAnsi="Arial" w:hint="default"/>
      </w:rPr>
    </w:lvl>
    <w:lvl w:ilvl="2" w:tplc="E4A67B5C" w:tentative="1">
      <w:start w:val="1"/>
      <w:numFmt w:val="bullet"/>
      <w:lvlText w:val="•"/>
      <w:lvlJc w:val="left"/>
      <w:pPr>
        <w:tabs>
          <w:tab w:val="num" w:pos="2160"/>
        </w:tabs>
        <w:ind w:left="2160" w:hanging="360"/>
      </w:pPr>
      <w:rPr>
        <w:rFonts w:ascii="Arial" w:hAnsi="Arial" w:hint="default"/>
      </w:rPr>
    </w:lvl>
    <w:lvl w:ilvl="3" w:tplc="E4AC58FA" w:tentative="1">
      <w:start w:val="1"/>
      <w:numFmt w:val="bullet"/>
      <w:lvlText w:val="•"/>
      <w:lvlJc w:val="left"/>
      <w:pPr>
        <w:tabs>
          <w:tab w:val="num" w:pos="2880"/>
        </w:tabs>
        <w:ind w:left="2880" w:hanging="360"/>
      </w:pPr>
      <w:rPr>
        <w:rFonts w:ascii="Arial" w:hAnsi="Arial" w:hint="default"/>
      </w:rPr>
    </w:lvl>
    <w:lvl w:ilvl="4" w:tplc="D866760E" w:tentative="1">
      <w:start w:val="1"/>
      <w:numFmt w:val="bullet"/>
      <w:lvlText w:val="•"/>
      <w:lvlJc w:val="left"/>
      <w:pPr>
        <w:tabs>
          <w:tab w:val="num" w:pos="3600"/>
        </w:tabs>
        <w:ind w:left="3600" w:hanging="360"/>
      </w:pPr>
      <w:rPr>
        <w:rFonts w:ascii="Arial" w:hAnsi="Arial" w:hint="default"/>
      </w:rPr>
    </w:lvl>
    <w:lvl w:ilvl="5" w:tplc="60F89EAC" w:tentative="1">
      <w:start w:val="1"/>
      <w:numFmt w:val="bullet"/>
      <w:lvlText w:val="•"/>
      <w:lvlJc w:val="left"/>
      <w:pPr>
        <w:tabs>
          <w:tab w:val="num" w:pos="4320"/>
        </w:tabs>
        <w:ind w:left="4320" w:hanging="360"/>
      </w:pPr>
      <w:rPr>
        <w:rFonts w:ascii="Arial" w:hAnsi="Arial" w:hint="default"/>
      </w:rPr>
    </w:lvl>
    <w:lvl w:ilvl="6" w:tplc="DC9A8530" w:tentative="1">
      <w:start w:val="1"/>
      <w:numFmt w:val="bullet"/>
      <w:lvlText w:val="•"/>
      <w:lvlJc w:val="left"/>
      <w:pPr>
        <w:tabs>
          <w:tab w:val="num" w:pos="5040"/>
        </w:tabs>
        <w:ind w:left="5040" w:hanging="360"/>
      </w:pPr>
      <w:rPr>
        <w:rFonts w:ascii="Arial" w:hAnsi="Arial" w:hint="default"/>
      </w:rPr>
    </w:lvl>
    <w:lvl w:ilvl="7" w:tplc="044EA362" w:tentative="1">
      <w:start w:val="1"/>
      <w:numFmt w:val="bullet"/>
      <w:lvlText w:val="•"/>
      <w:lvlJc w:val="left"/>
      <w:pPr>
        <w:tabs>
          <w:tab w:val="num" w:pos="5760"/>
        </w:tabs>
        <w:ind w:left="5760" w:hanging="360"/>
      </w:pPr>
      <w:rPr>
        <w:rFonts w:ascii="Arial" w:hAnsi="Arial" w:hint="default"/>
      </w:rPr>
    </w:lvl>
    <w:lvl w:ilvl="8" w:tplc="57B8A0B2" w:tentative="1">
      <w:start w:val="1"/>
      <w:numFmt w:val="bullet"/>
      <w:lvlText w:val="•"/>
      <w:lvlJc w:val="left"/>
      <w:pPr>
        <w:tabs>
          <w:tab w:val="num" w:pos="6480"/>
        </w:tabs>
        <w:ind w:left="6480" w:hanging="360"/>
      </w:pPr>
      <w:rPr>
        <w:rFonts w:ascii="Arial" w:hAnsi="Arial" w:hint="default"/>
      </w:rPr>
    </w:lvl>
  </w:abstractNum>
  <w:abstractNum w:abstractNumId="12">
    <w:nsid w:val="2DAD7769"/>
    <w:multiLevelType w:val="hybridMultilevel"/>
    <w:tmpl w:val="F95CDDB2"/>
    <w:lvl w:ilvl="0" w:tplc="74C8B26A">
      <w:start w:val="1"/>
      <w:numFmt w:val="lowerLetter"/>
      <w:lvlText w:val="%1)"/>
      <w:lvlJc w:val="left"/>
      <w:pPr>
        <w:ind w:left="720" w:hanging="360"/>
      </w:pPr>
      <w:rPr>
        <w:rFonts w:ascii="Calibri" w:hAnsi="Calibri" w:cs="Times New Roman" w:hint="default"/>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
    <w:nsid w:val="35066815"/>
    <w:multiLevelType w:val="multilevel"/>
    <w:tmpl w:val="70643D70"/>
    <w:lvl w:ilvl="0">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3"/>
        <w:szCs w:val="23"/>
        <w:u w:val="none"/>
        <w:lang w:val="pl"/>
      </w:rPr>
    </w:lvl>
    <w:lvl w:ilvl="1">
      <w:start w:val="1"/>
      <w:numFmt w:val="lowerLetter"/>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
      </w:rPr>
    </w:lvl>
    <w:lvl w:ilv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
      </w:rPr>
    </w:lvl>
    <w:lvl w:ilvl="3">
      <w:start w:val="2"/>
      <w:numFmt w:val="decimal"/>
      <w:lvlText w:val="%4)"/>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pl"/>
      </w:rPr>
    </w:lvl>
    <w:lvl w:ilvl="4">
      <w:start w:val="1"/>
      <w:numFmt w:val="lowerLetter"/>
      <w:lvlText w:val="%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
      </w:rPr>
    </w:lvl>
    <w:lvl w:ilvl="6">
      <w:numFmt w:val="decimal"/>
      <w:lvlText w:val=""/>
      <w:lvlJc w:val="left"/>
    </w:lvl>
    <w:lvl w:ilvl="7">
      <w:numFmt w:val="decimal"/>
      <w:lvlText w:val=""/>
      <w:lvlJc w:val="left"/>
    </w:lvl>
    <w:lvl w:ilvl="8">
      <w:numFmt w:val="decimal"/>
      <w:lvlText w:val=""/>
      <w:lvlJc w:val="left"/>
    </w:lvl>
  </w:abstractNum>
  <w:abstractNum w:abstractNumId="14">
    <w:nsid w:val="39A104BB"/>
    <w:multiLevelType w:val="hybridMultilevel"/>
    <w:tmpl w:val="8E409B82"/>
    <w:lvl w:ilvl="0" w:tplc="04150017">
      <w:start w:val="1"/>
      <w:numFmt w:val="lowerLetter"/>
      <w:lvlText w:val="%1)"/>
      <w:lvlJc w:val="left"/>
      <w:pPr>
        <w:ind w:left="720" w:hanging="360"/>
      </w:pPr>
      <w:rPr>
        <w:rFonts w:ascii="Times New Roman" w:hAnsi="Times New Roman" w:hint="default"/>
      </w:rPr>
    </w:lvl>
    <w:lvl w:ilvl="1" w:tplc="3C62D2E2">
      <w:start w:val="1"/>
      <w:numFmt w:val="decimal"/>
      <w:lvlText w:val="%2)"/>
      <w:lvlJc w:val="left"/>
      <w:pPr>
        <w:ind w:left="1440" w:hanging="360"/>
      </w:pPr>
      <w:rPr>
        <w:rFonts w:ascii="Times New Roman" w:eastAsia="Times New Roman" w:hAnsi="Times New Roman" w:cs="Arial Unicode MS"/>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3E3A7171"/>
    <w:multiLevelType w:val="multilevel"/>
    <w:tmpl w:val="70643D70"/>
    <w:lvl w:ilvl="0">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3"/>
        <w:szCs w:val="23"/>
        <w:u w:val="none"/>
        <w:lang w:val="pl"/>
      </w:rPr>
    </w:lvl>
    <w:lvl w:ilvl="1">
      <w:start w:val="1"/>
      <w:numFmt w:val="lowerLetter"/>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
      </w:rPr>
    </w:lvl>
    <w:lvl w:ilv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
      </w:rPr>
    </w:lvl>
    <w:lvl w:ilvl="3">
      <w:start w:val="2"/>
      <w:numFmt w:val="decimal"/>
      <w:lvlText w:val="%4)"/>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pl"/>
      </w:rPr>
    </w:lvl>
    <w:lvl w:ilvl="4">
      <w:start w:val="1"/>
      <w:numFmt w:val="lowerLetter"/>
      <w:lvlText w:val="%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
      </w:rPr>
    </w:lvl>
    <w:lvl w:ilvl="6">
      <w:numFmt w:val="decimal"/>
      <w:lvlText w:val=""/>
      <w:lvlJc w:val="left"/>
    </w:lvl>
    <w:lvl w:ilvl="7">
      <w:numFmt w:val="decimal"/>
      <w:lvlText w:val=""/>
      <w:lvlJc w:val="left"/>
    </w:lvl>
    <w:lvl w:ilvl="8">
      <w:numFmt w:val="decimal"/>
      <w:lvlText w:val=""/>
      <w:lvlJc w:val="left"/>
    </w:lvl>
  </w:abstractNum>
  <w:abstractNum w:abstractNumId="16">
    <w:nsid w:val="40B10233"/>
    <w:multiLevelType w:val="hybridMultilevel"/>
    <w:tmpl w:val="18D28C6E"/>
    <w:lvl w:ilvl="0" w:tplc="F8A8E8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435F5E84"/>
    <w:multiLevelType w:val="hybridMultilevel"/>
    <w:tmpl w:val="902EC754"/>
    <w:lvl w:ilvl="0" w:tplc="04150005">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483F657C"/>
    <w:multiLevelType w:val="hybridMultilevel"/>
    <w:tmpl w:val="A5068900"/>
    <w:lvl w:ilvl="0" w:tplc="F8A8E842">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9">
    <w:nsid w:val="488D7ABD"/>
    <w:multiLevelType w:val="hybridMultilevel"/>
    <w:tmpl w:val="093CC0E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0">
    <w:nsid w:val="512E17A6"/>
    <w:multiLevelType w:val="hybridMultilevel"/>
    <w:tmpl w:val="2DA6B122"/>
    <w:lvl w:ilvl="0" w:tplc="F8A8E842">
      <w:start w:val="1"/>
      <w:numFmt w:val="bullet"/>
      <w:lvlText w:val=""/>
      <w:lvlJc w:val="left"/>
      <w:pPr>
        <w:ind w:left="2629" w:hanging="360"/>
      </w:pPr>
      <w:rPr>
        <w:rFonts w:ascii="Symbol" w:hAnsi="Symbol" w:hint="default"/>
      </w:rPr>
    </w:lvl>
    <w:lvl w:ilvl="1" w:tplc="F8A8E842">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52235787"/>
    <w:multiLevelType w:val="hybridMultilevel"/>
    <w:tmpl w:val="51FC91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528E642F"/>
    <w:multiLevelType w:val="hybridMultilevel"/>
    <w:tmpl w:val="43547E2E"/>
    <w:lvl w:ilvl="0" w:tplc="04150005">
      <w:start w:val="1"/>
      <w:numFmt w:val="bullet"/>
      <w:lvlText w:val=""/>
      <w:lvlJc w:val="left"/>
      <w:pPr>
        <w:ind w:left="720" w:hanging="360"/>
      </w:pPr>
      <w:rPr>
        <w:rFonts w:ascii="Wingdings" w:hAnsi="Wingdings" w:hint="default"/>
      </w:rPr>
    </w:lvl>
    <w:lvl w:ilvl="1" w:tplc="3E2221F8">
      <w:numFmt w:val="bullet"/>
      <w:lvlText w:val="•"/>
      <w:lvlJc w:val="left"/>
      <w:pPr>
        <w:ind w:left="1440" w:hanging="360"/>
      </w:pPr>
      <w:rPr>
        <w:rFonts w:ascii="Times New Roman" w:eastAsia="Cambria" w:hAnsi="Times New Roman" w:cs="Times New Roman" w:hint="default"/>
        <w:b/>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59380F17"/>
    <w:multiLevelType w:val="hybridMultilevel"/>
    <w:tmpl w:val="3B6AD3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5A0404E1"/>
    <w:multiLevelType w:val="hybridMultilevel"/>
    <w:tmpl w:val="D00CF71A"/>
    <w:lvl w:ilvl="0" w:tplc="6694BCBE">
      <w:start w:val="20"/>
      <w:numFmt w:val="decimal"/>
      <w:lvlText w:val="%1."/>
      <w:lvlJc w:val="left"/>
      <w:pPr>
        <w:ind w:left="644" w:hanging="360"/>
      </w:pPr>
      <w:rPr>
        <w:rFonts w:ascii="Times New Roman" w:eastAsiaTheme="minorHAnsi" w:hAnsi="Times New Roman" w:cs="Times New Roman"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5">
    <w:nsid w:val="5F394BA4"/>
    <w:multiLevelType w:val="multilevel"/>
    <w:tmpl w:val="70643D70"/>
    <w:lvl w:ilvl="0">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3"/>
        <w:szCs w:val="23"/>
        <w:u w:val="none"/>
        <w:lang w:val="pl"/>
      </w:rPr>
    </w:lvl>
    <w:lvl w:ilvl="1">
      <w:start w:val="1"/>
      <w:numFmt w:val="lowerLetter"/>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
      </w:rPr>
    </w:lvl>
    <w:lvl w:ilv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
      </w:rPr>
    </w:lvl>
    <w:lvl w:ilvl="3">
      <w:start w:val="2"/>
      <w:numFmt w:val="decimal"/>
      <w:lvlText w:val="%4)"/>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pl"/>
      </w:rPr>
    </w:lvl>
    <w:lvl w:ilvl="4">
      <w:start w:val="1"/>
      <w:numFmt w:val="lowerLetter"/>
      <w:lvlText w:val="%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
      </w:rPr>
    </w:lvl>
    <w:lvl w:ilvl="6">
      <w:numFmt w:val="decimal"/>
      <w:lvlText w:val=""/>
      <w:lvlJc w:val="left"/>
    </w:lvl>
    <w:lvl w:ilvl="7">
      <w:numFmt w:val="decimal"/>
      <w:lvlText w:val=""/>
      <w:lvlJc w:val="left"/>
    </w:lvl>
    <w:lvl w:ilvl="8">
      <w:numFmt w:val="decimal"/>
      <w:lvlText w:val=""/>
      <w:lvlJc w:val="left"/>
    </w:lvl>
  </w:abstractNum>
  <w:abstractNum w:abstractNumId="26">
    <w:nsid w:val="6C1F3F7E"/>
    <w:multiLevelType w:val="hybridMultilevel"/>
    <w:tmpl w:val="9DAC76B0"/>
    <w:lvl w:ilvl="0" w:tplc="04150011">
      <w:start w:val="1"/>
      <w:numFmt w:val="decimal"/>
      <w:lvlText w:val="%1)"/>
      <w:lvlJc w:val="left"/>
      <w:pPr>
        <w:ind w:left="1490" w:hanging="360"/>
      </w:pPr>
    </w:lvl>
    <w:lvl w:ilvl="1" w:tplc="04150019" w:tentative="1">
      <w:start w:val="1"/>
      <w:numFmt w:val="lowerLetter"/>
      <w:lvlText w:val="%2."/>
      <w:lvlJc w:val="left"/>
      <w:pPr>
        <w:ind w:left="2210" w:hanging="360"/>
      </w:pPr>
    </w:lvl>
    <w:lvl w:ilvl="2" w:tplc="0415001B" w:tentative="1">
      <w:start w:val="1"/>
      <w:numFmt w:val="lowerRoman"/>
      <w:lvlText w:val="%3."/>
      <w:lvlJc w:val="right"/>
      <w:pPr>
        <w:ind w:left="2930" w:hanging="180"/>
      </w:pPr>
    </w:lvl>
    <w:lvl w:ilvl="3" w:tplc="0415000F" w:tentative="1">
      <w:start w:val="1"/>
      <w:numFmt w:val="decimal"/>
      <w:lvlText w:val="%4."/>
      <w:lvlJc w:val="left"/>
      <w:pPr>
        <w:ind w:left="3650" w:hanging="360"/>
      </w:pPr>
    </w:lvl>
    <w:lvl w:ilvl="4" w:tplc="04150019" w:tentative="1">
      <w:start w:val="1"/>
      <w:numFmt w:val="lowerLetter"/>
      <w:lvlText w:val="%5."/>
      <w:lvlJc w:val="left"/>
      <w:pPr>
        <w:ind w:left="4370" w:hanging="360"/>
      </w:pPr>
    </w:lvl>
    <w:lvl w:ilvl="5" w:tplc="0415001B" w:tentative="1">
      <w:start w:val="1"/>
      <w:numFmt w:val="lowerRoman"/>
      <w:lvlText w:val="%6."/>
      <w:lvlJc w:val="right"/>
      <w:pPr>
        <w:ind w:left="5090" w:hanging="180"/>
      </w:pPr>
    </w:lvl>
    <w:lvl w:ilvl="6" w:tplc="0415000F" w:tentative="1">
      <w:start w:val="1"/>
      <w:numFmt w:val="decimal"/>
      <w:lvlText w:val="%7."/>
      <w:lvlJc w:val="left"/>
      <w:pPr>
        <w:ind w:left="5810" w:hanging="360"/>
      </w:pPr>
    </w:lvl>
    <w:lvl w:ilvl="7" w:tplc="04150019" w:tentative="1">
      <w:start w:val="1"/>
      <w:numFmt w:val="lowerLetter"/>
      <w:lvlText w:val="%8."/>
      <w:lvlJc w:val="left"/>
      <w:pPr>
        <w:ind w:left="6530" w:hanging="360"/>
      </w:pPr>
    </w:lvl>
    <w:lvl w:ilvl="8" w:tplc="0415001B" w:tentative="1">
      <w:start w:val="1"/>
      <w:numFmt w:val="lowerRoman"/>
      <w:lvlText w:val="%9."/>
      <w:lvlJc w:val="right"/>
      <w:pPr>
        <w:ind w:left="7250" w:hanging="180"/>
      </w:pPr>
    </w:lvl>
  </w:abstractNum>
  <w:abstractNum w:abstractNumId="27">
    <w:nsid w:val="76CA6BC1"/>
    <w:multiLevelType w:val="hybridMultilevel"/>
    <w:tmpl w:val="36E43608"/>
    <w:lvl w:ilvl="0" w:tplc="04150011">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7BE13D04"/>
    <w:multiLevelType w:val="hybridMultilevel"/>
    <w:tmpl w:val="F71EEA5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9"/>
  </w:num>
  <w:num w:numId="2">
    <w:abstractNumId w:val="27"/>
  </w:num>
  <w:num w:numId="3">
    <w:abstractNumId w:val="11"/>
  </w:num>
  <w:num w:numId="4">
    <w:abstractNumId w:val="13"/>
  </w:num>
  <w:num w:numId="5">
    <w:abstractNumId w:val="14"/>
  </w:num>
  <w:num w:numId="6">
    <w:abstractNumId w:val="8"/>
  </w:num>
  <w:num w:numId="7">
    <w:abstractNumId w:val="6"/>
  </w:num>
  <w:num w:numId="8">
    <w:abstractNumId w:val="3"/>
  </w:num>
  <w:num w:numId="9">
    <w:abstractNumId w:val="26"/>
  </w:num>
  <w:num w:numId="10">
    <w:abstractNumId w:val="17"/>
  </w:num>
  <w:num w:numId="11">
    <w:abstractNumId w:val="5"/>
  </w:num>
  <w:num w:numId="12">
    <w:abstractNumId w:val="4"/>
  </w:num>
  <w:num w:numId="13">
    <w:abstractNumId w:val="9"/>
  </w:num>
  <w:num w:numId="14">
    <w:abstractNumId w:val="24"/>
  </w:num>
  <w:num w:numId="15">
    <w:abstractNumId w:val="10"/>
  </w:num>
  <w:num w:numId="16">
    <w:abstractNumId w:val="23"/>
  </w:num>
  <w:num w:numId="17">
    <w:abstractNumId w:val="21"/>
  </w:num>
  <w:num w:numId="18">
    <w:abstractNumId w:val="15"/>
  </w:num>
  <w:num w:numId="19">
    <w:abstractNumId w:val="25"/>
  </w:num>
  <w:num w:numId="20">
    <w:abstractNumId w:val="28"/>
  </w:num>
  <w:num w:numId="21">
    <w:abstractNumId w:val="12"/>
  </w:num>
  <w:num w:numId="22">
    <w:abstractNumId w:val="2"/>
  </w:num>
  <w:num w:numId="23">
    <w:abstractNumId w:val="16"/>
  </w:num>
  <w:num w:numId="24">
    <w:abstractNumId w:val="20"/>
  </w:num>
  <w:num w:numId="25">
    <w:abstractNumId w:val="7"/>
  </w:num>
  <w:num w:numId="26">
    <w:abstractNumId w:val="22"/>
  </w:num>
  <w:num w:numId="27">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87D"/>
    <w:rsid w:val="00000501"/>
    <w:rsid w:val="00006B59"/>
    <w:rsid w:val="00011C54"/>
    <w:rsid w:val="00012F2E"/>
    <w:rsid w:val="00031225"/>
    <w:rsid w:val="000424AE"/>
    <w:rsid w:val="00047605"/>
    <w:rsid w:val="00047763"/>
    <w:rsid w:val="00056B84"/>
    <w:rsid w:val="00057EDA"/>
    <w:rsid w:val="0007115C"/>
    <w:rsid w:val="00074C1D"/>
    <w:rsid w:val="00080935"/>
    <w:rsid w:val="00082A8F"/>
    <w:rsid w:val="00085872"/>
    <w:rsid w:val="00090DB4"/>
    <w:rsid w:val="00093388"/>
    <w:rsid w:val="000935F4"/>
    <w:rsid w:val="000C5AC5"/>
    <w:rsid w:val="000C640E"/>
    <w:rsid w:val="000C718D"/>
    <w:rsid w:val="000D14A2"/>
    <w:rsid w:val="000D6E0A"/>
    <w:rsid w:val="000E2B29"/>
    <w:rsid w:val="000E2B6B"/>
    <w:rsid w:val="000E559A"/>
    <w:rsid w:val="000F1CCC"/>
    <w:rsid w:val="000F4F09"/>
    <w:rsid w:val="000F714A"/>
    <w:rsid w:val="000F75AC"/>
    <w:rsid w:val="00100C46"/>
    <w:rsid w:val="00116741"/>
    <w:rsid w:val="0012552A"/>
    <w:rsid w:val="00125CBA"/>
    <w:rsid w:val="00140250"/>
    <w:rsid w:val="00141658"/>
    <w:rsid w:val="00151EAB"/>
    <w:rsid w:val="001524F5"/>
    <w:rsid w:val="00166F1E"/>
    <w:rsid w:val="0017304D"/>
    <w:rsid w:val="00187C4D"/>
    <w:rsid w:val="00195C3D"/>
    <w:rsid w:val="001B1508"/>
    <w:rsid w:val="001C51FE"/>
    <w:rsid w:val="001C6753"/>
    <w:rsid w:val="001D7EE3"/>
    <w:rsid w:val="001E06A6"/>
    <w:rsid w:val="00215DC6"/>
    <w:rsid w:val="00217DF4"/>
    <w:rsid w:val="0022319E"/>
    <w:rsid w:val="00226068"/>
    <w:rsid w:val="00230130"/>
    <w:rsid w:val="0023181D"/>
    <w:rsid w:val="00231EFA"/>
    <w:rsid w:val="00240E32"/>
    <w:rsid w:val="00243122"/>
    <w:rsid w:val="002454FD"/>
    <w:rsid w:val="00252B12"/>
    <w:rsid w:val="00252DE3"/>
    <w:rsid w:val="00253163"/>
    <w:rsid w:val="0025579B"/>
    <w:rsid w:val="0026187D"/>
    <w:rsid w:val="00271994"/>
    <w:rsid w:val="00273391"/>
    <w:rsid w:val="002821A0"/>
    <w:rsid w:val="002856D2"/>
    <w:rsid w:val="0029672B"/>
    <w:rsid w:val="002974EA"/>
    <w:rsid w:val="002B1B98"/>
    <w:rsid w:val="002B24AD"/>
    <w:rsid w:val="002B4B85"/>
    <w:rsid w:val="002B771C"/>
    <w:rsid w:val="002D40E0"/>
    <w:rsid w:val="002E02EE"/>
    <w:rsid w:val="002E3921"/>
    <w:rsid w:val="002E5D25"/>
    <w:rsid w:val="002F022F"/>
    <w:rsid w:val="002F07D5"/>
    <w:rsid w:val="002F57FE"/>
    <w:rsid w:val="002F6FA8"/>
    <w:rsid w:val="00307994"/>
    <w:rsid w:val="00307D44"/>
    <w:rsid w:val="003131EE"/>
    <w:rsid w:val="003172B5"/>
    <w:rsid w:val="00321C34"/>
    <w:rsid w:val="00321C8D"/>
    <w:rsid w:val="003276EB"/>
    <w:rsid w:val="00330D36"/>
    <w:rsid w:val="00344C35"/>
    <w:rsid w:val="00344F0D"/>
    <w:rsid w:val="00351164"/>
    <w:rsid w:val="00361D7B"/>
    <w:rsid w:val="00361E71"/>
    <w:rsid w:val="00362057"/>
    <w:rsid w:val="00370B82"/>
    <w:rsid w:val="0038173D"/>
    <w:rsid w:val="00384379"/>
    <w:rsid w:val="003852D1"/>
    <w:rsid w:val="00386758"/>
    <w:rsid w:val="003904F0"/>
    <w:rsid w:val="003A0BBD"/>
    <w:rsid w:val="003A142F"/>
    <w:rsid w:val="003C05C9"/>
    <w:rsid w:val="003D4686"/>
    <w:rsid w:val="003F0074"/>
    <w:rsid w:val="003F3BD8"/>
    <w:rsid w:val="003F468E"/>
    <w:rsid w:val="003F667C"/>
    <w:rsid w:val="00404330"/>
    <w:rsid w:val="00407F82"/>
    <w:rsid w:val="0041353F"/>
    <w:rsid w:val="00443BD5"/>
    <w:rsid w:val="00443D59"/>
    <w:rsid w:val="00462912"/>
    <w:rsid w:val="004772F0"/>
    <w:rsid w:val="00477662"/>
    <w:rsid w:val="00480673"/>
    <w:rsid w:val="004931A1"/>
    <w:rsid w:val="00496D52"/>
    <w:rsid w:val="004A19F5"/>
    <w:rsid w:val="004B1A02"/>
    <w:rsid w:val="004B2D2E"/>
    <w:rsid w:val="004B58EF"/>
    <w:rsid w:val="004D54E2"/>
    <w:rsid w:val="004D7B46"/>
    <w:rsid w:val="004E0F58"/>
    <w:rsid w:val="00514045"/>
    <w:rsid w:val="00525292"/>
    <w:rsid w:val="0053102E"/>
    <w:rsid w:val="00541E84"/>
    <w:rsid w:val="00545230"/>
    <w:rsid w:val="005562F9"/>
    <w:rsid w:val="00574B37"/>
    <w:rsid w:val="00575D09"/>
    <w:rsid w:val="005837FC"/>
    <w:rsid w:val="00583D63"/>
    <w:rsid w:val="00590046"/>
    <w:rsid w:val="00596954"/>
    <w:rsid w:val="005A3DCC"/>
    <w:rsid w:val="005A4B45"/>
    <w:rsid w:val="005D1307"/>
    <w:rsid w:val="005D1636"/>
    <w:rsid w:val="005E0A13"/>
    <w:rsid w:val="005F3DF4"/>
    <w:rsid w:val="005F6183"/>
    <w:rsid w:val="00600BEA"/>
    <w:rsid w:val="00602372"/>
    <w:rsid w:val="00614AAC"/>
    <w:rsid w:val="006152D9"/>
    <w:rsid w:val="00637AA3"/>
    <w:rsid w:val="00652A00"/>
    <w:rsid w:val="00657649"/>
    <w:rsid w:val="0067082C"/>
    <w:rsid w:val="0067257D"/>
    <w:rsid w:val="00685179"/>
    <w:rsid w:val="00685927"/>
    <w:rsid w:val="00692D32"/>
    <w:rsid w:val="00693475"/>
    <w:rsid w:val="006A38FE"/>
    <w:rsid w:val="006A3D17"/>
    <w:rsid w:val="006A68F8"/>
    <w:rsid w:val="006B10FC"/>
    <w:rsid w:val="006B1701"/>
    <w:rsid w:val="006B4D73"/>
    <w:rsid w:val="006B7AF7"/>
    <w:rsid w:val="006C0C4F"/>
    <w:rsid w:val="006C0E66"/>
    <w:rsid w:val="006C4E7F"/>
    <w:rsid w:val="006C6B6F"/>
    <w:rsid w:val="006D3B26"/>
    <w:rsid w:val="006D3E23"/>
    <w:rsid w:val="006E210F"/>
    <w:rsid w:val="006E7F3C"/>
    <w:rsid w:val="006F1604"/>
    <w:rsid w:val="006F3122"/>
    <w:rsid w:val="006F3482"/>
    <w:rsid w:val="00705A41"/>
    <w:rsid w:val="00711FA5"/>
    <w:rsid w:val="00714817"/>
    <w:rsid w:val="00730776"/>
    <w:rsid w:val="00736226"/>
    <w:rsid w:val="007367E6"/>
    <w:rsid w:val="0074058E"/>
    <w:rsid w:val="00745B9B"/>
    <w:rsid w:val="0075796C"/>
    <w:rsid w:val="00764FAF"/>
    <w:rsid w:val="007710D9"/>
    <w:rsid w:val="00776078"/>
    <w:rsid w:val="00783FDD"/>
    <w:rsid w:val="007937FA"/>
    <w:rsid w:val="007A0DE7"/>
    <w:rsid w:val="007A154F"/>
    <w:rsid w:val="007B0D3B"/>
    <w:rsid w:val="007B2496"/>
    <w:rsid w:val="007B69C2"/>
    <w:rsid w:val="007E075C"/>
    <w:rsid w:val="007E138A"/>
    <w:rsid w:val="007F1A3E"/>
    <w:rsid w:val="008026E1"/>
    <w:rsid w:val="00803B20"/>
    <w:rsid w:val="00807310"/>
    <w:rsid w:val="008143A7"/>
    <w:rsid w:val="008163B6"/>
    <w:rsid w:val="00822C9B"/>
    <w:rsid w:val="00827943"/>
    <w:rsid w:val="00827CFE"/>
    <w:rsid w:val="00832AE9"/>
    <w:rsid w:val="00837234"/>
    <w:rsid w:val="008408A8"/>
    <w:rsid w:val="008415F9"/>
    <w:rsid w:val="00847489"/>
    <w:rsid w:val="00852517"/>
    <w:rsid w:val="0085286C"/>
    <w:rsid w:val="0085337C"/>
    <w:rsid w:val="00856B6F"/>
    <w:rsid w:val="008639D3"/>
    <w:rsid w:val="00864269"/>
    <w:rsid w:val="00886B25"/>
    <w:rsid w:val="00897B0F"/>
    <w:rsid w:val="008A1C8B"/>
    <w:rsid w:val="008A3551"/>
    <w:rsid w:val="008A7C5B"/>
    <w:rsid w:val="008B755E"/>
    <w:rsid w:val="008C0B4B"/>
    <w:rsid w:val="008C0BB2"/>
    <w:rsid w:val="008C20F3"/>
    <w:rsid w:val="008E0E60"/>
    <w:rsid w:val="008E12D9"/>
    <w:rsid w:val="008E3A09"/>
    <w:rsid w:val="008E6437"/>
    <w:rsid w:val="008E7CE1"/>
    <w:rsid w:val="008F366A"/>
    <w:rsid w:val="0090344D"/>
    <w:rsid w:val="00906CA4"/>
    <w:rsid w:val="00911F32"/>
    <w:rsid w:val="00912E2D"/>
    <w:rsid w:val="009266C2"/>
    <w:rsid w:val="00926F05"/>
    <w:rsid w:val="0093554B"/>
    <w:rsid w:val="00946F33"/>
    <w:rsid w:val="009578A7"/>
    <w:rsid w:val="00967704"/>
    <w:rsid w:val="00970199"/>
    <w:rsid w:val="00971AC1"/>
    <w:rsid w:val="00971AD7"/>
    <w:rsid w:val="00972181"/>
    <w:rsid w:val="009878E8"/>
    <w:rsid w:val="00994365"/>
    <w:rsid w:val="009A5B43"/>
    <w:rsid w:val="009A5BB2"/>
    <w:rsid w:val="009B1457"/>
    <w:rsid w:val="009C2B23"/>
    <w:rsid w:val="009D2F23"/>
    <w:rsid w:val="009D327A"/>
    <w:rsid w:val="009E27B2"/>
    <w:rsid w:val="00A00155"/>
    <w:rsid w:val="00A029F2"/>
    <w:rsid w:val="00A06275"/>
    <w:rsid w:val="00A13D2E"/>
    <w:rsid w:val="00A1651B"/>
    <w:rsid w:val="00A3265F"/>
    <w:rsid w:val="00A33591"/>
    <w:rsid w:val="00A374F5"/>
    <w:rsid w:val="00A47C01"/>
    <w:rsid w:val="00A60E01"/>
    <w:rsid w:val="00A62376"/>
    <w:rsid w:val="00A71B93"/>
    <w:rsid w:val="00A72991"/>
    <w:rsid w:val="00A825BB"/>
    <w:rsid w:val="00A86477"/>
    <w:rsid w:val="00A94999"/>
    <w:rsid w:val="00A954A4"/>
    <w:rsid w:val="00AA5184"/>
    <w:rsid w:val="00AB0946"/>
    <w:rsid w:val="00AB17F5"/>
    <w:rsid w:val="00AB2121"/>
    <w:rsid w:val="00AD5210"/>
    <w:rsid w:val="00AD7013"/>
    <w:rsid w:val="00AF2B64"/>
    <w:rsid w:val="00AF4117"/>
    <w:rsid w:val="00B00E52"/>
    <w:rsid w:val="00B077F6"/>
    <w:rsid w:val="00B148BC"/>
    <w:rsid w:val="00B310C5"/>
    <w:rsid w:val="00B336B3"/>
    <w:rsid w:val="00B3664F"/>
    <w:rsid w:val="00B42675"/>
    <w:rsid w:val="00B4567B"/>
    <w:rsid w:val="00B661CA"/>
    <w:rsid w:val="00B70C67"/>
    <w:rsid w:val="00B906FE"/>
    <w:rsid w:val="00B95963"/>
    <w:rsid w:val="00BB0AE3"/>
    <w:rsid w:val="00BC2FFF"/>
    <w:rsid w:val="00BC5F26"/>
    <w:rsid w:val="00BD1202"/>
    <w:rsid w:val="00BD12BA"/>
    <w:rsid w:val="00BD2A6A"/>
    <w:rsid w:val="00BD79B9"/>
    <w:rsid w:val="00BF0103"/>
    <w:rsid w:val="00C04E25"/>
    <w:rsid w:val="00C13B75"/>
    <w:rsid w:val="00C150C7"/>
    <w:rsid w:val="00C1534C"/>
    <w:rsid w:val="00C1601E"/>
    <w:rsid w:val="00C20298"/>
    <w:rsid w:val="00C21A6A"/>
    <w:rsid w:val="00C37283"/>
    <w:rsid w:val="00C4127D"/>
    <w:rsid w:val="00C53A36"/>
    <w:rsid w:val="00C54611"/>
    <w:rsid w:val="00C64173"/>
    <w:rsid w:val="00C65E8F"/>
    <w:rsid w:val="00C70A6B"/>
    <w:rsid w:val="00C7210F"/>
    <w:rsid w:val="00C7711A"/>
    <w:rsid w:val="00C80944"/>
    <w:rsid w:val="00C90C76"/>
    <w:rsid w:val="00CA3B3B"/>
    <w:rsid w:val="00CA6081"/>
    <w:rsid w:val="00CC2D2B"/>
    <w:rsid w:val="00CC3606"/>
    <w:rsid w:val="00CD2502"/>
    <w:rsid w:val="00CE0659"/>
    <w:rsid w:val="00CF28D3"/>
    <w:rsid w:val="00CF47CE"/>
    <w:rsid w:val="00D0196E"/>
    <w:rsid w:val="00D1190C"/>
    <w:rsid w:val="00D139BA"/>
    <w:rsid w:val="00D1600F"/>
    <w:rsid w:val="00D24369"/>
    <w:rsid w:val="00D328A0"/>
    <w:rsid w:val="00D42B9F"/>
    <w:rsid w:val="00D44B9E"/>
    <w:rsid w:val="00D509C1"/>
    <w:rsid w:val="00D50FD3"/>
    <w:rsid w:val="00D55376"/>
    <w:rsid w:val="00D6257C"/>
    <w:rsid w:val="00D731E7"/>
    <w:rsid w:val="00D73A67"/>
    <w:rsid w:val="00D76376"/>
    <w:rsid w:val="00D82686"/>
    <w:rsid w:val="00DA6152"/>
    <w:rsid w:val="00DA7FC2"/>
    <w:rsid w:val="00DB66B1"/>
    <w:rsid w:val="00DC168F"/>
    <w:rsid w:val="00DD2FE1"/>
    <w:rsid w:val="00DE28BB"/>
    <w:rsid w:val="00DF2580"/>
    <w:rsid w:val="00DF30A5"/>
    <w:rsid w:val="00E009E8"/>
    <w:rsid w:val="00E013A3"/>
    <w:rsid w:val="00E2098E"/>
    <w:rsid w:val="00E22473"/>
    <w:rsid w:val="00E259DB"/>
    <w:rsid w:val="00E31968"/>
    <w:rsid w:val="00E42AFF"/>
    <w:rsid w:val="00E52E25"/>
    <w:rsid w:val="00E55273"/>
    <w:rsid w:val="00E55F75"/>
    <w:rsid w:val="00E57090"/>
    <w:rsid w:val="00E671C3"/>
    <w:rsid w:val="00E76D6E"/>
    <w:rsid w:val="00E859D7"/>
    <w:rsid w:val="00E87CE4"/>
    <w:rsid w:val="00E87FDC"/>
    <w:rsid w:val="00E97CE7"/>
    <w:rsid w:val="00EA1A11"/>
    <w:rsid w:val="00EA345B"/>
    <w:rsid w:val="00EB3606"/>
    <w:rsid w:val="00EB7A5B"/>
    <w:rsid w:val="00EC5029"/>
    <w:rsid w:val="00ED7BBD"/>
    <w:rsid w:val="00EF51BD"/>
    <w:rsid w:val="00EF736F"/>
    <w:rsid w:val="00F0657B"/>
    <w:rsid w:val="00F1044D"/>
    <w:rsid w:val="00F10B46"/>
    <w:rsid w:val="00F113E5"/>
    <w:rsid w:val="00F121B0"/>
    <w:rsid w:val="00F14D7E"/>
    <w:rsid w:val="00F21493"/>
    <w:rsid w:val="00F21855"/>
    <w:rsid w:val="00F22C27"/>
    <w:rsid w:val="00F233AA"/>
    <w:rsid w:val="00F252D7"/>
    <w:rsid w:val="00F25DAB"/>
    <w:rsid w:val="00F27E33"/>
    <w:rsid w:val="00F33730"/>
    <w:rsid w:val="00F369EB"/>
    <w:rsid w:val="00F37938"/>
    <w:rsid w:val="00F420B9"/>
    <w:rsid w:val="00F420DD"/>
    <w:rsid w:val="00F50CD2"/>
    <w:rsid w:val="00F800CB"/>
    <w:rsid w:val="00F85BC3"/>
    <w:rsid w:val="00F932A0"/>
    <w:rsid w:val="00F943B3"/>
    <w:rsid w:val="00F94E22"/>
    <w:rsid w:val="00F956B2"/>
    <w:rsid w:val="00FA22FA"/>
    <w:rsid w:val="00FA449D"/>
    <w:rsid w:val="00FC1E53"/>
    <w:rsid w:val="00FC5157"/>
    <w:rsid w:val="00FE224C"/>
    <w:rsid w:val="00FE23E9"/>
    <w:rsid w:val="00FF2686"/>
    <w:rsid w:val="00FF5B48"/>
    <w:rsid w:val="00FF71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8437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Bezlisty1">
    <w:name w:val="Bez listy1"/>
    <w:next w:val="Bezlisty"/>
    <w:uiPriority w:val="99"/>
    <w:semiHidden/>
    <w:unhideWhenUsed/>
    <w:rsid w:val="0026187D"/>
  </w:style>
  <w:style w:type="character" w:styleId="Hipercze">
    <w:name w:val="Hyperlink"/>
    <w:basedOn w:val="Domylnaczcionkaakapitu"/>
    <w:rsid w:val="0026187D"/>
    <w:rPr>
      <w:color w:val="0066CC"/>
      <w:u w:val="single"/>
    </w:rPr>
  </w:style>
  <w:style w:type="character" w:customStyle="1" w:styleId="Bodytext">
    <w:name w:val="Body text_"/>
    <w:basedOn w:val="Domylnaczcionkaakapitu"/>
    <w:link w:val="Tekstpodstawowy1"/>
    <w:rsid w:val="0026187D"/>
    <w:rPr>
      <w:rFonts w:ascii="Calibri" w:eastAsia="Calibri" w:hAnsi="Calibri" w:cs="Calibri"/>
      <w:sz w:val="21"/>
      <w:szCs w:val="21"/>
      <w:shd w:val="clear" w:color="auto" w:fill="FFFFFF"/>
    </w:rPr>
  </w:style>
  <w:style w:type="character" w:customStyle="1" w:styleId="Headerorfooter">
    <w:name w:val="Header or footer_"/>
    <w:basedOn w:val="Domylnaczcionkaakapitu"/>
    <w:link w:val="Headerorfooter0"/>
    <w:rsid w:val="0026187D"/>
    <w:rPr>
      <w:rFonts w:ascii="Times New Roman" w:eastAsia="Times New Roman" w:hAnsi="Times New Roman" w:cs="Times New Roman"/>
      <w:sz w:val="20"/>
      <w:szCs w:val="20"/>
      <w:shd w:val="clear" w:color="auto" w:fill="FFFFFF"/>
    </w:rPr>
  </w:style>
  <w:style w:type="character" w:customStyle="1" w:styleId="HeaderorfooterGungsuh7pt">
    <w:name w:val="Header or footer + Gungsuh;7 pt"/>
    <w:basedOn w:val="Headerorfooter"/>
    <w:rsid w:val="0026187D"/>
    <w:rPr>
      <w:rFonts w:ascii="Gungsuh" w:eastAsia="Gungsuh" w:hAnsi="Gungsuh" w:cs="Gungsuh"/>
      <w:spacing w:val="0"/>
      <w:sz w:val="14"/>
      <w:szCs w:val="14"/>
      <w:shd w:val="clear" w:color="auto" w:fill="FFFFFF"/>
    </w:rPr>
  </w:style>
  <w:style w:type="character" w:customStyle="1" w:styleId="Bodytext2">
    <w:name w:val="Body text (2)_"/>
    <w:basedOn w:val="Domylnaczcionkaakapitu"/>
    <w:link w:val="Bodytext20"/>
    <w:rsid w:val="0026187D"/>
    <w:rPr>
      <w:rFonts w:ascii="Calibri" w:eastAsia="Calibri" w:hAnsi="Calibri" w:cs="Calibri"/>
      <w:sz w:val="21"/>
      <w:szCs w:val="21"/>
      <w:shd w:val="clear" w:color="auto" w:fill="FFFFFF"/>
    </w:rPr>
  </w:style>
  <w:style w:type="character" w:customStyle="1" w:styleId="Heading1">
    <w:name w:val="Heading #1_"/>
    <w:basedOn w:val="Domylnaczcionkaakapitu"/>
    <w:link w:val="Heading10"/>
    <w:rsid w:val="0026187D"/>
    <w:rPr>
      <w:rFonts w:ascii="Calibri" w:eastAsia="Calibri" w:hAnsi="Calibri" w:cs="Calibri"/>
      <w:sz w:val="21"/>
      <w:szCs w:val="21"/>
      <w:shd w:val="clear" w:color="auto" w:fill="FFFFFF"/>
    </w:rPr>
  </w:style>
  <w:style w:type="character" w:customStyle="1" w:styleId="BodytextBold">
    <w:name w:val="Body text + Bold"/>
    <w:basedOn w:val="Bodytext"/>
    <w:rsid w:val="0026187D"/>
    <w:rPr>
      <w:rFonts w:ascii="Calibri" w:eastAsia="Calibri" w:hAnsi="Calibri" w:cs="Calibri"/>
      <w:b/>
      <w:bCs/>
      <w:sz w:val="21"/>
      <w:szCs w:val="21"/>
      <w:shd w:val="clear" w:color="auto" w:fill="FFFFFF"/>
    </w:rPr>
  </w:style>
  <w:style w:type="paragraph" w:customStyle="1" w:styleId="Tekstpodstawowy1">
    <w:name w:val="Tekst podstawowy1"/>
    <w:basedOn w:val="Normalny"/>
    <w:link w:val="Bodytext"/>
    <w:rsid w:val="0026187D"/>
    <w:pPr>
      <w:shd w:val="clear" w:color="auto" w:fill="FFFFFF"/>
      <w:spacing w:after="240" w:line="0" w:lineRule="atLeast"/>
      <w:ind w:hanging="720"/>
    </w:pPr>
    <w:rPr>
      <w:rFonts w:ascii="Calibri" w:eastAsia="Calibri" w:hAnsi="Calibri" w:cs="Calibri"/>
      <w:sz w:val="21"/>
      <w:szCs w:val="21"/>
    </w:rPr>
  </w:style>
  <w:style w:type="paragraph" w:customStyle="1" w:styleId="Headerorfooter0">
    <w:name w:val="Header or footer"/>
    <w:basedOn w:val="Normalny"/>
    <w:link w:val="Headerorfooter"/>
    <w:rsid w:val="0026187D"/>
    <w:pPr>
      <w:shd w:val="clear" w:color="auto" w:fill="FFFFFF"/>
      <w:spacing w:after="0" w:line="240" w:lineRule="auto"/>
    </w:pPr>
    <w:rPr>
      <w:rFonts w:ascii="Times New Roman" w:eastAsia="Times New Roman" w:hAnsi="Times New Roman" w:cs="Times New Roman"/>
      <w:sz w:val="20"/>
      <w:szCs w:val="20"/>
    </w:rPr>
  </w:style>
  <w:style w:type="paragraph" w:customStyle="1" w:styleId="Bodytext20">
    <w:name w:val="Body text (2)"/>
    <w:basedOn w:val="Normalny"/>
    <w:link w:val="Bodytext2"/>
    <w:rsid w:val="0026187D"/>
    <w:pPr>
      <w:shd w:val="clear" w:color="auto" w:fill="FFFFFF"/>
      <w:spacing w:before="240" w:after="360" w:line="307" w:lineRule="exact"/>
      <w:jc w:val="both"/>
    </w:pPr>
    <w:rPr>
      <w:rFonts w:ascii="Calibri" w:eastAsia="Calibri" w:hAnsi="Calibri" w:cs="Calibri"/>
      <w:sz w:val="21"/>
      <w:szCs w:val="21"/>
    </w:rPr>
  </w:style>
  <w:style w:type="paragraph" w:customStyle="1" w:styleId="Heading10">
    <w:name w:val="Heading #1"/>
    <w:basedOn w:val="Normalny"/>
    <w:link w:val="Heading1"/>
    <w:rsid w:val="0026187D"/>
    <w:pPr>
      <w:shd w:val="clear" w:color="auto" w:fill="FFFFFF"/>
      <w:spacing w:before="480" w:after="360" w:line="0" w:lineRule="atLeast"/>
      <w:jc w:val="both"/>
      <w:outlineLvl w:val="0"/>
    </w:pPr>
    <w:rPr>
      <w:rFonts w:ascii="Calibri" w:eastAsia="Calibri" w:hAnsi="Calibri" w:cs="Calibri"/>
      <w:sz w:val="21"/>
      <w:szCs w:val="21"/>
    </w:rPr>
  </w:style>
  <w:style w:type="character" w:customStyle="1" w:styleId="luchili">
    <w:name w:val="luc_hili"/>
    <w:basedOn w:val="Domylnaczcionkaakapitu"/>
    <w:rsid w:val="0026187D"/>
  </w:style>
  <w:style w:type="character" w:customStyle="1" w:styleId="txt-new">
    <w:name w:val="txt-new"/>
    <w:basedOn w:val="Domylnaczcionkaakapitu"/>
    <w:rsid w:val="0026187D"/>
  </w:style>
  <w:style w:type="paragraph" w:styleId="Akapitzlist">
    <w:name w:val="List Paragraph"/>
    <w:basedOn w:val="Normalny"/>
    <w:uiPriority w:val="34"/>
    <w:qFormat/>
    <w:rsid w:val="0026187D"/>
    <w:pPr>
      <w:spacing w:after="0" w:line="240" w:lineRule="auto"/>
      <w:ind w:left="720"/>
      <w:contextualSpacing/>
    </w:pPr>
    <w:rPr>
      <w:rFonts w:ascii="Arial Unicode MS" w:eastAsia="Arial Unicode MS" w:hAnsi="Arial Unicode MS" w:cs="Arial Unicode MS"/>
      <w:color w:val="000000"/>
      <w:sz w:val="24"/>
      <w:szCs w:val="24"/>
      <w:lang w:val="pl" w:eastAsia="pl-PL"/>
    </w:rPr>
  </w:style>
  <w:style w:type="character" w:styleId="Pogrubienie">
    <w:name w:val="Strong"/>
    <w:aliases w:val="Normalny + Arial,11 pt,Wyrównany do środka,Z prawej:  0,13 cm"/>
    <w:qFormat/>
    <w:rsid w:val="0026187D"/>
    <w:rPr>
      <w:b/>
      <w:bCs/>
    </w:rPr>
  </w:style>
  <w:style w:type="paragraph" w:styleId="Tekstdymka">
    <w:name w:val="Balloon Text"/>
    <w:basedOn w:val="Normalny"/>
    <w:link w:val="TekstdymkaZnak"/>
    <w:uiPriority w:val="99"/>
    <w:semiHidden/>
    <w:unhideWhenUsed/>
    <w:rsid w:val="0026187D"/>
    <w:pPr>
      <w:spacing w:after="0" w:line="240" w:lineRule="auto"/>
    </w:pPr>
    <w:rPr>
      <w:rFonts w:ascii="Tahoma" w:eastAsia="Arial Unicode MS" w:hAnsi="Tahoma" w:cs="Tahoma"/>
      <w:color w:val="000000"/>
      <w:sz w:val="16"/>
      <w:szCs w:val="16"/>
      <w:lang w:val="pl" w:eastAsia="pl-PL"/>
    </w:rPr>
  </w:style>
  <w:style w:type="character" w:customStyle="1" w:styleId="TekstdymkaZnak">
    <w:name w:val="Tekst dymka Znak"/>
    <w:basedOn w:val="Domylnaczcionkaakapitu"/>
    <w:link w:val="Tekstdymka"/>
    <w:uiPriority w:val="99"/>
    <w:semiHidden/>
    <w:rsid w:val="0026187D"/>
    <w:rPr>
      <w:rFonts w:ascii="Tahoma" w:eastAsia="Arial Unicode MS" w:hAnsi="Tahoma" w:cs="Tahoma"/>
      <w:color w:val="000000"/>
      <w:sz w:val="16"/>
      <w:szCs w:val="16"/>
      <w:lang w:val="pl" w:eastAsia="pl-PL"/>
    </w:rPr>
  </w:style>
  <w:style w:type="character" w:styleId="Uwydatnienie">
    <w:name w:val="Emphasis"/>
    <w:basedOn w:val="Domylnaczcionkaakapitu"/>
    <w:uiPriority w:val="20"/>
    <w:qFormat/>
    <w:rsid w:val="0026187D"/>
    <w:rPr>
      <w:rFonts w:ascii="Times New Roman" w:hAnsi="Times New Roman" w:cs="Times New Roman" w:hint="default"/>
      <w:i/>
      <w:iCs w:val="0"/>
    </w:rPr>
  </w:style>
  <w:style w:type="character" w:customStyle="1" w:styleId="Bodytext95ptItalicSpacing1pt">
    <w:name w:val="Body text + 9;5 pt;Italic;Spacing 1 pt"/>
    <w:basedOn w:val="Bodytext"/>
    <w:rsid w:val="0026187D"/>
    <w:rPr>
      <w:rFonts w:ascii="Calibri" w:eastAsia="Calibri" w:hAnsi="Calibri" w:cs="Calibri"/>
      <w:i/>
      <w:iCs/>
      <w:spacing w:val="20"/>
      <w:sz w:val="19"/>
      <w:szCs w:val="19"/>
      <w:shd w:val="clear" w:color="auto" w:fill="FFFFFF"/>
    </w:rPr>
  </w:style>
  <w:style w:type="character" w:customStyle="1" w:styleId="Footnote">
    <w:name w:val="Footnote_"/>
    <w:basedOn w:val="Domylnaczcionkaakapitu"/>
    <w:link w:val="Footnote0"/>
    <w:rsid w:val="0026187D"/>
    <w:rPr>
      <w:sz w:val="19"/>
      <w:szCs w:val="19"/>
      <w:shd w:val="clear" w:color="auto" w:fill="FFFFFF"/>
    </w:rPr>
  </w:style>
  <w:style w:type="paragraph" w:customStyle="1" w:styleId="Footnote0">
    <w:name w:val="Footnote"/>
    <w:basedOn w:val="Normalny"/>
    <w:link w:val="Footnote"/>
    <w:rsid w:val="0026187D"/>
    <w:pPr>
      <w:shd w:val="clear" w:color="auto" w:fill="FFFFFF"/>
      <w:spacing w:after="0" w:line="230" w:lineRule="exact"/>
    </w:pPr>
    <w:rPr>
      <w:sz w:val="19"/>
      <w:szCs w:val="19"/>
    </w:rPr>
  </w:style>
  <w:style w:type="paragraph" w:styleId="Nagwek">
    <w:name w:val="header"/>
    <w:basedOn w:val="Normalny"/>
    <w:link w:val="NagwekZnak"/>
    <w:uiPriority w:val="99"/>
    <w:unhideWhenUsed/>
    <w:rsid w:val="0026187D"/>
    <w:pPr>
      <w:tabs>
        <w:tab w:val="center" w:pos="4536"/>
        <w:tab w:val="right" w:pos="9072"/>
      </w:tabs>
      <w:spacing w:after="0" w:line="240" w:lineRule="auto"/>
    </w:pPr>
    <w:rPr>
      <w:rFonts w:ascii="Arial Unicode MS" w:eastAsia="Arial Unicode MS" w:hAnsi="Arial Unicode MS" w:cs="Arial Unicode MS"/>
      <w:color w:val="000000"/>
      <w:sz w:val="24"/>
      <w:szCs w:val="24"/>
      <w:lang w:val="pl" w:eastAsia="pl-PL"/>
    </w:rPr>
  </w:style>
  <w:style w:type="character" w:customStyle="1" w:styleId="NagwekZnak">
    <w:name w:val="Nagłówek Znak"/>
    <w:basedOn w:val="Domylnaczcionkaakapitu"/>
    <w:link w:val="Nagwek"/>
    <w:uiPriority w:val="99"/>
    <w:rsid w:val="0026187D"/>
    <w:rPr>
      <w:rFonts w:ascii="Arial Unicode MS" w:eastAsia="Arial Unicode MS" w:hAnsi="Arial Unicode MS" w:cs="Arial Unicode MS"/>
      <w:color w:val="000000"/>
      <w:sz w:val="24"/>
      <w:szCs w:val="24"/>
      <w:lang w:val="pl" w:eastAsia="pl-PL"/>
    </w:rPr>
  </w:style>
  <w:style w:type="paragraph" w:styleId="Stopka">
    <w:name w:val="footer"/>
    <w:basedOn w:val="Normalny"/>
    <w:link w:val="StopkaZnak"/>
    <w:uiPriority w:val="99"/>
    <w:unhideWhenUsed/>
    <w:rsid w:val="0026187D"/>
    <w:pPr>
      <w:tabs>
        <w:tab w:val="center" w:pos="4536"/>
        <w:tab w:val="right" w:pos="9072"/>
      </w:tabs>
      <w:spacing w:after="0" w:line="240" w:lineRule="auto"/>
    </w:pPr>
    <w:rPr>
      <w:rFonts w:ascii="Arial Unicode MS" w:eastAsia="Arial Unicode MS" w:hAnsi="Arial Unicode MS" w:cs="Arial Unicode MS"/>
      <w:color w:val="000000"/>
      <w:sz w:val="24"/>
      <w:szCs w:val="24"/>
      <w:lang w:val="pl" w:eastAsia="pl-PL"/>
    </w:rPr>
  </w:style>
  <w:style w:type="character" w:customStyle="1" w:styleId="StopkaZnak">
    <w:name w:val="Stopka Znak"/>
    <w:basedOn w:val="Domylnaczcionkaakapitu"/>
    <w:link w:val="Stopka"/>
    <w:uiPriority w:val="99"/>
    <w:rsid w:val="0026187D"/>
    <w:rPr>
      <w:rFonts w:ascii="Arial Unicode MS" w:eastAsia="Arial Unicode MS" w:hAnsi="Arial Unicode MS" w:cs="Arial Unicode MS"/>
      <w:color w:val="000000"/>
      <w:sz w:val="24"/>
      <w:szCs w:val="24"/>
      <w:lang w:val="pl" w:eastAsia="pl-PL"/>
    </w:rPr>
  </w:style>
  <w:style w:type="paragraph" w:customStyle="1" w:styleId="Akapitzlist1">
    <w:name w:val="Akapit z listą1"/>
    <w:basedOn w:val="Normalny"/>
    <w:rsid w:val="0026187D"/>
    <w:pPr>
      <w:suppressAutoHyphens/>
      <w:ind w:left="720"/>
    </w:pPr>
    <w:rPr>
      <w:rFonts w:ascii="Calibri" w:eastAsia="Calibri" w:hAnsi="Calibri" w:cs="Calibri"/>
      <w:lang w:eastAsia="ar-SA"/>
    </w:rPr>
  </w:style>
  <w:style w:type="character" w:customStyle="1" w:styleId="Bodytext6">
    <w:name w:val="Body text (6)_"/>
    <w:basedOn w:val="Domylnaczcionkaakapitu"/>
    <w:link w:val="Bodytext60"/>
    <w:rsid w:val="0026187D"/>
    <w:rPr>
      <w:rFonts w:ascii="Times New Roman" w:eastAsia="Times New Roman" w:hAnsi="Times New Roman" w:cs="Times New Roman"/>
      <w:spacing w:val="20"/>
      <w:sz w:val="8"/>
      <w:szCs w:val="8"/>
      <w:shd w:val="clear" w:color="auto" w:fill="FFFFFF"/>
    </w:rPr>
  </w:style>
  <w:style w:type="paragraph" w:customStyle="1" w:styleId="Bodytext60">
    <w:name w:val="Body text (6)"/>
    <w:basedOn w:val="Normalny"/>
    <w:link w:val="Bodytext6"/>
    <w:rsid w:val="0026187D"/>
    <w:pPr>
      <w:shd w:val="clear" w:color="auto" w:fill="FFFFFF"/>
      <w:spacing w:after="0" w:line="408" w:lineRule="exact"/>
      <w:jc w:val="both"/>
    </w:pPr>
    <w:rPr>
      <w:rFonts w:ascii="Times New Roman" w:eastAsia="Times New Roman" w:hAnsi="Times New Roman" w:cs="Times New Roman"/>
      <w:spacing w:val="20"/>
      <w:sz w:val="8"/>
      <w:szCs w:val="8"/>
    </w:rPr>
  </w:style>
  <w:style w:type="paragraph" w:customStyle="1" w:styleId="Akapitzlist2">
    <w:name w:val="Akapit z listą2"/>
    <w:basedOn w:val="Normalny"/>
    <w:rsid w:val="0026187D"/>
    <w:pPr>
      <w:suppressAutoHyphens/>
      <w:ind w:left="720"/>
    </w:pPr>
    <w:rPr>
      <w:rFonts w:ascii="Calibri" w:eastAsia="Calibri" w:hAnsi="Calibri" w:cs="Calibri"/>
      <w:lang w:eastAsia="ar-SA"/>
    </w:rPr>
  </w:style>
  <w:style w:type="paragraph" w:customStyle="1" w:styleId="Akapitzlist3">
    <w:name w:val="Akapit z listą3"/>
    <w:basedOn w:val="Normalny"/>
    <w:rsid w:val="0026187D"/>
    <w:pPr>
      <w:suppressAutoHyphens/>
      <w:ind w:left="720"/>
    </w:pPr>
    <w:rPr>
      <w:rFonts w:ascii="Calibri" w:eastAsia="Calibri" w:hAnsi="Calibri" w:cs="Calibri"/>
      <w:lang w:eastAsia="ar-SA"/>
    </w:rPr>
  </w:style>
  <w:style w:type="paragraph" w:styleId="Tekstpodstawowy">
    <w:name w:val="Body Text"/>
    <w:basedOn w:val="Normalny"/>
    <w:link w:val="TekstpodstawowyZnak"/>
    <w:uiPriority w:val="99"/>
    <w:semiHidden/>
    <w:unhideWhenUsed/>
    <w:rsid w:val="0026187D"/>
    <w:pPr>
      <w:spacing w:after="120" w:line="240" w:lineRule="auto"/>
    </w:pPr>
    <w:rPr>
      <w:rFonts w:ascii="Arial Unicode MS" w:eastAsia="Arial Unicode MS" w:hAnsi="Arial Unicode MS" w:cs="Arial Unicode MS"/>
      <w:color w:val="000000"/>
      <w:sz w:val="24"/>
      <w:szCs w:val="24"/>
      <w:lang w:val="pl" w:eastAsia="pl-PL"/>
    </w:rPr>
  </w:style>
  <w:style w:type="character" w:customStyle="1" w:styleId="TekstpodstawowyZnak">
    <w:name w:val="Tekst podstawowy Znak"/>
    <w:basedOn w:val="Domylnaczcionkaakapitu"/>
    <w:link w:val="Tekstpodstawowy"/>
    <w:uiPriority w:val="99"/>
    <w:semiHidden/>
    <w:rsid w:val="0026187D"/>
    <w:rPr>
      <w:rFonts w:ascii="Arial Unicode MS" w:eastAsia="Arial Unicode MS" w:hAnsi="Arial Unicode MS" w:cs="Arial Unicode MS"/>
      <w:color w:val="000000"/>
      <w:sz w:val="24"/>
      <w:szCs w:val="24"/>
      <w:lang w:val="pl" w:eastAsia="pl-PL"/>
    </w:rPr>
  </w:style>
  <w:style w:type="character" w:styleId="Odwoaniedokomentarza">
    <w:name w:val="annotation reference"/>
    <w:basedOn w:val="Domylnaczcionkaakapitu"/>
    <w:uiPriority w:val="99"/>
    <w:semiHidden/>
    <w:unhideWhenUsed/>
    <w:rsid w:val="0026187D"/>
    <w:rPr>
      <w:sz w:val="16"/>
      <w:szCs w:val="16"/>
    </w:rPr>
  </w:style>
  <w:style w:type="paragraph" w:styleId="Tekstkomentarza">
    <w:name w:val="annotation text"/>
    <w:basedOn w:val="Normalny"/>
    <w:link w:val="TekstkomentarzaZnak"/>
    <w:uiPriority w:val="99"/>
    <w:unhideWhenUsed/>
    <w:rsid w:val="0026187D"/>
    <w:pPr>
      <w:spacing w:after="0" w:line="240" w:lineRule="auto"/>
    </w:pPr>
    <w:rPr>
      <w:rFonts w:ascii="Arial Unicode MS" w:eastAsia="Arial Unicode MS" w:hAnsi="Arial Unicode MS" w:cs="Arial Unicode MS"/>
      <w:color w:val="000000"/>
      <w:sz w:val="20"/>
      <w:szCs w:val="20"/>
      <w:lang w:val="pl" w:eastAsia="pl-PL"/>
    </w:rPr>
  </w:style>
  <w:style w:type="character" w:customStyle="1" w:styleId="TekstkomentarzaZnak">
    <w:name w:val="Tekst komentarza Znak"/>
    <w:basedOn w:val="Domylnaczcionkaakapitu"/>
    <w:link w:val="Tekstkomentarza"/>
    <w:uiPriority w:val="99"/>
    <w:rsid w:val="0026187D"/>
    <w:rPr>
      <w:rFonts w:ascii="Arial Unicode MS" w:eastAsia="Arial Unicode MS" w:hAnsi="Arial Unicode MS" w:cs="Arial Unicode MS"/>
      <w:color w:val="000000"/>
      <w:sz w:val="20"/>
      <w:szCs w:val="20"/>
      <w:lang w:val="pl" w:eastAsia="pl-PL"/>
    </w:rPr>
  </w:style>
  <w:style w:type="paragraph" w:styleId="Tematkomentarza">
    <w:name w:val="annotation subject"/>
    <w:basedOn w:val="Tekstkomentarza"/>
    <w:next w:val="Tekstkomentarza"/>
    <w:link w:val="TematkomentarzaZnak"/>
    <w:uiPriority w:val="99"/>
    <w:semiHidden/>
    <w:unhideWhenUsed/>
    <w:rsid w:val="0026187D"/>
    <w:rPr>
      <w:b/>
      <w:bCs/>
    </w:rPr>
  </w:style>
  <w:style w:type="character" w:customStyle="1" w:styleId="TematkomentarzaZnak">
    <w:name w:val="Temat komentarza Znak"/>
    <w:basedOn w:val="TekstkomentarzaZnak"/>
    <w:link w:val="Tematkomentarza"/>
    <w:uiPriority w:val="99"/>
    <w:semiHidden/>
    <w:rsid w:val="0026187D"/>
    <w:rPr>
      <w:rFonts w:ascii="Arial Unicode MS" w:eastAsia="Arial Unicode MS" w:hAnsi="Arial Unicode MS" w:cs="Arial Unicode MS"/>
      <w:b/>
      <w:bCs/>
      <w:color w:val="000000"/>
      <w:sz w:val="20"/>
      <w:szCs w:val="20"/>
      <w:lang w:val="pl" w:eastAsia="pl-PL"/>
    </w:rPr>
  </w:style>
  <w:style w:type="paragraph" w:styleId="Tekstprzypisukocowego">
    <w:name w:val="endnote text"/>
    <w:basedOn w:val="Normalny"/>
    <w:link w:val="TekstprzypisukocowegoZnak"/>
    <w:uiPriority w:val="99"/>
    <w:semiHidden/>
    <w:unhideWhenUsed/>
    <w:rsid w:val="00D5537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55376"/>
    <w:rPr>
      <w:sz w:val="20"/>
      <w:szCs w:val="20"/>
    </w:rPr>
  </w:style>
  <w:style w:type="character" w:styleId="Odwoanieprzypisukocowego">
    <w:name w:val="endnote reference"/>
    <w:basedOn w:val="Domylnaczcionkaakapitu"/>
    <w:uiPriority w:val="99"/>
    <w:semiHidden/>
    <w:unhideWhenUsed/>
    <w:rsid w:val="00D55376"/>
    <w:rPr>
      <w:vertAlign w:val="superscript"/>
    </w:rPr>
  </w:style>
  <w:style w:type="table" w:styleId="Tabela-Siatka">
    <w:name w:val="Table Grid"/>
    <w:basedOn w:val="Standardowy"/>
    <w:uiPriority w:val="59"/>
    <w:rsid w:val="00F22C27"/>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8437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Bezlisty1">
    <w:name w:val="Bez listy1"/>
    <w:next w:val="Bezlisty"/>
    <w:uiPriority w:val="99"/>
    <w:semiHidden/>
    <w:unhideWhenUsed/>
    <w:rsid w:val="0026187D"/>
  </w:style>
  <w:style w:type="character" w:styleId="Hipercze">
    <w:name w:val="Hyperlink"/>
    <w:basedOn w:val="Domylnaczcionkaakapitu"/>
    <w:rsid w:val="0026187D"/>
    <w:rPr>
      <w:color w:val="0066CC"/>
      <w:u w:val="single"/>
    </w:rPr>
  </w:style>
  <w:style w:type="character" w:customStyle="1" w:styleId="Bodytext">
    <w:name w:val="Body text_"/>
    <w:basedOn w:val="Domylnaczcionkaakapitu"/>
    <w:link w:val="Tekstpodstawowy1"/>
    <w:rsid w:val="0026187D"/>
    <w:rPr>
      <w:rFonts w:ascii="Calibri" w:eastAsia="Calibri" w:hAnsi="Calibri" w:cs="Calibri"/>
      <w:sz w:val="21"/>
      <w:szCs w:val="21"/>
      <w:shd w:val="clear" w:color="auto" w:fill="FFFFFF"/>
    </w:rPr>
  </w:style>
  <w:style w:type="character" w:customStyle="1" w:styleId="Headerorfooter">
    <w:name w:val="Header or footer_"/>
    <w:basedOn w:val="Domylnaczcionkaakapitu"/>
    <w:link w:val="Headerorfooter0"/>
    <w:rsid w:val="0026187D"/>
    <w:rPr>
      <w:rFonts w:ascii="Times New Roman" w:eastAsia="Times New Roman" w:hAnsi="Times New Roman" w:cs="Times New Roman"/>
      <w:sz w:val="20"/>
      <w:szCs w:val="20"/>
      <w:shd w:val="clear" w:color="auto" w:fill="FFFFFF"/>
    </w:rPr>
  </w:style>
  <w:style w:type="character" w:customStyle="1" w:styleId="HeaderorfooterGungsuh7pt">
    <w:name w:val="Header or footer + Gungsuh;7 pt"/>
    <w:basedOn w:val="Headerorfooter"/>
    <w:rsid w:val="0026187D"/>
    <w:rPr>
      <w:rFonts w:ascii="Gungsuh" w:eastAsia="Gungsuh" w:hAnsi="Gungsuh" w:cs="Gungsuh"/>
      <w:spacing w:val="0"/>
      <w:sz w:val="14"/>
      <w:szCs w:val="14"/>
      <w:shd w:val="clear" w:color="auto" w:fill="FFFFFF"/>
    </w:rPr>
  </w:style>
  <w:style w:type="character" w:customStyle="1" w:styleId="Bodytext2">
    <w:name w:val="Body text (2)_"/>
    <w:basedOn w:val="Domylnaczcionkaakapitu"/>
    <w:link w:val="Bodytext20"/>
    <w:rsid w:val="0026187D"/>
    <w:rPr>
      <w:rFonts w:ascii="Calibri" w:eastAsia="Calibri" w:hAnsi="Calibri" w:cs="Calibri"/>
      <w:sz w:val="21"/>
      <w:szCs w:val="21"/>
      <w:shd w:val="clear" w:color="auto" w:fill="FFFFFF"/>
    </w:rPr>
  </w:style>
  <w:style w:type="character" w:customStyle="1" w:styleId="Heading1">
    <w:name w:val="Heading #1_"/>
    <w:basedOn w:val="Domylnaczcionkaakapitu"/>
    <w:link w:val="Heading10"/>
    <w:rsid w:val="0026187D"/>
    <w:rPr>
      <w:rFonts w:ascii="Calibri" w:eastAsia="Calibri" w:hAnsi="Calibri" w:cs="Calibri"/>
      <w:sz w:val="21"/>
      <w:szCs w:val="21"/>
      <w:shd w:val="clear" w:color="auto" w:fill="FFFFFF"/>
    </w:rPr>
  </w:style>
  <w:style w:type="character" w:customStyle="1" w:styleId="BodytextBold">
    <w:name w:val="Body text + Bold"/>
    <w:basedOn w:val="Bodytext"/>
    <w:rsid w:val="0026187D"/>
    <w:rPr>
      <w:rFonts w:ascii="Calibri" w:eastAsia="Calibri" w:hAnsi="Calibri" w:cs="Calibri"/>
      <w:b/>
      <w:bCs/>
      <w:sz w:val="21"/>
      <w:szCs w:val="21"/>
      <w:shd w:val="clear" w:color="auto" w:fill="FFFFFF"/>
    </w:rPr>
  </w:style>
  <w:style w:type="paragraph" w:customStyle="1" w:styleId="Tekstpodstawowy1">
    <w:name w:val="Tekst podstawowy1"/>
    <w:basedOn w:val="Normalny"/>
    <w:link w:val="Bodytext"/>
    <w:rsid w:val="0026187D"/>
    <w:pPr>
      <w:shd w:val="clear" w:color="auto" w:fill="FFFFFF"/>
      <w:spacing w:after="240" w:line="0" w:lineRule="atLeast"/>
      <w:ind w:hanging="720"/>
    </w:pPr>
    <w:rPr>
      <w:rFonts w:ascii="Calibri" w:eastAsia="Calibri" w:hAnsi="Calibri" w:cs="Calibri"/>
      <w:sz w:val="21"/>
      <w:szCs w:val="21"/>
    </w:rPr>
  </w:style>
  <w:style w:type="paragraph" w:customStyle="1" w:styleId="Headerorfooter0">
    <w:name w:val="Header or footer"/>
    <w:basedOn w:val="Normalny"/>
    <w:link w:val="Headerorfooter"/>
    <w:rsid w:val="0026187D"/>
    <w:pPr>
      <w:shd w:val="clear" w:color="auto" w:fill="FFFFFF"/>
      <w:spacing w:after="0" w:line="240" w:lineRule="auto"/>
    </w:pPr>
    <w:rPr>
      <w:rFonts w:ascii="Times New Roman" w:eastAsia="Times New Roman" w:hAnsi="Times New Roman" w:cs="Times New Roman"/>
      <w:sz w:val="20"/>
      <w:szCs w:val="20"/>
    </w:rPr>
  </w:style>
  <w:style w:type="paragraph" w:customStyle="1" w:styleId="Bodytext20">
    <w:name w:val="Body text (2)"/>
    <w:basedOn w:val="Normalny"/>
    <w:link w:val="Bodytext2"/>
    <w:rsid w:val="0026187D"/>
    <w:pPr>
      <w:shd w:val="clear" w:color="auto" w:fill="FFFFFF"/>
      <w:spacing w:before="240" w:after="360" w:line="307" w:lineRule="exact"/>
      <w:jc w:val="both"/>
    </w:pPr>
    <w:rPr>
      <w:rFonts w:ascii="Calibri" w:eastAsia="Calibri" w:hAnsi="Calibri" w:cs="Calibri"/>
      <w:sz w:val="21"/>
      <w:szCs w:val="21"/>
    </w:rPr>
  </w:style>
  <w:style w:type="paragraph" w:customStyle="1" w:styleId="Heading10">
    <w:name w:val="Heading #1"/>
    <w:basedOn w:val="Normalny"/>
    <w:link w:val="Heading1"/>
    <w:rsid w:val="0026187D"/>
    <w:pPr>
      <w:shd w:val="clear" w:color="auto" w:fill="FFFFFF"/>
      <w:spacing w:before="480" w:after="360" w:line="0" w:lineRule="atLeast"/>
      <w:jc w:val="both"/>
      <w:outlineLvl w:val="0"/>
    </w:pPr>
    <w:rPr>
      <w:rFonts w:ascii="Calibri" w:eastAsia="Calibri" w:hAnsi="Calibri" w:cs="Calibri"/>
      <w:sz w:val="21"/>
      <w:szCs w:val="21"/>
    </w:rPr>
  </w:style>
  <w:style w:type="character" w:customStyle="1" w:styleId="luchili">
    <w:name w:val="luc_hili"/>
    <w:basedOn w:val="Domylnaczcionkaakapitu"/>
    <w:rsid w:val="0026187D"/>
  </w:style>
  <w:style w:type="character" w:customStyle="1" w:styleId="txt-new">
    <w:name w:val="txt-new"/>
    <w:basedOn w:val="Domylnaczcionkaakapitu"/>
    <w:rsid w:val="0026187D"/>
  </w:style>
  <w:style w:type="paragraph" w:styleId="Akapitzlist">
    <w:name w:val="List Paragraph"/>
    <w:basedOn w:val="Normalny"/>
    <w:uiPriority w:val="34"/>
    <w:qFormat/>
    <w:rsid w:val="0026187D"/>
    <w:pPr>
      <w:spacing w:after="0" w:line="240" w:lineRule="auto"/>
      <w:ind w:left="720"/>
      <w:contextualSpacing/>
    </w:pPr>
    <w:rPr>
      <w:rFonts w:ascii="Arial Unicode MS" w:eastAsia="Arial Unicode MS" w:hAnsi="Arial Unicode MS" w:cs="Arial Unicode MS"/>
      <w:color w:val="000000"/>
      <w:sz w:val="24"/>
      <w:szCs w:val="24"/>
      <w:lang w:val="pl" w:eastAsia="pl-PL"/>
    </w:rPr>
  </w:style>
  <w:style w:type="character" w:styleId="Pogrubienie">
    <w:name w:val="Strong"/>
    <w:aliases w:val="Normalny + Arial,11 pt,Wyrównany do środka,Z prawej:  0,13 cm"/>
    <w:qFormat/>
    <w:rsid w:val="0026187D"/>
    <w:rPr>
      <w:b/>
      <w:bCs/>
    </w:rPr>
  </w:style>
  <w:style w:type="paragraph" w:styleId="Tekstdymka">
    <w:name w:val="Balloon Text"/>
    <w:basedOn w:val="Normalny"/>
    <w:link w:val="TekstdymkaZnak"/>
    <w:uiPriority w:val="99"/>
    <w:semiHidden/>
    <w:unhideWhenUsed/>
    <w:rsid w:val="0026187D"/>
    <w:pPr>
      <w:spacing w:after="0" w:line="240" w:lineRule="auto"/>
    </w:pPr>
    <w:rPr>
      <w:rFonts w:ascii="Tahoma" w:eastAsia="Arial Unicode MS" w:hAnsi="Tahoma" w:cs="Tahoma"/>
      <w:color w:val="000000"/>
      <w:sz w:val="16"/>
      <w:szCs w:val="16"/>
      <w:lang w:val="pl" w:eastAsia="pl-PL"/>
    </w:rPr>
  </w:style>
  <w:style w:type="character" w:customStyle="1" w:styleId="TekstdymkaZnak">
    <w:name w:val="Tekst dymka Znak"/>
    <w:basedOn w:val="Domylnaczcionkaakapitu"/>
    <w:link w:val="Tekstdymka"/>
    <w:uiPriority w:val="99"/>
    <w:semiHidden/>
    <w:rsid w:val="0026187D"/>
    <w:rPr>
      <w:rFonts w:ascii="Tahoma" w:eastAsia="Arial Unicode MS" w:hAnsi="Tahoma" w:cs="Tahoma"/>
      <w:color w:val="000000"/>
      <w:sz w:val="16"/>
      <w:szCs w:val="16"/>
      <w:lang w:val="pl" w:eastAsia="pl-PL"/>
    </w:rPr>
  </w:style>
  <w:style w:type="character" w:styleId="Uwydatnienie">
    <w:name w:val="Emphasis"/>
    <w:basedOn w:val="Domylnaczcionkaakapitu"/>
    <w:uiPriority w:val="20"/>
    <w:qFormat/>
    <w:rsid w:val="0026187D"/>
    <w:rPr>
      <w:rFonts w:ascii="Times New Roman" w:hAnsi="Times New Roman" w:cs="Times New Roman" w:hint="default"/>
      <w:i/>
      <w:iCs w:val="0"/>
    </w:rPr>
  </w:style>
  <w:style w:type="character" w:customStyle="1" w:styleId="Bodytext95ptItalicSpacing1pt">
    <w:name w:val="Body text + 9;5 pt;Italic;Spacing 1 pt"/>
    <w:basedOn w:val="Bodytext"/>
    <w:rsid w:val="0026187D"/>
    <w:rPr>
      <w:rFonts w:ascii="Calibri" w:eastAsia="Calibri" w:hAnsi="Calibri" w:cs="Calibri"/>
      <w:i/>
      <w:iCs/>
      <w:spacing w:val="20"/>
      <w:sz w:val="19"/>
      <w:szCs w:val="19"/>
      <w:shd w:val="clear" w:color="auto" w:fill="FFFFFF"/>
    </w:rPr>
  </w:style>
  <w:style w:type="character" w:customStyle="1" w:styleId="Footnote">
    <w:name w:val="Footnote_"/>
    <w:basedOn w:val="Domylnaczcionkaakapitu"/>
    <w:link w:val="Footnote0"/>
    <w:rsid w:val="0026187D"/>
    <w:rPr>
      <w:sz w:val="19"/>
      <w:szCs w:val="19"/>
      <w:shd w:val="clear" w:color="auto" w:fill="FFFFFF"/>
    </w:rPr>
  </w:style>
  <w:style w:type="paragraph" w:customStyle="1" w:styleId="Footnote0">
    <w:name w:val="Footnote"/>
    <w:basedOn w:val="Normalny"/>
    <w:link w:val="Footnote"/>
    <w:rsid w:val="0026187D"/>
    <w:pPr>
      <w:shd w:val="clear" w:color="auto" w:fill="FFFFFF"/>
      <w:spacing w:after="0" w:line="230" w:lineRule="exact"/>
    </w:pPr>
    <w:rPr>
      <w:sz w:val="19"/>
      <w:szCs w:val="19"/>
    </w:rPr>
  </w:style>
  <w:style w:type="paragraph" w:styleId="Nagwek">
    <w:name w:val="header"/>
    <w:basedOn w:val="Normalny"/>
    <w:link w:val="NagwekZnak"/>
    <w:uiPriority w:val="99"/>
    <w:unhideWhenUsed/>
    <w:rsid w:val="0026187D"/>
    <w:pPr>
      <w:tabs>
        <w:tab w:val="center" w:pos="4536"/>
        <w:tab w:val="right" w:pos="9072"/>
      </w:tabs>
      <w:spacing w:after="0" w:line="240" w:lineRule="auto"/>
    </w:pPr>
    <w:rPr>
      <w:rFonts w:ascii="Arial Unicode MS" w:eastAsia="Arial Unicode MS" w:hAnsi="Arial Unicode MS" w:cs="Arial Unicode MS"/>
      <w:color w:val="000000"/>
      <w:sz w:val="24"/>
      <w:szCs w:val="24"/>
      <w:lang w:val="pl" w:eastAsia="pl-PL"/>
    </w:rPr>
  </w:style>
  <w:style w:type="character" w:customStyle="1" w:styleId="NagwekZnak">
    <w:name w:val="Nagłówek Znak"/>
    <w:basedOn w:val="Domylnaczcionkaakapitu"/>
    <w:link w:val="Nagwek"/>
    <w:uiPriority w:val="99"/>
    <w:rsid w:val="0026187D"/>
    <w:rPr>
      <w:rFonts w:ascii="Arial Unicode MS" w:eastAsia="Arial Unicode MS" w:hAnsi="Arial Unicode MS" w:cs="Arial Unicode MS"/>
      <w:color w:val="000000"/>
      <w:sz w:val="24"/>
      <w:szCs w:val="24"/>
      <w:lang w:val="pl" w:eastAsia="pl-PL"/>
    </w:rPr>
  </w:style>
  <w:style w:type="paragraph" w:styleId="Stopka">
    <w:name w:val="footer"/>
    <w:basedOn w:val="Normalny"/>
    <w:link w:val="StopkaZnak"/>
    <w:uiPriority w:val="99"/>
    <w:unhideWhenUsed/>
    <w:rsid w:val="0026187D"/>
    <w:pPr>
      <w:tabs>
        <w:tab w:val="center" w:pos="4536"/>
        <w:tab w:val="right" w:pos="9072"/>
      </w:tabs>
      <w:spacing w:after="0" w:line="240" w:lineRule="auto"/>
    </w:pPr>
    <w:rPr>
      <w:rFonts w:ascii="Arial Unicode MS" w:eastAsia="Arial Unicode MS" w:hAnsi="Arial Unicode MS" w:cs="Arial Unicode MS"/>
      <w:color w:val="000000"/>
      <w:sz w:val="24"/>
      <w:szCs w:val="24"/>
      <w:lang w:val="pl" w:eastAsia="pl-PL"/>
    </w:rPr>
  </w:style>
  <w:style w:type="character" w:customStyle="1" w:styleId="StopkaZnak">
    <w:name w:val="Stopka Znak"/>
    <w:basedOn w:val="Domylnaczcionkaakapitu"/>
    <w:link w:val="Stopka"/>
    <w:uiPriority w:val="99"/>
    <w:rsid w:val="0026187D"/>
    <w:rPr>
      <w:rFonts w:ascii="Arial Unicode MS" w:eastAsia="Arial Unicode MS" w:hAnsi="Arial Unicode MS" w:cs="Arial Unicode MS"/>
      <w:color w:val="000000"/>
      <w:sz w:val="24"/>
      <w:szCs w:val="24"/>
      <w:lang w:val="pl" w:eastAsia="pl-PL"/>
    </w:rPr>
  </w:style>
  <w:style w:type="paragraph" w:customStyle="1" w:styleId="Akapitzlist1">
    <w:name w:val="Akapit z listą1"/>
    <w:basedOn w:val="Normalny"/>
    <w:rsid w:val="0026187D"/>
    <w:pPr>
      <w:suppressAutoHyphens/>
      <w:ind w:left="720"/>
    </w:pPr>
    <w:rPr>
      <w:rFonts w:ascii="Calibri" w:eastAsia="Calibri" w:hAnsi="Calibri" w:cs="Calibri"/>
      <w:lang w:eastAsia="ar-SA"/>
    </w:rPr>
  </w:style>
  <w:style w:type="character" w:customStyle="1" w:styleId="Bodytext6">
    <w:name w:val="Body text (6)_"/>
    <w:basedOn w:val="Domylnaczcionkaakapitu"/>
    <w:link w:val="Bodytext60"/>
    <w:rsid w:val="0026187D"/>
    <w:rPr>
      <w:rFonts w:ascii="Times New Roman" w:eastAsia="Times New Roman" w:hAnsi="Times New Roman" w:cs="Times New Roman"/>
      <w:spacing w:val="20"/>
      <w:sz w:val="8"/>
      <w:szCs w:val="8"/>
      <w:shd w:val="clear" w:color="auto" w:fill="FFFFFF"/>
    </w:rPr>
  </w:style>
  <w:style w:type="paragraph" w:customStyle="1" w:styleId="Bodytext60">
    <w:name w:val="Body text (6)"/>
    <w:basedOn w:val="Normalny"/>
    <w:link w:val="Bodytext6"/>
    <w:rsid w:val="0026187D"/>
    <w:pPr>
      <w:shd w:val="clear" w:color="auto" w:fill="FFFFFF"/>
      <w:spacing w:after="0" w:line="408" w:lineRule="exact"/>
      <w:jc w:val="both"/>
    </w:pPr>
    <w:rPr>
      <w:rFonts w:ascii="Times New Roman" w:eastAsia="Times New Roman" w:hAnsi="Times New Roman" w:cs="Times New Roman"/>
      <w:spacing w:val="20"/>
      <w:sz w:val="8"/>
      <w:szCs w:val="8"/>
    </w:rPr>
  </w:style>
  <w:style w:type="paragraph" w:customStyle="1" w:styleId="Akapitzlist2">
    <w:name w:val="Akapit z listą2"/>
    <w:basedOn w:val="Normalny"/>
    <w:rsid w:val="0026187D"/>
    <w:pPr>
      <w:suppressAutoHyphens/>
      <w:ind w:left="720"/>
    </w:pPr>
    <w:rPr>
      <w:rFonts w:ascii="Calibri" w:eastAsia="Calibri" w:hAnsi="Calibri" w:cs="Calibri"/>
      <w:lang w:eastAsia="ar-SA"/>
    </w:rPr>
  </w:style>
  <w:style w:type="paragraph" w:customStyle="1" w:styleId="Akapitzlist3">
    <w:name w:val="Akapit z listą3"/>
    <w:basedOn w:val="Normalny"/>
    <w:rsid w:val="0026187D"/>
    <w:pPr>
      <w:suppressAutoHyphens/>
      <w:ind w:left="720"/>
    </w:pPr>
    <w:rPr>
      <w:rFonts w:ascii="Calibri" w:eastAsia="Calibri" w:hAnsi="Calibri" w:cs="Calibri"/>
      <w:lang w:eastAsia="ar-SA"/>
    </w:rPr>
  </w:style>
  <w:style w:type="paragraph" w:styleId="Tekstpodstawowy">
    <w:name w:val="Body Text"/>
    <w:basedOn w:val="Normalny"/>
    <w:link w:val="TekstpodstawowyZnak"/>
    <w:uiPriority w:val="99"/>
    <w:semiHidden/>
    <w:unhideWhenUsed/>
    <w:rsid w:val="0026187D"/>
    <w:pPr>
      <w:spacing w:after="120" w:line="240" w:lineRule="auto"/>
    </w:pPr>
    <w:rPr>
      <w:rFonts w:ascii="Arial Unicode MS" w:eastAsia="Arial Unicode MS" w:hAnsi="Arial Unicode MS" w:cs="Arial Unicode MS"/>
      <w:color w:val="000000"/>
      <w:sz w:val="24"/>
      <w:szCs w:val="24"/>
      <w:lang w:val="pl" w:eastAsia="pl-PL"/>
    </w:rPr>
  </w:style>
  <w:style w:type="character" w:customStyle="1" w:styleId="TekstpodstawowyZnak">
    <w:name w:val="Tekst podstawowy Znak"/>
    <w:basedOn w:val="Domylnaczcionkaakapitu"/>
    <w:link w:val="Tekstpodstawowy"/>
    <w:uiPriority w:val="99"/>
    <w:semiHidden/>
    <w:rsid w:val="0026187D"/>
    <w:rPr>
      <w:rFonts w:ascii="Arial Unicode MS" w:eastAsia="Arial Unicode MS" w:hAnsi="Arial Unicode MS" w:cs="Arial Unicode MS"/>
      <w:color w:val="000000"/>
      <w:sz w:val="24"/>
      <w:szCs w:val="24"/>
      <w:lang w:val="pl" w:eastAsia="pl-PL"/>
    </w:rPr>
  </w:style>
  <w:style w:type="character" w:styleId="Odwoaniedokomentarza">
    <w:name w:val="annotation reference"/>
    <w:basedOn w:val="Domylnaczcionkaakapitu"/>
    <w:uiPriority w:val="99"/>
    <w:semiHidden/>
    <w:unhideWhenUsed/>
    <w:rsid w:val="0026187D"/>
    <w:rPr>
      <w:sz w:val="16"/>
      <w:szCs w:val="16"/>
    </w:rPr>
  </w:style>
  <w:style w:type="paragraph" w:styleId="Tekstkomentarza">
    <w:name w:val="annotation text"/>
    <w:basedOn w:val="Normalny"/>
    <w:link w:val="TekstkomentarzaZnak"/>
    <w:uiPriority w:val="99"/>
    <w:unhideWhenUsed/>
    <w:rsid w:val="0026187D"/>
    <w:pPr>
      <w:spacing w:after="0" w:line="240" w:lineRule="auto"/>
    </w:pPr>
    <w:rPr>
      <w:rFonts w:ascii="Arial Unicode MS" w:eastAsia="Arial Unicode MS" w:hAnsi="Arial Unicode MS" w:cs="Arial Unicode MS"/>
      <w:color w:val="000000"/>
      <w:sz w:val="20"/>
      <w:szCs w:val="20"/>
      <w:lang w:val="pl" w:eastAsia="pl-PL"/>
    </w:rPr>
  </w:style>
  <w:style w:type="character" w:customStyle="1" w:styleId="TekstkomentarzaZnak">
    <w:name w:val="Tekst komentarza Znak"/>
    <w:basedOn w:val="Domylnaczcionkaakapitu"/>
    <w:link w:val="Tekstkomentarza"/>
    <w:uiPriority w:val="99"/>
    <w:rsid w:val="0026187D"/>
    <w:rPr>
      <w:rFonts w:ascii="Arial Unicode MS" w:eastAsia="Arial Unicode MS" w:hAnsi="Arial Unicode MS" w:cs="Arial Unicode MS"/>
      <w:color w:val="000000"/>
      <w:sz w:val="20"/>
      <w:szCs w:val="20"/>
      <w:lang w:val="pl" w:eastAsia="pl-PL"/>
    </w:rPr>
  </w:style>
  <w:style w:type="paragraph" w:styleId="Tematkomentarza">
    <w:name w:val="annotation subject"/>
    <w:basedOn w:val="Tekstkomentarza"/>
    <w:next w:val="Tekstkomentarza"/>
    <w:link w:val="TematkomentarzaZnak"/>
    <w:uiPriority w:val="99"/>
    <w:semiHidden/>
    <w:unhideWhenUsed/>
    <w:rsid w:val="0026187D"/>
    <w:rPr>
      <w:b/>
      <w:bCs/>
    </w:rPr>
  </w:style>
  <w:style w:type="character" w:customStyle="1" w:styleId="TematkomentarzaZnak">
    <w:name w:val="Temat komentarza Znak"/>
    <w:basedOn w:val="TekstkomentarzaZnak"/>
    <w:link w:val="Tematkomentarza"/>
    <w:uiPriority w:val="99"/>
    <w:semiHidden/>
    <w:rsid w:val="0026187D"/>
    <w:rPr>
      <w:rFonts w:ascii="Arial Unicode MS" w:eastAsia="Arial Unicode MS" w:hAnsi="Arial Unicode MS" w:cs="Arial Unicode MS"/>
      <w:b/>
      <w:bCs/>
      <w:color w:val="000000"/>
      <w:sz w:val="20"/>
      <w:szCs w:val="20"/>
      <w:lang w:val="pl" w:eastAsia="pl-PL"/>
    </w:rPr>
  </w:style>
  <w:style w:type="paragraph" w:styleId="Tekstprzypisukocowego">
    <w:name w:val="endnote text"/>
    <w:basedOn w:val="Normalny"/>
    <w:link w:val="TekstprzypisukocowegoZnak"/>
    <w:uiPriority w:val="99"/>
    <w:semiHidden/>
    <w:unhideWhenUsed/>
    <w:rsid w:val="00D5537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55376"/>
    <w:rPr>
      <w:sz w:val="20"/>
      <w:szCs w:val="20"/>
    </w:rPr>
  </w:style>
  <w:style w:type="character" w:styleId="Odwoanieprzypisukocowego">
    <w:name w:val="endnote reference"/>
    <w:basedOn w:val="Domylnaczcionkaakapitu"/>
    <w:uiPriority w:val="99"/>
    <w:semiHidden/>
    <w:unhideWhenUsed/>
    <w:rsid w:val="00D55376"/>
    <w:rPr>
      <w:vertAlign w:val="superscript"/>
    </w:rPr>
  </w:style>
  <w:style w:type="table" w:styleId="Tabela-Siatka">
    <w:name w:val="Table Grid"/>
    <w:basedOn w:val="Standardowy"/>
    <w:uiPriority w:val="59"/>
    <w:rsid w:val="00F22C27"/>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940623">
      <w:bodyDiv w:val="1"/>
      <w:marLeft w:val="0"/>
      <w:marRight w:val="0"/>
      <w:marTop w:val="0"/>
      <w:marBottom w:val="0"/>
      <w:divBdr>
        <w:top w:val="none" w:sz="0" w:space="0" w:color="auto"/>
        <w:left w:val="none" w:sz="0" w:space="0" w:color="auto"/>
        <w:bottom w:val="none" w:sz="0" w:space="0" w:color="auto"/>
        <w:right w:val="none" w:sz="0" w:space="0" w:color="auto"/>
      </w:divBdr>
    </w:div>
    <w:div w:id="726220601">
      <w:bodyDiv w:val="1"/>
      <w:marLeft w:val="0"/>
      <w:marRight w:val="0"/>
      <w:marTop w:val="0"/>
      <w:marBottom w:val="0"/>
      <w:divBdr>
        <w:top w:val="none" w:sz="0" w:space="0" w:color="auto"/>
        <w:left w:val="none" w:sz="0" w:space="0" w:color="auto"/>
        <w:bottom w:val="none" w:sz="0" w:space="0" w:color="auto"/>
        <w:right w:val="none" w:sz="0" w:space="0" w:color="auto"/>
      </w:divBdr>
    </w:div>
    <w:div w:id="773676165">
      <w:bodyDiv w:val="1"/>
      <w:marLeft w:val="0"/>
      <w:marRight w:val="0"/>
      <w:marTop w:val="0"/>
      <w:marBottom w:val="0"/>
      <w:divBdr>
        <w:top w:val="none" w:sz="0" w:space="0" w:color="auto"/>
        <w:left w:val="none" w:sz="0" w:space="0" w:color="auto"/>
        <w:bottom w:val="none" w:sz="0" w:space="0" w:color="auto"/>
        <w:right w:val="none" w:sz="0" w:space="0" w:color="auto"/>
      </w:divBdr>
      <w:divsChild>
        <w:div w:id="1771504689">
          <w:marLeft w:val="0"/>
          <w:marRight w:val="0"/>
          <w:marTop w:val="0"/>
          <w:marBottom w:val="0"/>
          <w:divBdr>
            <w:top w:val="none" w:sz="0" w:space="0" w:color="auto"/>
            <w:left w:val="none" w:sz="0" w:space="0" w:color="auto"/>
            <w:bottom w:val="none" w:sz="0" w:space="0" w:color="auto"/>
            <w:right w:val="none" w:sz="0" w:space="0" w:color="auto"/>
          </w:divBdr>
        </w:div>
        <w:div w:id="377173106">
          <w:marLeft w:val="0"/>
          <w:marRight w:val="0"/>
          <w:marTop w:val="0"/>
          <w:marBottom w:val="0"/>
          <w:divBdr>
            <w:top w:val="none" w:sz="0" w:space="0" w:color="auto"/>
            <w:left w:val="none" w:sz="0" w:space="0" w:color="auto"/>
            <w:bottom w:val="none" w:sz="0" w:space="0" w:color="auto"/>
            <w:right w:val="none" w:sz="0" w:space="0" w:color="auto"/>
          </w:divBdr>
          <w:divsChild>
            <w:div w:id="1203858900">
              <w:marLeft w:val="0"/>
              <w:marRight w:val="0"/>
              <w:marTop w:val="0"/>
              <w:marBottom w:val="0"/>
              <w:divBdr>
                <w:top w:val="none" w:sz="0" w:space="0" w:color="auto"/>
                <w:left w:val="none" w:sz="0" w:space="0" w:color="auto"/>
                <w:bottom w:val="none" w:sz="0" w:space="0" w:color="auto"/>
                <w:right w:val="none" w:sz="0" w:space="0" w:color="auto"/>
              </w:divBdr>
            </w:div>
          </w:divsChild>
        </w:div>
        <w:div w:id="1459371914">
          <w:marLeft w:val="0"/>
          <w:marRight w:val="0"/>
          <w:marTop w:val="0"/>
          <w:marBottom w:val="0"/>
          <w:divBdr>
            <w:top w:val="none" w:sz="0" w:space="0" w:color="auto"/>
            <w:left w:val="none" w:sz="0" w:space="0" w:color="auto"/>
            <w:bottom w:val="none" w:sz="0" w:space="0" w:color="auto"/>
            <w:right w:val="none" w:sz="0" w:space="0" w:color="auto"/>
          </w:divBdr>
        </w:div>
        <w:div w:id="614210369">
          <w:marLeft w:val="0"/>
          <w:marRight w:val="0"/>
          <w:marTop w:val="0"/>
          <w:marBottom w:val="0"/>
          <w:divBdr>
            <w:top w:val="none" w:sz="0" w:space="0" w:color="auto"/>
            <w:left w:val="none" w:sz="0" w:space="0" w:color="auto"/>
            <w:bottom w:val="none" w:sz="0" w:space="0" w:color="auto"/>
            <w:right w:val="none" w:sz="0" w:space="0" w:color="auto"/>
          </w:divBdr>
        </w:div>
        <w:div w:id="214319624">
          <w:marLeft w:val="0"/>
          <w:marRight w:val="0"/>
          <w:marTop w:val="0"/>
          <w:marBottom w:val="0"/>
          <w:divBdr>
            <w:top w:val="none" w:sz="0" w:space="0" w:color="auto"/>
            <w:left w:val="none" w:sz="0" w:space="0" w:color="auto"/>
            <w:bottom w:val="none" w:sz="0" w:space="0" w:color="auto"/>
            <w:right w:val="none" w:sz="0" w:space="0" w:color="auto"/>
          </w:divBdr>
        </w:div>
        <w:div w:id="1347248671">
          <w:marLeft w:val="0"/>
          <w:marRight w:val="0"/>
          <w:marTop w:val="0"/>
          <w:marBottom w:val="0"/>
          <w:divBdr>
            <w:top w:val="none" w:sz="0" w:space="0" w:color="auto"/>
            <w:left w:val="none" w:sz="0" w:space="0" w:color="auto"/>
            <w:bottom w:val="none" w:sz="0" w:space="0" w:color="auto"/>
            <w:right w:val="none" w:sz="0" w:space="0" w:color="auto"/>
          </w:divBdr>
        </w:div>
        <w:div w:id="1423718461">
          <w:marLeft w:val="0"/>
          <w:marRight w:val="0"/>
          <w:marTop w:val="0"/>
          <w:marBottom w:val="0"/>
          <w:divBdr>
            <w:top w:val="none" w:sz="0" w:space="0" w:color="auto"/>
            <w:left w:val="none" w:sz="0" w:space="0" w:color="auto"/>
            <w:bottom w:val="none" w:sz="0" w:space="0" w:color="auto"/>
            <w:right w:val="none" w:sz="0" w:space="0" w:color="auto"/>
          </w:divBdr>
        </w:div>
        <w:div w:id="925842912">
          <w:marLeft w:val="0"/>
          <w:marRight w:val="0"/>
          <w:marTop w:val="0"/>
          <w:marBottom w:val="0"/>
          <w:divBdr>
            <w:top w:val="none" w:sz="0" w:space="0" w:color="auto"/>
            <w:left w:val="none" w:sz="0" w:space="0" w:color="auto"/>
            <w:bottom w:val="none" w:sz="0" w:space="0" w:color="auto"/>
            <w:right w:val="none" w:sz="0" w:space="0" w:color="auto"/>
          </w:divBdr>
        </w:div>
        <w:div w:id="1479112648">
          <w:marLeft w:val="0"/>
          <w:marRight w:val="0"/>
          <w:marTop w:val="0"/>
          <w:marBottom w:val="0"/>
          <w:divBdr>
            <w:top w:val="none" w:sz="0" w:space="0" w:color="auto"/>
            <w:left w:val="none" w:sz="0" w:space="0" w:color="auto"/>
            <w:bottom w:val="none" w:sz="0" w:space="0" w:color="auto"/>
            <w:right w:val="none" w:sz="0" w:space="0" w:color="auto"/>
          </w:divBdr>
        </w:div>
        <w:div w:id="1751003767">
          <w:marLeft w:val="0"/>
          <w:marRight w:val="0"/>
          <w:marTop w:val="0"/>
          <w:marBottom w:val="0"/>
          <w:divBdr>
            <w:top w:val="none" w:sz="0" w:space="0" w:color="auto"/>
            <w:left w:val="none" w:sz="0" w:space="0" w:color="auto"/>
            <w:bottom w:val="none" w:sz="0" w:space="0" w:color="auto"/>
            <w:right w:val="none" w:sz="0" w:space="0" w:color="auto"/>
          </w:divBdr>
        </w:div>
        <w:div w:id="343213469">
          <w:marLeft w:val="0"/>
          <w:marRight w:val="0"/>
          <w:marTop w:val="0"/>
          <w:marBottom w:val="0"/>
          <w:divBdr>
            <w:top w:val="none" w:sz="0" w:space="0" w:color="auto"/>
            <w:left w:val="none" w:sz="0" w:space="0" w:color="auto"/>
            <w:bottom w:val="none" w:sz="0" w:space="0" w:color="auto"/>
            <w:right w:val="none" w:sz="0" w:space="0" w:color="auto"/>
          </w:divBdr>
        </w:div>
        <w:div w:id="1508979311">
          <w:marLeft w:val="0"/>
          <w:marRight w:val="0"/>
          <w:marTop w:val="0"/>
          <w:marBottom w:val="0"/>
          <w:divBdr>
            <w:top w:val="none" w:sz="0" w:space="0" w:color="auto"/>
            <w:left w:val="none" w:sz="0" w:space="0" w:color="auto"/>
            <w:bottom w:val="none" w:sz="0" w:space="0" w:color="auto"/>
            <w:right w:val="none" w:sz="0" w:space="0" w:color="auto"/>
          </w:divBdr>
        </w:div>
        <w:div w:id="1452824626">
          <w:marLeft w:val="0"/>
          <w:marRight w:val="0"/>
          <w:marTop w:val="0"/>
          <w:marBottom w:val="0"/>
          <w:divBdr>
            <w:top w:val="none" w:sz="0" w:space="0" w:color="auto"/>
            <w:left w:val="none" w:sz="0" w:space="0" w:color="auto"/>
            <w:bottom w:val="none" w:sz="0" w:space="0" w:color="auto"/>
            <w:right w:val="none" w:sz="0" w:space="0" w:color="auto"/>
          </w:divBdr>
        </w:div>
        <w:div w:id="351612370">
          <w:marLeft w:val="0"/>
          <w:marRight w:val="0"/>
          <w:marTop w:val="0"/>
          <w:marBottom w:val="0"/>
          <w:divBdr>
            <w:top w:val="none" w:sz="0" w:space="0" w:color="auto"/>
            <w:left w:val="none" w:sz="0" w:space="0" w:color="auto"/>
            <w:bottom w:val="none" w:sz="0" w:space="0" w:color="auto"/>
            <w:right w:val="none" w:sz="0" w:space="0" w:color="auto"/>
          </w:divBdr>
        </w:div>
        <w:div w:id="1762919557">
          <w:marLeft w:val="0"/>
          <w:marRight w:val="0"/>
          <w:marTop w:val="0"/>
          <w:marBottom w:val="0"/>
          <w:divBdr>
            <w:top w:val="none" w:sz="0" w:space="0" w:color="auto"/>
            <w:left w:val="none" w:sz="0" w:space="0" w:color="auto"/>
            <w:bottom w:val="none" w:sz="0" w:space="0" w:color="auto"/>
            <w:right w:val="none" w:sz="0" w:space="0" w:color="auto"/>
          </w:divBdr>
        </w:div>
        <w:div w:id="1672440256">
          <w:marLeft w:val="0"/>
          <w:marRight w:val="0"/>
          <w:marTop w:val="0"/>
          <w:marBottom w:val="0"/>
          <w:divBdr>
            <w:top w:val="none" w:sz="0" w:space="0" w:color="auto"/>
            <w:left w:val="none" w:sz="0" w:space="0" w:color="auto"/>
            <w:bottom w:val="none" w:sz="0" w:space="0" w:color="auto"/>
            <w:right w:val="none" w:sz="0" w:space="0" w:color="auto"/>
          </w:divBdr>
        </w:div>
        <w:div w:id="1745756510">
          <w:marLeft w:val="0"/>
          <w:marRight w:val="0"/>
          <w:marTop w:val="0"/>
          <w:marBottom w:val="0"/>
          <w:divBdr>
            <w:top w:val="none" w:sz="0" w:space="0" w:color="auto"/>
            <w:left w:val="none" w:sz="0" w:space="0" w:color="auto"/>
            <w:bottom w:val="none" w:sz="0" w:space="0" w:color="auto"/>
            <w:right w:val="none" w:sz="0" w:space="0" w:color="auto"/>
          </w:divBdr>
        </w:div>
        <w:div w:id="721294705">
          <w:marLeft w:val="0"/>
          <w:marRight w:val="0"/>
          <w:marTop w:val="0"/>
          <w:marBottom w:val="0"/>
          <w:divBdr>
            <w:top w:val="none" w:sz="0" w:space="0" w:color="auto"/>
            <w:left w:val="none" w:sz="0" w:space="0" w:color="auto"/>
            <w:bottom w:val="none" w:sz="0" w:space="0" w:color="auto"/>
            <w:right w:val="none" w:sz="0" w:space="0" w:color="auto"/>
          </w:divBdr>
        </w:div>
        <w:div w:id="224489378">
          <w:marLeft w:val="0"/>
          <w:marRight w:val="0"/>
          <w:marTop w:val="0"/>
          <w:marBottom w:val="0"/>
          <w:divBdr>
            <w:top w:val="none" w:sz="0" w:space="0" w:color="auto"/>
            <w:left w:val="none" w:sz="0" w:space="0" w:color="auto"/>
            <w:bottom w:val="none" w:sz="0" w:space="0" w:color="auto"/>
            <w:right w:val="none" w:sz="0" w:space="0" w:color="auto"/>
          </w:divBdr>
        </w:div>
        <w:div w:id="894581685">
          <w:marLeft w:val="0"/>
          <w:marRight w:val="0"/>
          <w:marTop w:val="0"/>
          <w:marBottom w:val="0"/>
          <w:divBdr>
            <w:top w:val="none" w:sz="0" w:space="0" w:color="auto"/>
            <w:left w:val="none" w:sz="0" w:space="0" w:color="auto"/>
            <w:bottom w:val="none" w:sz="0" w:space="0" w:color="auto"/>
            <w:right w:val="none" w:sz="0" w:space="0" w:color="auto"/>
          </w:divBdr>
        </w:div>
        <w:div w:id="587156038">
          <w:marLeft w:val="0"/>
          <w:marRight w:val="0"/>
          <w:marTop w:val="0"/>
          <w:marBottom w:val="0"/>
          <w:divBdr>
            <w:top w:val="none" w:sz="0" w:space="0" w:color="auto"/>
            <w:left w:val="none" w:sz="0" w:space="0" w:color="auto"/>
            <w:bottom w:val="none" w:sz="0" w:space="0" w:color="auto"/>
            <w:right w:val="none" w:sz="0" w:space="0" w:color="auto"/>
          </w:divBdr>
        </w:div>
        <w:div w:id="82187280">
          <w:marLeft w:val="0"/>
          <w:marRight w:val="0"/>
          <w:marTop w:val="0"/>
          <w:marBottom w:val="0"/>
          <w:divBdr>
            <w:top w:val="none" w:sz="0" w:space="0" w:color="auto"/>
            <w:left w:val="none" w:sz="0" w:space="0" w:color="auto"/>
            <w:bottom w:val="none" w:sz="0" w:space="0" w:color="auto"/>
            <w:right w:val="none" w:sz="0" w:space="0" w:color="auto"/>
          </w:divBdr>
        </w:div>
        <w:div w:id="1253735199">
          <w:marLeft w:val="0"/>
          <w:marRight w:val="0"/>
          <w:marTop w:val="0"/>
          <w:marBottom w:val="0"/>
          <w:divBdr>
            <w:top w:val="none" w:sz="0" w:space="0" w:color="auto"/>
            <w:left w:val="none" w:sz="0" w:space="0" w:color="auto"/>
            <w:bottom w:val="none" w:sz="0" w:space="0" w:color="auto"/>
            <w:right w:val="none" w:sz="0" w:space="0" w:color="auto"/>
          </w:divBdr>
        </w:div>
        <w:div w:id="136186031">
          <w:marLeft w:val="0"/>
          <w:marRight w:val="0"/>
          <w:marTop w:val="0"/>
          <w:marBottom w:val="0"/>
          <w:divBdr>
            <w:top w:val="none" w:sz="0" w:space="0" w:color="auto"/>
            <w:left w:val="none" w:sz="0" w:space="0" w:color="auto"/>
            <w:bottom w:val="none" w:sz="0" w:space="0" w:color="auto"/>
            <w:right w:val="none" w:sz="0" w:space="0" w:color="auto"/>
          </w:divBdr>
        </w:div>
        <w:div w:id="447355633">
          <w:marLeft w:val="0"/>
          <w:marRight w:val="0"/>
          <w:marTop w:val="0"/>
          <w:marBottom w:val="0"/>
          <w:divBdr>
            <w:top w:val="none" w:sz="0" w:space="0" w:color="auto"/>
            <w:left w:val="none" w:sz="0" w:space="0" w:color="auto"/>
            <w:bottom w:val="none" w:sz="0" w:space="0" w:color="auto"/>
            <w:right w:val="none" w:sz="0" w:space="0" w:color="auto"/>
          </w:divBdr>
        </w:div>
        <w:div w:id="801777460">
          <w:marLeft w:val="0"/>
          <w:marRight w:val="0"/>
          <w:marTop w:val="0"/>
          <w:marBottom w:val="0"/>
          <w:divBdr>
            <w:top w:val="none" w:sz="0" w:space="0" w:color="auto"/>
            <w:left w:val="none" w:sz="0" w:space="0" w:color="auto"/>
            <w:bottom w:val="none" w:sz="0" w:space="0" w:color="auto"/>
            <w:right w:val="none" w:sz="0" w:space="0" w:color="auto"/>
          </w:divBdr>
        </w:div>
      </w:divsChild>
    </w:div>
    <w:div w:id="1690444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17</Pages>
  <Words>6287</Words>
  <Characters>37722</Characters>
  <Application>Microsoft Office Word</Application>
  <DocSecurity>0</DocSecurity>
  <Lines>314</Lines>
  <Paragraphs>87</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43922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Kalużna Grażyna</dc:creator>
  <cp:lastModifiedBy>Andrzejewski Maciej</cp:lastModifiedBy>
  <cp:revision>6</cp:revision>
  <cp:lastPrinted>2016-07-13T08:23:00Z</cp:lastPrinted>
  <dcterms:created xsi:type="dcterms:W3CDTF">2016-07-13T07:43:00Z</dcterms:created>
  <dcterms:modified xsi:type="dcterms:W3CDTF">2016-07-13T08:30:00Z</dcterms:modified>
</cp:coreProperties>
</file>