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1D6" w:rsidRPr="00A3536F" w:rsidRDefault="00A3536F" w:rsidP="002571D6">
      <w:pPr>
        <w:keepNext/>
        <w:spacing w:after="0" w:line="360" w:lineRule="auto"/>
        <w:jc w:val="right"/>
        <w:rPr>
          <w:rFonts w:ascii="Times New Roman" w:eastAsia="Times New Roman" w:hAnsi="Times New Roman" w:cs="Arial"/>
          <w:i/>
          <w:sz w:val="24"/>
          <w:szCs w:val="20"/>
          <w:lang w:eastAsia="pl-PL"/>
        </w:rPr>
      </w:pPr>
      <w:bookmarkStart w:id="0" w:name="_GoBack"/>
      <w:bookmarkEnd w:id="0"/>
      <w:r w:rsidRPr="00A3536F">
        <w:rPr>
          <w:rFonts w:ascii="Times New Roman" w:eastAsia="Times New Roman" w:hAnsi="Times New Roman" w:cs="Arial"/>
          <w:i/>
          <w:sz w:val="24"/>
          <w:szCs w:val="20"/>
          <w:lang w:eastAsia="pl-PL"/>
        </w:rPr>
        <w:t xml:space="preserve">Projekt </w:t>
      </w:r>
    </w:p>
    <w:p w:rsidR="002571D6" w:rsidRPr="002571D6" w:rsidRDefault="002571D6" w:rsidP="002571D6">
      <w:pPr>
        <w:keepNext/>
        <w:suppressAutoHyphens/>
        <w:spacing w:after="120" w:line="360" w:lineRule="auto"/>
        <w:jc w:val="center"/>
        <w:rPr>
          <w:rFonts w:ascii="Times" w:eastAsia="Arial Unicode MS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2571D6">
        <w:rPr>
          <w:rFonts w:ascii="Times" w:eastAsia="Arial Unicode MS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>USTAWA</w:t>
      </w:r>
      <w:r w:rsidR="00EF569B">
        <w:rPr>
          <w:rFonts w:ascii="Times" w:eastAsia="Arial Unicode MS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 xml:space="preserve">  </w:t>
      </w:r>
    </w:p>
    <w:p w:rsidR="002571D6" w:rsidRPr="002571D6" w:rsidRDefault="002571D6" w:rsidP="002571D6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2571D6">
        <w:rPr>
          <w:rFonts w:ascii="Times" w:eastAsia="Times New Roman" w:hAnsi="Times" w:cs="Arial"/>
          <w:bCs/>
          <w:sz w:val="24"/>
          <w:szCs w:val="24"/>
          <w:lang w:eastAsia="pl-PL"/>
        </w:rPr>
        <w:t>z dnia ………………….. 2018 r.</w:t>
      </w:r>
    </w:p>
    <w:p w:rsidR="002571D6" w:rsidRPr="002571D6" w:rsidRDefault="002571D6" w:rsidP="002571D6">
      <w:pPr>
        <w:keepNext/>
        <w:suppressAutoHyphens/>
        <w:spacing w:before="120" w:after="240" w:line="360" w:lineRule="auto"/>
        <w:jc w:val="center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 w:rsidRPr="002571D6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o zmianie ustawy o Sądzie Najwyższym </w:t>
      </w: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before="120" w:after="12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b/>
          <w:sz w:val="24"/>
          <w:szCs w:val="20"/>
          <w:lang w:eastAsia="pl-PL"/>
        </w:rPr>
        <w:t>Art. 1.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 W ustawie z dnia 8 grudnia 2017 r. o Sądzie Najwyższym (Dz. U. z 2018 r. poz. 5, z </w:t>
      </w:r>
      <w:proofErr w:type="spellStart"/>
      <w:r w:rsidRPr="002571D6">
        <w:rPr>
          <w:rFonts w:ascii="Times" w:eastAsia="Times New Roman" w:hAnsi="Times" w:cs="Arial"/>
          <w:sz w:val="24"/>
          <w:szCs w:val="20"/>
          <w:lang w:eastAsia="pl-PL"/>
        </w:rPr>
        <w:t>późn</w:t>
      </w:r>
      <w:proofErr w:type="spellEnd"/>
      <w:r w:rsidRPr="002571D6">
        <w:rPr>
          <w:rFonts w:ascii="Times" w:eastAsia="Times New Roman" w:hAnsi="Times" w:cs="Arial"/>
          <w:sz w:val="24"/>
          <w:szCs w:val="20"/>
          <w:lang w:eastAsia="pl-PL"/>
        </w:rPr>
        <w:t>. zm.</w:t>
      </w:r>
      <w:r w:rsidRPr="002571D6">
        <w:rPr>
          <w:rFonts w:ascii="Times" w:eastAsia="Times New Roman" w:hAnsi="Times" w:cs="Arial"/>
          <w:sz w:val="24"/>
          <w:szCs w:val="20"/>
          <w:vertAlign w:val="superscript"/>
          <w:lang w:eastAsia="pl-PL"/>
        </w:rPr>
        <w:footnoteReference w:id="1"/>
      </w:r>
      <w:r w:rsidRPr="002571D6">
        <w:rPr>
          <w:rFonts w:ascii="Times" w:eastAsia="Times New Roman" w:hAnsi="Times" w:cs="Arial"/>
          <w:sz w:val="24"/>
          <w:szCs w:val="20"/>
          <w:vertAlign w:val="superscript"/>
          <w:lang w:eastAsia="pl-PL"/>
        </w:rPr>
        <w:t>)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>) wprowadza się następujące zmiany:</w:t>
      </w:r>
    </w:p>
    <w:p w:rsidR="002571D6" w:rsidRPr="002571D6" w:rsidRDefault="002571D6" w:rsidP="002571D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sz w:val="24"/>
          <w:szCs w:val="20"/>
          <w:lang w:eastAsia="pl-PL"/>
        </w:rPr>
        <w:t>1)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ab/>
        <w:t xml:space="preserve">w art. 14 w </w:t>
      </w:r>
      <w:r w:rsidRPr="002571D6">
        <w:rPr>
          <w:rFonts w:ascii="Times" w:eastAsia="Times New Roman" w:hAnsi="Times" w:cs="Times New Roman"/>
          <w:sz w:val="24"/>
          <w:szCs w:val="20"/>
          <w:lang w:eastAsia="pl-PL"/>
        </w:rPr>
        <w:t>§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 1 uchyla się pkt 4;</w:t>
      </w:r>
    </w:p>
    <w:p w:rsidR="002571D6" w:rsidRPr="002571D6" w:rsidRDefault="002571D6" w:rsidP="002571D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ind w:left="420" w:hanging="42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sz w:val="24"/>
          <w:szCs w:val="20"/>
          <w:lang w:eastAsia="pl-PL"/>
        </w:rPr>
        <w:t>2)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ab/>
        <w:t>w art. 20 w pkt 1 wyrazy „art. 14 § 1 pkt 1, 4 i 7” zastępuje się wyrazami „art. 14 § 1 pkt 1 i 7”;</w:t>
      </w:r>
    </w:p>
    <w:p w:rsidR="002571D6" w:rsidRPr="002571D6" w:rsidRDefault="002571D6" w:rsidP="002571D6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3)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ab/>
        <w:t xml:space="preserve">w art. 22 w </w:t>
      </w:r>
      <w:r w:rsidRPr="002571D6">
        <w:rPr>
          <w:rFonts w:ascii="Times New Roman" w:eastAsia="Times New Roman" w:hAnsi="Times New Roman" w:cs="Times New Roman"/>
          <w:sz w:val="24"/>
          <w:szCs w:val="20"/>
          <w:lang w:eastAsia="pl-PL"/>
        </w:rPr>
        <w:t>§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2 uchyla się pkt 2;</w:t>
      </w:r>
    </w:p>
    <w:p w:rsidR="002571D6" w:rsidRPr="002571D6" w:rsidRDefault="002571D6" w:rsidP="002571D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sz w:val="24"/>
          <w:szCs w:val="20"/>
          <w:lang w:eastAsia="pl-PL"/>
        </w:rPr>
        <w:t>4)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ab/>
        <w:t>w art. 37:</w:t>
      </w:r>
    </w:p>
    <w:p w:rsidR="002571D6" w:rsidRPr="002571D6" w:rsidRDefault="002571D6" w:rsidP="002571D6">
      <w:pPr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ab/>
        <w:t>a)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ab/>
        <w:t>§ 1 otrzymuje brzmienie: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left="851" w:firstLine="565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„§ 1. Sędzia Sądu Najwyższego przechodzi w stan spoczynku z dniem ukończenia 65. roku życia.”,</w:t>
      </w:r>
    </w:p>
    <w:p w:rsidR="002571D6" w:rsidRPr="002571D6" w:rsidRDefault="002571D6" w:rsidP="002571D6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360" w:lineRule="auto"/>
        <w:ind w:firstLine="425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b)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ab/>
        <w:t>uchyla się § 1a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sym w:font="Symbol" w:char="F02D"/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4;</w:t>
      </w:r>
    </w:p>
    <w:p w:rsidR="002571D6" w:rsidRPr="002571D6" w:rsidRDefault="002571D6" w:rsidP="002571D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sz w:val="24"/>
          <w:szCs w:val="20"/>
          <w:lang w:eastAsia="pl-PL"/>
        </w:rPr>
        <w:t>5)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ab/>
        <w:t>w art. 111:</w:t>
      </w: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after="0" w:line="360" w:lineRule="auto"/>
        <w:ind w:left="851" w:hanging="426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sz w:val="24"/>
          <w:szCs w:val="20"/>
          <w:lang w:eastAsia="pl-PL"/>
        </w:rPr>
        <w:t>a)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ab/>
        <w:t xml:space="preserve">uchyla się </w:t>
      </w:r>
      <w:r w:rsidRPr="002571D6">
        <w:rPr>
          <w:rFonts w:ascii="Times" w:eastAsia="Times New Roman" w:hAnsi="Times" w:cs="Times"/>
          <w:sz w:val="24"/>
          <w:szCs w:val="20"/>
          <w:lang w:eastAsia="pl-PL"/>
        </w:rPr>
        <w:t>§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 1–1b,</w:t>
      </w:r>
    </w:p>
    <w:p w:rsidR="002571D6" w:rsidRPr="002571D6" w:rsidRDefault="002571D6" w:rsidP="002571D6">
      <w:p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sz w:val="24"/>
          <w:szCs w:val="20"/>
          <w:lang w:eastAsia="pl-PL"/>
        </w:rPr>
        <w:t>b)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ab/>
        <w:t xml:space="preserve">w </w:t>
      </w:r>
      <w:r w:rsidRPr="002571D6">
        <w:rPr>
          <w:rFonts w:ascii="Times" w:eastAsia="Times New Roman" w:hAnsi="Times" w:cs="Times"/>
          <w:sz w:val="24"/>
          <w:szCs w:val="20"/>
          <w:lang w:eastAsia="pl-PL"/>
        </w:rPr>
        <w:t>§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 4 </w:t>
      </w:r>
      <w:r w:rsidR="003E357C">
        <w:rPr>
          <w:rFonts w:ascii="Times" w:eastAsia="Times New Roman" w:hAnsi="Times" w:cs="Arial"/>
          <w:sz w:val="24"/>
          <w:szCs w:val="20"/>
          <w:lang w:eastAsia="pl-PL"/>
        </w:rPr>
        <w:t>skre</w:t>
      </w:r>
      <w:r w:rsidR="002E24A0">
        <w:rPr>
          <w:rFonts w:ascii="Times" w:eastAsia="Times New Roman" w:hAnsi="Times" w:cs="Arial"/>
          <w:sz w:val="24"/>
          <w:szCs w:val="20"/>
          <w:lang w:eastAsia="pl-PL"/>
        </w:rPr>
        <w:t>śla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 się wyrazy „spośród kandydatów wybranych w trybie </w:t>
      </w:r>
      <w:r w:rsidRPr="002571D6">
        <w:rPr>
          <w:rFonts w:ascii="Times" w:eastAsia="Times New Roman" w:hAnsi="Times" w:cs="Times"/>
          <w:sz w:val="24"/>
          <w:szCs w:val="20"/>
          <w:lang w:eastAsia="pl-PL"/>
        </w:rPr>
        <w:t>§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 5”,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left="850" w:hanging="425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c)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ab/>
        <w:t xml:space="preserve">uchyla się </w:t>
      </w:r>
      <w:r w:rsidRPr="002571D6">
        <w:rPr>
          <w:rFonts w:ascii="Times New Roman" w:eastAsia="Times New Roman" w:hAnsi="Times New Roman" w:cs="Times"/>
          <w:sz w:val="24"/>
          <w:szCs w:val="20"/>
          <w:lang w:eastAsia="pl-PL"/>
        </w:rPr>
        <w:t>§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5;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left="425" w:firstLine="709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2571D6" w:rsidRPr="002571D6" w:rsidRDefault="002E24A0" w:rsidP="002571D6">
      <w:pPr>
        <w:tabs>
          <w:tab w:val="left" w:pos="426"/>
        </w:tabs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>6)</w:t>
      </w:r>
      <w:r>
        <w:rPr>
          <w:rFonts w:ascii="Times" w:eastAsia="Times New Roman" w:hAnsi="Times" w:cs="Arial"/>
          <w:sz w:val="24"/>
          <w:szCs w:val="20"/>
          <w:lang w:eastAsia="pl-PL"/>
        </w:rPr>
        <w:tab/>
        <w:t>po art. 129 dodaje się art. 129</w:t>
      </w:r>
      <w:r w:rsidR="002571D6" w:rsidRPr="002571D6">
        <w:rPr>
          <w:rFonts w:ascii="Times" w:eastAsia="Times New Roman" w:hAnsi="Times" w:cs="Arial"/>
          <w:sz w:val="24"/>
          <w:szCs w:val="20"/>
          <w:lang w:eastAsia="pl-PL"/>
        </w:rPr>
        <w:t>a w brzmieniu:</w:t>
      </w: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„Art. </w:t>
      </w:r>
      <w:r w:rsidR="002E24A0">
        <w:rPr>
          <w:rFonts w:ascii="Times" w:eastAsia="Times New Roman" w:hAnsi="Times" w:cs="Arial"/>
          <w:sz w:val="24"/>
          <w:szCs w:val="20"/>
          <w:lang w:eastAsia="pl-PL"/>
        </w:rPr>
        <w:t>129a. § 1. Przepis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 art. 37 § 1 stosuje się do sędziów Sądu Najwyższego, którzy objęli stanowisko sędziego Sądu Najwyższego po dniu wejścia w życie ustawy z dnia … o zmianie ustawy o Sądzie Najwyższym (Dz. U. poz. …).</w:t>
      </w: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after="0" w:line="360" w:lineRule="auto"/>
        <w:ind w:left="426" w:firstLine="708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sz w:val="24"/>
          <w:szCs w:val="20"/>
          <w:lang w:eastAsia="pl-PL"/>
        </w:rPr>
        <w:t>§ 2. Do sędziów Sądu Najwyższego, którzy objęli stanowisko sędziego Sądu Najwyższego przed dniem wejścia w życie ustawy z dnia … o zmianie ustawy o Sądzie Najwyższym (Dz.</w:t>
      </w:r>
      <w:r w:rsidR="002E24A0">
        <w:rPr>
          <w:rFonts w:ascii="Times" w:eastAsia="Times New Roman" w:hAnsi="Times" w:cs="Arial"/>
          <w:sz w:val="24"/>
          <w:szCs w:val="20"/>
          <w:lang w:eastAsia="pl-PL"/>
        </w:rPr>
        <w:t xml:space="preserve"> U. poz. …) stosuje się przepis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 xml:space="preserve"> art. 30 ustawy uchylanej w art. 135.”.</w:t>
      </w: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Art. 2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1. Sędzia Sądu Najwyższego albo sędzia Naczelnego Sądu Administracyjnego, który przeszedł w stan spoczynku na podstawie art. 37 </w:t>
      </w:r>
      <w:r w:rsidRPr="002571D6">
        <w:rPr>
          <w:rFonts w:ascii="Times New Roman" w:eastAsia="Times New Roman" w:hAnsi="Times New Roman" w:cs="Times New Roman"/>
          <w:sz w:val="24"/>
          <w:szCs w:val="20"/>
          <w:lang w:eastAsia="pl-PL"/>
        </w:rPr>
        <w:t>§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1– 4 </w:t>
      </w:r>
      <w:r w:rsidR="002E24A0">
        <w:rPr>
          <w:rFonts w:ascii="Times New Roman" w:eastAsia="Times New Roman" w:hAnsi="Times New Roman" w:cs="Arial"/>
          <w:sz w:val="24"/>
          <w:szCs w:val="20"/>
          <w:lang w:eastAsia="pl-PL"/>
        </w:rPr>
        <w:t>albo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art. 111 </w:t>
      </w:r>
      <w:r w:rsidRPr="002571D6">
        <w:rPr>
          <w:rFonts w:ascii="Times New Roman" w:eastAsia="Times New Roman" w:hAnsi="Times New Roman" w:cs="Times New Roman"/>
          <w:sz w:val="24"/>
          <w:szCs w:val="20"/>
          <w:lang w:eastAsia="pl-PL"/>
        </w:rPr>
        <w:t>§</w:t>
      </w:r>
      <w:r w:rsidR="002E24A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1 lub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1a ustawy zmienianej w art. 1 w brzmieniu dotychczasowym, w tym przy zastosowaniu art. 5 ustawy z dnia 10 maja 2018 r. o zmianie ustawy – Prawo o ustroju sądów powszechnych, ustawy o Sądzie Najwyższym oraz niektórych innych ustaw (Dz. U. poz. 1045), z dniem wejścia w życie niniejszej ustawy powraca do pełnienia urzędu na stanowisku zajmowanym w dniu wejścia w życie ustawy zmienianej w art. 1. Służbę na stanowisku sędziego Sądu Najwyższego albo sędziego Naczelnego Sądu Administracyjnego uważa się za nieprzerwaną.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2. Sędzia, o którym mowa w ust. 1, w terminie 7 dni od dnia wejścia w życie niniejszej ustawy, może złożyć oświadczenie o woli pozostania w stanie spoczynku. Oświadczenie składa się Prezydentowi Rzeczypospolitej Polskiej, za pośrednictwem Krajowej Rady Sądownictwa.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3. Złożenie oświadczenia, o którym mowa w ust. 2, jest równoznaczne z pozostaniem sędziego w stanie spoczynku. W takim przypadku nie zachodzą wynikające z ust. 1 skutki związane z powrotem do pełnienia urzędu na stanowisku </w:t>
      </w:r>
      <w:r w:rsidR="002E24A0" w:rsidRPr="002E24A0">
        <w:rPr>
          <w:rFonts w:ascii="Times New Roman" w:eastAsia="Times New Roman" w:hAnsi="Times New Roman" w:cs="Arial"/>
          <w:sz w:val="24"/>
          <w:szCs w:val="20"/>
          <w:lang w:eastAsia="pl-PL"/>
        </w:rPr>
        <w:t>zajmowanym w dniu wejścia w życie ustawy zmienianej w art. 1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4. Jeżeli sędzia, który na podstawie ust. 1 powrócił do pełnienia urzędu na stanowisku sędziego Sądu Najwyższego, zajmował w dniu wejścia w życie ustawy zmienianej w art. 1 stanowisko Pierwszego Prezesa Sądu Najwyższego albo Prezesa Sądu Najwyższego, kadencję odpowiednio Pierwszego Prezesa Sądu Najwyższego i Prezesa Sądu Najwyższego trwającą w dniu wejścia w życie ustawy zmienianej w art. 1 uważa się za nieprzerwaną.</w:t>
      </w: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5. Sędziemu, który złożył oświadczenie, o którym mowa w ust. 2, przysługuje od dnia przejścia w stan spoczynku do </w:t>
      </w:r>
      <w:r w:rsidR="002E24A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dnia </w:t>
      </w:r>
      <w:r w:rsidRPr="002571D6">
        <w:rPr>
          <w:rFonts w:ascii="Times" w:eastAsia="Times New Roman" w:hAnsi="Times" w:cs="Arial"/>
          <w:bCs/>
          <w:sz w:val="24"/>
          <w:szCs w:val="20"/>
          <w:lang w:eastAsia="pl-PL"/>
        </w:rPr>
        <w:t>wygaśnięcia stosunku służbowego uposażenie w wysokości wynagrodzenia pobieranego na ostatnio zajmowanym stanowisku .</w:t>
      </w: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6. Sędzia, o którym mowa w ust. 1, który powrócił </w:t>
      </w:r>
      <w:r w:rsidR="002E24A0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do pełnienia urzędu </w:t>
      </w:r>
      <w:r w:rsidRPr="002571D6">
        <w:rPr>
          <w:rFonts w:ascii="Times" w:eastAsia="Times New Roman" w:hAnsi="Times" w:cs="Arial"/>
          <w:bCs/>
          <w:sz w:val="24"/>
          <w:szCs w:val="20"/>
          <w:lang w:eastAsia="pl-PL"/>
        </w:rPr>
        <w:t>na poprzednio zajmowan</w:t>
      </w:r>
      <w:r w:rsidR="002E24A0">
        <w:rPr>
          <w:rFonts w:ascii="Times" w:eastAsia="Times New Roman" w:hAnsi="Times" w:cs="Arial"/>
          <w:bCs/>
          <w:sz w:val="24"/>
          <w:szCs w:val="20"/>
          <w:lang w:eastAsia="pl-PL"/>
        </w:rPr>
        <w:t>ym stanowisku</w:t>
      </w:r>
      <w:r w:rsidRPr="002571D6">
        <w:rPr>
          <w:rFonts w:ascii="Times" w:eastAsia="Times New Roman" w:hAnsi="Times" w:cs="Arial"/>
          <w:bCs/>
          <w:sz w:val="24"/>
          <w:szCs w:val="20"/>
          <w:lang w:eastAsia="pl-PL"/>
        </w:rPr>
        <w:t>, jest obowiązany do zwrotu świadczeń pobranych w związku z przejściem w stan spoczynku.</w:t>
      </w: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7. Minister Sprawiedliwości określi, w drodze rozporządzenia, sposób, tryb, rodzaje oraz termin zwrotu świadczeń, o których mowa w ust. 6, a także sposób ustalania ich wysokości, mając na uwadze zasady prawa pracy i prawa cywilnego oraz potrzebę zapewnienia sprawnego zwrotu świadczeń pobranych przez sędziów z związku z przejściem w stan spoczynku, którzy powrócili </w:t>
      </w:r>
      <w:r w:rsidR="002E24A0">
        <w:rPr>
          <w:rFonts w:ascii="Times" w:eastAsia="Times New Roman" w:hAnsi="Times" w:cs="Arial"/>
          <w:bCs/>
          <w:sz w:val="24"/>
          <w:szCs w:val="20"/>
          <w:lang w:eastAsia="pl-PL"/>
        </w:rPr>
        <w:t>do pełnienia urzędu na poprzednio zajmowanych</w:t>
      </w:r>
      <w:r w:rsidRPr="002571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stanowiska</w:t>
      </w:r>
      <w:r w:rsidR="002E24A0">
        <w:rPr>
          <w:rFonts w:ascii="Times" w:eastAsia="Times New Roman" w:hAnsi="Times" w:cs="Arial"/>
          <w:bCs/>
          <w:sz w:val="24"/>
          <w:szCs w:val="20"/>
          <w:lang w:eastAsia="pl-PL"/>
        </w:rPr>
        <w:t>ch</w:t>
      </w:r>
      <w:r w:rsidRPr="002571D6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, a także możliwość zaliczenia pobranych świadczeń na poczet należnego wynagrodzenia.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Art. 3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1. Sędzia Sądu Najwyższego albo sędzia Naczelnego Sądu Administracyjnego, który przeszedł w stan spoczynku w związku ze złożeniem oświadczeń, o których mowa w art. 37 § 4 i 5 </w:t>
      </w:r>
      <w:r w:rsidR="002E24A0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albo w art. 111 § 1b i 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2 ustawy zmienianej w art. 1 w brzmieniu dotychczasowym, pozostaje w stanie spoczynku.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2. Sędziemu, o którym mowa w ust. 1, przysługuje od dnia przejścia w stan spoczynku do </w:t>
      </w:r>
      <w:r w:rsidR="00D224FB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dnia 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wygaśnięcia stosunku służbowego uposażenie w wysokości wynagrodzenia pobieranego na ostatnio zajmowanym stanowisku.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Art. 4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. Postępowania wszczęte na podstawie art. 37 § 1 oraz art. 111 § 1–1b ustawy zmienianej w art. 1 w brzmieniu dotychczasowym i postępowania odwoławcze w tych sprawach, niezakończone do dnia wejścia w życie niniejszej ustawy, podlegają umorzeniu.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Art. 5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. 1. Sędzia Sądu Najwyższego, któremu Prezydent Rzeczypospolitej Polskiej powierzył kierowanie izbą na podstawie art. 111 § 4 ustawy zmienianej w art. 1, zwołuje zgromadzenie sędziów izby Sądu Najwyższego w celu wybrania kandydatów, o których mowa w art. 15 § 2 ustawy zmienianej w art. 1, w terminie 30 dni od dnia wejścia w życie niniejszej ustawy.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2. Sędzia Sądu Najwyższego, o którym mowa w art. 130 ustawy zmienianej w art. 1, zwołuje zgromadzenie sędziów Izby Dyscyplinarnej, w celu wybrania kandydatów, o których mowa w art. 15 § 2 ustawy zmienianej w art. 1, w terminie 30 dni od dnia wejścia w życie niniejszej ustawy.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3. Sędzia Sądu Najwyższego, któremu Prezydent Rzeczypospolitej Polskiej powierzył kierowanie izbą na podstawie art. 111 § 4 ustawy zmienianej w art. 1 oraz sędzia Sądu Najwyższego, o którym mowa w art. 130 ustawy zmienianej w art. 1, </w:t>
      </w:r>
      <w:r w:rsidR="002E24A0">
        <w:rPr>
          <w:rFonts w:ascii="Times New Roman" w:eastAsia="Times New Roman" w:hAnsi="Times New Roman" w:cs="Arial"/>
          <w:sz w:val="24"/>
          <w:szCs w:val="20"/>
          <w:lang w:eastAsia="pl-PL"/>
        </w:rPr>
        <w:t>niezwłocznie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przedstawiają Prezydentowi Rzeczypospolitej Polskiej kandydatów, o których mowa w art. 15 § 2 ustawy zmienionej w art. 1. Przepisu art. 14 § 1 pkt 3 ustawy zmienianej w art. 1 nie stosuje się.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2571D6" w:rsidRPr="002571D6" w:rsidRDefault="002571D6" w:rsidP="002571D6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2571D6">
        <w:rPr>
          <w:rFonts w:ascii="Times" w:eastAsia="Times New Roman" w:hAnsi="Times" w:cs="Arial"/>
          <w:b/>
          <w:sz w:val="24"/>
          <w:szCs w:val="20"/>
          <w:lang w:eastAsia="pl-PL"/>
        </w:rPr>
        <w:t>Art. 6.</w:t>
      </w:r>
      <w:r w:rsidRPr="002571D6">
        <w:rPr>
          <w:rFonts w:ascii="Times" w:eastAsia="Times New Roman" w:hAnsi="Times" w:cs="Arial"/>
          <w:sz w:val="24"/>
          <w:szCs w:val="20"/>
          <w:lang w:eastAsia="pl-PL"/>
        </w:rPr>
        <w:t> Ustawa wchodzi w życie z dniem następującym po dniu ogłoszenia.</w:t>
      </w:r>
    </w:p>
    <w:p w:rsidR="002571D6" w:rsidRPr="002571D6" w:rsidRDefault="002571D6" w:rsidP="002571D6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2571D6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br w:type="page"/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Proponowany projekt dotyczy nowelizacji przepisów odnoszących się do przejścia w stan spoczynku sędziów  Sądu Najwyższego i sędziów Naczelnego Sadu Administracyjnego, po osiągnięciu określonego wieku.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>Inicjatywa ustawodawcza została zainspirowana przede wszystkim: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zastrzeżeniami, także natury konstytucyjnej, dotyczącymi kształtu przepisów o przejściu sędziów w stan spoczynku podnoszonymi przez różne środowiska w kraju, w tym niektóre organy władzy publicznej (zob. np. zob. Sąd Najwyższy w postanowieniu z dnia 2 sierpnia 2018 r., sygn. akt III UZP 4/18);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krytyką obowiązujących rozwiązań prawnych podnoszoną przez instytucje Unii Europejskiej, w tym także w związku z toczącym się przed Trybunałem Sprawiedliwości UE postępowaniem ze skargi Komisji Europejskiej przeciwko Polsce, związanym z procedurami przechodzenia w stan spoczynku;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koniecznością podjęcia środków w celu wykonania nałożonego na Polskę zobowiązania wynikającego z postanowienia Wiceprezesa TSUE z dnia 19 października 2018 r., sygn. C-619/18 w związku z przejściem sędziów w stan spoczynku na podstawie ustawy o Sądzie Najwyższym z 2017 r.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legislacyjna dotyczy istniejącego w obowiązującym ustawodawstwie rozwiązania umożliwiającego sędziemu</w:t>
      </w:r>
      <w:r w:rsidRPr="002571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Sądu Najwyższego albo Naczelnego Sądu Administracyjnego</w:t>
      </w:r>
      <w:r w:rsidRPr="002571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który osiągnął ustawowy wiek przejścia w stan spoczynku, dalsze zajmowanie stanowiska </w:t>
      </w:r>
      <w:r w:rsidRPr="002571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sędziowskiego. Dotychczasowe unormowanie określa ten wiek na poziomie 65 lat. Wprowadzało jednak możliwość dalszego zajmowania stanowiska sędziego, jeżeli osoba zainteresowana uzyskała stosowną zgodę wskazanego organu władzy wykonawczej (Prezydenta RP).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Ponadto nowelizacja stanowi wykonanie postanowienia zabezpieczającego TSUE, sygn. C-619/18. Jeśli pkt 1 </w:t>
      </w:r>
      <w:proofErr w:type="spellStart"/>
      <w:r w:rsidRPr="002571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tiret</w:t>
      </w:r>
      <w:proofErr w:type="spellEnd"/>
      <w:r w:rsidRPr="002571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drugie tego postanowienia zobowiązuje do „podjęcia wszelkich niezbędnych środków w celu zapewnienia, by sędziowie Sądu Najwyższego (Polska), których dotyczą wyżej wymienione przepisy, mogli pełnić funkcje na tym samym stanowisku, korzystając z tego samego statusu, takich samych praw i warunków zatrudnienia, jakie przysługiwały im do dnia 3 kwietnia 2018 r., czyli do dnia wejścia w życie ustawy o Sądzie Najwyższym”, a skutki zastosowania określonych przepisów ustawy o Sądzie Najwyższym z 2017 r. już nastąpiły, należy dokonać takiej zmiany legislacyjnej, by odwrócić te skutki, z poszanowaniem przepisów prawa oraz zasad i wartości konstytucyjnych. Wykonanie postanowienia TSUE przez Polskę musi uwzględniać krajowe procedury i kompetencje poszczególnych organów władzy państwowej. Musi ono odbywać się z poszanowaniem prawa i nie może być arbitralne. TSUE nie wskazuje, w jaki sposób Polska ma przywrócić skutki, które zostały wywołane ustawą o Sądzie Najwyższym z 2017 r. Projektodawca uznał, że w tym przypadku konieczne jest podjęcie działań legislacyjnych.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before="120" w:after="12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Projektowana ustawa idzie jednak dalej, gdyż eliminuje z systemu prawnego te rozwiązania, które mogły powodować wątpliwości co do ich zgodności z Konstytucją, zwłaszcza z wpływem organów pozasądowych na decyzję o dalszym pełnieniu funkcji sędziego.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571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Celem projektowanego aktu ma być więc przede wszystkim:</w:t>
      </w:r>
    </w:p>
    <w:p w:rsidR="002571D6" w:rsidRPr="002571D6" w:rsidRDefault="002571D6" w:rsidP="002571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571D6">
        <w:rPr>
          <w:rFonts w:ascii="Times New Roman" w:eastAsia="Calibri" w:hAnsi="Times New Roman" w:cs="Times New Roman"/>
          <w:bCs/>
          <w:sz w:val="24"/>
          <w:szCs w:val="24"/>
        </w:rPr>
        <w:t>usunięcie stanu niepewności co do momentu przejścia w stan spoczynku przez sędziego ze względu na osiągnięcie określonego wieku;</w:t>
      </w:r>
    </w:p>
    <w:p w:rsidR="002571D6" w:rsidRPr="002571D6" w:rsidRDefault="002571D6" w:rsidP="002571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571D6">
        <w:rPr>
          <w:rFonts w:ascii="Times New Roman" w:eastAsia="Calibri" w:hAnsi="Times New Roman" w:cs="Times New Roman"/>
          <w:bCs/>
          <w:sz w:val="24"/>
          <w:szCs w:val="24"/>
        </w:rPr>
        <w:t>pozbawienie władzy wykonawczej wpływu decydowania o tym, czy dany sędzia może po osiągnięciu określonego wieku nadal sprawować czynnie swój urząd;</w:t>
      </w:r>
    </w:p>
    <w:p w:rsidR="002571D6" w:rsidRPr="002571D6" w:rsidRDefault="002571D6" w:rsidP="002571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571D6">
        <w:rPr>
          <w:rFonts w:ascii="Times New Roman" w:eastAsia="Calibri" w:hAnsi="Times New Roman" w:cs="Times New Roman"/>
          <w:bCs/>
          <w:sz w:val="24"/>
          <w:szCs w:val="24"/>
        </w:rPr>
        <w:t>powrót do cezury 70 lat jako wieku przechodzenia w stan spoczynku przez sędziów Sądu Najwyższego i odpowiednio sędziów Naczelnego Sądu Administracyjnego – dla sędziów którzy objęli stanowisko przed dniem wejścia w życie projektowanej ustawy;</w:t>
      </w:r>
    </w:p>
    <w:p w:rsidR="002571D6" w:rsidRPr="002571D6" w:rsidRDefault="002571D6" w:rsidP="002571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571D6">
        <w:rPr>
          <w:rFonts w:ascii="Times New Roman" w:eastAsia="Calibri" w:hAnsi="Times New Roman" w:cs="Times New Roman"/>
          <w:bCs/>
          <w:sz w:val="24"/>
          <w:szCs w:val="24"/>
        </w:rPr>
        <w:t>umożliwienie sędziom Sądu Najwyższego i Naczelnego Sądu Administracyjnego, którzy przeszli w stan spoczynku na podstawie ustawy o Sądzie Najwyższym z 2017 r. powrót do pełnienia funkcji sędziego, a także funkcji Pierwszego Prezesa Sądu Najwyższego oraz prezesów izb Sądu Najwyższego.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W projekcie ustawy zaproponowano uchylenie art. 37 § 1a-4 oraz art. 111 § 1-1b ustawy z dnia 8 grudnia 2017 r. o Sądzie Najwyższym. Jednocześnie, zgodnie z projektowanym art. 2, wszyscy sędziowie Sądu Najwyższego oraz Naczelnego Sądu Administracyjnego, którzy przeszli w stan spoczynku na podstawie uchylanych przepisów, zostaną z mocy prawa przywróceni do pełnienia urzędu na stanowisku zajmowanym w dniu wejścia w życie ustawy z dnia 8 grudnia 2017 r. o Sądzie Najwyższym.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Jeżeli sędzia, który powrócił do stanu czynnego, zajmował w dniu wejścia w życie ustawy z dnia 8 grudnia 2017 r. o Sądzie Najwyższym stanowisko Pierwszego Prezesa Sądu Najwyższego albo Prezesa Sądu Najwyższego, kadencję Pierwszego Prezesa Sądu Najwyższego i Prezesa Sądu Najwyższego uważać się będzie za nieprzerwaną.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Sędziowie Sądu Najwyższego oraz Naczelnego Sądu Administracyjnego będą zobowiązani do zwrócenia świadczeń, które wypłacono im w związku z przejściem w stan spoczynku, z wyjątkiem uposażenia sędziego za okres pozostawania w stanie spoczynku. Ponieważ zgodnie z art. 2 ust. 1 projektowanej ustawy służbę sędziego uważa się za nieprzerwaną, wypłacone świadczenia z tytułu uposażenia zostaną zaliczone na poczet wynagrodzenia sędziego. Sędziom, którzy zgodnie z projektowanymi art.  2 ust. 2 oraz art. 3 ust. 1 pozostaną w stanie spoczynku, uposażenie, zgodnie z projektowanymi art. 2  ust. 5 i art. 3 ust. 2, zostanie wyrównane w taki sposób, aby za okres pozostawania w stanie spoczynku do momentu wygaśnięcia stosunku służbowego sędziowie otrzymali 100% wynagrodzenia zasadniczego oraz dodatku za wysługę lat, pobieranych na ostatnio zajmowanym stanowisku. Moment wygaśnięcia stosunku służbowego określa art. 36 § 1 ustawy o Sądzie Najwyższym. Wynikający z zestawienia tych przepisów dożywotni stan spoczynku o wysokości uposażenia równej 100 % ostatniego wynagrodzenia sędziowskiego w stanie czynnym ma charakter gwarancyjny wynikający z art. 180 ust 5 Konstytucji RP, zgodnie z którym w przypadku zmiany ustroju sądów sędziego można przenieść w stan spoczynku z pozostawieniem mu pełnego uposażenia.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567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Wszystkie postępowania wszczęte do tej pory na podstawie art. 37 § 1 oraz art. 111 § 1 i 1a ustawy z dnia 8 grudnia 2017 r. o Sądzie Najwyższym i niezakończone do dnia wejścia w życie projektowanej ustawy, będą podlegały umorzeniu z mocy prawa, niezależnie od etapu, na którym będą się wtedy znajdowały. 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Zgodnie z proponowanym brzmieniem art. 37 § 1, sędziowie Sądu Najwyższego, a także – pamiętając o odpowiednim stosowaniu – sędziowie Naczelnego Sądu Administracyjnego przechodzić będą w stan spoczynku po ukończeniu 65. roku życia. W projekcie zrezygnowano z rozwiązań pozwalających na wyrażanie zgody na dalsze zajmowanie stanowiska przez sędziów po ukończeniu tego wieku.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511D6A">
        <w:rPr>
          <w:rFonts w:ascii="Times New Roman" w:eastAsia="Times New Roman" w:hAnsi="Times New Roman" w:cs="Arial"/>
          <w:sz w:val="24"/>
          <w:szCs w:val="20"/>
          <w:lang w:eastAsia="pl-PL"/>
        </w:rPr>
        <w:t>Założenia projektów podstawowych aktów wykonawczych do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art. 2 ust. 7 projektu ustawy – rozporządzenie Ministra Sprawiedliwości – w sprawie zwrotu świadczeń pobranych w związku z przejściem w stan spoczynku przez sędziów Sądu Najwyższego oraz Naczelnego Sądu Administracyjnego: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Zawarta w art. 2 ust. 7 projektu ustawy delegacja upoważnia Ministra Sprawiedliwości do określenia w drodze rozporządzenia sposobu, trybu, rodzajów oraz terminu zwrotu świadczeń pobranych przez sędziów Sądu Najwyższego oraz sędziów Naczelnego Sądu Administracyjnego w związku z ich przejściem w stan spoczynku. Sędziowie, którzy powrócili na poprzednio zajmowane stanowisko, są obowiązani do zwrotu pobranych świadczeń.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Projekt powoduje skutki w zakresie finansów publicznych związane z przejściem sędziów w stan spoczynku i koniecznością wypłaty 100 % uposażenia do czasu wygaśnięcia stosunku służbowego.</w:t>
      </w:r>
      <w:r w:rsidRPr="002571D6">
        <w:rPr>
          <w:rFonts w:ascii="Verdana" w:eastAsia="Times New Roman" w:hAnsi="Verdana" w:cs="Arial"/>
          <w:color w:val="1F497D"/>
          <w:sz w:val="20"/>
          <w:szCs w:val="20"/>
          <w:lang w:eastAsia="pl-PL"/>
        </w:rPr>
        <w:t xml:space="preserve"> </w:t>
      </w: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Biorąc pod uwagę problematykę projektu ustawy koszty jej regulacji są jednak trudne do oszacowania.</w:t>
      </w:r>
    </w:p>
    <w:p w:rsid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Projekt ustawy nie wpływa na działalność </w:t>
      </w:r>
      <w:proofErr w:type="spellStart"/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mikroprzedsiębiorców</w:t>
      </w:r>
      <w:proofErr w:type="spellEnd"/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oraz małych i średnich przedsiębiorców. Projekt ustawy wywołuje pozytywne skutki społeczne.</w:t>
      </w:r>
    </w:p>
    <w:p w:rsidR="00E67BBD" w:rsidRPr="002571D6" w:rsidRDefault="00E67BBD" w:rsidP="002571D6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E67BBD">
        <w:rPr>
          <w:rFonts w:ascii="Times New Roman" w:eastAsia="Times New Roman" w:hAnsi="Times New Roman" w:cs="Arial"/>
          <w:sz w:val="24"/>
          <w:szCs w:val="20"/>
          <w:lang w:eastAsia="pl-PL"/>
        </w:rPr>
        <w:t>Skrócone vacatio legis związane jest z koniecznością jak najszybszego usunięcia stanu niepewności prawnej. Standardowy 14 dniowy okres wejścia w życie ustawy ma na celu zapewnienie obywatelom możliwości zapoznania się i dostosowania do nowego prawa. Projektowane przepisy mają natomiast zastosowanie wobec określonego kręgu podmiotowego i są korzystne wobec tych osób. Tym samym spełnione zostały wyznaczone przez Trybunał Konstytucyjny kryteria skrócenia vacatio legis.</w:t>
      </w: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2571D6">
        <w:rPr>
          <w:rFonts w:ascii="Times New Roman" w:eastAsia="Times New Roman" w:hAnsi="Times New Roman" w:cs="Arial"/>
          <w:sz w:val="24"/>
          <w:szCs w:val="20"/>
          <w:lang w:eastAsia="pl-PL"/>
        </w:rPr>
        <w:t>Projekt ustawy jest zgodny z prawem Unii Europejskiej.</w:t>
      </w:r>
    </w:p>
    <w:p w:rsidR="002571D6" w:rsidRPr="002571D6" w:rsidRDefault="002571D6" w:rsidP="002571D6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</w:p>
    <w:p w:rsidR="002571D6" w:rsidRPr="002571D6" w:rsidRDefault="002571D6" w:rsidP="002571D6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931E51" w:rsidRDefault="00931E51"/>
    <w:sectPr w:rsidR="00931E51" w:rsidSect="00930508">
      <w:headerReference w:type="default" r:id="rId7"/>
      <w:foot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1D6" w:rsidRDefault="002571D6" w:rsidP="002571D6">
      <w:pPr>
        <w:spacing w:after="0" w:line="240" w:lineRule="auto"/>
      </w:pPr>
      <w:r>
        <w:separator/>
      </w:r>
    </w:p>
  </w:endnote>
  <w:endnote w:type="continuationSeparator" w:id="0">
    <w:p w:rsidR="002571D6" w:rsidRDefault="002571D6" w:rsidP="00257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0346312"/>
      <w:docPartObj>
        <w:docPartGallery w:val="Page Numbers (Bottom of Page)"/>
        <w:docPartUnique/>
      </w:docPartObj>
    </w:sdtPr>
    <w:sdtEndPr/>
    <w:sdtContent>
      <w:p w:rsidR="002D0849" w:rsidRDefault="002571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067">
          <w:rPr>
            <w:noProof/>
          </w:rPr>
          <w:t>7</w:t>
        </w:r>
        <w:r>
          <w:fldChar w:fldCharType="end"/>
        </w:r>
      </w:p>
    </w:sdtContent>
  </w:sdt>
  <w:p w:rsidR="002D0849" w:rsidRDefault="00112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1D6" w:rsidRDefault="002571D6" w:rsidP="002571D6">
      <w:pPr>
        <w:spacing w:after="0" w:line="240" w:lineRule="auto"/>
      </w:pPr>
      <w:r>
        <w:separator/>
      </w:r>
    </w:p>
  </w:footnote>
  <w:footnote w:type="continuationSeparator" w:id="0">
    <w:p w:rsidR="002571D6" w:rsidRDefault="002571D6" w:rsidP="002571D6">
      <w:pPr>
        <w:spacing w:after="0" w:line="240" w:lineRule="auto"/>
      </w:pPr>
      <w:r>
        <w:continuationSeparator/>
      </w:r>
    </w:p>
  </w:footnote>
  <w:footnote w:id="1">
    <w:p w:rsidR="002571D6" w:rsidRDefault="002571D6" w:rsidP="002571D6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 z 2018 r. poz. 650, 771, 847, 848,</w:t>
      </w:r>
      <w:r w:rsidRPr="00804D70">
        <w:t xml:space="preserve"> 1045</w:t>
      </w:r>
      <w:r>
        <w:t xml:space="preserve"> i 1443.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1BC" w:rsidRPr="00B371CC" w:rsidRDefault="00112067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13A25"/>
    <w:multiLevelType w:val="hybridMultilevel"/>
    <w:tmpl w:val="B8647D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1C8"/>
    <w:rsid w:val="00112067"/>
    <w:rsid w:val="002571D6"/>
    <w:rsid w:val="002E24A0"/>
    <w:rsid w:val="003E357C"/>
    <w:rsid w:val="00511D6A"/>
    <w:rsid w:val="008051C8"/>
    <w:rsid w:val="00931E51"/>
    <w:rsid w:val="00A3536F"/>
    <w:rsid w:val="00D224FB"/>
    <w:rsid w:val="00E67BBD"/>
    <w:rsid w:val="00EF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09A2D1-44BB-4F26-9CDC-0F783349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57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571D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7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71D6"/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71D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571D6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571D6"/>
    <w:rPr>
      <w:rFonts w:ascii="Times New Roman" w:eastAsia="Times New Roman" w:hAnsi="Times New Roman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1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1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2010</Words>
  <Characters>12066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cp:lastPrinted>2018-11-20T18:42:00Z</cp:lastPrinted>
  <dcterms:created xsi:type="dcterms:W3CDTF">2018-11-21T07:39:00Z</dcterms:created>
  <dcterms:modified xsi:type="dcterms:W3CDTF">2018-11-21T07:39:00Z</dcterms:modified>
</cp:coreProperties>
</file>