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BC" w:rsidRPr="002A66AE" w:rsidRDefault="005573BC" w:rsidP="002A66AE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6AE">
        <w:rPr>
          <w:rFonts w:ascii="Times New Roman" w:hAnsi="Times New Roman" w:cs="Times New Roman"/>
          <w:sz w:val="24"/>
          <w:szCs w:val="24"/>
        </w:rPr>
        <w:t>UZASADNIENIE</w:t>
      </w:r>
    </w:p>
    <w:p w:rsidR="005573BC" w:rsidRDefault="005573BC" w:rsidP="002A66A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Przedkładany projekt ustawy przewiduje 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>korzystną dla podatników zmianę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ustawie </w:t>
      </w:r>
      <w:r w:rsidR="00DD4383">
        <w:rPr>
          <w:rFonts w:ascii="Times New Roman" w:hAnsi="Times New Roman" w:cs="Times New Roman"/>
          <w:color w:val="000000"/>
          <w:sz w:val="24"/>
          <w:szCs w:val="24"/>
        </w:rPr>
        <w:t>z </w:t>
      </w:r>
      <w:r w:rsidR="00875246">
        <w:rPr>
          <w:rFonts w:ascii="Times New Roman" w:hAnsi="Times New Roman" w:cs="Times New Roman"/>
          <w:color w:val="000000"/>
          <w:sz w:val="24"/>
          <w:szCs w:val="24"/>
        </w:rPr>
        <w:t xml:space="preserve">dnia 12 grudnia 2017 r. 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8752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 xml:space="preserve">zmianie ustawy o podatku akcyzowym </w:t>
      </w:r>
      <w:r w:rsidRPr="00B47E6D">
        <w:rPr>
          <w:rFonts w:ascii="Times New Roman" w:hAnsi="Times New Roman" w:cs="Times New Roman"/>
          <w:color w:val="000000"/>
          <w:sz w:val="24"/>
          <w:szCs w:val="24"/>
        </w:rPr>
        <w:t>(Dz. U. z</w:t>
      </w:r>
      <w:r w:rsidR="00E236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7E6D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B47E6D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>137)</w:t>
      </w:r>
      <w:r w:rsidRPr="00B47E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>dotyczącą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regulacji w zakresie opodatkowania akcyzą dwóch nowych kategorii wyrobów akcyzowych</w:t>
      </w:r>
      <w:r w:rsidR="007A440B">
        <w:rPr>
          <w:rFonts w:ascii="Times New Roman" w:hAnsi="Times New Roman" w:cs="Times New Roman"/>
          <w:color w:val="000000"/>
          <w:sz w:val="24"/>
          <w:szCs w:val="24"/>
        </w:rPr>
        <w:t>, tj.</w:t>
      </w:r>
      <w:r w:rsidR="00A03D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płynu do papierosów elektronicznych oraz</w:t>
      </w:r>
      <w:r w:rsidR="00634F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wyrobów nowatorskich.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2E0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 xml:space="preserve">rojekt </w:t>
      </w:r>
      <w:r w:rsidR="00551124">
        <w:rPr>
          <w:rFonts w:ascii="Times New Roman" w:hAnsi="Times New Roman" w:cs="Times New Roman"/>
          <w:color w:val="000000"/>
          <w:sz w:val="24"/>
          <w:szCs w:val="24"/>
        </w:rPr>
        <w:t xml:space="preserve">ustawy 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>uwzględnia postulaty branży</w:t>
      </w:r>
      <w:r w:rsidR="00723BF6">
        <w:rPr>
          <w:rFonts w:ascii="Times New Roman" w:hAnsi="Times New Roman" w:cs="Times New Roman"/>
          <w:color w:val="000000"/>
          <w:sz w:val="24"/>
          <w:szCs w:val="24"/>
        </w:rPr>
        <w:t xml:space="preserve"> wskazujące na 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>potrzeb</w:t>
      </w:r>
      <w:r w:rsidR="00723BF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 xml:space="preserve"> wydłużenia okresu na</w:t>
      </w:r>
      <w:r w:rsidR="002A66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>przygotowanie się do nowych obciążeń fiskalnych</w:t>
      </w:r>
      <w:r w:rsidR="00DD4383">
        <w:rPr>
          <w:rFonts w:ascii="Times New Roman" w:hAnsi="Times New Roman" w:cs="Times New Roman"/>
          <w:color w:val="000000"/>
          <w:sz w:val="24"/>
          <w:szCs w:val="24"/>
        </w:rPr>
        <w:t xml:space="preserve"> i </w:t>
      </w:r>
      <w:r w:rsidR="00EA7F9B">
        <w:rPr>
          <w:rFonts w:ascii="Times New Roman" w:hAnsi="Times New Roman" w:cs="Times New Roman"/>
          <w:color w:val="000000"/>
          <w:sz w:val="24"/>
          <w:szCs w:val="24"/>
        </w:rPr>
        <w:t>administracyjnych (np. uzyskanie zezwolenia na prowadzenie składu podatkowego, złożenie zabezpieczenia ak</w:t>
      </w:r>
      <w:r w:rsidR="00B67B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EA7F9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B67B7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A7F9B">
        <w:rPr>
          <w:rFonts w:ascii="Times New Roman" w:hAnsi="Times New Roman" w:cs="Times New Roman"/>
          <w:color w:val="000000"/>
          <w:sz w:val="24"/>
          <w:szCs w:val="24"/>
        </w:rPr>
        <w:t>owego i</w:t>
      </w:r>
      <w:r w:rsidR="002A66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7F9B">
        <w:rPr>
          <w:rFonts w:ascii="Times New Roman" w:hAnsi="Times New Roman" w:cs="Times New Roman"/>
          <w:color w:val="000000"/>
          <w:sz w:val="24"/>
          <w:szCs w:val="24"/>
        </w:rPr>
        <w:t>oznaczanie znakami akcyzy)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 xml:space="preserve"> w odniesieniu do płynu do papierosów elektronicznych i</w:t>
      </w:r>
      <w:r w:rsidR="002A66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>wyrobów nowatorskich</w:t>
      </w:r>
      <w:r w:rsidR="00656B12">
        <w:rPr>
          <w:rFonts w:ascii="Times New Roman" w:hAnsi="Times New Roman" w:cs="Times New Roman"/>
          <w:color w:val="000000"/>
          <w:sz w:val="24"/>
          <w:szCs w:val="24"/>
        </w:rPr>
        <w:t xml:space="preserve"> oraz toczącą się dyskusję wśród państw U</w:t>
      </w:r>
      <w:r w:rsidR="0035177E">
        <w:rPr>
          <w:rFonts w:ascii="Times New Roman" w:hAnsi="Times New Roman" w:cs="Times New Roman"/>
          <w:color w:val="000000"/>
          <w:sz w:val="24"/>
          <w:szCs w:val="24"/>
        </w:rPr>
        <w:t xml:space="preserve">nii </w:t>
      </w:r>
      <w:r w:rsidR="00656B1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35177E">
        <w:rPr>
          <w:rFonts w:ascii="Times New Roman" w:hAnsi="Times New Roman" w:cs="Times New Roman"/>
          <w:color w:val="000000"/>
          <w:sz w:val="24"/>
          <w:szCs w:val="24"/>
        </w:rPr>
        <w:t>uropejskiej</w:t>
      </w:r>
      <w:r w:rsidR="00656B12">
        <w:rPr>
          <w:rFonts w:ascii="Times New Roman" w:hAnsi="Times New Roman" w:cs="Times New Roman"/>
          <w:color w:val="000000"/>
          <w:sz w:val="24"/>
          <w:szCs w:val="24"/>
        </w:rPr>
        <w:t xml:space="preserve"> dotyczącą harmonizacji opodatkowania tych wyrobów</w:t>
      </w:r>
      <w:r w:rsidR="00B4116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31328" w:rsidRDefault="00B67B7F" w:rsidP="002A66AE">
      <w:pPr>
        <w:spacing w:before="120"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62E9">
        <w:rPr>
          <w:rFonts w:ascii="Times New Roman" w:hAnsi="Times New Roman" w:cs="Times New Roman"/>
          <w:color w:val="000000"/>
          <w:sz w:val="24"/>
          <w:szCs w:val="24"/>
        </w:rPr>
        <w:t>W zakresie art. 1 projektu ustawy:</w:t>
      </w:r>
    </w:p>
    <w:p w:rsidR="00C21916" w:rsidRPr="00C162E9" w:rsidRDefault="006D2C2F" w:rsidP="00DD4383">
      <w:pPr>
        <w:pStyle w:val="Default"/>
        <w:numPr>
          <w:ilvl w:val="0"/>
          <w:numId w:val="3"/>
        </w:numPr>
        <w:spacing w:line="360" w:lineRule="auto"/>
        <w:jc w:val="both"/>
        <w:rPr>
          <w:b/>
        </w:rPr>
      </w:pPr>
      <w:r w:rsidRPr="00C162E9">
        <w:rPr>
          <w:rFonts w:ascii="Times New Roman" w:hAnsi="Times New Roman" w:cs="Times New Roman"/>
        </w:rPr>
        <w:t>w</w:t>
      </w:r>
      <w:r w:rsidR="00E774B9" w:rsidRPr="00C162E9">
        <w:rPr>
          <w:rFonts w:ascii="Times New Roman" w:hAnsi="Times New Roman" w:cs="Times New Roman"/>
        </w:rPr>
        <w:t xml:space="preserve"> pkt 1</w:t>
      </w:r>
      <w:r w:rsidR="00C21916" w:rsidRPr="00C162E9">
        <w:rPr>
          <w:rFonts w:ascii="Times New Roman" w:hAnsi="Times New Roman" w:cs="Times New Roman"/>
        </w:rPr>
        <w:t xml:space="preserve"> </w:t>
      </w:r>
      <w:r w:rsidR="00656B12" w:rsidRPr="006D2C2F">
        <w:rPr>
          <w:rFonts w:ascii="Times New Roman" w:hAnsi="Times New Roman" w:cs="Times New Roman"/>
        </w:rPr>
        <w:t xml:space="preserve">przedłuża </w:t>
      </w:r>
      <w:r w:rsidR="00E774B9">
        <w:rPr>
          <w:rFonts w:ascii="Times New Roman" w:hAnsi="Times New Roman" w:cs="Times New Roman"/>
        </w:rPr>
        <w:t xml:space="preserve">się </w:t>
      </w:r>
      <w:r w:rsidR="00656B12" w:rsidRPr="006D2C2F">
        <w:rPr>
          <w:rFonts w:ascii="Times New Roman" w:hAnsi="Times New Roman" w:cs="Times New Roman"/>
        </w:rPr>
        <w:t>obowiązywanie zerowej</w:t>
      </w:r>
      <w:r w:rsidR="00656B12">
        <w:rPr>
          <w:rFonts w:ascii="Times New Roman" w:hAnsi="Times New Roman" w:cs="Times New Roman"/>
          <w:b/>
        </w:rPr>
        <w:t xml:space="preserve"> </w:t>
      </w:r>
      <w:r w:rsidR="00656B12" w:rsidRPr="006D2C2F">
        <w:rPr>
          <w:rFonts w:ascii="Times New Roman" w:hAnsi="Times New Roman" w:cs="Times New Roman"/>
        </w:rPr>
        <w:t>stawki akcyzy</w:t>
      </w:r>
      <w:r w:rsidR="00656B12">
        <w:rPr>
          <w:rFonts w:ascii="Times New Roman" w:hAnsi="Times New Roman" w:cs="Times New Roman"/>
          <w:b/>
        </w:rPr>
        <w:t xml:space="preserve"> </w:t>
      </w:r>
      <w:r w:rsidR="00656B12">
        <w:rPr>
          <w:rFonts w:ascii="Times New Roman" w:hAnsi="Times New Roman" w:cs="Times New Roman"/>
        </w:rPr>
        <w:t>na</w:t>
      </w:r>
      <w:r w:rsidR="00A03DB4">
        <w:rPr>
          <w:rFonts w:ascii="Times New Roman" w:hAnsi="Times New Roman" w:cs="Times New Roman"/>
        </w:rPr>
        <w:t xml:space="preserve"> płyn do papierosów elektronicznych oraz wyrob</w:t>
      </w:r>
      <w:r w:rsidR="00656B12">
        <w:rPr>
          <w:rFonts w:ascii="Times New Roman" w:hAnsi="Times New Roman" w:cs="Times New Roman"/>
        </w:rPr>
        <w:t>y</w:t>
      </w:r>
      <w:r w:rsidR="00A03DB4">
        <w:rPr>
          <w:rFonts w:ascii="Times New Roman" w:hAnsi="Times New Roman" w:cs="Times New Roman"/>
        </w:rPr>
        <w:t xml:space="preserve"> nowatorski</w:t>
      </w:r>
      <w:r w:rsidR="00656B12">
        <w:rPr>
          <w:rFonts w:ascii="Times New Roman" w:hAnsi="Times New Roman" w:cs="Times New Roman"/>
        </w:rPr>
        <w:t>e</w:t>
      </w:r>
      <w:r w:rsidR="00A03DB4">
        <w:rPr>
          <w:rFonts w:ascii="Times New Roman" w:hAnsi="Times New Roman" w:cs="Times New Roman"/>
        </w:rPr>
        <w:t xml:space="preserve"> do dnia </w:t>
      </w:r>
      <w:r w:rsidR="00656B12">
        <w:rPr>
          <w:rFonts w:ascii="Times New Roman" w:hAnsi="Times New Roman" w:cs="Times New Roman"/>
        </w:rPr>
        <w:t xml:space="preserve">30 czerwca </w:t>
      </w:r>
      <w:r w:rsidR="00A03DB4">
        <w:rPr>
          <w:rFonts w:ascii="Times New Roman" w:hAnsi="Times New Roman" w:cs="Times New Roman"/>
        </w:rPr>
        <w:t>2020</w:t>
      </w:r>
      <w:r w:rsidR="007A440B">
        <w:rPr>
          <w:rFonts w:ascii="Times New Roman" w:hAnsi="Times New Roman" w:cs="Times New Roman"/>
        </w:rPr>
        <w:t xml:space="preserve"> </w:t>
      </w:r>
      <w:r w:rsidR="00A03DB4">
        <w:rPr>
          <w:rFonts w:ascii="Times New Roman" w:hAnsi="Times New Roman" w:cs="Times New Roman"/>
        </w:rPr>
        <w:t xml:space="preserve">r., co zapewni </w:t>
      </w:r>
      <w:r w:rsidR="00AF1EDF">
        <w:rPr>
          <w:rFonts w:ascii="Times New Roman" w:hAnsi="Times New Roman" w:cs="Times New Roman"/>
        </w:rPr>
        <w:t xml:space="preserve">adresatom </w:t>
      </w:r>
      <w:r w:rsidR="00A03DB4">
        <w:rPr>
          <w:rFonts w:ascii="Times New Roman" w:hAnsi="Times New Roman" w:cs="Times New Roman"/>
        </w:rPr>
        <w:t xml:space="preserve">dodatkowy czas </w:t>
      </w:r>
      <w:r w:rsidR="00AF1EDF">
        <w:rPr>
          <w:rFonts w:ascii="Times New Roman" w:hAnsi="Times New Roman" w:cs="Times New Roman"/>
        </w:rPr>
        <w:t xml:space="preserve">na dostosowanie się do nowej regulacji, </w:t>
      </w:r>
      <w:r w:rsidR="00EA7F9B">
        <w:rPr>
          <w:rFonts w:ascii="Times New Roman" w:hAnsi="Times New Roman" w:cs="Times New Roman"/>
        </w:rPr>
        <w:t xml:space="preserve">np. </w:t>
      </w:r>
      <w:r w:rsidR="00A03DB4">
        <w:rPr>
          <w:rFonts w:ascii="Times New Roman" w:hAnsi="Times New Roman" w:cs="Times New Roman"/>
        </w:rPr>
        <w:t>na uzyskanie zezwolenia na prowadzenie składu podatkowego oraz przygotowanie się do oznaczania ww. wyrobów znakami akcyzy</w:t>
      </w:r>
      <w:r w:rsidR="00B02A7A">
        <w:rPr>
          <w:rFonts w:ascii="Times New Roman" w:hAnsi="Times New Roman" w:cs="Times New Roman"/>
        </w:rPr>
        <w:t>;</w:t>
      </w:r>
      <w:r w:rsidR="00A03DB4">
        <w:rPr>
          <w:rFonts w:ascii="Times New Roman" w:hAnsi="Times New Roman" w:cs="Times New Roman"/>
        </w:rPr>
        <w:t xml:space="preserve"> </w:t>
      </w:r>
      <w:r w:rsidR="00B02A7A">
        <w:rPr>
          <w:rFonts w:ascii="Times New Roman" w:hAnsi="Times New Roman" w:cs="Times New Roman"/>
        </w:rPr>
        <w:t>n</w:t>
      </w:r>
      <w:r w:rsidR="00A03DB4">
        <w:rPr>
          <w:rFonts w:ascii="Times New Roman" w:hAnsi="Times New Roman" w:cs="Times New Roman"/>
        </w:rPr>
        <w:t>ależy bowiem wskazać, iż powyższe wyroby opodatkowane zerową stawką akcyzy (podobnie jak wszystkie wyroby akcyzowe opodatkowane taką stawką) nie podlegają obowiązkowi oznaczania znakami akcyzy, ewidencjonowania, produkcji w składzie podatkowym</w:t>
      </w:r>
      <w:r w:rsidR="00EA7F9B">
        <w:rPr>
          <w:rFonts w:ascii="Times New Roman" w:hAnsi="Times New Roman" w:cs="Times New Roman"/>
        </w:rPr>
        <w:t xml:space="preserve"> oraz</w:t>
      </w:r>
      <w:r w:rsidR="00A03DB4">
        <w:rPr>
          <w:rFonts w:ascii="Times New Roman" w:hAnsi="Times New Roman" w:cs="Times New Roman"/>
        </w:rPr>
        <w:t xml:space="preserve"> składania zabezpieczenia</w:t>
      </w:r>
      <w:r w:rsidR="003678B5">
        <w:rPr>
          <w:rFonts w:ascii="Times New Roman" w:hAnsi="Times New Roman" w:cs="Times New Roman"/>
        </w:rPr>
        <w:t>;</w:t>
      </w:r>
    </w:p>
    <w:p w:rsidR="005A2B0B" w:rsidRPr="006D2C2F" w:rsidRDefault="006D2C2F" w:rsidP="00DD4383">
      <w:pPr>
        <w:pStyle w:val="Tekstpodstawowy"/>
        <w:numPr>
          <w:ilvl w:val="0"/>
          <w:numId w:val="4"/>
        </w:numPr>
        <w:ind w:left="357" w:hanging="357"/>
      </w:pPr>
      <w:r w:rsidRPr="00C162E9">
        <w:rPr>
          <w:szCs w:val="24"/>
        </w:rPr>
        <w:t>w</w:t>
      </w:r>
      <w:r w:rsidR="00E774B9" w:rsidRPr="00C162E9">
        <w:rPr>
          <w:szCs w:val="24"/>
        </w:rPr>
        <w:t xml:space="preserve"> pkt 2</w:t>
      </w:r>
      <w:r w:rsidR="00E774B9" w:rsidRPr="006D2C2F">
        <w:rPr>
          <w:b/>
          <w:szCs w:val="24"/>
        </w:rPr>
        <w:t xml:space="preserve"> </w:t>
      </w:r>
      <w:r w:rsidR="007A440B">
        <w:rPr>
          <w:szCs w:val="24"/>
        </w:rPr>
        <w:t xml:space="preserve">wprowadza się nowy termin spełnienia obowiązku </w:t>
      </w:r>
      <w:r w:rsidR="00C21916">
        <w:rPr>
          <w:szCs w:val="24"/>
        </w:rPr>
        <w:t>oznaczania legalizacyjnymi znakami akcyzy płynu do papierosów elektronicznych oraz wyrobów nowatorskich</w:t>
      </w:r>
      <w:r w:rsidR="002617D3">
        <w:rPr>
          <w:szCs w:val="24"/>
        </w:rPr>
        <w:t>,</w:t>
      </w:r>
      <w:r w:rsidR="00C21916" w:rsidRPr="006D2C2F">
        <w:rPr>
          <w:iCs/>
          <w:szCs w:val="24"/>
        </w:rPr>
        <w:t xml:space="preserve"> wyprodukowanych</w:t>
      </w:r>
      <w:r w:rsidR="002E1B1A">
        <w:rPr>
          <w:iCs/>
          <w:szCs w:val="24"/>
        </w:rPr>
        <w:t xml:space="preserve"> na terytorium kraju</w:t>
      </w:r>
      <w:r w:rsidR="00C21916" w:rsidRPr="006D2C2F">
        <w:rPr>
          <w:iCs/>
          <w:szCs w:val="24"/>
        </w:rPr>
        <w:t>, nabywanych wewnątrzwspólnotowo lub</w:t>
      </w:r>
      <w:r w:rsidR="002A66AE">
        <w:rPr>
          <w:iCs/>
          <w:szCs w:val="24"/>
        </w:rPr>
        <w:t xml:space="preserve"> </w:t>
      </w:r>
      <w:r w:rsidR="00C21916" w:rsidRPr="006D2C2F">
        <w:rPr>
          <w:iCs/>
          <w:szCs w:val="24"/>
        </w:rPr>
        <w:t>importowanych</w:t>
      </w:r>
      <w:r w:rsidR="00C27470">
        <w:rPr>
          <w:iCs/>
          <w:szCs w:val="24"/>
        </w:rPr>
        <w:t>,</w:t>
      </w:r>
      <w:r w:rsidR="00C21916" w:rsidRPr="006D2C2F">
        <w:rPr>
          <w:iCs/>
          <w:szCs w:val="24"/>
        </w:rPr>
        <w:t xml:space="preserve"> przed dniem wejścia w życie ustawy wprowadzającej opodatkowanie tych wyrobów</w:t>
      </w:r>
      <w:r w:rsidR="007A440B">
        <w:rPr>
          <w:iCs/>
          <w:szCs w:val="24"/>
        </w:rPr>
        <w:t xml:space="preserve">, </w:t>
      </w:r>
      <w:r w:rsidR="007A440B">
        <w:rPr>
          <w:szCs w:val="24"/>
        </w:rPr>
        <w:t>tj. do dnia 30</w:t>
      </w:r>
      <w:r w:rsidR="00201FAE">
        <w:rPr>
          <w:szCs w:val="24"/>
        </w:rPr>
        <w:t xml:space="preserve"> </w:t>
      </w:r>
      <w:r w:rsidR="007A440B">
        <w:rPr>
          <w:szCs w:val="24"/>
        </w:rPr>
        <w:t>czerwca 2020 r.</w:t>
      </w:r>
      <w:r w:rsidR="008E7489">
        <w:rPr>
          <w:szCs w:val="24"/>
        </w:rPr>
        <w:t>;</w:t>
      </w:r>
      <w:r w:rsidR="00C21916" w:rsidRPr="006D2C2F">
        <w:rPr>
          <w:iCs/>
          <w:szCs w:val="24"/>
        </w:rPr>
        <w:t xml:space="preserve"> </w:t>
      </w:r>
      <w:r w:rsidR="008E7489">
        <w:rPr>
          <w:iCs/>
          <w:szCs w:val="24"/>
        </w:rPr>
        <w:t>p</w:t>
      </w:r>
      <w:r w:rsidR="00C21916" w:rsidRPr="006D2C2F">
        <w:rPr>
          <w:iCs/>
          <w:szCs w:val="24"/>
        </w:rPr>
        <w:t>owyższa zmiana jest konsekwencją przedłużenia obowiązywania stawki zerowej,</w:t>
      </w:r>
      <w:r w:rsidR="005E64DD">
        <w:rPr>
          <w:iCs/>
          <w:szCs w:val="24"/>
        </w:rPr>
        <w:t xml:space="preserve"> </w:t>
      </w:r>
      <w:r w:rsidR="00DD4383">
        <w:rPr>
          <w:iCs/>
          <w:szCs w:val="24"/>
        </w:rPr>
        <w:t>o </w:t>
      </w:r>
      <w:r w:rsidR="00C21916" w:rsidRPr="006D2C2F">
        <w:rPr>
          <w:iCs/>
          <w:szCs w:val="24"/>
        </w:rPr>
        <w:t>której mowa w art. 2 ustawy zmienianej.</w:t>
      </w:r>
    </w:p>
    <w:p w:rsidR="00170553" w:rsidRDefault="00A45F85" w:rsidP="002A66AE">
      <w:pPr>
        <w:pStyle w:val="ARTartustawynprozporzdzenia"/>
        <w:ind w:firstLine="0"/>
      </w:pPr>
      <w:r>
        <w:rPr>
          <w:rFonts w:ascii="Times New Roman" w:hAnsi="Times New Roman" w:cs="Times New Roman"/>
        </w:rPr>
        <w:t>W a</w:t>
      </w:r>
      <w:r w:rsidR="00170553" w:rsidRPr="00C162E9">
        <w:rPr>
          <w:rFonts w:ascii="Times New Roman" w:hAnsi="Times New Roman" w:cs="Times New Roman"/>
        </w:rPr>
        <w:t xml:space="preserve">rt. 2 </w:t>
      </w:r>
      <w:r w:rsidR="00515574">
        <w:rPr>
          <w:rFonts w:ascii="Times New Roman" w:hAnsi="Times New Roman" w:cs="Times New Roman"/>
        </w:rPr>
        <w:t xml:space="preserve">ust. 1 </w:t>
      </w:r>
      <w:r>
        <w:rPr>
          <w:rFonts w:ascii="Times New Roman" w:hAnsi="Times New Roman" w:cs="Times New Roman"/>
        </w:rPr>
        <w:t xml:space="preserve">projektu ustawy </w:t>
      </w:r>
      <w:r w:rsidRPr="004F1269">
        <w:rPr>
          <w:rFonts w:ascii="Times New Roman" w:hAnsi="Times New Roman" w:cs="Times New Roman"/>
        </w:rPr>
        <w:t>–</w:t>
      </w:r>
      <w:r w:rsidR="006D2C2F" w:rsidRPr="00072312">
        <w:rPr>
          <w:rFonts w:ascii="Times New Roman" w:hAnsi="Times New Roman" w:cs="Times New Roman"/>
        </w:rPr>
        <w:t xml:space="preserve"> </w:t>
      </w:r>
      <w:r w:rsidR="006D2C2F" w:rsidRPr="006D2C2F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170553" w:rsidRPr="006D2C2F">
        <w:rPr>
          <w:rFonts w:ascii="Times New Roman" w:hAnsi="Times New Roman" w:cs="Times New Roman"/>
        </w:rPr>
        <w:t xml:space="preserve">związku </w:t>
      </w:r>
      <w:r w:rsidR="007A440B">
        <w:rPr>
          <w:rFonts w:ascii="Times New Roman" w:hAnsi="Times New Roman" w:cs="Times New Roman"/>
        </w:rPr>
        <w:t xml:space="preserve">z </w:t>
      </w:r>
      <w:r w:rsidR="00072312">
        <w:rPr>
          <w:rFonts w:ascii="Times New Roman" w:hAnsi="Times New Roman" w:cs="Times New Roman"/>
        </w:rPr>
        <w:t>ustanowieniem</w:t>
      </w:r>
      <w:r w:rsidR="007A440B">
        <w:rPr>
          <w:rFonts w:ascii="Times New Roman" w:hAnsi="Times New Roman" w:cs="Times New Roman"/>
        </w:rPr>
        <w:t xml:space="preserve"> nowego terminu</w:t>
      </w:r>
      <w:r w:rsidR="00170553" w:rsidRPr="006D2C2F">
        <w:rPr>
          <w:rFonts w:ascii="Times New Roman" w:hAnsi="Times New Roman" w:cs="Times New Roman"/>
        </w:rPr>
        <w:t xml:space="preserve"> na oznaczanie płynu do papierosów elektronicznych oraz wyrobów nowatorskich legalizacyjnymi znakami akcyzy </w:t>
      </w:r>
      <w:r w:rsidR="00435848" w:rsidRPr="004F1269">
        <w:rPr>
          <w:rFonts w:ascii="Times New Roman" w:hAnsi="Times New Roman" w:cs="Times New Roman"/>
        </w:rPr>
        <w:t>–</w:t>
      </w:r>
      <w:r w:rsidR="00435848">
        <w:rPr>
          <w:rFonts w:ascii="Times New Roman" w:hAnsi="Times New Roman" w:cs="Times New Roman"/>
        </w:rPr>
        <w:t xml:space="preserve"> </w:t>
      </w:r>
      <w:r w:rsidR="00170553" w:rsidRPr="006D2C2F">
        <w:rPr>
          <w:rFonts w:ascii="Times New Roman" w:hAnsi="Times New Roman" w:cs="Times New Roman"/>
        </w:rPr>
        <w:t xml:space="preserve">wprowadzono </w:t>
      </w:r>
      <w:r w:rsidR="00435848">
        <w:rPr>
          <w:rFonts w:ascii="Times New Roman" w:hAnsi="Times New Roman" w:cs="Times New Roman"/>
        </w:rPr>
        <w:t>unormowanie,</w:t>
      </w:r>
      <w:r w:rsidR="00170553" w:rsidRPr="006D2C2F">
        <w:rPr>
          <w:rFonts w:ascii="Times New Roman" w:hAnsi="Times New Roman" w:cs="Times New Roman"/>
        </w:rPr>
        <w:t xml:space="preserve"> zgodnie z którym </w:t>
      </w:r>
      <w:r w:rsidR="00170553" w:rsidRPr="006D2C2F">
        <w:rPr>
          <w:rFonts w:ascii="Times New Roman" w:hAnsi="Times New Roman" w:cs="Times New Roman"/>
        </w:rPr>
        <w:lastRenderedPageBreak/>
        <w:t>wstępne zapotrzebowania na</w:t>
      </w:r>
      <w:r w:rsidR="002A66AE">
        <w:rPr>
          <w:rFonts w:ascii="Times New Roman" w:hAnsi="Times New Roman" w:cs="Times New Roman"/>
        </w:rPr>
        <w:t xml:space="preserve"> </w:t>
      </w:r>
      <w:r w:rsidR="00170553" w:rsidRPr="006D2C2F">
        <w:rPr>
          <w:rFonts w:ascii="Times New Roman" w:hAnsi="Times New Roman" w:cs="Times New Roman"/>
        </w:rPr>
        <w:t>legalizacyjne znaki akcyzy złożone przez posiadaczy płynu do papierosów elektronicznych lub wyrobów nowatorskich</w:t>
      </w:r>
      <w:r w:rsidR="00DD4383">
        <w:rPr>
          <w:rFonts w:ascii="Times New Roman" w:hAnsi="Times New Roman" w:cs="Times New Roman"/>
        </w:rPr>
        <w:t xml:space="preserve"> do dnia 30 </w:t>
      </w:r>
      <w:r w:rsidR="00170553">
        <w:rPr>
          <w:rFonts w:ascii="Times New Roman" w:hAnsi="Times New Roman" w:cs="Times New Roman"/>
        </w:rPr>
        <w:t>października 2018 r.</w:t>
      </w:r>
      <w:r w:rsidR="00170553" w:rsidRPr="006D2C2F">
        <w:rPr>
          <w:rFonts w:ascii="Times New Roman" w:hAnsi="Times New Roman" w:cs="Times New Roman"/>
        </w:rPr>
        <w:t xml:space="preserve"> nie wywołują skutków prawnych. </w:t>
      </w:r>
      <w:r w:rsidR="009F1141">
        <w:rPr>
          <w:rFonts w:ascii="Times New Roman" w:hAnsi="Times New Roman" w:cs="Times New Roman"/>
        </w:rPr>
        <w:t xml:space="preserve">Jednocześnie </w:t>
      </w:r>
      <w:r w:rsidR="001B0576">
        <w:rPr>
          <w:rFonts w:ascii="Times New Roman" w:hAnsi="Times New Roman" w:cs="Times New Roman"/>
        </w:rPr>
        <w:t>wprowadzono</w:t>
      </w:r>
      <w:r w:rsidR="009F1141">
        <w:rPr>
          <w:rFonts w:ascii="Times New Roman" w:hAnsi="Times New Roman" w:cs="Times New Roman"/>
        </w:rPr>
        <w:t xml:space="preserve"> regulację, </w:t>
      </w:r>
      <w:r w:rsidR="00CE4EC4">
        <w:rPr>
          <w:rFonts w:ascii="Times New Roman" w:hAnsi="Times New Roman" w:cs="Times New Roman"/>
        </w:rPr>
        <w:t>zgodnie z którą</w:t>
      </w:r>
      <w:r w:rsidR="009F1141">
        <w:rPr>
          <w:rFonts w:ascii="Times New Roman" w:hAnsi="Times New Roman" w:cs="Times New Roman"/>
        </w:rPr>
        <w:t xml:space="preserve"> </w:t>
      </w:r>
      <w:r w:rsidR="009F1141" w:rsidRPr="00E3512F">
        <w:t>wstępne zapotrzebowani</w:t>
      </w:r>
      <w:r w:rsidR="009F1141">
        <w:t>e</w:t>
      </w:r>
      <w:r w:rsidR="009F1141" w:rsidRPr="00E3512F">
        <w:t xml:space="preserve"> na</w:t>
      </w:r>
      <w:r w:rsidR="002A66AE">
        <w:t xml:space="preserve"> </w:t>
      </w:r>
      <w:r w:rsidR="009F1141" w:rsidRPr="00E3512F">
        <w:t>legalizacyjne znaki akcyzy</w:t>
      </w:r>
      <w:r w:rsidR="00086A2C">
        <w:t xml:space="preserve"> składane będą</w:t>
      </w:r>
      <w:r w:rsidR="009F1141">
        <w:t xml:space="preserve"> przez posiadaczy tych wyrobów do dnia 31</w:t>
      </w:r>
      <w:r w:rsidR="002A66AE">
        <w:t xml:space="preserve"> </w:t>
      </w:r>
      <w:r w:rsidR="009F1141">
        <w:t>marca 2020</w:t>
      </w:r>
      <w:r w:rsidR="007A440B">
        <w:t xml:space="preserve"> </w:t>
      </w:r>
      <w:r w:rsidR="009F1141">
        <w:t>r.</w:t>
      </w:r>
      <w:r w:rsidR="00952F05">
        <w:t>,</w:t>
      </w:r>
      <w:r w:rsidR="009F1141">
        <w:t xml:space="preserve"> </w:t>
      </w:r>
      <w:r w:rsidR="00952F05">
        <w:t>przewidując – na wzór zdania drugiego w art. 3 ust. 2 ustawy z dnia 12</w:t>
      </w:r>
      <w:r w:rsidR="002A66AE">
        <w:t xml:space="preserve"> </w:t>
      </w:r>
      <w:r w:rsidR="00952F05">
        <w:t>grudnia 2017 r. o zmianie ustawy o podatku akcyzowym – odpowiednie stosowanie art.</w:t>
      </w:r>
      <w:r w:rsidR="002A66AE">
        <w:t xml:space="preserve"> </w:t>
      </w:r>
      <w:r w:rsidR="00DD4383">
        <w:t>125 ust. 5 ustawy z dnia 6 </w:t>
      </w:r>
      <w:r w:rsidR="00952F05">
        <w:t>grudnia 2008 r. o podatku akcyzowym określającego skutki n</w:t>
      </w:r>
      <w:r w:rsidR="00952F05" w:rsidRPr="003A11EF">
        <w:t>iezłożeni</w:t>
      </w:r>
      <w:r w:rsidR="00952F05">
        <w:t>a</w:t>
      </w:r>
      <w:r w:rsidR="00952F05" w:rsidRPr="003A11EF">
        <w:t xml:space="preserve"> wstępnego zapotrzebowania lub zmiany wstępnego zapotrzebowania</w:t>
      </w:r>
      <w:r w:rsidR="00D34B09">
        <w:t xml:space="preserve"> (art. 2 ust. 2 projektu ustawy)</w:t>
      </w:r>
      <w:r w:rsidR="00952F05">
        <w:t>.</w:t>
      </w:r>
    </w:p>
    <w:p w:rsidR="00202B19" w:rsidRDefault="006D2C2F" w:rsidP="002A66AE">
      <w:pPr>
        <w:pStyle w:val="Default"/>
        <w:spacing w:before="120" w:line="360" w:lineRule="auto"/>
        <w:jc w:val="both"/>
        <w:rPr>
          <w:rFonts w:ascii="Times New Roman" w:hAnsi="Times New Roman" w:cs="Times New Roman"/>
        </w:rPr>
      </w:pPr>
      <w:r w:rsidRPr="00C162E9">
        <w:rPr>
          <w:rFonts w:ascii="Times New Roman" w:hAnsi="Times New Roman" w:cs="Times New Roman"/>
        </w:rPr>
        <w:t>Art</w:t>
      </w:r>
      <w:r w:rsidR="00FF4B29" w:rsidRPr="00C162E9">
        <w:rPr>
          <w:rFonts w:ascii="Times New Roman" w:hAnsi="Times New Roman" w:cs="Times New Roman"/>
        </w:rPr>
        <w:t>ykuł</w:t>
      </w:r>
      <w:r w:rsidRPr="00C162E9">
        <w:rPr>
          <w:rFonts w:ascii="Times New Roman" w:hAnsi="Times New Roman" w:cs="Times New Roman"/>
        </w:rPr>
        <w:t xml:space="preserve"> </w:t>
      </w:r>
      <w:r w:rsidR="00170553" w:rsidRPr="00C162E9">
        <w:rPr>
          <w:rFonts w:ascii="Times New Roman" w:hAnsi="Times New Roman" w:cs="Times New Roman"/>
        </w:rPr>
        <w:t>3</w:t>
      </w:r>
      <w:r w:rsidR="0091731D" w:rsidRPr="00C162E9">
        <w:rPr>
          <w:rFonts w:ascii="Times New Roman" w:hAnsi="Times New Roman" w:cs="Times New Roman"/>
        </w:rPr>
        <w:t xml:space="preserve"> </w:t>
      </w:r>
      <w:r w:rsidR="00FF4B29" w:rsidRPr="00C162E9">
        <w:rPr>
          <w:rFonts w:ascii="Times New Roman" w:hAnsi="Times New Roman" w:cs="Times New Roman"/>
        </w:rPr>
        <w:t>projektu ustawy</w:t>
      </w:r>
      <w:r w:rsidRPr="00C162E9">
        <w:rPr>
          <w:rFonts w:ascii="Times New Roman" w:hAnsi="Times New Roman" w:cs="Times New Roman"/>
        </w:rPr>
        <w:t xml:space="preserve"> </w:t>
      </w:r>
      <w:r w:rsidRPr="006D2C2F">
        <w:rPr>
          <w:rFonts w:ascii="Times New Roman" w:hAnsi="Times New Roman" w:cs="Times New Roman"/>
        </w:rPr>
        <w:t>p</w:t>
      </w:r>
      <w:r w:rsidR="002723ED">
        <w:rPr>
          <w:rFonts w:ascii="Times New Roman" w:hAnsi="Times New Roman" w:cs="Times New Roman"/>
        </w:rPr>
        <w:t>rzewiduje, że u</w:t>
      </w:r>
      <w:r w:rsidR="0016649B">
        <w:rPr>
          <w:rFonts w:ascii="Times New Roman" w:hAnsi="Times New Roman" w:cs="Times New Roman"/>
        </w:rPr>
        <w:t>stawa wej</w:t>
      </w:r>
      <w:r w:rsidR="002723ED">
        <w:rPr>
          <w:rFonts w:ascii="Times New Roman" w:hAnsi="Times New Roman" w:cs="Times New Roman"/>
        </w:rPr>
        <w:t>dzie</w:t>
      </w:r>
      <w:r w:rsidR="0016649B">
        <w:rPr>
          <w:rFonts w:ascii="Times New Roman" w:hAnsi="Times New Roman" w:cs="Times New Roman"/>
        </w:rPr>
        <w:t xml:space="preserve"> w życie</w:t>
      </w:r>
      <w:r w:rsidR="00202B19">
        <w:rPr>
          <w:rFonts w:ascii="Times New Roman" w:hAnsi="Times New Roman" w:cs="Times New Roman"/>
        </w:rPr>
        <w:t xml:space="preserve"> </w:t>
      </w:r>
      <w:r w:rsidR="00CC05C0">
        <w:rPr>
          <w:rFonts w:ascii="Times New Roman" w:hAnsi="Times New Roman" w:cs="Times New Roman"/>
        </w:rPr>
        <w:t>z dniem</w:t>
      </w:r>
      <w:r w:rsidR="00202B19">
        <w:rPr>
          <w:rFonts w:ascii="Times New Roman" w:hAnsi="Times New Roman" w:cs="Times New Roman"/>
        </w:rPr>
        <w:t xml:space="preserve"> 31 grudnia 2018 r., </w:t>
      </w:r>
      <w:r w:rsidR="00202B19">
        <w:rPr>
          <w:rFonts w:ascii="Times New Roman" w:hAnsi="Times New Roman"/>
          <w:spacing w:val="-2"/>
        </w:rPr>
        <w:t xml:space="preserve">tj. </w:t>
      </w:r>
      <w:r w:rsidR="00202B19">
        <w:rPr>
          <w:rFonts w:ascii="Times New Roman" w:hAnsi="Times New Roman"/>
        </w:rPr>
        <w:t xml:space="preserve">przed upływem terminu, o którym mowa w art. 3 </w:t>
      </w:r>
      <w:r w:rsidR="00B97954">
        <w:rPr>
          <w:rFonts w:ascii="Times New Roman" w:hAnsi="Times New Roman"/>
        </w:rPr>
        <w:t xml:space="preserve">ust. 1 </w:t>
      </w:r>
      <w:r w:rsidR="00DD4383">
        <w:rPr>
          <w:rFonts w:ascii="Times New Roman" w:hAnsi="Times New Roman"/>
        </w:rPr>
        <w:t>ustawy z dnia 12 </w:t>
      </w:r>
      <w:r w:rsidR="00202B19">
        <w:rPr>
          <w:rFonts w:ascii="Times New Roman" w:hAnsi="Times New Roman"/>
        </w:rPr>
        <w:t>grudnia 2017 r. o</w:t>
      </w:r>
      <w:r w:rsidR="002A66AE">
        <w:rPr>
          <w:rFonts w:ascii="Times New Roman" w:hAnsi="Times New Roman"/>
        </w:rPr>
        <w:t xml:space="preserve"> </w:t>
      </w:r>
      <w:r w:rsidR="00202B19">
        <w:rPr>
          <w:rFonts w:ascii="Times New Roman" w:hAnsi="Times New Roman"/>
        </w:rPr>
        <w:t>zmianie ustawy o podatku akcyzowym.</w:t>
      </w:r>
    </w:p>
    <w:p w:rsidR="00D12564" w:rsidRDefault="00A61E33" w:rsidP="002A66A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Odnosząc się do wpływu projektowanej ustawy na mikroprzedsiębiorców oraz małych i</w:t>
      </w:r>
      <w:r w:rsidR="00DD438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średnich przedsiębiorców, będących jej adresatami, należy zauważyć, że </w:t>
      </w:r>
      <w:r w:rsidR="00A03DB4">
        <w:rPr>
          <w:rFonts w:ascii="Times New Roman" w:hAnsi="Times New Roman" w:cs="Times New Roman"/>
          <w:sz w:val="24"/>
          <w:szCs w:val="24"/>
        </w:rPr>
        <w:t>zmniejszy</w:t>
      </w:r>
      <w:r w:rsidR="00D12564">
        <w:rPr>
          <w:rFonts w:ascii="Times New Roman" w:hAnsi="Times New Roman" w:cs="Times New Roman"/>
          <w:sz w:val="24"/>
          <w:szCs w:val="24"/>
        </w:rPr>
        <w:t xml:space="preserve"> się ich obciążenie fiskalne na skutek </w:t>
      </w:r>
      <w:r w:rsidR="00A03DB4">
        <w:rPr>
          <w:rFonts w:ascii="Times New Roman" w:hAnsi="Times New Roman" w:cs="Times New Roman"/>
          <w:sz w:val="24"/>
          <w:szCs w:val="24"/>
        </w:rPr>
        <w:t xml:space="preserve">przedłużenia obowiązywania zerowej stawki </w:t>
      </w:r>
      <w:r w:rsidR="00930214">
        <w:rPr>
          <w:rFonts w:ascii="Times New Roman" w:hAnsi="Times New Roman" w:cs="Times New Roman"/>
          <w:sz w:val="24"/>
          <w:szCs w:val="24"/>
        </w:rPr>
        <w:t xml:space="preserve">akcyzy </w:t>
      </w:r>
      <w:r w:rsidR="00A03DB4">
        <w:rPr>
          <w:rFonts w:ascii="Times New Roman" w:hAnsi="Times New Roman" w:cs="Times New Roman"/>
          <w:sz w:val="24"/>
          <w:szCs w:val="24"/>
        </w:rPr>
        <w:t xml:space="preserve">na te wyroby do </w:t>
      </w:r>
      <w:r w:rsidR="00C201B4">
        <w:rPr>
          <w:rFonts w:ascii="Times New Roman" w:hAnsi="Times New Roman" w:cs="Times New Roman"/>
          <w:sz w:val="24"/>
          <w:szCs w:val="24"/>
        </w:rPr>
        <w:t xml:space="preserve">dnia 30 </w:t>
      </w:r>
      <w:r w:rsidR="00A03DB4">
        <w:rPr>
          <w:rFonts w:ascii="Times New Roman" w:hAnsi="Times New Roman" w:cs="Times New Roman"/>
          <w:sz w:val="24"/>
          <w:szCs w:val="24"/>
        </w:rPr>
        <w:t>czerwca 2020 r.</w:t>
      </w:r>
    </w:p>
    <w:p w:rsidR="00365CDB" w:rsidRPr="00365CDB" w:rsidRDefault="00365CDB" w:rsidP="002A66A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CDB"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>ustawy</w:t>
      </w:r>
      <w:r w:rsidRPr="00365CDB">
        <w:rPr>
          <w:rFonts w:ascii="Times New Roman" w:hAnsi="Times New Roman" w:cs="Times New Roman"/>
          <w:sz w:val="24"/>
          <w:szCs w:val="24"/>
        </w:rPr>
        <w:t xml:space="preserve"> jest zgodny z prawem Unii Europejskiej.</w:t>
      </w:r>
    </w:p>
    <w:p w:rsidR="0055388B" w:rsidRPr="0055388B" w:rsidRDefault="00365CDB" w:rsidP="002A66A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CDB"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>ustawy</w:t>
      </w:r>
      <w:r w:rsidRPr="00365CDB">
        <w:rPr>
          <w:rFonts w:ascii="Times New Roman" w:hAnsi="Times New Roman" w:cs="Times New Roman"/>
          <w:sz w:val="24"/>
          <w:szCs w:val="24"/>
        </w:rPr>
        <w:t xml:space="preserve"> nie </w:t>
      </w:r>
      <w:r w:rsidR="0019659D">
        <w:rPr>
          <w:rFonts w:ascii="Times New Roman" w:hAnsi="Times New Roman" w:cs="Times New Roman"/>
          <w:sz w:val="24"/>
          <w:szCs w:val="24"/>
        </w:rPr>
        <w:t>wymaga</w:t>
      </w:r>
      <w:r w:rsidRPr="00365CDB">
        <w:rPr>
          <w:rFonts w:ascii="Times New Roman" w:hAnsi="Times New Roman" w:cs="Times New Roman"/>
          <w:sz w:val="24"/>
          <w:szCs w:val="24"/>
        </w:rPr>
        <w:t xml:space="preserve"> przedstawieni</w:t>
      </w:r>
      <w:r w:rsidR="0019659D">
        <w:rPr>
          <w:rFonts w:ascii="Times New Roman" w:hAnsi="Times New Roman" w:cs="Times New Roman"/>
          <w:sz w:val="24"/>
          <w:szCs w:val="24"/>
        </w:rPr>
        <w:t>a</w:t>
      </w:r>
      <w:r w:rsidRPr="00365CDB">
        <w:rPr>
          <w:rFonts w:ascii="Times New Roman" w:hAnsi="Times New Roman" w:cs="Times New Roman"/>
          <w:sz w:val="24"/>
          <w:szCs w:val="24"/>
        </w:rPr>
        <w:t xml:space="preserve"> właściwym organom i instytucjom Unii Europejskiej, w tym Europejskiemu Bankowi Centralnemu</w:t>
      </w:r>
      <w:r w:rsidR="0055388B">
        <w:rPr>
          <w:rFonts w:ascii="Times New Roman" w:hAnsi="Times New Roman" w:cs="Times New Roman"/>
          <w:sz w:val="24"/>
          <w:szCs w:val="24"/>
        </w:rPr>
        <w:t>,</w:t>
      </w:r>
      <w:r w:rsidR="0055388B" w:rsidRPr="0055388B">
        <w:rPr>
          <w:rFonts w:ascii="Times New Roman" w:eastAsia="Times New Roman" w:hAnsi="Times New Roman" w:cs="Times New Roman"/>
          <w:sz w:val="24"/>
          <w:szCs w:val="24"/>
        </w:rPr>
        <w:t xml:space="preserve"> w celu uzyskania opinii, dokonania powiadomienia, konsultacji albo uzgodnienia.</w:t>
      </w:r>
    </w:p>
    <w:p w:rsidR="00DD4383" w:rsidRPr="00BE5E58" w:rsidRDefault="0055388B" w:rsidP="002A66AE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538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Projekt </w:t>
      </w:r>
      <w:r w:rsidR="00A03DB4">
        <w:rPr>
          <w:rFonts w:ascii="Times New Roman" w:eastAsia="Times New Roman" w:hAnsi="Times New Roman" w:cs="Times New Roman"/>
          <w:sz w:val="24"/>
          <w:szCs w:val="20"/>
          <w:lang w:eastAsia="pl-PL"/>
        </w:rPr>
        <w:t>ustawy</w:t>
      </w:r>
      <w:r w:rsidRPr="005538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nie zawiera norm technicznych w rozumieniu przepisów rozporządzenia Rady Ministrów z dnia 23 grudnia 2002 r.</w:t>
      </w:r>
      <w:r w:rsidRPr="001D117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C162E9">
        <w:rPr>
          <w:rFonts w:ascii="Times New Roman" w:eastAsia="Times New Roman" w:hAnsi="Times New Roman" w:cs="Times New Roman"/>
          <w:iCs/>
          <w:sz w:val="24"/>
          <w:szCs w:val="20"/>
          <w:lang w:eastAsia="pl-PL"/>
        </w:rPr>
        <w:t>w sprawie sposobu funkcjonowania krajowego systemu notyfikacji norm i aktów prawnych</w:t>
      </w:r>
      <w:r w:rsidRPr="001D117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5388B">
        <w:rPr>
          <w:rFonts w:ascii="Times New Roman" w:eastAsia="Times New Roman" w:hAnsi="Times New Roman" w:cs="Times New Roman"/>
          <w:sz w:val="24"/>
          <w:szCs w:val="20"/>
          <w:lang w:eastAsia="pl-PL"/>
        </w:rPr>
        <w:t>(Dz. U. poz. 2039</w:t>
      </w:r>
      <w:r w:rsidR="001D117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oraz z 2004 r. poz. 597</w:t>
      </w:r>
      <w:r w:rsidRPr="0055388B">
        <w:rPr>
          <w:rFonts w:ascii="Times New Roman" w:eastAsia="Times New Roman" w:hAnsi="Times New Roman" w:cs="Times New Roman"/>
          <w:sz w:val="24"/>
          <w:szCs w:val="20"/>
          <w:lang w:eastAsia="pl-PL"/>
        </w:rPr>
        <w:t>), w związku z</w:t>
      </w:r>
      <w:r w:rsidR="002A66A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5388B">
        <w:rPr>
          <w:rFonts w:ascii="Times New Roman" w:eastAsia="Times New Roman" w:hAnsi="Times New Roman" w:cs="Times New Roman"/>
          <w:sz w:val="24"/>
          <w:szCs w:val="20"/>
          <w:lang w:eastAsia="pl-PL"/>
        </w:rPr>
        <w:t>czym nie podlega notyfikacji.</w:t>
      </w:r>
      <w:bookmarkStart w:id="0" w:name="_GoBack"/>
      <w:bookmarkEnd w:id="0"/>
    </w:p>
    <w:sectPr w:rsidR="00DD4383" w:rsidRPr="00BE5E58" w:rsidSect="002A66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45C" w:rsidRDefault="0013345C" w:rsidP="004A70A3">
      <w:pPr>
        <w:spacing w:after="0" w:line="240" w:lineRule="auto"/>
      </w:pPr>
      <w:r>
        <w:separator/>
      </w:r>
    </w:p>
  </w:endnote>
  <w:endnote w:type="continuationSeparator" w:id="0">
    <w:p w:rsidR="0013345C" w:rsidRDefault="0013345C" w:rsidP="004A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83" w:rsidRDefault="00DD438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852886"/>
      <w:docPartObj>
        <w:docPartGallery w:val="Page Numbers (Bottom of Page)"/>
        <w:docPartUnique/>
      </w:docPartObj>
    </w:sdtPr>
    <w:sdtEndPr/>
    <w:sdtContent>
      <w:p w:rsidR="002A66AE" w:rsidRDefault="002A66AE" w:rsidP="002A66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E58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83" w:rsidRDefault="00DD43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45C" w:rsidRDefault="0013345C" w:rsidP="004A70A3">
      <w:pPr>
        <w:spacing w:after="0" w:line="240" w:lineRule="auto"/>
      </w:pPr>
      <w:r>
        <w:separator/>
      </w:r>
    </w:p>
  </w:footnote>
  <w:footnote w:type="continuationSeparator" w:id="0">
    <w:p w:rsidR="0013345C" w:rsidRDefault="0013345C" w:rsidP="004A7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83" w:rsidRDefault="00DD43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83" w:rsidRDefault="00DD438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83" w:rsidRDefault="00DD43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6EB"/>
    <w:multiLevelType w:val="hybridMultilevel"/>
    <w:tmpl w:val="677693B8"/>
    <w:lvl w:ilvl="0" w:tplc="E9B45C5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56263"/>
    <w:multiLevelType w:val="hybridMultilevel"/>
    <w:tmpl w:val="6BA2A398"/>
    <w:lvl w:ilvl="0" w:tplc="E9B45C5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60F98"/>
    <w:multiLevelType w:val="hybridMultilevel"/>
    <w:tmpl w:val="EF68FAF0"/>
    <w:lvl w:ilvl="0" w:tplc="3EF47910">
      <w:start w:val="1"/>
      <w:numFmt w:val="bullet"/>
      <w:lvlText w:val="−"/>
      <w:lvlJc w:val="left"/>
      <w:pPr>
        <w:ind w:left="8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E0761"/>
    <w:multiLevelType w:val="hybridMultilevel"/>
    <w:tmpl w:val="8BCA317C"/>
    <w:lvl w:ilvl="0" w:tplc="E9B45C5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C8E3071"/>
    <w:multiLevelType w:val="hybridMultilevel"/>
    <w:tmpl w:val="57EEDF9A"/>
    <w:lvl w:ilvl="0" w:tplc="E9B45C5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3ED"/>
    <w:rsid w:val="00004A3F"/>
    <w:rsid w:val="0000692E"/>
    <w:rsid w:val="00010083"/>
    <w:rsid w:val="00011337"/>
    <w:rsid w:val="00020697"/>
    <w:rsid w:val="00024FB4"/>
    <w:rsid w:val="000356D4"/>
    <w:rsid w:val="0003786F"/>
    <w:rsid w:val="000443B2"/>
    <w:rsid w:val="00051C51"/>
    <w:rsid w:val="00064AAF"/>
    <w:rsid w:val="00072312"/>
    <w:rsid w:val="000854B0"/>
    <w:rsid w:val="00086A2C"/>
    <w:rsid w:val="000A0724"/>
    <w:rsid w:val="000B4817"/>
    <w:rsid w:val="000B72A5"/>
    <w:rsid w:val="000C13FD"/>
    <w:rsid w:val="000C2E28"/>
    <w:rsid w:val="000C5935"/>
    <w:rsid w:val="000C5E0D"/>
    <w:rsid w:val="000E2467"/>
    <w:rsid w:val="000E3FD4"/>
    <w:rsid w:val="000F03C4"/>
    <w:rsid w:val="000F63F3"/>
    <w:rsid w:val="001071BD"/>
    <w:rsid w:val="00114359"/>
    <w:rsid w:val="00115287"/>
    <w:rsid w:val="00122887"/>
    <w:rsid w:val="0013345C"/>
    <w:rsid w:val="00136F61"/>
    <w:rsid w:val="00143F51"/>
    <w:rsid w:val="00156D22"/>
    <w:rsid w:val="00165F17"/>
    <w:rsid w:val="0016649B"/>
    <w:rsid w:val="00170553"/>
    <w:rsid w:val="00171844"/>
    <w:rsid w:val="00183179"/>
    <w:rsid w:val="00186DBC"/>
    <w:rsid w:val="00195C04"/>
    <w:rsid w:val="0019659D"/>
    <w:rsid w:val="001B0576"/>
    <w:rsid w:val="001B489D"/>
    <w:rsid w:val="001C081F"/>
    <w:rsid w:val="001C54A1"/>
    <w:rsid w:val="001D1170"/>
    <w:rsid w:val="001E34D1"/>
    <w:rsid w:val="001E7ECB"/>
    <w:rsid w:val="001F26F0"/>
    <w:rsid w:val="001F710B"/>
    <w:rsid w:val="00201FAE"/>
    <w:rsid w:val="00202B19"/>
    <w:rsid w:val="0020340A"/>
    <w:rsid w:val="00203CE0"/>
    <w:rsid w:val="002060A4"/>
    <w:rsid w:val="00211730"/>
    <w:rsid w:val="00213108"/>
    <w:rsid w:val="00216CE0"/>
    <w:rsid w:val="00217FDF"/>
    <w:rsid w:val="00220170"/>
    <w:rsid w:val="002237A8"/>
    <w:rsid w:val="00232B3E"/>
    <w:rsid w:val="00245778"/>
    <w:rsid w:val="002617D3"/>
    <w:rsid w:val="00262071"/>
    <w:rsid w:val="00265D2B"/>
    <w:rsid w:val="00270A8B"/>
    <w:rsid w:val="00272220"/>
    <w:rsid w:val="002723ED"/>
    <w:rsid w:val="00276A00"/>
    <w:rsid w:val="00285571"/>
    <w:rsid w:val="0029414C"/>
    <w:rsid w:val="00294CCF"/>
    <w:rsid w:val="00296AF1"/>
    <w:rsid w:val="002A3BDE"/>
    <w:rsid w:val="002A5BFE"/>
    <w:rsid w:val="002A66AE"/>
    <w:rsid w:val="002B5F54"/>
    <w:rsid w:val="002D6CB9"/>
    <w:rsid w:val="002E021E"/>
    <w:rsid w:val="002E1B1A"/>
    <w:rsid w:val="002E3351"/>
    <w:rsid w:val="002E5DE8"/>
    <w:rsid w:val="002E651F"/>
    <w:rsid w:val="002F7F94"/>
    <w:rsid w:val="00302F8A"/>
    <w:rsid w:val="00303D79"/>
    <w:rsid w:val="0030576E"/>
    <w:rsid w:val="00305ACD"/>
    <w:rsid w:val="0032413B"/>
    <w:rsid w:val="00326605"/>
    <w:rsid w:val="003315C7"/>
    <w:rsid w:val="003331EB"/>
    <w:rsid w:val="0035177E"/>
    <w:rsid w:val="00351DEF"/>
    <w:rsid w:val="00356E54"/>
    <w:rsid w:val="00364C74"/>
    <w:rsid w:val="00365CDB"/>
    <w:rsid w:val="00367495"/>
    <w:rsid w:val="003678B5"/>
    <w:rsid w:val="0038588E"/>
    <w:rsid w:val="00391AD8"/>
    <w:rsid w:val="003B1808"/>
    <w:rsid w:val="003B59B2"/>
    <w:rsid w:val="003C7D47"/>
    <w:rsid w:val="003D02F6"/>
    <w:rsid w:val="003D05E3"/>
    <w:rsid w:val="003F0761"/>
    <w:rsid w:val="00421722"/>
    <w:rsid w:val="0042565B"/>
    <w:rsid w:val="00430685"/>
    <w:rsid w:val="00431C5B"/>
    <w:rsid w:val="00435848"/>
    <w:rsid w:val="00446EF9"/>
    <w:rsid w:val="004850F8"/>
    <w:rsid w:val="0049579F"/>
    <w:rsid w:val="004A6290"/>
    <w:rsid w:val="004A70A3"/>
    <w:rsid w:val="004C0B6A"/>
    <w:rsid w:val="004C4C72"/>
    <w:rsid w:val="004C61F5"/>
    <w:rsid w:val="004D04C6"/>
    <w:rsid w:val="004F78E3"/>
    <w:rsid w:val="005023CD"/>
    <w:rsid w:val="005113B4"/>
    <w:rsid w:val="00511F5F"/>
    <w:rsid w:val="00515574"/>
    <w:rsid w:val="00531536"/>
    <w:rsid w:val="0054249F"/>
    <w:rsid w:val="00551124"/>
    <w:rsid w:val="0055388B"/>
    <w:rsid w:val="00555E42"/>
    <w:rsid w:val="005573BC"/>
    <w:rsid w:val="00561AAA"/>
    <w:rsid w:val="00571F65"/>
    <w:rsid w:val="00577DE3"/>
    <w:rsid w:val="00595C71"/>
    <w:rsid w:val="005A1D62"/>
    <w:rsid w:val="005A1DD3"/>
    <w:rsid w:val="005A2B0B"/>
    <w:rsid w:val="005A7338"/>
    <w:rsid w:val="005D30FC"/>
    <w:rsid w:val="005D3DEF"/>
    <w:rsid w:val="005D6C4A"/>
    <w:rsid w:val="005D767A"/>
    <w:rsid w:val="005E2646"/>
    <w:rsid w:val="005E64DD"/>
    <w:rsid w:val="005F240B"/>
    <w:rsid w:val="005F7389"/>
    <w:rsid w:val="00607669"/>
    <w:rsid w:val="00617D4D"/>
    <w:rsid w:val="00625021"/>
    <w:rsid w:val="00631AE5"/>
    <w:rsid w:val="00631CD5"/>
    <w:rsid w:val="00633C0B"/>
    <w:rsid w:val="00634F7A"/>
    <w:rsid w:val="00640879"/>
    <w:rsid w:val="00645266"/>
    <w:rsid w:val="00656B12"/>
    <w:rsid w:val="00671374"/>
    <w:rsid w:val="00677068"/>
    <w:rsid w:val="00695232"/>
    <w:rsid w:val="006972DD"/>
    <w:rsid w:val="006A1C5B"/>
    <w:rsid w:val="006B07B4"/>
    <w:rsid w:val="006B3E7D"/>
    <w:rsid w:val="006B3F53"/>
    <w:rsid w:val="006B5E0A"/>
    <w:rsid w:val="006B6010"/>
    <w:rsid w:val="006D0786"/>
    <w:rsid w:val="006D2C2F"/>
    <w:rsid w:val="006E3789"/>
    <w:rsid w:val="006E782F"/>
    <w:rsid w:val="006F22AD"/>
    <w:rsid w:val="006F3BF8"/>
    <w:rsid w:val="0070049F"/>
    <w:rsid w:val="00703EA0"/>
    <w:rsid w:val="00722A36"/>
    <w:rsid w:val="007233A4"/>
    <w:rsid w:val="00723BF6"/>
    <w:rsid w:val="0074005F"/>
    <w:rsid w:val="00745E3B"/>
    <w:rsid w:val="00746A9F"/>
    <w:rsid w:val="00754950"/>
    <w:rsid w:val="00780283"/>
    <w:rsid w:val="00783180"/>
    <w:rsid w:val="00793B66"/>
    <w:rsid w:val="007A0465"/>
    <w:rsid w:val="007A2E0F"/>
    <w:rsid w:val="007A440B"/>
    <w:rsid w:val="007B0E6A"/>
    <w:rsid w:val="007B19DD"/>
    <w:rsid w:val="007B4739"/>
    <w:rsid w:val="007B560E"/>
    <w:rsid w:val="007C3740"/>
    <w:rsid w:val="007C7B46"/>
    <w:rsid w:val="007D66A6"/>
    <w:rsid w:val="007E3232"/>
    <w:rsid w:val="007E69E3"/>
    <w:rsid w:val="007F161A"/>
    <w:rsid w:val="007F5A16"/>
    <w:rsid w:val="007F7A9F"/>
    <w:rsid w:val="008043F5"/>
    <w:rsid w:val="008310B1"/>
    <w:rsid w:val="00842F95"/>
    <w:rsid w:val="00843AD6"/>
    <w:rsid w:val="008512FD"/>
    <w:rsid w:val="00851A6A"/>
    <w:rsid w:val="00852277"/>
    <w:rsid w:val="008651C3"/>
    <w:rsid w:val="008716EF"/>
    <w:rsid w:val="00873BFA"/>
    <w:rsid w:val="00874C8E"/>
    <w:rsid w:val="00875246"/>
    <w:rsid w:val="00875D32"/>
    <w:rsid w:val="008961E8"/>
    <w:rsid w:val="008A02B7"/>
    <w:rsid w:val="008A13B9"/>
    <w:rsid w:val="008A6CA3"/>
    <w:rsid w:val="008B6BEA"/>
    <w:rsid w:val="008C0C68"/>
    <w:rsid w:val="008C7159"/>
    <w:rsid w:val="008C7DDE"/>
    <w:rsid w:val="008D234C"/>
    <w:rsid w:val="008E4351"/>
    <w:rsid w:val="008E7489"/>
    <w:rsid w:val="008F1330"/>
    <w:rsid w:val="008F2B81"/>
    <w:rsid w:val="008F738D"/>
    <w:rsid w:val="008F741A"/>
    <w:rsid w:val="00900ABA"/>
    <w:rsid w:val="00900C5C"/>
    <w:rsid w:val="009020D1"/>
    <w:rsid w:val="0091731D"/>
    <w:rsid w:val="00920A16"/>
    <w:rsid w:val="00920E3B"/>
    <w:rsid w:val="00930214"/>
    <w:rsid w:val="00934EF7"/>
    <w:rsid w:val="0094059D"/>
    <w:rsid w:val="00946245"/>
    <w:rsid w:val="00946CB3"/>
    <w:rsid w:val="00952F05"/>
    <w:rsid w:val="0095515B"/>
    <w:rsid w:val="0096203B"/>
    <w:rsid w:val="00964FBE"/>
    <w:rsid w:val="00966AF0"/>
    <w:rsid w:val="009739AC"/>
    <w:rsid w:val="00975CFD"/>
    <w:rsid w:val="00985766"/>
    <w:rsid w:val="009A1619"/>
    <w:rsid w:val="009A3ABF"/>
    <w:rsid w:val="009B73ED"/>
    <w:rsid w:val="009C47FD"/>
    <w:rsid w:val="009D35E8"/>
    <w:rsid w:val="009D54FC"/>
    <w:rsid w:val="009F1141"/>
    <w:rsid w:val="009F1F72"/>
    <w:rsid w:val="009F4C05"/>
    <w:rsid w:val="009F779B"/>
    <w:rsid w:val="00A02970"/>
    <w:rsid w:val="00A03DB4"/>
    <w:rsid w:val="00A04784"/>
    <w:rsid w:val="00A04C1F"/>
    <w:rsid w:val="00A05124"/>
    <w:rsid w:val="00A1043D"/>
    <w:rsid w:val="00A12654"/>
    <w:rsid w:val="00A14F95"/>
    <w:rsid w:val="00A22930"/>
    <w:rsid w:val="00A262CB"/>
    <w:rsid w:val="00A31328"/>
    <w:rsid w:val="00A31F60"/>
    <w:rsid w:val="00A4292E"/>
    <w:rsid w:val="00A45F85"/>
    <w:rsid w:val="00A4771D"/>
    <w:rsid w:val="00A53223"/>
    <w:rsid w:val="00A5713F"/>
    <w:rsid w:val="00A5747F"/>
    <w:rsid w:val="00A61E33"/>
    <w:rsid w:val="00A74B12"/>
    <w:rsid w:val="00A777A1"/>
    <w:rsid w:val="00A86E63"/>
    <w:rsid w:val="00A901FE"/>
    <w:rsid w:val="00AB3E82"/>
    <w:rsid w:val="00AC1D7D"/>
    <w:rsid w:val="00AC23FC"/>
    <w:rsid w:val="00AC6459"/>
    <w:rsid w:val="00AD27DF"/>
    <w:rsid w:val="00AD59A3"/>
    <w:rsid w:val="00AD7F4D"/>
    <w:rsid w:val="00AE1774"/>
    <w:rsid w:val="00AF1EDF"/>
    <w:rsid w:val="00B02A7A"/>
    <w:rsid w:val="00B16182"/>
    <w:rsid w:val="00B41161"/>
    <w:rsid w:val="00B41F49"/>
    <w:rsid w:val="00B44446"/>
    <w:rsid w:val="00B52FAC"/>
    <w:rsid w:val="00B67B7F"/>
    <w:rsid w:val="00B71548"/>
    <w:rsid w:val="00B7427A"/>
    <w:rsid w:val="00B97954"/>
    <w:rsid w:val="00BB18A8"/>
    <w:rsid w:val="00BC26DC"/>
    <w:rsid w:val="00BC4242"/>
    <w:rsid w:val="00BC553F"/>
    <w:rsid w:val="00BE4252"/>
    <w:rsid w:val="00BE5E58"/>
    <w:rsid w:val="00BF6855"/>
    <w:rsid w:val="00C13231"/>
    <w:rsid w:val="00C162E9"/>
    <w:rsid w:val="00C201B4"/>
    <w:rsid w:val="00C21916"/>
    <w:rsid w:val="00C2577B"/>
    <w:rsid w:val="00C27470"/>
    <w:rsid w:val="00C31CE0"/>
    <w:rsid w:val="00C4196F"/>
    <w:rsid w:val="00C4651D"/>
    <w:rsid w:val="00C571BD"/>
    <w:rsid w:val="00C60919"/>
    <w:rsid w:val="00C60B80"/>
    <w:rsid w:val="00C861C9"/>
    <w:rsid w:val="00C92DC7"/>
    <w:rsid w:val="00C96CCD"/>
    <w:rsid w:val="00CA2FE0"/>
    <w:rsid w:val="00CA3A57"/>
    <w:rsid w:val="00CC05C0"/>
    <w:rsid w:val="00CC2C16"/>
    <w:rsid w:val="00CC2EB6"/>
    <w:rsid w:val="00CC4512"/>
    <w:rsid w:val="00CD2BB6"/>
    <w:rsid w:val="00CE120D"/>
    <w:rsid w:val="00CE4EC4"/>
    <w:rsid w:val="00CF1B0D"/>
    <w:rsid w:val="00CF2924"/>
    <w:rsid w:val="00D12564"/>
    <w:rsid w:val="00D15F72"/>
    <w:rsid w:val="00D1710D"/>
    <w:rsid w:val="00D20A59"/>
    <w:rsid w:val="00D24264"/>
    <w:rsid w:val="00D34B09"/>
    <w:rsid w:val="00D37F69"/>
    <w:rsid w:val="00D44DA3"/>
    <w:rsid w:val="00D468B3"/>
    <w:rsid w:val="00D507A4"/>
    <w:rsid w:val="00D56F65"/>
    <w:rsid w:val="00D6306F"/>
    <w:rsid w:val="00D66E53"/>
    <w:rsid w:val="00D777BB"/>
    <w:rsid w:val="00D85065"/>
    <w:rsid w:val="00D9237C"/>
    <w:rsid w:val="00D96A29"/>
    <w:rsid w:val="00D97BE0"/>
    <w:rsid w:val="00DA673A"/>
    <w:rsid w:val="00DB490F"/>
    <w:rsid w:val="00DB57E0"/>
    <w:rsid w:val="00DC0374"/>
    <w:rsid w:val="00DC3828"/>
    <w:rsid w:val="00DD0451"/>
    <w:rsid w:val="00DD16C0"/>
    <w:rsid w:val="00DD4383"/>
    <w:rsid w:val="00DE2C20"/>
    <w:rsid w:val="00DF4471"/>
    <w:rsid w:val="00E00604"/>
    <w:rsid w:val="00E019F9"/>
    <w:rsid w:val="00E05CBD"/>
    <w:rsid w:val="00E14FE0"/>
    <w:rsid w:val="00E174F8"/>
    <w:rsid w:val="00E236DA"/>
    <w:rsid w:val="00E36F79"/>
    <w:rsid w:val="00E43130"/>
    <w:rsid w:val="00E43A53"/>
    <w:rsid w:val="00E45FAF"/>
    <w:rsid w:val="00E4618E"/>
    <w:rsid w:val="00E51F8F"/>
    <w:rsid w:val="00E535F5"/>
    <w:rsid w:val="00E54042"/>
    <w:rsid w:val="00E653EC"/>
    <w:rsid w:val="00E678D1"/>
    <w:rsid w:val="00E73125"/>
    <w:rsid w:val="00E774B9"/>
    <w:rsid w:val="00E90B82"/>
    <w:rsid w:val="00E91125"/>
    <w:rsid w:val="00E91987"/>
    <w:rsid w:val="00EA019B"/>
    <w:rsid w:val="00EA2936"/>
    <w:rsid w:val="00EA3816"/>
    <w:rsid w:val="00EA7F9B"/>
    <w:rsid w:val="00EB1AFA"/>
    <w:rsid w:val="00EC6C8D"/>
    <w:rsid w:val="00EF6418"/>
    <w:rsid w:val="00F017F0"/>
    <w:rsid w:val="00F16EC1"/>
    <w:rsid w:val="00F26430"/>
    <w:rsid w:val="00F329CE"/>
    <w:rsid w:val="00F50C9C"/>
    <w:rsid w:val="00F5245C"/>
    <w:rsid w:val="00F55B80"/>
    <w:rsid w:val="00F55F0E"/>
    <w:rsid w:val="00F6320F"/>
    <w:rsid w:val="00F666B8"/>
    <w:rsid w:val="00F71995"/>
    <w:rsid w:val="00F71FF4"/>
    <w:rsid w:val="00F946C7"/>
    <w:rsid w:val="00FA68CD"/>
    <w:rsid w:val="00FB2BC4"/>
    <w:rsid w:val="00FC1997"/>
    <w:rsid w:val="00FF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73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0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70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70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70A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70A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365CD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65CD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8C71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1A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1A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1AD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1A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1AD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1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1AD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31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31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3108"/>
    <w:rPr>
      <w:vertAlign w:val="superscript"/>
    </w:rPr>
  </w:style>
  <w:style w:type="paragraph" w:customStyle="1" w:styleId="LITlitera">
    <w:name w:val="LIT – litera"/>
    <w:basedOn w:val="Normalny"/>
    <w:uiPriority w:val="14"/>
    <w:qFormat/>
    <w:rsid w:val="00203CE0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203CE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5A2B0B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70553"/>
    <w:pPr>
      <w:widowControl w:val="0"/>
      <w:tabs>
        <w:tab w:val="center" w:pos="4536"/>
        <w:tab w:val="right" w:pos="9072"/>
      </w:tabs>
      <w:suppressAutoHyphens/>
      <w:spacing w:after="0" w:line="360" w:lineRule="auto"/>
      <w:jc w:val="both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7055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7055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66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73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0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70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70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70A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70A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365CD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65CD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8C71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1A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1A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1AD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1A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1AD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1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1AD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31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31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3108"/>
    <w:rPr>
      <w:vertAlign w:val="superscript"/>
    </w:rPr>
  </w:style>
  <w:style w:type="paragraph" w:customStyle="1" w:styleId="LITlitera">
    <w:name w:val="LIT – litera"/>
    <w:basedOn w:val="Normalny"/>
    <w:uiPriority w:val="14"/>
    <w:qFormat/>
    <w:rsid w:val="00203CE0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203CE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5A2B0B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70553"/>
    <w:pPr>
      <w:widowControl w:val="0"/>
      <w:tabs>
        <w:tab w:val="center" w:pos="4536"/>
        <w:tab w:val="right" w:pos="9072"/>
      </w:tabs>
      <w:suppressAutoHyphens/>
      <w:spacing w:after="0" w:line="360" w:lineRule="auto"/>
      <w:jc w:val="both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7055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17055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6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0501B-78D6-4FB4-918A-A0783098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Maciak Anna</dc:creator>
  <cp:lastModifiedBy>Jankowska-Słomianko Dorota</cp:lastModifiedBy>
  <cp:revision>5</cp:revision>
  <cp:lastPrinted>2018-11-19T13:47:00Z</cp:lastPrinted>
  <dcterms:created xsi:type="dcterms:W3CDTF">2018-11-19T08:12:00Z</dcterms:created>
  <dcterms:modified xsi:type="dcterms:W3CDTF">2018-11-19T13:47:00Z</dcterms:modified>
</cp:coreProperties>
</file>