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F63" w:rsidRPr="00C63660" w:rsidRDefault="00E65A32" w:rsidP="00C63660">
      <w:pPr>
        <w:spacing w:before="120" w:line="360" w:lineRule="auto"/>
        <w:jc w:val="center"/>
        <w:rPr>
          <w:bCs/>
        </w:rPr>
      </w:pPr>
      <w:r w:rsidRPr="00C63660">
        <w:rPr>
          <w:bCs/>
        </w:rPr>
        <w:t>UZASADNIENIE</w:t>
      </w:r>
      <w:r w:rsidR="00B91EA7" w:rsidRPr="00C63660">
        <w:rPr>
          <w:bCs/>
        </w:rPr>
        <w:t xml:space="preserve"> </w:t>
      </w:r>
    </w:p>
    <w:p w:rsidR="00847EBB" w:rsidRDefault="00A07F63" w:rsidP="00C63660">
      <w:pPr>
        <w:keepNext/>
        <w:spacing w:before="120" w:line="360" w:lineRule="auto"/>
        <w:jc w:val="both"/>
        <w:outlineLvl w:val="1"/>
      </w:pPr>
      <w:r w:rsidRPr="00A07F63">
        <w:t xml:space="preserve">W ustawie budżetowej na rok 2017 (Dz. U. poz. 108, z </w:t>
      </w:r>
      <w:proofErr w:type="spellStart"/>
      <w:r w:rsidRPr="00A07F63">
        <w:t>późn</w:t>
      </w:r>
      <w:proofErr w:type="spellEnd"/>
      <w:r w:rsidRPr="00A07F63">
        <w:t xml:space="preserve">. zm.) oraz ustawie budżetowej na rok 2018 (Dz. U. poz. 291) w częściach budżetu państwa: 42 – Sprawy wewnętrzne, 83 – Rezerwy celowe oraz </w:t>
      </w:r>
      <w:r w:rsidR="00D3398F" w:rsidRPr="00D3398F">
        <w:t>85 – Województwa</w:t>
      </w:r>
      <w:r w:rsidRPr="00A07F63">
        <w:t xml:space="preserve"> </w:t>
      </w:r>
      <w:r w:rsidR="002958F0">
        <w:t xml:space="preserve">zostały </w:t>
      </w:r>
      <w:r w:rsidR="00847EBB">
        <w:t xml:space="preserve">ujęte </w:t>
      </w:r>
      <w:r w:rsidRPr="00A07F63">
        <w:t xml:space="preserve">dodatkowe </w:t>
      </w:r>
      <w:r w:rsidRPr="00A07F63">
        <w:t xml:space="preserve">środki finansowe na uposażenia </w:t>
      </w:r>
      <w:r w:rsidR="00343833">
        <w:t xml:space="preserve">funkcjonariuszy </w:t>
      </w:r>
      <w:r w:rsidRPr="00A07F63">
        <w:t xml:space="preserve">oraz wydatki relacjonowane do uposażeń </w:t>
      </w:r>
      <w:r w:rsidR="00343833">
        <w:t xml:space="preserve">ponad środki </w:t>
      </w:r>
      <w:r w:rsidR="00847EBB">
        <w:t>wynikając</w:t>
      </w:r>
      <w:r w:rsidR="00343833">
        <w:t>e</w:t>
      </w:r>
      <w:r w:rsidR="00847EBB">
        <w:t xml:space="preserve"> z </w:t>
      </w:r>
      <w:r w:rsidRPr="00A07F63">
        <w:t>ustaw</w:t>
      </w:r>
      <w:r w:rsidR="00847EBB">
        <w:t>y</w:t>
      </w:r>
      <w:r w:rsidR="00CC71EF">
        <w:t xml:space="preserve"> z dnia 15 grudnia 2016 r.</w:t>
      </w:r>
      <w:r w:rsidRPr="00A07F63">
        <w:t xml:space="preserve"> o ustanowieniu „Programu modernizacji Policji, Straży Graniczne</w:t>
      </w:r>
      <w:r w:rsidR="00C63660">
        <w:t>j, Państwowej Straży Pożarnej i </w:t>
      </w:r>
      <w:r w:rsidRPr="00A07F63">
        <w:t>Służby Ochrony Państwa w latach 2017–2020”</w:t>
      </w:r>
      <w:r w:rsidR="009D5F4B">
        <w:t xml:space="preserve"> (Dz. U. z 2018 r. poz. 1828</w:t>
      </w:r>
      <w:r w:rsidR="00CC71EF">
        <w:t>)</w:t>
      </w:r>
      <w:r w:rsidRPr="00A07F63">
        <w:t>.</w:t>
      </w:r>
      <w:r w:rsidR="00C63660">
        <w:t xml:space="preserve"> W </w:t>
      </w:r>
      <w:r w:rsidR="002F222C">
        <w:t>ustawie</w:t>
      </w:r>
      <w:r w:rsidR="00C63660">
        <w:t xml:space="preserve"> </w:t>
      </w:r>
      <w:r w:rsidR="001B3E3D">
        <w:t>tej wielkości środków na podwyżki uposażeń od 1.01.2019 r. zostały ustalone</w:t>
      </w:r>
      <w:r w:rsidR="00097E5E">
        <w:t xml:space="preserve"> </w:t>
      </w:r>
      <w:r w:rsidR="00097E5E" w:rsidRPr="0079060F">
        <w:t>wówczas</w:t>
      </w:r>
      <w:r w:rsidR="001B3E3D">
        <w:t xml:space="preserve"> na podstawie </w:t>
      </w:r>
      <w:r w:rsidR="00C84BEA">
        <w:t>liczby</w:t>
      </w:r>
      <w:r w:rsidR="00B91EA7">
        <w:t>,</w:t>
      </w:r>
      <w:r w:rsidR="00C84BEA">
        <w:t xml:space="preserve"> </w:t>
      </w:r>
      <w:r w:rsidR="00847EBB">
        <w:t xml:space="preserve">tzw. etatów kalkulacyjnych funkcjonariuszy </w:t>
      </w:r>
      <w:r w:rsidR="00C63660">
        <w:t>w </w:t>
      </w:r>
      <w:r w:rsidR="00847EBB">
        <w:t>2016 r.</w:t>
      </w:r>
    </w:p>
    <w:p w:rsidR="00A07F63" w:rsidRPr="00A07F63" w:rsidRDefault="001B3E3D" w:rsidP="00C63660">
      <w:pPr>
        <w:keepNext/>
        <w:spacing w:before="120" w:line="360" w:lineRule="auto"/>
        <w:jc w:val="both"/>
        <w:outlineLvl w:val="1"/>
        <w:rPr>
          <w:sz w:val="22"/>
          <w:szCs w:val="22"/>
        </w:rPr>
      </w:pPr>
      <w:r>
        <w:t>Konieczność n</w:t>
      </w:r>
      <w:r w:rsidR="00C84BEA">
        <w:t>owelizacj</w:t>
      </w:r>
      <w:r>
        <w:t>i</w:t>
      </w:r>
      <w:r w:rsidR="00C84BEA">
        <w:t xml:space="preserve"> </w:t>
      </w:r>
      <w:r>
        <w:t xml:space="preserve">ustawy z dnia 15 grudnia 2016 r. </w:t>
      </w:r>
      <w:r w:rsidR="00C84BEA">
        <w:t xml:space="preserve">wynika ze zwiększenia </w:t>
      </w:r>
      <w:r w:rsidR="001B3956">
        <w:t xml:space="preserve">liczby </w:t>
      </w:r>
      <w:r w:rsidR="00C84BEA">
        <w:t xml:space="preserve">etatów kalkulacyjnych funkcjonariuszy w </w:t>
      </w:r>
      <w:r w:rsidR="001B3956">
        <w:t xml:space="preserve">latach </w:t>
      </w:r>
      <w:r w:rsidR="00C84BEA">
        <w:t xml:space="preserve">2017 i 2018 </w:t>
      </w:r>
      <w:r>
        <w:t xml:space="preserve">łącznie </w:t>
      </w:r>
      <w:r w:rsidR="005C4B2D">
        <w:t>o 2.6</w:t>
      </w:r>
      <w:r w:rsidR="00E918FE">
        <w:t>4</w:t>
      </w:r>
      <w:r w:rsidR="00C63660">
        <w:t>0, w </w:t>
      </w:r>
      <w:r w:rsidR="005C4B2D">
        <w:t>tym w:</w:t>
      </w:r>
    </w:p>
    <w:p w:rsidR="00A07F63" w:rsidRDefault="00A07F63" w:rsidP="00C63660">
      <w:pPr>
        <w:numPr>
          <w:ilvl w:val="0"/>
          <w:numId w:val="8"/>
        </w:numPr>
        <w:tabs>
          <w:tab w:val="clear" w:pos="1080"/>
        </w:tabs>
        <w:spacing w:line="360" w:lineRule="auto"/>
        <w:ind w:left="425" w:hanging="425"/>
        <w:jc w:val="both"/>
      </w:pPr>
      <w:r w:rsidRPr="00A07F63">
        <w:t xml:space="preserve">Policji </w:t>
      </w:r>
      <w:r w:rsidR="005C4B2D">
        <w:t>–</w:t>
      </w:r>
      <w:r w:rsidRPr="00A07F63">
        <w:t xml:space="preserve"> </w:t>
      </w:r>
      <w:r w:rsidR="005C4B2D">
        <w:t>w 2017 r. o 1000</w:t>
      </w:r>
      <w:r w:rsidR="001F7D33">
        <w:t xml:space="preserve"> etatów</w:t>
      </w:r>
      <w:r w:rsidR="00E704CD">
        <w:t>.</w:t>
      </w:r>
      <w:r w:rsidR="005C4B2D">
        <w:t xml:space="preserve"> </w:t>
      </w:r>
      <w:r w:rsidR="001B3956">
        <w:t xml:space="preserve">Stosownie do </w:t>
      </w:r>
      <w:r w:rsidRPr="00A07F63">
        <w:t>art. 15 ustaw</w:t>
      </w:r>
      <w:r w:rsidR="001B3956">
        <w:t>y</w:t>
      </w:r>
      <w:r w:rsidRPr="00A07F63">
        <w:t xml:space="preserve"> budżetow</w:t>
      </w:r>
      <w:r w:rsidR="001B3956">
        <w:t>ej</w:t>
      </w:r>
      <w:r w:rsidR="00C63660">
        <w:t xml:space="preserve"> </w:t>
      </w:r>
      <w:r w:rsidRPr="00A07F63">
        <w:t xml:space="preserve">na </w:t>
      </w:r>
      <w:r w:rsidR="004F683E">
        <w:t xml:space="preserve">rok </w:t>
      </w:r>
      <w:r w:rsidR="00C63660">
        <w:t>2018</w:t>
      </w:r>
      <w:r w:rsidR="00E704CD">
        <w:t xml:space="preserve"> aktualni</w:t>
      </w:r>
      <w:r w:rsidR="001B3E3D">
        <w:t>e</w:t>
      </w:r>
      <w:r w:rsidR="00E704CD">
        <w:t xml:space="preserve"> </w:t>
      </w:r>
      <w:r w:rsidR="001B3956">
        <w:t xml:space="preserve">liczba etatów </w:t>
      </w:r>
      <w:r w:rsidR="004E5F61">
        <w:t xml:space="preserve">kalkulacyjnych </w:t>
      </w:r>
      <w:r w:rsidR="001B3956">
        <w:t xml:space="preserve">Policji </w:t>
      </w:r>
      <w:r w:rsidR="00E704CD">
        <w:t xml:space="preserve">wynosi </w:t>
      </w:r>
      <w:r w:rsidRPr="00A07F63">
        <w:t>103</w:t>
      </w:r>
      <w:r w:rsidR="00E704CD">
        <w:t>.</w:t>
      </w:r>
      <w:r w:rsidR="004E5F61">
        <w:t>370,</w:t>
      </w:r>
      <w:r w:rsidR="00C63660">
        <w:t xml:space="preserve"> </w:t>
      </w:r>
      <w:r w:rsidRPr="00A07F63">
        <w:t>w tym 103</w:t>
      </w:r>
      <w:r w:rsidR="00E704CD">
        <w:t>.</w:t>
      </w:r>
      <w:r w:rsidRPr="00A07F63">
        <w:t xml:space="preserve">309 </w:t>
      </w:r>
      <w:r w:rsidR="001B3E3D">
        <w:t xml:space="preserve">liczba </w:t>
      </w:r>
      <w:r w:rsidRPr="00A07F63">
        <w:t>etatów w jednostkach organizacyjnych Policji</w:t>
      </w:r>
      <w:r w:rsidR="0079060F">
        <w:t>;</w:t>
      </w:r>
    </w:p>
    <w:p w:rsidR="005C4B2D" w:rsidRPr="00A07F63" w:rsidRDefault="005C4B2D" w:rsidP="00C63660">
      <w:pPr>
        <w:numPr>
          <w:ilvl w:val="0"/>
          <w:numId w:val="8"/>
        </w:numPr>
        <w:tabs>
          <w:tab w:val="clear" w:pos="1080"/>
        </w:tabs>
        <w:spacing w:line="360" w:lineRule="auto"/>
        <w:ind w:left="425" w:hanging="425"/>
        <w:jc w:val="both"/>
      </w:pPr>
      <w:r w:rsidRPr="00A07F63">
        <w:t xml:space="preserve">Straży Granicznej </w:t>
      </w:r>
      <w:r w:rsidR="00E704CD">
        <w:t>– łącznie o 700</w:t>
      </w:r>
      <w:r w:rsidR="001217ED">
        <w:t xml:space="preserve"> etatów</w:t>
      </w:r>
      <w:r w:rsidR="00E704CD">
        <w:t xml:space="preserve">, </w:t>
      </w:r>
      <w:r w:rsidRPr="00A07F63">
        <w:t>z tego w 2017 r</w:t>
      </w:r>
      <w:r w:rsidR="001217ED">
        <w:t>.</w:t>
      </w:r>
      <w:r w:rsidRPr="00A07F63">
        <w:t xml:space="preserve"> </w:t>
      </w:r>
      <w:r w:rsidR="002958F0">
        <w:t xml:space="preserve">o </w:t>
      </w:r>
      <w:r w:rsidRPr="00A07F63">
        <w:t xml:space="preserve">300 i </w:t>
      </w:r>
      <w:r w:rsidR="002958F0">
        <w:t xml:space="preserve">w </w:t>
      </w:r>
      <w:r w:rsidRPr="00A07F63">
        <w:t>2018 r</w:t>
      </w:r>
      <w:r w:rsidR="001217ED">
        <w:t>.</w:t>
      </w:r>
      <w:r w:rsidRPr="00A07F63">
        <w:t xml:space="preserve"> </w:t>
      </w:r>
      <w:r w:rsidR="002958F0">
        <w:t xml:space="preserve">o </w:t>
      </w:r>
      <w:r w:rsidRPr="00A07F63">
        <w:t>400</w:t>
      </w:r>
      <w:r w:rsidR="001217ED">
        <w:t>.</w:t>
      </w:r>
      <w:r w:rsidRPr="00A07F63">
        <w:t xml:space="preserve"> </w:t>
      </w:r>
      <w:r w:rsidR="001217ED">
        <w:t>Aktualnie liczba etat</w:t>
      </w:r>
      <w:r w:rsidR="0079060F">
        <w:t>ów kalkulacyjnych wynosi 16.053;</w:t>
      </w:r>
      <w:r w:rsidR="00ED1342">
        <w:t xml:space="preserve"> </w:t>
      </w:r>
    </w:p>
    <w:p w:rsidR="00A07F63" w:rsidRPr="00A07F63" w:rsidRDefault="00A07F63" w:rsidP="00C63660">
      <w:pPr>
        <w:numPr>
          <w:ilvl w:val="0"/>
          <w:numId w:val="8"/>
        </w:numPr>
        <w:tabs>
          <w:tab w:val="clear" w:pos="1080"/>
        </w:tabs>
        <w:spacing w:line="360" w:lineRule="auto"/>
        <w:ind w:left="425" w:hanging="425"/>
        <w:jc w:val="both"/>
      </w:pPr>
      <w:r w:rsidRPr="00A07F63">
        <w:t xml:space="preserve">Państwowej Straży Pożarnej </w:t>
      </w:r>
      <w:r w:rsidR="00ED1342">
        <w:t xml:space="preserve">– </w:t>
      </w:r>
      <w:r w:rsidR="001217ED">
        <w:t xml:space="preserve">w 2018 r. </w:t>
      </w:r>
      <w:r w:rsidRPr="00A07F63">
        <w:t>o 490 etatów</w:t>
      </w:r>
      <w:r w:rsidR="005843EF">
        <w:t>. A</w:t>
      </w:r>
      <w:r w:rsidR="001217ED">
        <w:t xml:space="preserve">ktualna liczba etatów kalkulacyjnych wynosi </w:t>
      </w:r>
      <w:r w:rsidR="0079060F">
        <w:t>30.995;</w:t>
      </w:r>
    </w:p>
    <w:p w:rsidR="00A07F63" w:rsidRPr="00A07F63" w:rsidRDefault="00A07F63" w:rsidP="00C63660">
      <w:pPr>
        <w:numPr>
          <w:ilvl w:val="0"/>
          <w:numId w:val="8"/>
        </w:numPr>
        <w:tabs>
          <w:tab w:val="clear" w:pos="1080"/>
        </w:tabs>
        <w:spacing w:line="360" w:lineRule="auto"/>
        <w:ind w:left="425" w:hanging="425"/>
        <w:jc w:val="both"/>
      </w:pPr>
      <w:r w:rsidRPr="00A07F63">
        <w:t xml:space="preserve">Służbie Ochrony Państwa </w:t>
      </w:r>
      <w:r w:rsidR="00ED1342">
        <w:t>–</w:t>
      </w:r>
      <w:r w:rsidR="00E918FE">
        <w:t xml:space="preserve"> </w:t>
      </w:r>
      <w:r w:rsidRPr="00A07F63">
        <w:t xml:space="preserve">o </w:t>
      </w:r>
      <w:r w:rsidR="00E918FE">
        <w:t>450 etatów, z tego w 2018 r. o 165 i w 2019</w:t>
      </w:r>
      <w:r w:rsidR="001A25BB">
        <w:t xml:space="preserve"> r.</w:t>
      </w:r>
      <w:r w:rsidR="00E918FE">
        <w:t xml:space="preserve"> – </w:t>
      </w:r>
      <w:r w:rsidR="00C63660">
        <w:t>o 285 </w:t>
      </w:r>
      <w:r w:rsidRPr="00A07F63">
        <w:t>etatów</w:t>
      </w:r>
      <w:r w:rsidR="00E918FE">
        <w:t xml:space="preserve">. W 2019 r. liczba etatów </w:t>
      </w:r>
      <w:r w:rsidR="004E5F61">
        <w:t xml:space="preserve">kalkulacyjnych </w:t>
      </w:r>
      <w:r w:rsidR="00E918FE">
        <w:t>w SOP wyniesie 2.660.</w:t>
      </w:r>
      <w:r w:rsidR="00ED1342">
        <w:t xml:space="preserve"> </w:t>
      </w:r>
    </w:p>
    <w:p w:rsidR="00A07F63" w:rsidRPr="00A07F63" w:rsidRDefault="00A07F63" w:rsidP="00C63660">
      <w:pPr>
        <w:spacing w:before="120" w:line="360" w:lineRule="auto"/>
        <w:jc w:val="both"/>
      </w:pPr>
      <w:r w:rsidRPr="00A07F63">
        <w:t xml:space="preserve">W związku z tym, że w ustawie o ustanowieniu „Programu modernizacji Policji, Straży Granicznej, Państwowej Straży Pożarnej i Służby Ochrony Państwa w latach </w:t>
      </w:r>
      <w:r w:rsidR="00C63660">
        <w:br/>
      </w:r>
      <w:r w:rsidRPr="00A07F63">
        <w:t>2017–2020”, środk</w:t>
      </w:r>
      <w:r w:rsidR="00594D51">
        <w:t xml:space="preserve">i na realizację przedsięwzięcia </w:t>
      </w:r>
      <w:r w:rsidRPr="00A07F63">
        <w:t xml:space="preserve">pn. </w:t>
      </w:r>
      <w:r w:rsidR="00E918FE">
        <w:t>„</w:t>
      </w:r>
      <w:r w:rsidRPr="00A07F63">
        <w:t>Wzmocnienie motywacyjnego systemu uposażeń funkcjonariuszy</w:t>
      </w:r>
      <w:r w:rsidR="00E918FE">
        <w:t>”</w:t>
      </w:r>
      <w:r w:rsidR="00594D51">
        <w:t xml:space="preserve"> </w:t>
      </w:r>
      <w:r w:rsidR="00E918FE">
        <w:t>p</w:t>
      </w:r>
      <w:r w:rsidRPr="00A07F63">
        <w:t xml:space="preserve">rzez podwyższenie wielokrotności kwoty bazowej stanowiącej przeciętne uposażenie funkcjonariuszy </w:t>
      </w:r>
      <w:r w:rsidR="005843EF">
        <w:t>(załącznik</w:t>
      </w:r>
      <w:r w:rsidR="00240321">
        <w:t xml:space="preserve"> nr</w:t>
      </w:r>
      <w:r w:rsidR="005843EF">
        <w:t xml:space="preserve"> 7</w:t>
      </w:r>
      <w:r w:rsidR="00240321">
        <w:t xml:space="preserve"> do</w:t>
      </w:r>
      <w:r w:rsidR="00C63660">
        <w:t xml:space="preserve"> ustawy) o 0,22 </w:t>
      </w:r>
      <w:r w:rsidRPr="00A07F63">
        <w:t xml:space="preserve">zostały </w:t>
      </w:r>
      <w:r w:rsidR="005843EF">
        <w:t>ustalone w oparciu o liczbę etatów funkcjonariuszy</w:t>
      </w:r>
      <w:r w:rsidR="00A01DD3">
        <w:t xml:space="preserve"> w</w:t>
      </w:r>
      <w:r w:rsidR="005843EF">
        <w:t xml:space="preserve"> 2016 r. </w:t>
      </w:r>
      <w:r w:rsidR="00594D51">
        <w:t>–</w:t>
      </w:r>
      <w:r w:rsidR="001B3E3D">
        <w:t xml:space="preserve"> </w:t>
      </w:r>
      <w:r w:rsidR="005843EF">
        <w:t>zachodzi konieczność</w:t>
      </w:r>
      <w:r w:rsidR="00A01DD3">
        <w:t xml:space="preserve"> </w:t>
      </w:r>
      <w:r w:rsidR="005843EF">
        <w:t xml:space="preserve">uaktualnienia </w:t>
      </w:r>
      <w:r w:rsidR="001B3E3D">
        <w:t xml:space="preserve">wielkości środków na podwyżki od 1.01.2019 r. </w:t>
      </w:r>
      <w:r w:rsidR="00C63660">
        <w:t>o </w:t>
      </w:r>
      <w:r w:rsidR="005843EF">
        <w:t xml:space="preserve">dodatkowe 2.640 etatów i tym samym dostosowania </w:t>
      </w:r>
      <w:r w:rsidR="001B3E3D">
        <w:t xml:space="preserve">w tym zakresie </w:t>
      </w:r>
      <w:r w:rsidR="005843EF">
        <w:t>ustawy modernizacyjnej na 2019 rok do ustawy budżetowej na rok przyszły.</w:t>
      </w:r>
      <w:r w:rsidRPr="00A07F63">
        <w:t xml:space="preserve"> </w:t>
      </w:r>
    </w:p>
    <w:p w:rsidR="00F51A8C" w:rsidRDefault="001B3E3D" w:rsidP="00C63660">
      <w:pPr>
        <w:spacing w:before="120" w:line="360" w:lineRule="auto"/>
        <w:jc w:val="both"/>
      </w:pPr>
      <w:r>
        <w:rPr>
          <w:color w:val="000000"/>
        </w:rPr>
        <w:lastRenderedPageBreak/>
        <w:t xml:space="preserve">Z tytułu zwiększenia liczby etatów </w:t>
      </w:r>
      <w:r w:rsidR="00A07F63" w:rsidRPr="00A07F63">
        <w:rPr>
          <w:color w:val="000000"/>
        </w:rPr>
        <w:t xml:space="preserve">roku </w:t>
      </w:r>
      <w:r w:rsidR="0060143D">
        <w:rPr>
          <w:color w:val="000000"/>
        </w:rPr>
        <w:t xml:space="preserve">2019 i 2020 dodatkowe wydatki </w:t>
      </w:r>
      <w:r w:rsidR="00057BD7">
        <w:rPr>
          <w:color w:val="000000"/>
        </w:rPr>
        <w:t>na podwyżki</w:t>
      </w:r>
      <w:r w:rsidR="00C63660">
        <w:rPr>
          <w:color w:val="000000"/>
        </w:rPr>
        <w:t xml:space="preserve"> i </w:t>
      </w:r>
      <w:r>
        <w:rPr>
          <w:color w:val="000000"/>
        </w:rPr>
        <w:t xml:space="preserve">wydatki relacjonowane </w:t>
      </w:r>
      <w:r w:rsidR="00A07F63" w:rsidRPr="00A07F63">
        <w:t>wyniosą 22.243 tys. zł i o taką kwotę wzrasta ogólna kwota wydatków na realizację Programu, o której mowa w art. 4 ust. 1, tj. do kwoty 9</w:t>
      </w:r>
      <w:r w:rsidR="005843EF">
        <w:t>.</w:t>
      </w:r>
      <w:r w:rsidR="00A07F63" w:rsidRPr="00A07F63">
        <w:t>208</w:t>
      </w:r>
      <w:r w:rsidR="005843EF">
        <w:t>.</w:t>
      </w:r>
      <w:r w:rsidR="00C63660">
        <w:t>940 </w:t>
      </w:r>
      <w:r w:rsidR="00A07F63" w:rsidRPr="00A07F63">
        <w:t>tys. zł.</w:t>
      </w:r>
    </w:p>
    <w:p w:rsidR="00F51A8C" w:rsidRPr="00C870C1" w:rsidRDefault="00F51A8C" w:rsidP="00C63660">
      <w:pPr>
        <w:spacing w:before="120" w:line="360" w:lineRule="auto"/>
        <w:jc w:val="both"/>
      </w:pPr>
      <w:r w:rsidRPr="00A07F63">
        <w:t>Maksymalny limit wydatków z budżetu państwa na realizację Programu, bę</w:t>
      </w:r>
      <w:r w:rsidRPr="00A07F63">
        <w:t xml:space="preserve">dący </w:t>
      </w:r>
      <w:r w:rsidRPr="00A07F63">
        <w:t>skutkiem finansowym ustawy, określony w art. 7 ust. 1</w:t>
      </w:r>
      <w:r w:rsidR="00594D51">
        <w:t>,</w:t>
      </w:r>
      <w:r w:rsidRPr="00A07F63">
        <w:t xml:space="preserve"> wzrośnie </w:t>
      </w:r>
      <w:r>
        <w:t xml:space="preserve">łącznie </w:t>
      </w:r>
      <w:r w:rsidR="00C63660">
        <w:t>o 91.423 tys. </w:t>
      </w:r>
      <w:r w:rsidRPr="00A07F63">
        <w:t>zł, tj. do kwoty 18</w:t>
      </w:r>
      <w:r>
        <w:t>.</w:t>
      </w:r>
      <w:r w:rsidRPr="00A07F63">
        <w:t>019</w:t>
      </w:r>
      <w:r>
        <w:t>.</w:t>
      </w:r>
      <w:r w:rsidRPr="00A07F63">
        <w:t xml:space="preserve">394 tys. </w:t>
      </w:r>
      <w:r w:rsidRPr="00C870C1">
        <w:t>zł.</w:t>
      </w:r>
    </w:p>
    <w:p w:rsidR="005843EF" w:rsidRDefault="005843EF" w:rsidP="00C63660">
      <w:pPr>
        <w:spacing w:before="120" w:line="360" w:lineRule="auto"/>
        <w:jc w:val="both"/>
      </w:pPr>
      <w:r>
        <w:t>Należy jednakże nadmienić, że kwota 22.243 tys. zł</w:t>
      </w:r>
      <w:r w:rsidR="0060143D">
        <w:t>,</w:t>
      </w:r>
      <w:r>
        <w:t xml:space="preserve"> </w:t>
      </w:r>
      <w:r w:rsidR="00F51A8C">
        <w:t xml:space="preserve">jak i 91.423 tys. zł </w:t>
      </w:r>
      <w:r>
        <w:t>nie stanowi dodatkowych skutków dla bu</w:t>
      </w:r>
      <w:r w:rsidR="00F51A8C">
        <w:t xml:space="preserve">dżetu państwa, gdyż </w:t>
      </w:r>
      <w:r w:rsidR="009035FC">
        <w:t xml:space="preserve">z tytułu </w:t>
      </w:r>
      <w:r w:rsidR="00F51A8C">
        <w:t>zwiększeni</w:t>
      </w:r>
      <w:r w:rsidR="009035FC">
        <w:t>a</w:t>
      </w:r>
      <w:r w:rsidR="00F51A8C">
        <w:t xml:space="preserve"> liczby etatów </w:t>
      </w:r>
      <w:r w:rsidR="009035FC">
        <w:t xml:space="preserve">funkcjonariuszy </w:t>
      </w:r>
      <w:r w:rsidR="00594D51">
        <w:t>w latach 2017–</w:t>
      </w:r>
      <w:r w:rsidR="00F51A8C">
        <w:t>2</w:t>
      </w:r>
      <w:bookmarkStart w:id="0" w:name="_GoBack"/>
      <w:bookmarkEnd w:id="0"/>
      <w:r w:rsidR="00F51A8C">
        <w:t xml:space="preserve">018 </w:t>
      </w:r>
      <w:r w:rsidR="009035FC">
        <w:t xml:space="preserve">nastąpiło odpowiednie zwiększenie wydatków </w:t>
      </w:r>
      <w:r w:rsidR="00C63660">
        <w:t>z </w:t>
      </w:r>
      <w:r w:rsidR="009035FC">
        <w:t xml:space="preserve">tego tytułu w części 42 – Sprawy wewnętrzne i </w:t>
      </w:r>
      <w:r w:rsidR="00D3398F" w:rsidRPr="00D3398F">
        <w:t>85</w:t>
      </w:r>
      <w:r w:rsidR="00527460" w:rsidRPr="00D3398F">
        <w:t xml:space="preserve"> </w:t>
      </w:r>
      <w:r w:rsidR="00D3398F" w:rsidRPr="00D3398F">
        <w:t>– Województwa</w:t>
      </w:r>
      <w:r w:rsidR="00594D51" w:rsidRPr="00D3398F">
        <w:t>.</w:t>
      </w:r>
      <w:r w:rsidR="00594D51">
        <w:t xml:space="preserve"> Również</w:t>
      </w:r>
      <w:r w:rsidR="00C63660">
        <w:t xml:space="preserve"> w </w:t>
      </w:r>
      <w:r w:rsidR="009035FC">
        <w:t xml:space="preserve">projekcie </w:t>
      </w:r>
      <w:r w:rsidR="009035FC">
        <w:t xml:space="preserve">budżetu na </w:t>
      </w:r>
      <w:r w:rsidR="001A25BB">
        <w:t xml:space="preserve">rok </w:t>
      </w:r>
      <w:r w:rsidR="009035FC">
        <w:t xml:space="preserve">2019 zostaną </w:t>
      </w:r>
      <w:r w:rsidR="009035FC">
        <w:t>ujęte dodatkowe wydatki z tytułu zwiększenia liczby etatów SOP o 285.</w:t>
      </w:r>
    </w:p>
    <w:p w:rsidR="00A07F63" w:rsidRPr="00A07F63" w:rsidRDefault="00A07F63" w:rsidP="00C63660">
      <w:pPr>
        <w:spacing w:before="120" w:line="360" w:lineRule="auto"/>
        <w:jc w:val="both"/>
        <w:rPr>
          <w:color w:val="000000"/>
        </w:rPr>
      </w:pPr>
      <w:r w:rsidRPr="0079060F">
        <w:rPr>
          <w:color w:val="000000"/>
        </w:rPr>
        <w:t xml:space="preserve">W konsekwencji </w:t>
      </w:r>
      <w:r w:rsidR="00346CE6" w:rsidRPr="0079060F">
        <w:rPr>
          <w:color w:val="000000"/>
        </w:rPr>
        <w:t xml:space="preserve">proponowana nowelizacja spowoduje w </w:t>
      </w:r>
      <w:r w:rsidRPr="0079060F">
        <w:rPr>
          <w:color w:val="000000"/>
        </w:rPr>
        <w:t xml:space="preserve">poszczególnych załącznikach </w:t>
      </w:r>
      <w:r w:rsidR="00346CE6" w:rsidRPr="0079060F">
        <w:rPr>
          <w:color w:val="000000"/>
        </w:rPr>
        <w:t xml:space="preserve">odpowiednie </w:t>
      </w:r>
      <w:r w:rsidRPr="0079060F">
        <w:rPr>
          <w:color w:val="000000"/>
        </w:rPr>
        <w:t>zmian</w:t>
      </w:r>
      <w:r w:rsidR="00346CE6" w:rsidRPr="0079060F">
        <w:rPr>
          <w:color w:val="000000"/>
        </w:rPr>
        <w:t>y</w:t>
      </w:r>
      <w:r w:rsidR="00C63660">
        <w:rPr>
          <w:color w:val="000000"/>
        </w:rPr>
        <w:t xml:space="preserve"> </w:t>
      </w:r>
      <w:r w:rsidRPr="0079060F">
        <w:rPr>
          <w:color w:val="000000"/>
        </w:rPr>
        <w:t>kwot przewidzian</w:t>
      </w:r>
      <w:r w:rsidR="00346CE6" w:rsidRPr="0079060F">
        <w:rPr>
          <w:color w:val="000000"/>
        </w:rPr>
        <w:t>ych</w:t>
      </w:r>
      <w:r w:rsidRPr="0079060F">
        <w:rPr>
          <w:color w:val="000000"/>
        </w:rPr>
        <w:t xml:space="preserve"> na ww. przedsięwzięcie w roku 2019 oraz 2020</w:t>
      </w:r>
      <w:r w:rsidR="00285743">
        <w:rPr>
          <w:color w:val="000000"/>
        </w:rPr>
        <w:t>,</w:t>
      </w:r>
      <w:r w:rsidRPr="0079060F">
        <w:rPr>
          <w:color w:val="000000"/>
        </w:rPr>
        <w:t xml:space="preserve"> jak i </w:t>
      </w:r>
      <w:r w:rsidR="00083FC8" w:rsidRPr="0079060F">
        <w:rPr>
          <w:color w:val="000000"/>
        </w:rPr>
        <w:t>zmianę ogólnej kwoty</w:t>
      </w:r>
      <w:r w:rsidRPr="0079060F">
        <w:rPr>
          <w:color w:val="000000"/>
        </w:rPr>
        <w:t xml:space="preserve"> całego przedsięwzięcia</w:t>
      </w:r>
      <w:r w:rsidR="00A01DD3">
        <w:rPr>
          <w:color w:val="000000"/>
        </w:rPr>
        <w:t>, a także odpowiednią</w:t>
      </w:r>
      <w:r w:rsidR="00083FC8" w:rsidRPr="0079060F">
        <w:rPr>
          <w:color w:val="000000"/>
        </w:rPr>
        <w:t xml:space="preserve"> zmianę kwot w części normatywnej ustawy</w:t>
      </w:r>
      <w:r w:rsidRPr="0079060F">
        <w:rPr>
          <w:color w:val="000000"/>
        </w:rPr>
        <w:t>.</w:t>
      </w:r>
    </w:p>
    <w:p w:rsidR="00A07F63" w:rsidRPr="00A07F63" w:rsidRDefault="00A07F63" w:rsidP="00C63660">
      <w:pPr>
        <w:spacing w:before="120" w:line="360" w:lineRule="auto"/>
        <w:jc w:val="both"/>
        <w:rPr>
          <w:color w:val="000000"/>
        </w:rPr>
      </w:pPr>
      <w:r w:rsidRPr="00A07F63">
        <w:rPr>
          <w:color w:val="000000"/>
        </w:rPr>
        <w:t>Ponadto zaproponowano ró</w:t>
      </w:r>
      <w:r w:rsidR="00594D51">
        <w:rPr>
          <w:color w:val="000000"/>
        </w:rPr>
        <w:t xml:space="preserve">wnież korektę w załączniku nr 7 </w:t>
      </w:r>
      <w:r w:rsidRPr="00A07F63">
        <w:rPr>
          <w:color w:val="000000"/>
        </w:rPr>
        <w:t xml:space="preserve">pn. </w:t>
      </w:r>
      <w:r w:rsidR="00285743">
        <w:rPr>
          <w:color w:val="000000"/>
        </w:rPr>
        <w:t>„</w:t>
      </w:r>
      <w:r w:rsidRPr="00594D51">
        <w:rPr>
          <w:color w:val="000000"/>
        </w:rPr>
        <w:t>Wzrost wielokrotności kwoty bazowej stanowiącej przeciętne uposażenie funkcjonariuszy</w:t>
      </w:r>
      <w:r w:rsidR="00285743">
        <w:rPr>
          <w:color w:val="000000"/>
        </w:rPr>
        <w:t>”</w:t>
      </w:r>
      <w:r w:rsidR="00B9797E">
        <w:rPr>
          <w:color w:val="000000"/>
        </w:rPr>
        <w:t>, polegającą</w:t>
      </w:r>
      <w:r w:rsidR="00C63660">
        <w:rPr>
          <w:color w:val="000000"/>
        </w:rPr>
        <w:t xml:space="preserve"> </w:t>
      </w:r>
      <w:r w:rsidRPr="00A07F63">
        <w:rPr>
          <w:color w:val="000000"/>
        </w:rPr>
        <w:t>na zmianie w główce tabeli opisu w ostatniej kolumnie. Treść dopre</w:t>
      </w:r>
      <w:r w:rsidR="00B9797E">
        <w:rPr>
          <w:color w:val="000000"/>
        </w:rPr>
        <w:t>cyzowano</w:t>
      </w:r>
      <w:r w:rsidR="00C63660">
        <w:rPr>
          <w:color w:val="000000"/>
        </w:rPr>
        <w:t xml:space="preserve"> o </w:t>
      </w:r>
      <w:r w:rsidRPr="00A07F63">
        <w:rPr>
          <w:color w:val="000000"/>
        </w:rPr>
        <w:t xml:space="preserve">wskazanie, że wzrost wielokrotności kwoty bazowej następuje w stosunku do grudnia roku poprzedniego, co jest wynikiem zmiany w 2018 roku „wskaźników” wielokrotności z dniem 1 maja, a więc wielokrotności te uległy zmianie w trakcie roku 2018. </w:t>
      </w:r>
    </w:p>
    <w:p w:rsidR="00A07F63" w:rsidRPr="00A07F63" w:rsidRDefault="00A07F63" w:rsidP="00C63660">
      <w:pPr>
        <w:spacing w:before="120" w:line="360" w:lineRule="auto"/>
        <w:jc w:val="both"/>
      </w:pPr>
      <w:r w:rsidRPr="00A07F63">
        <w:t xml:space="preserve">Projekt ustawy nie ma bezpośredniego wpływu na działalność </w:t>
      </w:r>
      <w:proofErr w:type="spellStart"/>
      <w:r w:rsidRPr="00A07F63">
        <w:t>mikroprzedsiębiorców</w:t>
      </w:r>
      <w:proofErr w:type="spellEnd"/>
      <w:r w:rsidRPr="00A07F63">
        <w:t xml:space="preserve"> oraz małych i średnich przedsiębiorców.</w:t>
      </w:r>
    </w:p>
    <w:p w:rsidR="00A07F63" w:rsidRPr="00A07F63" w:rsidRDefault="00A07F63" w:rsidP="00C63660">
      <w:pPr>
        <w:spacing w:before="120" w:line="360" w:lineRule="auto"/>
        <w:jc w:val="both"/>
      </w:pPr>
      <w:r w:rsidRPr="00A07F63">
        <w:t xml:space="preserve">Projekt nie podlega procedurze notyfikacji zgodnie z trybem przewidzianym </w:t>
      </w:r>
      <w:r w:rsidR="00C63660">
        <w:t>w </w:t>
      </w:r>
      <w:r w:rsidRPr="00A07F63">
        <w:t>rozporządzeniu Rady Ministrów z dnia 23 grudnia 2002 r. w sprawie sposobu funkcjonowania krajowego systemu notyfikacji nor</w:t>
      </w:r>
      <w:r w:rsidR="00C63660">
        <w:t>m i aktów prawnych (Dz. U. poz. </w:t>
      </w:r>
      <w:r w:rsidRPr="00A07F63">
        <w:t xml:space="preserve">2039, z </w:t>
      </w:r>
      <w:proofErr w:type="spellStart"/>
      <w:r w:rsidRPr="00A07F63">
        <w:t>późn</w:t>
      </w:r>
      <w:proofErr w:type="spellEnd"/>
      <w:r w:rsidRPr="00A07F63">
        <w:t xml:space="preserve">. zm.). </w:t>
      </w:r>
    </w:p>
    <w:p w:rsidR="00A07F63" w:rsidRPr="00A07F63" w:rsidRDefault="00A07F63" w:rsidP="00C63660">
      <w:pPr>
        <w:spacing w:before="120" w:line="360" w:lineRule="auto"/>
        <w:jc w:val="both"/>
      </w:pPr>
      <w:r w:rsidRPr="00A07F63">
        <w:lastRenderedPageBreak/>
        <w:t xml:space="preserve">Projekt nie podlega obowiązkowi uzyskania opinii organów i instytucji Unii Europejskiej, w tym Europejskiego Banku Centralnego, o którym mowa w § 39 uchwały nr 190 Rady Ministrów z dnia 29 października 2013 r. – Regulamin pracy Rady Ministrów (M.P. z 2016 r. poz. 1006, z </w:t>
      </w:r>
      <w:proofErr w:type="spellStart"/>
      <w:r w:rsidRPr="00A07F63">
        <w:t>późn</w:t>
      </w:r>
      <w:proofErr w:type="spellEnd"/>
      <w:r w:rsidRPr="00A07F63">
        <w:t xml:space="preserve">. zm.). </w:t>
      </w:r>
    </w:p>
    <w:p w:rsidR="00A07F63" w:rsidRDefault="00A07F63" w:rsidP="00C63660">
      <w:pPr>
        <w:spacing w:before="120" w:line="360" w:lineRule="auto"/>
        <w:jc w:val="both"/>
      </w:pPr>
      <w:r w:rsidRPr="00A07F63">
        <w:t xml:space="preserve">Zgodnie z art. 5 </w:t>
      </w:r>
      <w:r w:rsidR="00DD1EED">
        <w:t xml:space="preserve">ustawy </w:t>
      </w:r>
      <w:r w:rsidRPr="00A07F63">
        <w:t>z dnia 7 lipca 2005 r. o działalności lobbingowej w procesie stanowienia prawa (Dz. U. z 2017 r. p</w:t>
      </w:r>
      <w:r w:rsidR="00D74DE4">
        <w:t>oz. 248) projekt ustawy został</w:t>
      </w:r>
      <w:r w:rsidR="00C63660">
        <w:t xml:space="preserve"> udostępniony w </w:t>
      </w:r>
      <w:r w:rsidRPr="00A07F63">
        <w:t>Biuletynie Informacji Publicznej na stronie internetowej Rządowego Centrum Legislacji w zakładce Rządowy Proces Legislacyjny.</w:t>
      </w:r>
      <w:r w:rsidR="00B815CA">
        <w:t xml:space="preserve"> W trybie ww. ustawy </w:t>
      </w:r>
      <w:r w:rsidR="00FB0DD1">
        <w:t xml:space="preserve">nie odnotowano </w:t>
      </w:r>
      <w:r w:rsidR="00B815CA">
        <w:t>żadnych zgłoszeń.</w:t>
      </w:r>
    </w:p>
    <w:p w:rsidR="00D74DE4" w:rsidRPr="00A07F63" w:rsidRDefault="00D74DE4" w:rsidP="00C63660">
      <w:pPr>
        <w:spacing w:before="120" w:line="360" w:lineRule="auto"/>
        <w:jc w:val="both"/>
      </w:pPr>
      <w:r>
        <w:t xml:space="preserve">Ponadto projekt ustawy został przekazany, zgodnie z </w:t>
      </w:r>
      <w:r w:rsidRPr="00A07F63">
        <w:t>§</w:t>
      </w:r>
      <w:r>
        <w:t xml:space="preserve"> 32 ust. 2 uchwały nr 190 Rady Ministrów z dnia 29 października 2013 r. – Regulamin </w:t>
      </w:r>
      <w:r w:rsidR="00936753">
        <w:t>pracy Rady Ministrów (M.P.</w:t>
      </w:r>
      <w:r w:rsidR="00C63660">
        <w:t> z </w:t>
      </w:r>
      <w:r>
        <w:t xml:space="preserve">2016 r. poz. 1006, z </w:t>
      </w:r>
      <w:proofErr w:type="spellStart"/>
      <w:r>
        <w:t>późn</w:t>
      </w:r>
      <w:proofErr w:type="spellEnd"/>
      <w:r>
        <w:t xml:space="preserve">. </w:t>
      </w:r>
      <w:r w:rsidR="001E6A2C">
        <w:t xml:space="preserve">zm.), </w:t>
      </w:r>
      <w:r w:rsidR="00B265B8">
        <w:t xml:space="preserve">do koordynatora oceny </w:t>
      </w:r>
      <w:r w:rsidR="00C63660">
        <w:t>skutków regulacji w </w:t>
      </w:r>
      <w:r w:rsidR="00B265B8">
        <w:t>Kancelarii Prezesa Rady Ministrów z prośbą o zaopiniowanie w tym zakresie.</w:t>
      </w:r>
      <w:r w:rsidR="00C63660">
        <w:t xml:space="preserve"> W </w:t>
      </w:r>
      <w:r w:rsidR="00FF17BB">
        <w:t>wyznaczonym terminie nie zgłoszono uwag.</w:t>
      </w:r>
    </w:p>
    <w:p w:rsidR="00A07F63" w:rsidRPr="00A07F63" w:rsidRDefault="00937F91" w:rsidP="00C63660">
      <w:pPr>
        <w:spacing w:before="120" w:line="360" w:lineRule="auto"/>
        <w:jc w:val="both"/>
      </w:pPr>
      <w:r>
        <w:t>Projekt został</w:t>
      </w:r>
      <w:r w:rsidR="00A07F63" w:rsidRPr="00A07F63">
        <w:t xml:space="preserve"> także umieszczony w B</w:t>
      </w:r>
      <w:r w:rsidR="00936753">
        <w:t xml:space="preserve">iuletynie </w:t>
      </w:r>
      <w:r w:rsidR="00A07F63" w:rsidRPr="00A07F63">
        <w:t>I</w:t>
      </w:r>
      <w:r w:rsidR="00936753">
        <w:t xml:space="preserve">nformacji </w:t>
      </w:r>
      <w:r w:rsidR="00A07F63" w:rsidRPr="00A07F63">
        <w:t>P</w:t>
      </w:r>
      <w:r w:rsidR="00936753">
        <w:t>ublicznej</w:t>
      </w:r>
      <w:r w:rsidR="00A07F63" w:rsidRPr="00A07F63">
        <w:t xml:space="preserve"> na stronie podmiotowej Ministerstwa Spraw Wewnętrznych i Administracji.</w:t>
      </w:r>
    </w:p>
    <w:p w:rsidR="00A07F63" w:rsidRPr="00A07F63" w:rsidRDefault="00A07F63" w:rsidP="00C63660">
      <w:pPr>
        <w:spacing w:before="120" w:line="360" w:lineRule="auto"/>
        <w:jc w:val="both"/>
        <w:rPr>
          <w:color w:val="000000"/>
        </w:rPr>
      </w:pPr>
      <w:r w:rsidRPr="00A07F63">
        <w:t>Projekt nie dotyczy regulacji Unii Europejskiej.</w:t>
      </w:r>
    </w:p>
    <w:sectPr w:rsidR="00A07F63" w:rsidRPr="00A07F63" w:rsidSect="008F295E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E4F" w:rsidRDefault="00735E4F">
      <w:r>
        <w:separator/>
      </w:r>
    </w:p>
  </w:endnote>
  <w:endnote w:type="continuationSeparator" w:id="0">
    <w:p w:rsidR="00735E4F" w:rsidRDefault="0073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947915"/>
      <w:docPartObj>
        <w:docPartGallery w:val="Page Numbers (Bottom of Page)"/>
        <w:docPartUnique/>
      </w:docPartObj>
    </w:sdtPr>
    <w:sdtEndPr/>
    <w:sdtContent>
      <w:p w:rsidR="005843EF" w:rsidRDefault="005843EF" w:rsidP="000A31F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0C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E4F" w:rsidRDefault="00735E4F">
      <w:r>
        <w:separator/>
      </w:r>
    </w:p>
  </w:footnote>
  <w:footnote w:type="continuationSeparator" w:id="0">
    <w:p w:rsidR="00735E4F" w:rsidRDefault="00735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B0F68"/>
    <w:multiLevelType w:val="hybridMultilevel"/>
    <w:tmpl w:val="80245900"/>
    <w:lvl w:ilvl="0" w:tplc="BB1CA9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3F2055D"/>
    <w:multiLevelType w:val="hybridMultilevel"/>
    <w:tmpl w:val="80C22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F04EF"/>
    <w:multiLevelType w:val="hybridMultilevel"/>
    <w:tmpl w:val="CAE43F3C"/>
    <w:lvl w:ilvl="0" w:tplc="368E4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657F3"/>
    <w:multiLevelType w:val="hybridMultilevel"/>
    <w:tmpl w:val="3BE63300"/>
    <w:lvl w:ilvl="0" w:tplc="62D03E7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4DC3B0C"/>
    <w:multiLevelType w:val="hybridMultilevel"/>
    <w:tmpl w:val="FFE83136"/>
    <w:lvl w:ilvl="0" w:tplc="0415000F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602E12B1"/>
    <w:multiLevelType w:val="hybridMultilevel"/>
    <w:tmpl w:val="FC54E3FA"/>
    <w:lvl w:ilvl="0" w:tplc="C27CC8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E804A2"/>
    <w:multiLevelType w:val="hybridMultilevel"/>
    <w:tmpl w:val="23062684"/>
    <w:lvl w:ilvl="0" w:tplc="2E8AEE5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917374A"/>
    <w:multiLevelType w:val="hybridMultilevel"/>
    <w:tmpl w:val="964096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32"/>
    <w:rsid w:val="00000C34"/>
    <w:rsid w:val="00003416"/>
    <w:rsid w:val="00005236"/>
    <w:rsid w:val="00013DE3"/>
    <w:rsid w:val="00017051"/>
    <w:rsid w:val="00023447"/>
    <w:rsid w:val="00036333"/>
    <w:rsid w:val="00037599"/>
    <w:rsid w:val="00040024"/>
    <w:rsid w:val="000401D7"/>
    <w:rsid w:val="00041AA9"/>
    <w:rsid w:val="00041B76"/>
    <w:rsid w:val="000423FF"/>
    <w:rsid w:val="0004492A"/>
    <w:rsid w:val="0004719C"/>
    <w:rsid w:val="000545EA"/>
    <w:rsid w:val="00054FD8"/>
    <w:rsid w:val="000551BD"/>
    <w:rsid w:val="00057BD7"/>
    <w:rsid w:val="00061E82"/>
    <w:rsid w:val="000623BC"/>
    <w:rsid w:val="0006482A"/>
    <w:rsid w:val="00064AD8"/>
    <w:rsid w:val="00064F22"/>
    <w:rsid w:val="00067D4F"/>
    <w:rsid w:val="000728D7"/>
    <w:rsid w:val="000744B3"/>
    <w:rsid w:val="00082140"/>
    <w:rsid w:val="00083FC8"/>
    <w:rsid w:val="00090AA3"/>
    <w:rsid w:val="000940D4"/>
    <w:rsid w:val="00094770"/>
    <w:rsid w:val="00097C4F"/>
    <w:rsid w:val="00097E5E"/>
    <w:rsid w:val="000A114C"/>
    <w:rsid w:val="000A31F5"/>
    <w:rsid w:val="000A40DC"/>
    <w:rsid w:val="000A4111"/>
    <w:rsid w:val="000B4812"/>
    <w:rsid w:val="000D213F"/>
    <w:rsid w:val="000D22FB"/>
    <w:rsid w:val="000D50FC"/>
    <w:rsid w:val="000D666E"/>
    <w:rsid w:val="000D783E"/>
    <w:rsid w:val="000E4C9F"/>
    <w:rsid w:val="000E6398"/>
    <w:rsid w:val="000F02DD"/>
    <w:rsid w:val="000F3239"/>
    <w:rsid w:val="000F61AD"/>
    <w:rsid w:val="001044C7"/>
    <w:rsid w:val="0010767A"/>
    <w:rsid w:val="001129E9"/>
    <w:rsid w:val="00112FB6"/>
    <w:rsid w:val="001217ED"/>
    <w:rsid w:val="00124B55"/>
    <w:rsid w:val="001254E8"/>
    <w:rsid w:val="00130CDD"/>
    <w:rsid w:val="00133B7B"/>
    <w:rsid w:val="00150E57"/>
    <w:rsid w:val="00152BD9"/>
    <w:rsid w:val="0015339D"/>
    <w:rsid w:val="00153D94"/>
    <w:rsid w:val="00156B29"/>
    <w:rsid w:val="00166BAC"/>
    <w:rsid w:val="0017146F"/>
    <w:rsid w:val="0017296F"/>
    <w:rsid w:val="00177C51"/>
    <w:rsid w:val="001823D9"/>
    <w:rsid w:val="001901E3"/>
    <w:rsid w:val="00190260"/>
    <w:rsid w:val="00193E99"/>
    <w:rsid w:val="00195F82"/>
    <w:rsid w:val="001A222D"/>
    <w:rsid w:val="001A25BB"/>
    <w:rsid w:val="001A3C82"/>
    <w:rsid w:val="001A424C"/>
    <w:rsid w:val="001A534D"/>
    <w:rsid w:val="001A6B4D"/>
    <w:rsid w:val="001B009D"/>
    <w:rsid w:val="001B2BB1"/>
    <w:rsid w:val="001B3956"/>
    <w:rsid w:val="001B3E3D"/>
    <w:rsid w:val="001B6236"/>
    <w:rsid w:val="001C21FA"/>
    <w:rsid w:val="001C2284"/>
    <w:rsid w:val="001C45C5"/>
    <w:rsid w:val="001C570D"/>
    <w:rsid w:val="001C7129"/>
    <w:rsid w:val="001D0D1D"/>
    <w:rsid w:val="001D1CDC"/>
    <w:rsid w:val="001D2495"/>
    <w:rsid w:val="001E01F9"/>
    <w:rsid w:val="001E28AC"/>
    <w:rsid w:val="001E3944"/>
    <w:rsid w:val="001E6A2C"/>
    <w:rsid w:val="001E6B21"/>
    <w:rsid w:val="001F4DFB"/>
    <w:rsid w:val="001F7D33"/>
    <w:rsid w:val="0020510D"/>
    <w:rsid w:val="00206571"/>
    <w:rsid w:val="00207E72"/>
    <w:rsid w:val="002112AB"/>
    <w:rsid w:val="00212E6A"/>
    <w:rsid w:val="00213390"/>
    <w:rsid w:val="0021462B"/>
    <w:rsid w:val="0021619D"/>
    <w:rsid w:val="0022114E"/>
    <w:rsid w:val="00222DA2"/>
    <w:rsid w:val="00222E03"/>
    <w:rsid w:val="00234D8E"/>
    <w:rsid w:val="00237722"/>
    <w:rsid w:val="00237B2D"/>
    <w:rsid w:val="002400D2"/>
    <w:rsid w:val="0024028D"/>
    <w:rsid w:val="00240321"/>
    <w:rsid w:val="002457AB"/>
    <w:rsid w:val="00247FA5"/>
    <w:rsid w:val="00251EAD"/>
    <w:rsid w:val="00252A73"/>
    <w:rsid w:val="00263328"/>
    <w:rsid w:val="00264461"/>
    <w:rsid w:val="00265A67"/>
    <w:rsid w:val="00282DE4"/>
    <w:rsid w:val="00285743"/>
    <w:rsid w:val="002958F0"/>
    <w:rsid w:val="00296FB4"/>
    <w:rsid w:val="002A2BA1"/>
    <w:rsid w:val="002A2D09"/>
    <w:rsid w:val="002A3134"/>
    <w:rsid w:val="002A3325"/>
    <w:rsid w:val="002A3DB4"/>
    <w:rsid w:val="002A771A"/>
    <w:rsid w:val="002A7F75"/>
    <w:rsid w:val="002B03B7"/>
    <w:rsid w:val="002B0782"/>
    <w:rsid w:val="002B2BF4"/>
    <w:rsid w:val="002B63CE"/>
    <w:rsid w:val="002B6E8F"/>
    <w:rsid w:val="002C012A"/>
    <w:rsid w:val="002C28BA"/>
    <w:rsid w:val="002D470E"/>
    <w:rsid w:val="002D5D37"/>
    <w:rsid w:val="002D7BF7"/>
    <w:rsid w:val="002E2143"/>
    <w:rsid w:val="002E4A47"/>
    <w:rsid w:val="002E4A94"/>
    <w:rsid w:val="002E65C4"/>
    <w:rsid w:val="002F222C"/>
    <w:rsid w:val="002F2389"/>
    <w:rsid w:val="00301978"/>
    <w:rsid w:val="00302567"/>
    <w:rsid w:val="00305E97"/>
    <w:rsid w:val="003067D0"/>
    <w:rsid w:val="003076DA"/>
    <w:rsid w:val="00307C16"/>
    <w:rsid w:val="00314261"/>
    <w:rsid w:val="00316F88"/>
    <w:rsid w:val="00317FE5"/>
    <w:rsid w:val="00320E43"/>
    <w:rsid w:val="003218CB"/>
    <w:rsid w:val="00322D61"/>
    <w:rsid w:val="00326B42"/>
    <w:rsid w:val="0033467B"/>
    <w:rsid w:val="003420A7"/>
    <w:rsid w:val="00343833"/>
    <w:rsid w:val="003440D7"/>
    <w:rsid w:val="00345560"/>
    <w:rsid w:val="00346CE6"/>
    <w:rsid w:val="00347378"/>
    <w:rsid w:val="00352EB8"/>
    <w:rsid w:val="00353CF9"/>
    <w:rsid w:val="00356BDB"/>
    <w:rsid w:val="00357854"/>
    <w:rsid w:val="00361942"/>
    <w:rsid w:val="00362D80"/>
    <w:rsid w:val="00364BE6"/>
    <w:rsid w:val="0037791A"/>
    <w:rsid w:val="00377973"/>
    <w:rsid w:val="00386D57"/>
    <w:rsid w:val="00387245"/>
    <w:rsid w:val="00393575"/>
    <w:rsid w:val="00393C1F"/>
    <w:rsid w:val="003962DC"/>
    <w:rsid w:val="003976E7"/>
    <w:rsid w:val="003A1CB4"/>
    <w:rsid w:val="003A3299"/>
    <w:rsid w:val="003A410D"/>
    <w:rsid w:val="003A5E7E"/>
    <w:rsid w:val="003A602A"/>
    <w:rsid w:val="003A6AAC"/>
    <w:rsid w:val="003A73A8"/>
    <w:rsid w:val="003A7E10"/>
    <w:rsid w:val="003B023A"/>
    <w:rsid w:val="003B6227"/>
    <w:rsid w:val="003C02C1"/>
    <w:rsid w:val="003D02F6"/>
    <w:rsid w:val="003D0F97"/>
    <w:rsid w:val="003D372E"/>
    <w:rsid w:val="003D513C"/>
    <w:rsid w:val="003D7A1D"/>
    <w:rsid w:val="003E28E0"/>
    <w:rsid w:val="003E56EC"/>
    <w:rsid w:val="003E6FBA"/>
    <w:rsid w:val="003F0314"/>
    <w:rsid w:val="003F419D"/>
    <w:rsid w:val="003F4424"/>
    <w:rsid w:val="003F4D71"/>
    <w:rsid w:val="004007F0"/>
    <w:rsid w:val="00402338"/>
    <w:rsid w:val="00411DA6"/>
    <w:rsid w:val="00413221"/>
    <w:rsid w:val="004145E4"/>
    <w:rsid w:val="00416FB1"/>
    <w:rsid w:val="00417AE7"/>
    <w:rsid w:val="00421C70"/>
    <w:rsid w:val="00421D5A"/>
    <w:rsid w:val="00421FB8"/>
    <w:rsid w:val="00423E42"/>
    <w:rsid w:val="004278D9"/>
    <w:rsid w:val="00433A91"/>
    <w:rsid w:val="00434F93"/>
    <w:rsid w:val="004352D7"/>
    <w:rsid w:val="00437B27"/>
    <w:rsid w:val="00445DAF"/>
    <w:rsid w:val="00446358"/>
    <w:rsid w:val="00457672"/>
    <w:rsid w:val="00465319"/>
    <w:rsid w:val="004670BD"/>
    <w:rsid w:val="00470D25"/>
    <w:rsid w:val="00471BF0"/>
    <w:rsid w:val="0047262E"/>
    <w:rsid w:val="004744A9"/>
    <w:rsid w:val="004748BA"/>
    <w:rsid w:val="0048689E"/>
    <w:rsid w:val="004A06F7"/>
    <w:rsid w:val="004A2186"/>
    <w:rsid w:val="004A409F"/>
    <w:rsid w:val="004A6521"/>
    <w:rsid w:val="004B13B2"/>
    <w:rsid w:val="004B40D2"/>
    <w:rsid w:val="004B5C33"/>
    <w:rsid w:val="004C47D9"/>
    <w:rsid w:val="004C5688"/>
    <w:rsid w:val="004E0DE7"/>
    <w:rsid w:val="004E2264"/>
    <w:rsid w:val="004E5F61"/>
    <w:rsid w:val="004F0839"/>
    <w:rsid w:val="004F4A41"/>
    <w:rsid w:val="004F683E"/>
    <w:rsid w:val="00502C18"/>
    <w:rsid w:val="00504A71"/>
    <w:rsid w:val="00504F3F"/>
    <w:rsid w:val="0050628A"/>
    <w:rsid w:val="00510834"/>
    <w:rsid w:val="005131F3"/>
    <w:rsid w:val="0051333A"/>
    <w:rsid w:val="005138BB"/>
    <w:rsid w:val="00515CEA"/>
    <w:rsid w:val="00517A2F"/>
    <w:rsid w:val="005218FE"/>
    <w:rsid w:val="005231BA"/>
    <w:rsid w:val="00525B61"/>
    <w:rsid w:val="005269A2"/>
    <w:rsid w:val="005272A0"/>
    <w:rsid w:val="00527460"/>
    <w:rsid w:val="00532A9D"/>
    <w:rsid w:val="005341D9"/>
    <w:rsid w:val="005360FE"/>
    <w:rsid w:val="00536C8E"/>
    <w:rsid w:val="005374F8"/>
    <w:rsid w:val="00540236"/>
    <w:rsid w:val="00543963"/>
    <w:rsid w:val="0054516E"/>
    <w:rsid w:val="00546722"/>
    <w:rsid w:val="00547A63"/>
    <w:rsid w:val="00547AA7"/>
    <w:rsid w:val="00547B89"/>
    <w:rsid w:val="00550BB4"/>
    <w:rsid w:val="0055636C"/>
    <w:rsid w:val="00557502"/>
    <w:rsid w:val="0056333F"/>
    <w:rsid w:val="00566AB2"/>
    <w:rsid w:val="005724FF"/>
    <w:rsid w:val="0057395A"/>
    <w:rsid w:val="00580178"/>
    <w:rsid w:val="00581D16"/>
    <w:rsid w:val="005843EF"/>
    <w:rsid w:val="00591998"/>
    <w:rsid w:val="0059457A"/>
    <w:rsid w:val="00594A83"/>
    <w:rsid w:val="00594D51"/>
    <w:rsid w:val="00594E41"/>
    <w:rsid w:val="00595E74"/>
    <w:rsid w:val="00596355"/>
    <w:rsid w:val="005A068B"/>
    <w:rsid w:val="005A5B43"/>
    <w:rsid w:val="005A7C1F"/>
    <w:rsid w:val="005B5139"/>
    <w:rsid w:val="005B5582"/>
    <w:rsid w:val="005B59B6"/>
    <w:rsid w:val="005B5B0C"/>
    <w:rsid w:val="005B642C"/>
    <w:rsid w:val="005B7747"/>
    <w:rsid w:val="005C41EF"/>
    <w:rsid w:val="005C4B2D"/>
    <w:rsid w:val="005C68DD"/>
    <w:rsid w:val="005E06DC"/>
    <w:rsid w:val="005E0F05"/>
    <w:rsid w:val="005E136A"/>
    <w:rsid w:val="005E537A"/>
    <w:rsid w:val="005E7028"/>
    <w:rsid w:val="005F5524"/>
    <w:rsid w:val="0060143D"/>
    <w:rsid w:val="00603042"/>
    <w:rsid w:val="00610C1B"/>
    <w:rsid w:val="006136CA"/>
    <w:rsid w:val="00614909"/>
    <w:rsid w:val="006166D1"/>
    <w:rsid w:val="006305C4"/>
    <w:rsid w:val="0063126D"/>
    <w:rsid w:val="00635E98"/>
    <w:rsid w:val="00640F42"/>
    <w:rsid w:val="00643BB4"/>
    <w:rsid w:val="00650DDE"/>
    <w:rsid w:val="00650F07"/>
    <w:rsid w:val="0065112F"/>
    <w:rsid w:val="0065228D"/>
    <w:rsid w:val="00652370"/>
    <w:rsid w:val="00653ED3"/>
    <w:rsid w:val="006639B3"/>
    <w:rsid w:val="006644C8"/>
    <w:rsid w:val="00664596"/>
    <w:rsid w:val="0066489C"/>
    <w:rsid w:val="00667EBD"/>
    <w:rsid w:val="0067480B"/>
    <w:rsid w:val="006805FB"/>
    <w:rsid w:val="00690ECC"/>
    <w:rsid w:val="006A0762"/>
    <w:rsid w:val="006A1118"/>
    <w:rsid w:val="006A5E37"/>
    <w:rsid w:val="006A5F23"/>
    <w:rsid w:val="006B652E"/>
    <w:rsid w:val="006B7B97"/>
    <w:rsid w:val="006C2EEA"/>
    <w:rsid w:val="006C63F4"/>
    <w:rsid w:val="006D1603"/>
    <w:rsid w:val="006D17F3"/>
    <w:rsid w:val="006D4187"/>
    <w:rsid w:val="006E37F6"/>
    <w:rsid w:val="006E5B28"/>
    <w:rsid w:val="006E7531"/>
    <w:rsid w:val="006E78D6"/>
    <w:rsid w:val="006F11BD"/>
    <w:rsid w:val="006F1416"/>
    <w:rsid w:val="006F7264"/>
    <w:rsid w:val="006F7A1A"/>
    <w:rsid w:val="0070036A"/>
    <w:rsid w:val="007053DB"/>
    <w:rsid w:val="00713396"/>
    <w:rsid w:val="00720F0F"/>
    <w:rsid w:val="00727672"/>
    <w:rsid w:val="007276E3"/>
    <w:rsid w:val="00730917"/>
    <w:rsid w:val="007313A9"/>
    <w:rsid w:val="00733085"/>
    <w:rsid w:val="0073579B"/>
    <w:rsid w:val="00735E4F"/>
    <w:rsid w:val="00737BD1"/>
    <w:rsid w:val="00741833"/>
    <w:rsid w:val="00741DF1"/>
    <w:rsid w:val="007428B2"/>
    <w:rsid w:val="00745B30"/>
    <w:rsid w:val="00745CAB"/>
    <w:rsid w:val="00746357"/>
    <w:rsid w:val="0075425B"/>
    <w:rsid w:val="00762F3C"/>
    <w:rsid w:val="00765BE0"/>
    <w:rsid w:val="00772387"/>
    <w:rsid w:val="00772EC7"/>
    <w:rsid w:val="0077349A"/>
    <w:rsid w:val="0077475F"/>
    <w:rsid w:val="007750E7"/>
    <w:rsid w:val="00780DF1"/>
    <w:rsid w:val="0078432D"/>
    <w:rsid w:val="007867D3"/>
    <w:rsid w:val="0079060F"/>
    <w:rsid w:val="0079330B"/>
    <w:rsid w:val="007A0B3D"/>
    <w:rsid w:val="007C15D9"/>
    <w:rsid w:val="007C284C"/>
    <w:rsid w:val="007C4565"/>
    <w:rsid w:val="007C513F"/>
    <w:rsid w:val="007D1952"/>
    <w:rsid w:val="007D5B0C"/>
    <w:rsid w:val="007D5CAB"/>
    <w:rsid w:val="007D65F4"/>
    <w:rsid w:val="007D7A98"/>
    <w:rsid w:val="007E0AC8"/>
    <w:rsid w:val="007E0B5B"/>
    <w:rsid w:val="007E1B35"/>
    <w:rsid w:val="007E2DBB"/>
    <w:rsid w:val="007E4F0F"/>
    <w:rsid w:val="007E6054"/>
    <w:rsid w:val="007F7BA6"/>
    <w:rsid w:val="00801B48"/>
    <w:rsid w:val="0080251B"/>
    <w:rsid w:val="00803DF5"/>
    <w:rsid w:val="008118EB"/>
    <w:rsid w:val="00813FBD"/>
    <w:rsid w:val="008219BA"/>
    <w:rsid w:val="0082760B"/>
    <w:rsid w:val="00831AAF"/>
    <w:rsid w:val="008339A5"/>
    <w:rsid w:val="00835F3C"/>
    <w:rsid w:val="008370A7"/>
    <w:rsid w:val="008437E2"/>
    <w:rsid w:val="00844B24"/>
    <w:rsid w:val="008458BB"/>
    <w:rsid w:val="00847EBB"/>
    <w:rsid w:val="0085006D"/>
    <w:rsid w:val="008502C0"/>
    <w:rsid w:val="008503A5"/>
    <w:rsid w:val="00854783"/>
    <w:rsid w:val="008609AD"/>
    <w:rsid w:val="00862488"/>
    <w:rsid w:val="00865B17"/>
    <w:rsid w:val="008661A9"/>
    <w:rsid w:val="008740D0"/>
    <w:rsid w:val="008743F5"/>
    <w:rsid w:val="00874D0A"/>
    <w:rsid w:val="008768C6"/>
    <w:rsid w:val="00885681"/>
    <w:rsid w:val="00890BEC"/>
    <w:rsid w:val="00891D81"/>
    <w:rsid w:val="0089249A"/>
    <w:rsid w:val="00892E32"/>
    <w:rsid w:val="008A15A6"/>
    <w:rsid w:val="008A2765"/>
    <w:rsid w:val="008A4BA2"/>
    <w:rsid w:val="008B1121"/>
    <w:rsid w:val="008C19CA"/>
    <w:rsid w:val="008C23C5"/>
    <w:rsid w:val="008C2C9B"/>
    <w:rsid w:val="008C71D1"/>
    <w:rsid w:val="008D3D48"/>
    <w:rsid w:val="008D5917"/>
    <w:rsid w:val="008D5E1F"/>
    <w:rsid w:val="008D61E9"/>
    <w:rsid w:val="008E13E6"/>
    <w:rsid w:val="008E6516"/>
    <w:rsid w:val="008E68F2"/>
    <w:rsid w:val="008F05A1"/>
    <w:rsid w:val="008F295E"/>
    <w:rsid w:val="00903347"/>
    <w:rsid w:val="009035FC"/>
    <w:rsid w:val="00904679"/>
    <w:rsid w:val="00907042"/>
    <w:rsid w:val="00907138"/>
    <w:rsid w:val="00916CA8"/>
    <w:rsid w:val="0091753A"/>
    <w:rsid w:val="009216EC"/>
    <w:rsid w:val="0092326C"/>
    <w:rsid w:val="00925CDA"/>
    <w:rsid w:val="00930CEE"/>
    <w:rsid w:val="00933652"/>
    <w:rsid w:val="00936753"/>
    <w:rsid w:val="00937733"/>
    <w:rsid w:val="00937F91"/>
    <w:rsid w:val="0094008E"/>
    <w:rsid w:val="00942255"/>
    <w:rsid w:val="00944EC4"/>
    <w:rsid w:val="00954BFD"/>
    <w:rsid w:val="00956AE7"/>
    <w:rsid w:val="00956CA7"/>
    <w:rsid w:val="00956DB9"/>
    <w:rsid w:val="00957769"/>
    <w:rsid w:val="0096093D"/>
    <w:rsid w:val="00961FD7"/>
    <w:rsid w:val="0096317B"/>
    <w:rsid w:val="009707F2"/>
    <w:rsid w:val="009815DE"/>
    <w:rsid w:val="0098378A"/>
    <w:rsid w:val="00986730"/>
    <w:rsid w:val="00986A4A"/>
    <w:rsid w:val="00987BBA"/>
    <w:rsid w:val="0099264E"/>
    <w:rsid w:val="00993066"/>
    <w:rsid w:val="00993C92"/>
    <w:rsid w:val="009944A2"/>
    <w:rsid w:val="009973BB"/>
    <w:rsid w:val="009A18D5"/>
    <w:rsid w:val="009A1EF8"/>
    <w:rsid w:val="009A77AE"/>
    <w:rsid w:val="009B2ECA"/>
    <w:rsid w:val="009C0331"/>
    <w:rsid w:val="009C4A6A"/>
    <w:rsid w:val="009C538C"/>
    <w:rsid w:val="009C7171"/>
    <w:rsid w:val="009D0806"/>
    <w:rsid w:val="009D333C"/>
    <w:rsid w:val="009D419D"/>
    <w:rsid w:val="009D5F4B"/>
    <w:rsid w:val="009E0767"/>
    <w:rsid w:val="009E6971"/>
    <w:rsid w:val="009E75A6"/>
    <w:rsid w:val="009F184C"/>
    <w:rsid w:val="009F3BDA"/>
    <w:rsid w:val="009F75A8"/>
    <w:rsid w:val="009F767A"/>
    <w:rsid w:val="00A01DD3"/>
    <w:rsid w:val="00A02092"/>
    <w:rsid w:val="00A022D5"/>
    <w:rsid w:val="00A03768"/>
    <w:rsid w:val="00A07F63"/>
    <w:rsid w:val="00A14926"/>
    <w:rsid w:val="00A14A02"/>
    <w:rsid w:val="00A17433"/>
    <w:rsid w:val="00A24E2F"/>
    <w:rsid w:val="00A24E74"/>
    <w:rsid w:val="00A25197"/>
    <w:rsid w:val="00A37ACB"/>
    <w:rsid w:val="00A37CA3"/>
    <w:rsid w:val="00A42CA5"/>
    <w:rsid w:val="00A46F7A"/>
    <w:rsid w:val="00A512C1"/>
    <w:rsid w:val="00A52133"/>
    <w:rsid w:val="00A52E04"/>
    <w:rsid w:val="00A56265"/>
    <w:rsid w:val="00A6382E"/>
    <w:rsid w:val="00A73617"/>
    <w:rsid w:val="00A74821"/>
    <w:rsid w:val="00A7683C"/>
    <w:rsid w:val="00A8455C"/>
    <w:rsid w:val="00A851E8"/>
    <w:rsid w:val="00A85C44"/>
    <w:rsid w:val="00A940B8"/>
    <w:rsid w:val="00A9671E"/>
    <w:rsid w:val="00AA06E8"/>
    <w:rsid w:val="00AA070C"/>
    <w:rsid w:val="00AA39D7"/>
    <w:rsid w:val="00AA4066"/>
    <w:rsid w:val="00AA5557"/>
    <w:rsid w:val="00AA57E0"/>
    <w:rsid w:val="00AB57E3"/>
    <w:rsid w:val="00AC01AB"/>
    <w:rsid w:val="00AC6778"/>
    <w:rsid w:val="00AD0BA6"/>
    <w:rsid w:val="00AD373A"/>
    <w:rsid w:val="00AD4363"/>
    <w:rsid w:val="00AE2AD7"/>
    <w:rsid w:val="00AE4895"/>
    <w:rsid w:val="00AE6B45"/>
    <w:rsid w:val="00AF2B4A"/>
    <w:rsid w:val="00AF46AB"/>
    <w:rsid w:val="00B06BB9"/>
    <w:rsid w:val="00B11943"/>
    <w:rsid w:val="00B11C00"/>
    <w:rsid w:val="00B15002"/>
    <w:rsid w:val="00B15B61"/>
    <w:rsid w:val="00B169C0"/>
    <w:rsid w:val="00B21464"/>
    <w:rsid w:val="00B265B8"/>
    <w:rsid w:val="00B3025E"/>
    <w:rsid w:val="00B32B67"/>
    <w:rsid w:val="00B34327"/>
    <w:rsid w:val="00B345BD"/>
    <w:rsid w:val="00B35D70"/>
    <w:rsid w:val="00B4296A"/>
    <w:rsid w:val="00B45795"/>
    <w:rsid w:val="00B54C8E"/>
    <w:rsid w:val="00B56029"/>
    <w:rsid w:val="00B57D1E"/>
    <w:rsid w:val="00B61B61"/>
    <w:rsid w:val="00B671F5"/>
    <w:rsid w:val="00B706C4"/>
    <w:rsid w:val="00B7142D"/>
    <w:rsid w:val="00B720A7"/>
    <w:rsid w:val="00B730C3"/>
    <w:rsid w:val="00B74345"/>
    <w:rsid w:val="00B815CA"/>
    <w:rsid w:val="00B8238D"/>
    <w:rsid w:val="00B824E7"/>
    <w:rsid w:val="00B91EA7"/>
    <w:rsid w:val="00B94667"/>
    <w:rsid w:val="00B94FF0"/>
    <w:rsid w:val="00B9797E"/>
    <w:rsid w:val="00BA12DB"/>
    <w:rsid w:val="00BA5038"/>
    <w:rsid w:val="00BA67A2"/>
    <w:rsid w:val="00BA75CD"/>
    <w:rsid w:val="00BB1276"/>
    <w:rsid w:val="00BB1FE9"/>
    <w:rsid w:val="00BC1BFE"/>
    <w:rsid w:val="00BC3AC1"/>
    <w:rsid w:val="00BC4B2F"/>
    <w:rsid w:val="00BC6255"/>
    <w:rsid w:val="00BD1F59"/>
    <w:rsid w:val="00BE0318"/>
    <w:rsid w:val="00BE07A3"/>
    <w:rsid w:val="00BE09A9"/>
    <w:rsid w:val="00BE3B73"/>
    <w:rsid w:val="00BE47A1"/>
    <w:rsid w:val="00BF16B0"/>
    <w:rsid w:val="00BF5018"/>
    <w:rsid w:val="00BF69A6"/>
    <w:rsid w:val="00C003B6"/>
    <w:rsid w:val="00C027D3"/>
    <w:rsid w:val="00C04EA8"/>
    <w:rsid w:val="00C05169"/>
    <w:rsid w:val="00C10F6E"/>
    <w:rsid w:val="00C13618"/>
    <w:rsid w:val="00C137DF"/>
    <w:rsid w:val="00C1430F"/>
    <w:rsid w:val="00C145AE"/>
    <w:rsid w:val="00C14677"/>
    <w:rsid w:val="00C14D2C"/>
    <w:rsid w:val="00C16ABB"/>
    <w:rsid w:val="00C16EDA"/>
    <w:rsid w:val="00C17036"/>
    <w:rsid w:val="00C172FF"/>
    <w:rsid w:val="00C20D0B"/>
    <w:rsid w:val="00C22963"/>
    <w:rsid w:val="00C24804"/>
    <w:rsid w:val="00C31344"/>
    <w:rsid w:val="00C3375D"/>
    <w:rsid w:val="00C3446F"/>
    <w:rsid w:val="00C34FCD"/>
    <w:rsid w:val="00C35E2C"/>
    <w:rsid w:val="00C37908"/>
    <w:rsid w:val="00C418CF"/>
    <w:rsid w:val="00C5391E"/>
    <w:rsid w:val="00C542C6"/>
    <w:rsid w:val="00C616D2"/>
    <w:rsid w:val="00C62B47"/>
    <w:rsid w:val="00C63660"/>
    <w:rsid w:val="00C649F5"/>
    <w:rsid w:val="00C65B1B"/>
    <w:rsid w:val="00C67BF2"/>
    <w:rsid w:val="00C72B9B"/>
    <w:rsid w:val="00C73A20"/>
    <w:rsid w:val="00C7539E"/>
    <w:rsid w:val="00C772EA"/>
    <w:rsid w:val="00C7789C"/>
    <w:rsid w:val="00C80309"/>
    <w:rsid w:val="00C80B71"/>
    <w:rsid w:val="00C84BEA"/>
    <w:rsid w:val="00C86D23"/>
    <w:rsid w:val="00C870C1"/>
    <w:rsid w:val="00CA08BB"/>
    <w:rsid w:val="00CA3F1B"/>
    <w:rsid w:val="00CA57BC"/>
    <w:rsid w:val="00CA6A84"/>
    <w:rsid w:val="00CB154C"/>
    <w:rsid w:val="00CB210C"/>
    <w:rsid w:val="00CB4459"/>
    <w:rsid w:val="00CC11CF"/>
    <w:rsid w:val="00CC5B25"/>
    <w:rsid w:val="00CC64CF"/>
    <w:rsid w:val="00CC70F5"/>
    <w:rsid w:val="00CC71EF"/>
    <w:rsid w:val="00CD0B7D"/>
    <w:rsid w:val="00CD425B"/>
    <w:rsid w:val="00CD441A"/>
    <w:rsid w:val="00CD516A"/>
    <w:rsid w:val="00CD6FD6"/>
    <w:rsid w:val="00CD7238"/>
    <w:rsid w:val="00CD7E62"/>
    <w:rsid w:val="00CE0B46"/>
    <w:rsid w:val="00CE39EC"/>
    <w:rsid w:val="00CE5720"/>
    <w:rsid w:val="00CE7C72"/>
    <w:rsid w:val="00CF0053"/>
    <w:rsid w:val="00CF2C81"/>
    <w:rsid w:val="00CF2CF5"/>
    <w:rsid w:val="00CF4641"/>
    <w:rsid w:val="00D017CB"/>
    <w:rsid w:val="00D04034"/>
    <w:rsid w:val="00D040BF"/>
    <w:rsid w:val="00D164FD"/>
    <w:rsid w:val="00D164FF"/>
    <w:rsid w:val="00D17AAA"/>
    <w:rsid w:val="00D221E7"/>
    <w:rsid w:val="00D23855"/>
    <w:rsid w:val="00D25275"/>
    <w:rsid w:val="00D263BF"/>
    <w:rsid w:val="00D30F79"/>
    <w:rsid w:val="00D336F5"/>
    <w:rsid w:val="00D3398F"/>
    <w:rsid w:val="00D372DD"/>
    <w:rsid w:val="00D37A65"/>
    <w:rsid w:val="00D409E0"/>
    <w:rsid w:val="00D43241"/>
    <w:rsid w:val="00D5152F"/>
    <w:rsid w:val="00D539FA"/>
    <w:rsid w:val="00D5656A"/>
    <w:rsid w:val="00D637F3"/>
    <w:rsid w:val="00D66469"/>
    <w:rsid w:val="00D71336"/>
    <w:rsid w:val="00D74DE4"/>
    <w:rsid w:val="00D76D0E"/>
    <w:rsid w:val="00D77DE8"/>
    <w:rsid w:val="00D80E06"/>
    <w:rsid w:val="00D84FD3"/>
    <w:rsid w:val="00D86EDB"/>
    <w:rsid w:val="00D87B03"/>
    <w:rsid w:val="00D950B1"/>
    <w:rsid w:val="00D97291"/>
    <w:rsid w:val="00DA6242"/>
    <w:rsid w:val="00DB2675"/>
    <w:rsid w:val="00DC3447"/>
    <w:rsid w:val="00DC4803"/>
    <w:rsid w:val="00DC4A51"/>
    <w:rsid w:val="00DC5260"/>
    <w:rsid w:val="00DC5FF9"/>
    <w:rsid w:val="00DD0E50"/>
    <w:rsid w:val="00DD1EED"/>
    <w:rsid w:val="00DD7E4C"/>
    <w:rsid w:val="00DE3BB7"/>
    <w:rsid w:val="00DF1861"/>
    <w:rsid w:val="00DF18F3"/>
    <w:rsid w:val="00DF5BA1"/>
    <w:rsid w:val="00E02533"/>
    <w:rsid w:val="00E0515E"/>
    <w:rsid w:val="00E063E5"/>
    <w:rsid w:val="00E06A15"/>
    <w:rsid w:val="00E07BE2"/>
    <w:rsid w:val="00E14178"/>
    <w:rsid w:val="00E1418C"/>
    <w:rsid w:val="00E14B36"/>
    <w:rsid w:val="00E15A8E"/>
    <w:rsid w:val="00E16B6B"/>
    <w:rsid w:val="00E211DD"/>
    <w:rsid w:val="00E23506"/>
    <w:rsid w:val="00E2376A"/>
    <w:rsid w:val="00E259E7"/>
    <w:rsid w:val="00E26F30"/>
    <w:rsid w:val="00E27170"/>
    <w:rsid w:val="00E27845"/>
    <w:rsid w:val="00E311C6"/>
    <w:rsid w:val="00E3222C"/>
    <w:rsid w:val="00E3328C"/>
    <w:rsid w:val="00E3408A"/>
    <w:rsid w:val="00E362A7"/>
    <w:rsid w:val="00E37996"/>
    <w:rsid w:val="00E422DE"/>
    <w:rsid w:val="00E43949"/>
    <w:rsid w:val="00E43E7F"/>
    <w:rsid w:val="00E458E8"/>
    <w:rsid w:val="00E51244"/>
    <w:rsid w:val="00E51B2F"/>
    <w:rsid w:val="00E52958"/>
    <w:rsid w:val="00E5508E"/>
    <w:rsid w:val="00E64D7B"/>
    <w:rsid w:val="00E65A32"/>
    <w:rsid w:val="00E6706A"/>
    <w:rsid w:val="00E704CD"/>
    <w:rsid w:val="00E7139F"/>
    <w:rsid w:val="00E731D8"/>
    <w:rsid w:val="00E7377E"/>
    <w:rsid w:val="00E757E5"/>
    <w:rsid w:val="00E766AB"/>
    <w:rsid w:val="00E76736"/>
    <w:rsid w:val="00E85A27"/>
    <w:rsid w:val="00E918FE"/>
    <w:rsid w:val="00E92245"/>
    <w:rsid w:val="00E967B4"/>
    <w:rsid w:val="00EA0990"/>
    <w:rsid w:val="00EA3CCE"/>
    <w:rsid w:val="00EA442B"/>
    <w:rsid w:val="00EA79FC"/>
    <w:rsid w:val="00EB1CB0"/>
    <w:rsid w:val="00EB2282"/>
    <w:rsid w:val="00EB28C3"/>
    <w:rsid w:val="00EB67B1"/>
    <w:rsid w:val="00EC78B0"/>
    <w:rsid w:val="00ED10F0"/>
    <w:rsid w:val="00ED1342"/>
    <w:rsid w:val="00EE2059"/>
    <w:rsid w:val="00EF34B1"/>
    <w:rsid w:val="00EF7783"/>
    <w:rsid w:val="00F00F71"/>
    <w:rsid w:val="00F0459D"/>
    <w:rsid w:val="00F1118D"/>
    <w:rsid w:val="00F1666C"/>
    <w:rsid w:val="00F22541"/>
    <w:rsid w:val="00F27B76"/>
    <w:rsid w:val="00F31C4A"/>
    <w:rsid w:val="00F332D1"/>
    <w:rsid w:val="00F33B59"/>
    <w:rsid w:val="00F3572F"/>
    <w:rsid w:val="00F37ECE"/>
    <w:rsid w:val="00F413F8"/>
    <w:rsid w:val="00F4513F"/>
    <w:rsid w:val="00F51A8C"/>
    <w:rsid w:val="00F52456"/>
    <w:rsid w:val="00F53775"/>
    <w:rsid w:val="00F57080"/>
    <w:rsid w:val="00F62C54"/>
    <w:rsid w:val="00F7147B"/>
    <w:rsid w:val="00F73E29"/>
    <w:rsid w:val="00F746A9"/>
    <w:rsid w:val="00F7516C"/>
    <w:rsid w:val="00F80ADF"/>
    <w:rsid w:val="00F80E3E"/>
    <w:rsid w:val="00F84003"/>
    <w:rsid w:val="00F84B55"/>
    <w:rsid w:val="00F84CA0"/>
    <w:rsid w:val="00F8682E"/>
    <w:rsid w:val="00F873B1"/>
    <w:rsid w:val="00F874D3"/>
    <w:rsid w:val="00F90249"/>
    <w:rsid w:val="00F9104F"/>
    <w:rsid w:val="00F934CA"/>
    <w:rsid w:val="00F94A65"/>
    <w:rsid w:val="00FA13F2"/>
    <w:rsid w:val="00FB0881"/>
    <w:rsid w:val="00FB0DD1"/>
    <w:rsid w:val="00FB1C31"/>
    <w:rsid w:val="00FB3EA1"/>
    <w:rsid w:val="00FB40EC"/>
    <w:rsid w:val="00FC16AA"/>
    <w:rsid w:val="00FC2F04"/>
    <w:rsid w:val="00FC407C"/>
    <w:rsid w:val="00FC4D7F"/>
    <w:rsid w:val="00FC569F"/>
    <w:rsid w:val="00FD5601"/>
    <w:rsid w:val="00FD5C78"/>
    <w:rsid w:val="00FD7232"/>
    <w:rsid w:val="00FE1FE0"/>
    <w:rsid w:val="00FF17BB"/>
    <w:rsid w:val="00FF35D9"/>
    <w:rsid w:val="00FF3970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A32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65A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65A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65A32"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65A3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A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65A3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Ppogrubienie">
    <w:name w:val="_P_ – pogrubienie"/>
    <w:uiPriority w:val="99"/>
    <w:qFormat/>
    <w:rsid w:val="000A4111"/>
    <w:rPr>
      <w:b/>
    </w:rPr>
  </w:style>
  <w:style w:type="character" w:customStyle="1" w:styleId="Kkursywa">
    <w:name w:val="_K_ – kursywa"/>
    <w:uiPriority w:val="1"/>
    <w:qFormat/>
    <w:rsid w:val="0094008E"/>
    <w:rPr>
      <w:i/>
      <w:iCs w:val="0"/>
    </w:rPr>
  </w:style>
  <w:style w:type="character" w:styleId="Hipercze">
    <w:name w:val="Hyperlink"/>
    <w:uiPriority w:val="99"/>
    <w:unhideWhenUsed/>
    <w:rsid w:val="005A7C1F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B824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24E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24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24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24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254E8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99"/>
    <w:qFormat/>
    <w:rsid w:val="0065237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PKTpunkt">
    <w:name w:val="PKT – punkt"/>
    <w:qFormat/>
    <w:rsid w:val="00C31344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table" w:styleId="Tabela-Siatka">
    <w:name w:val="Table Grid"/>
    <w:basedOn w:val="Standardowy"/>
    <w:uiPriority w:val="59"/>
    <w:rsid w:val="00E7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PKTzmpktartykuempunktem">
    <w:name w:val="Z/PKT – zm. pkt artykułem (punktem)"/>
    <w:basedOn w:val="PKTpunkt"/>
    <w:qFormat/>
    <w:rsid w:val="006639B3"/>
    <w:pPr>
      <w:ind w:left="1020"/>
    </w:pPr>
  </w:style>
  <w:style w:type="paragraph" w:customStyle="1" w:styleId="ZUSTzmustartykuempunktem">
    <w:name w:val="Z/UST(§) – zm. ust. (§) artykułem (punktem)"/>
    <w:basedOn w:val="Normalny"/>
    <w:qFormat/>
    <w:rsid w:val="006D4187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qFormat/>
    <w:rsid w:val="006D4187"/>
    <w:pPr>
      <w:spacing w:before="0"/>
      <w:ind w:left="510"/>
    </w:pPr>
  </w:style>
  <w:style w:type="paragraph" w:styleId="Nagwek">
    <w:name w:val="header"/>
    <w:basedOn w:val="Normalny"/>
    <w:link w:val="NagwekZnak"/>
    <w:uiPriority w:val="99"/>
    <w:unhideWhenUsed/>
    <w:rsid w:val="001E39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E39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 – litera"/>
    <w:basedOn w:val="Normalny"/>
    <w:qFormat/>
    <w:rsid w:val="000940D4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qFormat/>
    <w:rsid w:val="000940D4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A32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65A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65A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65A32"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65A3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A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65A3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Ppogrubienie">
    <w:name w:val="_P_ – pogrubienie"/>
    <w:uiPriority w:val="99"/>
    <w:qFormat/>
    <w:rsid w:val="000A4111"/>
    <w:rPr>
      <w:b/>
    </w:rPr>
  </w:style>
  <w:style w:type="character" w:customStyle="1" w:styleId="Kkursywa">
    <w:name w:val="_K_ – kursywa"/>
    <w:uiPriority w:val="1"/>
    <w:qFormat/>
    <w:rsid w:val="0094008E"/>
    <w:rPr>
      <w:i/>
      <w:iCs w:val="0"/>
    </w:rPr>
  </w:style>
  <w:style w:type="character" w:styleId="Hipercze">
    <w:name w:val="Hyperlink"/>
    <w:uiPriority w:val="99"/>
    <w:unhideWhenUsed/>
    <w:rsid w:val="005A7C1F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B824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24E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24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24E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24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254E8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99"/>
    <w:qFormat/>
    <w:rsid w:val="0065237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PKTpunkt">
    <w:name w:val="PKT – punkt"/>
    <w:qFormat/>
    <w:rsid w:val="00C31344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table" w:styleId="Tabela-Siatka">
    <w:name w:val="Table Grid"/>
    <w:basedOn w:val="Standardowy"/>
    <w:uiPriority w:val="59"/>
    <w:rsid w:val="00E7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PKTzmpktartykuempunktem">
    <w:name w:val="Z/PKT – zm. pkt artykułem (punktem)"/>
    <w:basedOn w:val="PKTpunkt"/>
    <w:qFormat/>
    <w:rsid w:val="006639B3"/>
    <w:pPr>
      <w:ind w:left="1020"/>
    </w:pPr>
  </w:style>
  <w:style w:type="paragraph" w:customStyle="1" w:styleId="ZUSTzmustartykuempunktem">
    <w:name w:val="Z/UST(§) – zm. ust. (§) artykułem (punktem)"/>
    <w:basedOn w:val="Normalny"/>
    <w:qFormat/>
    <w:rsid w:val="006D4187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qFormat/>
    <w:rsid w:val="006D4187"/>
    <w:pPr>
      <w:spacing w:before="0"/>
      <w:ind w:left="510"/>
    </w:pPr>
  </w:style>
  <w:style w:type="paragraph" w:styleId="Nagwek">
    <w:name w:val="header"/>
    <w:basedOn w:val="Normalny"/>
    <w:link w:val="NagwekZnak"/>
    <w:uiPriority w:val="99"/>
    <w:unhideWhenUsed/>
    <w:rsid w:val="001E39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E39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 – litera"/>
    <w:basedOn w:val="Normalny"/>
    <w:qFormat/>
    <w:rsid w:val="000940D4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qFormat/>
    <w:rsid w:val="000940D4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D5417-529C-4084-BC0A-9DA5EE10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5396</CharactersWithSpaces>
  <SharedDoc>false</SharedDoc>
  <HLinks>
    <vt:vector size="12" baseType="variant">
      <vt:variant>
        <vt:i4>917595</vt:i4>
      </vt:variant>
      <vt:variant>
        <vt:i4>3</vt:i4>
      </vt:variant>
      <vt:variant>
        <vt:i4>0</vt:i4>
      </vt:variant>
      <vt:variant>
        <vt:i4>5</vt:i4>
      </vt:variant>
      <vt:variant>
        <vt:lpwstr>http://stat.gov.pl/obszary-tematyczne/rolnictwo-lesnictwo/rolnictwo/skup-i-ceny-produktow-rolnych-w-2016-r-,7,13.html</vt:lpwstr>
      </vt:variant>
      <vt:variant>
        <vt:lpwstr/>
      </vt:variant>
      <vt:variant>
        <vt:i4>1572886</vt:i4>
      </vt:variant>
      <vt:variant>
        <vt:i4>0</vt:i4>
      </vt:variant>
      <vt:variant>
        <vt:i4>0</vt:i4>
      </vt:variant>
      <vt:variant>
        <vt:i4>5</vt:i4>
      </vt:variant>
      <vt:variant>
        <vt:lpwstr>http://piorin.gov.pl/files/userfiles/wnf/przepisy/chiny/cn2016_protokol_jablka_20.06.2016_pl.pdf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Ogrodowczyk Piotr</dc:creator>
  <cp:lastModifiedBy>Wójcik Aleksandra</cp:lastModifiedBy>
  <cp:revision>8</cp:revision>
  <cp:lastPrinted>2018-05-10T11:40:00Z</cp:lastPrinted>
  <dcterms:created xsi:type="dcterms:W3CDTF">2018-11-09T15:08:00Z</dcterms:created>
  <dcterms:modified xsi:type="dcterms:W3CDTF">2018-11-16T14:20:00Z</dcterms:modified>
</cp:coreProperties>
</file>