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7129" w:rsidRDefault="00967129" w:rsidP="008A41FF">
      <w:pPr>
        <w:spacing w:after="0" w:line="360" w:lineRule="auto"/>
        <w:rPr>
          <w:rFonts w:ascii="Arial" w:eastAsia="PMingLiU" w:hAnsi="Arial" w:cs="Arial"/>
          <w:sz w:val="24"/>
          <w:szCs w:val="24"/>
          <w:lang w:eastAsia="zh-CN"/>
        </w:rPr>
      </w:pPr>
      <w:bookmarkStart w:id="0" w:name="_GoBack"/>
      <w:bookmarkEnd w:id="0"/>
    </w:p>
    <w:p w:rsidR="006E6867" w:rsidRPr="003A5507" w:rsidRDefault="006E6867" w:rsidP="008A41FF">
      <w:pPr>
        <w:pStyle w:val="OZNRODZAKTUtznustawalubrozporzdzenieiorganwydajcy"/>
        <w:spacing w:after="0"/>
        <w:rPr>
          <w:rFonts w:ascii="Arial" w:hAnsi="Arial" w:cs="Arial"/>
        </w:rPr>
      </w:pPr>
      <w:r w:rsidRPr="003A5507">
        <w:rPr>
          <w:rFonts w:ascii="Arial" w:hAnsi="Arial" w:cs="Arial"/>
        </w:rPr>
        <w:t>Uzasadnienie</w:t>
      </w:r>
    </w:p>
    <w:p w:rsidR="006E6867" w:rsidRDefault="006E6867" w:rsidP="008A41FF">
      <w:pPr>
        <w:pStyle w:val="NIEARTTEKSTtekstnieartykuowanynppodstprawnarozplubpreambua"/>
        <w:spacing w:before="0"/>
        <w:rPr>
          <w:rFonts w:ascii="Arial" w:hAnsi="Arial"/>
          <w:szCs w:val="24"/>
        </w:rPr>
      </w:pPr>
    </w:p>
    <w:p w:rsidR="006E6867" w:rsidRPr="003A5507" w:rsidRDefault="006E6867" w:rsidP="008A41FF">
      <w:pPr>
        <w:pStyle w:val="PKTpunkt"/>
        <w:rPr>
          <w:rStyle w:val="Ppogrubienie"/>
          <w:rFonts w:ascii="Arial" w:hAnsi="Arial"/>
          <w:szCs w:val="24"/>
        </w:rPr>
      </w:pPr>
      <w:r w:rsidRPr="003A5507">
        <w:rPr>
          <w:rStyle w:val="Ppogrubienie"/>
          <w:rFonts w:ascii="Arial" w:hAnsi="Arial"/>
          <w:szCs w:val="24"/>
        </w:rPr>
        <w:t>1.</w:t>
      </w:r>
      <w:r w:rsidRPr="003A5507">
        <w:rPr>
          <w:rStyle w:val="Ppogrubienie"/>
          <w:rFonts w:ascii="Arial" w:hAnsi="Arial"/>
          <w:szCs w:val="24"/>
        </w:rPr>
        <w:tab/>
        <w:t>Potrzeba i cel uchwalenia ustawy</w:t>
      </w:r>
    </w:p>
    <w:p w:rsidR="00835AA6" w:rsidRDefault="006E6867" w:rsidP="008A41FF">
      <w:pPr>
        <w:pStyle w:val="Default"/>
        <w:spacing w:line="360" w:lineRule="auto"/>
        <w:ind w:firstLine="708"/>
        <w:jc w:val="both"/>
        <w:rPr>
          <w:rFonts w:ascii="Arial" w:hAnsi="Arial" w:cs="Arial"/>
          <w:lang w:val="pl-PL"/>
        </w:rPr>
      </w:pPr>
      <w:r w:rsidRPr="003A5507">
        <w:rPr>
          <w:rFonts w:ascii="Arial" w:hAnsi="Arial"/>
          <w:lang w:val="pl-PL"/>
        </w:rPr>
        <w:t xml:space="preserve">Projektowana ustawa jest reakcją Komisji do Spraw Petycji Sejmu RP na petycję  skierowaną do Sejmu RP </w:t>
      </w:r>
      <w:r w:rsidR="008E0AD9">
        <w:rPr>
          <w:rFonts w:ascii="Arial" w:hAnsi="Arial"/>
          <w:lang w:val="pl-PL"/>
        </w:rPr>
        <w:t>przez Związek Zawodowy Pracowników Państwowej Inspekcji Pracy</w:t>
      </w:r>
      <w:r w:rsidR="00024F6B" w:rsidRPr="00024F6B">
        <w:rPr>
          <w:rFonts w:ascii="Arial" w:hAnsi="Arial" w:cs="Arial"/>
          <w:lang w:val="pl-PL"/>
        </w:rPr>
        <w:t>.</w:t>
      </w:r>
      <w:r w:rsidR="00027FAC" w:rsidRPr="00024F6B">
        <w:rPr>
          <w:rFonts w:ascii="Arial" w:hAnsi="Arial" w:cs="Arial"/>
          <w:lang w:val="pl-PL"/>
        </w:rPr>
        <w:t xml:space="preserve"> Komisja uznała</w:t>
      </w:r>
      <w:r w:rsidR="00835AA6">
        <w:rPr>
          <w:rFonts w:ascii="Arial" w:hAnsi="Arial" w:cs="Arial"/>
          <w:lang w:val="pl-PL"/>
        </w:rPr>
        <w:t xml:space="preserve"> petycję za zasadną.</w:t>
      </w:r>
    </w:p>
    <w:p w:rsidR="00130EB7" w:rsidRDefault="003F65C3" w:rsidP="00E040DC">
      <w:pPr>
        <w:spacing w:after="0" w:line="360" w:lineRule="auto"/>
        <w:ind w:firstLine="708"/>
        <w:jc w:val="both"/>
        <w:rPr>
          <w:rFonts w:ascii="Arial" w:hAnsi="Arial" w:cs="Arial"/>
          <w:sz w:val="24"/>
          <w:szCs w:val="24"/>
          <w:lang w:eastAsia="pl-PL"/>
        </w:rPr>
      </w:pPr>
      <w:r w:rsidRPr="00024F6B">
        <w:rPr>
          <w:rFonts w:ascii="Arial" w:hAnsi="Arial" w:cs="Arial"/>
          <w:sz w:val="24"/>
          <w:szCs w:val="24"/>
          <w:lang w:eastAsia="pl-PL"/>
        </w:rPr>
        <w:t>Celem projektowanej ustawy jest</w:t>
      </w:r>
      <w:r w:rsidR="008E0AD9">
        <w:rPr>
          <w:rFonts w:ascii="Arial" w:hAnsi="Arial" w:cs="Arial"/>
          <w:sz w:val="24"/>
          <w:szCs w:val="24"/>
          <w:lang w:eastAsia="pl-PL"/>
        </w:rPr>
        <w:t xml:space="preserve"> przyznanie niektórym pracownikom Państwowej Inspekcji Pracy</w:t>
      </w:r>
      <w:r w:rsidR="00362381">
        <w:rPr>
          <w:rFonts w:ascii="Arial" w:hAnsi="Arial" w:cs="Arial"/>
          <w:sz w:val="24"/>
          <w:szCs w:val="24"/>
          <w:lang w:eastAsia="pl-PL"/>
        </w:rPr>
        <w:t xml:space="preserve"> </w:t>
      </w:r>
      <w:r w:rsidR="00130EB7">
        <w:rPr>
          <w:rFonts w:ascii="Arial" w:hAnsi="Arial" w:cs="Arial"/>
          <w:sz w:val="24"/>
          <w:szCs w:val="24"/>
          <w:lang w:eastAsia="pl-PL"/>
        </w:rPr>
        <w:t xml:space="preserve"> </w:t>
      </w:r>
      <w:r w:rsidR="008E0AD9">
        <w:rPr>
          <w:rFonts w:ascii="Arial" w:hAnsi="Arial" w:cs="Arial"/>
          <w:sz w:val="24"/>
          <w:szCs w:val="24"/>
          <w:lang w:eastAsia="pl-PL"/>
        </w:rPr>
        <w:t>(wykonującym czynności kontrolne i posiadającym co najmniej dziesięcioletni staż pracy na stanowiskach związanych z wykonywaniem tych czynności) prawa do dodatkowego urlopu wypoczynkowego.</w:t>
      </w:r>
    </w:p>
    <w:p w:rsidR="003A5507" w:rsidRPr="003A5507" w:rsidRDefault="003A5507" w:rsidP="008A41FF">
      <w:pPr>
        <w:spacing w:after="0" w:line="360" w:lineRule="auto"/>
        <w:ind w:firstLine="708"/>
        <w:jc w:val="both"/>
        <w:rPr>
          <w:rFonts w:ascii="Arial" w:hAnsi="Arial" w:cs="Arial"/>
          <w:sz w:val="24"/>
          <w:szCs w:val="24"/>
        </w:rPr>
      </w:pPr>
    </w:p>
    <w:p w:rsidR="006E6867" w:rsidRPr="003A5507" w:rsidRDefault="002D35A4" w:rsidP="008A41FF">
      <w:pPr>
        <w:spacing w:after="0" w:line="360" w:lineRule="auto"/>
        <w:jc w:val="both"/>
        <w:rPr>
          <w:rStyle w:val="Ppogrubienie"/>
          <w:rFonts w:ascii="Arial" w:hAnsi="Arial"/>
          <w:sz w:val="24"/>
          <w:szCs w:val="24"/>
        </w:rPr>
      </w:pPr>
      <w:r w:rsidRPr="003A5507">
        <w:rPr>
          <w:rFonts w:ascii="Arial" w:hAnsi="Arial" w:cs="Arial"/>
          <w:sz w:val="24"/>
          <w:szCs w:val="24"/>
        </w:rPr>
        <w:t xml:space="preserve"> </w:t>
      </w:r>
      <w:r w:rsidR="006E6867" w:rsidRPr="003A5507">
        <w:rPr>
          <w:rStyle w:val="Ppogrubienie"/>
          <w:rFonts w:ascii="Arial" w:hAnsi="Arial"/>
          <w:sz w:val="24"/>
          <w:szCs w:val="24"/>
        </w:rPr>
        <w:t>2.</w:t>
      </w:r>
      <w:r w:rsidR="006E6867" w:rsidRPr="003A5507">
        <w:rPr>
          <w:rStyle w:val="Ppogrubienie"/>
          <w:rFonts w:ascii="Arial" w:hAnsi="Arial"/>
          <w:sz w:val="24"/>
          <w:szCs w:val="24"/>
        </w:rPr>
        <w:tab/>
        <w:t>Rzeczywisty stan w dziedzinie, która ma być unormowana</w:t>
      </w:r>
    </w:p>
    <w:p w:rsidR="00130EB7" w:rsidRDefault="00362381" w:rsidP="00E040DC">
      <w:pPr>
        <w:autoSpaceDE w:val="0"/>
        <w:autoSpaceDN w:val="0"/>
        <w:adjustRightInd w:val="0"/>
        <w:spacing w:after="0" w:line="360" w:lineRule="auto"/>
        <w:ind w:firstLine="510"/>
        <w:jc w:val="both"/>
        <w:rPr>
          <w:rFonts w:ascii="Arial" w:hAnsi="Arial" w:cs="Arial"/>
          <w:sz w:val="24"/>
          <w:szCs w:val="24"/>
          <w:lang w:eastAsia="pl-PL"/>
        </w:rPr>
      </w:pPr>
      <w:r>
        <w:rPr>
          <w:rFonts w:ascii="Arial" w:hAnsi="Arial" w:cs="Arial"/>
          <w:sz w:val="24"/>
          <w:szCs w:val="24"/>
          <w:lang w:eastAsia="pl-PL"/>
        </w:rPr>
        <w:t xml:space="preserve">Prawo pracowników Państwowej Inspekcji Pracy </w:t>
      </w:r>
      <w:r w:rsidR="00847418">
        <w:rPr>
          <w:rFonts w:ascii="Arial" w:hAnsi="Arial" w:cs="Arial"/>
          <w:sz w:val="24"/>
          <w:szCs w:val="24"/>
          <w:lang w:eastAsia="pl-PL"/>
        </w:rPr>
        <w:t>do urlopu wypoczynkowego i </w:t>
      </w:r>
      <w:r>
        <w:rPr>
          <w:rFonts w:ascii="Arial" w:hAnsi="Arial" w:cs="Arial"/>
          <w:sz w:val="24"/>
          <w:szCs w:val="24"/>
          <w:lang w:eastAsia="pl-PL"/>
        </w:rPr>
        <w:t>jego wymiar regulują przepisy Kodeksu pracy. Bra</w:t>
      </w:r>
      <w:r w:rsidR="00847418">
        <w:rPr>
          <w:rFonts w:ascii="Arial" w:hAnsi="Arial" w:cs="Arial"/>
          <w:sz w:val="24"/>
          <w:szCs w:val="24"/>
          <w:lang w:eastAsia="pl-PL"/>
        </w:rPr>
        <w:t>k jest szczególnych rozwiązań w </w:t>
      </w:r>
      <w:r>
        <w:rPr>
          <w:rFonts w:ascii="Arial" w:hAnsi="Arial" w:cs="Arial"/>
          <w:sz w:val="24"/>
          <w:szCs w:val="24"/>
          <w:lang w:eastAsia="pl-PL"/>
        </w:rPr>
        <w:t xml:space="preserve">tym zakresie. Takie rozwiązanie odbiega od zasad ustalania czasu trwania urlopu w innej państwowej instytucji kontrolnej – Najwyższej Izbie Kontroli, której pracownicy </w:t>
      </w:r>
      <w:r w:rsidR="00196CF0">
        <w:rPr>
          <w:rFonts w:ascii="Arial" w:hAnsi="Arial" w:cs="Arial"/>
          <w:sz w:val="24"/>
          <w:szCs w:val="24"/>
          <w:lang w:eastAsia="pl-PL"/>
        </w:rPr>
        <w:t>wykonujący czynności kontrolne mają prawo do dodatkowego urlopu wypoczynkowego w wymiarze 6 dni po 10 latach pracy przy wykonywaniu takich czynności oraz 12 dni – po 20 latach.</w:t>
      </w:r>
    </w:p>
    <w:p w:rsidR="00196CF0" w:rsidRDefault="00196CF0" w:rsidP="00E040DC">
      <w:pPr>
        <w:autoSpaceDE w:val="0"/>
        <w:autoSpaceDN w:val="0"/>
        <w:adjustRightInd w:val="0"/>
        <w:spacing w:after="0" w:line="360" w:lineRule="auto"/>
        <w:ind w:firstLine="510"/>
        <w:jc w:val="both"/>
        <w:rPr>
          <w:rFonts w:ascii="Arial" w:hAnsi="Arial" w:cs="Arial"/>
          <w:sz w:val="24"/>
          <w:szCs w:val="24"/>
          <w:lang w:eastAsia="pl-PL"/>
        </w:rPr>
      </w:pPr>
      <w:r>
        <w:rPr>
          <w:rFonts w:ascii="Arial" w:hAnsi="Arial" w:cs="Arial"/>
          <w:sz w:val="24"/>
          <w:szCs w:val="24"/>
          <w:lang w:eastAsia="pl-PL"/>
        </w:rPr>
        <w:t>Analogiczne uprawnienia przysługują także m.</w:t>
      </w:r>
      <w:r w:rsidR="00847418">
        <w:rPr>
          <w:rFonts w:ascii="Arial" w:hAnsi="Arial" w:cs="Arial"/>
          <w:sz w:val="24"/>
          <w:szCs w:val="24"/>
          <w:lang w:eastAsia="pl-PL"/>
        </w:rPr>
        <w:t>in</w:t>
      </w:r>
      <w:r>
        <w:rPr>
          <w:rFonts w:ascii="Arial" w:hAnsi="Arial" w:cs="Arial"/>
          <w:sz w:val="24"/>
          <w:szCs w:val="24"/>
          <w:lang w:eastAsia="pl-PL"/>
        </w:rPr>
        <w:t>. sędziom i prokuratorom.</w:t>
      </w:r>
    </w:p>
    <w:p w:rsidR="008B4395" w:rsidRPr="008B4395" w:rsidRDefault="008B4395" w:rsidP="007E6E28">
      <w:pPr>
        <w:autoSpaceDE w:val="0"/>
        <w:autoSpaceDN w:val="0"/>
        <w:adjustRightInd w:val="0"/>
        <w:spacing w:after="0" w:line="360" w:lineRule="auto"/>
        <w:ind w:firstLine="510"/>
        <w:jc w:val="both"/>
        <w:rPr>
          <w:rFonts w:ascii="Arial" w:hAnsi="Arial" w:cs="Arial"/>
          <w:sz w:val="24"/>
          <w:szCs w:val="24"/>
          <w:lang w:eastAsia="pl-PL"/>
        </w:rPr>
      </w:pPr>
    </w:p>
    <w:p w:rsidR="006E6867" w:rsidRPr="00E12A5A" w:rsidRDefault="006E6867" w:rsidP="008A41FF">
      <w:pPr>
        <w:pStyle w:val="PKTpunkt"/>
        <w:rPr>
          <w:rStyle w:val="Ppogrubienie"/>
          <w:rFonts w:ascii="Arial" w:hAnsi="Arial"/>
          <w:szCs w:val="24"/>
        </w:rPr>
      </w:pPr>
      <w:r w:rsidRPr="00E12A5A">
        <w:rPr>
          <w:rStyle w:val="Ppogrubienie"/>
          <w:rFonts w:ascii="Arial" w:hAnsi="Arial"/>
          <w:szCs w:val="24"/>
        </w:rPr>
        <w:t>3.</w:t>
      </w:r>
      <w:r w:rsidRPr="00E12A5A">
        <w:rPr>
          <w:rStyle w:val="Ppogrubienie"/>
          <w:rFonts w:ascii="Arial" w:hAnsi="Arial"/>
          <w:szCs w:val="24"/>
        </w:rPr>
        <w:tab/>
        <w:t>Różnica pomiędzy dotychczasowym a projektowanym stanem prawnym</w:t>
      </w:r>
    </w:p>
    <w:p w:rsidR="00196CF0" w:rsidRDefault="00F748E4" w:rsidP="00196CF0">
      <w:pPr>
        <w:spacing w:after="0" w:line="360" w:lineRule="auto"/>
        <w:jc w:val="both"/>
        <w:rPr>
          <w:rFonts w:ascii="Arial" w:hAnsi="Arial"/>
          <w:sz w:val="24"/>
          <w:szCs w:val="24"/>
        </w:rPr>
      </w:pPr>
      <w:r w:rsidRPr="00E12A5A">
        <w:rPr>
          <w:rFonts w:ascii="Arial" w:hAnsi="Arial"/>
          <w:sz w:val="24"/>
          <w:szCs w:val="24"/>
        </w:rPr>
        <w:tab/>
        <w:t>Proponowane rozwiązanie</w:t>
      </w:r>
      <w:r w:rsidR="00325601">
        <w:rPr>
          <w:rFonts w:ascii="Arial" w:hAnsi="Arial"/>
          <w:sz w:val="24"/>
          <w:szCs w:val="24"/>
        </w:rPr>
        <w:t xml:space="preserve"> zmierza do </w:t>
      </w:r>
      <w:r w:rsidR="00196CF0">
        <w:rPr>
          <w:rFonts w:ascii="Arial" w:hAnsi="Arial"/>
          <w:sz w:val="24"/>
          <w:szCs w:val="24"/>
        </w:rPr>
        <w:t xml:space="preserve">przyznania pracownikom </w:t>
      </w:r>
      <w:r w:rsidR="00196CF0">
        <w:rPr>
          <w:rFonts w:ascii="Arial" w:hAnsi="Arial" w:cs="Arial"/>
          <w:sz w:val="24"/>
          <w:szCs w:val="24"/>
          <w:lang w:eastAsia="pl-PL"/>
        </w:rPr>
        <w:t>Państwowej Inspekcji Pracy prawa do dodatkowego urlopu wypoczynkowego na zasadach analogicznych jak przepisy przyznające takie prawo pracownikom NIK.</w:t>
      </w:r>
    </w:p>
    <w:p w:rsidR="00325601" w:rsidRDefault="00127587" w:rsidP="00196CF0">
      <w:pPr>
        <w:autoSpaceDE w:val="0"/>
        <w:autoSpaceDN w:val="0"/>
        <w:adjustRightInd w:val="0"/>
        <w:spacing w:after="0" w:line="360" w:lineRule="auto"/>
        <w:jc w:val="both"/>
        <w:rPr>
          <w:rFonts w:ascii="Arial" w:hAnsi="Arial" w:cs="Arial"/>
          <w:sz w:val="24"/>
          <w:szCs w:val="24"/>
          <w:lang w:eastAsia="pl-PL"/>
        </w:rPr>
      </w:pPr>
      <w:r>
        <w:rPr>
          <w:rFonts w:ascii="Arial" w:hAnsi="Arial"/>
          <w:sz w:val="24"/>
          <w:szCs w:val="24"/>
        </w:rPr>
        <w:tab/>
      </w:r>
      <w:r w:rsidR="00196CF0">
        <w:rPr>
          <w:rFonts w:ascii="Arial" w:hAnsi="Arial"/>
          <w:sz w:val="24"/>
          <w:szCs w:val="24"/>
        </w:rPr>
        <w:t xml:space="preserve">Zgodnie z proponowanym do dodania art. 52a zmienianej ustawy </w:t>
      </w:r>
      <w:r w:rsidR="00196CF0" w:rsidRPr="001E0657">
        <w:rPr>
          <w:rFonts w:ascii="Arial" w:hAnsi="Arial" w:cs="Arial"/>
          <w:sz w:val="24"/>
          <w:szCs w:val="24"/>
          <w:lang w:eastAsia="pl-PL"/>
        </w:rPr>
        <w:t>Pracownikowi Państwowej Inspekcji Pracy przysług</w:t>
      </w:r>
      <w:r w:rsidR="00196CF0">
        <w:rPr>
          <w:rFonts w:ascii="Arial" w:hAnsi="Arial" w:cs="Arial"/>
          <w:sz w:val="24"/>
          <w:szCs w:val="24"/>
          <w:lang w:eastAsia="pl-PL"/>
        </w:rPr>
        <w:t>iwałby</w:t>
      </w:r>
      <w:r w:rsidR="00196CF0" w:rsidRPr="001E0657">
        <w:rPr>
          <w:rFonts w:ascii="Arial" w:hAnsi="Arial" w:cs="Arial"/>
          <w:sz w:val="24"/>
          <w:szCs w:val="24"/>
          <w:lang w:eastAsia="pl-PL"/>
        </w:rPr>
        <w:t xml:space="preserve"> dodatkowy urlop wypoczynkowy</w:t>
      </w:r>
      <w:r w:rsidR="00196CF0">
        <w:rPr>
          <w:rFonts w:ascii="Arial" w:hAnsi="Arial" w:cs="Arial"/>
          <w:sz w:val="24"/>
          <w:szCs w:val="24"/>
          <w:lang w:eastAsia="pl-PL"/>
        </w:rPr>
        <w:t xml:space="preserve"> </w:t>
      </w:r>
      <w:r w:rsidR="00196CF0" w:rsidRPr="001E0657">
        <w:rPr>
          <w:rFonts w:ascii="Arial" w:hAnsi="Arial" w:cs="Arial"/>
          <w:sz w:val="24"/>
          <w:szCs w:val="24"/>
          <w:lang w:eastAsia="pl-PL"/>
        </w:rPr>
        <w:t xml:space="preserve"> w</w:t>
      </w:r>
      <w:r w:rsidR="00196CF0">
        <w:rPr>
          <w:rFonts w:ascii="Arial" w:hAnsi="Arial" w:cs="Arial"/>
          <w:sz w:val="24"/>
          <w:szCs w:val="24"/>
          <w:lang w:eastAsia="pl-PL"/>
        </w:rPr>
        <w:t xml:space="preserve"> </w:t>
      </w:r>
      <w:r w:rsidR="00196CF0" w:rsidRPr="001E0657">
        <w:rPr>
          <w:rFonts w:ascii="Arial" w:hAnsi="Arial" w:cs="Arial"/>
          <w:sz w:val="24"/>
          <w:szCs w:val="24"/>
          <w:lang w:eastAsia="pl-PL"/>
        </w:rPr>
        <w:t>wymiarze</w:t>
      </w:r>
      <w:r w:rsidR="00196CF0">
        <w:rPr>
          <w:rFonts w:ascii="Arial" w:hAnsi="Arial" w:cs="Arial"/>
          <w:sz w:val="24"/>
          <w:szCs w:val="24"/>
          <w:lang w:eastAsia="pl-PL"/>
        </w:rPr>
        <w:t xml:space="preserve"> </w:t>
      </w:r>
      <w:r w:rsidR="00196CF0" w:rsidRPr="00DD02FA">
        <w:rPr>
          <w:rFonts w:ascii="Arial" w:hAnsi="Arial" w:cs="Arial"/>
          <w:sz w:val="24"/>
          <w:szCs w:val="24"/>
          <w:lang w:eastAsia="pl-PL"/>
        </w:rPr>
        <w:t>6 dni roboczych po 10 latach pracy w charakterze wykonującego czynności kontrolne</w:t>
      </w:r>
      <w:r w:rsidR="00196CF0">
        <w:rPr>
          <w:rFonts w:ascii="Arial" w:hAnsi="Arial" w:cs="Arial"/>
          <w:sz w:val="24"/>
          <w:szCs w:val="24"/>
          <w:lang w:eastAsia="pl-PL"/>
        </w:rPr>
        <w:t xml:space="preserve"> a </w:t>
      </w:r>
      <w:r w:rsidR="00196CF0" w:rsidRPr="00DD02FA">
        <w:rPr>
          <w:rFonts w:ascii="Arial" w:hAnsi="Arial" w:cs="Arial"/>
          <w:sz w:val="24"/>
          <w:szCs w:val="24"/>
          <w:lang w:eastAsia="pl-PL"/>
        </w:rPr>
        <w:t xml:space="preserve">po 20 latach pracy w </w:t>
      </w:r>
      <w:r w:rsidR="00196CF0">
        <w:rPr>
          <w:rFonts w:ascii="Arial" w:hAnsi="Arial" w:cs="Arial"/>
          <w:sz w:val="24"/>
          <w:szCs w:val="24"/>
          <w:lang w:eastAsia="pl-PL"/>
        </w:rPr>
        <w:t xml:space="preserve">takim </w:t>
      </w:r>
      <w:r w:rsidR="00196CF0" w:rsidRPr="00DD02FA">
        <w:rPr>
          <w:rFonts w:ascii="Arial" w:hAnsi="Arial" w:cs="Arial"/>
          <w:sz w:val="24"/>
          <w:szCs w:val="24"/>
          <w:lang w:eastAsia="pl-PL"/>
        </w:rPr>
        <w:t>charakterze</w:t>
      </w:r>
      <w:r w:rsidR="00847418">
        <w:rPr>
          <w:rFonts w:ascii="Arial" w:hAnsi="Arial" w:cs="Arial"/>
          <w:sz w:val="24"/>
          <w:szCs w:val="24"/>
          <w:lang w:eastAsia="pl-PL"/>
        </w:rPr>
        <w:t xml:space="preserve"> – w </w:t>
      </w:r>
      <w:r w:rsidR="00196CF0">
        <w:rPr>
          <w:rFonts w:ascii="Arial" w:hAnsi="Arial" w:cs="Arial"/>
          <w:sz w:val="24"/>
          <w:szCs w:val="24"/>
          <w:lang w:eastAsia="pl-PL"/>
        </w:rPr>
        <w:t xml:space="preserve">wymiarze </w:t>
      </w:r>
      <w:r w:rsidR="00196CF0" w:rsidRPr="00DD02FA">
        <w:rPr>
          <w:rFonts w:ascii="Arial" w:hAnsi="Arial" w:cs="Arial"/>
          <w:sz w:val="24"/>
          <w:szCs w:val="24"/>
          <w:lang w:eastAsia="pl-PL"/>
        </w:rPr>
        <w:t>12 dni roboczych.</w:t>
      </w:r>
    </w:p>
    <w:p w:rsidR="00196CF0" w:rsidRDefault="00196CF0" w:rsidP="00196CF0">
      <w:pPr>
        <w:autoSpaceDE w:val="0"/>
        <w:autoSpaceDN w:val="0"/>
        <w:adjustRightInd w:val="0"/>
        <w:spacing w:after="0" w:line="360" w:lineRule="auto"/>
        <w:jc w:val="both"/>
        <w:rPr>
          <w:rFonts w:ascii="Arial" w:hAnsi="Arial"/>
          <w:sz w:val="24"/>
          <w:szCs w:val="24"/>
        </w:rPr>
      </w:pPr>
    </w:p>
    <w:p w:rsidR="006E6867" w:rsidRPr="00E12A5A" w:rsidRDefault="006E6867" w:rsidP="008A41FF">
      <w:pPr>
        <w:pStyle w:val="PKTpunkt"/>
        <w:rPr>
          <w:rStyle w:val="Ppogrubienie"/>
          <w:rFonts w:ascii="Arial" w:hAnsi="Arial"/>
          <w:szCs w:val="24"/>
        </w:rPr>
      </w:pPr>
      <w:r w:rsidRPr="00E12A5A">
        <w:rPr>
          <w:rStyle w:val="Ppogrubienie"/>
          <w:rFonts w:ascii="Arial" w:hAnsi="Arial"/>
          <w:szCs w:val="24"/>
        </w:rPr>
        <w:t>4.</w:t>
      </w:r>
      <w:r w:rsidRPr="00E12A5A">
        <w:rPr>
          <w:rStyle w:val="Ppogrubienie"/>
          <w:rFonts w:ascii="Arial" w:hAnsi="Arial"/>
          <w:szCs w:val="24"/>
        </w:rPr>
        <w:tab/>
        <w:t xml:space="preserve">Skutki projektowanej ustawy </w:t>
      </w:r>
    </w:p>
    <w:p w:rsidR="00196CF0" w:rsidRDefault="00DD2489" w:rsidP="008A41FF">
      <w:pPr>
        <w:pStyle w:val="PKTpunkt"/>
        <w:ind w:left="0" w:firstLine="708"/>
        <w:rPr>
          <w:rStyle w:val="Ppogrubienie"/>
          <w:rFonts w:ascii="Arial" w:eastAsia="Calibri" w:hAnsi="Arial" w:cs="Times New Roman"/>
          <w:b w:val="0"/>
          <w:bCs w:val="0"/>
          <w:szCs w:val="24"/>
          <w:lang w:eastAsia="en-US"/>
        </w:rPr>
      </w:pPr>
      <w:r w:rsidRPr="00E12A5A">
        <w:rPr>
          <w:rStyle w:val="Ppogrubienie"/>
          <w:rFonts w:ascii="Arial" w:eastAsia="Calibri" w:hAnsi="Arial" w:cs="Times New Roman"/>
          <w:b w:val="0"/>
          <w:bCs w:val="0"/>
          <w:szCs w:val="24"/>
          <w:lang w:eastAsia="en-US"/>
        </w:rPr>
        <w:t>Zasadniczym skutkiem społecznym i prawnym projektowanej ustawy będzie</w:t>
      </w:r>
      <w:r w:rsidRPr="00DD2489">
        <w:rPr>
          <w:rStyle w:val="Ppogrubienie"/>
          <w:rFonts w:ascii="Arial" w:eastAsia="Calibri" w:hAnsi="Arial" w:cs="Times New Roman"/>
          <w:b w:val="0"/>
          <w:bCs w:val="0"/>
          <w:szCs w:val="24"/>
          <w:lang w:eastAsia="en-US"/>
        </w:rPr>
        <w:t xml:space="preserve"> </w:t>
      </w:r>
      <w:r w:rsidR="00196CF0">
        <w:rPr>
          <w:rStyle w:val="Ppogrubienie"/>
          <w:rFonts w:ascii="Arial" w:eastAsia="Calibri" w:hAnsi="Arial" w:cs="Times New Roman"/>
          <w:b w:val="0"/>
          <w:bCs w:val="0"/>
          <w:szCs w:val="24"/>
          <w:lang w:eastAsia="en-US"/>
        </w:rPr>
        <w:t xml:space="preserve">ujednolicenie przepisów dotyczących wymiaru urlopu wypoczynkowego w dwóch </w:t>
      </w:r>
      <w:r w:rsidR="00196CF0">
        <w:rPr>
          <w:rStyle w:val="Ppogrubienie"/>
          <w:rFonts w:ascii="Arial" w:eastAsia="Calibri" w:hAnsi="Arial" w:cs="Times New Roman"/>
          <w:b w:val="0"/>
          <w:bCs w:val="0"/>
          <w:szCs w:val="24"/>
          <w:lang w:eastAsia="en-US"/>
        </w:rPr>
        <w:lastRenderedPageBreak/>
        <w:t>państwowych instytucjach (Najwyższa Izba Kontroli oraz Państwowa Inspekcja Pracy). Takie rozwiązanie, będące także wyrazem uznania dla pracowników PIP wykonujących czynności kontrolne (wielokrotnie bardzo stresujące), powinno przyczynić się do większej regeneracji pracowników PIP podczas ich urlopów wypoczynkowych, co będzie miało pozytywny wpływ na efektywność i intensywność ich działań podczas pracy.</w:t>
      </w:r>
    </w:p>
    <w:p w:rsidR="00333239" w:rsidRDefault="00333239" w:rsidP="008A41FF">
      <w:pPr>
        <w:pStyle w:val="PKTpunkt"/>
        <w:ind w:left="0" w:firstLine="708"/>
        <w:rPr>
          <w:rStyle w:val="Ppogrubienie"/>
          <w:rFonts w:ascii="Arial" w:eastAsia="Calibri" w:hAnsi="Arial" w:cs="Times New Roman"/>
          <w:b w:val="0"/>
          <w:bCs w:val="0"/>
          <w:szCs w:val="24"/>
          <w:lang w:eastAsia="en-US"/>
        </w:rPr>
      </w:pPr>
      <w:r>
        <w:rPr>
          <w:rStyle w:val="Ppogrubienie"/>
          <w:rFonts w:ascii="Arial" w:eastAsia="Calibri" w:hAnsi="Arial" w:cs="Times New Roman"/>
          <w:b w:val="0"/>
          <w:bCs w:val="0"/>
          <w:szCs w:val="24"/>
          <w:lang w:eastAsia="en-US"/>
        </w:rPr>
        <w:t>Nie przewiduje się zwiększenia zatrudnienia</w:t>
      </w:r>
      <w:r w:rsidR="00847418">
        <w:rPr>
          <w:rStyle w:val="Ppogrubienie"/>
          <w:rFonts w:ascii="Arial" w:eastAsia="Calibri" w:hAnsi="Arial" w:cs="Times New Roman"/>
          <w:b w:val="0"/>
          <w:bCs w:val="0"/>
          <w:szCs w:val="24"/>
          <w:lang w:eastAsia="en-US"/>
        </w:rPr>
        <w:t xml:space="preserve"> w Państwowej Inspekcji Pracy w </w:t>
      </w:r>
      <w:r>
        <w:rPr>
          <w:rStyle w:val="Ppogrubienie"/>
          <w:rFonts w:ascii="Arial" w:eastAsia="Calibri" w:hAnsi="Arial" w:cs="Times New Roman"/>
          <w:b w:val="0"/>
          <w:bCs w:val="0"/>
          <w:szCs w:val="24"/>
          <w:lang w:eastAsia="en-US"/>
        </w:rPr>
        <w:t>konsekwencji uchwalenia projektowanej ustaw</w:t>
      </w:r>
      <w:r w:rsidR="00847418">
        <w:rPr>
          <w:rStyle w:val="Ppogrubienie"/>
          <w:rFonts w:ascii="Arial" w:eastAsia="Calibri" w:hAnsi="Arial" w:cs="Times New Roman"/>
          <w:b w:val="0"/>
          <w:bCs w:val="0"/>
          <w:szCs w:val="24"/>
          <w:lang w:eastAsia="en-US"/>
        </w:rPr>
        <w:t>y. W odpowiedzi na dezyderat nr </w:t>
      </w:r>
      <w:r>
        <w:rPr>
          <w:rStyle w:val="Ppogrubienie"/>
          <w:rFonts w:ascii="Arial" w:eastAsia="Calibri" w:hAnsi="Arial" w:cs="Times New Roman"/>
          <w:b w:val="0"/>
          <w:bCs w:val="0"/>
          <w:szCs w:val="24"/>
          <w:lang w:eastAsia="en-US"/>
        </w:rPr>
        <w:t>106 Komisji do Spraw Petycji Sekretarz Stanu w</w:t>
      </w:r>
      <w:r w:rsidR="00847418">
        <w:rPr>
          <w:rStyle w:val="Ppogrubienie"/>
          <w:rFonts w:ascii="Arial" w:eastAsia="Calibri" w:hAnsi="Arial" w:cs="Times New Roman"/>
          <w:b w:val="0"/>
          <w:bCs w:val="0"/>
          <w:szCs w:val="24"/>
          <w:lang w:eastAsia="en-US"/>
        </w:rPr>
        <w:t xml:space="preserve"> Ministerstwie Rodziny, Pracy i </w:t>
      </w:r>
      <w:r>
        <w:rPr>
          <w:rStyle w:val="Ppogrubienie"/>
          <w:rFonts w:ascii="Arial" w:eastAsia="Calibri" w:hAnsi="Arial" w:cs="Times New Roman"/>
          <w:b w:val="0"/>
          <w:bCs w:val="0"/>
          <w:szCs w:val="24"/>
          <w:lang w:eastAsia="en-US"/>
        </w:rPr>
        <w:t>Polityki Społecznej wskazał, że ubytek liczby przepracowanych godzin w wyniku dodatkowych dni urlopu może zostać skompensowany wzrostem przeciętnej,  godzinowej produktywności pracowników PIP na poziomie 1,56%. Tak niewielki wzrost produktywności jest możliwy poprzez usprawnienia w zakresie organizacji pracy, pozytywne efekty uzyskane w wyniku czynności kontrolnych wykonywanych przez bardziej wypoczętych pracowników jak i zwiększenia intensywności pracy pra</w:t>
      </w:r>
      <w:r w:rsidR="00847418">
        <w:rPr>
          <w:rStyle w:val="Ppogrubienie"/>
          <w:rFonts w:ascii="Arial" w:eastAsia="Calibri" w:hAnsi="Arial" w:cs="Times New Roman"/>
          <w:b w:val="0"/>
          <w:bCs w:val="0"/>
          <w:szCs w:val="24"/>
          <w:lang w:eastAsia="en-US"/>
        </w:rPr>
        <w:t>co</w:t>
      </w:r>
      <w:r>
        <w:rPr>
          <w:rStyle w:val="Ppogrubienie"/>
          <w:rFonts w:ascii="Arial" w:eastAsia="Calibri" w:hAnsi="Arial" w:cs="Times New Roman"/>
          <w:b w:val="0"/>
          <w:bCs w:val="0"/>
          <w:szCs w:val="24"/>
          <w:lang w:eastAsia="en-US"/>
        </w:rPr>
        <w:t>wników</w:t>
      </w:r>
      <w:r w:rsidR="00EB6F95">
        <w:rPr>
          <w:rStyle w:val="Ppogrubienie"/>
          <w:rFonts w:ascii="Arial" w:eastAsia="Calibri" w:hAnsi="Arial" w:cs="Times New Roman"/>
          <w:b w:val="0"/>
          <w:bCs w:val="0"/>
          <w:szCs w:val="24"/>
          <w:lang w:eastAsia="en-US"/>
        </w:rPr>
        <w:t>,</w:t>
      </w:r>
      <w:r>
        <w:rPr>
          <w:rStyle w:val="Ppogrubienie"/>
          <w:rFonts w:ascii="Arial" w:eastAsia="Calibri" w:hAnsi="Arial" w:cs="Times New Roman"/>
          <w:b w:val="0"/>
          <w:bCs w:val="0"/>
          <w:szCs w:val="24"/>
          <w:lang w:eastAsia="en-US"/>
        </w:rPr>
        <w:t xml:space="preserve"> którzy będą zastępowali pracowników </w:t>
      </w:r>
      <w:r w:rsidR="00847418">
        <w:rPr>
          <w:rStyle w:val="Ppogrubienie"/>
          <w:rFonts w:ascii="Arial" w:eastAsia="Calibri" w:hAnsi="Arial" w:cs="Times New Roman"/>
          <w:b w:val="0"/>
          <w:bCs w:val="0"/>
          <w:szCs w:val="24"/>
          <w:lang w:eastAsia="en-US"/>
        </w:rPr>
        <w:t>przebywających na urlopach i </w:t>
      </w:r>
      <w:r w:rsidR="00EB6F95">
        <w:rPr>
          <w:rStyle w:val="Ppogrubienie"/>
          <w:rFonts w:ascii="Arial" w:eastAsia="Calibri" w:hAnsi="Arial" w:cs="Times New Roman"/>
          <w:b w:val="0"/>
          <w:bCs w:val="0"/>
          <w:szCs w:val="24"/>
          <w:lang w:eastAsia="en-US"/>
        </w:rPr>
        <w:t>zwolnieniach lekarskich</w:t>
      </w:r>
      <w:r>
        <w:rPr>
          <w:rStyle w:val="Ppogrubienie"/>
          <w:rFonts w:ascii="Arial" w:eastAsia="Calibri" w:hAnsi="Arial" w:cs="Times New Roman"/>
          <w:b w:val="0"/>
          <w:bCs w:val="0"/>
          <w:szCs w:val="24"/>
          <w:lang w:eastAsia="en-US"/>
        </w:rPr>
        <w:t>. Dlatego można uznać</w:t>
      </w:r>
      <w:r w:rsidR="00EB6F95">
        <w:rPr>
          <w:rStyle w:val="Ppogrubienie"/>
          <w:rFonts w:ascii="Arial" w:eastAsia="Calibri" w:hAnsi="Arial" w:cs="Times New Roman"/>
          <w:b w:val="0"/>
          <w:bCs w:val="0"/>
          <w:szCs w:val="24"/>
          <w:lang w:eastAsia="en-US"/>
        </w:rPr>
        <w:t>,</w:t>
      </w:r>
      <w:r>
        <w:rPr>
          <w:rStyle w:val="Ppogrubienie"/>
          <w:rFonts w:ascii="Arial" w:eastAsia="Calibri" w:hAnsi="Arial" w:cs="Times New Roman"/>
          <w:b w:val="0"/>
          <w:bCs w:val="0"/>
          <w:szCs w:val="24"/>
          <w:lang w:eastAsia="en-US"/>
        </w:rPr>
        <w:t xml:space="preserve"> że projektowana ustawa nie wywołuje skutków dla finansów publicznych oraz nie wpłynie negatywnie na jakość zadań wykonywanych przez Państwową Inspekcję Pracy.</w:t>
      </w:r>
    </w:p>
    <w:p w:rsidR="00EB6F95" w:rsidRPr="00EB6F95" w:rsidRDefault="00EB6F95" w:rsidP="00EB6F95">
      <w:pPr>
        <w:pStyle w:val="PKTpunkt"/>
        <w:ind w:left="0" w:firstLine="709"/>
        <w:rPr>
          <w:rStyle w:val="Ppogrubienie"/>
          <w:rFonts w:ascii="Arial" w:hAnsi="Arial"/>
          <w:b w:val="0"/>
          <w:szCs w:val="24"/>
        </w:rPr>
      </w:pPr>
      <w:r w:rsidRPr="00EB6F95">
        <w:rPr>
          <w:rStyle w:val="Ppogrubienie"/>
          <w:rFonts w:ascii="Arial" w:hAnsi="Arial"/>
          <w:b w:val="0"/>
          <w:szCs w:val="24"/>
        </w:rPr>
        <w:t xml:space="preserve">Projektowana ustawa nie wywołuje </w:t>
      </w:r>
      <w:r>
        <w:rPr>
          <w:rStyle w:val="Ppogrubienie"/>
          <w:rFonts w:ascii="Arial" w:hAnsi="Arial"/>
          <w:b w:val="0"/>
          <w:szCs w:val="24"/>
        </w:rPr>
        <w:t>istotnych skutków gospodarczych, nie ma wpływu na działalność podmiotów gospodarczych (w tym mikroprzedsiębiorców oraz małych i średnich przedsiębiorstw).</w:t>
      </w:r>
    </w:p>
    <w:p w:rsidR="00930846" w:rsidRPr="00DD2489" w:rsidRDefault="00EB6F95" w:rsidP="008A41FF">
      <w:pPr>
        <w:pStyle w:val="PKTpunkt"/>
        <w:ind w:left="0" w:firstLine="708"/>
        <w:rPr>
          <w:rStyle w:val="Ppogrubienie"/>
          <w:rFonts w:ascii="Arial" w:eastAsia="Calibri" w:hAnsi="Arial" w:cs="Times New Roman"/>
          <w:b w:val="0"/>
          <w:bCs w:val="0"/>
          <w:szCs w:val="24"/>
          <w:lang w:eastAsia="en-US"/>
        </w:rPr>
      </w:pPr>
      <w:r>
        <w:rPr>
          <w:rStyle w:val="Ppogrubienie"/>
          <w:rFonts w:ascii="Arial" w:eastAsia="Calibri" w:hAnsi="Arial" w:cs="Times New Roman"/>
          <w:b w:val="0"/>
          <w:bCs w:val="0"/>
          <w:szCs w:val="24"/>
          <w:lang w:eastAsia="en-US"/>
        </w:rPr>
        <w:t>U</w:t>
      </w:r>
      <w:r w:rsidR="00930846">
        <w:rPr>
          <w:rStyle w:val="Ppogrubienie"/>
          <w:rFonts w:ascii="Arial" w:eastAsia="Calibri" w:hAnsi="Arial" w:cs="Times New Roman"/>
          <w:b w:val="0"/>
          <w:bCs w:val="0"/>
          <w:szCs w:val="24"/>
          <w:lang w:eastAsia="en-US"/>
        </w:rPr>
        <w:t xml:space="preserve">stawa </w:t>
      </w:r>
      <w:r w:rsidR="00333239">
        <w:rPr>
          <w:rStyle w:val="Ppogrubienie"/>
          <w:rFonts w:ascii="Arial" w:eastAsia="Calibri" w:hAnsi="Arial" w:cs="Times New Roman"/>
          <w:b w:val="0"/>
          <w:bCs w:val="0"/>
          <w:szCs w:val="24"/>
          <w:lang w:eastAsia="en-US"/>
        </w:rPr>
        <w:t>nie będzie miała</w:t>
      </w:r>
      <w:r w:rsidR="00930846">
        <w:rPr>
          <w:rStyle w:val="Ppogrubienie"/>
          <w:rFonts w:ascii="Arial" w:eastAsia="Calibri" w:hAnsi="Arial" w:cs="Times New Roman"/>
          <w:b w:val="0"/>
          <w:bCs w:val="0"/>
          <w:szCs w:val="24"/>
          <w:lang w:eastAsia="en-US"/>
        </w:rPr>
        <w:t xml:space="preserve"> wpływ</w:t>
      </w:r>
      <w:r w:rsidR="00333239">
        <w:rPr>
          <w:rStyle w:val="Ppogrubienie"/>
          <w:rFonts w:ascii="Arial" w:eastAsia="Calibri" w:hAnsi="Arial" w:cs="Times New Roman"/>
          <w:b w:val="0"/>
          <w:bCs w:val="0"/>
          <w:szCs w:val="24"/>
          <w:lang w:eastAsia="en-US"/>
        </w:rPr>
        <w:t>u</w:t>
      </w:r>
      <w:r w:rsidR="00930846">
        <w:rPr>
          <w:rStyle w:val="Ppogrubienie"/>
          <w:rFonts w:ascii="Arial" w:eastAsia="Calibri" w:hAnsi="Arial" w:cs="Times New Roman"/>
          <w:b w:val="0"/>
          <w:bCs w:val="0"/>
          <w:szCs w:val="24"/>
          <w:lang w:eastAsia="en-US"/>
        </w:rPr>
        <w:t xml:space="preserve"> na budżety </w:t>
      </w:r>
      <w:r w:rsidR="00333239">
        <w:rPr>
          <w:rStyle w:val="Ppogrubienie"/>
          <w:rFonts w:ascii="Arial" w:eastAsia="Calibri" w:hAnsi="Arial" w:cs="Times New Roman"/>
          <w:b w:val="0"/>
          <w:bCs w:val="0"/>
          <w:szCs w:val="24"/>
          <w:lang w:eastAsia="en-US"/>
        </w:rPr>
        <w:t xml:space="preserve">gospodarstw </w:t>
      </w:r>
      <w:r w:rsidR="00930846">
        <w:rPr>
          <w:rStyle w:val="Ppogrubienie"/>
          <w:rFonts w:ascii="Arial" w:eastAsia="Calibri" w:hAnsi="Arial" w:cs="Times New Roman"/>
          <w:b w:val="0"/>
          <w:bCs w:val="0"/>
          <w:szCs w:val="24"/>
          <w:lang w:eastAsia="en-US"/>
        </w:rPr>
        <w:t>domow</w:t>
      </w:r>
      <w:r w:rsidR="00333239">
        <w:rPr>
          <w:rStyle w:val="Ppogrubienie"/>
          <w:rFonts w:ascii="Arial" w:eastAsia="Calibri" w:hAnsi="Arial" w:cs="Times New Roman"/>
          <w:b w:val="0"/>
          <w:bCs w:val="0"/>
          <w:szCs w:val="24"/>
          <w:lang w:eastAsia="en-US"/>
        </w:rPr>
        <w:t>ych</w:t>
      </w:r>
      <w:r w:rsidR="00930846">
        <w:rPr>
          <w:rStyle w:val="Ppogrubienie"/>
          <w:rFonts w:ascii="Arial" w:eastAsia="Calibri" w:hAnsi="Arial" w:cs="Times New Roman"/>
          <w:b w:val="0"/>
          <w:bCs w:val="0"/>
          <w:szCs w:val="24"/>
          <w:lang w:eastAsia="en-US"/>
        </w:rPr>
        <w:t>.</w:t>
      </w:r>
    </w:p>
    <w:p w:rsidR="00D5770F" w:rsidRDefault="00D5770F" w:rsidP="008A41FF">
      <w:pPr>
        <w:pStyle w:val="PKTpunkt"/>
        <w:rPr>
          <w:rStyle w:val="Ppogrubienie"/>
          <w:rFonts w:ascii="Arial" w:hAnsi="Arial"/>
          <w:b w:val="0"/>
          <w:szCs w:val="24"/>
        </w:rPr>
      </w:pPr>
    </w:p>
    <w:p w:rsidR="006E6867" w:rsidRPr="003A5507" w:rsidRDefault="00E37F53" w:rsidP="008A41FF">
      <w:pPr>
        <w:pStyle w:val="PKTpunkt"/>
        <w:rPr>
          <w:rStyle w:val="Ppogrubienie"/>
          <w:rFonts w:ascii="Arial" w:hAnsi="Arial"/>
          <w:szCs w:val="24"/>
        </w:rPr>
      </w:pPr>
      <w:r>
        <w:rPr>
          <w:rStyle w:val="Ppogrubienie"/>
          <w:rFonts w:ascii="Arial" w:hAnsi="Arial"/>
          <w:szCs w:val="24"/>
        </w:rPr>
        <w:t>5</w:t>
      </w:r>
      <w:r w:rsidR="00D5770F">
        <w:rPr>
          <w:rStyle w:val="Ppogrubienie"/>
          <w:rFonts w:ascii="Arial" w:hAnsi="Arial"/>
          <w:szCs w:val="24"/>
        </w:rPr>
        <w:t>.</w:t>
      </w:r>
      <w:r w:rsidR="00D5770F">
        <w:rPr>
          <w:rStyle w:val="Ppogrubienie"/>
          <w:rFonts w:ascii="Arial" w:hAnsi="Arial"/>
          <w:szCs w:val="24"/>
        </w:rPr>
        <w:tab/>
      </w:r>
      <w:r w:rsidR="006E6867" w:rsidRPr="003A5507">
        <w:rPr>
          <w:rStyle w:val="Ppogrubienie"/>
          <w:rFonts w:ascii="Arial" w:hAnsi="Arial"/>
          <w:szCs w:val="24"/>
        </w:rPr>
        <w:t>Oświadczenie o zgodności projektu ustawy z prawem Unii Europejskiej</w:t>
      </w:r>
    </w:p>
    <w:p w:rsidR="00EB6F95" w:rsidRPr="00AC4D9F" w:rsidRDefault="00EB6F95" w:rsidP="00EB6F95">
      <w:pPr>
        <w:pStyle w:val="NIEARTTEKSTtekstnieartykuowanynppodstprawnarozplubpreambua"/>
        <w:spacing w:before="0" w:after="240"/>
        <w:ind w:firstLine="708"/>
        <w:rPr>
          <w:rFonts w:ascii="Arial" w:hAnsi="Arial"/>
          <w:szCs w:val="24"/>
        </w:rPr>
      </w:pPr>
      <w:r w:rsidRPr="00AC4D9F">
        <w:rPr>
          <w:rFonts w:ascii="Arial" w:hAnsi="Arial"/>
          <w:szCs w:val="24"/>
        </w:rPr>
        <w:t>Przedmiot projektowanej regulacji nie jest objęty prawem Unii Europejskiej.</w:t>
      </w:r>
    </w:p>
    <w:sectPr w:rsidR="00EB6F95" w:rsidRPr="00AC4D9F" w:rsidSect="00DB1B2A">
      <w:pgSz w:w="11906" w:h="16838"/>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4DC3" w:rsidRDefault="008D4DC3" w:rsidP="006E6867">
      <w:pPr>
        <w:spacing w:after="0" w:line="240" w:lineRule="auto"/>
      </w:pPr>
      <w:r>
        <w:separator/>
      </w:r>
    </w:p>
  </w:endnote>
  <w:endnote w:type="continuationSeparator" w:id="0">
    <w:p w:rsidR="008D4DC3" w:rsidRDefault="008D4DC3" w:rsidP="006E68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4DC3" w:rsidRDefault="008D4DC3" w:rsidP="006E6867">
      <w:pPr>
        <w:spacing w:after="0" w:line="240" w:lineRule="auto"/>
      </w:pPr>
      <w:r>
        <w:separator/>
      </w:r>
    </w:p>
  </w:footnote>
  <w:footnote w:type="continuationSeparator" w:id="0">
    <w:p w:rsidR="008D4DC3" w:rsidRDefault="008D4DC3" w:rsidP="006E68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108BD"/>
    <w:multiLevelType w:val="hybridMultilevel"/>
    <w:tmpl w:val="7BE47BF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2DE3470"/>
    <w:multiLevelType w:val="hybridMultilevel"/>
    <w:tmpl w:val="9FCE488E"/>
    <w:lvl w:ilvl="0" w:tplc="7A2684D6">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 w15:restartNumberingAfterBreak="0">
    <w:nsid w:val="040602A1"/>
    <w:multiLevelType w:val="hybridMultilevel"/>
    <w:tmpl w:val="8356042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7D105E1"/>
    <w:multiLevelType w:val="hybridMultilevel"/>
    <w:tmpl w:val="7BE47BF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92A433C"/>
    <w:multiLevelType w:val="hybridMultilevel"/>
    <w:tmpl w:val="2E6E7D8A"/>
    <w:lvl w:ilvl="0" w:tplc="0888A22E">
      <w:start w:val="1"/>
      <w:numFmt w:val="decimal"/>
      <w:lvlText w:val="%1)"/>
      <w:lvlJc w:val="left"/>
      <w:pPr>
        <w:ind w:left="720" w:hanging="360"/>
      </w:pPr>
      <w:rPr>
        <w:rFonts w:hint="default"/>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F2663D6"/>
    <w:multiLevelType w:val="hybridMultilevel"/>
    <w:tmpl w:val="431AA01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5132306"/>
    <w:multiLevelType w:val="hybridMultilevel"/>
    <w:tmpl w:val="E57C5558"/>
    <w:lvl w:ilvl="0" w:tplc="04150017">
      <w:start w:val="1"/>
      <w:numFmt w:val="lowerLetter"/>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7" w15:restartNumberingAfterBreak="0">
    <w:nsid w:val="26BC2F8F"/>
    <w:multiLevelType w:val="hybridMultilevel"/>
    <w:tmpl w:val="8C80AA50"/>
    <w:lvl w:ilvl="0" w:tplc="823006B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8D05CA0"/>
    <w:multiLevelType w:val="hybridMultilevel"/>
    <w:tmpl w:val="B08A1506"/>
    <w:lvl w:ilvl="0" w:tplc="1B3898F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B477C42"/>
    <w:multiLevelType w:val="hybridMultilevel"/>
    <w:tmpl w:val="431AA01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05E35E6"/>
    <w:multiLevelType w:val="hybridMultilevel"/>
    <w:tmpl w:val="E57C5558"/>
    <w:lvl w:ilvl="0" w:tplc="04150017">
      <w:start w:val="1"/>
      <w:numFmt w:val="lowerLetter"/>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1" w15:restartNumberingAfterBreak="0">
    <w:nsid w:val="31AF514B"/>
    <w:multiLevelType w:val="hybridMultilevel"/>
    <w:tmpl w:val="FF82C0A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412312C1"/>
    <w:multiLevelType w:val="hybridMultilevel"/>
    <w:tmpl w:val="321815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4F8A3487"/>
    <w:multiLevelType w:val="hybridMultilevel"/>
    <w:tmpl w:val="613498B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02B390E"/>
    <w:multiLevelType w:val="hybridMultilevel"/>
    <w:tmpl w:val="1B3410A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0CF4D14"/>
    <w:multiLevelType w:val="hybridMultilevel"/>
    <w:tmpl w:val="945E8956"/>
    <w:lvl w:ilvl="0" w:tplc="04150011">
      <w:start w:val="1"/>
      <w:numFmt w:val="decimal"/>
      <w:lvlText w:val="%1)"/>
      <w:lvlJc w:val="left"/>
      <w:pPr>
        <w:ind w:left="720" w:hanging="360"/>
      </w:pPr>
      <w:rPr>
        <w:rFonts w:hint="default"/>
      </w:rPr>
    </w:lvl>
    <w:lvl w:ilvl="1" w:tplc="E9C4A10A">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4C850D5"/>
    <w:multiLevelType w:val="hybridMultilevel"/>
    <w:tmpl w:val="8EDC038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3FA2C5F"/>
    <w:multiLevelType w:val="hybridMultilevel"/>
    <w:tmpl w:val="60A067B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7A5464F"/>
    <w:multiLevelType w:val="hybridMultilevel"/>
    <w:tmpl w:val="12A0FF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796D0CA4"/>
    <w:multiLevelType w:val="hybridMultilevel"/>
    <w:tmpl w:val="B08A1506"/>
    <w:lvl w:ilvl="0" w:tplc="1B3898F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A8B79F6"/>
    <w:multiLevelType w:val="hybridMultilevel"/>
    <w:tmpl w:val="5A887C9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BBF29F5"/>
    <w:multiLevelType w:val="hybridMultilevel"/>
    <w:tmpl w:val="91C49C8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3"/>
  </w:num>
  <w:num w:numId="3">
    <w:abstractNumId w:val="15"/>
  </w:num>
  <w:num w:numId="4">
    <w:abstractNumId w:val="1"/>
  </w:num>
  <w:num w:numId="5">
    <w:abstractNumId w:val="14"/>
  </w:num>
  <w:num w:numId="6">
    <w:abstractNumId w:val="7"/>
  </w:num>
  <w:num w:numId="7">
    <w:abstractNumId w:val="11"/>
  </w:num>
  <w:num w:numId="8">
    <w:abstractNumId w:val="16"/>
  </w:num>
  <w:num w:numId="9">
    <w:abstractNumId w:val="13"/>
  </w:num>
  <w:num w:numId="10">
    <w:abstractNumId w:val="20"/>
  </w:num>
  <w:num w:numId="11">
    <w:abstractNumId w:val="2"/>
  </w:num>
  <w:num w:numId="12">
    <w:abstractNumId w:val="18"/>
  </w:num>
  <w:num w:numId="13">
    <w:abstractNumId w:val="21"/>
  </w:num>
  <w:num w:numId="14">
    <w:abstractNumId w:val="4"/>
  </w:num>
  <w:num w:numId="15">
    <w:abstractNumId w:val="10"/>
  </w:num>
  <w:num w:numId="16">
    <w:abstractNumId w:val="6"/>
  </w:num>
  <w:num w:numId="17">
    <w:abstractNumId w:val="8"/>
  </w:num>
  <w:num w:numId="18">
    <w:abstractNumId w:val="19"/>
  </w:num>
  <w:num w:numId="19">
    <w:abstractNumId w:val="17"/>
  </w:num>
  <w:num w:numId="20">
    <w:abstractNumId w:val="12"/>
  </w:num>
  <w:num w:numId="21">
    <w:abstractNumId w:val="9"/>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867"/>
    <w:rsid w:val="00023E38"/>
    <w:rsid w:val="00024F6B"/>
    <w:rsid w:val="00027FAC"/>
    <w:rsid w:val="00035D40"/>
    <w:rsid w:val="0007695F"/>
    <w:rsid w:val="000B772D"/>
    <w:rsid w:val="000C319A"/>
    <w:rsid w:val="000E4F01"/>
    <w:rsid w:val="000F4A16"/>
    <w:rsid w:val="00127587"/>
    <w:rsid w:val="00130EB7"/>
    <w:rsid w:val="001616ED"/>
    <w:rsid w:val="00172EFA"/>
    <w:rsid w:val="00183443"/>
    <w:rsid w:val="00196CF0"/>
    <w:rsid w:val="001B56EA"/>
    <w:rsid w:val="00201CB6"/>
    <w:rsid w:val="00216338"/>
    <w:rsid w:val="00256C32"/>
    <w:rsid w:val="00277B8E"/>
    <w:rsid w:val="00280D7A"/>
    <w:rsid w:val="0029048F"/>
    <w:rsid w:val="002A02D6"/>
    <w:rsid w:val="002C7A97"/>
    <w:rsid w:val="002D0D4F"/>
    <w:rsid w:val="002D35A4"/>
    <w:rsid w:val="002E5D57"/>
    <w:rsid w:val="002E74BB"/>
    <w:rsid w:val="00311C3A"/>
    <w:rsid w:val="00325601"/>
    <w:rsid w:val="00333239"/>
    <w:rsid w:val="00355BF5"/>
    <w:rsid w:val="00362381"/>
    <w:rsid w:val="00383C00"/>
    <w:rsid w:val="003A5507"/>
    <w:rsid w:val="003B200E"/>
    <w:rsid w:val="003D067A"/>
    <w:rsid w:val="003D626E"/>
    <w:rsid w:val="003E5CE9"/>
    <w:rsid w:val="003F0F5C"/>
    <w:rsid w:val="003F3EC0"/>
    <w:rsid w:val="003F65C3"/>
    <w:rsid w:val="00406458"/>
    <w:rsid w:val="00416064"/>
    <w:rsid w:val="004268B4"/>
    <w:rsid w:val="004502A7"/>
    <w:rsid w:val="0045369D"/>
    <w:rsid w:val="004556E0"/>
    <w:rsid w:val="004659EF"/>
    <w:rsid w:val="004A1D47"/>
    <w:rsid w:val="004B2BCC"/>
    <w:rsid w:val="004B6DB7"/>
    <w:rsid w:val="004C6A5F"/>
    <w:rsid w:val="004D18CF"/>
    <w:rsid w:val="004E1E4D"/>
    <w:rsid w:val="004E29A3"/>
    <w:rsid w:val="004F2924"/>
    <w:rsid w:val="005309EF"/>
    <w:rsid w:val="005374CD"/>
    <w:rsid w:val="005553A8"/>
    <w:rsid w:val="005874E2"/>
    <w:rsid w:val="0059785A"/>
    <w:rsid w:val="005D4F17"/>
    <w:rsid w:val="00624743"/>
    <w:rsid w:val="00626D2F"/>
    <w:rsid w:val="00627840"/>
    <w:rsid w:val="006417A6"/>
    <w:rsid w:val="00663E1C"/>
    <w:rsid w:val="0067003E"/>
    <w:rsid w:val="006B3406"/>
    <w:rsid w:val="006D01BE"/>
    <w:rsid w:val="006E6867"/>
    <w:rsid w:val="0070058D"/>
    <w:rsid w:val="007007F5"/>
    <w:rsid w:val="00712A75"/>
    <w:rsid w:val="00737DAF"/>
    <w:rsid w:val="0077386A"/>
    <w:rsid w:val="00773D38"/>
    <w:rsid w:val="0078499F"/>
    <w:rsid w:val="00787B2A"/>
    <w:rsid w:val="007A57E8"/>
    <w:rsid w:val="007A7F08"/>
    <w:rsid w:val="007D759B"/>
    <w:rsid w:val="007E051C"/>
    <w:rsid w:val="007E2BBB"/>
    <w:rsid w:val="007E6E28"/>
    <w:rsid w:val="008333E2"/>
    <w:rsid w:val="00835AA6"/>
    <w:rsid w:val="00847418"/>
    <w:rsid w:val="00861B51"/>
    <w:rsid w:val="00864E97"/>
    <w:rsid w:val="00883173"/>
    <w:rsid w:val="00891B32"/>
    <w:rsid w:val="00894674"/>
    <w:rsid w:val="008A41FF"/>
    <w:rsid w:val="008A7970"/>
    <w:rsid w:val="008B4395"/>
    <w:rsid w:val="008C0607"/>
    <w:rsid w:val="008D4DC3"/>
    <w:rsid w:val="008E0AD9"/>
    <w:rsid w:val="008F5797"/>
    <w:rsid w:val="00902F8B"/>
    <w:rsid w:val="00911239"/>
    <w:rsid w:val="00930846"/>
    <w:rsid w:val="009576E9"/>
    <w:rsid w:val="00967129"/>
    <w:rsid w:val="00973427"/>
    <w:rsid w:val="00981D54"/>
    <w:rsid w:val="0098437E"/>
    <w:rsid w:val="009D456D"/>
    <w:rsid w:val="009F0F60"/>
    <w:rsid w:val="009F7057"/>
    <w:rsid w:val="00A06617"/>
    <w:rsid w:val="00A75B86"/>
    <w:rsid w:val="00A77056"/>
    <w:rsid w:val="00AB574C"/>
    <w:rsid w:val="00AC49A2"/>
    <w:rsid w:val="00AC4E36"/>
    <w:rsid w:val="00AE699A"/>
    <w:rsid w:val="00B016BC"/>
    <w:rsid w:val="00B04230"/>
    <w:rsid w:val="00B200CE"/>
    <w:rsid w:val="00B22CD9"/>
    <w:rsid w:val="00B340A6"/>
    <w:rsid w:val="00B674BD"/>
    <w:rsid w:val="00B85B1E"/>
    <w:rsid w:val="00B941BB"/>
    <w:rsid w:val="00BA31E8"/>
    <w:rsid w:val="00BB2B2B"/>
    <w:rsid w:val="00BB7699"/>
    <w:rsid w:val="00BD4350"/>
    <w:rsid w:val="00C06251"/>
    <w:rsid w:val="00C23801"/>
    <w:rsid w:val="00C43041"/>
    <w:rsid w:val="00C54AEE"/>
    <w:rsid w:val="00C56073"/>
    <w:rsid w:val="00C7295D"/>
    <w:rsid w:val="00C971A2"/>
    <w:rsid w:val="00CA6852"/>
    <w:rsid w:val="00CC6869"/>
    <w:rsid w:val="00CE03B9"/>
    <w:rsid w:val="00CE59D0"/>
    <w:rsid w:val="00CF65B0"/>
    <w:rsid w:val="00D00D77"/>
    <w:rsid w:val="00D01FE4"/>
    <w:rsid w:val="00D207FC"/>
    <w:rsid w:val="00D27E10"/>
    <w:rsid w:val="00D5770F"/>
    <w:rsid w:val="00D6651C"/>
    <w:rsid w:val="00D72BF8"/>
    <w:rsid w:val="00D91367"/>
    <w:rsid w:val="00DB0055"/>
    <w:rsid w:val="00DB0624"/>
    <w:rsid w:val="00DB1B2A"/>
    <w:rsid w:val="00DC2767"/>
    <w:rsid w:val="00DD2489"/>
    <w:rsid w:val="00DF1106"/>
    <w:rsid w:val="00E040DC"/>
    <w:rsid w:val="00E11E0A"/>
    <w:rsid w:val="00E12A5A"/>
    <w:rsid w:val="00E37F53"/>
    <w:rsid w:val="00E41895"/>
    <w:rsid w:val="00E43D55"/>
    <w:rsid w:val="00E53125"/>
    <w:rsid w:val="00E91BC9"/>
    <w:rsid w:val="00E93FBA"/>
    <w:rsid w:val="00EB6F95"/>
    <w:rsid w:val="00EB76BD"/>
    <w:rsid w:val="00ED2862"/>
    <w:rsid w:val="00F00D39"/>
    <w:rsid w:val="00F16002"/>
    <w:rsid w:val="00F36F79"/>
    <w:rsid w:val="00F460AB"/>
    <w:rsid w:val="00F659CD"/>
    <w:rsid w:val="00F71613"/>
    <w:rsid w:val="00F748E4"/>
    <w:rsid w:val="00FA68D9"/>
    <w:rsid w:val="00FB449F"/>
    <w:rsid w:val="00FB7A57"/>
    <w:rsid w:val="00FF6A9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D3C34F6-3B69-4800-9F04-C6F6B6E6E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E6867"/>
    <w:rPr>
      <w:rFonts w:ascii="Calibri" w:eastAsia="Calibri" w:hAnsi="Calibri" w:cs="Times New Roman"/>
    </w:rPr>
  </w:style>
  <w:style w:type="paragraph" w:styleId="Nagwek2">
    <w:name w:val="heading 2"/>
    <w:basedOn w:val="Normalny"/>
    <w:link w:val="Nagwek2Znak"/>
    <w:uiPriority w:val="9"/>
    <w:qFormat/>
    <w:rsid w:val="00835AA6"/>
    <w:pPr>
      <w:spacing w:before="100" w:beforeAutospacing="1" w:after="100" w:afterAutospacing="1" w:line="240" w:lineRule="auto"/>
      <w:outlineLvl w:val="1"/>
    </w:pPr>
    <w:rPr>
      <w:rFonts w:ascii="Times New Roman" w:eastAsia="Times New Roman" w:hAnsi="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6E6867"/>
    <w:pPr>
      <w:ind w:left="720"/>
      <w:contextualSpacing/>
    </w:pPr>
  </w:style>
  <w:style w:type="paragraph" w:customStyle="1" w:styleId="tekst">
    <w:name w:val="tekst"/>
    <w:basedOn w:val="Normalny"/>
    <w:uiPriority w:val="99"/>
    <w:rsid w:val="006E6867"/>
    <w:pPr>
      <w:overflowPunct w:val="0"/>
      <w:autoSpaceDE w:val="0"/>
      <w:autoSpaceDN w:val="0"/>
      <w:adjustRightInd w:val="0"/>
      <w:spacing w:after="80" w:line="240" w:lineRule="auto"/>
      <w:jc w:val="both"/>
      <w:textAlignment w:val="baseline"/>
    </w:pPr>
    <w:rPr>
      <w:rFonts w:ascii="Times New Roman" w:eastAsia="Times New Roman" w:hAnsi="Times New Roman"/>
      <w:sz w:val="24"/>
      <w:szCs w:val="20"/>
      <w:lang w:eastAsia="pl-PL"/>
    </w:rPr>
  </w:style>
  <w:style w:type="paragraph" w:customStyle="1" w:styleId="tyt">
    <w:name w:val="tyt"/>
    <w:basedOn w:val="Normalny"/>
    <w:uiPriority w:val="99"/>
    <w:rsid w:val="006E6867"/>
    <w:pPr>
      <w:keepNext/>
      <w:overflowPunct w:val="0"/>
      <w:autoSpaceDE w:val="0"/>
      <w:autoSpaceDN w:val="0"/>
      <w:adjustRightInd w:val="0"/>
      <w:spacing w:before="60" w:after="60" w:line="240" w:lineRule="auto"/>
      <w:jc w:val="center"/>
      <w:textAlignment w:val="baseline"/>
    </w:pPr>
    <w:rPr>
      <w:rFonts w:ascii="Times New Roman" w:eastAsia="Times New Roman" w:hAnsi="Times New Roman"/>
      <w:b/>
      <w:sz w:val="24"/>
      <w:szCs w:val="20"/>
      <w:lang w:eastAsia="pl-PL"/>
    </w:rPr>
  </w:style>
  <w:style w:type="paragraph" w:customStyle="1" w:styleId="Default">
    <w:name w:val="Default"/>
    <w:uiPriority w:val="99"/>
    <w:rsid w:val="006E6867"/>
    <w:pPr>
      <w:autoSpaceDE w:val="0"/>
      <w:autoSpaceDN w:val="0"/>
      <w:adjustRightInd w:val="0"/>
      <w:spacing w:after="0" w:line="240" w:lineRule="auto"/>
    </w:pPr>
    <w:rPr>
      <w:rFonts w:ascii="Times New Roman" w:eastAsia="PMingLiU" w:hAnsi="Times New Roman" w:cs="Times New Roman"/>
      <w:color w:val="000000"/>
      <w:sz w:val="24"/>
      <w:szCs w:val="24"/>
      <w:lang w:val="en-GB" w:eastAsia="zh-CN"/>
    </w:rPr>
  </w:style>
  <w:style w:type="character" w:styleId="Odwoanieprzypisudolnego">
    <w:name w:val="footnote reference"/>
    <w:aliases w:val="Odwołanie przypisu,FZ,(Voetnootmarkering),OZNAKA OPOMBE,przypisy dolne"/>
    <w:basedOn w:val="Domylnaczcionkaakapitu"/>
    <w:uiPriority w:val="99"/>
    <w:rsid w:val="006E6867"/>
    <w:rPr>
      <w:rFonts w:cs="Times New Roman"/>
      <w:vertAlign w:val="superscript"/>
    </w:rPr>
  </w:style>
  <w:style w:type="paragraph" w:customStyle="1" w:styleId="OZNRODZAKTUtznustawalubrozporzdzenieiorganwydajcy">
    <w:name w:val="OZN_RODZ_AKTU – tzn. ustawa lub rozporządzenie i organ wydający"/>
    <w:next w:val="Normalny"/>
    <w:link w:val="OZNRODZAKTUtznustawalubrozporzdzenieiorganwydajcyZnak"/>
    <w:uiPriority w:val="5"/>
    <w:qFormat/>
    <w:rsid w:val="006E6867"/>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character" w:customStyle="1" w:styleId="OZNRODZAKTUtznustawalubrozporzdzenieiorganwydajcyZnak">
    <w:name w:val="OZN_RODZ_AKTU – tzn. ustawa lub rozporządzenie i organ wydający Znak"/>
    <w:link w:val="OZNRODZAKTUtznustawalubrozporzdzenieiorganwydajcy"/>
    <w:uiPriority w:val="5"/>
    <w:rsid w:val="006E6867"/>
    <w:rPr>
      <w:rFonts w:ascii="Times" w:eastAsia="Times New Roman" w:hAnsi="Times" w:cs="Times New Roman"/>
      <w:b/>
      <w:bCs/>
      <w:caps/>
      <w:spacing w:val="54"/>
      <w:kern w:val="24"/>
      <w:sz w:val="24"/>
      <w:szCs w:val="24"/>
      <w:lang w:eastAsia="pl-PL"/>
    </w:rPr>
  </w:style>
  <w:style w:type="paragraph" w:customStyle="1" w:styleId="PKTpunkt">
    <w:name w:val="PKT – punkt"/>
    <w:basedOn w:val="Normalny"/>
    <w:link w:val="PKTpunktZnak"/>
    <w:uiPriority w:val="16"/>
    <w:qFormat/>
    <w:rsid w:val="006E6867"/>
    <w:pPr>
      <w:suppressAutoHyphens/>
      <w:autoSpaceDE w:val="0"/>
      <w:autoSpaceDN w:val="0"/>
      <w:adjustRightInd w:val="0"/>
      <w:spacing w:after="0" w:line="360" w:lineRule="auto"/>
      <w:ind w:left="510" w:hanging="510"/>
      <w:jc w:val="both"/>
    </w:pPr>
    <w:rPr>
      <w:rFonts w:ascii="Times" w:eastAsiaTheme="minorEastAsia" w:hAnsi="Times" w:cs="Arial"/>
      <w:bCs/>
      <w:sz w:val="24"/>
      <w:szCs w:val="20"/>
      <w:lang w:eastAsia="pl-PL"/>
    </w:rPr>
  </w:style>
  <w:style w:type="character" w:customStyle="1" w:styleId="PKTpunktZnak">
    <w:name w:val="PKT – punkt Znak"/>
    <w:basedOn w:val="Domylnaczcionkaakapitu"/>
    <w:link w:val="PKTpunkt"/>
    <w:uiPriority w:val="16"/>
    <w:locked/>
    <w:rsid w:val="006E6867"/>
    <w:rPr>
      <w:rFonts w:ascii="Times" w:eastAsiaTheme="minorEastAsia" w:hAnsi="Times" w:cs="Arial"/>
      <w:bCs/>
      <w:sz w:val="24"/>
      <w:szCs w:val="20"/>
      <w:lang w:eastAsia="pl-PL"/>
    </w:rPr>
  </w:style>
  <w:style w:type="character" w:customStyle="1" w:styleId="Ppogrubienie">
    <w:name w:val="_P_ – pogrubienie"/>
    <w:basedOn w:val="Domylnaczcionkaakapitu"/>
    <w:uiPriority w:val="1"/>
    <w:qFormat/>
    <w:rsid w:val="006E6867"/>
    <w:rPr>
      <w:b/>
    </w:rPr>
  </w:style>
  <w:style w:type="paragraph" w:customStyle="1" w:styleId="NIEARTTEKSTtekstnieartykuowanynppodstprawnarozplubpreambua">
    <w:name w:val="NIEART_TEKST – tekst nieartykułowany (np. podst. prawna rozp. lub preambuła)"/>
    <w:basedOn w:val="Normalny"/>
    <w:next w:val="Normalny"/>
    <w:uiPriority w:val="7"/>
    <w:qFormat/>
    <w:rsid w:val="006E6867"/>
    <w:pPr>
      <w:suppressAutoHyphens/>
      <w:autoSpaceDE w:val="0"/>
      <w:autoSpaceDN w:val="0"/>
      <w:adjustRightInd w:val="0"/>
      <w:spacing w:before="120" w:after="0" w:line="360" w:lineRule="auto"/>
      <w:ind w:firstLine="510"/>
      <w:jc w:val="both"/>
    </w:pPr>
    <w:rPr>
      <w:rFonts w:ascii="Times" w:eastAsiaTheme="minorEastAsia" w:hAnsi="Times" w:cs="Arial"/>
      <w:bCs/>
      <w:sz w:val="24"/>
      <w:szCs w:val="20"/>
      <w:lang w:eastAsia="pl-PL"/>
    </w:rPr>
  </w:style>
  <w:style w:type="paragraph" w:styleId="Tekstdymka">
    <w:name w:val="Balloon Text"/>
    <w:basedOn w:val="Normalny"/>
    <w:link w:val="TekstdymkaZnak"/>
    <w:uiPriority w:val="99"/>
    <w:semiHidden/>
    <w:unhideWhenUsed/>
    <w:rsid w:val="00201CB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01CB6"/>
    <w:rPr>
      <w:rFonts w:ascii="Tahoma" w:eastAsia="Calibri" w:hAnsi="Tahoma" w:cs="Tahoma"/>
      <w:sz w:val="16"/>
      <w:szCs w:val="16"/>
    </w:rPr>
  </w:style>
  <w:style w:type="character" w:styleId="Odwoaniedokomentarza">
    <w:name w:val="annotation reference"/>
    <w:basedOn w:val="Domylnaczcionkaakapitu"/>
    <w:uiPriority w:val="99"/>
    <w:semiHidden/>
    <w:unhideWhenUsed/>
    <w:rsid w:val="00CF65B0"/>
    <w:rPr>
      <w:sz w:val="16"/>
      <w:szCs w:val="16"/>
    </w:rPr>
  </w:style>
  <w:style w:type="paragraph" w:styleId="Tekstkomentarza">
    <w:name w:val="annotation text"/>
    <w:basedOn w:val="Normalny"/>
    <w:link w:val="TekstkomentarzaZnak"/>
    <w:uiPriority w:val="99"/>
    <w:semiHidden/>
    <w:unhideWhenUsed/>
    <w:rsid w:val="00CF65B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F65B0"/>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CF65B0"/>
    <w:rPr>
      <w:b/>
      <w:bCs/>
    </w:rPr>
  </w:style>
  <w:style w:type="character" w:customStyle="1" w:styleId="TematkomentarzaZnak">
    <w:name w:val="Temat komentarza Znak"/>
    <w:basedOn w:val="TekstkomentarzaZnak"/>
    <w:link w:val="Tematkomentarza"/>
    <w:uiPriority w:val="99"/>
    <w:semiHidden/>
    <w:rsid w:val="00CF65B0"/>
    <w:rPr>
      <w:rFonts w:ascii="Calibri" w:eastAsia="Calibri" w:hAnsi="Calibri" w:cs="Times New Roman"/>
      <w:b/>
      <w:bCs/>
      <w:sz w:val="20"/>
      <w:szCs w:val="20"/>
    </w:rPr>
  </w:style>
  <w:style w:type="paragraph" w:styleId="Tekstprzypisudolnego">
    <w:name w:val="footnote text"/>
    <w:basedOn w:val="Normalny"/>
    <w:link w:val="TekstprzypisudolnegoZnak"/>
    <w:uiPriority w:val="99"/>
    <w:semiHidden/>
    <w:unhideWhenUsed/>
    <w:rsid w:val="00B200CE"/>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B200CE"/>
    <w:rPr>
      <w:rFonts w:ascii="Calibri" w:eastAsia="Calibri" w:hAnsi="Calibri" w:cs="Times New Roman"/>
      <w:sz w:val="20"/>
      <w:szCs w:val="20"/>
    </w:rPr>
  </w:style>
  <w:style w:type="character" w:customStyle="1" w:styleId="Nagwek2Znak">
    <w:name w:val="Nagłówek 2 Znak"/>
    <w:basedOn w:val="Domylnaczcionkaakapitu"/>
    <w:link w:val="Nagwek2"/>
    <w:uiPriority w:val="9"/>
    <w:rsid w:val="00835AA6"/>
    <w:rPr>
      <w:rFonts w:ascii="Times New Roman" w:eastAsia="Times New Roman" w:hAnsi="Times New Roman" w:cs="Times New Roman"/>
      <w:b/>
      <w:bCs/>
      <w:sz w:val="36"/>
      <w:szCs w:val="3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036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91C439-BABC-40EA-9C26-8AF5160CE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528</Words>
  <Characters>3174</Characters>
  <Application>Microsoft Office Word</Application>
  <DocSecurity>0</DocSecurity>
  <Lines>26</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dc:creator>
  <cp:lastModifiedBy>Grażyna D. Grabowska</cp:lastModifiedBy>
  <cp:revision>2</cp:revision>
  <dcterms:created xsi:type="dcterms:W3CDTF">2018-11-21T11:28:00Z</dcterms:created>
  <dcterms:modified xsi:type="dcterms:W3CDTF">2018-11-21T11:28:00Z</dcterms:modified>
</cp:coreProperties>
</file>