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313EC" w14:textId="297586D5" w:rsidR="00B34829" w:rsidRPr="00BF3721" w:rsidRDefault="00B34829" w:rsidP="00B34829">
      <w:pPr>
        <w:pStyle w:val="DATAAKTUdatauchwalenialubwydaniaaktu"/>
        <w:spacing w:before="0" w:after="0"/>
        <w:jc w:val="right"/>
        <w:rPr>
          <w:sz w:val="24"/>
          <w:szCs w:val="24"/>
          <w:u w:val="single"/>
        </w:rPr>
      </w:pPr>
    </w:p>
    <w:p w14:paraId="6EE19284" w14:textId="77777777" w:rsidR="00B34829" w:rsidRPr="00B34829" w:rsidRDefault="00B34829" w:rsidP="00B34829">
      <w:pPr>
        <w:rPr>
          <w:lang w:eastAsia="en-US"/>
        </w:rPr>
      </w:pPr>
    </w:p>
    <w:p w14:paraId="5B40EBB6" w14:textId="10D26DF2" w:rsidR="00A7129B" w:rsidRPr="00BF50EC" w:rsidRDefault="00A7129B" w:rsidP="001C2FD5">
      <w:pPr>
        <w:pStyle w:val="DATAAKTUdatauchwalenialubwydaniaaktu"/>
        <w:spacing w:before="0" w:after="0"/>
        <w:rPr>
          <w:b/>
          <w:sz w:val="24"/>
          <w:szCs w:val="24"/>
        </w:rPr>
      </w:pPr>
      <w:r w:rsidRPr="00BF50EC">
        <w:rPr>
          <w:b/>
          <w:sz w:val="24"/>
          <w:szCs w:val="24"/>
        </w:rPr>
        <w:t xml:space="preserve">Stanowisko Rządu </w:t>
      </w:r>
      <w:r w:rsidR="001C2FD5" w:rsidRPr="00BF50EC">
        <w:rPr>
          <w:b/>
          <w:sz w:val="24"/>
          <w:szCs w:val="24"/>
        </w:rPr>
        <w:br/>
      </w:r>
      <w:r w:rsidR="00614D7A" w:rsidRPr="00BF50EC">
        <w:rPr>
          <w:b/>
          <w:sz w:val="24"/>
          <w:szCs w:val="24"/>
        </w:rPr>
        <w:t xml:space="preserve">wobec </w:t>
      </w:r>
      <w:r w:rsidR="0097343B" w:rsidRPr="0097343B">
        <w:rPr>
          <w:b/>
          <w:sz w:val="24"/>
          <w:szCs w:val="24"/>
        </w:rPr>
        <w:t>komisyjnego projektu ustawy o zmianie ustawy – Prawo o adwokaturze oraz ustawy o</w:t>
      </w:r>
      <w:r w:rsidR="0097343B">
        <w:rPr>
          <w:b/>
          <w:sz w:val="24"/>
          <w:szCs w:val="24"/>
        </w:rPr>
        <w:t xml:space="preserve"> radcach prawnych (druk nr 3027</w:t>
      </w:r>
      <w:r w:rsidR="00614D7A" w:rsidRPr="00BF50EC">
        <w:rPr>
          <w:b/>
          <w:sz w:val="24"/>
          <w:szCs w:val="24"/>
        </w:rPr>
        <w:t>)</w:t>
      </w:r>
    </w:p>
    <w:p w14:paraId="649F8566" w14:textId="77777777" w:rsidR="00C77052" w:rsidRPr="00BF50EC" w:rsidRDefault="00C77052" w:rsidP="00C77052">
      <w:pPr>
        <w:rPr>
          <w:lang w:eastAsia="en-US"/>
        </w:rPr>
      </w:pPr>
    </w:p>
    <w:p w14:paraId="3FB8D1CE" w14:textId="51B5474D" w:rsidR="006B1244" w:rsidRDefault="00FF6870" w:rsidP="006B1244">
      <w:pPr>
        <w:rPr>
          <w:rFonts w:cs="Times New Roman"/>
          <w:szCs w:val="24"/>
        </w:rPr>
      </w:pPr>
      <w:r w:rsidRPr="00EF5889">
        <w:rPr>
          <w:rFonts w:cs="Times New Roman"/>
          <w:szCs w:val="24"/>
        </w:rPr>
        <w:tab/>
      </w:r>
      <w:r w:rsidR="006565B1">
        <w:rPr>
          <w:szCs w:val="24"/>
        </w:rPr>
        <w:t>W aktualn</w:t>
      </w:r>
      <w:r w:rsidR="00E20612">
        <w:rPr>
          <w:szCs w:val="24"/>
        </w:rPr>
        <w:t xml:space="preserve">ie obowiązującym stanie prawnym </w:t>
      </w:r>
      <w:r w:rsidR="006565B1" w:rsidRPr="008C6BDA">
        <w:rPr>
          <w:szCs w:val="24"/>
        </w:rPr>
        <w:t>aplikant adwokacki (radcowski) zostaje</w:t>
      </w:r>
      <w:r w:rsidR="006565B1">
        <w:rPr>
          <w:szCs w:val="24"/>
        </w:rPr>
        <w:t xml:space="preserve"> </w:t>
      </w:r>
      <w:r w:rsidR="00E20612">
        <w:rPr>
          <w:szCs w:val="24"/>
        </w:rPr>
        <w:t xml:space="preserve">skreślony </w:t>
      </w:r>
      <w:r w:rsidR="006565B1" w:rsidRPr="008C6BDA">
        <w:rPr>
          <w:szCs w:val="24"/>
        </w:rPr>
        <w:t xml:space="preserve">z listy aplikantów </w:t>
      </w:r>
      <w:r w:rsidR="00E20612">
        <w:rPr>
          <w:szCs w:val="24"/>
        </w:rPr>
        <w:t>po upływie</w:t>
      </w:r>
      <w:r w:rsidR="006565B1" w:rsidRPr="008C6BDA">
        <w:rPr>
          <w:szCs w:val="24"/>
        </w:rPr>
        <w:t xml:space="preserve"> roku od daty zakończenia</w:t>
      </w:r>
      <w:r w:rsidR="006565B1">
        <w:rPr>
          <w:szCs w:val="24"/>
        </w:rPr>
        <w:t xml:space="preserve"> </w:t>
      </w:r>
      <w:r w:rsidR="00E20612">
        <w:rPr>
          <w:szCs w:val="24"/>
        </w:rPr>
        <w:t xml:space="preserve">aplikacji wskazanej </w:t>
      </w:r>
      <w:r w:rsidR="00E20612">
        <w:rPr>
          <w:szCs w:val="24"/>
        </w:rPr>
        <w:br/>
      </w:r>
      <w:r w:rsidR="006565B1" w:rsidRPr="008C6BDA">
        <w:rPr>
          <w:szCs w:val="24"/>
        </w:rPr>
        <w:t>w zaświadczeniu o odbyciu aplikacji</w:t>
      </w:r>
      <w:r w:rsidR="00E20612" w:rsidRPr="00E20612">
        <w:rPr>
          <w:szCs w:val="24"/>
        </w:rPr>
        <w:t xml:space="preserve"> </w:t>
      </w:r>
      <w:r w:rsidR="00E20612">
        <w:rPr>
          <w:szCs w:val="24"/>
        </w:rPr>
        <w:t>(</w:t>
      </w:r>
      <w:r w:rsidR="00E20612" w:rsidRPr="008C6BDA">
        <w:rPr>
          <w:szCs w:val="24"/>
        </w:rPr>
        <w:t xml:space="preserve">art. 79 ust. 1 pkt </w:t>
      </w:r>
      <w:r w:rsidR="00E20612">
        <w:rPr>
          <w:szCs w:val="24"/>
        </w:rPr>
        <w:t>4 ustawy z dnia 26 maja 1982 r.</w:t>
      </w:r>
      <w:r w:rsidR="00E20612" w:rsidRPr="009D3BA5">
        <w:rPr>
          <w:szCs w:val="24"/>
        </w:rPr>
        <w:t xml:space="preserve"> – Prawo o adwokaturze</w:t>
      </w:r>
      <w:r w:rsidR="00E20612">
        <w:rPr>
          <w:szCs w:val="24"/>
        </w:rPr>
        <w:t xml:space="preserve">, Dz. U. z 2018 r. poz. 1184, z </w:t>
      </w:r>
      <w:proofErr w:type="spellStart"/>
      <w:r w:rsidR="00E20612">
        <w:rPr>
          <w:szCs w:val="24"/>
        </w:rPr>
        <w:t>późn</w:t>
      </w:r>
      <w:proofErr w:type="spellEnd"/>
      <w:r w:rsidR="00E20612">
        <w:rPr>
          <w:szCs w:val="24"/>
        </w:rPr>
        <w:t xml:space="preserve">. zm., </w:t>
      </w:r>
      <w:r w:rsidR="00E20612" w:rsidRPr="008C6BDA">
        <w:rPr>
          <w:szCs w:val="24"/>
        </w:rPr>
        <w:t xml:space="preserve">oraz art. 37 ust. 1 pkt 4 </w:t>
      </w:r>
      <w:r w:rsidR="00E20612" w:rsidRPr="009D3BA5">
        <w:rPr>
          <w:szCs w:val="24"/>
        </w:rPr>
        <w:t>ustawy</w:t>
      </w:r>
      <w:r w:rsidR="00E20612">
        <w:rPr>
          <w:szCs w:val="24"/>
        </w:rPr>
        <w:t xml:space="preserve"> z dnia 6 lipca 1982 r. </w:t>
      </w:r>
      <w:r w:rsidR="00E20612" w:rsidRPr="009D3BA5">
        <w:rPr>
          <w:szCs w:val="24"/>
        </w:rPr>
        <w:t>o radcach prawnych</w:t>
      </w:r>
      <w:r w:rsidR="00E20612">
        <w:rPr>
          <w:szCs w:val="24"/>
        </w:rPr>
        <w:t xml:space="preserve">, Dz. U. z 2018 r. poz. 2115, z </w:t>
      </w:r>
      <w:proofErr w:type="spellStart"/>
      <w:r w:rsidR="00E20612">
        <w:rPr>
          <w:szCs w:val="24"/>
        </w:rPr>
        <w:t>późn</w:t>
      </w:r>
      <w:proofErr w:type="spellEnd"/>
      <w:r w:rsidR="00E20612">
        <w:rPr>
          <w:szCs w:val="24"/>
        </w:rPr>
        <w:t>. zm.</w:t>
      </w:r>
      <w:r w:rsidR="00E20612" w:rsidRPr="008C6BDA">
        <w:rPr>
          <w:szCs w:val="24"/>
        </w:rPr>
        <w:t>)</w:t>
      </w:r>
      <w:r w:rsidR="006565B1" w:rsidRPr="008C6BDA">
        <w:rPr>
          <w:szCs w:val="24"/>
        </w:rPr>
        <w:t>.</w:t>
      </w:r>
    </w:p>
    <w:p w14:paraId="264F8896" w14:textId="60C72040" w:rsidR="00AE48BE" w:rsidRDefault="006B1244" w:rsidP="008C6BDA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  <w:t>W</w:t>
      </w:r>
      <w:r w:rsidR="00FD76F7">
        <w:rPr>
          <w:szCs w:val="24"/>
        </w:rPr>
        <w:t xml:space="preserve"> </w:t>
      </w:r>
      <w:r w:rsidR="0097343B" w:rsidRPr="0097343B">
        <w:rPr>
          <w:szCs w:val="24"/>
        </w:rPr>
        <w:t>komisyjn</w:t>
      </w:r>
      <w:r w:rsidR="00FC6C23">
        <w:rPr>
          <w:szCs w:val="24"/>
        </w:rPr>
        <w:t>ym</w:t>
      </w:r>
      <w:r w:rsidR="0097343B" w:rsidRPr="0097343B">
        <w:rPr>
          <w:szCs w:val="24"/>
        </w:rPr>
        <w:t xml:space="preserve"> projek</w:t>
      </w:r>
      <w:r w:rsidR="00FC6C23">
        <w:rPr>
          <w:szCs w:val="24"/>
        </w:rPr>
        <w:t>cie</w:t>
      </w:r>
      <w:r w:rsidR="0097343B" w:rsidRPr="0097343B">
        <w:rPr>
          <w:szCs w:val="24"/>
        </w:rPr>
        <w:t xml:space="preserve"> ustawy o zmianie ustawy – Prawo o adwokaturze oraz ustawy o radcach prawnych (druk nr 3027)</w:t>
      </w:r>
      <w:r w:rsidRPr="005A27C4">
        <w:rPr>
          <w:szCs w:val="24"/>
        </w:rPr>
        <w:t xml:space="preserve"> </w:t>
      </w:r>
      <w:r w:rsidR="00FD76F7">
        <w:rPr>
          <w:szCs w:val="24"/>
        </w:rPr>
        <w:t>zaproponowano</w:t>
      </w:r>
      <w:r w:rsidR="00ED736E">
        <w:rPr>
          <w:szCs w:val="24"/>
        </w:rPr>
        <w:t xml:space="preserve"> </w:t>
      </w:r>
      <w:r w:rsidR="00564BBC">
        <w:rPr>
          <w:szCs w:val="24"/>
        </w:rPr>
        <w:t>dodanie art. 79a w</w:t>
      </w:r>
      <w:r w:rsidR="007F5F39">
        <w:rPr>
          <w:szCs w:val="24"/>
        </w:rPr>
        <w:t xml:space="preserve"> </w:t>
      </w:r>
      <w:r w:rsidR="00E20612">
        <w:rPr>
          <w:szCs w:val="24"/>
        </w:rPr>
        <w:t xml:space="preserve">ustawie </w:t>
      </w:r>
      <w:r w:rsidR="007F5F39" w:rsidRPr="009D3BA5">
        <w:rPr>
          <w:szCs w:val="24"/>
        </w:rPr>
        <w:t>– Prawo o adwokaturze</w:t>
      </w:r>
      <w:r w:rsidR="00E20612">
        <w:rPr>
          <w:szCs w:val="24"/>
        </w:rPr>
        <w:t xml:space="preserve"> oraz </w:t>
      </w:r>
      <w:r w:rsidR="00564BBC">
        <w:rPr>
          <w:szCs w:val="24"/>
        </w:rPr>
        <w:t>art. 37</w:t>
      </w:r>
      <w:r w:rsidR="00564BBC">
        <w:rPr>
          <w:szCs w:val="24"/>
          <w:vertAlign w:val="superscript"/>
        </w:rPr>
        <w:t>1</w:t>
      </w:r>
      <w:r w:rsidR="000B3FD8">
        <w:rPr>
          <w:szCs w:val="24"/>
        </w:rPr>
        <w:t xml:space="preserve"> </w:t>
      </w:r>
      <w:r w:rsidR="00564BBC">
        <w:rPr>
          <w:szCs w:val="24"/>
        </w:rPr>
        <w:t>w ustawie</w:t>
      </w:r>
      <w:r w:rsidR="000B3FD8">
        <w:rPr>
          <w:szCs w:val="24"/>
        </w:rPr>
        <w:t xml:space="preserve"> </w:t>
      </w:r>
      <w:r w:rsidR="007F5F39" w:rsidRPr="009D3BA5">
        <w:rPr>
          <w:szCs w:val="24"/>
        </w:rPr>
        <w:t>o radcach prawnych</w:t>
      </w:r>
      <w:r w:rsidR="007C3C84">
        <w:rPr>
          <w:szCs w:val="24"/>
        </w:rPr>
        <w:t>,</w:t>
      </w:r>
      <w:r w:rsidR="005A0F0C">
        <w:rPr>
          <w:szCs w:val="24"/>
        </w:rPr>
        <w:t xml:space="preserve"> </w:t>
      </w:r>
      <w:r w:rsidR="007F5F39">
        <w:rPr>
          <w:szCs w:val="24"/>
        </w:rPr>
        <w:t>przewidują</w:t>
      </w:r>
      <w:r w:rsidR="007C3C84">
        <w:rPr>
          <w:szCs w:val="24"/>
        </w:rPr>
        <w:t>cych</w:t>
      </w:r>
      <w:r w:rsidR="007F5F39">
        <w:rPr>
          <w:szCs w:val="24"/>
        </w:rPr>
        <w:t xml:space="preserve"> </w:t>
      </w:r>
      <w:r w:rsidR="008C6BDA" w:rsidRPr="008C6BDA">
        <w:rPr>
          <w:szCs w:val="24"/>
        </w:rPr>
        <w:t>możliw</w:t>
      </w:r>
      <w:r w:rsidR="007F5F39">
        <w:rPr>
          <w:szCs w:val="24"/>
        </w:rPr>
        <w:t>ość</w:t>
      </w:r>
      <w:r w:rsidR="008C6BDA" w:rsidRPr="008C6BDA">
        <w:rPr>
          <w:szCs w:val="24"/>
        </w:rPr>
        <w:t xml:space="preserve"> </w:t>
      </w:r>
      <w:r w:rsidR="007C3C84">
        <w:rPr>
          <w:szCs w:val="24"/>
        </w:rPr>
        <w:t>wy</w:t>
      </w:r>
      <w:r w:rsidR="008C6BDA" w:rsidRPr="008C6BDA">
        <w:rPr>
          <w:szCs w:val="24"/>
        </w:rPr>
        <w:t>dłużeni</w:t>
      </w:r>
      <w:r w:rsidR="007F5F39">
        <w:rPr>
          <w:szCs w:val="24"/>
        </w:rPr>
        <w:t>a</w:t>
      </w:r>
      <w:r w:rsidR="000B3FD8">
        <w:rPr>
          <w:szCs w:val="24"/>
        </w:rPr>
        <w:t xml:space="preserve"> </w:t>
      </w:r>
      <w:r w:rsidR="008C6BDA" w:rsidRPr="008C6BDA">
        <w:rPr>
          <w:szCs w:val="24"/>
        </w:rPr>
        <w:t>okresu posiadania uprawnień aplikanta adwokackiego (radcowskiego)</w:t>
      </w:r>
      <w:r w:rsidR="005E5FEB">
        <w:rPr>
          <w:szCs w:val="24"/>
        </w:rPr>
        <w:t xml:space="preserve"> o jeden rok</w:t>
      </w:r>
      <w:r w:rsidR="00BF3721">
        <w:rPr>
          <w:szCs w:val="24"/>
        </w:rPr>
        <w:t>,</w:t>
      </w:r>
      <w:r w:rsidR="005E5FEB">
        <w:rPr>
          <w:szCs w:val="24"/>
        </w:rPr>
        <w:t xml:space="preserve"> w przypadku wystąpienia wymienionych w tych przepisach okoliczności uniemożliwiających przystąpienie d</w:t>
      </w:r>
      <w:r w:rsidR="00E20612">
        <w:rPr>
          <w:szCs w:val="24"/>
        </w:rPr>
        <w:t>o egzaminu zawodowego</w:t>
      </w:r>
      <w:r w:rsidR="005E5FEB">
        <w:rPr>
          <w:szCs w:val="24"/>
        </w:rPr>
        <w:t xml:space="preserve"> w najbliższym terminie</w:t>
      </w:r>
      <w:r w:rsidR="000B3FD8">
        <w:rPr>
          <w:szCs w:val="24"/>
        </w:rPr>
        <w:t xml:space="preserve"> </w:t>
      </w:r>
      <w:r w:rsidR="008C6BDA" w:rsidRPr="008C6BDA">
        <w:rPr>
          <w:szCs w:val="24"/>
        </w:rPr>
        <w:t xml:space="preserve">po zakończeniu aplikacji. </w:t>
      </w:r>
    </w:p>
    <w:p w14:paraId="41A1DDF3" w14:textId="68E59A54" w:rsidR="00B34829" w:rsidRDefault="00AE48BE" w:rsidP="009D3BA5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</w:r>
      <w:r w:rsidR="006423DA">
        <w:rPr>
          <w:szCs w:val="24"/>
        </w:rPr>
        <w:t xml:space="preserve">Odnosząc się do powyższych propozycji </w:t>
      </w:r>
      <w:r w:rsidR="00BF3721" w:rsidRPr="009D3BA5">
        <w:rPr>
          <w:szCs w:val="24"/>
        </w:rPr>
        <w:t>należy</w:t>
      </w:r>
      <w:r w:rsidR="00BF3721">
        <w:rPr>
          <w:szCs w:val="24"/>
        </w:rPr>
        <w:t xml:space="preserve"> </w:t>
      </w:r>
      <w:r w:rsidR="006423DA">
        <w:rPr>
          <w:szCs w:val="24"/>
        </w:rPr>
        <w:t>p</w:t>
      </w:r>
      <w:r w:rsidR="009D3BA5" w:rsidRPr="009D3BA5">
        <w:rPr>
          <w:szCs w:val="24"/>
        </w:rPr>
        <w:t xml:space="preserve">odzielić pogląd </w:t>
      </w:r>
      <w:r w:rsidR="00FF7F96">
        <w:rPr>
          <w:szCs w:val="24"/>
        </w:rPr>
        <w:t>projekto</w:t>
      </w:r>
      <w:r w:rsidR="009D3BA5" w:rsidRPr="009D3BA5">
        <w:rPr>
          <w:szCs w:val="24"/>
        </w:rPr>
        <w:t xml:space="preserve">dawcy, że </w:t>
      </w:r>
      <w:r w:rsidR="00FF7F96">
        <w:rPr>
          <w:szCs w:val="24"/>
        </w:rPr>
        <w:t>pewne</w:t>
      </w:r>
      <w:r w:rsidR="009D3BA5" w:rsidRPr="009D3BA5">
        <w:rPr>
          <w:szCs w:val="24"/>
        </w:rPr>
        <w:t xml:space="preserve"> </w:t>
      </w:r>
      <w:r w:rsidR="00E20612">
        <w:rPr>
          <w:szCs w:val="24"/>
        </w:rPr>
        <w:t xml:space="preserve">uzasadnione społecznie </w:t>
      </w:r>
      <w:r w:rsidR="009D3BA5" w:rsidRPr="009D3BA5">
        <w:rPr>
          <w:szCs w:val="24"/>
        </w:rPr>
        <w:t xml:space="preserve">sytuacje </w:t>
      </w:r>
      <w:r w:rsidR="00E20612">
        <w:rPr>
          <w:szCs w:val="24"/>
        </w:rPr>
        <w:t>usprawiedliwiają</w:t>
      </w:r>
      <w:r w:rsidR="009D3BA5" w:rsidRPr="009D3BA5">
        <w:rPr>
          <w:szCs w:val="24"/>
        </w:rPr>
        <w:t xml:space="preserve"> </w:t>
      </w:r>
      <w:r w:rsidR="00E20612">
        <w:rPr>
          <w:szCs w:val="24"/>
        </w:rPr>
        <w:t xml:space="preserve">nieprzystąpienie </w:t>
      </w:r>
      <w:r w:rsidR="009D3BA5" w:rsidRPr="009D3BA5">
        <w:rPr>
          <w:szCs w:val="24"/>
        </w:rPr>
        <w:t>do egzaminu zawodowego po ukończeniu aplikacji. Zgodzić się</w:t>
      </w:r>
      <w:r w:rsidR="00FF7F96">
        <w:rPr>
          <w:szCs w:val="24"/>
        </w:rPr>
        <w:t xml:space="preserve"> również</w:t>
      </w:r>
      <w:r w:rsidR="009D3BA5" w:rsidRPr="009D3BA5">
        <w:rPr>
          <w:szCs w:val="24"/>
        </w:rPr>
        <w:t xml:space="preserve"> należy, że nie można osób, których dotknęły wskazane w projekcie szczególne sytuacje życiowe lub zdrowotne, skreślać automatycznie z listy aplikantów. Tym samym wprowadzenie mechanizmu pozwalającego przedłużyć posiadanie statusu aplikanta – dla osób w szczególnych, określonych w projekcie sytuacjach </w:t>
      </w:r>
      <w:r w:rsidR="00FF7F96">
        <w:rPr>
          <w:szCs w:val="24"/>
        </w:rPr>
        <w:t>–</w:t>
      </w:r>
      <w:r w:rsidR="009D3BA5" w:rsidRPr="009D3BA5">
        <w:rPr>
          <w:szCs w:val="24"/>
        </w:rPr>
        <w:t xml:space="preserve"> o jeden rok,</w:t>
      </w:r>
      <w:r w:rsidR="008331FB">
        <w:rPr>
          <w:szCs w:val="24"/>
        </w:rPr>
        <w:t xml:space="preserve"> w ocenie Rady Ministrów</w:t>
      </w:r>
      <w:bookmarkStart w:id="0" w:name="_GoBack"/>
      <w:bookmarkEnd w:id="0"/>
      <w:r w:rsidR="009D3BA5" w:rsidRPr="009D3BA5">
        <w:rPr>
          <w:szCs w:val="24"/>
        </w:rPr>
        <w:t xml:space="preserve"> zasługuje na poparcie</w:t>
      </w:r>
      <w:r w:rsidR="00B34829">
        <w:rPr>
          <w:szCs w:val="24"/>
        </w:rPr>
        <w:t>.</w:t>
      </w:r>
    </w:p>
    <w:p w14:paraId="663AFA09" w14:textId="6A701EC5" w:rsidR="009D3BA5" w:rsidRPr="009D3BA5" w:rsidRDefault="00B34829" w:rsidP="009D3BA5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</w:r>
      <w:r w:rsidR="009D3BA5" w:rsidRPr="009D3BA5">
        <w:rPr>
          <w:szCs w:val="24"/>
        </w:rPr>
        <w:t xml:space="preserve">Gwarancją nienadużywania </w:t>
      </w:r>
      <w:r w:rsidR="006423DA">
        <w:rPr>
          <w:szCs w:val="24"/>
        </w:rPr>
        <w:t>za</w:t>
      </w:r>
      <w:r w:rsidR="009D3BA5" w:rsidRPr="009D3BA5">
        <w:rPr>
          <w:szCs w:val="24"/>
        </w:rPr>
        <w:t>proponowanych w projekcie rozwiązań jest powierzenie decyzji w każdej indywidualnej sprawie odpowiednio</w:t>
      </w:r>
      <w:r w:rsidR="00224275">
        <w:rPr>
          <w:szCs w:val="24"/>
        </w:rPr>
        <w:t>:</w:t>
      </w:r>
      <w:r w:rsidR="009D3BA5" w:rsidRPr="009D3BA5">
        <w:rPr>
          <w:szCs w:val="24"/>
        </w:rPr>
        <w:t xml:space="preserve"> okręgowej radzie adwokackiej </w:t>
      </w:r>
      <w:r w:rsidR="006423DA">
        <w:rPr>
          <w:szCs w:val="24"/>
        </w:rPr>
        <w:t>albo</w:t>
      </w:r>
      <w:r w:rsidR="009D3BA5" w:rsidRPr="009D3BA5">
        <w:rPr>
          <w:szCs w:val="24"/>
        </w:rPr>
        <w:t xml:space="preserve"> radzie okręgowej izby radców prawnych. </w:t>
      </w:r>
    </w:p>
    <w:p w14:paraId="7F97209B" w14:textId="187E6A7C" w:rsidR="009D3BA5" w:rsidRPr="009D3BA5" w:rsidRDefault="006423DA" w:rsidP="009D3BA5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</w:r>
      <w:r w:rsidR="009D3BA5" w:rsidRPr="009D3BA5">
        <w:rPr>
          <w:szCs w:val="24"/>
        </w:rPr>
        <w:t>Wydaje się też, że wydłużenie</w:t>
      </w:r>
      <w:r w:rsidR="00463C7C">
        <w:rPr>
          <w:szCs w:val="24"/>
        </w:rPr>
        <w:t xml:space="preserve"> o rok</w:t>
      </w:r>
      <w:r w:rsidR="009D3BA5" w:rsidRPr="009D3BA5">
        <w:rPr>
          <w:szCs w:val="24"/>
        </w:rPr>
        <w:t xml:space="preserve"> okresu posiadania statusu aplikanta będzie wystarczając</w:t>
      </w:r>
      <w:r w:rsidR="00463C7C">
        <w:rPr>
          <w:szCs w:val="24"/>
        </w:rPr>
        <w:t>e</w:t>
      </w:r>
      <w:r w:rsidR="009D3BA5" w:rsidRPr="009D3BA5">
        <w:rPr>
          <w:szCs w:val="24"/>
        </w:rPr>
        <w:t xml:space="preserve"> do przystąpienia do kolejnego egzaminu zawodowego i uzyskania wpisu na listę adwokatów </w:t>
      </w:r>
      <w:r w:rsidR="008507F4">
        <w:rPr>
          <w:szCs w:val="24"/>
        </w:rPr>
        <w:t>albo</w:t>
      </w:r>
      <w:r w:rsidR="009D3BA5" w:rsidRPr="009D3BA5">
        <w:rPr>
          <w:szCs w:val="24"/>
        </w:rPr>
        <w:t xml:space="preserve"> radców prawnych</w:t>
      </w:r>
      <w:r w:rsidR="00784BC4">
        <w:rPr>
          <w:szCs w:val="24"/>
        </w:rPr>
        <w:t>, a tym samym zdo</w:t>
      </w:r>
      <w:r w:rsidR="00784BC4" w:rsidRPr="009D3BA5">
        <w:rPr>
          <w:szCs w:val="24"/>
        </w:rPr>
        <w:t xml:space="preserve">bycia </w:t>
      </w:r>
      <w:r w:rsidR="00784BC4">
        <w:rPr>
          <w:szCs w:val="24"/>
        </w:rPr>
        <w:t>uprawnienia</w:t>
      </w:r>
      <w:r w:rsidR="00784BC4" w:rsidRPr="009D3BA5">
        <w:rPr>
          <w:szCs w:val="24"/>
        </w:rPr>
        <w:t xml:space="preserve"> do wykonywania zawodu</w:t>
      </w:r>
      <w:r w:rsidR="009D3BA5" w:rsidRPr="009D3BA5">
        <w:rPr>
          <w:szCs w:val="24"/>
        </w:rPr>
        <w:t xml:space="preserve">. </w:t>
      </w:r>
    </w:p>
    <w:p w14:paraId="750309CE" w14:textId="76710F98" w:rsidR="009D3BA5" w:rsidRPr="009D3BA5" w:rsidRDefault="004E4E03" w:rsidP="009D3BA5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  <w:t>Rada Ministrów</w:t>
      </w:r>
      <w:r w:rsidR="00BF3721">
        <w:rPr>
          <w:szCs w:val="24"/>
        </w:rPr>
        <w:t>,</w:t>
      </w:r>
      <w:r>
        <w:rPr>
          <w:szCs w:val="24"/>
        </w:rPr>
        <w:t xml:space="preserve"> popierając</w:t>
      </w:r>
      <w:r w:rsidR="009D3BA5" w:rsidRPr="009D3BA5">
        <w:rPr>
          <w:szCs w:val="24"/>
        </w:rPr>
        <w:t xml:space="preserve"> przedstawione w projekcie ustawy rozwiązania, zwr</w:t>
      </w:r>
      <w:r>
        <w:rPr>
          <w:szCs w:val="24"/>
        </w:rPr>
        <w:t>aca</w:t>
      </w:r>
      <w:r w:rsidR="009D3BA5" w:rsidRPr="009D3BA5">
        <w:rPr>
          <w:szCs w:val="24"/>
        </w:rPr>
        <w:t xml:space="preserve"> jednak uwagę</w:t>
      </w:r>
      <w:r w:rsidR="00BF3721">
        <w:rPr>
          <w:szCs w:val="24"/>
        </w:rPr>
        <w:t xml:space="preserve"> na wskazywany w uzasadnieniu</w:t>
      </w:r>
      <w:r w:rsidR="009D3BA5" w:rsidRPr="009D3BA5">
        <w:rPr>
          <w:szCs w:val="24"/>
        </w:rPr>
        <w:t xml:space="preserve"> projektu ustawy argument, że</w:t>
      </w:r>
      <w:r w:rsidR="00224275">
        <w:rPr>
          <w:szCs w:val="24"/>
        </w:rPr>
        <w:t xml:space="preserve"> utrata statusu aplikanta</w:t>
      </w:r>
      <w:r w:rsidR="009D3BA5" w:rsidRPr="009D3BA5">
        <w:rPr>
          <w:szCs w:val="24"/>
        </w:rPr>
        <w:t xml:space="preserve"> oznacza</w:t>
      </w:r>
      <w:r w:rsidR="00B17C70">
        <w:rPr>
          <w:szCs w:val="24"/>
        </w:rPr>
        <w:t xml:space="preserve"> również</w:t>
      </w:r>
      <w:r w:rsidR="009D3BA5" w:rsidRPr="009D3BA5">
        <w:rPr>
          <w:szCs w:val="24"/>
        </w:rPr>
        <w:t xml:space="preserve"> utratę prawa do zastępowania adwokata lub radcy prawnego. </w:t>
      </w:r>
      <w:r w:rsidR="00FF7F96" w:rsidRPr="009D3BA5">
        <w:rPr>
          <w:szCs w:val="24"/>
        </w:rPr>
        <w:t>A</w:t>
      </w:r>
      <w:r w:rsidR="009D3BA5" w:rsidRPr="009D3BA5">
        <w:rPr>
          <w:szCs w:val="24"/>
        </w:rPr>
        <w:t>utorzy projektu</w:t>
      </w:r>
      <w:r w:rsidR="00FF7F96">
        <w:rPr>
          <w:szCs w:val="24"/>
        </w:rPr>
        <w:t xml:space="preserve"> </w:t>
      </w:r>
      <w:r w:rsidR="00FF7F96" w:rsidRPr="009D3BA5">
        <w:rPr>
          <w:szCs w:val="24"/>
        </w:rPr>
        <w:t>wskazują</w:t>
      </w:r>
      <w:r w:rsidR="00FF7F96">
        <w:rPr>
          <w:szCs w:val="24"/>
        </w:rPr>
        <w:t>, że</w:t>
      </w:r>
      <w:r w:rsidR="009D3BA5" w:rsidRPr="009D3BA5">
        <w:rPr>
          <w:szCs w:val="24"/>
        </w:rPr>
        <w:t xml:space="preserve"> utrata tego prawa może mieć wpływ na sytuację zawodową </w:t>
      </w:r>
      <w:r w:rsidR="009D3BA5" w:rsidRPr="009D3BA5">
        <w:rPr>
          <w:szCs w:val="24"/>
        </w:rPr>
        <w:lastRenderedPageBreak/>
        <w:t>takiego aplikanta – przykładowo, po utracie prawa do</w:t>
      </w:r>
      <w:r w:rsidR="00FF7F96">
        <w:rPr>
          <w:szCs w:val="24"/>
        </w:rPr>
        <w:t xml:space="preserve"> ww.</w:t>
      </w:r>
      <w:r w:rsidR="009D3BA5" w:rsidRPr="009D3BA5">
        <w:rPr>
          <w:szCs w:val="24"/>
        </w:rPr>
        <w:t xml:space="preserve"> zastęp</w:t>
      </w:r>
      <w:r w:rsidR="00FF7F96">
        <w:rPr>
          <w:szCs w:val="24"/>
        </w:rPr>
        <w:t>stwa</w:t>
      </w:r>
      <w:r w:rsidR="009D3BA5" w:rsidRPr="009D3BA5">
        <w:rPr>
          <w:szCs w:val="24"/>
        </w:rPr>
        <w:t xml:space="preserve"> przydatność takiego aplikanta jako pracownika kancelarii istotnie maleje. Stwierdzenie to jest słuszne, jednak dla  jego realizacji konieczne byłoby rozszerzenie projektowanej nowelizacji.  </w:t>
      </w:r>
    </w:p>
    <w:p w14:paraId="109C0F70" w14:textId="0EEA9BE9" w:rsidR="009D3BA5" w:rsidRPr="009D3BA5" w:rsidRDefault="004E4E03" w:rsidP="009D3BA5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</w:r>
      <w:r w:rsidR="00E21113">
        <w:rPr>
          <w:szCs w:val="24"/>
        </w:rPr>
        <w:t xml:space="preserve">Zgodnie z </w:t>
      </w:r>
      <w:r w:rsidR="00E21113" w:rsidRPr="009D3BA5">
        <w:rPr>
          <w:szCs w:val="24"/>
        </w:rPr>
        <w:t>art. 77 ust. 2</w:t>
      </w:r>
      <w:r w:rsidR="00E21113">
        <w:rPr>
          <w:szCs w:val="24"/>
        </w:rPr>
        <w:t xml:space="preserve"> ustawy </w:t>
      </w:r>
      <w:r w:rsidR="009D3BA5" w:rsidRPr="009D3BA5">
        <w:rPr>
          <w:szCs w:val="24"/>
        </w:rPr>
        <w:t xml:space="preserve">– Prawo o </w:t>
      </w:r>
      <w:r w:rsidR="00B34829">
        <w:rPr>
          <w:szCs w:val="24"/>
        </w:rPr>
        <w:t xml:space="preserve">adwokaturze </w:t>
      </w:r>
      <w:r w:rsidR="00E21113">
        <w:rPr>
          <w:szCs w:val="24"/>
        </w:rPr>
        <w:t>(</w:t>
      </w:r>
      <w:r w:rsidR="00E21113" w:rsidRPr="008C6BDA">
        <w:rPr>
          <w:szCs w:val="24"/>
        </w:rPr>
        <w:t xml:space="preserve">oraz art. </w:t>
      </w:r>
      <w:r w:rsidR="00E21113" w:rsidRPr="009D3BA5">
        <w:rPr>
          <w:szCs w:val="24"/>
        </w:rPr>
        <w:t>35</w:t>
      </w:r>
      <w:r w:rsidR="00E21113" w:rsidRPr="00E21113">
        <w:rPr>
          <w:szCs w:val="24"/>
          <w:vertAlign w:val="superscript"/>
        </w:rPr>
        <w:t>1</w:t>
      </w:r>
      <w:r w:rsidR="00E21113" w:rsidRPr="009D3BA5">
        <w:rPr>
          <w:szCs w:val="24"/>
        </w:rPr>
        <w:t xml:space="preserve"> ust. 2</w:t>
      </w:r>
      <w:r w:rsidR="00E21113" w:rsidRPr="008C6BDA">
        <w:rPr>
          <w:szCs w:val="24"/>
        </w:rPr>
        <w:t xml:space="preserve"> </w:t>
      </w:r>
      <w:r w:rsidR="00E21113" w:rsidRPr="009D3BA5">
        <w:rPr>
          <w:szCs w:val="24"/>
        </w:rPr>
        <w:t>ustawy</w:t>
      </w:r>
      <w:r w:rsidR="00E21113">
        <w:rPr>
          <w:szCs w:val="24"/>
        </w:rPr>
        <w:t xml:space="preserve"> </w:t>
      </w:r>
      <w:r w:rsidR="00B34829">
        <w:rPr>
          <w:szCs w:val="24"/>
        </w:rPr>
        <w:br/>
      </w:r>
      <w:r w:rsidR="00E21113" w:rsidRPr="009D3BA5">
        <w:rPr>
          <w:szCs w:val="24"/>
        </w:rPr>
        <w:t>o radcach prawnych</w:t>
      </w:r>
      <w:r w:rsidR="009D3BA5" w:rsidRPr="009D3BA5">
        <w:rPr>
          <w:szCs w:val="24"/>
        </w:rPr>
        <w:t xml:space="preserve">) aplikant adwokacki (radcowski) może zastępować adwokata (radcę prawnego) przez okres roku od daty zakończenia aplikacji, wskazanej w zaświadczeniu </w:t>
      </w:r>
      <w:r w:rsidR="00B34829">
        <w:rPr>
          <w:szCs w:val="24"/>
        </w:rPr>
        <w:br/>
      </w:r>
      <w:r w:rsidR="009D3BA5" w:rsidRPr="009D3BA5">
        <w:rPr>
          <w:szCs w:val="24"/>
        </w:rPr>
        <w:t xml:space="preserve">o odbyciu aplikacji. Jest to uprawnienie uregulowane niezależnie od przepisów dotyczących skreślenia z listy aplikantów, których dotyczy </w:t>
      </w:r>
      <w:r w:rsidR="00E21113">
        <w:rPr>
          <w:szCs w:val="24"/>
        </w:rPr>
        <w:t>przedmiotowa</w:t>
      </w:r>
      <w:r w:rsidR="009D3BA5" w:rsidRPr="009D3BA5">
        <w:rPr>
          <w:szCs w:val="24"/>
        </w:rPr>
        <w:t xml:space="preserve"> nowelizacja. Prawo aplikanta do zastępowania adwokata </w:t>
      </w:r>
      <w:r w:rsidR="00CE01AF">
        <w:rPr>
          <w:szCs w:val="24"/>
        </w:rPr>
        <w:t>(</w:t>
      </w:r>
      <w:r w:rsidR="009D3BA5" w:rsidRPr="009D3BA5">
        <w:rPr>
          <w:szCs w:val="24"/>
        </w:rPr>
        <w:t>radcy prawnego</w:t>
      </w:r>
      <w:r w:rsidR="00CE01AF">
        <w:rPr>
          <w:szCs w:val="24"/>
        </w:rPr>
        <w:t>)</w:t>
      </w:r>
      <w:r w:rsidR="009D3BA5" w:rsidRPr="009D3BA5">
        <w:rPr>
          <w:szCs w:val="24"/>
        </w:rPr>
        <w:t xml:space="preserve"> zostało przez ustawodawcę potraktowane niezależnie od samego statusu aplikanta. Tym samym</w:t>
      </w:r>
      <w:r w:rsidR="00CE01AF">
        <w:rPr>
          <w:szCs w:val="24"/>
        </w:rPr>
        <w:t>,</w:t>
      </w:r>
      <w:r w:rsidR="009D3BA5" w:rsidRPr="009D3BA5">
        <w:rPr>
          <w:szCs w:val="24"/>
        </w:rPr>
        <w:t xml:space="preserve"> aby aplikant nie strac</w:t>
      </w:r>
      <w:r w:rsidR="00224275">
        <w:rPr>
          <w:szCs w:val="24"/>
        </w:rPr>
        <w:t>ił tego uprawnienia i co za tym idzie,</w:t>
      </w:r>
      <w:r w:rsidR="009D3BA5" w:rsidRPr="009D3BA5">
        <w:rPr>
          <w:szCs w:val="24"/>
        </w:rPr>
        <w:t xml:space="preserve"> aby – jak chcą autorzy projektu – jego sytuacja zawodowa nie uległa pogorszeniu, konieczne byłyby również zmiany w zakresie wskazanych wyżej przepisów. </w:t>
      </w:r>
    </w:p>
    <w:p w14:paraId="6A43C864" w14:textId="1B8E7E7B" w:rsidR="00F36B38" w:rsidRDefault="00CE03FE" w:rsidP="00D727F3">
      <w:pPr>
        <w:tabs>
          <w:tab w:val="left" w:pos="540"/>
          <w:tab w:val="left" w:pos="720"/>
        </w:tabs>
        <w:spacing w:before="120"/>
        <w:rPr>
          <w:b/>
          <w:szCs w:val="24"/>
        </w:rPr>
      </w:pPr>
      <w:r>
        <w:rPr>
          <w:szCs w:val="24"/>
        </w:rPr>
        <w:tab/>
      </w:r>
      <w:r w:rsidR="00FC6C23" w:rsidRPr="00BF50EC">
        <w:rPr>
          <w:b/>
          <w:szCs w:val="24"/>
        </w:rPr>
        <w:t>Reasumując, Rada Ministrów, z zastrzeżeniem powyższ</w:t>
      </w:r>
      <w:r w:rsidR="0069670F">
        <w:rPr>
          <w:b/>
          <w:szCs w:val="24"/>
        </w:rPr>
        <w:t>ej</w:t>
      </w:r>
      <w:r w:rsidR="00FC6C23" w:rsidRPr="00BF50EC">
        <w:rPr>
          <w:b/>
          <w:szCs w:val="24"/>
        </w:rPr>
        <w:t xml:space="preserve"> uwag</w:t>
      </w:r>
      <w:r w:rsidR="0069670F">
        <w:rPr>
          <w:b/>
          <w:szCs w:val="24"/>
        </w:rPr>
        <w:t>i</w:t>
      </w:r>
      <w:r w:rsidR="00FC6C23" w:rsidRPr="00BF50EC">
        <w:rPr>
          <w:b/>
          <w:szCs w:val="24"/>
        </w:rPr>
        <w:t>, pozytywnie opiniuje rozwiązania zaproponowane w</w:t>
      </w:r>
      <w:r w:rsidR="00113C45">
        <w:rPr>
          <w:b/>
          <w:szCs w:val="24"/>
        </w:rPr>
        <w:t xml:space="preserve"> komisyjnym</w:t>
      </w:r>
      <w:r w:rsidR="00FC6C23" w:rsidRPr="00BF50EC">
        <w:rPr>
          <w:b/>
          <w:szCs w:val="24"/>
        </w:rPr>
        <w:t xml:space="preserve"> projekcie ustawy i opowiada się za skierowaniem go do dalszych prac legislacyjnych</w:t>
      </w:r>
      <w:r w:rsidR="00F36B38" w:rsidRPr="00BF50EC">
        <w:rPr>
          <w:b/>
          <w:szCs w:val="24"/>
        </w:rPr>
        <w:t>.</w:t>
      </w:r>
      <w:r w:rsidR="00CB40F7">
        <w:rPr>
          <w:b/>
          <w:szCs w:val="24"/>
        </w:rPr>
        <w:t xml:space="preserve"> </w:t>
      </w:r>
    </w:p>
    <w:p w14:paraId="0FB9B4A5" w14:textId="77777777" w:rsidR="005E219C" w:rsidRDefault="005E219C" w:rsidP="0061446D">
      <w:pPr>
        <w:tabs>
          <w:tab w:val="left" w:pos="540"/>
          <w:tab w:val="left" w:pos="720"/>
        </w:tabs>
        <w:rPr>
          <w:b/>
          <w:szCs w:val="24"/>
        </w:rPr>
      </w:pPr>
    </w:p>
    <w:p w14:paraId="6253DC0E" w14:textId="77777777" w:rsidR="005E219C" w:rsidRDefault="005E219C" w:rsidP="0061446D">
      <w:pPr>
        <w:tabs>
          <w:tab w:val="left" w:pos="540"/>
          <w:tab w:val="left" w:pos="720"/>
        </w:tabs>
        <w:rPr>
          <w:b/>
          <w:szCs w:val="24"/>
        </w:rPr>
      </w:pPr>
    </w:p>
    <w:sectPr w:rsidR="005E219C" w:rsidSect="0080022F">
      <w:footerReference w:type="default" r:id="rId9"/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1E89E" w14:textId="77777777" w:rsidR="0026779D" w:rsidRDefault="0026779D" w:rsidP="00F36B38">
      <w:pPr>
        <w:spacing w:line="240" w:lineRule="auto"/>
      </w:pPr>
      <w:r>
        <w:separator/>
      </w:r>
    </w:p>
  </w:endnote>
  <w:endnote w:type="continuationSeparator" w:id="0">
    <w:p w14:paraId="65C47352" w14:textId="77777777" w:rsidR="0026779D" w:rsidRDefault="0026779D" w:rsidP="00F36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168293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E1AAAA5" w14:textId="77777777" w:rsidR="00F36B38" w:rsidRPr="00F36B38" w:rsidRDefault="00F36B38">
        <w:pPr>
          <w:pStyle w:val="Stopka"/>
          <w:jc w:val="center"/>
          <w:rPr>
            <w:sz w:val="20"/>
          </w:rPr>
        </w:pPr>
        <w:r w:rsidRPr="00F36B38">
          <w:rPr>
            <w:sz w:val="20"/>
          </w:rPr>
          <w:fldChar w:fldCharType="begin"/>
        </w:r>
        <w:r w:rsidRPr="00F36B38">
          <w:rPr>
            <w:sz w:val="20"/>
          </w:rPr>
          <w:instrText>PAGE   \* MERGEFORMAT</w:instrText>
        </w:r>
        <w:r w:rsidRPr="00F36B38">
          <w:rPr>
            <w:sz w:val="20"/>
          </w:rPr>
          <w:fldChar w:fldCharType="separate"/>
        </w:r>
        <w:r w:rsidR="00B7439A">
          <w:rPr>
            <w:noProof/>
            <w:sz w:val="20"/>
          </w:rPr>
          <w:t>2</w:t>
        </w:r>
        <w:r w:rsidRPr="00F36B38">
          <w:rPr>
            <w:sz w:val="20"/>
          </w:rPr>
          <w:fldChar w:fldCharType="end"/>
        </w:r>
      </w:p>
    </w:sdtContent>
  </w:sdt>
  <w:p w14:paraId="601166B6" w14:textId="77777777" w:rsidR="00F36B38" w:rsidRDefault="00F36B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8C87A" w14:textId="77777777" w:rsidR="0026779D" w:rsidRDefault="0026779D" w:rsidP="00F36B38">
      <w:pPr>
        <w:spacing w:line="240" w:lineRule="auto"/>
      </w:pPr>
      <w:r>
        <w:separator/>
      </w:r>
    </w:p>
  </w:footnote>
  <w:footnote w:type="continuationSeparator" w:id="0">
    <w:p w14:paraId="11A7E15D" w14:textId="77777777" w:rsidR="0026779D" w:rsidRDefault="0026779D" w:rsidP="00F36B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13E1"/>
    <w:multiLevelType w:val="hybridMultilevel"/>
    <w:tmpl w:val="BFC6A612"/>
    <w:lvl w:ilvl="0" w:tplc="337C63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F877D8"/>
    <w:multiLevelType w:val="hybridMultilevel"/>
    <w:tmpl w:val="E848D70E"/>
    <w:lvl w:ilvl="0" w:tplc="6522298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FD63AD"/>
    <w:multiLevelType w:val="hybridMultilevel"/>
    <w:tmpl w:val="8506AF8C"/>
    <w:lvl w:ilvl="0" w:tplc="8DA68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4D5375"/>
    <w:multiLevelType w:val="hybridMultilevel"/>
    <w:tmpl w:val="08E21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82937"/>
    <w:multiLevelType w:val="hybridMultilevel"/>
    <w:tmpl w:val="6FF221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3336CE"/>
    <w:multiLevelType w:val="hybridMultilevel"/>
    <w:tmpl w:val="40FA0E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31B49"/>
    <w:multiLevelType w:val="hybridMultilevel"/>
    <w:tmpl w:val="A484F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F067832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650762"/>
    <w:multiLevelType w:val="hybridMultilevel"/>
    <w:tmpl w:val="2A0A33A0"/>
    <w:lvl w:ilvl="0" w:tplc="C728EEB4">
      <w:start w:val="1"/>
      <w:numFmt w:val="decimal"/>
      <w:lvlText w:val="%1)"/>
      <w:lvlJc w:val="left"/>
      <w:pPr>
        <w:ind w:left="79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8">
    <w:nsid w:val="683329DB"/>
    <w:multiLevelType w:val="hybridMultilevel"/>
    <w:tmpl w:val="6DD2B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94502E"/>
    <w:multiLevelType w:val="hybridMultilevel"/>
    <w:tmpl w:val="2E9A2CA2"/>
    <w:lvl w:ilvl="0" w:tplc="D8C235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67824D6"/>
    <w:multiLevelType w:val="hybridMultilevel"/>
    <w:tmpl w:val="A3F6B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B6651F"/>
    <w:multiLevelType w:val="hybridMultilevel"/>
    <w:tmpl w:val="3654C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1515E8"/>
    <w:multiLevelType w:val="hybridMultilevel"/>
    <w:tmpl w:val="EF96FF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2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11"/>
  </w:num>
  <w:num w:numId="10">
    <w:abstractNumId w:val="3"/>
  </w:num>
  <w:num w:numId="11">
    <w:abstractNumId w:val="1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29B"/>
    <w:rsid w:val="00001F56"/>
    <w:rsid w:val="00011AA1"/>
    <w:rsid w:val="00013309"/>
    <w:rsid w:val="00013C66"/>
    <w:rsid w:val="00027EEE"/>
    <w:rsid w:val="00032BB7"/>
    <w:rsid w:val="00041169"/>
    <w:rsid w:val="00041AD5"/>
    <w:rsid w:val="00042778"/>
    <w:rsid w:val="000464EA"/>
    <w:rsid w:val="00046D05"/>
    <w:rsid w:val="000541B6"/>
    <w:rsid w:val="00056234"/>
    <w:rsid w:val="0006249A"/>
    <w:rsid w:val="0006437D"/>
    <w:rsid w:val="0006552F"/>
    <w:rsid w:val="00067034"/>
    <w:rsid w:val="00083B54"/>
    <w:rsid w:val="00084B2A"/>
    <w:rsid w:val="00090295"/>
    <w:rsid w:val="00090AB7"/>
    <w:rsid w:val="00090FC3"/>
    <w:rsid w:val="00092CBF"/>
    <w:rsid w:val="00093394"/>
    <w:rsid w:val="000A3D55"/>
    <w:rsid w:val="000A6403"/>
    <w:rsid w:val="000B0711"/>
    <w:rsid w:val="000B154D"/>
    <w:rsid w:val="000B2977"/>
    <w:rsid w:val="000B3FD8"/>
    <w:rsid w:val="000C37B3"/>
    <w:rsid w:val="000C6BDA"/>
    <w:rsid w:val="000D34CD"/>
    <w:rsid w:val="000D60F1"/>
    <w:rsid w:val="000E18A3"/>
    <w:rsid w:val="000F2889"/>
    <w:rsid w:val="000F47F7"/>
    <w:rsid w:val="000F6394"/>
    <w:rsid w:val="00103E38"/>
    <w:rsid w:val="00113C45"/>
    <w:rsid w:val="00117CFC"/>
    <w:rsid w:val="00122F8B"/>
    <w:rsid w:val="00123753"/>
    <w:rsid w:val="00124350"/>
    <w:rsid w:val="0012743B"/>
    <w:rsid w:val="00142529"/>
    <w:rsid w:val="001515A1"/>
    <w:rsid w:val="001548B6"/>
    <w:rsid w:val="00162557"/>
    <w:rsid w:val="00164C75"/>
    <w:rsid w:val="001660AF"/>
    <w:rsid w:val="00172E1A"/>
    <w:rsid w:val="00173E07"/>
    <w:rsid w:val="0017769D"/>
    <w:rsid w:val="001834B2"/>
    <w:rsid w:val="001844FD"/>
    <w:rsid w:val="00184614"/>
    <w:rsid w:val="00185F4C"/>
    <w:rsid w:val="001866BD"/>
    <w:rsid w:val="00192853"/>
    <w:rsid w:val="00193A2A"/>
    <w:rsid w:val="001A1C21"/>
    <w:rsid w:val="001B33D7"/>
    <w:rsid w:val="001B40AA"/>
    <w:rsid w:val="001B67E7"/>
    <w:rsid w:val="001C00D1"/>
    <w:rsid w:val="001C2FD5"/>
    <w:rsid w:val="001C3D9B"/>
    <w:rsid w:val="001F204F"/>
    <w:rsid w:val="001F74B3"/>
    <w:rsid w:val="00201C3E"/>
    <w:rsid w:val="002075F6"/>
    <w:rsid w:val="00207BFD"/>
    <w:rsid w:val="00211DB4"/>
    <w:rsid w:val="0021231A"/>
    <w:rsid w:val="00216597"/>
    <w:rsid w:val="00221A7F"/>
    <w:rsid w:val="00224275"/>
    <w:rsid w:val="00232495"/>
    <w:rsid w:val="00241B9E"/>
    <w:rsid w:val="002429DD"/>
    <w:rsid w:val="00252D1C"/>
    <w:rsid w:val="002652C9"/>
    <w:rsid w:val="0026779D"/>
    <w:rsid w:val="002704E3"/>
    <w:rsid w:val="00272958"/>
    <w:rsid w:val="00273937"/>
    <w:rsid w:val="00275488"/>
    <w:rsid w:val="00276E6F"/>
    <w:rsid w:val="00280813"/>
    <w:rsid w:val="002868C4"/>
    <w:rsid w:val="002A07C1"/>
    <w:rsid w:val="002A2D6E"/>
    <w:rsid w:val="002A3BC7"/>
    <w:rsid w:val="002C6E23"/>
    <w:rsid w:val="002D3F77"/>
    <w:rsid w:val="002E19E7"/>
    <w:rsid w:val="002E30C6"/>
    <w:rsid w:val="002E596A"/>
    <w:rsid w:val="002E729C"/>
    <w:rsid w:val="002E79C5"/>
    <w:rsid w:val="003017C8"/>
    <w:rsid w:val="00306ADF"/>
    <w:rsid w:val="003123F6"/>
    <w:rsid w:val="00312677"/>
    <w:rsid w:val="0031316D"/>
    <w:rsid w:val="00353AEB"/>
    <w:rsid w:val="0035445E"/>
    <w:rsid w:val="00354B0B"/>
    <w:rsid w:val="00355C16"/>
    <w:rsid w:val="00360286"/>
    <w:rsid w:val="003608D2"/>
    <w:rsid w:val="003625B9"/>
    <w:rsid w:val="003639A8"/>
    <w:rsid w:val="0036780C"/>
    <w:rsid w:val="00367EF0"/>
    <w:rsid w:val="00371147"/>
    <w:rsid w:val="00373D9E"/>
    <w:rsid w:val="003745C6"/>
    <w:rsid w:val="003746FA"/>
    <w:rsid w:val="0037772B"/>
    <w:rsid w:val="00377D36"/>
    <w:rsid w:val="00381D7B"/>
    <w:rsid w:val="003849D5"/>
    <w:rsid w:val="003907AA"/>
    <w:rsid w:val="00395D96"/>
    <w:rsid w:val="003A3670"/>
    <w:rsid w:val="003B475B"/>
    <w:rsid w:val="003B51EE"/>
    <w:rsid w:val="003C0E15"/>
    <w:rsid w:val="003C5BDD"/>
    <w:rsid w:val="003C70EB"/>
    <w:rsid w:val="003D2FA3"/>
    <w:rsid w:val="003D5264"/>
    <w:rsid w:val="003D6B76"/>
    <w:rsid w:val="003D73A7"/>
    <w:rsid w:val="003E0789"/>
    <w:rsid w:val="003E2ABD"/>
    <w:rsid w:val="003F4059"/>
    <w:rsid w:val="003F5466"/>
    <w:rsid w:val="00403878"/>
    <w:rsid w:val="00404B9E"/>
    <w:rsid w:val="00407861"/>
    <w:rsid w:val="00413DA4"/>
    <w:rsid w:val="0041696B"/>
    <w:rsid w:val="004208B8"/>
    <w:rsid w:val="004244DC"/>
    <w:rsid w:val="00430523"/>
    <w:rsid w:val="00433F0B"/>
    <w:rsid w:val="00434CCD"/>
    <w:rsid w:val="00435561"/>
    <w:rsid w:val="00435654"/>
    <w:rsid w:val="004506FF"/>
    <w:rsid w:val="0045221E"/>
    <w:rsid w:val="00455333"/>
    <w:rsid w:val="00460043"/>
    <w:rsid w:val="00463871"/>
    <w:rsid w:val="00463C7C"/>
    <w:rsid w:val="00476CE8"/>
    <w:rsid w:val="004941A2"/>
    <w:rsid w:val="00494B4F"/>
    <w:rsid w:val="004A2FC1"/>
    <w:rsid w:val="004B3E5F"/>
    <w:rsid w:val="004B3F2D"/>
    <w:rsid w:val="004B4EF8"/>
    <w:rsid w:val="004B5DB4"/>
    <w:rsid w:val="004C1643"/>
    <w:rsid w:val="004D0BF8"/>
    <w:rsid w:val="004D75AC"/>
    <w:rsid w:val="004E4E03"/>
    <w:rsid w:val="004F4819"/>
    <w:rsid w:val="004F63DD"/>
    <w:rsid w:val="00515BC0"/>
    <w:rsid w:val="00516A51"/>
    <w:rsid w:val="00531E8C"/>
    <w:rsid w:val="00533049"/>
    <w:rsid w:val="0053346B"/>
    <w:rsid w:val="00547BAD"/>
    <w:rsid w:val="00550CF6"/>
    <w:rsid w:val="00552231"/>
    <w:rsid w:val="00564BBC"/>
    <w:rsid w:val="00564CFE"/>
    <w:rsid w:val="00565B8B"/>
    <w:rsid w:val="005710EC"/>
    <w:rsid w:val="005736DA"/>
    <w:rsid w:val="00583091"/>
    <w:rsid w:val="00593FFE"/>
    <w:rsid w:val="0059798F"/>
    <w:rsid w:val="005A0F0C"/>
    <w:rsid w:val="005A1BAF"/>
    <w:rsid w:val="005A4A67"/>
    <w:rsid w:val="005A6FE7"/>
    <w:rsid w:val="005A7899"/>
    <w:rsid w:val="005A7DA7"/>
    <w:rsid w:val="005B30F9"/>
    <w:rsid w:val="005B6063"/>
    <w:rsid w:val="005B6275"/>
    <w:rsid w:val="005B7060"/>
    <w:rsid w:val="005C2286"/>
    <w:rsid w:val="005C2E0E"/>
    <w:rsid w:val="005D0D4C"/>
    <w:rsid w:val="005D0FA8"/>
    <w:rsid w:val="005D1F9A"/>
    <w:rsid w:val="005D213A"/>
    <w:rsid w:val="005D66FF"/>
    <w:rsid w:val="005E219C"/>
    <w:rsid w:val="005E2359"/>
    <w:rsid w:val="005E5FEB"/>
    <w:rsid w:val="005E6D3D"/>
    <w:rsid w:val="005F4D70"/>
    <w:rsid w:val="005F5CDA"/>
    <w:rsid w:val="00606AB2"/>
    <w:rsid w:val="00606FED"/>
    <w:rsid w:val="00612F9F"/>
    <w:rsid w:val="006135BD"/>
    <w:rsid w:val="00613D9D"/>
    <w:rsid w:val="0061446D"/>
    <w:rsid w:val="00614D7A"/>
    <w:rsid w:val="00622989"/>
    <w:rsid w:val="00622AF2"/>
    <w:rsid w:val="006243C0"/>
    <w:rsid w:val="00624A70"/>
    <w:rsid w:val="0062791F"/>
    <w:rsid w:val="00635991"/>
    <w:rsid w:val="006364A1"/>
    <w:rsid w:val="00636588"/>
    <w:rsid w:val="006423DA"/>
    <w:rsid w:val="00645C3D"/>
    <w:rsid w:val="006465F0"/>
    <w:rsid w:val="00647580"/>
    <w:rsid w:val="00651BC9"/>
    <w:rsid w:val="006565B1"/>
    <w:rsid w:val="0066014B"/>
    <w:rsid w:val="00660EDC"/>
    <w:rsid w:val="00672BDD"/>
    <w:rsid w:val="00674455"/>
    <w:rsid w:val="00682E0F"/>
    <w:rsid w:val="0069038B"/>
    <w:rsid w:val="006924CA"/>
    <w:rsid w:val="00693C77"/>
    <w:rsid w:val="0069670F"/>
    <w:rsid w:val="006969F5"/>
    <w:rsid w:val="006A1719"/>
    <w:rsid w:val="006A63BE"/>
    <w:rsid w:val="006B1244"/>
    <w:rsid w:val="006B2894"/>
    <w:rsid w:val="006B7F1E"/>
    <w:rsid w:val="006C44E0"/>
    <w:rsid w:val="006C5C17"/>
    <w:rsid w:val="006C77EB"/>
    <w:rsid w:val="006C7886"/>
    <w:rsid w:val="006E111E"/>
    <w:rsid w:val="006E28E7"/>
    <w:rsid w:val="006E2C57"/>
    <w:rsid w:val="006E4565"/>
    <w:rsid w:val="006E4B0B"/>
    <w:rsid w:val="006F35A2"/>
    <w:rsid w:val="006F415B"/>
    <w:rsid w:val="006F45D0"/>
    <w:rsid w:val="006F4B3B"/>
    <w:rsid w:val="006F7028"/>
    <w:rsid w:val="00711A1F"/>
    <w:rsid w:val="00714802"/>
    <w:rsid w:val="0072205E"/>
    <w:rsid w:val="0072465B"/>
    <w:rsid w:val="0072515C"/>
    <w:rsid w:val="0072697C"/>
    <w:rsid w:val="00726E3A"/>
    <w:rsid w:val="00730ACB"/>
    <w:rsid w:val="00733EBB"/>
    <w:rsid w:val="00736618"/>
    <w:rsid w:val="00737D92"/>
    <w:rsid w:val="0074044B"/>
    <w:rsid w:val="00760153"/>
    <w:rsid w:val="00762157"/>
    <w:rsid w:val="00764FD8"/>
    <w:rsid w:val="00765D99"/>
    <w:rsid w:val="00766048"/>
    <w:rsid w:val="0077025B"/>
    <w:rsid w:val="00784BC4"/>
    <w:rsid w:val="00785B68"/>
    <w:rsid w:val="007957CC"/>
    <w:rsid w:val="00797FE9"/>
    <w:rsid w:val="007B18BB"/>
    <w:rsid w:val="007B3277"/>
    <w:rsid w:val="007B70A8"/>
    <w:rsid w:val="007C136E"/>
    <w:rsid w:val="007C3C84"/>
    <w:rsid w:val="007D0749"/>
    <w:rsid w:val="007D462F"/>
    <w:rsid w:val="007D4CE3"/>
    <w:rsid w:val="007E392D"/>
    <w:rsid w:val="007E6B99"/>
    <w:rsid w:val="007F3E9F"/>
    <w:rsid w:val="007F4A35"/>
    <w:rsid w:val="007F590F"/>
    <w:rsid w:val="007F5F39"/>
    <w:rsid w:val="0080022F"/>
    <w:rsid w:val="00800D31"/>
    <w:rsid w:val="008149FA"/>
    <w:rsid w:val="008157FD"/>
    <w:rsid w:val="00817946"/>
    <w:rsid w:val="00822608"/>
    <w:rsid w:val="00822DFF"/>
    <w:rsid w:val="00824B86"/>
    <w:rsid w:val="00831090"/>
    <w:rsid w:val="008331FB"/>
    <w:rsid w:val="00835A2C"/>
    <w:rsid w:val="00835FF0"/>
    <w:rsid w:val="00843734"/>
    <w:rsid w:val="00844619"/>
    <w:rsid w:val="00846D01"/>
    <w:rsid w:val="00850669"/>
    <w:rsid w:val="008507F4"/>
    <w:rsid w:val="00855E47"/>
    <w:rsid w:val="00857CCE"/>
    <w:rsid w:val="00860CC3"/>
    <w:rsid w:val="00870470"/>
    <w:rsid w:val="00874392"/>
    <w:rsid w:val="00876E01"/>
    <w:rsid w:val="00877D22"/>
    <w:rsid w:val="00887C1E"/>
    <w:rsid w:val="008924FF"/>
    <w:rsid w:val="00894FCD"/>
    <w:rsid w:val="00896DE3"/>
    <w:rsid w:val="008A495D"/>
    <w:rsid w:val="008B03B1"/>
    <w:rsid w:val="008B33AB"/>
    <w:rsid w:val="008C1907"/>
    <w:rsid w:val="008C4CE0"/>
    <w:rsid w:val="008C6BDA"/>
    <w:rsid w:val="008C6F31"/>
    <w:rsid w:val="008C7A4A"/>
    <w:rsid w:val="008D3C42"/>
    <w:rsid w:val="008D50BA"/>
    <w:rsid w:val="008D50EE"/>
    <w:rsid w:val="008D63D7"/>
    <w:rsid w:val="008E2CCD"/>
    <w:rsid w:val="008F2607"/>
    <w:rsid w:val="008F389A"/>
    <w:rsid w:val="008F6F70"/>
    <w:rsid w:val="00900C8E"/>
    <w:rsid w:val="00903813"/>
    <w:rsid w:val="009100A5"/>
    <w:rsid w:val="00917527"/>
    <w:rsid w:val="00921CDC"/>
    <w:rsid w:val="00925343"/>
    <w:rsid w:val="00930108"/>
    <w:rsid w:val="00933372"/>
    <w:rsid w:val="00936619"/>
    <w:rsid w:val="00943FC3"/>
    <w:rsid w:val="00947EF3"/>
    <w:rsid w:val="00951062"/>
    <w:rsid w:val="00951DA4"/>
    <w:rsid w:val="00957F62"/>
    <w:rsid w:val="009640B7"/>
    <w:rsid w:val="00970E03"/>
    <w:rsid w:val="0097343B"/>
    <w:rsid w:val="009874BC"/>
    <w:rsid w:val="009941C7"/>
    <w:rsid w:val="009973A2"/>
    <w:rsid w:val="009A7DA1"/>
    <w:rsid w:val="009B0D07"/>
    <w:rsid w:val="009C21A3"/>
    <w:rsid w:val="009C4176"/>
    <w:rsid w:val="009C6590"/>
    <w:rsid w:val="009D3BA5"/>
    <w:rsid w:val="009D5549"/>
    <w:rsid w:val="009E2193"/>
    <w:rsid w:val="009E7F4B"/>
    <w:rsid w:val="009F0BC0"/>
    <w:rsid w:val="009F4108"/>
    <w:rsid w:val="009F594B"/>
    <w:rsid w:val="00A1333C"/>
    <w:rsid w:val="00A158E4"/>
    <w:rsid w:val="00A202E8"/>
    <w:rsid w:val="00A279D8"/>
    <w:rsid w:val="00A32AF8"/>
    <w:rsid w:val="00A4242B"/>
    <w:rsid w:val="00A42496"/>
    <w:rsid w:val="00A43659"/>
    <w:rsid w:val="00A436CE"/>
    <w:rsid w:val="00A43708"/>
    <w:rsid w:val="00A456E6"/>
    <w:rsid w:val="00A559C5"/>
    <w:rsid w:val="00A56245"/>
    <w:rsid w:val="00A62852"/>
    <w:rsid w:val="00A7129B"/>
    <w:rsid w:val="00A71A37"/>
    <w:rsid w:val="00A828BF"/>
    <w:rsid w:val="00A844D5"/>
    <w:rsid w:val="00A86093"/>
    <w:rsid w:val="00A90946"/>
    <w:rsid w:val="00A918B2"/>
    <w:rsid w:val="00A943BC"/>
    <w:rsid w:val="00AA00B4"/>
    <w:rsid w:val="00AA1C4C"/>
    <w:rsid w:val="00AA30B5"/>
    <w:rsid w:val="00AB2200"/>
    <w:rsid w:val="00AB4CB6"/>
    <w:rsid w:val="00AB6DEC"/>
    <w:rsid w:val="00AC1FA6"/>
    <w:rsid w:val="00AC6E02"/>
    <w:rsid w:val="00AC7428"/>
    <w:rsid w:val="00AD3F69"/>
    <w:rsid w:val="00AD4A72"/>
    <w:rsid w:val="00AD5B37"/>
    <w:rsid w:val="00AD70D1"/>
    <w:rsid w:val="00AE48BE"/>
    <w:rsid w:val="00AE5C37"/>
    <w:rsid w:val="00AE7A3A"/>
    <w:rsid w:val="00AF0B75"/>
    <w:rsid w:val="00AF542D"/>
    <w:rsid w:val="00B026CB"/>
    <w:rsid w:val="00B02D52"/>
    <w:rsid w:val="00B05A96"/>
    <w:rsid w:val="00B06873"/>
    <w:rsid w:val="00B17C70"/>
    <w:rsid w:val="00B201E9"/>
    <w:rsid w:val="00B21EBF"/>
    <w:rsid w:val="00B2463C"/>
    <w:rsid w:val="00B26796"/>
    <w:rsid w:val="00B33777"/>
    <w:rsid w:val="00B34829"/>
    <w:rsid w:val="00B4093D"/>
    <w:rsid w:val="00B416F8"/>
    <w:rsid w:val="00B46EEE"/>
    <w:rsid w:val="00B559EB"/>
    <w:rsid w:val="00B657F0"/>
    <w:rsid w:val="00B72C11"/>
    <w:rsid w:val="00B7439A"/>
    <w:rsid w:val="00B746AE"/>
    <w:rsid w:val="00B75E58"/>
    <w:rsid w:val="00B80FB1"/>
    <w:rsid w:val="00B832CC"/>
    <w:rsid w:val="00B901C1"/>
    <w:rsid w:val="00B90B84"/>
    <w:rsid w:val="00B912C5"/>
    <w:rsid w:val="00B93B33"/>
    <w:rsid w:val="00B97BBD"/>
    <w:rsid w:val="00BA1860"/>
    <w:rsid w:val="00BA63DA"/>
    <w:rsid w:val="00BC0CBA"/>
    <w:rsid w:val="00BC4FE3"/>
    <w:rsid w:val="00BD7517"/>
    <w:rsid w:val="00BE01D1"/>
    <w:rsid w:val="00BE0EE5"/>
    <w:rsid w:val="00BE14F9"/>
    <w:rsid w:val="00BE27B7"/>
    <w:rsid w:val="00BE3769"/>
    <w:rsid w:val="00BF11C7"/>
    <w:rsid w:val="00BF3721"/>
    <w:rsid w:val="00BF419B"/>
    <w:rsid w:val="00BF4F87"/>
    <w:rsid w:val="00BF50EC"/>
    <w:rsid w:val="00BF69CB"/>
    <w:rsid w:val="00C02408"/>
    <w:rsid w:val="00C03307"/>
    <w:rsid w:val="00C12E69"/>
    <w:rsid w:val="00C15F18"/>
    <w:rsid w:val="00C162F8"/>
    <w:rsid w:val="00C2078F"/>
    <w:rsid w:val="00C35793"/>
    <w:rsid w:val="00C361C6"/>
    <w:rsid w:val="00C3712C"/>
    <w:rsid w:val="00C40EC3"/>
    <w:rsid w:val="00C444EC"/>
    <w:rsid w:val="00C44524"/>
    <w:rsid w:val="00C45F93"/>
    <w:rsid w:val="00C64226"/>
    <w:rsid w:val="00C653F0"/>
    <w:rsid w:val="00C72192"/>
    <w:rsid w:val="00C74C98"/>
    <w:rsid w:val="00C752C4"/>
    <w:rsid w:val="00C77052"/>
    <w:rsid w:val="00C8098E"/>
    <w:rsid w:val="00C81231"/>
    <w:rsid w:val="00C81C4C"/>
    <w:rsid w:val="00C82F5B"/>
    <w:rsid w:val="00C8504B"/>
    <w:rsid w:val="00C9355D"/>
    <w:rsid w:val="00CA4B37"/>
    <w:rsid w:val="00CA5769"/>
    <w:rsid w:val="00CA60F9"/>
    <w:rsid w:val="00CA760D"/>
    <w:rsid w:val="00CB40F7"/>
    <w:rsid w:val="00CB6C85"/>
    <w:rsid w:val="00CB7D2D"/>
    <w:rsid w:val="00CC0F03"/>
    <w:rsid w:val="00CC21B5"/>
    <w:rsid w:val="00CC4984"/>
    <w:rsid w:val="00CD2A7F"/>
    <w:rsid w:val="00CD3AB5"/>
    <w:rsid w:val="00CD4E92"/>
    <w:rsid w:val="00CE01AF"/>
    <w:rsid w:val="00CE03FE"/>
    <w:rsid w:val="00CE62C7"/>
    <w:rsid w:val="00CE7B99"/>
    <w:rsid w:val="00CF30AA"/>
    <w:rsid w:val="00CF7BBE"/>
    <w:rsid w:val="00D01538"/>
    <w:rsid w:val="00D017C5"/>
    <w:rsid w:val="00D05F9E"/>
    <w:rsid w:val="00D0664E"/>
    <w:rsid w:val="00D103BC"/>
    <w:rsid w:val="00D1365C"/>
    <w:rsid w:val="00D177F0"/>
    <w:rsid w:val="00D21D38"/>
    <w:rsid w:val="00D23FA0"/>
    <w:rsid w:val="00D26695"/>
    <w:rsid w:val="00D26DEA"/>
    <w:rsid w:val="00D32C62"/>
    <w:rsid w:val="00D351EB"/>
    <w:rsid w:val="00D403A9"/>
    <w:rsid w:val="00D43D89"/>
    <w:rsid w:val="00D5220A"/>
    <w:rsid w:val="00D57FC2"/>
    <w:rsid w:val="00D62D23"/>
    <w:rsid w:val="00D727F3"/>
    <w:rsid w:val="00D771BD"/>
    <w:rsid w:val="00D80294"/>
    <w:rsid w:val="00D80BB0"/>
    <w:rsid w:val="00D8197E"/>
    <w:rsid w:val="00D85B34"/>
    <w:rsid w:val="00D85EBC"/>
    <w:rsid w:val="00D90DC9"/>
    <w:rsid w:val="00D92BEF"/>
    <w:rsid w:val="00D94206"/>
    <w:rsid w:val="00D97842"/>
    <w:rsid w:val="00DA0E13"/>
    <w:rsid w:val="00DA3F63"/>
    <w:rsid w:val="00DA54F4"/>
    <w:rsid w:val="00DA68A8"/>
    <w:rsid w:val="00DA74E6"/>
    <w:rsid w:val="00DA7F2A"/>
    <w:rsid w:val="00DB3AF3"/>
    <w:rsid w:val="00DB6362"/>
    <w:rsid w:val="00DB70B2"/>
    <w:rsid w:val="00DC252E"/>
    <w:rsid w:val="00DC283F"/>
    <w:rsid w:val="00DD11F8"/>
    <w:rsid w:val="00DD5391"/>
    <w:rsid w:val="00DD7E71"/>
    <w:rsid w:val="00DE1053"/>
    <w:rsid w:val="00DE2845"/>
    <w:rsid w:val="00DE333A"/>
    <w:rsid w:val="00DE76D8"/>
    <w:rsid w:val="00DF58D8"/>
    <w:rsid w:val="00E01330"/>
    <w:rsid w:val="00E01489"/>
    <w:rsid w:val="00E01A5C"/>
    <w:rsid w:val="00E20612"/>
    <w:rsid w:val="00E21113"/>
    <w:rsid w:val="00E218F3"/>
    <w:rsid w:val="00E21C0D"/>
    <w:rsid w:val="00E24C0B"/>
    <w:rsid w:val="00E311C2"/>
    <w:rsid w:val="00E315C6"/>
    <w:rsid w:val="00E50D74"/>
    <w:rsid w:val="00E5648A"/>
    <w:rsid w:val="00E608CE"/>
    <w:rsid w:val="00E67AF0"/>
    <w:rsid w:val="00E745B3"/>
    <w:rsid w:val="00E76384"/>
    <w:rsid w:val="00E76983"/>
    <w:rsid w:val="00E8145E"/>
    <w:rsid w:val="00E84AE4"/>
    <w:rsid w:val="00E86468"/>
    <w:rsid w:val="00E92D01"/>
    <w:rsid w:val="00EA00DF"/>
    <w:rsid w:val="00EA3F03"/>
    <w:rsid w:val="00EB0983"/>
    <w:rsid w:val="00EB4FE4"/>
    <w:rsid w:val="00EB57D3"/>
    <w:rsid w:val="00EB6BEA"/>
    <w:rsid w:val="00EC37D9"/>
    <w:rsid w:val="00EC6AD0"/>
    <w:rsid w:val="00ED018F"/>
    <w:rsid w:val="00ED39BD"/>
    <w:rsid w:val="00ED736E"/>
    <w:rsid w:val="00EF5889"/>
    <w:rsid w:val="00F0093A"/>
    <w:rsid w:val="00F12EC7"/>
    <w:rsid w:val="00F23D84"/>
    <w:rsid w:val="00F30E70"/>
    <w:rsid w:val="00F32A8C"/>
    <w:rsid w:val="00F3630C"/>
    <w:rsid w:val="00F36B38"/>
    <w:rsid w:val="00F42EC6"/>
    <w:rsid w:val="00F43DC4"/>
    <w:rsid w:val="00F4501C"/>
    <w:rsid w:val="00F61248"/>
    <w:rsid w:val="00F61E9F"/>
    <w:rsid w:val="00F62555"/>
    <w:rsid w:val="00F62733"/>
    <w:rsid w:val="00F67F6D"/>
    <w:rsid w:val="00F72627"/>
    <w:rsid w:val="00F82F25"/>
    <w:rsid w:val="00F90C1D"/>
    <w:rsid w:val="00F9366F"/>
    <w:rsid w:val="00F947CB"/>
    <w:rsid w:val="00FA0CB3"/>
    <w:rsid w:val="00FA3DC1"/>
    <w:rsid w:val="00FA3F12"/>
    <w:rsid w:val="00FA4493"/>
    <w:rsid w:val="00FB0ADE"/>
    <w:rsid w:val="00FB386D"/>
    <w:rsid w:val="00FB45C2"/>
    <w:rsid w:val="00FB552E"/>
    <w:rsid w:val="00FB5630"/>
    <w:rsid w:val="00FB5ACD"/>
    <w:rsid w:val="00FB7886"/>
    <w:rsid w:val="00FC3FDC"/>
    <w:rsid w:val="00FC4349"/>
    <w:rsid w:val="00FC5EC2"/>
    <w:rsid w:val="00FC6AD6"/>
    <w:rsid w:val="00FC6C23"/>
    <w:rsid w:val="00FC6FAC"/>
    <w:rsid w:val="00FC7F66"/>
    <w:rsid w:val="00FD2E58"/>
    <w:rsid w:val="00FD3F22"/>
    <w:rsid w:val="00FD76F7"/>
    <w:rsid w:val="00FD7745"/>
    <w:rsid w:val="00FE5230"/>
    <w:rsid w:val="00FF1388"/>
    <w:rsid w:val="00FF268D"/>
    <w:rsid w:val="00FF38C7"/>
    <w:rsid w:val="00FF5E2C"/>
    <w:rsid w:val="00FF67C2"/>
    <w:rsid w:val="00FF685F"/>
    <w:rsid w:val="00FF6870"/>
    <w:rsid w:val="00FF7B44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4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2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locked/>
    <w:rsid w:val="00A7129B"/>
    <w:rPr>
      <w:rFonts w:ascii="Times New Roman" w:eastAsiaTheme="minorEastAsia" w:hAnsi="Times New Roman" w:cs="Arial"/>
      <w:bCs/>
    </w:rPr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uiPriority w:val="2"/>
    <w:qFormat/>
    <w:rsid w:val="00A7129B"/>
    <w:pPr>
      <w:keepNext/>
      <w:suppressAutoHyphens/>
      <w:spacing w:before="120" w:after="120" w:line="360" w:lineRule="auto"/>
      <w:jc w:val="center"/>
    </w:pPr>
    <w:rPr>
      <w:rFonts w:ascii="Times New Roman" w:eastAsiaTheme="minorEastAsia" w:hAnsi="Times New Roman" w:cs="Arial"/>
      <w:bCs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A7129B"/>
    <w:rPr>
      <w:rFonts w:ascii="Times New Roman" w:eastAsiaTheme="minorEastAsia" w:hAnsi="Times New Roman" w:cs="Arial"/>
      <w:bCs/>
      <w:szCs w:val="20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A7129B"/>
    <w:pPr>
      <w:widowControl/>
      <w:suppressAutoHyphens/>
      <w:spacing w:before="120"/>
      <w:ind w:firstLine="510"/>
    </w:pPr>
    <w:rPr>
      <w:bCs/>
      <w:sz w:val="22"/>
      <w:lang w:eastAsia="en-US"/>
    </w:rPr>
  </w:style>
  <w:style w:type="paragraph" w:customStyle="1" w:styleId="OZNPROJEKTUwskazaniedatylubwersjiprojektu">
    <w:name w:val="OZN_PROJEKTU – wskazanie daty lub wersji projektu"/>
    <w:next w:val="Normalny"/>
    <w:qFormat/>
    <w:rsid w:val="00A7129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styleId="Bezodstpw">
    <w:name w:val="No Spacing"/>
    <w:uiPriority w:val="1"/>
    <w:qFormat/>
    <w:rsid w:val="00F36B38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99"/>
    <w:qFormat/>
    <w:rsid w:val="00F36B38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99"/>
    <w:qFormat/>
    <w:rsid w:val="00FE5230"/>
    <w:pPr>
      <w:widowControl/>
      <w:suppressAutoHyphens/>
      <w:ind w:left="510" w:firstLine="510"/>
    </w:pPr>
    <w:rPr>
      <w:rFonts w:ascii="Times" w:hAnsi="Time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557"/>
    <w:rPr>
      <w:rFonts w:ascii="Tahoma" w:eastAsiaTheme="minorEastAsi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0B7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0B7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0B7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70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706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706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70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7060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2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locked/>
    <w:rsid w:val="00A7129B"/>
    <w:rPr>
      <w:rFonts w:ascii="Times New Roman" w:eastAsiaTheme="minorEastAsia" w:hAnsi="Times New Roman" w:cs="Arial"/>
      <w:bCs/>
    </w:rPr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uiPriority w:val="2"/>
    <w:qFormat/>
    <w:rsid w:val="00A7129B"/>
    <w:pPr>
      <w:keepNext/>
      <w:suppressAutoHyphens/>
      <w:spacing w:before="120" w:after="120" w:line="360" w:lineRule="auto"/>
      <w:jc w:val="center"/>
    </w:pPr>
    <w:rPr>
      <w:rFonts w:ascii="Times New Roman" w:eastAsiaTheme="minorEastAsia" w:hAnsi="Times New Roman" w:cs="Arial"/>
      <w:bCs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A7129B"/>
    <w:rPr>
      <w:rFonts w:ascii="Times New Roman" w:eastAsiaTheme="minorEastAsia" w:hAnsi="Times New Roman" w:cs="Arial"/>
      <w:bCs/>
      <w:szCs w:val="20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A7129B"/>
    <w:pPr>
      <w:widowControl/>
      <w:suppressAutoHyphens/>
      <w:spacing w:before="120"/>
      <w:ind w:firstLine="510"/>
    </w:pPr>
    <w:rPr>
      <w:bCs/>
      <w:sz w:val="22"/>
      <w:lang w:eastAsia="en-US"/>
    </w:rPr>
  </w:style>
  <w:style w:type="paragraph" w:customStyle="1" w:styleId="OZNPROJEKTUwskazaniedatylubwersjiprojektu">
    <w:name w:val="OZN_PROJEKTU – wskazanie daty lub wersji projektu"/>
    <w:next w:val="Normalny"/>
    <w:qFormat/>
    <w:rsid w:val="00A7129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styleId="Bezodstpw">
    <w:name w:val="No Spacing"/>
    <w:uiPriority w:val="1"/>
    <w:qFormat/>
    <w:rsid w:val="00F36B38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99"/>
    <w:qFormat/>
    <w:rsid w:val="00F36B38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99"/>
    <w:qFormat/>
    <w:rsid w:val="00FE5230"/>
    <w:pPr>
      <w:widowControl/>
      <w:suppressAutoHyphens/>
      <w:ind w:left="510" w:firstLine="510"/>
    </w:pPr>
    <w:rPr>
      <w:rFonts w:ascii="Times" w:hAnsi="Time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557"/>
    <w:rPr>
      <w:rFonts w:ascii="Tahoma" w:eastAsiaTheme="minorEastAsi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0B7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0B7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0B7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70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706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706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70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7060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03AC5-A156-4306-97EC-54EF5532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531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Sadowski Igor  (DL)</dc:creator>
  <cp:lastModifiedBy>Sabiniewicz Marcin</cp:lastModifiedBy>
  <cp:revision>5</cp:revision>
  <cp:lastPrinted>2019-02-21T08:48:00Z</cp:lastPrinted>
  <dcterms:created xsi:type="dcterms:W3CDTF">2019-02-01T10:04:00Z</dcterms:created>
  <dcterms:modified xsi:type="dcterms:W3CDTF">2019-02-21T08:49:00Z</dcterms:modified>
</cp:coreProperties>
</file>