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4FE" w:rsidRDefault="00E154FE">
      <w:pPr>
        <w:rPr>
          <w:rFonts w:ascii="Arial" w:hAnsi="Arial" w:cs="Arial"/>
          <w:sz w:val="24"/>
          <w:szCs w:val="24"/>
          <w:lang w:eastAsia="pl-PL"/>
        </w:rPr>
      </w:pPr>
      <w:bookmarkStart w:id="0" w:name="_GoBack"/>
      <w:bookmarkEnd w:id="0"/>
    </w:p>
    <w:p w:rsidR="00E154FE" w:rsidRPr="007C7C67" w:rsidRDefault="00E154FE" w:rsidP="00E154FE">
      <w:pPr>
        <w:pStyle w:val="OZNRODZAKTUtznustawalubrozporzdzenieiorganwydajcy"/>
        <w:spacing w:after="0"/>
        <w:rPr>
          <w:rFonts w:ascii="Arial" w:hAnsi="Arial" w:cs="Arial"/>
        </w:rPr>
      </w:pPr>
      <w:r w:rsidRPr="007C7C67">
        <w:rPr>
          <w:rFonts w:ascii="Arial" w:hAnsi="Arial" w:cs="Arial"/>
        </w:rPr>
        <w:t>Uzasadnienie</w:t>
      </w:r>
    </w:p>
    <w:p w:rsidR="00E154FE" w:rsidRPr="007C7C67" w:rsidRDefault="00E154FE" w:rsidP="00E154FE">
      <w:pPr>
        <w:pStyle w:val="NIEARTTEKSTtekstnieartykuowanynppodstprawnarozplubpreambua"/>
        <w:spacing w:before="0"/>
        <w:rPr>
          <w:rFonts w:ascii="Arial" w:hAnsi="Arial"/>
          <w:szCs w:val="24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1.</w:t>
      </w:r>
      <w:r w:rsidRPr="007C7C67">
        <w:rPr>
          <w:rStyle w:val="Ppogrubienie"/>
          <w:rFonts w:ascii="Arial" w:hAnsi="Arial"/>
          <w:szCs w:val="24"/>
        </w:rPr>
        <w:tab/>
        <w:t>Potrzeba i cel uchwalenia ustawy</w:t>
      </w:r>
    </w:p>
    <w:p w:rsidR="00E154FE" w:rsidRPr="007C7C67" w:rsidRDefault="00E154FE" w:rsidP="00E154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Projektowana ustawa jest reakcją Komisji do Spraw Petycji Sejmu RP na petycję skierowaną do Sejmu RP przez</w:t>
      </w:r>
      <w:r w:rsidR="00FB164C">
        <w:rPr>
          <w:rFonts w:ascii="Arial" w:hAnsi="Arial"/>
          <w:sz w:val="24"/>
          <w:szCs w:val="24"/>
        </w:rPr>
        <w:t xml:space="preserve"> Fundację Instytut </w:t>
      </w:r>
      <w:r w:rsidR="004701A7">
        <w:rPr>
          <w:rFonts w:ascii="Arial" w:hAnsi="Arial"/>
          <w:sz w:val="24"/>
          <w:szCs w:val="24"/>
        </w:rPr>
        <w:t xml:space="preserve"> Thomasa</w:t>
      </w:r>
      <w:r w:rsidR="00FB164C">
        <w:rPr>
          <w:rFonts w:ascii="Arial" w:hAnsi="Arial"/>
          <w:sz w:val="24"/>
          <w:szCs w:val="24"/>
        </w:rPr>
        <w:t xml:space="preserve"> Jeffersona z siedzibą w Warszawie</w:t>
      </w:r>
      <w:r>
        <w:rPr>
          <w:rFonts w:ascii="Arial" w:hAnsi="Arial" w:cs="Arial"/>
          <w:sz w:val="24"/>
          <w:szCs w:val="24"/>
        </w:rPr>
        <w:t xml:space="preserve">. Komisja uznała przedłożoną petycje </w:t>
      </w:r>
      <w:r w:rsidR="00ED27EA">
        <w:rPr>
          <w:rFonts w:ascii="Arial" w:hAnsi="Arial" w:cs="Arial"/>
          <w:sz w:val="24"/>
          <w:szCs w:val="24"/>
        </w:rPr>
        <w:t xml:space="preserve">częściowo </w:t>
      </w:r>
      <w:r>
        <w:rPr>
          <w:rFonts w:ascii="Arial" w:hAnsi="Arial" w:cs="Arial"/>
          <w:sz w:val="24"/>
          <w:szCs w:val="24"/>
        </w:rPr>
        <w:t>za zasadną</w:t>
      </w:r>
      <w:r w:rsidR="006D0623">
        <w:rPr>
          <w:rFonts w:ascii="Arial" w:hAnsi="Arial" w:cs="Arial"/>
          <w:sz w:val="24"/>
          <w:szCs w:val="24"/>
        </w:rPr>
        <w:t>,</w:t>
      </w:r>
      <w:r w:rsidR="00FB164C">
        <w:rPr>
          <w:rFonts w:ascii="Arial" w:hAnsi="Arial" w:cs="Arial"/>
          <w:sz w:val="24"/>
          <w:szCs w:val="24"/>
        </w:rPr>
        <w:t xml:space="preserve"> w zakresie objętym przedłożonym projektem ustawy.</w:t>
      </w:r>
    </w:p>
    <w:p w:rsidR="00E154FE" w:rsidRDefault="00E154FE" w:rsidP="00E154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Celem projektowanej ustawy jest takie ukształtowanie przepisów, aby</w:t>
      </w:r>
      <w:r w:rsidR="00FB164C">
        <w:rPr>
          <w:rFonts w:ascii="Arial" w:hAnsi="Arial" w:cs="Arial"/>
          <w:sz w:val="24"/>
          <w:szCs w:val="24"/>
          <w:lang w:eastAsia="pl-PL"/>
        </w:rPr>
        <w:t xml:space="preserve"> aplikanci adwokaccy i radcowscy, którzy po zakończeniu aplikacji nie mogą przystąpić do najbliższego egzaminu z przyczyn uznanych przez </w:t>
      </w:r>
      <w:r w:rsidR="00ED27EA">
        <w:rPr>
          <w:rFonts w:ascii="Arial" w:hAnsi="Arial" w:cs="Arial"/>
          <w:sz w:val="24"/>
          <w:szCs w:val="24"/>
          <w:lang w:eastAsia="pl-PL"/>
        </w:rPr>
        <w:t>K</w:t>
      </w:r>
      <w:r w:rsidR="00FB164C">
        <w:rPr>
          <w:rFonts w:ascii="Arial" w:hAnsi="Arial" w:cs="Arial"/>
          <w:sz w:val="24"/>
          <w:szCs w:val="24"/>
          <w:lang w:eastAsia="pl-PL"/>
        </w:rPr>
        <w:t xml:space="preserve">omisję za społecznie uzasadnione, mogli zachować </w:t>
      </w:r>
      <w:r w:rsidR="00ED27EA">
        <w:rPr>
          <w:rFonts w:ascii="Arial" w:hAnsi="Arial" w:cs="Arial"/>
          <w:sz w:val="24"/>
          <w:szCs w:val="24"/>
          <w:lang w:eastAsia="pl-PL"/>
        </w:rPr>
        <w:t>uprawnienia aplikanta przez okres dodatkowego roku.</w:t>
      </w:r>
    </w:p>
    <w:p w:rsidR="00211C2F" w:rsidRDefault="00211C2F" w:rsidP="00E154F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2.</w:t>
      </w:r>
      <w:r w:rsidRPr="007C7C67">
        <w:rPr>
          <w:rStyle w:val="Ppogrubienie"/>
          <w:rFonts w:ascii="Arial" w:hAnsi="Arial"/>
          <w:szCs w:val="24"/>
        </w:rPr>
        <w:tab/>
        <w:t>Rzeczywisty stan w dziedzinie, która ma być unormowana</w:t>
      </w:r>
    </w:p>
    <w:p w:rsidR="00920229" w:rsidRDefault="00ED27EA" w:rsidP="00E154F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Po zakończeniu aplikacji adwokackiej albo radcowskiej (z końcem roku kalendarzowego) aplikant ma możliwość przystąpienia do egzaminu. Egzaminy adwokackie i radcowskie odbywają się raz w roku, w terminach wyznaczonych przez Ministra Sprawiedliwości w porozumieniu z organami samorządu (Naczelną Radą Adwokacką i Krajową Radą Radców Prawnych).</w:t>
      </w:r>
      <w:r w:rsidR="00920229">
        <w:rPr>
          <w:rFonts w:ascii="Arial" w:hAnsi="Arial" w:cs="Arial"/>
          <w:sz w:val="24"/>
          <w:szCs w:val="24"/>
          <w:lang w:eastAsia="pl-PL"/>
        </w:rPr>
        <w:t xml:space="preserve"> Po zdaniu egzaminu aplikanci składają wnioski o wpis na listę radców prawnych albo adwokatów a do czasu dokonania takiego wpisu zachowują uprawnienia aplikantów. Zgodnie z aktualnymi przepisami mają gwarancję zachowania uprawnień aplikanta przez okres roku, co jest całkowicie wystarczające</w:t>
      </w:r>
      <w:r w:rsidR="00F93237">
        <w:rPr>
          <w:rFonts w:ascii="Arial" w:hAnsi="Arial" w:cs="Arial"/>
          <w:sz w:val="24"/>
          <w:szCs w:val="24"/>
          <w:lang w:eastAsia="pl-PL"/>
        </w:rPr>
        <w:t xml:space="preserve"> z punktu widzenia terminów wyznaczonych w ustawie na realizację kolejnych etapów procedury</w:t>
      </w:r>
      <w:r w:rsidR="006D0623">
        <w:rPr>
          <w:rFonts w:ascii="Arial" w:hAnsi="Arial" w:cs="Arial"/>
          <w:sz w:val="24"/>
          <w:szCs w:val="24"/>
          <w:lang w:eastAsia="pl-PL"/>
        </w:rPr>
        <w:t xml:space="preserve"> wpisu na listę adwokatów albo radców prawnych</w:t>
      </w:r>
      <w:r w:rsidR="00920229">
        <w:rPr>
          <w:rFonts w:ascii="Arial" w:hAnsi="Arial" w:cs="Arial"/>
          <w:sz w:val="24"/>
          <w:szCs w:val="24"/>
          <w:lang w:eastAsia="pl-PL"/>
        </w:rPr>
        <w:t xml:space="preserve">. </w:t>
      </w:r>
    </w:p>
    <w:p w:rsidR="00920229" w:rsidRDefault="00920229" w:rsidP="00E154F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Jeżeli aplikant nie przystąpi do egzaminu</w:t>
      </w:r>
      <w:r w:rsidR="00F93237">
        <w:rPr>
          <w:rFonts w:ascii="Arial" w:hAnsi="Arial" w:cs="Arial"/>
          <w:sz w:val="24"/>
          <w:szCs w:val="24"/>
          <w:lang w:eastAsia="pl-PL"/>
        </w:rPr>
        <w:t xml:space="preserve"> w najbliższym terminie po zakończeniu aplikacji</w:t>
      </w:r>
      <w:r>
        <w:rPr>
          <w:rFonts w:ascii="Arial" w:hAnsi="Arial" w:cs="Arial"/>
          <w:sz w:val="24"/>
          <w:szCs w:val="24"/>
          <w:lang w:eastAsia="pl-PL"/>
        </w:rPr>
        <w:t xml:space="preserve">, rok po </w:t>
      </w:r>
      <w:r w:rsidR="00F93237">
        <w:rPr>
          <w:rFonts w:ascii="Arial" w:hAnsi="Arial" w:cs="Arial"/>
          <w:sz w:val="24"/>
          <w:szCs w:val="24"/>
          <w:lang w:eastAsia="pl-PL"/>
        </w:rPr>
        <w:t xml:space="preserve">jej </w:t>
      </w:r>
      <w:r>
        <w:rPr>
          <w:rFonts w:ascii="Arial" w:hAnsi="Arial" w:cs="Arial"/>
          <w:sz w:val="24"/>
          <w:szCs w:val="24"/>
          <w:lang w:eastAsia="pl-PL"/>
        </w:rPr>
        <w:t>zakończeniu musi zostać skreślony przez odpowiedni organ samorządu z listy aplikantów. Tym samym traci</w:t>
      </w:r>
      <w:r w:rsidR="00F93237">
        <w:rPr>
          <w:rFonts w:ascii="Arial" w:hAnsi="Arial" w:cs="Arial"/>
          <w:sz w:val="24"/>
          <w:szCs w:val="24"/>
          <w:lang w:eastAsia="pl-PL"/>
        </w:rPr>
        <w:t>,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F93237">
        <w:rPr>
          <w:rFonts w:ascii="Arial" w:hAnsi="Arial" w:cs="Arial"/>
          <w:sz w:val="24"/>
          <w:szCs w:val="24"/>
          <w:lang w:eastAsia="pl-PL"/>
        </w:rPr>
        <w:t xml:space="preserve">posiadane z pewnymi ograniczeniami, </w:t>
      </w:r>
      <w:r>
        <w:rPr>
          <w:rFonts w:ascii="Arial" w:hAnsi="Arial" w:cs="Arial"/>
          <w:sz w:val="24"/>
          <w:szCs w:val="24"/>
          <w:lang w:eastAsia="pl-PL"/>
        </w:rPr>
        <w:t>prawo do zastępowania</w:t>
      </w:r>
      <w:r w:rsidR="00F93237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adwokata lub radc</w:t>
      </w:r>
      <w:r w:rsidR="00F93237">
        <w:rPr>
          <w:rFonts w:ascii="Arial" w:hAnsi="Arial" w:cs="Arial"/>
          <w:sz w:val="24"/>
          <w:szCs w:val="24"/>
          <w:lang w:eastAsia="pl-PL"/>
        </w:rPr>
        <w:t>y</w:t>
      </w:r>
      <w:r>
        <w:rPr>
          <w:rFonts w:ascii="Arial" w:hAnsi="Arial" w:cs="Arial"/>
          <w:sz w:val="24"/>
          <w:szCs w:val="24"/>
          <w:lang w:eastAsia="pl-PL"/>
        </w:rPr>
        <w:t xml:space="preserve"> prawnego. Utrata tego prawa może mieć wpływ na sytuację zawodową takiego aplikanta – przykładowo, po utracie prawa do zastępowania </w:t>
      </w:r>
      <w:r w:rsidR="00F93237">
        <w:rPr>
          <w:rFonts w:ascii="Arial" w:hAnsi="Arial" w:cs="Arial"/>
          <w:sz w:val="24"/>
          <w:szCs w:val="24"/>
          <w:lang w:eastAsia="pl-PL"/>
        </w:rPr>
        <w:t>przydatność takiego aplikanta jako pracownika</w:t>
      </w:r>
      <w:r w:rsidR="006D0623">
        <w:rPr>
          <w:rFonts w:ascii="Arial" w:hAnsi="Arial" w:cs="Arial"/>
          <w:sz w:val="24"/>
          <w:szCs w:val="24"/>
          <w:lang w:eastAsia="pl-PL"/>
        </w:rPr>
        <w:t xml:space="preserve"> kancelarii </w:t>
      </w:r>
      <w:r w:rsidR="00F93237">
        <w:rPr>
          <w:rFonts w:ascii="Arial" w:hAnsi="Arial" w:cs="Arial"/>
          <w:sz w:val="24"/>
          <w:szCs w:val="24"/>
          <w:lang w:eastAsia="pl-PL"/>
        </w:rPr>
        <w:t>istotnie maleje.</w:t>
      </w:r>
    </w:p>
    <w:p w:rsidR="00920229" w:rsidRDefault="00F93237" w:rsidP="00E154F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lastRenderedPageBreak/>
        <w:t>Ustawa nie przewiduje żadnych wyjątków – samorząd zawodowy musi skreśli</w:t>
      </w:r>
      <w:r w:rsidR="00734F67">
        <w:rPr>
          <w:rFonts w:ascii="Arial" w:hAnsi="Arial" w:cs="Arial"/>
          <w:sz w:val="24"/>
          <w:szCs w:val="24"/>
          <w:lang w:eastAsia="pl-PL"/>
        </w:rPr>
        <w:t>ć</w:t>
      </w:r>
      <w:r>
        <w:rPr>
          <w:rFonts w:ascii="Arial" w:hAnsi="Arial" w:cs="Arial"/>
          <w:sz w:val="24"/>
          <w:szCs w:val="24"/>
          <w:lang w:eastAsia="pl-PL"/>
        </w:rPr>
        <w:t xml:space="preserve"> po upływie roku od zakończenia aplikacji każdego aplikanta, bez względu na powód dla którego nie przystąpił do egzaminu.</w:t>
      </w:r>
    </w:p>
    <w:p w:rsidR="00E154FE" w:rsidRPr="00211C2F" w:rsidRDefault="00E154FE" w:rsidP="00E154F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3.</w:t>
      </w:r>
      <w:r w:rsidRPr="007C7C67">
        <w:rPr>
          <w:rStyle w:val="Ppogrubienie"/>
          <w:rFonts w:ascii="Arial" w:hAnsi="Arial"/>
          <w:szCs w:val="24"/>
        </w:rPr>
        <w:tab/>
        <w:t>Różnica pomiędzy dotychczasowym a projektowanym stanem prawnym</w:t>
      </w:r>
    </w:p>
    <w:p w:rsidR="00F93237" w:rsidRPr="00211C2F" w:rsidRDefault="00F93237" w:rsidP="00F9323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Problem pojawia się gdy z powodu powikłań w okresie ciąży, macierzyństwa</w:t>
      </w:r>
      <w:r w:rsidR="006D0623">
        <w:rPr>
          <w:rFonts w:ascii="Arial" w:hAnsi="Arial" w:cs="Arial"/>
          <w:sz w:val="24"/>
          <w:szCs w:val="24"/>
          <w:lang w:eastAsia="pl-PL"/>
        </w:rPr>
        <w:t xml:space="preserve"> lub</w:t>
      </w:r>
      <w:r>
        <w:rPr>
          <w:rFonts w:ascii="Arial" w:hAnsi="Arial" w:cs="Arial"/>
          <w:sz w:val="24"/>
          <w:szCs w:val="24"/>
          <w:lang w:eastAsia="pl-PL"/>
        </w:rPr>
        <w:t xml:space="preserve"> długotrwałej i poważnej choroby aplikant nie może przystąpić do egzaminu </w:t>
      </w:r>
      <w:r w:rsidR="006D0623">
        <w:rPr>
          <w:rFonts w:ascii="Arial" w:hAnsi="Arial" w:cs="Arial"/>
          <w:sz w:val="24"/>
          <w:szCs w:val="24"/>
          <w:lang w:eastAsia="pl-PL"/>
        </w:rPr>
        <w:t>w najbliższym terminie po zakończeniu aplikacji.</w:t>
      </w:r>
    </w:p>
    <w:p w:rsidR="00F93237" w:rsidRDefault="00E154FE" w:rsidP="00E154FE">
      <w:pPr>
        <w:pStyle w:val="PKTpunkt"/>
        <w:ind w:left="0" w:firstLine="708"/>
        <w:rPr>
          <w:rFonts w:ascii="Arial" w:hAnsi="Arial"/>
          <w:szCs w:val="24"/>
        </w:rPr>
      </w:pPr>
      <w:r w:rsidRPr="007C7C67">
        <w:rPr>
          <w:rFonts w:ascii="Arial" w:hAnsi="Arial"/>
          <w:szCs w:val="24"/>
        </w:rPr>
        <w:t>Projektowana ustawa</w:t>
      </w:r>
      <w:r w:rsidR="004A4A47">
        <w:rPr>
          <w:rFonts w:ascii="Arial" w:hAnsi="Arial"/>
          <w:szCs w:val="24"/>
        </w:rPr>
        <w:t xml:space="preserve"> przyznaje </w:t>
      </w:r>
      <w:r w:rsidR="00F93237">
        <w:rPr>
          <w:rFonts w:ascii="Arial" w:hAnsi="Arial"/>
          <w:szCs w:val="24"/>
        </w:rPr>
        <w:t xml:space="preserve">aplikantom, którzy nie przystąpili do egzaminu w </w:t>
      </w:r>
      <w:r w:rsidR="006D0623">
        <w:rPr>
          <w:rFonts w:ascii="Arial" w:hAnsi="Arial"/>
          <w:szCs w:val="24"/>
        </w:rPr>
        <w:t>tym</w:t>
      </w:r>
      <w:r w:rsidR="00F93237">
        <w:rPr>
          <w:rFonts w:ascii="Arial" w:hAnsi="Arial"/>
          <w:szCs w:val="24"/>
        </w:rPr>
        <w:t xml:space="preserve"> terminie z powodów uznanych przez Komisję za społecznie ważne, prawo do ubiegania się o możliwość zachowania przez dodatkowy okres jednego roku statusu aplikanta. Mogłoby to nastąpić po złożeniu przez aplikanta wniosku</w:t>
      </w:r>
      <w:r w:rsidR="001959B3">
        <w:rPr>
          <w:rFonts w:ascii="Arial" w:hAnsi="Arial"/>
          <w:szCs w:val="24"/>
        </w:rPr>
        <w:t>,</w:t>
      </w:r>
      <w:r w:rsidR="001959B3" w:rsidRPr="001959B3">
        <w:rPr>
          <w:rFonts w:ascii="Arial" w:hAnsi="Arial"/>
          <w:szCs w:val="24"/>
        </w:rPr>
        <w:t xml:space="preserve"> </w:t>
      </w:r>
      <w:r w:rsidR="001959B3">
        <w:rPr>
          <w:rFonts w:ascii="Arial" w:hAnsi="Arial"/>
          <w:szCs w:val="24"/>
        </w:rPr>
        <w:t xml:space="preserve">przed upływem roku od daty zakończenia aplikacji , </w:t>
      </w:r>
      <w:r w:rsidR="00F93237">
        <w:rPr>
          <w:rFonts w:ascii="Arial" w:hAnsi="Arial"/>
          <w:szCs w:val="24"/>
        </w:rPr>
        <w:t>wraz z odpowiednią dokumentacją</w:t>
      </w:r>
      <w:r w:rsidR="001959B3">
        <w:rPr>
          <w:rFonts w:ascii="Arial" w:hAnsi="Arial"/>
          <w:szCs w:val="24"/>
        </w:rPr>
        <w:t>,</w:t>
      </w:r>
      <w:r w:rsidR="00F93237">
        <w:rPr>
          <w:rFonts w:ascii="Arial" w:hAnsi="Arial"/>
          <w:szCs w:val="24"/>
        </w:rPr>
        <w:t xml:space="preserve"> odpowiednio do okręgowej rady adwokackiej lub rady okręgowej izby radców prawnych w sytuacji gdy:</w:t>
      </w:r>
    </w:p>
    <w:p w:rsidR="00F93237" w:rsidRPr="00F93237" w:rsidRDefault="00F93237" w:rsidP="006E3CF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F93237">
        <w:rPr>
          <w:rFonts w:ascii="Arial" w:hAnsi="Arial" w:cs="Arial"/>
          <w:sz w:val="24"/>
          <w:szCs w:val="24"/>
          <w:lang w:eastAsia="pl-PL"/>
        </w:rPr>
        <w:t xml:space="preserve">w okresie ostatnich 6 miesięcy trwania aplikacji lub w okresie od jej zakończenia do dnia zakończenia egzaminu </w:t>
      </w:r>
      <w:r>
        <w:rPr>
          <w:rFonts w:ascii="Arial" w:hAnsi="Arial" w:cs="Arial"/>
          <w:sz w:val="24"/>
          <w:szCs w:val="24"/>
          <w:lang w:eastAsia="pl-PL"/>
        </w:rPr>
        <w:t>wystąpiły</w:t>
      </w:r>
      <w:r w:rsidRPr="00F9323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1959B3">
        <w:rPr>
          <w:rFonts w:ascii="Arial" w:hAnsi="Arial" w:cs="Arial"/>
          <w:sz w:val="24"/>
          <w:szCs w:val="24"/>
          <w:lang w:eastAsia="pl-PL"/>
        </w:rPr>
        <w:t xml:space="preserve">u aplikanta </w:t>
      </w:r>
      <w:r w:rsidRPr="00F93237">
        <w:rPr>
          <w:rFonts w:ascii="Arial" w:hAnsi="Arial" w:cs="Arial"/>
          <w:sz w:val="24"/>
          <w:szCs w:val="24"/>
          <w:lang w:eastAsia="pl-PL"/>
        </w:rPr>
        <w:t>powikła</w:t>
      </w:r>
      <w:r>
        <w:rPr>
          <w:rFonts w:ascii="Arial" w:hAnsi="Arial" w:cs="Arial"/>
          <w:sz w:val="24"/>
          <w:szCs w:val="24"/>
          <w:lang w:eastAsia="pl-PL"/>
        </w:rPr>
        <w:t>nia</w:t>
      </w:r>
      <w:r w:rsidRPr="00F93237">
        <w:rPr>
          <w:rFonts w:ascii="Arial" w:hAnsi="Arial" w:cs="Arial"/>
          <w:sz w:val="24"/>
          <w:szCs w:val="24"/>
          <w:lang w:eastAsia="pl-PL"/>
        </w:rPr>
        <w:t xml:space="preserve"> związan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Pr="00F93237">
        <w:rPr>
          <w:rFonts w:ascii="Arial" w:hAnsi="Arial" w:cs="Arial"/>
          <w:sz w:val="24"/>
          <w:szCs w:val="24"/>
          <w:lang w:eastAsia="pl-PL"/>
        </w:rPr>
        <w:t xml:space="preserve"> z przebiegiem ciąży, trwając</w:t>
      </w:r>
      <w:r>
        <w:rPr>
          <w:rFonts w:ascii="Arial" w:hAnsi="Arial" w:cs="Arial"/>
          <w:sz w:val="24"/>
          <w:szCs w:val="24"/>
          <w:lang w:eastAsia="pl-PL"/>
        </w:rPr>
        <w:t>e</w:t>
      </w:r>
      <w:r w:rsidRPr="00F93237">
        <w:rPr>
          <w:rFonts w:ascii="Arial" w:hAnsi="Arial" w:cs="Arial"/>
          <w:sz w:val="24"/>
          <w:szCs w:val="24"/>
          <w:lang w:eastAsia="pl-PL"/>
        </w:rPr>
        <w:t xml:space="preserve"> co najmniej 30 dni,</w:t>
      </w:r>
    </w:p>
    <w:p w:rsidR="00F93237" w:rsidRPr="00F93237" w:rsidRDefault="006E3CF1" w:rsidP="006E3CF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F93237">
        <w:rPr>
          <w:rFonts w:ascii="Arial" w:hAnsi="Arial" w:cs="Arial"/>
          <w:sz w:val="24"/>
          <w:szCs w:val="24"/>
          <w:lang w:eastAsia="pl-PL"/>
        </w:rPr>
        <w:t xml:space="preserve">w okresie ostatnich 6 miesięcy trwania aplikacji lub w okresie od jej zakończenia do dnia zakończenia egzaminu </w:t>
      </w:r>
      <w:r>
        <w:rPr>
          <w:rFonts w:ascii="Arial" w:hAnsi="Arial" w:cs="Arial"/>
          <w:sz w:val="24"/>
          <w:szCs w:val="24"/>
          <w:lang w:eastAsia="pl-PL"/>
        </w:rPr>
        <w:t>aplikant zachorował a choroba ta s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>powod</w:t>
      </w:r>
      <w:r>
        <w:rPr>
          <w:rFonts w:ascii="Arial" w:hAnsi="Arial" w:cs="Arial"/>
          <w:sz w:val="24"/>
          <w:szCs w:val="24"/>
          <w:lang w:eastAsia="pl-PL"/>
        </w:rPr>
        <w:t>owała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 niezdolność do pracy przez okres co najmniej 90 dni albo wymaga</w:t>
      </w:r>
      <w:r>
        <w:rPr>
          <w:rFonts w:ascii="Arial" w:hAnsi="Arial" w:cs="Arial"/>
          <w:sz w:val="24"/>
          <w:szCs w:val="24"/>
          <w:lang w:eastAsia="pl-PL"/>
        </w:rPr>
        <w:t>ła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 hospitalizacji przez okres co najmniej </w:t>
      </w:r>
      <w:r w:rsidR="006D0623">
        <w:rPr>
          <w:rFonts w:ascii="Arial" w:hAnsi="Arial" w:cs="Arial"/>
          <w:sz w:val="24"/>
          <w:szCs w:val="24"/>
          <w:lang w:eastAsia="pl-PL"/>
        </w:rPr>
        <w:t>21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 dni,</w:t>
      </w:r>
    </w:p>
    <w:p w:rsidR="00F93237" w:rsidRPr="00F93237" w:rsidRDefault="006E3CF1" w:rsidP="005E7EA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F93237">
        <w:rPr>
          <w:rFonts w:ascii="Arial" w:hAnsi="Arial" w:cs="Arial"/>
          <w:sz w:val="24"/>
          <w:szCs w:val="24"/>
          <w:lang w:eastAsia="pl-PL"/>
        </w:rPr>
        <w:t xml:space="preserve">w ostatnim roku aplikacji lub w okresie od jej zakończenia do dnia zakończenia egzaminu </w:t>
      </w:r>
      <w:r>
        <w:rPr>
          <w:rFonts w:ascii="Arial" w:hAnsi="Arial" w:cs="Arial"/>
          <w:sz w:val="24"/>
          <w:szCs w:val="24"/>
          <w:lang w:eastAsia="pl-PL"/>
        </w:rPr>
        <w:t xml:space="preserve">aplikantka 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>urodz</w:t>
      </w:r>
      <w:r>
        <w:rPr>
          <w:rFonts w:ascii="Arial" w:hAnsi="Arial" w:cs="Arial"/>
          <w:sz w:val="24"/>
          <w:szCs w:val="24"/>
          <w:lang w:eastAsia="pl-PL"/>
        </w:rPr>
        <w:t>iła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dziecko 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albo termin porodu </w:t>
      </w:r>
      <w:r>
        <w:rPr>
          <w:rFonts w:ascii="Arial" w:hAnsi="Arial" w:cs="Arial"/>
          <w:sz w:val="24"/>
          <w:szCs w:val="24"/>
          <w:lang w:eastAsia="pl-PL"/>
        </w:rPr>
        <w:t xml:space="preserve">został 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ustalony nie </w:t>
      </w:r>
      <w:r w:rsidR="009E79DF">
        <w:rPr>
          <w:rFonts w:ascii="Arial" w:hAnsi="Arial" w:cs="Arial"/>
          <w:sz w:val="24"/>
          <w:szCs w:val="24"/>
          <w:lang w:eastAsia="pl-PL"/>
        </w:rPr>
        <w:t xml:space="preserve">dzień przypadający nie 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>później niż 3 miesi</w:t>
      </w:r>
      <w:r w:rsidR="009E79DF">
        <w:rPr>
          <w:rFonts w:ascii="Arial" w:hAnsi="Arial" w:cs="Arial"/>
          <w:sz w:val="24"/>
          <w:szCs w:val="24"/>
          <w:lang w:eastAsia="pl-PL"/>
        </w:rPr>
        <w:t>ące</w:t>
      </w:r>
      <w:r w:rsidR="00F93237" w:rsidRPr="00F93237">
        <w:rPr>
          <w:rFonts w:ascii="Arial" w:hAnsi="Arial" w:cs="Arial"/>
          <w:sz w:val="24"/>
          <w:szCs w:val="24"/>
          <w:lang w:eastAsia="pl-PL"/>
        </w:rPr>
        <w:t xml:space="preserve"> od daty zakończenia egzaminu.”</w:t>
      </w:r>
    </w:p>
    <w:p w:rsidR="003F3ABE" w:rsidRDefault="003F3ABE">
      <w:pPr>
        <w:pStyle w:val="PKTpunkt"/>
        <w:ind w:left="0" w:firstLine="708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Komisja uznała, że urodzenie dziecka jako powód uzasadniający przedłużenie okresu w którym zostanie zachowany status aplikanta powinien dotyczyć tylko matki. Nie jest to sytuacja nadzwyczajna – szczególne rozwiązania adresowane tylko do tylko kobiet w ciąży i matek występują m.in. w przepisach określających ochronę stosunku pracy kobiet w ciąży, </w:t>
      </w:r>
      <w:r w:rsidR="005E7EA4">
        <w:rPr>
          <w:rFonts w:ascii="Arial" w:hAnsi="Arial"/>
          <w:szCs w:val="24"/>
        </w:rPr>
        <w:t xml:space="preserve">zakaz zatrudniania kobiet w ciąży w godzinach nocnych i nadliczbowych, </w:t>
      </w:r>
      <w:r>
        <w:rPr>
          <w:rFonts w:ascii="Arial" w:hAnsi="Arial"/>
          <w:szCs w:val="24"/>
        </w:rPr>
        <w:t>prawo do bezpłatnego korzystania ze świadczeń opieki zdrowotnej w przypadku braku ubezpieczenia (do 6 tygodni po urodzeniu dziecka</w:t>
      </w:r>
      <w:r w:rsidR="005E7EA4">
        <w:rPr>
          <w:rFonts w:ascii="Arial" w:hAnsi="Arial"/>
          <w:szCs w:val="24"/>
        </w:rPr>
        <w:t>)</w:t>
      </w:r>
      <w:r>
        <w:rPr>
          <w:rFonts w:ascii="Arial" w:hAnsi="Arial"/>
          <w:szCs w:val="24"/>
        </w:rPr>
        <w:t xml:space="preserve"> prawo do urlopu wychowawczego</w:t>
      </w:r>
      <w:r w:rsidR="005E7EA4">
        <w:rPr>
          <w:rFonts w:ascii="Arial" w:hAnsi="Arial"/>
          <w:szCs w:val="24"/>
        </w:rPr>
        <w:t xml:space="preserve"> z ograniczonymi możliwościami przekazania tego prawa ojcu dziecka</w:t>
      </w:r>
      <w:r>
        <w:rPr>
          <w:rFonts w:ascii="Arial" w:hAnsi="Arial"/>
          <w:szCs w:val="24"/>
        </w:rPr>
        <w:t>,</w:t>
      </w:r>
    </w:p>
    <w:p w:rsidR="00E154FE" w:rsidRDefault="00C11F0A" w:rsidP="00E154FE">
      <w:pPr>
        <w:pStyle w:val="PKTpunkt"/>
        <w:ind w:left="0" w:firstLine="708"/>
        <w:rPr>
          <w:rFonts w:ascii="Arial" w:hAnsi="Arial"/>
          <w:szCs w:val="24"/>
        </w:rPr>
      </w:pPr>
      <w:r>
        <w:rPr>
          <w:rFonts w:ascii="Arial" w:hAnsi="Arial"/>
          <w:szCs w:val="24"/>
        </w:rPr>
        <w:lastRenderedPageBreak/>
        <w:t>Przewiduje</w:t>
      </w:r>
      <w:r w:rsidR="00484450">
        <w:rPr>
          <w:rFonts w:ascii="Arial" w:hAnsi="Arial"/>
          <w:szCs w:val="24"/>
        </w:rPr>
        <w:t xml:space="preserve"> się że projektowana ustawa powinna wejść w życie z dniem 1 stycznia 2019 r. </w:t>
      </w:r>
      <w:r w:rsidR="006E3CF1">
        <w:rPr>
          <w:rFonts w:ascii="Arial" w:hAnsi="Arial"/>
          <w:szCs w:val="24"/>
        </w:rPr>
        <w:t>Będzie miała więc zastosowanie do osób</w:t>
      </w:r>
      <w:r w:rsidR="006D0623">
        <w:rPr>
          <w:rFonts w:ascii="Arial" w:hAnsi="Arial"/>
          <w:szCs w:val="24"/>
        </w:rPr>
        <w:t>,</w:t>
      </w:r>
      <w:r w:rsidR="006E3CF1">
        <w:rPr>
          <w:rFonts w:ascii="Arial" w:hAnsi="Arial"/>
          <w:szCs w:val="24"/>
        </w:rPr>
        <w:t xml:space="preserve"> które skończą aplikację radcowską lub adwokacka w 2018 r.</w:t>
      </w:r>
    </w:p>
    <w:p w:rsidR="006E3CF1" w:rsidRDefault="006E3CF1" w:rsidP="00E154FE">
      <w:pPr>
        <w:pStyle w:val="PKTpunkt"/>
        <w:ind w:left="0" w:firstLine="708"/>
        <w:rPr>
          <w:rFonts w:ascii="Arial" w:hAnsi="Arial"/>
          <w:szCs w:val="24"/>
        </w:rPr>
      </w:pPr>
    </w:p>
    <w:p w:rsidR="00E154FE" w:rsidRPr="0060496B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60496B">
        <w:rPr>
          <w:rStyle w:val="Ppogrubienie"/>
          <w:rFonts w:ascii="Arial" w:hAnsi="Arial"/>
          <w:szCs w:val="24"/>
        </w:rPr>
        <w:t>4.</w:t>
      </w:r>
      <w:r w:rsidRPr="0060496B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906D03" w:rsidRDefault="00E154FE" w:rsidP="00E154FE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 w:rsidRPr="00E154FE">
        <w:rPr>
          <w:rStyle w:val="Ppogrubienie"/>
          <w:rFonts w:ascii="Arial" w:hAnsi="Arial"/>
          <w:b w:val="0"/>
          <w:szCs w:val="24"/>
        </w:rPr>
        <w:t xml:space="preserve">Skutki społeczne i prawne projektowanej ustawy są bardzo ważne – </w:t>
      </w:r>
      <w:r w:rsidR="00484450">
        <w:rPr>
          <w:rStyle w:val="Ppogrubienie"/>
          <w:rFonts w:ascii="Arial" w:hAnsi="Arial"/>
          <w:b w:val="0"/>
          <w:szCs w:val="24"/>
        </w:rPr>
        <w:t xml:space="preserve">ustawa </w:t>
      </w:r>
      <w:r w:rsidR="00906D03">
        <w:rPr>
          <w:rStyle w:val="Ppogrubienie"/>
          <w:rFonts w:ascii="Arial" w:hAnsi="Arial"/>
          <w:b w:val="0"/>
          <w:szCs w:val="24"/>
        </w:rPr>
        <w:t xml:space="preserve">stanowi istotny element </w:t>
      </w:r>
      <w:r w:rsidR="006D0623">
        <w:rPr>
          <w:rStyle w:val="Ppogrubienie"/>
          <w:rFonts w:ascii="Arial" w:hAnsi="Arial"/>
          <w:b w:val="0"/>
          <w:szCs w:val="24"/>
        </w:rPr>
        <w:t>rozwiązań prawnych mających na c</w:t>
      </w:r>
      <w:r w:rsidR="00906D03">
        <w:rPr>
          <w:rStyle w:val="Ppogrubienie"/>
          <w:rFonts w:ascii="Arial" w:hAnsi="Arial"/>
          <w:b w:val="0"/>
          <w:szCs w:val="24"/>
        </w:rPr>
        <w:t>elu ochronę macierzyństwa a ponadto poprawia sytuację życiową osób, które z powodu długotrwałej choroby nie są w stanie przystąpić bezpośrednio po zakończeniu aplikacji do egzaminu adwokackiego lub radcowskiego.</w:t>
      </w:r>
    </w:p>
    <w:p w:rsidR="00E154FE" w:rsidRPr="00E154FE" w:rsidRDefault="00E154FE" w:rsidP="00E154FE">
      <w:pPr>
        <w:pStyle w:val="PKTpunkt"/>
        <w:ind w:left="0" w:firstLine="708"/>
        <w:rPr>
          <w:rStyle w:val="Ppogrubienie"/>
          <w:rFonts w:ascii="Arial" w:hAnsi="Arial"/>
          <w:b w:val="0"/>
          <w:szCs w:val="24"/>
        </w:rPr>
      </w:pPr>
      <w:r w:rsidRPr="00E154FE">
        <w:rPr>
          <w:rStyle w:val="Ppogrubienie"/>
          <w:rFonts w:ascii="Arial" w:hAnsi="Arial"/>
          <w:b w:val="0"/>
          <w:szCs w:val="24"/>
        </w:rPr>
        <w:t>Projektowana ustawa nie ma wpływu na finanse publiczne, finanse podmiotów gospodarczych</w:t>
      </w:r>
      <w:r w:rsidR="00484450">
        <w:rPr>
          <w:rStyle w:val="Ppogrubienie"/>
          <w:rFonts w:ascii="Arial" w:hAnsi="Arial"/>
          <w:b w:val="0"/>
          <w:szCs w:val="24"/>
        </w:rPr>
        <w:t>, budżety gospodarstw domowych</w:t>
      </w:r>
      <w:r w:rsidRPr="00E154FE">
        <w:rPr>
          <w:rStyle w:val="Ppogrubienie"/>
          <w:rFonts w:ascii="Arial" w:hAnsi="Arial"/>
          <w:b w:val="0"/>
          <w:szCs w:val="24"/>
        </w:rPr>
        <w:t xml:space="preserve"> ani na funkcjonowanie gospodarki. </w:t>
      </w:r>
    </w:p>
    <w:p w:rsidR="00E154FE" w:rsidRPr="007C7C67" w:rsidRDefault="00E154FE" w:rsidP="00E154FE">
      <w:pPr>
        <w:pStyle w:val="PKTpunkt"/>
        <w:ind w:left="0" w:firstLine="708"/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</w:pPr>
    </w:p>
    <w:p w:rsidR="00E154FE" w:rsidRPr="007C7C67" w:rsidRDefault="00E154FE" w:rsidP="00E154FE">
      <w:pPr>
        <w:pStyle w:val="PKTpunkt"/>
        <w:rPr>
          <w:rStyle w:val="Ppogrubienie"/>
          <w:rFonts w:ascii="Arial" w:hAnsi="Arial"/>
          <w:szCs w:val="24"/>
        </w:rPr>
      </w:pPr>
      <w:r w:rsidRPr="007C7C67">
        <w:rPr>
          <w:rStyle w:val="Ppogrubienie"/>
          <w:rFonts w:ascii="Arial" w:hAnsi="Arial"/>
          <w:szCs w:val="24"/>
        </w:rPr>
        <w:t>5.</w:t>
      </w:r>
      <w:r w:rsidRPr="007C7C67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E154FE" w:rsidRPr="007C7C67" w:rsidRDefault="00E154FE" w:rsidP="00E154FE">
      <w:pPr>
        <w:spacing w:after="0" w:line="360" w:lineRule="auto"/>
        <w:ind w:firstLine="708"/>
        <w:rPr>
          <w:sz w:val="24"/>
          <w:szCs w:val="24"/>
        </w:rPr>
      </w:pPr>
      <w:r w:rsidRPr="007C7C67">
        <w:rPr>
          <w:rFonts w:ascii="Arial" w:hAnsi="Arial"/>
          <w:sz w:val="24"/>
          <w:szCs w:val="24"/>
        </w:rPr>
        <w:t>Przedmiot projektowanej regulacji nie jest objęty prawem Unii Europejskiej</w:t>
      </w:r>
      <w:r w:rsidR="00734F67">
        <w:rPr>
          <w:rFonts w:ascii="Arial" w:hAnsi="Arial"/>
          <w:sz w:val="24"/>
          <w:szCs w:val="24"/>
        </w:rPr>
        <w:t>.</w:t>
      </w:r>
    </w:p>
    <w:p w:rsidR="00E154FE" w:rsidRDefault="00E154FE" w:rsidP="00E154FE">
      <w:pPr>
        <w:spacing w:after="0" w:line="360" w:lineRule="auto"/>
      </w:pPr>
    </w:p>
    <w:p w:rsidR="008C668F" w:rsidRDefault="008C668F"/>
    <w:sectPr w:rsidR="008C668F" w:rsidSect="008F5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805" w:rsidRDefault="00763805" w:rsidP="00211C2F">
      <w:pPr>
        <w:spacing w:after="0" w:line="240" w:lineRule="auto"/>
      </w:pPr>
      <w:r>
        <w:separator/>
      </w:r>
    </w:p>
  </w:endnote>
  <w:endnote w:type="continuationSeparator" w:id="0">
    <w:p w:rsidR="00763805" w:rsidRDefault="00763805" w:rsidP="0021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805" w:rsidRDefault="00763805" w:rsidP="00211C2F">
      <w:pPr>
        <w:spacing w:after="0" w:line="240" w:lineRule="auto"/>
      </w:pPr>
      <w:r>
        <w:separator/>
      </w:r>
    </w:p>
  </w:footnote>
  <w:footnote w:type="continuationSeparator" w:id="0">
    <w:p w:rsidR="00763805" w:rsidRDefault="00763805" w:rsidP="00211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E4FEF"/>
    <w:multiLevelType w:val="hybridMultilevel"/>
    <w:tmpl w:val="19A41CA0"/>
    <w:lvl w:ilvl="0" w:tplc="C6064A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8F2902"/>
    <w:multiLevelType w:val="hybridMultilevel"/>
    <w:tmpl w:val="6A0E2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23EA3"/>
    <w:multiLevelType w:val="hybridMultilevel"/>
    <w:tmpl w:val="19A41CA0"/>
    <w:lvl w:ilvl="0" w:tplc="C6064A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675875"/>
    <w:multiLevelType w:val="hybridMultilevel"/>
    <w:tmpl w:val="6D42D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8F"/>
    <w:rsid w:val="00011035"/>
    <w:rsid w:val="00025CAD"/>
    <w:rsid w:val="00050F45"/>
    <w:rsid w:val="000545A1"/>
    <w:rsid w:val="00057860"/>
    <w:rsid w:val="0007042F"/>
    <w:rsid w:val="0008118A"/>
    <w:rsid w:val="00082DB9"/>
    <w:rsid w:val="00096D9A"/>
    <w:rsid w:val="00096E24"/>
    <w:rsid w:val="000A3884"/>
    <w:rsid w:val="000A586F"/>
    <w:rsid w:val="000C0E5D"/>
    <w:rsid w:val="000F083C"/>
    <w:rsid w:val="000F24DB"/>
    <w:rsid w:val="00120DEA"/>
    <w:rsid w:val="00141EBA"/>
    <w:rsid w:val="00167C78"/>
    <w:rsid w:val="00173EA6"/>
    <w:rsid w:val="00175D06"/>
    <w:rsid w:val="001959B3"/>
    <w:rsid w:val="001B4787"/>
    <w:rsid w:val="001C59FD"/>
    <w:rsid w:val="00205ECD"/>
    <w:rsid w:val="00211C2F"/>
    <w:rsid w:val="00213980"/>
    <w:rsid w:val="0021454E"/>
    <w:rsid w:val="0021737D"/>
    <w:rsid w:val="00226BE3"/>
    <w:rsid w:val="0025607A"/>
    <w:rsid w:val="002873B9"/>
    <w:rsid w:val="002A7CA1"/>
    <w:rsid w:val="002B171F"/>
    <w:rsid w:val="002B5B83"/>
    <w:rsid w:val="002F7976"/>
    <w:rsid w:val="00326672"/>
    <w:rsid w:val="00331357"/>
    <w:rsid w:val="0033583E"/>
    <w:rsid w:val="003423D2"/>
    <w:rsid w:val="0034628F"/>
    <w:rsid w:val="003502BC"/>
    <w:rsid w:val="00351E67"/>
    <w:rsid w:val="0038535C"/>
    <w:rsid w:val="0039035A"/>
    <w:rsid w:val="00394A8E"/>
    <w:rsid w:val="003C3A5D"/>
    <w:rsid w:val="003E4A53"/>
    <w:rsid w:val="003F3ABE"/>
    <w:rsid w:val="00404A3E"/>
    <w:rsid w:val="00405E1C"/>
    <w:rsid w:val="0041592D"/>
    <w:rsid w:val="0041743A"/>
    <w:rsid w:val="00431F9C"/>
    <w:rsid w:val="00454B22"/>
    <w:rsid w:val="004559B8"/>
    <w:rsid w:val="004701A7"/>
    <w:rsid w:val="00484450"/>
    <w:rsid w:val="004A1D7F"/>
    <w:rsid w:val="004A4A47"/>
    <w:rsid w:val="004C43FE"/>
    <w:rsid w:val="004E5BDB"/>
    <w:rsid w:val="00510591"/>
    <w:rsid w:val="00520645"/>
    <w:rsid w:val="00544370"/>
    <w:rsid w:val="00561577"/>
    <w:rsid w:val="00574791"/>
    <w:rsid w:val="00587920"/>
    <w:rsid w:val="005C66E8"/>
    <w:rsid w:val="005D068A"/>
    <w:rsid w:val="005D7B89"/>
    <w:rsid w:val="005D7DAE"/>
    <w:rsid w:val="005E7EA4"/>
    <w:rsid w:val="00604077"/>
    <w:rsid w:val="006164E5"/>
    <w:rsid w:val="00623AEC"/>
    <w:rsid w:val="006411E8"/>
    <w:rsid w:val="00681B2B"/>
    <w:rsid w:val="006B21AD"/>
    <w:rsid w:val="006C11D1"/>
    <w:rsid w:val="006C396C"/>
    <w:rsid w:val="006C7823"/>
    <w:rsid w:val="006D0623"/>
    <w:rsid w:val="006D4290"/>
    <w:rsid w:val="006E3CF1"/>
    <w:rsid w:val="00706AAA"/>
    <w:rsid w:val="00711A8E"/>
    <w:rsid w:val="00734F67"/>
    <w:rsid w:val="00735D3F"/>
    <w:rsid w:val="00735EB3"/>
    <w:rsid w:val="00763805"/>
    <w:rsid w:val="00776136"/>
    <w:rsid w:val="00787577"/>
    <w:rsid w:val="007B4A0B"/>
    <w:rsid w:val="007C501E"/>
    <w:rsid w:val="007D19F4"/>
    <w:rsid w:val="00844351"/>
    <w:rsid w:val="00887C15"/>
    <w:rsid w:val="00895D1B"/>
    <w:rsid w:val="008B16F4"/>
    <w:rsid w:val="008C668F"/>
    <w:rsid w:val="008D5AC3"/>
    <w:rsid w:val="008E2616"/>
    <w:rsid w:val="008E60C5"/>
    <w:rsid w:val="008F0487"/>
    <w:rsid w:val="008F5797"/>
    <w:rsid w:val="00902877"/>
    <w:rsid w:val="00902D1F"/>
    <w:rsid w:val="00904C9C"/>
    <w:rsid w:val="00906D03"/>
    <w:rsid w:val="00917622"/>
    <w:rsid w:val="00920229"/>
    <w:rsid w:val="009373E1"/>
    <w:rsid w:val="00937A1F"/>
    <w:rsid w:val="00941028"/>
    <w:rsid w:val="0094165B"/>
    <w:rsid w:val="00976B98"/>
    <w:rsid w:val="00980A6A"/>
    <w:rsid w:val="009A0ED3"/>
    <w:rsid w:val="009D3326"/>
    <w:rsid w:val="009E3F35"/>
    <w:rsid w:val="009E79DF"/>
    <w:rsid w:val="00A1323A"/>
    <w:rsid w:val="00A15E82"/>
    <w:rsid w:val="00A17CF7"/>
    <w:rsid w:val="00A35FE2"/>
    <w:rsid w:val="00A37CD6"/>
    <w:rsid w:val="00A418F5"/>
    <w:rsid w:val="00A82953"/>
    <w:rsid w:val="00AA6363"/>
    <w:rsid w:val="00AB60B1"/>
    <w:rsid w:val="00AC4564"/>
    <w:rsid w:val="00AC5341"/>
    <w:rsid w:val="00AD7E51"/>
    <w:rsid w:val="00B25F2A"/>
    <w:rsid w:val="00B353BE"/>
    <w:rsid w:val="00B56AE4"/>
    <w:rsid w:val="00B70242"/>
    <w:rsid w:val="00B75F35"/>
    <w:rsid w:val="00B804A6"/>
    <w:rsid w:val="00B9667D"/>
    <w:rsid w:val="00BA02B1"/>
    <w:rsid w:val="00BA460C"/>
    <w:rsid w:val="00BA6CFF"/>
    <w:rsid w:val="00BB1D1F"/>
    <w:rsid w:val="00BC59C3"/>
    <w:rsid w:val="00C11F0A"/>
    <w:rsid w:val="00C40881"/>
    <w:rsid w:val="00C650A4"/>
    <w:rsid w:val="00C73309"/>
    <w:rsid w:val="00C84A43"/>
    <w:rsid w:val="00C95576"/>
    <w:rsid w:val="00CB4808"/>
    <w:rsid w:val="00CB5C1B"/>
    <w:rsid w:val="00CD0401"/>
    <w:rsid w:val="00CF5046"/>
    <w:rsid w:val="00D25BFE"/>
    <w:rsid w:val="00D3406C"/>
    <w:rsid w:val="00D87C15"/>
    <w:rsid w:val="00D92032"/>
    <w:rsid w:val="00D935DE"/>
    <w:rsid w:val="00D97944"/>
    <w:rsid w:val="00E112B0"/>
    <w:rsid w:val="00E154FE"/>
    <w:rsid w:val="00E201AC"/>
    <w:rsid w:val="00E24E07"/>
    <w:rsid w:val="00E3116E"/>
    <w:rsid w:val="00E33E4F"/>
    <w:rsid w:val="00E57DCA"/>
    <w:rsid w:val="00E8028A"/>
    <w:rsid w:val="00E81BC0"/>
    <w:rsid w:val="00ED27EA"/>
    <w:rsid w:val="00F16494"/>
    <w:rsid w:val="00F36273"/>
    <w:rsid w:val="00F55D62"/>
    <w:rsid w:val="00F93237"/>
    <w:rsid w:val="00FB164C"/>
    <w:rsid w:val="00FC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235B4-5C87-4973-A884-04D9082B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66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E154FE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E154FE"/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E154FE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E154FE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E154FE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E154F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1C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1C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1C2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4A4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E60C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4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F6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13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13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13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13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135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15E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7D675-2058-42FE-A25F-AA0C63F6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Grażyna D. Grabowska</cp:lastModifiedBy>
  <cp:revision>2</cp:revision>
  <cp:lastPrinted>2018-10-19T07:18:00Z</cp:lastPrinted>
  <dcterms:created xsi:type="dcterms:W3CDTF">2018-11-21T11:15:00Z</dcterms:created>
  <dcterms:modified xsi:type="dcterms:W3CDTF">2018-11-21T11:15:00Z</dcterms:modified>
</cp:coreProperties>
</file>