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301" w:rsidRPr="001D6314" w:rsidRDefault="008609CA" w:rsidP="00B26301">
      <w:pPr>
        <w:pStyle w:val="OZNPROJEKTUwskazaniedatylubwersjiprojektu"/>
        <w:keepNext/>
        <w:rPr>
          <w:rFonts w:cs="Times New Roman"/>
          <w:szCs w:val="24"/>
        </w:rPr>
      </w:pPr>
      <w:r w:rsidRPr="001D6314">
        <w:rPr>
          <w:rFonts w:cs="Times New Roman"/>
          <w:szCs w:val="24"/>
        </w:rPr>
        <w:t>PROJEKT</w:t>
      </w:r>
    </w:p>
    <w:p w:rsidR="00B26301" w:rsidRPr="001D6314" w:rsidRDefault="00B26301" w:rsidP="00B26301">
      <w:pPr>
        <w:pStyle w:val="OZNRODZAKTUtznustawalubrozporzdzenieiorganwydajcy"/>
        <w:rPr>
          <w:rFonts w:ascii="Times New Roman" w:hAnsi="Times New Roman"/>
        </w:rPr>
      </w:pPr>
      <w:r w:rsidRPr="001D6314">
        <w:rPr>
          <w:rFonts w:ascii="Times New Roman" w:hAnsi="Times New Roman"/>
        </w:rPr>
        <w:t>ustawa</w:t>
      </w:r>
    </w:p>
    <w:p w:rsidR="00B26301" w:rsidRPr="001D6314" w:rsidRDefault="00B26301" w:rsidP="00B26301">
      <w:pPr>
        <w:pStyle w:val="DATAAKTUdatauchwalenialubwydaniaaktu"/>
        <w:rPr>
          <w:rFonts w:ascii="Times New Roman" w:hAnsi="Times New Roman" w:cs="Times New Roman"/>
        </w:rPr>
      </w:pPr>
      <w:r w:rsidRPr="001D6314">
        <w:rPr>
          <w:rFonts w:ascii="Times New Roman" w:hAnsi="Times New Roman" w:cs="Times New Roman"/>
        </w:rPr>
        <w:t xml:space="preserve">z dnia </w:t>
      </w:r>
      <w:r w:rsidR="00C668C4" w:rsidRPr="001D6314">
        <w:rPr>
          <w:rFonts w:ascii="Times New Roman" w:hAnsi="Times New Roman" w:cs="Times New Roman"/>
        </w:rPr>
        <w:t>…………………. 2018r.</w:t>
      </w:r>
    </w:p>
    <w:p w:rsidR="00B26301" w:rsidRPr="001D6314" w:rsidRDefault="00B26301" w:rsidP="00B26301">
      <w:pPr>
        <w:pStyle w:val="TYTUAKTUprzedmiotregulacjiustawylubrozporzdzenia"/>
        <w:rPr>
          <w:rFonts w:ascii="Times New Roman" w:hAnsi="Times New Roman" w:cs="Times New Roman"/>
        </w:rPr>
      </w:pPr>
      <w:r w:rsidRPr="001D6314">
        <w:rPr>
          <w:rFonts w:ascii="Times New Roman" w:hAnsi="Times New Roman" w:cs="Times New Roman"/>
        </w:rPr>
        <w:t>o zmianie ustawy o kombatantach oraz niektórych osobach będących ofiarami represji wojennych i okresu powojennego</w:t>
      </w:r>
    </w:p>
    <w:p w:rsidR="00B26301" w:rsidRPr="001D6314" w:rsidRDefault="00B26301" w:rsidP="00F52083">
      <w:pPr>
        <w:pStyle w:val="ARTartustawynprozporzdzenia"/>
        <w:keepNext/>
        <w:ind w:firstLine="0"/>
        <w:rPr>
          <w:rFonts w:ascii="Times New Roman" w:hAnsi="Times New Roman" w:cs="Times New Roman"/>
          <w:szCs w:val="24"/>
        </w:rPr>
      </w:pPr>
      <w:r w:rsidRPr="001D6314">
        <w:rPr>
          <w:rStyle w:val="Ppogrubienie"/>
          <w:rFonts w:ascii="Times New Roman" w:hAnsi="Times New Roman" w:cs="Times New Roman"/>
          <w:szCs w:val="24"/>
        </w:rPr>
        <w:t>Art. 1.</w:t>
      </w:r>
      <w:r w:rsidRPr="001D6314">
        <w:rPr>
          <w:rFonts w:ascii="Times New Roman" w:hAnsi="Times New Roman" w:cs="Times New Roman"/>
          <w:szCs w:val="24"/>
        </w:rPr>
        <w:t xml:space="preserve"> W ustawie z dnia 24 stycznia 1991 r. o kombatantach oraz niektórych osobach będących ofiarami represji wojennych i o</w:t>
      </w:r>
      <w:r w:rsidR="00C668C4" w:rsidRPr="001D6314">
        <w:rPr>
          <w:rFonts w:ascii="Times New Roman" w:hAnsi="Times New Roman" w:cs="Times New Roman"/>
          <w:szCs w:val="24"/>
        </w:rPr>
        <w:t>kresu powojennego (Dz. U. z 2018</w:t>
      </w:r>
      <w:r w:rsidRPr="001D6314">
        <w:rPr>
          <w:rFonts w:ascii="Times New Roman" w:hAnsi="Times New Roman" w:cs="Times New Roman"/>
          <w:szCs w:val="24"/>
        </w:rPr>
        <w:t> r. poz. 2</w:t>
      </w:r>
      <w:r w:rsidR="00C668C4" w:rsidRPr="001D6314">
        <w:rPr>
          <w:rFonts w:ascii="Times New Roman" w:hAnsi="Times New Roman" w:cs="Times New Roman"/>
          <w:szCs w:val="24"/>
        </w:rPr>
        <w:t>7</w:t>
      </w:r>
      <w:r w:rsidRPr="001D6314">
        <w:rPr>
          <w:rFonts w:ascii="Times New Roman" w:hAnsi="Times New Roman" w:cs="Times New Roman"/>
          <w:szCs w:val="24"/>
        </w:rPr>
        <w:t>6) wprowadza się następujące zmiany:</w:t>
      </w:r>
    </w:p>
    <w:p w:rsidR="00B26301" w:rsidRPr="001D6314" w:rsidRDefault="00B26301" w:rsidP="00B26301">
      <w:pPr>
        <w:pStyle w:val="PKTpunkt"/>
        <w:keepNext/>
        <w:rPr>
          <w:rFonts w:ascii="Times New Roman" w:hAnsi="Times New Roman" w:cs="Times New Roman"/>
          <w:szCs w:val="24"/>
        </w:rPr>
      </w:pPr>
      <w:r w:rsidRPr="001D6314">
        <w:rPr>
          <w:rFonts w:ascii="Times New Roman" w:hAnsi="Times New Roman" w:cs="Times New Roman"/>
          <w:szCs w:val="24"/>
        </w:rPr>
        <w:t>1)</w:t>
      </w:r>
      <w:r w:rsidRPr="001D6314">
        <w:rPr>
          <w:rFonts w:ascii="Times New Roman" w:hAnsi="Times New Roman" w:cs="Times New Roman"/>
          <w:szCs w:val="24"/>
        </w:rPr>
        <w:tab/>
        <w:t xml:space="preserve">w art. 4 dodaje się ust. </w:t>
      </w:r>
      <w:r w:rsidR="00925F15" w:rsidRPr="001D6314">
        <w:rPr>
          <w:rFonts w:ascii="Times New Roman" w:hAnsi="Times New Roman" w:cs="Times New Roman"/>
          <w:szCs w:val="24"/>
        </w:rPr>
        <w:t>3</w:t>
      </w:r>
      <w:r w:rsidRPr="001D6314">
        <w:rPr>
          <w:rFonts w:ascii="Times New Roman" w:hAnsi="Times New Roman" w:cs="Times New Roman"/>
          <w:szCs w:val="24"/>
        </w:rPr>
        <w:t xml:space="preserve"> w brzmieniu:</w:t>
      </w:r>
    </w:p>
    <w:p w:rsidR="00B26301" w:rsidRPr="001D6314" w:rsidRDefault="00B26301" w:rsidP="004408D4">
      <w:pPr>
        <w:pStyle w:val="ZUSTzmustartykuempunktem"/>
        <w:keepNext/>
        <w:ind w:firstLine="0"/>
        <w:rPr>
          <w:rFonts w:ascii="Times New Roman" w:hAnsi="Times New Roman" w:cs="Times New Roman"/>
          <w:szCs w:val="24"/>
        </w:rPr>
      </w:pPr>
      <w:r w:rsidRPr="001D6314">
        <w:rPr>
          <w:rFonts w:ascii="Times New Roman" w:hAnsi="Times New Roman" w:cs="Times New Roman"/>
          <w:szCs w:val="24"/>
        </w:rPr>
        <w:t>„</w:t>
      </w:r>
      <w:r w:rsidR="00925F15" w:rsidRPr="001D6314">
        <w:rPr>
          <w:rFonts w:ascii="Times New Roman" w:hAnsi="Times New Roman" w:cs="Times New Roman"/>
          <w:szCs w:val="24"/>
        </w:rPr>
        <w:t>3</w:t>
      </w:r>
      <w:r w:rsidRPr="001D6314">
        <w:rPr>
          <w:rFonts w:ascii="Times New Roman" w:hAnsi="Times New Roman" w:cs="Times New Roman"/>
          <w:szCs w:val="24"/>
        </w:rPr>
        <w:t>. </w:t>
      </w:r>
      <w:r w:rsidR="00925F15" w:rsidRPr="001D6314">
        <w:rPr>
          <w:rFonts w:ascii="Times New Roman" w:hAnsi="Times New Roman" w:cs="Times New Roman"/>
          <w:szCs w:val="24"/>
        </w:rPr>
        <w:t>Przepisy ustawy stosuje się również do osób, które w okresie od dnia 1 września 1939 r. do dnia 31 marca 1940</w:t>
      </w:r>
      <w:r w:rsidR="004408D4" w:rsidRPr="001D6314">
        <w:rPr>
          <w:rFonts w:ascii="Times New Roman" w:hAnsi="Times New Roman" w:cs="Times New Roman"/>
          <w:szCs w:val="24"/>
        </w:rPr>
        <w:t xml:space="preserve"> </w:t>
      </w:r>
      <w:r w:rsidR="00925F15" w:rsidRPr="001D6314">
        <w:rPr>
          <w:rFonts w:ascii="Times New Roman" w:hAnsi="Times New Roman" w:cs="Times New Roman"/>
          <w:szCs w:val="24"/>
        </w:rPr>
        <w:t xml:space="preserve">r. zostały deportowane przez hitlerowskie władze bezpieczeństwa, z przyczyn narodowościowych lub rasowych, z terenów które w dniu 8 października 1939 r. zostały włączone do </w:t>
      </w:r>
      <w:r w:rsidR="00797E67">
        <w:rPr>
          <w:rFonts w:ascii="Times New Roman" w:hAnsi="Times New Roman" w:cs="Times New Roman"/>
          <w:szCs w:val="24"/>
        </w:rPr>
        <w:t xml:space="preserve">Trzeciej </w:t>
      </w:r>
      <w:r w:rsidR="00E235D1" w:rsidRPr="001D6314">
        <w:rPr>
          <w:rFonts w:ascii="Times New Roman" w:hAnsi="Times New Roman" w:cs="Times New Roman"/>
          <w:szCs w:val="24"/>
        </w:rPr>
        <w:t xml:space="preserve">Rzeszy Niemieckiej, na tereny, które </w:t>
      </w:r>
      <w:r w:rsidR="004408D4" w:rsidRPr="001D6314">
        <w:rPr>
          <w:rFonts w:ascii="Times New Roman" w:hAnsi="Times New Roman" w:cs="Times New Roman"/>
          <w:szCs w:val="24"/>
        </w:rPr>
        <w:t>na podstawie decyzji okupacyjnych władz niemiecki</w:t>
      </w:r>
      <w:r w:rsidR="00142582">
        <w:rPr>
          <w:rFonts w:ascii="Times New Roman" w:hAnsi="Times New Roman" w:cs="Times New Roman"/>
          <w:szCs w:val="24"/>
        </w:rPr>
        <w:t>ch</w:t>
      </w:r>
      <w:r w:rsidR="004408D4" w:rsidRPr="001D6314">
        <w:rPr>
          <w:rFonts w:ascii="Times New Roman" w:hAnsi="Times New Roman" w:cs="Times New Roman"/>
          <w:szCs w:val="24"/>
        </w:rPr>
        <w:t xml:space="preserve"> z </w:t>
      </w:r>
      <w:r w:rsidR="00E235D1" w:rsidRPr="001D6314">
        <w:rPr>
          <w:rFonts w:ascii="Times New Roman" w:hAnsi="Times New Roman" w:cs="Times New Roman"/>
          <w:szCs w:val="24"/>
        </w:rPr>
        <w:t xml:space="preserve">dnia </w:t>
      </w:r>
      <w:r w:rsidR="004408D4" w:rsidRPr="001D6314">
        <w:rPr>
          <w:rFonts w:ascii="Times New Roman" w:hAnsi="Times New Roman" w:cs="Times New Roman"/>
          <w:szCs w:val="24"/>
        </w:rPr>
        <w:t>12 października 1939 r. stanowiły terytorium Generalnego Gubernatorstwa.</w:t>
      </w:r>
      <w:r w:rsidRPr="001D6314">
        <w:rPr>
          <w:rFonts w:ascii="Times New Roman" w:hAnsi="Times New Roman" w:cs="Times New Roman"/>
          <w:szCs w:val="24"/>
        </w:rPr>
        <w:t>”;</w:t>
      </w:r>
    </w:p>
    <w:p w:rsidR="00B26301" w:rsidRPr="001D6314" w:rsidRDefault="00B26301" w:rsidP="00B26301">
      <w:pPr>
        <w:pStyle w:val="PKTpunkt"/>
        <w:rPr>
          <w:rFonts w:ascii="Times New Roman" w:hAnsi="Times New Roman" w:cs="Times New Roman"/>
          <w:szCs w:val="24"/>
        </w:rPr>
      </w:pPr>
      <w:r w:rsidRPr="001D6314">
        <w:rPr>
          <w:rFonts w:ascii="Times New Roman" w:hAnsi="Times New Roman" w:cs="Times New Roman"/>
          <w:szCs w:val="24"/>
        </w:rPr>
        <w:t>2)</w:t>
      </w:r>
      <w:r w:rsidRPr="001D6314">
        <w:rPr>
          <w:rFonts w:ascii="Times New Roman" w:hAnsi="Times New Roman" w:cs="Times New Roman"/>
          <w:szCs w:val="24"/>
        </w:rPr>
        <w:tab/>
        <w:t xml:space="preserve">art. </w:t>
      </w:r>
      <w:r w:rsidR="00BC16CF" w:rsidRPr="001D6314">
        <w:rPr>
          <w:rFonts w:ascii="Times New Roman" w:hAnsi="Times New Roman" w:cs="Times New Roman"/>
          <w:szCs w:val="24"/>
        </w:rPr>
        <w:t>5 otrzymuje brzmienie</w:t>
      </w:r>
      <w:r w:rsidRPr="001D6314">
        <w:rPr>
          <w:rFonts w:ascii="Times New Roman" w:hAnsi="Times New Roman" w:cs="Times New Roman"/>
          <w:szCs w:val="24"/>
        </w:rPr>
        <w:t>:</w:t>
      </w:r>
    </w:p>
    <w:p w:rsidR="00B26301" w:rsidRPr="001D6314" w:rsidRDefault="00B26301" w:rsidP="0043096F">
      <w:pPr>
        <w:pStyle w:val="ZLITUSTzmustliter"/>
        <w:ind w:left="567" w:firstLine="0"/>
        <w:rPr>
          <w:rFonts w:ascii="Times New Roman" w:hAnsi="Times New Roman" w:cs="Times New Roman"/>
          <w:szCs w:val="24"/>
        </w:rPr>
      </w:pPr>
      <w:r w:rsidRPr="001D6314">
        <w:rPr>
          <w:rFonts w:ascii="Times New Roman" w:hAnsi="Times New Roman" w:cs="Times New Roman"/>
          <w:szCs w:val="24"/>
        </w:rPr>
        <w:t>„</w:t>
      </w:r>
      <w:r w:rsidR="00BC16CF" w:rsidRPr="001D6314">
        <w:rPr>
          <w:rFonts w:ascii="Times New Roman" w:hAnsi="Times New Roman" w:cs="Times New Roman"/>
          <w:szCs w:val="24"/>
        </w:rPr>
        <w:t>Art</w:t>
      </w:r>
      <w:r w:rsidRPr="001D6314">
        <w:rPr>
          <w:rFonts w:ascii="Times New Roman" w:hAnsi="Times New Roman" w:cs="Times New Roman"/>
          <w:szCs w:val="24"/>
        </w:rPr>
        <w:t>. </w:t>
      </w:r>
      <w:r w:rsidR="00BC16CF" w:rsidRPr="001D6314">
        <w:rPr>
          <w:rFonts w:ascii="Times New Roman" w:hAnsi="Times New Roman" w:cs="Times New Roman"/>
          <w:szCs w:val="24"/>
        </w:rPr>
        <w:t xml:space="preserve">5. </w:t>
      </w:r>
      <w:r w:rsidRPr="001D6314">
        <w:rPr>
          <w:rFonts w:ascii="Times New Roman" w:hAnsi="Times New Roman" w:cs="Times New Roman"/>
          <w:szCs w:val="24"/>
        </w:rPr>
        <w:t>Okresy, o których mowa w art. 1 ust. 2</w:t>
      </w:r>
      <w:r w:rsidR="00520620">
        <w:rPr>
          <w:rFonts w:ascii="Times New Roman" w:hAnsi="Times New Roman" w:cs="Times New Roman"/>
          <w:szCs w:val="24"/>
        </w:rPr>
        <w:t>, art. 2, art. 3</w:t>
      </w:r>
      <w:r w:rsidRPr="001D6314">
        <w:rPr>
          <w:rFonts w:ascii="Times New Roman" w:hAnsi="Times New Roman" w:cs="Times New Roman"/>
          <w:szCs w:val="24"/>
        </w:rPr>
        <w:t xml:space="preserve"> oraz </w:t>
      </w:r>
      <w:r w:rsidR="00BC16CF" w:rsidRPr="001D6314">
        <w:rPr>
          <w:rFonts w:ascii="Times New Roman" w:hAnsi="Times New Roman" w:cs="Times New Roman"/>
          <w:szCs w:val="24"/>
        </w:rPr>
        <w:t xml:space="preserve">w </w:t>
      </w:r>
      <w:r w:rsidRPr="001D6314">
        <w:rPr>
          <w:rFonts w:ascii="Times New Roman" w:hAnsi="Times New Roman" w:cs="Times New Roman"/>
          <w:szCs w:val="24"/>
        </w:rPr>
        <w:t xml:space="preserve">art. 4 </w:t>
      </w:r>
      <w:r w:rsidR="00520620">
        <w:rPr>
          <w:rFonts w:ascii="Times New Roman" w:hAnsi="Times New Roman" w:cs="Times New Roman"/>
          <w:szCs w:val="24"/>
        </w:rPr>
        <w:t xml:space="preserve">ust. 1 i </w:t>
      </w:r>
      <w:r w:rsidR="006C0A8E" w:rsidRPr="001D6314">
        <w:rPr>
          <w:rFonts w:ascii="Times New Roman" w:hAnsi="Times New Roman" w:cs="Times New Roman"/>
          <w:szCs w:val="24"/>
        </w:rPr>
        <w:t>2</w:t>
      </w:r>
      <w:r w:rsidRPr="001D6314">
        <w:rPr>
          <w:rFonts w:ascii="Times New Roman" w:hAnsi="Times New Roman" w:cs="Times New Roman"/>
          <w:szCs w:val="24"/>
        </w:rPr>
        <w:t xml:space="preserve"> </w:t>
      </w:r>
      <w:r w:rsidR="00BC16CF" w:rsidRPr="001D6314">
        <w:rPr>
          <w:rFonts w:ascii="Times New Roman" w:hAnsi="Times New Roman" w:cs="Times New Roman"/>
          <w:szCs w:val="24"/>
        </w:rPr>
        <w:t>ustala się w miesiącach. W przypadku braku danych do ustalenia takiego okresu, przyjmuje się okres w wymiarze 1 miesiąca.</w:t>
      </w:r>
      <w:r w:rsidR="006C0A8E" w:rsidRPr="001D6314">
        <w:rPr>
          <w:rFonts w:ascii="Times New Roman" w:hAnsi="Times New Roman" w:cs="Times New Roman"/>
          <w:szCs w:val="24"/>
        </w:rPr>
        <w:t>”;</w:t>
      </w:r>
    </w:p>
    <w:p w:rsidR="00B26301" w:rsidRPr="001D6314" w:rsidRDefault="00B26301" w:rsidP="00B26301">
      <w:pPr>
        <w:pStyle w:val="PKTpunkt"/>
        <w:rPr>
          <w:rFonts w:ascii="Times New Roman" w:hAnsi="Times New Roman" w:cs="Times New Roman"/>
          <w:szCs w:val="24"/>
        </w:rPr>
      </w:pPr>
      <w:r w:rsidRPr="001D6314">
        <w:rPr>
          <w:rFonts w:ascii="Times New Roman" w:hAnsi="Times New Roman" w:cs="Times New Roman"/>
          <w:szCs w:val="24"/>
        </w:rPr>
        <w:t>3)</w:t>
      </w:r>
      <w:r w:rsidRPr="001D6314">
        <w:rPr>
          <w:rFonts w:ascii="Times New Roman" w:hAnsi="Times New Roman" w:cs="Times New Roman"/>
          <w:szCs w:val="24"/>
        </w:rPr>
        <w:tab/>
        <w:t xml:space="preserve">w art. </w:t>
      </w:r>
      <w:r w:rsidR="0043096F" w:rsidRPr="001D6314">
        <w:rPr>
          <w:rFonts w:ascii="Times New Roman" w:hAnsi="Times New Roman" w:cs="Times New Roman"/>
          <w:szCs w:val="24"/>
        </w:rPr>
        <w:t xml:space="preserve">8 w ust. 1 dodaje się </w:t>
      </w:r>
      <w:r w:rsidR="00520620">
        <w:rPr>
          <w:rFonts w:ascii="Times New Roman" w:hAnsi="Times New Roman" w:cs="Times New Roman"/>
          <w:szCs w:val="24"/>
        </w:rPr>
        <w:t xml:space="preserve">pkt </w:t>
      </w:r>
      <w:r w:rsidR="0043096F" w:rsidRPr="001D6314">
        <w:rPr>
          <w:rFonts w:ascii="Times New Roman" w:hAnsi="Times New Roman" w:cs="Times New Roman"/>
          <w:szCs w:val="24"/>
        </w:rPr>
        <w:t>4 w brzmieniu</w:t>
      </w:r>
      <w:r w:rsidRPr="001D6314">
        <w:rPr>
          <w:rFonts w:ascii="Times New Roman" w:hAnsi="Times New Roman" w:cs="Times New Roman"/>
          <w:szCs w:val="24"/>
        </w:rPr>
        <w:t>:</w:t>
      </w:r>
    </w:p>
    <w:p w:rsidR="0043096F" w:rsidRPr="001D6314" w:rsidRDefault="00B26301" w:rsidP="0043096F">
      <w:pPr>
        <w:pStyle w:val="ZLITPKTzmpktliter"/>
        <w:ind w:left="567" w:firstLine="0"/>
        <w:rPr>
          <w:rFonts w:ascii="Times New Roman" w:hAnsi="Times New Roman" w:cs="Times New Roman"/>
          <w:szCs w:val="24"/>
        </w:rPr>
      </w:pPr>
      <w:r w:rsidRPr="001D6314">
        <w:rPr>
          <w:rFonts w:ascii="Times New Roman" w:hAnsi="Times New Roman" w:cs="Times New Roman"/>
          <w:szCs w:val="24"/>
        </w:rPr>
        <w:t>„</w:t>
      </w:r>
      <w:r w:rsidR="0043096F" w:rsidRPr="001D6314">
        <w:rPr>
          <w:rFonts w:ascii="Times New Roman" w:hAnsi="Times New Roman" w:cs="Times New Roman"/>
          <w:szCs w:val="24"/>
        </w:rPr>
        <w:t>4) tereny, których mieszkańców poddano deportacjom, o których mowa w art. 4 ust. 3.”</w:t>
      </w:r>
      <w:r w:rsidR="006C0A8E" w:rsidRPr="001D6314">
        <w:rPr>
          <w:rFonts w:ascii="Times New Roman" w:hAnsi="Times New Roman" w:cs="Times New Roman"/>
          <w:szCs w:val="24"/>
        </w:rPr>
        <w:t>;</w:t>
      </w:r>
    </w:p>
    <w:p w:rsidR="0043096F" w:rsidRPr="001D6314" w:rsidRDefault="00B26301" w:rsidP="0043096F">
      <w:pPr>
        <w:pStyle w:val="PKTpunkt"/>
        <w:rPr>
          <w:rFonts w:ascii="Times New Roman" w:hAnsi="Times New Roman" w:cs="Times New Roman"/>
          <w:szCs w:val="24"/>
        </w:rPr>
      </w:pPr>
      <w:r w:rsidRPr="001D6314">
        <w:rPr>
          <w:rFonts w:ascii="Times New Roman" w:hAnsi="Times New Roman" w:cs="Times New Roman"/>
          <w:szCs w:val="24"/>
        </w:rPr>
        <w:t>4)</w:t>
      </w:r>
      <w:r w:rsidRPr="001D6314">
        <w:rPr>
          <w:rFonts w:ascii="Times New Roman" w:hAnsi="Times New Roman" w:cs="Times New Roman"/>
          <w:szCs w:val="24"/>
        </w:rPr>
        <w:tab/>
      </w:r>
      <w:r w:rsidR="006C0A8E" w:rsidRPr="001D6314">
        <w:rPr>
          <w:rFonts w:ascii="Times New Roman" w:hAnsi="Times New Roman" w:cs="Times New Roman"/>
          <w:szCs w:val="24"/>
        </w:rPr>
        <w:t>art. 10 otrzymuje brzmienie:</w:t>
      </w:r>
    </w:p>
    <w:p w:rsidR="006C0A8E" w:rsidRPr="001D6314" w:rsidRDefault="006C0A8E" w:rsidP="006C0A8E">
      <w:pPr>
        <w:pStyle w:val="PKTpunkt"/>
        <w:ind w:left="567" w:firstLine="0"/>
        <w:rPr>
          <w:rFonts w:ascii="Times New Roman" w:hAnsi="Times New Roman" w:cs="Times New Roman"/>
          <w:szCs w:val="24"/>
        </w:rPr>
      </w:pPr>
      <w:r w:rsidRPr="001D6314">
        <w:rPr>
          <w:rFonts w:ascii="Times New Roman" w:hAnsi="Times New Roman" w:cs="Times New Roman"/>
          <w:szCs w:val="24"/>
        </w:rPr>
        <w:t xml:space="preserve">„Art. 10. Kombatantom i osobom, o których mowa w art. 2 oraz art. 4 ust. </w:t>
      </w:r>
      <w:r w:rsidR="00520620">
        <w:rPr>
          <w:rFonts w:ascii="Times New Roman" w:hAnsi="Times New Roman" w:cs="Times New Roman"/>
          <w:szCs w:val="24"/>
        </w:rPr>
        <w:t xml:space="preserve"> 1 i 2</w:t>
      </w:r>
      <w:r w:rsidRPr="001D6314">
        <w:rPr>
          <w:rFonts w:ascii="Times New Roman" w:hAnsi="Times New Roman" w:cs="Times New Roman"/>
          <w:szCs w:val="24"/>
        </w:rPr>
        <w:t xml:space="preserve"> zwanym dalej „innymi osobami uprawnionymi”, pozostającym w zatrudnieniu, zwiększa się przysługujący im urlop wypoczynkowy o 10 dni roboczych. Zwiększenie to nie przysługuje, jeżeli osoby te korzystają z urlopu o wymiarze przekraczającym 26 dni roboczych w ciągu roku.”;</w:t>
      </w:r>
    </w:p>
    <w:p w:rsidR="006C0A8E" w:rsidRPr="001D6314" w:rsidRDefault="006C0A8E" w:rsidP="006C0A8E">
      <w:pPr>
        <w:pStyle w:val="PKTpunkt"/>
        <w:rPr>
          <w:rFonts w:ascii="Times New Roman" w:hAnsi="Times New Roman" w:cs="Times New Roman"/>
          <w:szCs w:val="24"/>
        </w:rPr>
      </w:pPr>
      <w:r w:rsidRPr="001D6314">
        <w:rPr>
          <w:rFonts w:ascii="Times New Roman" w:hAnsi="Times New Roman" w:cs="Times New Roman"/>
          <w:szCs w:val="24"/>
        </w:rPr>
        <w:t>5)</w:t>
      </w:r>
      <w:r w:rsidRPr="001D6314">
        <w:rPr>
          <w:rFonts w:ascii="Times New Roman" w:hAnsi="Times New Roman" w:cs="Times New Roman"/>
          <w:szCs w:val="24"/>
        </w:rPr>
        <w:tab/>
        <w:t>art. 13 otrzymuje brzmienie:</w:t>
      </w:r>
    </w:p>
    <w:p w:rsidR="006C0A8E" w:rsidRPr="001D6314" w:rsidRDefault="006C0A8E" w:rsidP="006C0A8E">
      <w:pPr>
        <w:pStyle w:val="PKTpunkt"/>
        <w:ind w:left="567" w:firstLine="0"/>
        <w:rPr>
          <w:rFonts w:ascii="Times New Roman" w:hAnsi="Times New Roman" w:cs="Times New Roman"/>
          <w:szCs w:val="24"/>
        </w:rPr>
      </w:pPr>
      <w:r w:rsidRPr="001D6314">
        <w:rPr>
          <w:rFonts w:ascii="Times New Roman" w:hAnsi="Times New Roman" w:cs="Times New Roman"/>
          <w:szCs w:val="24"/>
        </w:rPr>
        <w:t xml:space="preserve">„Art. 13. </w:t>
      </w:r>
      <w:r w:rsidR="00F52083" w:rsidRPr="001D6314">
        <w:rPr>
          <w:rFonts w:ascii="Times New Roman" w:hAnsi="Times New Roman" w:cs="Times New Roman"/>
          <w:szCs w:val="24"/>
        </w:rPr>
        <w:t>Okresy, o których mowa w art. 1 ust. 2, art. 2</w:t>
      </w:r>
      <w:r w:rsidR="008261B4">
        <w:rPr>
          <w:rFonts w:ascii="Times New Roman" w:hAnsi="Times New Roman" w:cs="Times New Roman"/>
          <w:szCs w:val="24"/>
        </w:rPr>
        <w:t>, art. 3</w:t>
      </w:r>
      <w:r w:rsidR="00F52083" w:rsidRPr="001D6314">
        <w:rPr>
          <w:rFonts w:ascii="Times New Roman" w:hAnsi="Times New Roman" w:cs="Times New Roman"/>
          <w:szCs w:val="24"/>
        </w:rPr>
        <w:t xml:space="preserve"> oraz art. 4 ust. </w:t>
      </w:r>
      <w:r w:rsidR="00520620">
        <w:rPr>
          <w:rFonts w:ascii="Times New Roman" w:hAnsi="Times New Roman" w:cs="Times New Roman"/>
          <w:szCs w:val="24"/>
        </w:rPr>
        <w:t xml:space="preserve"> 1 i 2</w:t>
      </w:r>
      <w:r w:rsidR="00F52083" w:rsidRPr="001D6314">
        <w:rPr>
          <w:rFonts w:ascii="Times New Roman" w:hAnsi="Times New Roman" w:cs="Times New Roman"/>
          <w:szCs w:val="24"/>
        </w:rPr>
        <w:t xml:space="preserve"> uwzględnia się w wymiarze podwójnym przy ustalaniu prawa do emerytury lub renty, </w:t>
      </w:r>
      <w:r w:rsidR="00F52083" w:rsidRPr="001D6314">
        <w:rPr>
          <w:rFonts w:ascii="Times New Roman" w:hAnsi="Times New Roman" w:cs="Times New Roman"/>
          <w:szCs w:val="24"/>
        </w:rPr>
        <w:lastRenderedPageBreak/>
        <w:t>na zasadach określonych w przepisach ustawy z dnia 17 grudnia 1998 r. o emeryturach i rentach z Funduszu Ubezpieczeń Społecznych (Dz. U. z 2018 r. poz.1270).”.</w:t>
      </w:r>
    </w:p>
    <w:p w:rsidR="00B26301" w:rsidRPr="00654B7A" w:rsidRDefault="00B26301" w:rsidP="00654B7A">
      <w:pPr>
        <w:pStyle w:val="ARTartustawynprozporzdzenia"/>
        <w:ind w:firstLine="0"/>
        <w:rPr>
          <w:rFonts w:ascii="Times New Roman" w:hAnsi="Times New Roman" w:cs="Times New Roman"/>
          <w:szCs w:val="24"/>
        </w:rPr>
        <w:sectPr w:rsidR="00B26301" w:rsidRPr="00654B7A" w:rsidSect="00BC360F">
          <w:headerReference w:type="default" r:id="rId8"/>
          <w:pgSz w:w="11906" w:h="16838"/>
          <w:pgMar w:top="1560" w:right="1434" w:bottom="1560" w:left="1418" w:header="709" w:footer="709" w:gutter="0"/>
          <w:pgNumType w:start="1"/>
          <w:cols w:space="708"/>
          <w:titlePg/>
          <w:docGrid w:linePitch="254"/>
        </w:sectPr>
      </w:pPr>
      <w:r w:rsidRPr="001D6314">
        <w:rPr>
          <w:rStyle w:val="Ppogrubienie"/>
          <w:rFonts w:ascii="Times New Roman" w:hAnsi="Times New Roman" w:cs="Times New Roman"/>
          <w:szCs w:val="24"/>
        </w:rPr>
        <w:t>Art. </w:t>
      </w:r>
      <w:r w:rsidR="00C668C4" w:rsidRPr="001D6314">
        <w:rPr>
          <w:rStyle w:val="Ppogrubienie"/>
          <w:rFonts w:ascii="Times New Roman" w:hAnsi="Times New Roman" w:cs="Times New Roman"/>
          <w:szCs w:val="24"/>
        </w:rPr>
        <w:t>2</w:t>
      </w:r>
      <w:r w:rsidRPr="001D6314">
        <w:rPr>
          <w:rStyle w:val="Ppogrubienie"/>
          <w:rFonts w:ascii="Times New Roman" w:hAnsi="Times New Roman" w:cs="Times New Roman"/>
          <w:szCs w:val="24"/>
        </w:rPr>
        <w:t>.</w:t>
      </w:r>
      <w:r w:rsidRPr="001D6314">
        <w:rPr>
          <w:rFonts w:ascii="Times New Roman" w:hAnsi="Times New Roman" w:cs="Times New Roman"/>
          <w:szCs w:val="24"/>
        </w:rPr>
        <w:t xml:space="preserve"> Ustawa wchodzi w życie</w:t>
      </w:r>
      <w:r w:rsidR="00C668C4" w:rsidRPr="001D6314">
        <w:rPr>
          <w:rFonts w:ascii="Times New Roman" w:hAnsi="Times New Roman" w:cs="Times New Roman"/>
          <w:szCs w:val="24"/>
        </w:rPr>
        <w:t xml:space="preserve"> z dniem 1 marca 2019</w:t>
      </w:r>
      <w:r w:rsidR="00F52083" w:rsidRPr="001D6314">
        <w:rPr>
          <w:rFonts w:ascii="Times New Roman" w:hAnsi="Times New Roman" w:cs="Times New Roman"/>
          <w:szCs w:val="24"/>
        </w:rPr>
        <w:t xml:space="preserve"> </w:t>
      </w:r>
      <w:r w:rsidR="00C668C4" w:rsidRPr="001D6314">
        <w:rPr>
          <w:rFonts w:ascii="Times New Roman" w:hAnsi="Times New Roman" w:cs="Times New Roman"/>
          <w:szCs w:val="24"/>
        </w:rPr>
        <w:t>r.</w:t>
      </w:r>
    </w:p>
    <w:p w:rsidR="00B26301" w:rsidRDefault="00B26301" w:rsidP="00654B7A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</w:p>
    <w:p w:rsidR="009B45B4" w:rsidRDefault="009B45B4" w:rsidP="009B45B4">
      <w:pPr>
        <w:pStyle w:val="ARTartustawynprozporzdzenia"/>
      </w:pPr>
    </w:p>
    <w:p w:rsidR="009B45B4" w:rsidRDefault="009B45B4" w:rsidP="009B45B4">
      <w:pPr>
        <w:pStyle w:val="ARTartustawynprozporzdzenia"/>
      </w:pPr>
    </w:p>
    <w:p w:rsidR="009B45B4" w:rsidRDefault="009B45B4" w:rsidP="009B45B4">
      <w:pPr>
        <w:pStyle w:val="ARTartustawynprozporzdzenia"/>
      </w:pPr>
    </w:p>
    <w:p w:rsidR="009B45B4" w:rsidRDefault="009B45B4" w:rsidP="009B45B4">
      <w:pPr>
        <w:pStyle w:val="ARTartustawynprozporzdzenia"/>
      </w:pPr>
    </w:p>
    <w:p w:rsidR="009B45B4" w:rsidRPr="009B45B4" w:rsidRDefault="009B45B4" w:rsidP="009B45B4">
      <w:pPr>
        <w:pStyle w:val="ARTartustawynprozporzdzenia"/>
        <w:ind w:firstLine="0"/>
      </w:pPr>
      <w:bookmarkStart w:id="0" w:name="_GoBack"/>
      <w:bookmarkEnd w:id="0"/>
    </w:p>
    <w:sectPr w:rsidR="009B45B4" w:rsidRPr="009B45B4" w:rsidSect="004A3C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C91" w:rsidRDefault="00142C91" w:rsidP="00B26301">
      <w:pPr>
        <w:spacing w:line="240" w:lineRule="auto"/>
      </w:pPr>
      <w:r>
        <w:separator/>
      </w:r>
    </w:p>
  </w:endnote>
  <w:endnote w:type="continuationSeparator" w:id="0">
    <w:p w:rsidR="00142C91" w:rsidRDefault="00142C91" w:rsidP="00B263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C91" w:rsidRDefault="00142C91" w:rsidP="00B26301">
      <w:pPr>
        <w:spacing w:line="240" w:lineRule="auto"/>
      </w:pPr>
      <w:r>
        <w:separator/>
      </w:r>
    </w:p>
  </w:footnote>
  <w:footnote w:type="continuationSeparator" w:id="0">
    <w:p w:rsidR="00142C91" w:rsidRDefault="00142C91" w:rsidP="00B263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546" w:rsidRPr="00B371CC" w:rsidRDefault="00506546" w:rsidP="00BC360F">
    <w:pPr>
      <w:pStyle w:val="Nagwek"/>
      <w:jc w:val="center"/>
    </w:pPr>
    <w:r>
      <w:t xml:space="preserve">– </w:t>
    </w:r>
    <w:r w:rsidR="00797290">
      <w:rPr>
        <w:noProof/>
      </w:rPr>
      <w:fldChar w:fldCharType="begin"/>
    </w:r>
    <w:r w:rsidR="001D1393">
      <w:rPr>
        <w:noProof/>
      </w:rPr>
      <w:instrText xml:space="preserve"> PAGE  \* MERGEFORMAT </w:instrText>
    </w:r>
    <w:r w:rsidR="00797290">
      <w:rPr>
        <w:noProof/>
      </w:rPr>
      <w:fldChar w:fldCharType="separate"/>
    </w:r>
    <w:r w:rsidR="009B45B4">
      <w:rPr>
        <w:noProof/>
      </w:rPr>
      <w:t>2</w:t>
    </w:r>
    <w:r w:rsidR="00797290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D0800"/>
    <w:multiLevelType w:val="hybridMultilevel"/>
    <w:tmpl w:val="2BE444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911B0"/>
    <w:multiLevelType w:val="hybridMultilevel"/>
    <w:tmpl w:val="768E8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901EEB"/>
    <w:multiLevelType w:val="hybridMultilevel"/>
    <w:tmpl w:val="E70EB520"/>
    <w:lvl w:ilvl="0" w:tplc="9514BA34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6301"/>
    <w:rsid w:val="000055BB"/>
    <w:rsid w:val="00024429"/>
    <w:rsid w:val="00042FC4"/>
    <w:rsid w:val="00054708"/>
    <w:rsid w:val="00080D49"/>
    <w:rsid w:val="000A2E14"/>
    <w:rsid w:val="000B61C3"/>
    <w:rsid w:val="000E7897"/>
    <w:rsid w:val="000F45EE"/>
    <w:rsid w:val="000F65B4"/>
    <w:rsid w:val="00142582"/>
    <w:rsid w:val="00142C91"/>
    <w:rsid w:val="001642C7"/>
    <w:rsid w:val="00172C9F"/>
    <w:rsid w:val="001C7A85"/>
    <w:rsid w:val="001D1393"/>
    <w:rsid w:val="001D6314"/>
    <w:rsid w:val="001D6FB2"/>
    <w:rsid w:val="001F7D04"/>
    <w:rsid w:val="00203134"/>
    <w:rsid w:val="00242732"/>
    <w:rsid w:val="00245D39"/>
    <w:rsid w:val="00285F94"/>
    <w:rsid w:val="002D3DC2"/>
    <w:rsid w:val="00354854"/>
    <w:rsid w:val="003626B4"/>
    <w:rsid w:val="003645AE"/>
    <w:rsid w:val="00395476"/>
    <w:rsid w:val="003960B8"/>
    <w:rsid w:val="003B097A"/>
    <w:rsid w:val="003E032D"/>
    <w:rsid w:val="003E3D33"/>
    <w:rsid w:val="003E760F"/>
    <w:rsid w:val="00402E15"/>
    <w:rsid w:val="004064D3"/>
    <w:rsid w:val="0043096F"/>
    <w:rsid w:val="004408D4"/>
    <w:rsid w:val="00442820"/>
    <w:rsid w:val="004517C5"/>
    <w:rsid w:val="00463C67"/>
    <w:rsid w:val="00482195"/>
    <w:rsid w:val="004865CF"/>
    <w:rsid w:val="004A3C02"/>
    <w:rsid w:val="004D601A"/>
    <w:rsid w:val="00506546"/>
    <w:rsid w:val="00506837"/>
    <w:rsid w:val="00520620"/>
    <w:rsid w:val="005224E1"/>
    <w:rsid w:val="0055587C"/>
    <w:rsid w:val="005736EE"/>
    <w:rsid w:val="00591DF9"/>
    <w:rsid w:val="005B2CBC"/>
    <w:rsid w:val="005D3988"/>
    <w:rsid w:val="005D76BB"/>
    <w:rsid w:val="006025D8"/>
    <w:rsid w:val="00603956"/>
    <w:rsid w:val="00610839"/>
    <w:rsid w:val="006134DB"/>
    <w:rsid w:val="006418FD"/>
    <w:rsid w:val="00646D67"/>
    <w:rsid w:val="006479AB"/>
    <w:rsid w:val="00654B7A"/>
    <w:rsid w:val="00695F62"/>
    <w:rsid w:val="006C0A8E"/>
    <w:rsid w:val="006C1DB6"/>
    <w:rsid w:val="006D268F"/>
    <w:rsid w:val="006E0169"/>
    <w:rsid w:val="006E5D5C"/>
    <w:rsid w:val="0070533D"/>
    <w:rsid w:val="00721494"/>
    <w:rsid w:val="00797290"/>
    <w:rsid w:val="00797E67"/>
    <w:rsid w:val="007D12E0"/>
    <w:rsid w:val="007D2A11"/>
    <w:rsid w:val="007D7CB9"/>
    <w:rsid w:val="00801C0F"/>
    <w:rsid w:val="0080279C"/>
    <w:rsid w:val="008261B4"/>
    <w:rsid w:val="00831C21"/>
    <w:rsid w:val="008332B9"/>
    <w:rsid w:val="0083624C"/>
    <w:rsid w:val="00844C09"/>
    <w:rsid w:val="008609CA"/>
    <w:rsid w:val="0088039B"/>
    <w:rsid w:val="00914937"/>
    <w:rsid w:val="00925F15"/>
    <w:rsid w:val="009276EC"/>
    <w:rsid w:val="00951783"/>
    <w:rsid w:val="00952330"/>
    <w:rsid w:val="00957D8D"/>
    <w:rsid w:val="00964032"/>
    <w:rsid w:val="00964461"/>
    <w:rsid w:val="009B45B4"/>
    <w:rsid w:val="009C0BA0"/>
    <w:rsid w:val="009C1672"/>
    <w:rsid w:val="009E4729"/>
    <w:rsid w:val="00A04FFB"/>
    <w:rsid w:val="00A22143"/>
    <w:rsid w:val="00A24A52"/>
    <w:rsid w:val="00A41B60"/>
    <w:rsid w:val="00A51F5D"/>
    <w:rsid w:val="00A55A7B"/>
    <w:rsid w:val="00AA0FFA"/>
    <w:rsid w:val="00AA5133"/>
    <w:rsid w:val="00AD7D70"/>
    <w:rsid w:val="00AE6AB4"/>
    <w:rsid w:val="00AF6169"/>
    <w:rsid w:val="00AF7B75"/>
    <w:rsid w:val="00B003A3"/>
    <w:rsid w:val="00B26301"/>
    <w:rsid w:val="00B27F65"/>
    <w:rsid w:val="00B915C6"/>
    <w:rsid w:val="00BC16CF"/>
    <w:rsid w:val="00BC360F"/>
    <w:rsid w:val="00BD3F72"/>
    <w:rsid w:val="00C208B8"/>
    <w:rsid w:val="00C36F13"/>
    <w:rsid w:val="00C4567F"/>
    <w:rsid w:val="00C63A60"/>
    <w:rsid w:val="00C668C4"/>
    <w:rsid w:val="00C7639D"/>
    <w:rsid w:val="00C83239"/>
    <w:rsid w:val="00C9264A"/>
    <w:rsid w:val="00CA4CBD"/>
    <w:rsid w:val="00CB0509"/>
    <w:rsid w:val="00CB1DB1"/>
    <w:rsid w:val="00CE0074"/>
    <w:rsid w:val="00CF73E6"/>
    <w:rsid w:val="00D56D87"/>
    <w:rsid w:val="00D80E84"/>
    <w:rsid w:val="00DA1FE6"/>
    <w:rsid w:val="00DB2B59"/>
    <w:rsid w:val="00DE54FB"/>
    <w:rsid w:val="00E01365"/>
    <w:rsid w:val="00E235D1"/>
    <w:rsid w:val="00E335E8"/>
    <w:rsid w:val="00E41BB6"/>
    <w:rsid w:val="00E4300F"/>
    <w:rsid w:val="00E64ED7"/>
    <w:rsid w:val="00EA0FAA"/>
    <w:rsid w:val="00EE640A"/>
    <w:rsid w:val="00F131D1"/>
    <w:rsid w:val="00F34554"/>
    <w:rsid w:val="00F40416"/>
    <w:rsid w:val="00F52083"/>
    <w:rsid w:val="00F60D89"/>
    <w:rsid w:val="00F871DC"/>
    <w:rsid w:val="00F87F74"/>
    <w:rsid w:val="00FB1D0A"/>
    <w:rsid w:val="00FE70E8"/>
    <w:rsid w:val="00FF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C2451-7EEB-46D9-AB92-4AA255AB7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6301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B26301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B2630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B26301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B2630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B26301"/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B26301"/>
    <w:pPr>
      <w:ind w:left="102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B26301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6"/>
    <w:rsid w:val="00B26301"/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B26301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6"/>
    <w:rsid w:val="00B26301"/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B26301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B26301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B2630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2"/>
    <w:rsid w:val="00B26301"/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B2630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B26301"/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link w:val="LITliteraZnak"/>
    <w:uiPriority w:val="14"/>
    <w:qFormat/>
    <w:rsid w:val="00B2630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4"/>
    <w:rsid w:val="00B26301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1"/>
    <w:rsid w:val="00B26301"/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B2630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B26301"/>
    <w:pPr>
      <w:ind w:left="1497"/>
    </w:pPr>
  </w:style>
  <w:style w:type="paragraph" w:customStyle="1" w:styleId="ODNONIKtreodnonika">
    <w:name w:val="ODNOŚNIK – treść odnośnika"/>
    <w:uiPriority w:val="19"/>
    <w:qFormat/>
    <w:rsid w:val="00B26301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B26301"/>
    <w:pPr>
      <w:widowControl/>
      <w:suppressAutoHyphens/>
      <w:ind w:left="510" w:firstLine="510"/>
    </w:pPr>
    <w:rPr>
      <w:rFonts w:ascii="Times" w:hAnsi="Times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B26301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B26301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B26301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B26301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B26301"/>
    <w:rPr>
      <w:i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42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42C7"/>
    <w:rPr>
      <w:rFonts w:ascii="Tahoma" w:eastAsiaTheme="minorEastAsia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4A52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4A52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F871DC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06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620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620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6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620"/>
    <w:rPr>
      <w:rFonts w:ascii="Times New Roman" w:eastAsiaTheme="minorEastAsia" w:hAnsi="Times New Roman" w:cs="Arial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D47267-2D6E-4661-AD16-8C79ED95E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293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Grzegorz Molesztak</cp:lastModifiedBy>
  <cp:revision>8</cp:revision>
  <cp:lastPrinted>2018-11-08T07:33:00Z</cp:lastPrinted>
  <dcterms:created xsi:type="dcterms:W3CDTF">2018-10-30T22:04:00Z</dcterms:created>
  <dcterms:modified xsi:type="dcterms:W3CDTF">2018-11-09T13:11:00Z</dcterms:modified>
</cp:coreProperties>
</file>