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B133C3" w:rsidRPr="00775DD5" w:rsidRDefault="00B133C3" w:rsidP="002510DD">
      <w:pPr>
        <w:spacing w:before="120" w:line="360" w:lineRule="auto"/>
        <w:jc w:val="center"/>
        <w:rPr>
          <w:rFonts w:ascii="Times New Roman" w:hAnsi="Times New Roman" w:cs="Times New Roman"/>
          <w:sz w:val="24"/>
          <w:szCs w:val="24"/>
        </w:rPr>
      </w:pPr>
      <w:bookmarkStart w:id="0" w:name="_GoBack"/>
      <w:bookmarkEnd w:id="0"/>
      <w:r w:rsidRPr="00775DD5">
        <w:rPr>
          <w:rFonts w:ascii="Times New Roman" w:hAnsi="Times New Roman" w:cs="Times New Roman"/>
          <w:sz w:val="24"/>
          <w:szCs w:val="24"/>
        </w:rPr>
        <w:t>UZASADNIENIE</w:t>
      </w:r>
    </w:p>
    <w:p w:rsidR="00B133C3" w:rsidRPr="00775DD5" w:rsidRDefault="00B133C3" w:rsidP="002510DD">
      <w:pPr>
        <w:spacing w:before="120" w:line="360" w:lineRule="auto"/>
        <w:rPr>
          <w:rFonts w:ascii="Times New Roman" w:hAnsi="Times New Roman" w:cs="Times New Roman"/>
          <w:sz w:val="24"/>
          <w:szCs w:val="24"/>
        </w:rPr>
      </w:pP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Projekt ustawy o zmianie ustawy o zasadach zarządzania mieniem państwowym oraz niektórych innych ustaw, zwany dalej „projektem”, ma na celu wprowadzenie nowych regulacji oraz korektę niektórych rozwiązań ust</w:t>
      </w:r>
      <w:r w:rsidR="0074352C">
        <w:rPr>
          <w:rFonts w:ascii="Times New Roman" w:hAnsi="Times New Roman" w:cs="Times New Roman"/>
          <w:sz w:val="24"/>
          <w:szCs w:val="24"/>
        </w:rPr>
        <w:t>awy z dnia 16 grudnia 2016 r. o </w:t>
      </w:r>
      <w:r w:rsidRPr="00775DD5">
        <w:rPr>
          <w:rFonts w:ascii="Times New Roman" w:hAnsi="Times New Roman" w:cs="Times New Roman"/>
          <w:sz w:val="24"/>
          <w:szCs w:val="24"/>
        </w:rPr>
        <w:t>zasadach zarządzania mieniem państwowym o</w:t>
      </w:r>
      <w:r w:rsidR="0074352C">
        <w:rPr>
          <w:rFonts w:ascii="Times New Roman" w:hAnsi="Times New Roman" w:cs="Times New Roman"/>
          <w:sz w:val="24"/>
          <w:szCs w:val="24"/>
        </w:rPr>
        <w:t>raz ustaw zmienionych z dniem 1 </w:t>
      </w:r>
      <w:r w:rsidRPr="00775DD5">
        <w:rPr>
          <w:rFonts w:ascii="Times New Roman" w:hAnsi="Times New Roman" w:cs="Times New Roman"/>
          <w:sz w:val="24"/>
          <w:szCs w:val="24"/>
        </w:rPr>
        <w:t>stycznia 2017 r. w związku z reformą sy</w:t>
      </w:r>
      <w:r w:rsidR="008A44C1">
        <w:rPr>
          <w:rFonts w:ascii="Times New Roman" w:hAnsi="Times New Roman" w:cs="Times New Roman"/>
          <w:sz w:val="24"/>
          <w:szCs w:val="24"/>
        </w:rPr>
        <w:t>s</w:t>
      </w:r>
      <w:r w:rsidRPr="00775DD5">
        <w:rPr>
          <w:rFonts w:ascii="Times New Roman" w:hAnsi="Times New Roman" w:cs="Times New Roman"/>
          <w:sz w:val="24"/>
          <w:szCs w:val="24"/>
        </w:rPr>
        <w:t xml:space="preserve">temu zarządzania mieniem państwowym. Wprowadzane zmiany pozwolą na usunięcie wątpliwości interpretacyjnych, które pojawiły się od czasu wejścia w życie ustawy o zasadach zarządzania mieniem państwowym, doprecyzowanie niektórych jej przepisów oraz uzupełnienie o nowe rozwiązania, co pozwoli na uporządkowanie kompetencji i zadań organów administracji rządowej po wprowadzeniu reformy zarządzania mieniem państwowym w </w:t>
      </w:r>
      <w:r w:rsidR="0074352C">
        <w:rPr>
          <w:rFonts w:ascii="Times New Roman" w:hAnsi="Times New Roman" w:cs="Times New Roman"/>
          <w:sz w:val="24"/>
          <w:szCs w:val="24"/>
        </w:rPr>
        <w:t>dniu 1 </w:t>
      </w:r>
      <w:r w:rsidRPr="00775DD5">
        <w:rPr>
          <w:rFonts w:ascii="Times New Roman" w:hAnsi="Times New Roman" w:cs="Times New Roman"/>
          <w:sz w:val="24"/>
          <w:szCs w:val="24"/>
        </w:rPr>
        <w:t xml:space="preserve">stycznia 2017 r. oraz uelastyczni stosowanie przepisów ustawy. </w:t>
      </w:r>
    </w:p>
    <w:p w:rsidR="00B133C3" w:rsidRPr="00775DD5" w:rsidRDefault="00B133C3" w:rsidP="002510DD">
      <w:pPr>
        <w:pStyle w:val="Akapitzlist1"/>
        <w:numPr>
          <w:ilvl w:val="0"/>
          <w:numId w:val="2"/>
        </w:numPr>
        <w:tabs>
          <w:tab w:val="clear" w:pos="0"/>
          <w:tab w:val="left" w:pos="284"/>
        </w:tabs>
        <w:spacing w:before="120" w:line="360" w:lineRule="auto"/>
        <w:ind w:left="0" w:firstLine="0"/>
        <w:jc w:val="both"/>
        <w:rPr>
          <w:rFonts w:ascii="Times New Roman" w:eastAsia="Times New Roman" w:hAnsi="Times New Roman" w:cs="Times New Roman"/>
          <w:sz w:val="24"/>
          <w:szCs w:val="24"/>
        </w:rPr>
      </w:pPr>
      <w:r w:rsidRPr="00775DD5">
        <w:rPr>
          <w:rFonts w:ascii="Times New Roman" w:hAnsi="Times New Roman" w:cs="Times New Roman"/>
          <w:sz w:val="24"/>
          <w:szCs w:val="24"/>
        </w:rPr>
        <w:t>W projekcie wprowadzone zostały zmiany dotyczące definicji oraz siatki pojęciowej stosowanej w ustawie o zasadach zarządzania mieniem państwowym. Definicja spółki została uzupełniona o kategorię spółek działających zgodnie z przepisami prawa obcego, co pozwoli na rozszerzenie zakresu podmiotowego wielu przepisów powyższej ustawy kreujących obowiązki dotyczące spółek.</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eastAsia="Times New Roman" w:hAnsi="Times New Roman" w:cs="Times New Roman"/>
          <w:sz w:val="24"/>
          <w:szCs w:val="24"/>
        </w:rPr>
        <w:t>W art. 2 ustawy o zasadach zarządzania mieniem państwowym wprowadzono pkt 1a zawierający definicję akcjonariusza. Zgodnie z dodanym przepisem przez akcjonariusza należy rozumieć akcjonariusza w spółce akcyjnej, akcjonariusza w spółce komandytowo</w:t>
      </w:r>
      <w:r w:rsidR="00445EDC">
        <w:rPr>
          <w:rFonts w:ascii="Times New Roman" w:eastAsia="Times New Roman" w:hAnsi="Times New Roman" w:cs="Times New Roman"/>
          <w:sz w:val="24"/>
          <w:szCs w:val="24"/>
        </w:rPr>
        <w:t>-</w:t>
      </w:r>
      <w:r w:rsidRPr="00775DD5">
        <w:rPr>
          <w:rFonts w:ascii="Times New Roman" w:eastAsia="Times New Roman" w:hAnsi="Times New Roman" w:cs="Times New Roman"/>
          <w:sz w:val="24"/>
          <w:szCs w:val="24"/>
        </w:rPr>
        <w:t>akcyjnej, akcjonariusza w spółce europe</w:t>
      </w:r>
      <w:r w:rsidR="0074352C">
        <w:rPr>
          <w:rFonts w:ascii="Times New Roman" w:eastAsia="Times New Roman" w:hAnsi="Times New Roman" w:cs="Times New Roman"/>
          <w:sz w:val="24"/>
          <w:szCs w:val="24"/>
        </w:rPr>
        <w:t>jskiej lub wspólnika w spółce z </w:t>
      </w:r>
      <w:r w:rsidRPr="00775DD5">
        <w:rPr>
          <w:rFonts w:ascii="Times New Roman" w:eastAsia="Times New Roman" w:hAnsi="Times New Roman" w:cs="Times New Roman"/>
          <w:sz w:val="24"/>
          <w:szCs w:val="24"/>
        </w:rPr>
        <w:t>ograniczoną odpowiedzialnością</w:t>
      </w:r>
      <w:r w:rsidR="00F33958" w:rsidRPr="00775DD5">
        <w:rPr>
          <w:rFonts w:ascii="Times New Roman" w:eastAsia="Times New Roman" w:hAnsi="Times New Roman" w:cs="Times New Roman"/>
          <w:sz w:val="24"/>
          <w:szCs w:val="24"/>
        </w:rPr>
        <w:t xml:space="preserve"> lub wspólnika</w:t>
      </w:r>
      <w:r w:rsidR="0074352C">
        <w:rPr>
          <w:rFonts w:ascii="Times New Roman" w:eastAsia="Times New Roman" w:hAnsi="Times New Roman" w:cs="Times New Roman"/>
          <w:sz w:val="24"/>
          <w:szCs w:val="24"/>
        </w:rPr>
        <w:t xml:space="preserve"> w spółce działającej zgodnie z </w:t>
      </w:r>
      <w:r w:rsidR="00F33958" w:rsidRPr="00775DD5">
        <w:rPr>
          <w:rFonts w:ascii="Times New Roman" w:eastAsia="Times New Roman" w:hAnsi="Times New Roman" w:cs="Times New Roman"/>
          <w:sz w:val="24"/>
          <w:szCs w:val="24"/>
        </w:rPr>
        <w:t>przepisami prawa obcego, który nie odpowiada za zobowiązania tej spółki</w:t>
      </w:r>
      <w:r w:rsidRPr="00775DD5">
        <w:rPr>
          <w:rFonts w:ascii="Times New Roman" w:eastAsia="Times New Roman" w:hAnsi="Times New Roman" w:cs="Times New Roman"/>
          <w:sz w:val="24"/>
          <w:szCs w:val="24"/>
        </w:rPr>
        <w:t>.</w:t>
      </w:r>
      <w:r w:rsidR="006F4684" w:rsidRPr="00775DD5">
        <w:rPr>
          <w:rFonts w:ascii="Times New Roman" w:eastAsia="Times New Roman" w:hAnsi="Times New Roman" w:cs="Times New Roman"/>
          <w:sz w:val="24"/>
          <w:szCs w:val="24"/>
        </w:rPr>
        <w:t xml:space="preserve"> Rozszerzono także definicję członka organu zarządzającego o członka wykonawczego rady dyrektorów lub organu zarządczego spółki działającej zgodnie z przepisami prawa obcego oraz definicję członka organu nadzorczego o członka niewykonawczego rady dyrektorów lub członka organu nadzorczego spółki działającej zgodnie z przepisami prawa obcego.</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 xml:space="preserve">W przedmiotowym projekcie dodano także przepis art. 2 pkt </w:t>
      </w:r>
      <w:r w:rsidR="006F4684" w:rsidRPr="00775DD5">
        <w:rPr>
          <w:rFonts w:ascii="Times New Roman" w:hAnsi="Times New Roman" w:cs="Times New Roman"/>
          <w:sz w:val="24"/>
          <w:szCs w:val="24"/>
        </w:rPr>
        <w:t>4</w:t>
      </w:r>
      <w:r w:rsidRPr="00775DD5">
        <w:rPr>
          <w:rFonts w:ascii="Times New Roman" w:hAnsi="Times New Roman" w:cs="Times New Roman"/>
          <w:sz w:val="24"/>
          <w:szCs w:val="24"/>
        </w:rPr>
        <w:t>a ustawy o zasadach zarządzania mieniem państwowym, określający definicję podmiotu uprawnionego do wykonywania praw z akcji należących do Skarbu Państwa, która została przeniesiona z</w:t>
      </w:r>
      <w:r w:rsidR="0074352C">
        <w:rPr>
          <w:rFonts w:ascii="Times New Roman" w:hAnsi="Times New Roman" w:cs="Times New Roman"/>
          <w:sz w:val="24"/>
          <w:szCs w:val="24"/>
        </w:rPr>
        <w:t> </w:t>
      </w:r>
      <w:r w:rsidRPr="00775DD5">
        <w:rPr>
          <w:rFonts w:ascii="Times New Roman" w:hAnsi="Times New Roman" w:cs="Times New Roman"/>
          <w:sz w:val="24"/>
          <w:szCs w:val="24"/>
        </w:rPr>
        <w:t xml:space="preserve">dotychczasowego przepisu art. 11 ust. 1, z tym że doprecyzowano, że podmiotem tym </w:t>
      </w:r>
      <w:r w:rsidRPr="00775DD5">
        <w:rPr>
          <w:rFonts w:ascii="Times New Roman" w:hAnsi="Times New Roman" w:cs="Times New Roman"/>
          <w:sz w:val="24"/>
          <w:szCs w:val="24"/>
        </w:rPr>
        <w:lastRenderedPageBreak/>
        <w:t>może być także jednoosobowa spółka Skarbu Państwa.</w:t>
      </w:r>
      <w:r w:rsidR="006F4684" w:rsidRPr="00775DD5">
        <w:rPr>
          <w:rFonts w:ascii="Times New Roman" w:hAnsi="Times New Roman" w:cs="Times New Roman"/>
          <w:sz w:val="24"/>
          <w:szCs w:val="24"/>
        </w:rPr>
        <w:t xml:space="preserve"> Dodano również przepis art. 2 pkt 6a ustawy o zasadach zarządzania mieniem państwowym, określający definicję pełnomocnika wspólnika.</w:t>
      </w:r>
    </w:p>
    <w:p w:rsidR="00F20608" w:rsidRPr="00775DD5" w:rsidRDefault="00BB0320"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Ponadto</w:t>
      </w:r>
      <w:r w:rsidR="00F20608" w:rsidRPr="00775DD5">
        <w:rPr>
          <w:rFonts w:ascii="Times New Roman" w:hAnsi="Times New Roman" w:cs="Times New Roman"/>
          <w:sz w:val="24"/>
          <w:szCs w:val="24"/>
        </w:rPr>
        <w:t xml:space="preserve"> projekt przewiduje zmianę przepisu art. 3 ust. 4 ustawy o zasadach zarządzania mieniem państwowym, który w aktualnym brzmieniu przewiduje, że przepisów ustawy dotyczących państwowych osób prawnych nie stosuje się do spółek. W konsekwencji, w aktualnym stanie prawnym nie ma możliwości przekazania uprawnień do wykonywania praw z akcji należących do Skarbu Państwa na rzecz państwowych osób prawnych będących jednoosobowymi spółkami Skarbu Państwa. Zaproponowana zmiana przepisu art. 3 ust. 4 ma na celu umożliwienie Prezesowi Rady Ministrów przekazania, na podstawie art. 8 ustawy o zasadach zarządzania </w:t>
      </w:r>
      <w:r w:rsidR="00E65A13">
        <w:rPr>
          <w:rFonts w:ascii="Times New Roman" w:hAnsi="Times New Roman" w:cs="Times New Roman"/>
          <w:sz w:val="24"/>
          <w:szCs w:val="24"/>
        </w:rPr>
        <w:t xml:space="preserve">mieniem </w:t>
      </w:r>
      <w:r w:rsidR="00F20608" w:rsidRPr="00775DD5">
        <w:rPr>
          <w:rFonts w:ascii="Times New Roman" w:hAnsi="Times New Roman" w:cs="Times New Roman"/>
          <w:sz w:val="24"/>
          <w:szCs w:val="24"/>
        </w:rPr>
        <w:t>państwowym, wykonywania praw z akcji należących do Skarbu Państwa również państwowej osobie prawnej będącej jednoo</w:t>
      </w:r>
      <w:r w:rsidR="0074352C">
        <w:rPr>
          <w:rFonts w:ascii="Times New Roman" w:hAnsi="Times New Roman" w:cs="Times New Roman"/>
          <w:sz w:val="24"/>
          <w:szCs w:val="24"/>
        </w:rPr>
        <w:t>sobową spółką Skarbu Państwa, z </w:t>
      </w:r>
      <w:r w:rsidR="00F20608" w:rsidRPr="00775DD5">
        <w:rPr>
          <w:rFonts w:ascii="Times New Roman" w:hAnsi="Times New Roman" w:cs="Times New Roman"/>
          <w:sz w:val="24"/>
          <w:szCs w:val="24"/>
        </w:rPr>
        <w:t xml:space="preserve">uwzględnieniem przedmiotu działalności tej jednoosobowej spółki Skarbu Państwa. </w:t>
      </w:r>
      <w:r w:rsidRPr="00775DD5">
        <w:rPr>
          <w:rFonts w:ascii="Times New Roman" w:hAnsi="Times New Roman" w:cs="Times New Roman"/>
          <w:sz w:val="24"/>
          <w:szCs w:val="24"/>
        </w:rPr>
        <w:t>Jednocześnie, z</w:t>
      </w:r>
      <w:r w:rsidR="00F20608" w:rsidRPr="00775DD5">
        <w:rPr>
          <w:rFonts w:ascii="Times New Roman" w:hAnsi="Times New Roman" w:cs="Times New Roman"/>
          <w:sz w:val="24"/>
          <w:szCs w:val="24"/>
        </w:rPr>
        <w:t xml:space="preserve"> uwagi na zmianę definicji podmiotu </w:t>
      </w:r>
      <w:r w:rsidRPr="00775DD5">
        <w:rPr>
          <w:rFonts w:ascii="Times New Roman" w:hAnsi="Times New Roman" w:cs="Times New Roman"/>
          <w:sz w:val="24"/>
          <w:szCs w:val="24"/>
        </w:rPr>
        <w:t xml:space="preserve">uprawnionego do </w:t>
      </w:r>
      <w:r w:rsidR="00F20608" w:rsidRPr="00775DD5">
        <w:rPr>
          <w:rFonts w:ascii="Times New Roman" w:hAnsi="Times New Roman" w:cs="Times New Roman"/>
          <w:sz w:val="24"/>
          <w:szCs w:val="24"/>
        </w:rPr>
        <w:t>wykon</w:t>
      </w:r>
      <w:r w:rsidRPr="00775DD5">
        <w:rPr>
          <w:rFonts w:ascii="Times New Roman" w:hAnsi="Times New Roman" w:cs="Times New Roman"/>
          <w:sz w:val="24"/>
          <w:szCs w:val="24"/>
        </w:rPr>
        <w:t>ywania uprawnień</w:t>
      </w:r>
      <w:r w:rsidR="00F20608" w:rsidRPr="00775DD5">
        <w:rPr>
          <w:rFonts w:ascii="Times New Roman" w:hAnsi="Times New Roman" w:cs="Times New Roman"/>
          <w:sz w:val="24"/>
          <w:szCs w:val="24"/>
        </w:rPr>
        <w:t xml:space="preserve"> z akcji należących do Skarbu Państwa, polegającą na objęciu tą definicją również jednoosobowych spółek Skarbu Państwa, przepisy ustawy o zasadach zarządzania mieniem państwowym </w:t>
      </w:r>
      <w:r w:rsidRPr="00775DD5">
        <w:rPr>
          <w:rFonts w:ascii="Times New Roman" w:hAnsi="Times New Roman" w:cs="Times New Roman"/>
          <w:sz w:val="24"/>
          <w:szCs w:val="24"/>
        </w:rPr>
        <w:t>odnoszące się do podmiotu uprawnionego do wykonywania praw z akcji należących do Skarbu Państwa każdorazowo dotyczyć będą również jednoosobowych spółek Skarbu Państwa, którym Prezes Rady Ministrów przekazał wykonywani</w:t>
      </w:r>
      <w:r w:rsidR="00BF733E" w:rsidRPr="00775DD5">
        <w:rPr>
          <w:rFonts w:ascii="Times New Roman" w:hAnsi="Times New Roman" w:cs="Times New Roman"/>
          <w:sz w:val="24"/>
          <w:szCs w:val="24"/>
        </w:rPr>
        <w:t>e</w:t>
      </w:r>
      <w:r w:rsidRPr="00775DD5">
        <w:rPr>
          <w:rFonts w:ascii="Times New Roman" w:hAnsi="Times New Roman" w:cs="Times New Roman"/>
          <w:sz w:val="24"/>
          <w:szCs w:val="24"/>
        </w:rPr>
        <w:t xml:space="preserve"> uprawnień z akcji należących do Skarbu Państwa.</w:t>
      </w:r>
    </w:p>
    <w:p w:rsidR="00B133C3" w:rsidRPr="00775DD5" w:rsidRDefault="00B133C3" w:rsidP="002510DD">
      <w:pPr>
        <w:pStyle w:val="Akapitzlist1"/>
        <w:spacing w:before="120" w:line="360" w:lineRule="auto"/>
        <w:ind w:left="0"/>
        <w:jc w:val="both"/>
        <w:rPr>
          <w:rFonts w:ascii="Times New Roman" w:hAnsi="Times New Roman" w:cs="Times New Roman"/>
          <w:sz w:val="24"/>
          <w:szCs w:val="24"/>
        </w:rPr>
      </w:pPr>
      <w:r w:rsidRPr="00775DD5">
        <w:rPr>
          <w:rFonts w:ascii="Times New Roman" w:hAnsi="Times New Roman" w:cs="Times New Roman"/>
          <w:sz w:val="24"/>
          <w:szCs w:val="24"/>
        </w:rPr>
        <w:t>Dodatkowo w ustawie o zasadach zarządzania mieniem państwowym ujednolicono siatkę pojęciową dotyczącą dotychczas używanego pojęcia spółka o istotnym znaczeniu dla gospodarki państwa, które zostało konsekwentnie zastąpione przez pojęcie spółki uznanej zgodnie z przepisami wydanymi na podst</w:t>
      </w:r>
      <w:r w:rsidR="0074352C">
        <w:rPr>
          <w:rFonts w:ascii="Times New Roman" w:hAnsi="Times New Roman" w:cs="Times New Roman"/>
          <w:sz w:val="24"/>
          <w:szCs w:val="24"/>
        </w:rPr>
        <w:t>awie art. 31 ust. 2 za spółkę o </w:t>
      </w:r>
      <w:r w:rsidRPr="00775DD5">
        <w:rPr>
          <w:rFonts w:ascii="Times New Roman" w:hAnsi="Times New Roman" w:cs="Times New Roman"/>
          <w:sz w:val="24"/>
          <w:szCs w:val="24"/>
        </w:rPr>
        <w:t>istotnym znaczeniu dla gospodarki państwa. Powyższa zmiana została wprowadzona w przepisach art. 32 i art. 33 ustawy o zasadach zarządzania mieniem państwowym.</w:t>
      </w:r>
    </w:p>
    <w:p w:rsidR="00B133C3" w:rsidRPr="00775DD5" w:rsidRDefault="00B133C3" w:rsidP="002510DD">
      <w:pPr>
        <w:pStyle w:val="Akapitzlist1"/>
        <w:numPr>
          <w:ilvl w:val="0"/>
          <w:numId w:val="2"/>
        </w:numPr>
        <w:tabs>
          <w:tab w:val="clear" w:pos="0"/>
          <w:tab w:val="left" w:pos="426"/>
        </w:tabs>
        <w:spacing w:before="120" w:line="360" w:lineRule="auto"/>
        <w:ind w:left="0" w:firstLine="0"/>
        <w:jc w:val="both"/>
        <w:rPr>
          <w:rFonts w:ascii="Times New Roman" w:hAnsi="Times New Roman" w:cs="Times New Roman"/>
          <w:sz w:val="24"/>
          <w:szCs w:val="24"/>
        </w:rPr>
      </w:pPr>
      <w:r w:rsidRPr="00775DD5">
        <w:rPr>
          <w:rFonts w:ascii="Times New Roman" w:hAnsi="Times New Roman" w:cs="Times New Roman"/>
          <w:sz w:val="24"/>
          <w:szCs w:val="24"/>
        </w:rPr>
        <w:t xml:space="preserve">W projekcie wprowadzono rozwiązania zmierzające do wzmocnienia, doprecyzowania i uzupełnienia kompetencji i zadań Prezesa Rady Ministrów, wynikających z ustawy z dnia 16 grudnia 2016 r. o zasadach zarządzania mieniem państwowym, co przyczyni się do optymalizacji systemu zarządzania mieniem </w:t>
      </w:r>
      <w:r w:rsidRPr="00775DD5">
        <w:rPr>
          <w:rFonts w:ascii="Times New Roman" w:hAnsi="Times New Roman" w:cs="Times New Roman"/>
          <w:sz w:val="24"/>
          <w:szCs w:val="24"/>
        </w:rPr>
        <w:lastRenderedPageBreak/>
        <w:t xml:space="preserve">państwowym, jaki powstał z dniem 1 stycznia 2017 r. i uwypuklenia szczególnej roli, którą pełni Prezes Rady Ministrów w tym systemie. </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Rozszerzony został zakres kompetencji Prezesa Rady Ministrów do koordynowania wykonywania uprawnień przysługujących Skarbowi Państwa w spółkach oraz kompetencji polegającej na dążeniu do zapewnienia jednolitego sposobu wykonywania praw z akcji należących do Skarbu Państwa na wszystkie spółki z udziałem Skarbu Państwa, gdyż w obecnym stanie prawnym są one</w:t>
      </w:r>
      <w:r w:rsidR="0074352C">
        <w:rPr>
          <w:rFonts w:ascii="Times New Roman" w:hAnsi="Times New Roman" w:cs="Times New Roman"/>
          <w:sz w:val="24"/>
          <w:szCs w:val="24"/>
        </w:rPr>
        <w:t xml:space="preserve"> wykonywane tylko w spółkach, w </w:t>
      </w:r>
      <w:r w:rsidRPr="00775DD5">
        <w:rPr>
          <w:rFonts w:ascii="Times New Roman" w:hAnsi="Times New Roman" w:cs="Times New Roman"/>
          <w:sz w:val="24"/>
          <w:szCs w:val="24"/>
        </w:rPr>
        <w:t>których przekazano wykonywanie uprawnień na podstawie art. 8 ustawy o zasadach zarządzania mieniem państwowym. Poszerzenie kompetencji Prezesa Rady Ministrów do koordynowania wykonywania uprawnień prz</w:t>
      </w:r>
      <w:r w:rsidR="0074352C">
        <w:rPr>
          <w:rFonts w:ascii="Times New Roman" w:hAnsi="Times New Roman" w:cs="Times New Roman"/>
          <w:sz w:val="24"/>
          <w:szCs w:val="24"/>
        </w:rPr>
        <w:t>ysługujących Skarbowi Państwa w </w:t>
      </w:r>
      <w:r w:rsidRPr="00775DD5">
        <w:rPr>
          <w:rFonts w:ascii="Times New Roman" w:hAnsi="Times New Roman" w:cs="Times New Roman"/>
          <w:sz w:val="24"/>
          <w:szCs w:val="24"/>
        </w:rPr>
        <w:t>spółkach oraz kompetencji polegającej na dążeniu do zapewnienia jednolitego sposobu wykonywania praw z akcji należących do Skarbu Państwa nie będzie jednak obejmowało wykonywania przez Pełnomocnika</w:t>
      </w:r>
      <w:r w:rsidR="00B114F1">
        <w:rPr>
          <w:rFonts w:ascii="Times New Roman" w:hAnsi="Times New Roman" w:cs="Times New Roman"/>
          <w:sz w:val="24"/>
          <w:szCs w:val="24"/>
        </w:rPr>
        <w:t xml:space="preserve"> </w:t>
      </w:r>
      <w:r w:rsidRPr="00775DD5">
        <w:rPr>
          <w:rFonts w:ascii="Times New Roman" w:hAnsi="Times New Roman" w:cs="Times New Roman"/>
          <w:sz w:val="24"/>
          <w:szCs w:val="24"/>
        </w:rPr>
        <w:t>Rządu</w:t>
      </w:r>
      <w:r w:rsidR="00B114F1">
        <w:rPr>
          <w:rFonts w:ascii="Times New Roman" w:hAnsi="Times New Roman" w:cs="Times New Roman"/>
          <w:sz w:val="24"/>
          <w:szCs w:val="24"/>
        </w:rPr>
        <w:t xml:space="preserve"> </w:t>
      </w:r>
      <w:r w:rsidRPr="00775DD5">
        <w:rPr>
          <w:rFonts w:ascii="Times New Roman" w:hAnsi="Times New Roman" w:cs="Times New Roman"/>
          <w:sz w:val="24"/>
          <w:szCs w:val="24"/>
        </w:rPr>
        <w:t>do</w:t>
      </w:r>
      <w:r w:rsidR="00B114F1">
        <w:rPr>
          <w:rFonts w:ascii="Times New Roman" w:hAnsi="Times New Roman" w:cs="Times New Roman"/>
          <w:sz w:val="24"/>
          <w:szCs w:val="24"/>
        </w:rPr>
        <w:t xml:space="preserve"> </w:t>
      </w:r>
      <w:r w:rsidRPr="00775DD5">
        <w:rPr>
          <w:rFonts w:ascii="Times New Roman" w:hAnsi="Times New Roman" w:cs="Times New Roman"/>
          <w:sz w:val="24"/>
          <w:szCs w:val="24"/>
        </w:rPr>
        <w:t>spraw</w:t>
      </w:r>
      <w:r w:rsidR="00B114F1">
        <w:rPr>
          <w:rFonts w:ascii="Times New Roman" w:hAnsi="Times New Roman" w:cs="Times New Roman"/>
          <w:sz w:val="24"/>
          <w:szCs w:val="24"/>
        </w:rPr>
        <w:t xml:space="preserve"> </w:t>
      </w:r>
      <w:r w:rsidRPr="00775DD5">
        <w:rPr>
          <w:rFonts w:ascii="Times New Roman" w:hAnsi="Times New Roman" w:cs="Times New Roman"/>
          <w:sz w:val="24"/>
          <w:szCs w:val="24"/>
        </w:rPr>
        <w:t>Strategicznej</w:t>
      </w:r>
      <w:r w:rsidR="00B114F1">
        <w:rPr>
          <w:rFonts w:ascii="Times New Roman" w:hAnsi="Times New Roman" w:cs="Times New Roman"/>
          <w:sz w:val="24"/>
          <w:szCs w:val="24"/>
        </w:rPr>
        <w:t xml:space="preserve"> </w:t>
      </w:r>
      <w:r w:rsidRPr="00775DD5">
        <w:rPr>
          <w:rFonts w:ascii="Times New Roman" w:hAnsi="Times New Roman" w:cs="Times New Roman"/>
          <w:sz w:val="24"/>
          <w:szCs w:val="24"/>
        </w:rPr>
        <w:t>Infrastruktury</w:t>
      </w:r>
      <w:r w:rsidR="00B114F1">
        <w:rPr>
          <w:rFonts w:ascii="Times New Roman" w:hAnsi="Times New Roman" w:cs="Times New Roman"/>
          <w:sz w:val="24"/>
          <w:szCs w:val="24"/>
        </w:rPr>
        <w:t xml:space="preserve"> </w:t>
      </w:r>
      <w:r w:rsidRPr="00775DD5">
        <w:rPr>
          <w:rFonts w:ascii="Times New Roman" w:hAnsi="Times New Roman" w:cs="Times New Roman"/>
          <w:sz w:val="24"/>
          <w:szCs w:val="24"/>
        </w:rPr>
        <w:t>Energetycznej uprawnień z akcji</w:t>
      </w:r>
      <w:r w:rsidR="0074352C">
        <w:rPr>
          <w:rFonts w:ascii="Times New Roman" w:hAnsi="Times New Roman" w:cs="Times New Roman"/>
          <w:sz w:val="24"/>
          <w:szCs w:val="24"/>
        </w:rPr>
        <w:t xml:space="preserve"> należących do Skarbu Państwa w </w:t>
      </w:r>
      <w:r w:rsidRPr="00775DD5">
        <w:rPr>
          <w:rFonts w:ascii="Times New Roman" w:hAnsi="Times New Roman" w:cs="Times New Roman"/>
          <w:sz w:val="24"/>
          <w:szCs w:val="24"/>
        </w:rPr>
        <w:t>stosunku do operatora systemu przesyłowego</w:t>
      </w:r>
      <w:r w:rsidR="00B114F1">
        <w:rPr>
          <w:rFonts w:ascii="Times New Roman" w:hAnsi="Times New Roman" w:cs="Times New Roman"/>
          <w:sz w:val="24"/>
          <w:szCs w:val="24"/>
        </w:rPr>
        <w:t xml:space="preserve"> </w:t>
      </w:r>
      <w:r w:rsidRPr="00775DD5">
        <w:rPr>
          <w:rFonts w:ascii="Times New Roman" w:hAnsi="Times New Roman" w:cs="Times New Roman"/>
          <w:sz w:val="24"/>
          <w:szCs w:val="24"/>
        </w:rPr>
        <w:t>elektroenergetycznego</w:t>
      </w:r>
      <w:r w:rsidR="00B114F1">
        <w:rPr>
          <w:rFonts w:ascii="Times New Roman" w:hAnsi="Times New Roman" w:cs="Times New Roman"/>
          <w:sz w:val="24"/>
          <w:szCs w:val="24"/>
        </w:rPr>
        <w:t xml:space="preserve"> </w:t>
      </w:r>
      <w:r w:rsidRPr="00775DD5">
        <w:rPr>
          <w:rFonts w:ascii="Times New Roman" w:hAnsi="Times New Roman" w:cs="Times New Roman"/>
          <w:sz w:val="24"/>
          <w:szCs w:val="24"/>
        </w:rPr>
        <w:t>i</w:t>
      </w:r>
      <w:r w:rsidR="00B114F1">
        <w:rPr>
          <w:rFonts w:ascii="Times New Roman" w:hAnsi="Times New Roman" w:cs="Times New Roman"/>
          <w:sz w:val="24"/>
          <w:szCs w:val="24"/>
        </w:rPr>
        <w:t xml:space="preserve"> </w:t>
      </w:r>
      <w:r w:rsidRPr="00775DD5">
        <w:rPr>
          <w:rFonts w:ascii="Times New Roman" w:hAnsi="Times New Roman" w:cs="Times New Roman"/>
          <w:sz w:val="24"/>
          <w:szCs w:val="24"/>
        </w:rPr>
        <w:t>operatora</w:t>
      </w:r>
      <w:r w:rsidR="00B114F1">
        <w:rPr>
          <w:rFonts w:ascii="Times New Roman" w:hAnsi="Times New Roman" w:cs="Times New Roman"/>
          <w:sz w:val="24"/>
          <w:szCs w:val="24"/>
        </w:rPr>
        <w:t xml:space="preserve"> </w:t>
      </w:r>
      <w:r w:rsidRPr="00775DD5">
        <w:rPr>
          <w:rFonts w:ascii="Times New Roman" w:hAnsi="Times New Roman" w:cs="Times New Roman"/>
          <w:sz w:val="24"/>
          <w:szCs w:val="24"/>
        </w:rPr>
        <w:t>systemu</w:t>
      </w:r>
      <w:r w:rsidR="00B114F1">
        <w:rPr>
          <w:rFonts w:ascii="Times New Roman" w:hAnsi="Times New Roman" w:cs="Times New Roman"/>
          <w:sz w:val="24"/>
          <w:szCs w:val="24"/>
        </w:rPr>
        <w:t xml:space="preserve"> </w:t>
      </w:r>
      <w:r w:rsidRPr="00775DD5">
        <w:rPr>
          <w:rFonts w:ascii="Times New Roman" w:hAnsi="Times New Roman" w:cs="Times New Roman"/>
          <w:sz w:val="24"/>
          <w:szCs w:val="24"/>
        </w:rPr>
        <w:t xml:space="preserve">przesyłowego gazowego oraz PERN S.A. </w:t>
      </w:r>
      <w:r w:rsidR="0074352C">
        <w:rPr>
          <w:rFonts w:ascii="Times New Roman" w:hAnsi="Times New Roman" w:cs="Times New Roman"/>
          <w:sz w:val="24"/>
          <w:szCs w:val="24"/>
        </w:rPr>
        <w:t>Powyższe wynika ze zgłoszonej w </w:t>
      </w:r>
      <w:r w:rsidRPr="00775DD5">
        <w:rPr>
          <w:rFonts w:ascii="Times New Roman" w:hAnsi="Times New Roman" w:cs="Times New Roman"/>
          <w:sz w:val="24"/>
          <w:szCs w:val="24"/>
        </w:rPr>
        <w:t>trakcie posiedzenia komisji prawniczej oraz w piśmie</w:t>
      </w:r>
      <w:r w:rsidR="00B114F1">
        <w:rPr>
          <w:rFonts w:ascii="Times New Roman" w:hAnsi="Times New Roman" w:cs="Times New Roman"/>
          <w:sz w:val="24"/>
          <w:szCs w:val="24"/>
        </w:rPr>
        <w:t xml:space="preserve"> </w:t>
      </w:r>
      <w:r w:rsidRPr="00775DD5">
        <w:rPr>
          <w:rFonts w:ascii="Times New Roman" w:hAnsi="Times New Roman" w:cs="Times New Roman"/>
          <w:sz w:val="24"/>
          <w:szCs w:val="24"/>
        </w:rPr>
        <w:t>Ministerstwa Spraw Zagranicznych z dnia 6 listopada 2017 r., znak: D</w:t>
      </w:r>
      <w:r w:rsidR="0074352C">
        <w:rPr>
          <w:rFonts w:ascii="Times New Roman" w:hAnsi="Times New Roman" w:cs="Times New Roman"/>
          <w:sz w:val="24"/>
          <w:szCs w:val="24"/>
        </w:rPr>
        <w:t>PUE.920.1525.2017/6/kr, uwagi w </w:t>
      </w:r>
      <w:r w:rsidRPr="00775DD5">
        <w:rPr>
          <w:rFonts w:ascii="Times New Roman" w:hAnsi="Times New Roman" w:cs="Times New Roman"/>
          <w:sz w:val="24"/>
          <w:szCs w:val="24"/>
        </w:rPr>
        <w:t>zakresie wątpliwości co do zgodności rozwiązania polegającego na przyznaniu Prezesowi Rady Ministrów kompetencji do koordynowania wykonywania uprawnień przysługujących Skarbowi Państwa w spółkach operatora systemu przesyłowego</w:t>
      </w:r>
      <w:r w:rsidR="00B114F1">
        <w:rPr>
          <w:rFonts w:ascii="Times New Roman" w:hAnsi="Times New Roman" w:cs="Times New Roman"/>
          <w:sz w:val="24"/>
          <w:szCs w:val="24"/>
        </w:rPr>
        <w:t xml:space="preserve"> </w:t>
      </w:r>
      <w:r w:rsidRPr="00775DD5">
        <w:rPr>
          <w:rFonts w:ascii="Times New Roman" w:hAnsi="Times New Roman" w:cs="Times New Roman"/>
          <w:sz w:val="24"/>
          <w:szCs w:val="24"/>
        </w:rPr>
        <w:t>elektroenergetycznego</w:t>
      </w:r>
      <w:r w:rsidR="00B114F1">
        <w:rPr>
          <w:rFonts w:ascii="Times New Roman" w:hAnsi="Times New Roman" w:cs="Times New Roman"/>
          <w:sz w:val="24"/>
          <w:szCs w:val="24"/>
        </w:rPr>
        <w:t xml:space="preserve"> </w:t>
      </w:r>
      <w:r w:rsidRPr="00775DD5">
        <w:rPr>
          <w:rFonts w:ascii="Times New Roman" w:hAnsi="Times New Roman" w:cs="Times New Roman"/>
          <w:sz w:val="24"/>
          <w:szCs w:val="24"/>
        </w:rPr>
        <w:t>i</w:t>
      </w:r>
      <w:r w:rsidR="00B114F1">
        <w:rPr>
          <w:rFonts w:ascii="Times New Roman" w:hAnsi="Times New Roman" w:cs="Times New Roman"/>
          <w:sz w:val="24"/>
          <w:szCs w:val="24"/>
        </w:rPr>
        <w:t xml:space="preserve"> </w:t>
      </w:r>
      <w:r w:rsidRPr="00775DD5">
        <w:rPr>
          <w:rFonts w:ascii="Times New Roman" w:hAnsi="Times New Roman" w:cs="Times New Roman"/>
          <w:sz w:val="24"/>
          <w:szCs w:val="24"/>
        </w:rPr>
        <w:t>operatora</w:t>
      </w:r>
      <w:r w:rsidR="00B114F1">
        <w:rPr>
          <w:rFonts w:ascii="Times New Roman" w:hAnsi="Times New Roman" w:cs="Times New Roman"/>
          <w:sz w:val="24"/>
          <w:szCs w:val="24"/>
        </w:rPr>
        <w:t xml:space="preserve"> </w:t>
      </w:r>
      <w:r w:rsidRPr="00775DD5">
        <w:rPr>
          <w:rFonts w:ascii="Times New Roman" w:hAnsi="Times New Roman" w:cs="Times New Roman"/>
          <w:sz w:val="24"/>
          <w:szCs w:val="24"/>
        </w:rPr>
        <w:t>systemu</w:t>
      </w:r>
      <w:r w:rsidR="00B114F1">
        <w:rPr>
          <w:rFonts w:ascii="Times New Roman" w:hAnsi="Times New Roman" w:cs="Times New Roman"/>
          <w:sz w:val="24"/>
          <w:szCs w:val="24"/>
        </w:rPr>
        <w:t xml:space="preserve"> </w:t>
      </w:r>
      <w:r w:rsidRPr="00775DD5">
        <w:rPr>
          <w:rFonts w:ascii="Times New Roman" w:hAnsi="Times New Roman" w:cs="Times New Roman"/>
          <w:sz w:val="24"/>
          <w:szCs w:val="24"/>
        </w:rPr>
        <w:t>przesyłowego gazowego oraz PERN S.A. oraz objęciu tych spółek kompetencją Prezesa Rady Ministrów polegającą na dążeniu do zapewnienia jednolitego sposobu wykonywania praw z akcji należących do Skarbu Państwa z art. 9 dyrektywy 2009/72/WE dotyczącej wspólnych zasad rynku wewnętrznego energii elektrycznej oraz art. 9 dyrektywy 2009/73/WE dotyczącej wspólnych zasad rynku wewnętrznego gazu ziemnego. W celu wyeliminowania ryzyka koncentracji uprawnień kontrolnych wobec przedsiębiorstw będących operatorami systemu przesyłowego oraz przedsiębiorstw wytwarzania i obrotu w rękach Prezesa Rady Ministrów, projekt przewiduje w art. 5 zmianę a</w:t>
      </w:r>
      <w:r w:rsidR="0074352C">
        <w:rPr>
          <w:rFonts w:ascii="Times New Roman" w:hAnsi="Times New Roman" w:cs="Times New Roman"/>
          <w:sz w:val="24"/>
          <w:szCs w:val="24"/>
        </w:rPr>
        <w:t>rt. 12a ust. 3 ustawy z dnia 10 </w:t>
      </w:r>
      <w:r w:rsidRPr="00775DD5">
        <w:rPr>
          <w:rFonts w:ascii="Times New Roman" w:hAnsi="Times New Roman" w:cs="Times New Roman"/>
          <w:sz w:val="24"/>
          <w:szCs w:val="24"/>
        </w:rPr>
        <w:t>kwietnia 1997 r. – Prawo energetyczne poprzez wyłącz</w:t>
      </w:r>
      <w:r w:rsidR="0074352C">
        <w:rPr>
          <w:rFonts w:ascii="Times New Roman" w:hAnsi="Times New Roman" w:cs="Times New Roman"/>
          <w:sz w:val="24"/>
          <w:szCs w:val="24"/>
        </w:rPr>
        <w:t>enie przepisu art. 7 ust. 1 pkt </w:t>
      </w:r>
      <w:r w:rsidRPr="00775DD5">
        <w:rPr>
          <w:rFonts w:ascii="Times New Roman" w:hAnsi="Times New Roman" w:cs="Times New Roman"/>
          <w:sz w:val="24"/>
          <w:szCs w:val="24"/>
        </w:rPr>
        <w:t xml:space="preserve">1 i 3 ustawy z dnia 16 grudnia 2016 r. o zasadach zarządzania mieniem państwowym do wykonywania przez pełnomocnika Rządu do spraw Strategicznej </w:t>
      </w:r>
      <w:r w:rsidRPr="00775DD5">
        <w:rPr>
          <w:rFonts w:ascii="Times New Roman" w:hAnsi="Times New Roman" w:cs="Times New Roman"/>
          <w:sz w:val="24"/>
          <w:szCs w:val="24"/>
        </w:rPr>
        <w:lastRenderedPageBreak/>
        <w:t>Infrastruktury Energetycznej</w:t>
      </w:r>
      <w:r w:rsidR="00B114F1">
        <w:rPr>
          <w:rFonts w:ascii="Times New Roman" w:hAnsi="Times New Roman" w:cs="Times New Roman"/>
          <w:sz w:val="24"/>
          <w:szCs w:val="24"/>
        </w:rPr>
        <w:t xml:space="preserve"> </w:t>
      </w:r>
      <w:r w:rsidRPr="00775DD5">
        <w:rPr>
          <w:rFonts w:ascii="Times New Roman" w:hAnsi="Times New Roman" w:cs="Times New Roman"/>
          <w:sz w:val="24"/>
          <w:szCs w:val="24"/>
        </w:rPr>
        <w:t>uprawnień z akcji</w:t>
      </w:r>
      <w:r w:rsidR="0074352C">
        <w:rPr>
          <w:rFonts w:ascii="Times New Roman" w:hAnsi="Times New Roman" w:cs="Times New Roman"/>
          <w:sz w:val="24"/>
          <w:szCs w:val="24"/>
        </w:rPr>
        <w:t xml:space="preserve"> należących do Skarbu Państwa w </w:t>
      </w:r>
      <w:r w:rsidRPr="00775DD5">
        <w:rPr>
          <w:rFonts w:ascii="Times New Roman" w:hAnsi="Times New Roman" w:cs="Times New Roman"/>
          <w:sz w:val="24"/>
          <w:szCs w:val="24"/>
        </w:rPr>
        <w:t>stosunku do operatora systemu przesyłowego elektroenergetycznego i operatora systemu przesyłowego gazowego oraz PERN S.A.</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Prezesowi Rady Ministrów przyznano ogólną k</w:t>
      </w:r>
      <w:r w:rsidR="0074352C">
        <w:rPr>
          <w:rFonts w:ascii="Times New Roman" w:hAnsi="Times New Roman" w:cs="Times New Roman"/>
          <w:sz w:val="24"/>
          <w:szCs w:val="24"/>
        </w:rPr>
        <w:t>ompetencję do nabywania akcji w </w:t>
      </w:r>
      <w:r w:rsidRPr="00775DD5">
        <w:rPr>
          <w:rFonts w:ascii="Times New Roman" w:hAnsi="Times New Roman" w:cs="Times New Roman"/>
          <w:sz w:val="24"/>
          <w:szCs w:val="24"/>
        </w:rPr>
        <w:t>imieniu Skarbu Państwa, gdyż w obecnym stanie prawnym brak wskazania takiego organu prowadzi do niepewności prawnej w tym zakresie. Za przyznaniem tych kompetencji Prezesowi Rady Ministrów przemawia posiadanie przez ten organ dotychczasowego uprawnienia do nabywania akcji spółek publicznych oraz spółek, wobec których spółki te są przedsiębiorcami dominującymi, ze środków Funduszu Reprywatyzacji, w związku z czym uzasadnione jest aby to uprawnienie zostało poszerzone także na inne spółki niż określone w art. 56 ust. 4c ustawy z dnia 30 sierpnia 1996 r. o komercjalizacji i niektórych uprawnieniach pracowników.</w:t>
      </w:r>
      <w:r w:rsidR="006F4684" w:rsidRPr="00775DD5">
        <w:rPr>
          <w:rFonts w:ascii="Times New Roman" w:hAnsi="Times New Roman" w:cs="Times New Roman"/>
          <w:sz w:val="24"/>
          <w:szCs w:val="24"/>
        </w:rPr>
        <w:t xml:space="preserve"> </w:t>
      </w:r>
      <w:r w:rsidR="003F042F" w:rsidRPr="00775DD5">
        <w:rPr>
          <w:rFonts w:ascii="Times New Roman" w:hAnsi="Times New Roman" w:cs="Times New Roman"/>
          <w:sz w:val="24"/>
          <w:szCs w:val="24"/>
        </w:rPr>
        <w:t xml:space="preserve">Również na gruncie obecnie obowiązujących przepisów istnieją podstawy do przyjęcia, że organem właściwym do reprezentacji Skarbu Państwa w ramach czynności polegającej na nabyciu udziałów lub akcji w spółkach kapitałowych, jest Prezes Rady Ministrów. </w:t>
      </w:r>
      <w:r w:rsidR="006F4684" w:rsidRPr="00775DD5">
        <w:rPr>
          <w:rFonts w:ascii="Times New Roman" w:hAnsi="Times New Roman" w:cs="Times New Roman"/>
          <w:sz w:val="24"/>
          <w:szCs w:val="24"/>
        </w:rPr>
        <w:t>Uprawnienie do nabywania w imieniu Skarbu Państwa akcji będzie mogło zostać przekazane na podstawie art. 8 ust. 1 pkt 3 ustawy o zasadach zarządzania mieniem państwowym innemu członkowi Rady Ministrów, pełnomocnikowi Rządu lub państwowej osobie prawnej, w tym także jednoosobowej spółce Skarbu Państwa.</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W projekcie dokonano rozdzielenia podstawy prawnej do wydawania przez Prezesa Rady Ministrów dokumentów zawierających dobre praktyki o charakterze tzw. miękkiego prawa (</w:t>
      </w:r>
      <w:r w:rsidRPr="00775DD5">
        <w:rPr>
          <w:rFonts w:ascii="Times New Roman" w:hAnsi="Times New Roman" w:cs="Times New Roman"/>
          <w:i/>
          <w:sz w:val="24"/>
          <w:szCs w:val="24"/>
        </w:rPr>
        <w:t>soft law</w:t>
      </w:r>
      <w:r w:rsidRPr="00775DD5">
        <w:rPr>
          <w:rFonts w:ascii="Times New Roman" w:hAnsi="Times New Roman" w:cs="Times New Roman"/>
          <w:sz w:val="24"/>
          <w:szCs w:val="24"/>
        </w:rPr>
        <w:t>), w wyniku którego wyodrębniono dokumenty skierowane do podmiotów wykonujących prawa z akcji należących do Skarbu Państwa takie jak zasady nadzoru właścicielskiego czy dobre praktyki</w:t>
      </w:r>
      <w:r w:rsidRPr="00775DD5">
        <w:rPr>
          <w:rFonts w:ascii="Times New Roman" w:hAnsi="Times New Roman" w:cs="font301"/>
          <w:sz w:val="24"/>
          <w:szCs w:val="20"/>
        </w:rPr>
        <w:t xml:space="preserve"> </w:t>
      </w:r>
      <w:r w:rsidRPr="00775DD5">
        <w:rPr>
          <w:rFonts w:ascii="Times New Roman" w:hAnsi="Times New Roman" w:cs="Times New Roman"/>
          <w:sz w:val="24"/>
          <w:szCs w:val="24"/>
        </w:rPr>
        <w:t xml:space="preserve">w zakresie kształtowania wynagrodzeń członków organów, jak również wyodrębniono dokumenty, które będą wydawane na podstawie przepisu art. 7 ust. 3, skierowane do spółek z udziałem Skarbu Państwa, będą to </w:t>
      </w:r>
      <w:r w:rsidRPr="00775DD5">
        <w:rPr>
          <w:rFonts w:ascii="Times New Roman" w:hAnsi="Times New Roman" w:cs="Times New Roman"/>
          <w:bCs/>
          <w:sz w:val="24"/>
          <w:szCs w:val="24"/>
        </w:rPr>
        <w:t>dobre praktyki w szczególności w zakresie ładu korporacyjnego, społecznej odpowiedzialności biznesu, a także sponsoringu.</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 xml:space="preserve">W ustawie o zasadach zarządzania mieniem państwowym wprowadzono przepis art. 7 ust. 4, który umożliwi Prezesowi Rady Ministrów żądanie przekazania informacji dotyczących wykonywania uprawnień przysługujących Skarbowi Państwa w spółkach oraz działalności spółek z udziałem Skarbu Państwa od wszystkich organów lub </w:t>
      </w:r>
      <w:r w:rsidRPr="00775DD5">
        <w:rPr>
          <w:rFonts w:ascii="Times New Roman" w:hAnsi="Times New Roman" w:cs="Times New Roman"/>
          <w:sz w:val="24"/>
          <w:szCs w:val="24"/>
        </w:rPr>
        <w:lastRenderedPageBreak/>
        <w:t>podmiotów, które wykonują prawa z akcji Skarbu Państwa, czyli od pełnomocnika Rządu, państwowej osoby prawnej, organu lub innej jednostki uprawnionej do wykonywania praw z akcji Skarbu Państwa. Wymienione organy i podmioty będą miały obowiązek przekazywania takich informacji,</w:t>
      </w:r>
      <w:r w:rsidRPr="00775DD5">
        <w:rPr>
          <w:rFonts w:ascii="Times New Roman" w:hAnsi="Times New Roman" w:cs="font301"/>
          <w:sz w:val="24"/>
          <w:szCs w:val="20"/>
        </w:rPr>
        <w:t xml:space="preserve"> </w:t>
      </w:r>
      <w:r w:rsidRPr="00775DD5">
        <w:rPr>
          <w:rFonts w:ascii="Times New Roman" w:hAnsi="Times New Roman" w:cs="Times New Roman"/>
          <w:sz w:val="24"/>
          <w:szCs w:val="24"/>
        </w:rPr>
        <w:t>z uwzględnieniem przepisów o ochronie informacji ustawowo chronionych. Przedmiotowy obowiązek umożliwi realizację podstawowego zadania Prezesa Rady Ministrów, wynikającego z ustawy o zasadach zarządzania mieniem państwowym, jakim jest koordynacja wykonywania uprawnień przysługujących Skarbowi Państwa w spółkach oraz dążenie do zapewnienia jednolitego sposobu wykonywania praw z akcji należących do Skarbu Państwa. W tym miejscu należy zaznaczyć, że</w:t>
      </w:r>
      <w:r w:rsidRPr="00775DD5">
        <w:rPr>
          <w:rFonts w:ascii="Times New Roman" w:hAnsi="Times New Roman" w:cs="font301"/>
          <w:sz w:val="24"/>
          <w:szCs w:val="20"/>
        </w:rPr>
        <w:t xml:space="preserve"> </w:t>
      </w:r>
      <w:r w:rsidRPr="00775DD5">
        <w:rPr>
          <w:rFonts w:ascii="Times New Roman" w:hAnsi="Times New Roman" w:cs="Times New Roman"/>
          <w:sz w:val="24"/>
          <w:szCs w:val="24"/>
        </w:rPr>
        <w:t>przykładem przepisów o ochronie informacji ustawowo chronionych będą regulacje dotyczące spółek public</w:t>
      </w:r>
      <w:r w:rsidR="0074352C">
        <w:rPr>
          <w:rFonts w:ascii="Times New Roman" w:hAnsi="Times New Roman" w:cs="Times New Roman"/>
          <w:sz w:val="24"/>
          <w:szCs w:val="24"/>
        </w:rPr>
        <w:t>znych, w szczególności ustawa o </w:t>
      </w:r>
      <w:r w:rsidRPr="00775DD5">
        <w:rPr>
          <w:rFonts w:ascii="Times New Roman" w:hAnsi="Times New Roman" w:cs="Times New Roman"/>
          <w:sz w:val="24"/>
          <w:szCs w:val="24"/>
        </w:rPr>
        <w:t>ofercie publicznej i warunkach wprowadzania instrumentów finansowych do zorganizowanego systemu obrotu oraz o spółkach publicznych oraz ustawa o obrocie instrumentami finansowymi.</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W projekcie zaproponowano rozszerzenie zakresu spraw, w których Prezes Rady Ministrów zatwierdza w spółkach o istotnym znaczeniu dla gospodarki państwa instrukcje do głosowania sporządzone przez podmiot uprawniony do wykonywania praw z akcji należących do Skarbu Państwa lub państwową osobę prawną. Projektowane rozwiązanie ma na celu poprawę koordynacji wykonywania uprawnień przysługujących Skarbowi Państwa w spółkach o istotnym znaczeniu dla gospodarki państwa. Nie ulega wątpliwości, że obecny katalog ma bardzo ograniczony zakres, gdyż obejmuje sprawy, o których mowa w art. 17 ustawy o zasadach zarządzania mieniem państwowym (wyrażanie zgody przez walne zgromadzenie na rozporządzanie, zbywanie i nabywanie określonych kategorii aktywów trwałych przez spółkę oraz wprowadzanie stosownych postanowień do statutów lub umów spółek), oraz spraw</w:t>
      </w:r>
      <w:r w:rsidR="008A44C1">
        <w:rPr>
          <w:rFonts w:ascii="Times New Roman" w:hAnsi="Times New Roman" w:cs="Times New Roman"/>
          <w:sz w:val="24"/>
          <w:szCs w:val="24"/>
        </w:rPr>
        <w:t>y</w:t>
      </w:r>
      <w:r w:rsidRPr="00775DD5">
        <w:rPr>
          <w:rFonts w:ascii="Times New Roman" w:hAnsi="Times New Roman" w:cs="Times New Roman"/>
          <w:sz w:val="24"/>
          <w:szCs w:val="24"/>
        </w:rPr>
        <w:t>, o których mowa w art. 203</w:t>
      </w:r>
      <w:r w:rsidRPr="00775DD5">
        <w:rPr>
          <w:rFonts w:ascii="Times New Roman" w:hAnsi="Times New Roman" w:cs="Times New Roman"/>
          <w:sz w:val="24"/>
          <w:szCs w:val="24"/>
          <w:vertAlign w:val="superscript"/>
        </w:rPr>
        <w:t xml:space="preserve">1 </w:t>
      </w:r>
      <w:r w:rsidRPr="00775DD5">
        <w:rPr>
          <w:rFonts w:ascii="Times New Roman" w:hAnsi="Times New Roman" w:cs="Times New Roman"/>
          <w:sz w:val="24"/>
          <w:szCs w:val="24"/>
        </w:rPr>
        <w:t>(ustalanie zasad wynag</w:t>
      </w:r>
      <w:r w:rsidR="0074352C">
        <w:rPr>
          <w:rFonts w:ascii="Times New Roman" w:hAnsi="Times New Roman" w:cs="Times New Roman"/>
          <w:sz w:val="24"/>
          <w:szCs w:val="24"/>
        </w:rPr>
        <w:t>radzania członków zarządu sp. z </w:t>
      </w:r>
      <w:r w:rsidRPr="00775DD5">
        <w:rPr>
          <w:rFonts w:ascii="Times New Roman" w:hAnsi="Times New Roman" w:cs="Times New Roman"/>
          <w:sz w:val="24"/>
          <w:szCs w:val="24"/>
        </w:rPr>
        <w:t>o.o.), art. 215 (powoływanie członków rady nadzorczej w sp. z o.o.), art. 222</w:t>
      </w:r>
      <w:r w:rsidRPr="00775DD5">
        <w:rPr>
          <w:rFonts w:ascii="Times New Roman" w:hAnsi="Times New Roman" w:cs="Times New Roman"/>
          <w:sz w:val="24"/>
          <w:szCs w:val="24"/>
          <w:vertAlign w:val="superscript"/>
        </w:rPr>
        <w:t xml:space="preserve">1 </w:t>
      </w:r>
      <w:r w:rsidRPr="00775DD5">
        <w:rPr>
          <w:rFonts w:ascii="Times New Roman" w:hAnsi="Times New Roman" w:cs="Times New Roman"/>
          <w:sz w:val="24"/>
          <w:szCs w:val="24"/>
        </w:rPr>
        <w:t xml:space="preserve">(przyznawanie wynagrodzenia członkom rady nadzorczej sp. z o.o.), art. 378 § 2 (ustalanie zasad wynagradzania członków zarządu spółki akcyjnej), art. 385 (powoływanie członków rady nadzorczej spółki akcyjnej) i art. 392 (przyznawanie wynagrodzenia członkom rady nadzorczej spółki akcyjnej) ustawy z dnia 15 września 2000 r. – Kodeks spółek handlowych. Sprawy te mają głównie charakter majątkowy oraz personalny i stanowią zbyt wąski katalog, aby skutecznie realizować zadanie polegające na koordynacji </w:t>
      </w:r>
      <w:r w:rsidRPr="00775DD5">
        <w:rPr>
          <w:rFonts w:ascii="Times New Roman" w:hAnsi="Times New Roman" w:cs="Times New Roman"/>
          <w:sz w:val="24"/>
          <w:szCs w:val="24"/>
        </w:rPr>
        <w:lastRenderedPageBreak/>
        <w:t>wykonywania uprawnień przysługujących Skarbowi Państwa w tych spółkach oraz dążeniu do zapewnienia jednoli</w:t>
      </w:r>
      <w:r w:rsidR="0074352C">
        <w:rPr>
          <w:rFonts w:ascii="Times New Roman" w:hAnsi="Times New Roman" w:cs="Times New Roman"/>
          <w:sz w:val="24"/>
          <w:szCs w:val="24"/>
        </w:rPr>
        <w:t>tego sposobu wykonywania praw z </w:t>
      </w:r>
      <w:r w:rsidRPr="00775DD5">
        <w:rPr>
          <w:rFonts w:ascii="Times New Roman" w:hAnsi="Times New Roman" w:cs="Times New Roman"/>
          <w:sz w:val="24"/>
          <w:szCs w:val="24"/>
        </w:rPr>
        <w:t>akcji należących do Skarbu Państwa. Poza jego zakresem pozosta</w:t>
      </w:r>
      <w:r w:rsidR="0074352C">
        <w:rPr>
          <w:rFonts w:ascii="Times New Roman" w:hAnsi="Times New Roman" w:cs="Times New Roman"/>
          <w:sz w:val="24"/>
          <w:szCs w:val="24"/>
        </w:rPr>
        <w:t>ją tak istotne i </w:t>
      </w:r>
      <w:r w:rsidRPr="00775DD5">
        <w:rPr>
          <w:rFonts w:ascii="Times New Roman" w:hAnsi="Times New Roman" w:cs="Times New Roman"/>
          <w:sz w:val="24"/>
          <w:szCs w:val="24"/>
        </w:rPr>
        <w:t>ważne dla działalności spółek z udziałem Skarbu Państwa</w:t>
      </w:r>
      <w:r w:rsidR="00B114F1">
        <w:rPr>
          <w:rFonts w:ascii="Times New Roman" w:hAnsi="Times New Roman" w:cs="Times New Roman"/>
          <w:sz w:val="24"/>
          <w:szCs w:val="24"/>
        </w:rPr>
        <w:t xml:space="preserve"> </w:t>
      </w:r>
      <w:r w:rsidRPr="00775DD5">
        <w:rPr>
          <w:rFonts w:ascii="Times New Roman" w:hAnsi="Times New Roman" w:cs="Times New Roman"/>
          <w:sz w:val="24"/>
          <w:szCs w:val="24"/>
        </w:rPr>
        <w:t>kwestie jak: zmiana statutu (w tym podwyższanie i obniżanie kapitału zakładowego),</w:t>
      </w:r>
      <w:r w:rsidR="0074352C">
        <w:rPr>
          <w:rFonts w:ascii="Times New Roman" w:hAnsi="Times New Roman" w:cs="Times New Roman"/>
          <w:sz w:val="24"/>
          <w:szCs w:val="24"/>
        </w:rPr>
        <w:t xml:space="preserve"> łączenie się spółek, podział i </w:t>
      </w:r>
      <w:r w:rsidRPr="00775DD5">
        <w:rPr>
          <w:rFonts w:ascii="Times New Roman" w:hAnsi="Times New Roman" w:cs="Times New Roman"/>
          <w:sz w:val="24"/>
          <w:szCs w:val="24"/>
        </w:rPr>
        <w:t>przekształcanie spółek, rozwiązanie spółki, wyłączenie prawa poboru akcji nowej emisji (co wiąże się ze zmianą struktury akcjonariatu) czy zbycie i wydzierżawienie przedsiębiorstwa lub jego zorganizowanej części. Przedmiotowe sprawy, z uwagi na ich doniosłość, powinny być objęte obowiązkiem zatwierdzenia instrukcji przez Prezesa Rady Ministrów, który w ten sposób ma zapewniony realny wpływ na sposób wykonywania praw z akcji w spółkach z udziałem Skarbu Państwa o istotnym znaczeniu dla gospodarki państwa oraz może realizować swoje zadania i kompetencje polegające na dążeniu do zapewnienia jednolitego sposobu wykonywania praw z akcji należących do Skarbu Państwa. Powyższa zmiana podkreśla szczególną rolę Prezesa Rady Ministrów, którą pełni ten organ w systemie nadzoru właścicielskiego nad spółkami o istotnym znaczeniu dla gospodarki państwa, wynikającym z ustawy z dnia 16 grudnia 2016 r. o zasadach zarządzania mieniem państwowym. Z drugiej strony obowiązek zatwierdzania instrukcji przez Pre</w:t>
      </w:r>
      <w:r w:rsidR="0074352C">
        <w:rPr>
          <w:rFonts w:ascii="Times New Roman" w:hAnsi="Times New Roman" w:cs="Times New Roman"/>
          <w:sz w:val="24"/>
          <w:szCs w:val="24"/>
        </w:rPr>
        <w:t>zesa Rady Ministrów wyłączono w </w:t>
      </w:r>
      <w:r w:rsidRPr="00775DD5">
        <w:rPr>
          <w:rFonts w:ascii="Times New Roman" w:hAnsi="Times New Roman" w:cs="Times New Roman"/>
          <w:sz w:val="24"/>
          <w:szCs w:val="24"/>
        </w:rPr>
        <w:t>przypadkach gdy ten organ wykonuje uprawnienia przysługujące Skarbowi Państwa w odniesieniu do spółek uznanych zgodnie z przepisami wydanymi na podstawie art. 31 ust. 2 za spółkę o istotnym znaczeniu dla gospodarki państwa, jako niezasadny. Obowiązek zatwierdzania instrukcji przez Prezesa Rady Ministrów zostanie wyłączony w sprawach, o których mowa w art. 215 oraz art. 385 ustawy z dnia 15 września 2000 r. – Kodeks spółek handlowych, w przypadku powołania na członka organu nadzorczego osób wybranych przez pracowników oraz przez rolników lub rybaków.</w:t>
      </w:r>
    </w:p>
    <w:p w:rsidR="00B133C3" w:rsidRPr="00775DD5" w:rsidRDefault="00B133C3" w:rsidP="002510DD">
      <w:pPr>
        <w:pStyle w:val="Akapitzlist1"/>
        <w:numPr>
          <w:ilvl w:val="0"/>
          <w:numId w:val="2"/>
        </w:numPr>
        <w:tabs>
          <w:tab w:val="left" w:pos="567"/>
        </w:tabs>
        <w:spacing w:before="120" w:line="360" w:lineRule="auto"/>
        <w:ind w:left="0" w:firstLine="0"/>
        <w:jc w:val="both"/>
        <w:rPr>
          <w:rFonts w:ascii="Times New Roman" w:hAnsi="Times New Roman" w:cs="Times New Roman"/>
          <w:sz w:val="24"/>
          <w:szCs w:val="24"/>
        </w:rPr>
      </w:pPr>
      <w:r w:rsidRPr="00775DD5">
        <w:rPr>
          <w:rFonts w:ascii="Times New Roman" w:hAnsi="Times New Roman" w:cs="Times New Roman"/>
          <w:sz w:val="24"/>
          <w:szCs w:val="24"/>
        </w:rPr>
        <w:t xml:space="preserve">Jedną z podstawowych zmian, jakie przewiduje projekt, jest korekta mechanizmu przekazywania uprawnień do wykonywania praw z akcji należących do Skarbu Państwa. Obecne uregulowania i praktyka ich stosowania charakteryzują się niezbyt precyzyjnie określoną relacją pomiędzy czynnością, na podstawie której Prezes Rady Ministrów dokonuje przekazania wykonywania praw z akcji należących do Skarbu Państwa oraz rozporządzeniem Rady Ministrów określającego wykaz spółek, wydawanego na podstawie art. 8 ust. 2 ustawy. Przejawia się to m.in. w trudności synchronizacji czynności, na podstawie których dokonane zostały przekazania </w:t>
      </w:r>
      <w:r w:rsidRPr="00775DD5">
        <w:rPr>
          <w:rFonts w:ascii="Times New Roman" w:hAnsi="Times New Roman" w:cs="Times New Roman"/>
          <w:sz w:val="24"/>
          <w:szCs w:val="24"/>
        </w:rPr>
        <w:lastRenderedPageBreak/>
        <w:t>wykonywania praw z akcji należących do Skarbu</w:t>
      </w:r>
      <w:r w:rsidR="0074352C">
        <w:rPr>
          <w:rFonts w:ascii="Times New Roman" w:hAnsi="Times New Roman" w:cs="Times New Roman"/>
          <w:sz w:val="24"/>
          <w:szCs w:val="24"/>
        </w:rPr>
        <w:t xml:space="preserve"> Państwa oraz momentu wejścia w </w:t>
      </w:r>
      <w:r w:rsidRPr="00775DD5">
        <w:rPr>
          <w:rFonts w:ascii="Times New Roman" w:hAnsi="Times New Roman" w:cs="Times New Roman"/>
          <w:sz w:val="24"/>
          <w:szCs w:val="24"/>
        </w:rPr>
        <w:t>życie przedmiotowego rozporządzenia. W związku z powyższym w projekcie przesądzono, że przekazanie będzie następowało w drodze rozporządzenia Prezesa Rady Ministrów, które będzie określać wykaz spółek, w których uprawnienia przysługujące Skarbowi Państwa wykonują inni członkowie Rady Ministrów, pełnomocnicy Rządu lub państwowe osoby prawne, w tym także jednoosobowe spółki Skarbu Państwa, wskazując odrębnie dla każdej spółki, członka Rady Ministrów, pełnomocnika Rządu lub państwową osobę prawną, w tym jednoosobową spółkę Skarbu Państwa, właściwych do wykonywania w stosunku do tej spółki uprawnień. Powyższe rozporządzenie będzie wskazywało także przekazane przez Prezesa Rady Ministrów uprawnienia. P</w:t>
      </w:r>
      <w:r w:rsidR="00892A20" w:rsidRPr="00775DD5">
        <w:rPr>
          <w:rFonts w:ascii="Times New Roman" w:hAnsi="Times New Roman" w:cs="Times New Roman"/>
          <w:sz w:val="24"/>
          <w:szCs w:val="24"/>
        </w:rPr>
        <w:t>rzedmiotowa</w:t>
      </w:r>
      <w:r w:rsidRPr="00775DD5">
        <w:rPr>
          <w:rFonts w:ascii="Times New Roman" w:hAnsi="Times New Roman" w:cs="Times New Roman"/>
          <w:sz w:val="24"/>
          <w:szCs w:val="24"/>
        </w:rPr>
        <w:t xml:space="preserve"> zmiana ma na celu ujednolicenie organu przekazującego uprawnienia z akcji należących do Skarbu Państwa oraz organu uprawnionego do wydawania rozporządzenia, wydawanego dotychczas na podstawie art. 8 ust. 2 ustawy. Wprowadzenie powyższych zmian</w:t>
      </w:r>
      <w:r w:rsidR="0074352C">
        <w:rPr>
          <w:rFonts w:ascii="Times New Roman" w:hAnsi="Times New Roman" w:cs="Times New Roman"/>
          <w:sz w:val="24"/>
          <w:szCs w:val="24"/>
        </w:rPr>
        <w:t xml:space="preserve"> spowoduje większą czytelność i </w:t>
      </w:r>
      <w:r w:rsidRPr="00775DD5">
        <w:rPr>
          <w:rFonts w:ascii="Times New Roman" w:hAnsi="Times New Roman" w:cs="Times New Roman"/>
          <w:sz w:val="24"/>
          <w:szCs w:val="24"/>
        </w:rPr>
        <w:t>transparentność zasad przekazywania uprawnień wynikających z praw z akcji należących do Skarbu Państwa, co zwiększy pewność obrotu prawnego w tym zakresie.</w:t>
      </w:r>
    </w:p>
    <w:p w:rsidR="00B133C3" w:rsidRPr="00775DD5" w:rsidRDefault="00B133C3" w:rsidP="002510DD">
      <w:pPr>
        <w:pStyle w:val="Akapitzlist1"/>
        <w:spacing w:before="120" w:line="360" w:lineRule="auto"/>
        <w:ind w:left="0"/>
        <w:jc w:val="both"/>
        <w:rPr>
          <w:rFonts w:ascii="Times New Roman" w:hAnsi="Times New Roman" w:cs="Times New Roman"/>
          <w:sz w:val="24"/>
          <w:szCs w:val="24"/>
        </w:rPr>
      </w:pPr>
      <w:r w:rsidRPr="00775DD5">
        <w:rPr>
          <w:rFonts w:ascii="Times New Roman" w:hAnsi="Times New Roman" w:cs="Times New Roman"/>
          <w:sz w:val="24"/>
          <w:szCs w:val="24"/>
        </w:rPr>
        <w:t>W projekcie dodano przepis art. 6 ust. 2a, który umożliwi organom administracji publicznej oraz innym podmiotom uprawnionym na podstawie przepisów odrębnych do reprezentowania Skarbu Państwa</w:t>
      </w:r>
      <w:r w:rsidR="00923C02" w:rsidRPr="00775DD5">
        <w:rPr>
          <w:rFonts w:ascii="Times New Roman" w:hAnsi="Times New Roman" w:cs="Times New Roman"/>
          <w:sz w:val="24"/>
          <w:szCs w:val="24"/>
        </w:rPr>
        <w:t xml:space="preserve"> zlecanie</w:t>
      </w:r>
      <w:r w:rsidR="004F79DB" w:rsidRPr="00775DD5">
        <w:rPr>
          <w:rFonts w:ascii="Times New Roman" w:hAnsi="Times New Roman" w:cs="Times New Roman"/>
          <w:sz w:val="24"/>
          <w:szCs w:val="24"/>
        </w:rPr>
        <w:t>, z zachowan</w:t>
      </w:r>
      <w:r w:rsidR="0074352C">
        <w:rPr>
          <w:rFonts w:ascii="Times New Roman" w:hAnsi="Times New Roman" w:cs="Times New Roman"/>
          <w:sz w:val="24"/>
          <w:szCs w:val="24"/>
        </w:rPr>
        <w:t>iem zasad i trybu określonego w </w:t>
      </w:r>
      <w:r w:rsidR="004F79DB" w:rsidRPr="00775DD5">
        <w:rPr>
          <w:rFonts w:ascii="Times New Roman" w:hAnsi="Times New Roman" w:cs="Times New Roman"/>
          <w:sz w:val="24"/>
          <w:szCs w:val="24"/>
        </w:rPr>
        <w:t>odrębnych przepisach, osobom prawnym lub fizycznym dokonywanie określonych czynności prawnych lub faktycznych lub określonych rodzajów czynności prawnych lub faktycznych w zakresie ich właściwości,</w:t>
      </w:r>
      <w:r w:rsidRPr="00775DD5">
        <w:rPr>
          <w:rFonts w:ascii="Times New Roman" w:hAnsi="Times New Roman" w:cs="Times New Roman"/>
          <w:sz w:val="24"/>
          <w:szCs w:val="24"/>
        </w:rPr>
        <w:t xml:space="preserve"> </w:t>
      </w:r>
      <w:r w:rsidR="004F79DB" w:rsidRPr="00775DD5">
        <w:rPr>
          <w:rFonts w:ascii="Times New Roman" w:hAnsi="Times New Roman" w:cs="Times New Roman"/>
          <w:sz w:val="24"/>
          <w:szCs w:val="24"/>
        </w:rPr>
        <w:t xml:space="preserve">w tym poprzez </w:t>
      </w:r>
      <w:r w:rsidRPr="00775DD5">
        <w:rPr>
          <w:rFonts w:ascii="Times New Roman" w:hAnsi="Times New Roman" w:cs="Times New Roman"/>
          <w:sz w:val="24"/>
          <w:szCs w:val="24"/>
        </w:rPr>
        <w:t>udzielanie pełnomocnictw.</w:t>
      </w:r>
      <w:r w:rsidR="00B114F1">
        <w:rPr>
          <w:rFonts w:ascii="Times New Roman" w:hAnsi="Times New Roman" w:cs="Times New Roman"/>
          <w:sz w:val="24"/>
          <w:szCs w:val="24"/>
        </w:rPr>
        <w:t xml:space="preserve"> </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 xml:space="preserve">Jednocześnie w przedmiotowym projekcie wprowadzono przepis art. 8 ust. </w:t>
      </w:r>
      <w:r w:rsidR="00892A20" w:rsidRPr="00775DD5">
        <w:rPr>
          <w:rFonts w:ascii="Times New Roman" w:hAnsi="Times New Roman" w:cs="Times New Roman"/>
          <w:sz w:val="24"/>
          <w:szCs w:val="24"/>
        </w:rPr>
        <w:t>3</w:t>
      </w:r>
      <w:r w:rsidRPr="00775DD5">
        <w:rPr>
          <w:rFonts w:ascii="Times New Roman" w:hAnsi="Times New Roman" w:cs="Times New Roman"/>
          <w:sz w:val="24"/>
          <w:szCs w:val="24"/>
        </w:rPr>
        <w:t xml:space="preserve">, który umożliwi organom lub podmiotom, którym Prezes Rady Ministrów przekazał wykonywanie uprawnień, na podstawie art. 8 ust. 1, </w:t>
      </w:r>
      <w:r w:rsidR="004F79DB" w:rsidRPr="00775DD5">
        <w:rPr>
          <w:rFonts w:ascii="Times New Roman" w:hAnsi="Times New Roman" w:cs="Times New Roman"/>
          <w:sz w:val="24"/>
          <w:szCs w:val="24"/>
        </w:rPr>
        <w:t>zlecanie, z zachowaniem zasa</w:t>
      </w:r>
      <w:r w:rsidR="0074352C">
        <w:rPr>
          <w:rFonts w:ascii="Times New Roman" w:hAnsi="Times New Roman" w:cs="Times New Roman"/>
          <w:sz w:val="24"/>
          <w:szCs w:val="24"/>
        </w:rPr>
        <w:t>d i </w:t>
      </w:r>
      <w:r w:rsidR="004F79DB" w:rsidRPr="00775DD5">
        <w:rPr>
          <w:rFonts w:ascii="Times New Roman" w:hAnsi="Times New Roman" w:cs="Times New Roman"/>
          <w:sz w:val="24"/>
          <w:szCs w:val="24"/>
        </w:rPr>
        <w:t>trybu określonego w odrębnych przepisach, osobom prawnym lub fizycznym dokonywanie określonych czynności prawnych lub faktycznych lub określonych rodzajów czynności prawnych lub faktycznych w zakresie ich właściwości, w tym poprzez udzielanie pełnomocnictw</w:t>
      </w:r>
      <w:r w:rsidRPr="00775DD5">
        <w:rPr>
          <w:rFonts w:ascii="Times New Roman" w:hAnsi="Times New Roman" w:cs="Times New Roman"/>
          <w:sz w:val="24"/>
          <w:szCs w:val="24"/>
        </w:rPr>
        <w:t>.</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 xml:space="preserve">Na podstawie zaproponowanego przepisu organy administracji publicznej oraz inne podmioty uprawnione na podstawie przepisów odrębnych do reprezentowania Skarbu Państwa, a także podmioty, którym Prezes Rady Ministrów przekazał wykonywanie </w:t>
      </w:r>
      <w:r w:rsidRPr="00775DD5">
        <w:rPr>
          <w:rFonts w:ascii="Times New Roman" w:hAnsi="Times New Roman" w:cs="Times New Roman"/>
          <w:sz w:val="24"/>
          <w:szCs w:val="24"/>
        </w:rPr>
        <w:lastRenderedPageBreak/>
        <w:t xml:space="preserve">uprawnień, o których mowa w art. 8 ust. 1, będą mogły udzielać pełnomocnictw osobom prawnym lub fizycznym do dokonywania określonych czynności prawnych lub faktycznych (pełnomocnictwa szczególne) lub określonych rodzajów czynności prawnych lub faktycznych (pełnomocnictwa rodzajowe). </w:t>
      </w:r>
    </w:p>
    <w:p w:rsidR="00B133C3" w:rsidRPr="00775DD5" w:rsidRDefault="00B133C3" w:rsidP="002510DD">
      <w:pPr>
        <w:pStyle w:val="Akapitzlist1"/>
        <w:spacing w:before="120" w:line="360" w:lineRule="auto"/>
        <w:ind w:left="0"/>
        <w:jc w:val="both"/>
        <w:rPr>
          <w:rFonts w:ascii="Times New Roman" w:hAnsi="Times New Roman" w:cs="Times New Roman"/>
          <w:sz w:val="24"/>
          <w:szCs w:val="24"/>
        </w:rPr>
      </w:pPr>
      <w:r w:rsidRPr="00775DD5">
        <w:rPr>
          <w:rFonts w:ascii="Times New Roman" w:hAnsi="Times New Roman" w:cs="Times New Roman"/>
          <w:sz w:val="24"/>
          <w:szCs w:val="24"/>
        </w:rPr>
        <w:t>Dodatkowo przepis art. 1</w:t>
      </w:r>
      <w:r w:rsidR="00892A20" w:rsidRPr="00775DD5">
        <w:rPr>
          <w:rFonts w:ascii="Times New Roman" w:hAnsi="Times New Roman" w:cs="Times New Roman"/>
          <w:sz w:val="24"/>
          <w:szCs w:val="24"/>
        </w:rPr>
        <w:t>8</w:t>
      </w:r>
      <w:r w:rsidRPr="00775DD5">
        <w:rPr>
          <w:rFonts w:ascii="Times New Roman" w:hAnsi="Times New Roman" w:cs="Times New Roman"/>
          <w:sz w:val="24"/>
          <w:szCs w:val="24"/>
        </w:rPr>
        <w:t xml:space="preserve"> projektu przewiduje, że pełnomocnictwa udzielone, przed dniem wejści</w:t>
      </w:r>
      <w:r w:rsidR="00BF733E" w:rsidRPr="00775DD5">
        <w:rPr>
          <w:rFonts w:ascii="Times New Roman" w:hAnsi="Times New Roman" w:cs="Times New Roman"/>
          <w:sz w:val="24"/>
          <w:szCs w:val="24"/>
        </w:rPr>
        <w:t>a</w:t>
      </w:r>
      <w:r w:rsidRPr="00775DD5">
        <w:rPr>
          <w:rFonts w:ascii="Times New Roman" w:hAnsi="Times New Roman" w:cs="Times New Roman"/>
          <w:sz w:val="24"/>
          <w:szCs w:val="24"/>
        </w:rPr>
        <w:t xml:space="preserve"> w życie niniejszej ustawy, osobom prawnym lub fizycznym do dokonywania określonych czynności prawnych lub faktycznych lub określonych rodzajów czynności prawnych lub faktycznych, zostaną utrzymane w mocy.</w:t>
      </w:r>
    </w:p>
    <w:p w:rsidR="00B133C3" w:rsidRPr="00775DD5" w:rsidRDefault="00B133C3" w:rsidP="002510DD">
      <w:pPr>
        <w:pStyle w:val="Akapitzlist1"/>
        <w:numPr>
          <w:ilvl w:val="0"/>
          <w:numId w:val="2"/>
        </w:numPr>
        <w:tabs>
          <w:tab w:val="left" w:pos="426"/>
        </w:tabs>
        <w:spacing w:before="120" w:line="360" w:lineRule="auto"/>
        <w:ind w:left="0" w:firstLine="0"/>
        <w:jc w:val="both"/>
        <w:rPr>
          <w:rFonts w:ascii="Times New Roman" w:hAnsi="Times New Roman" w:cs="Times New Roman"/>
          <w:sz w:val="24"/>
          <w:szCs w:val="24"/>
        </w:rPr>
      </w:pPr>
      <w:r w:rsidRPr="00775DD5">
        <w:rPr>
          <w:rFonts w:ascii="Times New Roman" w:hAnsi="Times New Roman" w:cs="Times New Roman"/>
          <w:sz w:val="24"/>
          <w:szCs w:val="24"/>
        </w:rPr>
        <w:t xml:space="preserve">Następna grupa zmian jakie zostały zaproponowane w projekcie dotyczy przepisów ustawy o zasadach zarządzania mieniem państwowym o zbywaniu udziałów albo akcji należących do Skarbu Państwa lub państwowych osób prawnych. </w:t>
      </w:r>
      <w:r w:rsidR="0074352C">
        <w:rPr>
          <w:rFonts w:ascii="Times New Roman" w:hAnsi="Times New Roman" w:cs="Times New Roman"/>
          <w:sz w:val="24"/>
          <w:szCs w:val="24"/>
        </w:rPr>
        <w:t>Ponadto w </w:t>
      </w:r>
      <w:r w:rsidR="00892A20" w:rsidRPr="00775DD5">
        <w:rPr>
          <w:rFonts w:ascii="Times New Roman" w:hAnsi="Times New Roman" w:cs="Times New Roman"/>
          <w:sz w:val="24"/>
          <w:szCs w:val="24"/>
        </w:rPr>
        <w:t>projektowanych art. 9a i 9b ustawy o zasadach zarządzania mieniem państwowym przewidziano podstawowe zasady, jakimi powinien kierować się Skarb Państwa</w:t>
      </w:r>
      <w:r w:rsidR="004F79DB" w:rsidRPr="00775DD5">
        <w:rPr>
          <w:rFonts w:ascii="Times New Roman" w:hAnsi="Times New Roman" w:cs="Times New Roman"/>
          <w:sz w:val="24"/>
          <w:szCs w:val="24"/>
        </w:rPr>
        <w:t xml:space="preserve"> przy</w:t>
      </w:r>
      <w:r w:rsidR="00892A20" w:rsidRPr="00775DD5">
        <w:rPr>
          <w:rFonts w:ascii="Times New Roman" w:hAnsi="Times New Roman" w:cs="Times New Roman"/>
          <w:sz w:val="24"/>
          <w:szCs w:val="24"/>
        </w:rPr>
        <w:t xml:space="preserve"> nabywa</w:t>
      </w:r>
      <w:r w:rsidR="004F79DB" w:rsidRPr="00775DD5">
        <w:rPr>
          <w:rFonts w:ascii="Times New Roman" w:hAnsi="Times New Roman" w:cs="Times New Roman"/>
          <w:sz w:val="24"/>
          <w:szCs w:val="24"/>
        </w:rPr>
        <w:t>niu</w:t>
      </w:r>
      <w:r w:rsidR="00892A20" w:rsidRPr="00775DD5">
        <w:rPr>
          <w:rFonts w:ascii="Times New Roman" w:hAnsi="Times New Roman" w:cs="Times New Roman"/>
          <w:sz w:val="24"/>
          <w:szCs w:val="24"/>
        </w:rPr>
        <w:t xml:space="preserve"> lub obejm</w:t>
      </w:r>
      <w:r w:rsidR="004F79DB" w:rsidRPr="00775DD5">
        <w:rPr>
          <w:rFonts w:ascii="Times New Roman" w:hAnsi="Times New Roman" w:cs="Times New Roman"/>
          <w:sz w:val="24"/>
          <w:szCs w:val="24"/>
        </w:rPr>
        <w:t>owaniu</w:t>
      </w:r>
      <w:r w:rsidR="00892A20" w:rsidRPr="00775DD5">
        <w:rPr>
          <w:rFonts w:ascii="Times New Roman" w:hAnsi="Times New Roman" w:cs="Times New Roman"/>
          <w:sz w:val="24"/>
          <w:szCs w:val="24"/>
        </w:rPr>
        <w:t xml:space="preserve"> akcj</w:t>
      </w:r>
      <w:r w:rsidR="004F79DB" w:rsidRPr="00775DD5">
        <w:rPr>
          <w:rFonts w:ascii="Times New Roman" w:hAnsi="Times New Roman" w:cs="Times New Roman"/>
          <w:sz w:val="24"/>
          <w:szCs w:val="24"/>
        </w:rPr>
        <w:t>i</w:t>
      </w:r>
      <w:r w:rsidR="00892A20" w:rsidRPr="00775DD5">
        <w:rPr>
          <w:rFonts w:ascii="Times New Roman" w:hAnsi="Times New Roman" w:cs="Times New Roman"/>
          <w:sz w:val="24"/>
          <w:szCs w:val="24"/>
        </w:rPr>
        <w:t>.</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W projekcie wyraźnie wskazano, że zbyciu mogą po</w:t>
      </w:r>
      <w:r w:rsidR="0074352C">
        <w:rPr>
          <w:rFonts w:ascii="Times New Roman" w:hAnsi="Times New Roman" w:cs="Times New Roman"/>
          <w:sz w:val="24"/>
          <w:szCs w:val="24"/>
        </w:rPr>
        <w:t>dlegać także prawa wynikające z </w:t>
      </w:r>
      <w:r w:rsidRPr="00775DD5">
        <w:rPr>
          <w:rFonts w:ascii="Times New Roman" w:hAnsi="Times New Roman" w:cs="Times New Roman"/>
          <w:sz w:val="24"/>
          <w:szCs w:val="24"/>
        </w:rPr>
        <w:t>akcji albo udziałów należących do Skarbu Państwa lub państwowych osób prawnych, przy czym należy podkreślić, że zbyciu mogą podlegać tylko takie prawa z akcji lub udziałów, które posiadają cechę zbywalności, czyli np. prawo poboru akcji nowej emisji. Zbycie takich praw z akcji</w:t>
      </w:r>
      <w:r w:rsidRPr="00775DD5">
        <w:rPr>
          <w:rFonts w:ascii="Times New Roman" w:hAnsi="Times New Roman"/>
          <w:sz w:val="24"/>
        </w:rPr>
        <w:t xml:space="preserve"> </w:t>
      </w:r>
      <w:r w:rsidRPr="00775DD5">
        <w:rPr>
          <w:rFonts w:ascii="Times New Roman" w:hAnsi="Times New Roman" w:cs="Times New Roman"/>
          <w:sz w:val="24"/>
          <w:szCs w:val="24"/>
        </w:rPr>
        <w:t>albo udziałów należących do Skarbu Państwa lub państwowych osób prawnych będzie wymagało zgody Rady Ministrów, która będzie określać tryb zbycia akcji.</w:t>
      </w:r>
      <w:r w:rsidRPr="00775DD5">
        <w:rPr>
          <w:rFonts w:ascii="Times New Roman" w:hAnsi="Times New Roman"/>
          <w:sz w:val="24"/>
        </w:rPr>
        <w:t xml:space="preserve"> </w:t>
      </w:r>
      <w:r w:rsidRPr="00775DD5">
        <w:rPr>
          <w:rFonts w:ascii="Times New Roman" w:hAnsi="Times New Roman" w:cs="Times New Roman"/>
          <w:sz w:val="24"/>
          <w:szCs w:val="24"/>
        </w:rPr>
        <w:t>Ponadto w art. 11 ust. 3 dookreślono, że w przypadku gdy akcje lub prawa z akcji w imieniu Skarbu Państwa będzie zbywać państwowa osoba prawna lub inna jednostka uprawniona do wykonywania praw z akcji należących do Skarbu Państwa, to wniosek do Rady Ministrów będzie składany przez właściwy organ nadzorujący, co podyktowane jest tym, że zgo</w:t>
      </w:r>
      <w:r w:rsidR="0074352C">
        <w:rPr>
          <w:rFonts w:ascii="Times New Roman" w:hAnsi="Times New Roman" w:cs="Times New Roman"/>
          <w:sz w:val="24"/>
          <w:szCs w:val="24"/>
        </w:rPr>
        <w:t xml:space="preserve">dnie z uchwałą nr 190 </w:t>
      </w:r>
      <w:r w:rsidR="008A44C1">
        <w:rPr>
          <w:rFonts w:ascii="Times New Roman" w:hAnsi="Times New Roman" w:cs="Times New Roman"/>
          <w:sz w:val="24"/>
          <w:szCs w:val="24"/>
        </w:rPr>
        <w:t xml:space="preserve">Rady Ministrów </w:t>
      </w:r>
      <w:r w:rsidR="0074352C">
        <w:rPr>
          <w:rFonts w:ascii="Times New Roman" w:hAnsi="Times New Roman" w:cs="Times New Roman"/>
          <w:sz w:val="24"/>
          <w:szCs w:val="24"/>
        </w:rPr>
        <w:t>z dnia 29</w:t>
      </w:r>
      <w:r w:rsidR="008A44C1">
        <w:rPr>
          <w:rFonts w:ascii="Times New Roman" w:hAnsi="Times New Roman" w:cs="Times New Roman"/>
          <w:sz w:val="24"/>
          <w:szCs w:val="24"/>
        </w:rPr>
        <w:t xml:space="preserve"> </w:t>
      </w:r>
      <w:r w:rsidRPr="00775DD5">
        <w:rPr>
          <w:rFonts w:ascii="Times New Roman" w:hAnsi="Times New Roman" w:cs="Times New Roman"/>
          <w:sz w:val="24"/>
          <w:szCs w:val="24"/>
        </w:rPr>
        <w:t xml:space="preserve">października 2013 r. – Regulamin pracy Rady Ministrów, określającą m.in. tryb pracy tego organu, projekty dokumentów rządowych (do których należy zaliczyć także wniosek w sprawie zbycia akcji albo udziałów) do rozpatrzenia przez Radę Ministrów wnoszą organy wnioskujące, czyli co do zasady członkowie Rady Ministrów. Doprecyzowano także, iż w przypadku gdy państwowa osoba prawna nie będzie posiadała organu nadzorującego, wniosek o zgodę w sprawie zbycia akcji lub praw </w:t>
      </w:r>
      <w:r w:rsidRPr="00775DD5">
        <w:rPr>
          <w:rFonts w:ascii="Times New Roman" w:hAnsi="Times New Roman" w:cs="Times New Roman"/>
          <w:sz w:val="24"/>
          <w:szCs w:val="24"/>
        </w:rPr>
        <w:lastRenderedPageBreak/>
        <w:t>z</w:t>
      </w:r>
      <w:r w:rsidR="0074352C">
        <w:rPr>
          <w:rFonts w:ascii="Times New Roman" w:hAnsi="Times New Roman" w:cs="Times New Roman"/>
          <w:sz w:val="24"/>
          <w:szCs w:val="24"/>
        </w:rPr>
        <w:t> </w:t>
      </w:r>
      <w:r w:rsidRPr="00775DD5">
        <w:rPr>
          <w:rFonts w:ascii="Times New Roman" w:hAnsi="Times New Roman" w:cs="Times New Roman"/>
          <w:sz w:val="24"/>
          <w:szCs w:val="24"/>
        </w:rPr>
        <w:t>akcji do niej należących będzie składał minister kierujący działem administracji rządowej właściwy ze względu na przedmiot działalności państwowej osoby prawnej.</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Rozszerzono zakres wyjątku z dotychczasowego p</w:t>
      </w:r>
      <w:r w:rsidR="0074352C">
        <w:rPr>
          <w:rFonts w:ascii="Times New Roman" w:hAnsi="Times New Roman" w:cs="Times New Roman"/>
          <w:sz w:val="24"/>
          <w:szCs w:val="24"/>
        </w:rPr>
        <w:t>rzepisu art. 11 ust. 3 ustawy o </w:t>
      </w:r>
      <w:r w:rsidRPr="00775DD5">
        <w:rPr>
          <w:rFonts w:ascii="Times New Roman" w:hAnsi="Times New Roman" w:cs="Times New Roman"/>
          <w:sz w:val="24"/>
          <w:szCs w:val="24"/>
        </w:rPr>
        <w:t xml:space="preserve">zasadach zarządzania mieniem państwowym, który wyłącza konieczność uzyskiwania zgody Rady Ministrów na zbycie akcji należących do Skarbu Państwa w przypadku wniesienia akcji do spółki, której akcjonariuszami są wyłącznie Skarb Państwa lub inne państwowe osoby prawne, w zamian za objęcie akcji w podwyższonym kapitale zakładowym tej spółki, także na przypadki wniesienia tych akcji do spółki, o której mowa w art. 13, czyli spółki, w której akcje Skarbu Państwa nie mogą być zbyte. </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Wprowadz</w:t>
      </w:r>
      <w:r w:rsidR="00BF733E" w:rsidRPr="00775DD5">
        <w:rPr>
          <w:rFonts w:ascii="Times New Roman" w:hAnsi="Times New Roman" w:cs="Times New Roman"/>
          <w:sz w:val="24"/>
          <w:szCs w:val="24"/>
        </w:rPr>
        <w:t>o</w:t>
      </w:r>
      <w:r w:rsidRPr="00775DD5">
        <w:rPr>
          <w:rFonts w:ascii="Times New Roman" w:hAnsi="Times New Roman" w:cs="Times New Roman"/>
          <w:sz w:val="24"/>
          <w:szCs w:val="24"/>
        </w:rPr>
        <w:t>no nowy wyjątek od konieczności uzyskiwania zgody Rady Ministrów na zbycie akcji albo udziałów Skarbu Państwa przez podmiot uprawniony do wykonywania praw z akcji należących do Skarbu Państwa, który będzie miał zastosowanie do akcji lub praw z akcji spółek, w których Skarb Państwa posiada nie więcej niż 20% kapitału zakładowego chyba, że wartość rynkowa tych akcji przekracza 10 000 000 złotych, rozwiązanie to będzie miało zastosowanie także do państwowych osób prawnych na mocy odesłania z art. 15 ustawy. Powyższe wyłączenie od obowiązku uzyskania zgody Rady Ministrów umożliwi podmiotom uprawnionym do wykonywania praw z akcji należących do Skarbu Państwa swob</w:t>
      </w:r>
      <w:r w:rsidR="0074352C">
        <w:rPr>
          <w:rFonts w:ascii="Times New Roman" w:hAnsi="Times New Roman" w:cs="Times New Roman"/>
          <w:sz w:val="24"/>
          <w:szCs w:val="24"/>
        </w:rPr>
        <w:t>odę w zakresie zbywania akcji w </w:t>
      </w:r>
      <w:r w:rsidRPr="00775DD5">
        <w:rPr>
          <w:rFonts w:ascii="Times New Roman" w:hAnsi="Times New Roman" w:cs="Times New Roman"/>
          <w:sz w:val="24"/>
          <w:szCs w:val="24"/>
        </w:rPr>
        <w:t xml:space="preserve">spółkach, gdzie udział Skarbu Państwa jest niewielki, nie przekracza 20% w kapitale zakładowym i nie daje możliwości realnego wpływu na działalność spółki, jednakże gdy wartość rynkowa takiego mniejszościowego pakietu akcji przekroczy </w:t>
      </w:r>
      <w:r w:rsidR="0074352C">
        <w:rPr>
          <w:rFonts w:ascii="Times New Roman" w:hAnsi="Times New Roman" w:cs="Times New Roman"/>
          <w:sz w:val="24"/>
          <w:szCs w:val="24"/>
        </w:rPr>
        <w:br/>
      </w:r>
      <w:r w:rsidRPr="00775DD5">
        <w:rPr>
          <w:rFonts w:ascii="Times New Roman" w:hAnsi="Times New Roman" w:cs="Times New Roman"/>
          <w:sz w:val="24"/>
          <w:szCs w:val="24"/>
        </w:rPr>
        <w:t>10 000 000 złotych, wówczas będzie wymagana zgoda Rady Ministrów. Takie uregulowanie umożliwia skupienie uwagi Rady Ministrów wyłącznie na bardziej istotnych procentowo i kwotowo transakcjach zbycia pakietów akcji albo udziałów.</w:t>
      </w:r>
      <w:r w:rsidR="00B114F1">
        <w:rPr>
          <w:rFonts w:ascii="Times New Roman" w:hAnsi="Times New Roman" w:cs="Times New Roman"/>
          <w:sz w:val="24"/>
          <w:szCs w:val="24"/>
        </w:rPr>
        <w:t xml:space="preserve"> </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 xml:space="preserve">Ponadto wprowadzono nowe wyjątki od konieczności uzyskiwania zgody Rady Ministrów na zbycie akcji albo udziałów Skarbu Państwa przez podmiot uprawniony do wykonywania praw z akcji należących do Skarbu Państwa, na podstawie których nie będzie ona wymagana do zbycia akcji lub udziałów spółek w upadłości, </w:t>
      </w:r>
      <w:r w:rsidRPr="00775DD5">
        <w:rPr>
          <w:rFonts w:ascii="Times New Roman" w:eastAsia="Times New Roman" w:hAnsi="Times New Roman" w:cs="Arial"/>
          <w:sz w:val="24"/>
          <w:szCs w:val="20"/>
        </w:rPr>
        <w:t>zbycia akcji spółek publicznych w sytuacji, o której mowa w art. 7</w:t>
      </w:r>
      <w:r w:rsidR="0074352C">
        <w:rPr>
          <w:rFonts w:ascii="Times New Roman" w:eastAsia="Times New Roman" w:hAnsi="Times New Roman" w:cs="Arial"/>
          <w:sz w:val="24"/>
          <w:szCs w:val="20"/>
        </w:rPr>
        <w:t>3 ust. 2 pkt 2 ustawy z dnia 29 </w:t>
      </w:r>
      <w:r w:rsidRPr="00775DD5">
        <w:rPr>
          <w:rFonts w:ascii="Times New Roman" w:eastAsia="Times New Roman" w:hAnsi="Times New Roman" w:cs="Arial"/>
          <w:sz w:val="24"/>
          <w:szCs w:val="20"/>
        </w:rPr>
        <w:t xml:space="preserve">lipca 2005 r. o ofercie publicznej i warunkach wprowadzania instrumentów finansowych do zorganizowanego systemu obrotu oraz </w:t>
      </w:r>
      <w:r w:rsidR="0074352C">
        <w:rPr>
          <w:rFonts w:ascii="Times New Roman" w:eastAsia="Times New Roman" w:hAnsi="Times New Roman" w:cs="Arial"/>
          <w:sz w:val="24"/>
          <w:szCs w:val="20"/>
        </w:rPr>
        <w:t>o spółkach publicznych, czyli w </w:t>
      </w:r>
      <w:r w:rsidRPr="00775DD5">
        <w:rPr>
          <w:rFonts w:ascii="Times New Roman" w:eastAsia="Times New Roman" w:hAnsi="Times New Roman" w:cs="Arial"/>
          <w:sz w:val="24"/>
          <w:szCs w:val="20"/>
        </w:rPr>
        <w:t xml:space="preserve">przypadku konieczności uniknięcia ogłoszenia wezwania do zapisywania się na </w:t>
      </w:r>
      <w:r w:rsidRPr="00775DD5">
        <w:rPr>
          <w:rFonts w:ascii="Times New Roman" w:eastAsia="Times New Roman" w:hAnsi="Times New Roman" w:cs="Arial"/>
          <w:sz w:val="24"/>
          <w:szCs w:val="20"/>
        </w:rPr>
        <w:lastRenderedPageBreak/>
        <w:t>sprzedaż lub zamianę akcji spółki publicznej,</w:t>
      </w:r>
      <w:r w:rsidRPr="00775DD5">
        <w:rPr>
          <w:rFonts w:ascii="Times New Roman" w:hAnsi="Times New Roman" w:cs="Times New Roman"/>
          <w:sz w:val="24"/>
          <w:szCs w:val="24"/>
        </w:rPr>
        <w:t xml:space="preserve"> </w:t>
      </w:r>
      <w:r w:rsidR="00892A20" w:rsidRPr="00775DD5">
        <w:rPr>
          <w:rFonts w:ascii="Times New Roman" w:hAnsi="Times New Roman" w:cs="Times New Roman"/>
          <w:sz w:val="24"/>
          <w:szCs w:val="24"/>
        </w:rPr>
        <w:t>zbycia</w:t>
      </w:r>
      <w:r w:rsidRPr="00775DD5">
        <w:rPr>
          <w:rFonts w:ascii="Times New Roman" w:hAnsi="Times New Roman" w:cs="Times New Roman"/>
          <w:sz w:val="24"/>
          <w:szCs w:val="24"/>
        </w:rPr>
        <w:t xml:space="preserve"> akcji </w:t>
      </w:r>
      <w:r w:rsidR="00892A20" w:rsidRPr="00775DD5">
        <w:rPr>
          <w:rFonts w:ascii="Times New Roman" w:hAnsi="Times New Roman" w:cs="Times New Roman"/>
          <w:sz w:val="24"/>
          <w:szCs w:val="24"/>
        </w:rPr>
        <w:t>na rzecz</w:t>
      </w:r>
      <w:r w:rsidRPr="00775DD5">
        <w:rPr>
          <w:rFonts w:ascii="Times New Roman" w:hAnsi="Times New Roman" w:cs="Times New Roman"/>
          <w:sz w:val="24"/>
          <w:szCs w:val="24"/>
        </w:rPr>
        <w:t xml:space="preserve"> państwowej osoby prawnej (np. na podwyższenie funduszu statutowego banku państwowego)</w:t>
      </w:r>
      <w:r w:rsidR="00892A20" w:rsidRPr="00775DD5">
        <w:rPr>
          <w:rFonts w:ascii="Times New Roman" w:hAnsi="Times New Roman" w:cs="Times New Roman"/>
          <w:sz w:val="24"/>
          <w:szCs w:val="24"/>
        </w:rPr>
        <w:t xml:space="preserve">, </w:t>
      </w:r>
      <w:r w:rsidRPr="00775DD5">
        <w:rPr>
          <w:rFonts w:ascii="Times New Roman" w:hAnsi="Times New Roman" w:cs="Times New Roman"/>
          <w:sz w:val="24"/>
          <w:szCs w:val="24"/>
        </w:rPr>
        <w:t>zbycia akcji w wykonaniu prawomocnego orzeczenia sądu lub w postępowaniu egzekucyjnym</w:t>
      </w:r>
      <w:r w:rsidR="00892A20" w:rsidRPr="00775DD5">
        <w:rPr>
          <w:rFonts w:ascii="Times New Roman" w:hAnsi="Times New Roman" w:cs="Times New Roman"/>
          <w:sz w:val="24"/>
          <w:szCs w:val="24"/>
        </w:rPr>
        <w:t xml:space="preserve"> oraz nieodpłatnego zbycia akcji na rzecz uprawnionych pracowników, rolników lub rybaków, do którego stosuje się przepisy usta</w:t>
      </w:r>
      <w:r w:rsidR="0074352C">
        <w:rPr>
          <w:rFonts w:ascii="Times New Roman" w:hAnsi="Times New Roman" w:cs="Times New Roman"/>
          <w:sz w:val="24"/>
          <w:szCs w:val="24"/>
        </w:rPr>
        <w:t>wy z dnia 30 sierpnia 1996 r. o </w:t>
      </w:r>
      <w:r w:rsidR="00892A20" w:rsidRPr="00775DD5">
        <w:rPr>
          <w:rFonts w:ascii="Times New Roman" w:hAnsi="Times New Roman" w:cs="Times New Roman"/>
          <w:sz w:val="24"/>
          <w:szCs w:val="24"/>
        </w:rPr>
        <w:t>komercjalizacji i niektórych uprawnieniach pracowników</w:t>
      </w:r>
      <w:r w:rsidRPr="00775DD5">
        <w:rPr>
          <w:rFonts w:ascii="Times New Roman" w:hAnsi="Times New Roman" w:cs="Times New Roman"/>
          <w:sz w:val="24"/>
          <w:szCs w:val="24"/>
        </w:rPr>
        <w:t>.</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Zmiany jakie zostały dokonane w art. 12, pozwolą na uporządkowanie regulacji dotyczących składania wniosku o wyrażenie przez Radę Ministrów zgody na zbycie akcji lub praw z akcji Skarbu Państwa, dotyczy to w szczególności jego zawartości oraz obligatoryjnych załączników jakie należy dołączyć do wniosku. Podmiot uprawniony do wykonywania praw z akcji należących do Skarbu Państwa będzie zobowiązany wskazać we wniosku o wyrażenie przez Radę Ministrów zgody na zbycie akcji lub praw z akcji Skarbu Państwa następujące elementy:</w:t>
      </w:r>
    </w:p>
    <w:p w:rsidR="00B133C3" w:rsidRPr="00775DD5" w:rsidRDefault="002510DD" w:rsidP="002510DD">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B133C3" w:rsidRPr="00775DD5">
        <w:rPr>
          <w:rFonts w:ascii="Times New Roman" w:hAnsi="Times New Roman" w:cs="Times New Roman"/>
          <w:sz w:val="24"/>
          <w:szCs w:val="24"/>
        </w:rPr>
        <w:t>opis procedury wyłaniania nabywcy, w tym proponowany tryb zbycia;</w:t>
      </w:r>
    </w:p>
    <w:p w:rsidR="00B133C3" w:rsidRPr="00775DD5" w:rsidRDefault="002510DD" w:rsidP="002510DD">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B133C3" w:rsidRPr="00775DD5">
        <w:rPr>
          <w:rFonts w:ascii="Times New Roman" w:hAnsi="Times New Roman" w:cs="Times New Roman"/>
          <w:sz w:val="24"/>
          <w:szCs w:val="24"/>
        </w:rPr>
        <w:t xml:space="preserve">cenę lub sposób jej ustalenia oraz sposób zapłaty lub wartość oraz sposób spełnienia świadczenia wzajemnego, w przypadku sprzedaży lub zamiany, a w przypadku zbycia w inny sposób </w:t>
      </w:r>
      <w:r w:rsidR="00B114F1">
        <w:rPr>
          <w:rFonts w:ascii="Times New Roman" w:hAnsi="Times New Roman" w:cs="Times New Roman"/>
          <w:sz w:val="24"/>
          <w:szCs w:val="24"/>
        </w:rPr>
        <w:t>–</w:t>
      </w:r>
      <w:r w:rsidR="00B133C3" w:rsidRPr="00775DD5">
        <w:rPr>
          <w:rFonts w:ascii="Times New Roman" w:hAnsi="Times New Roman" w:cs="Times New Roman"/>
          <w:sz w:val="24"/>
          <w:szCs w:val="24"/>
        </w:rPr>
        <w:t xml:space="preserve"> wartość rynkową lub sposób jej ustalenia;</w:t>
      </w:r>
    </w:p>
    <w:p w:rsidR="00B133C3" w:rsidRPr="00775DD5" w:rsidRDefault="002510DD" w:rsidP="002510DD">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00B133C3" w:rsidRPr="00775DD5">
        <w:rPr>
          <w:rFonts w:ascii="Times New Roman" w:hAnsi="Times New Roman" w:cs="Times New Roman"/>
          <w:sz w:val="24"/>
          <w:szCs w:val="24"/>
        </w:rPr>
        <w:t>podmiot, na rzecz którego nastąpi zbycie, jeżeli został on wyłoniony;</w:t>
      </w:r>
    </w:p>
    <w:p w:rsidR="00B133C3" w:rsidRPr="00775DD5" w:rsidRDefault="002510DD" w:rsidP="002510DD">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sidR="00B133C3" w:rsidRPr="00775DD5">
        <w:rPr>
          <w:rFonts w:ascii="Times New Roman" w:hAnsi="Times New Roman" w:cs="Times New Roman"/>
          <w:sz w:val="24"/>
          <w:szCs w:val="24"/>
        </w:rPr>
        <w:t>uzasadnienie, odnoszące się do skutków ekonom</w:t>
      </w:r>
      <w:r w:rsidR="0074352C">
        <w:rPr>
          <w:rFonts w:ascii="Times New Roman" w:hAnsi="Times New Roman" w:cs="Times New Roman"/>
          <w:sz w:val="24"/>
          <w:szCs w:val="24"/>
        </w:rPr>
        <w:t>icznych i społecznych zbycia, w </w:t>
      </w:r>
      <w:r w:rsidR="00B133C3" w:rsidRPr="00775DD5">
        <w:rPr>
          <w:rFonts w:ascii="Times New Roman" w:hAnsi="Times New Roman" w:cs="Times New Roman"/>
          <w:sz w:val="24"/>
          <w:szCs w:val="24"/>
        </w:rPr>
        <w:t>tym omówienie jego wpływu na ochronę interesów Skarbu Państwa oraz ochronę interesu pracowników i innych osób związanych ze spółką.</w:t>
      </w:r>
      <w:r w:rsidR="00B114F1">
        <w:rPr>
          <w:rFonts w:ascii="Times New Roman" w:hAnsi="Times New Roman" w:cs="Times New Roman"/>
          <w:sz w:val="24"/>
          <w:szCs w:val="24"/>
        </w:rPr>
        <w:t xml:space="preserve"> </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Ponadto dodanie nowych przepisów art. 12 ust. 2 i 3 uporządkuje kwestię dokumentów dołączanych obligatoryjnie do wniosku. Wprowadzono także możliwość fakultatywnego składania innych dokumentów potwierdzających dane i informacje zawarte we wniosku o wyrażenie przez Radę Ministrów zgody na zbycie akcji lub praw z akcji Skarbu Państwa. Do wniosku o wyrażenie przez Radę Ministrów zgody na zbycie akcji lub praw z akcji Skarbu Państwa podmiot uprawniony do wykonywania praw z akcji należących do Skarbu Państwa będzie obowiązkowo dołączał:</w:t>
      </w:r>
    </w:p>
    <w:p w:rsidR="00B133C3" w:rsidRPr="00775DD5" w:rsidRDefault="00B133C3" w:rsidP="002510DD">
      <w:pPr>
        <w:spacing w:line="360" w:lineRule="auto"/>
        <w:ind w:left="284" w:hanging="284"/>
        <w:jc w:val="both"/>
        <w:rPr>
          <w:rFonts w:ascii="Times New Roman" w:hAnsi="Times New Roman" w:cs="Times New Roman"/>
          <w:sz w:val="24"/>
          <w:szCs w:val="24"/>
        </w:rPr>
      </w:pPr>
      <w:r w:rsidRPr="00775DD5">
        <w:rPr>
          <w:rFonts w:ascii="Times New Roman" w:hAnsi="Times New Roman" w:cs="Times New Roman"/>
          <w:sz w:val="24"/>
          <w:szCs w:val="24"/>
        </w:rPr>
        <w:t>1)</w:t>
      </w:r>
      <w:r w:rsidR="002510DD">
        <w:rPr>
          <w:rFonts w:ascii="Times New Roman" w:hAnsi="Times New Roman" w:cs="Times New Roman"/>
          <w:sz w:val="24"/>
          <w:szCs w:val="24"/>
        </w:rPr>
        <w:tab/>
      </w:r>
      <w:r w:rsidRPr="00775DD5">
        <w:rPr>
          <w:rFonts w:ascii="Times New Roman" w:hAnsi="Times New Roman" w:cs="Times New Roman"/>
          <w:sz w:val="24"/>
          <w:szCs w:val="24"/>
        </w:rPr>
        <w:t>dokumenty potwierdzające, że Skarb Państwa jest akcjonariuszem lub wspólnikiem spółki, której akcje są zbywane;</w:t>
      </w:r>
    </w:p>
    <w:p w:rsidR="00B133C3" w:rsidRPr="00775DD5" w:rsidRDefault="002510DD" w:rsidP="002510DD">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B133C3" w:rsidRPr="00775DD5">
        <w:rPr>
          <w:rFonts w:ascii="Times New Roman" w:hAnsi="Times New Roman" w:cs="Times New Roman"/>
          <w:sz w:val="24"/>
          <w:szCs w:val="24"/>
        </w:rPr>
        <w:t>wycenę sporządzoną przy użyciu co najmniej dwóch metod wyceny;</w:t>
      </w:r>
    </w:p>
    <w:p w:rsidR="00B133C3" w:rsidRPr="00775DD5" w:rsidRDefault="002510DD" w:rsidP="002510DD">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00B133C3" w:rsidRPr="00775DD5">
        <w:rPr>
          <w:rFonts w:ascii="Times New Roman" w:hAnsi="Times New Roman" w:cs="Times New Roman"/>
          <w:sz w:val="24"/>
          <w:szCs w:val="24"/>
        </w:rPr>
        <w:t>projekt umowy zbycia.</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lastRenderedPageBreak/>
        <w:t>Zmiany zostały także wprowadzone w przepisie art. 13 ustawy o zasadach zarządzania mieniem państwowym, który wprowadził zakaz zbywania akcji oraz praw z akcji należących do Skarbu Państwa w określonych spółkach. Po pierwsze rozszerzono listę spółek, w których akcje i prawa z akcji Skarbu</w:t>
      </w:r>
      <w:r w:rsidR="0074352C">
        <w:rPr>
          <w:rFonts w:ascii="Times New Roman" w:hAnsi="Times New Roman" w:cs="Times New Roman"/>
          <w:sz w:val="24"/>
          <w:szCs w:val="24"/>
        </w:rPr>
        <w:t xml:space="preserve"> Państwa nie podlegają zbyciu o </w:t>
      </w:r>
      <w:r w:rsidRPr="00775DD5">
        <w:rPr>
          <w:rFonts w:ascii="Times New Roman" w:hAnsi="Times New Roman" w:cs="Times New Roman"/>
          <w:sz w:val="24"/>
          <w:szCs w:val="24"/>
        </w:rPr>
        <w:t>następujące spółki:</w:t>
      </w:r>
    </w:p>
    <w:p w:rsidR="00B133C3" w:rsidRPr="00775DD5" w:rsidRDefault="00B133C3" w:rsidP="002510DD">
      <w:pPr>
        <w:spacing w:line="360" w:lineRule="auto"/>
        <w:ind w:left="284" w:hanging="284"/>
        <w:jc w:val="both"/>
        <w:rPr>
          <w:rFonts w:ascii="Times New Roman" w:hAnsi="Times New Roman" w:cs="Times New Roman"/>
          <w:sz w:val="24"/>
          <w:szCs w:val="24"/>
        </w:rPr>
      </w:pPr>
      <w:r w:rsidRPr="00775DD5">
        <w:rPr>
          <w:rFonts w:ascii="Times New Roman" w:hAnsi="Times New Roman" w:cs="Times New Roman"/>
          <w:sz w:val="24"/>
          <w:szCs w:val="24"/>
        </w:rPr>
        <w:t>1)</w:t>
      </w:r>
      <w:r w:rsidR="002510DD">
        <w:rPr>
          <w:rFonts w:ascii="Times New Roman" w:hAnsi="Times New Roman" w:cs="Times New Roman"/>
          <w:sz w:val="24"/>
          <w:szCs w:val="24"/>
        </w:rPr>
        <w:tab/>
      </w:r>
      <w:r w:rsidRPr="00775DD5">
        <w:rPr>
          <w:rFonts w:ascii="Times New Roman" w:hAnsi="Times New Roman" w:cs="Times New Roman"/>
          <w:sz w:val="24"/>
          <w:szCs w:val="24"/>
        </w:rPr>
        <w:t>PERN Spółka Akcyjna z siedzibą w Płocku,</w:t>
      </w:r>
    </w:p>
    <w:p w:rsidR="00B133C3" w:rsidRPr="00775DD5" w:rsidRDefault="002510DD" w:rsidP="002510DD">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B133C3" w:rsidRPr="00775DD5">
        <w:rPr>
          <w:rFonts w:ascii="Times New Roman" w:hAnsi="Times New Roman" w:cs="Times New Roman"/>
          <w:sz w:val="24"/>
          <w:szCs w:val="24"/>
        </w:rPr>
        <w:t>Poczta Polska Spółka Akcyjna z siedzibą w Warszawie,</w:t>
      </w:r>
    </w:p>
    <w:p w:rsidR="00B133C3" w:rsidRPr="00775DD5" w:rsidRDefault="002510DD" w:rsidP="002510DD">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00B133C3" w:rsidRPr="00775DD5">
        <w:rPr>
          <w:rFonts w:ascii="Times New Roman" w:hAnsi="Times New Roman" w:cs="Times New Roman"/>
          <w:sz w:val="24"/>
          <w:szCs w:val="24"/>
        </w:rPr>
        <w:t>Polska Grupa Lotnicza Spółka Akcyjna z siedzibą w Warszawie,</w:t>
      </w:r>
    </w:p>
    <w:p w:rsidR="00B133C3" w:rsidRPr="00775DD5" w:rsidRDefault="002510DD" w:rsidP="002510DD">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sidR="00B133C3" w:rsidRPr="00775DD5">
        <w:rPr>
          <w:rFonts w:ascii="Times New Roman" w:hAnsi="Times New Roman" w:cs="Times New Roman"/>
          <w:sz w:val="24"/>
          <w:szCs w:val="24"/>
        </w:rPr>
        <w:t xml:space="preserve">Polskie Koleje Państwowe Spółka </w:t>
      </w:r>
      <w:r w:rsidR="001F455F" w:rsidRPr="00775DD5">
        <w:rPr>
          <w:rFonts w:ascii="Times New Roman" w:hAnsi="Times New Roman" w:cs="Times New Roman"/>
          <w:sz w:val="24"/>
          <w:szCs w:val="24"/>
        </w:rPr>
        <w:t>Akcyjna z siedzibą w Warszawie</w:t>
      </w:r>
      <w:r w:rsidR="00B133C3" w:rsidRPr="00775DD5">
        <w:rPr>
          <w:rFonts w:ascii="Times New Roman" w:hAnsi="Times New Roman" w:cs="Times New Roman"/>
          <w:sz w:val="24"/>
          <w:szCs w:val="24"/>
        </w:rPr>
        <w:t>.</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Wszystkie powyższe spółki są jednoosobowymi s</w:t>
      </w:r>
      <w:r w:rsidR="0074352C">
        <w:rPr>
          <w:rFonts w:ascii="Times New Roman" w:hAnsi="Times New Roman" w:cs="Times New Roman"/>
          <w:sz w:val="24"/>
          <w:szCs w:val="24"/>
        </w:rPr>
        <w:t>półkami Skarbu Państwa, które z </w:t>
      </w:r>
      <w:r w:rsidRPr="00775DD5">
        <w:rPr>
          <w:rFonts w:ascii="Times New Roman" w:hAnsi="Times New Roman" w:cs="Times New Roman"/>
          <w:sz w:val="24"/>
          <w:szCs w:val="24"/>
        </w:rPr>
        <w:t>uwagi na ich znaczenie dla gospodarki państwa, realizowanie istotnych zadań, w tym także zadań publicznych oraz interes Skarbu Państwa powinny pozostać jednoosobowymi spółkami Skarbu Państwa.</w:t>
      </w:r>
    </w:p>
    <w:p w:rsidR="00B133C3" w:rsidRPr="00775DD5" w:rsidRDefault="00B133C3" w:rsidP="002510DD">
      <w:pPr>
        <w:spacing w:before="120" w:line="360" w:lineRule="auto"/>
        <w:jc w:val="both"/>
        <w:rPr>
          <w:rFonts w:ascii="Times New Roman" w:eastAsia="Calibri" w:hAnsi="Times New Roman" w:cs="Times New Roman"/>
          <w:sz w:val="24"/>
          <w:szCs w:val="24"/>
        </w:rPr>
      </w:pPr>
      <w:r w:rsidRPr="00775DD5">
        <w:rPr>
          <w:rFonts w:ascii="Times New Roman" w:hAnsi="Times New Roman" w:cs="Times New Roman"/>
          <w:sz w:val="24"/>
          <w:szCs w:val="24"/>
        </w:rPr>
        <w:t xml:space="preserve">Po drugie wprowadzono ustęp 2 do tego przepisu, </w:t>
      </w:r>
      <w:r w:rsidR="001F455F" w:rsidRPr="00775DD5">
        <w:rPr>
          <w:rFonts w:ascii="Times New Roman" w:hAnsi="Times New Roman" w:cs="Times New Roman"/>
          <w:sz w:val="24"/>
          <w:szCs w:val="24"/>
        </w:rPr>
        <w:t>który</w:t>
      </w:r>
      <w:r w:rsidR="0074352C">
        <w:rPr>
          <w:rFonts w:ascii="Times New Roman" w:hAnsi="Times New Roman" w:cs="Times New Roman"/>
          <w:sz w:val="24"/>
          <w:szCs w:val="24"/>
        </w:rPr>
        <w:t xml:space="preserve"> ma na celu umożliwienie, w </w:t>
      </w:r>
      <w:r w:rsidRPr="00775DD5">
        <w:rPr>
          <w:rFonts w:ascii="Times New Roman" w:hAnsi="Times New Roman" w:cs="Times New Roman"/>
          <w:sz w:val="24"/>
          <w:szCs w:val="24"/>
        </w:rPr>
        <w:t>ściśle określonych i wyjątkowych przypadkach, zbycie akcji albo udziałów tych spółek. Takie zbycie będzie możliwe jedynie po uprzednim wyrażeniu zgody przez Radę Ministrów, na rzecz</w:t>
      </w:r>
      <w:r w:rsidRPr="00775DD5">
        <w:rPr>
          <w:rFonts w:ascii="Times New Roman" w:eastAsia="Calibri" w:hAnsi="Times New Roman" w:cs="Times New Roman"/>
          <w:sz w:val="24"/>
          <w:szCs w:val="24"/>
        </w:rPr>
        <w:t xml:space="preserve"> spółki, której akcjonariuszem jest wyłącznie Skarb Państwa lub inna państwowa osoba prawna, lub na rzecz innej spółki, o której mowa w tym przepisie. W przypadku zbycia akcji w powyższy sposób Skarb Państwa nie traciłby nad spółką, której akcje są zbywane, zupełnej kontroli, gdyż w wyniku powyższej operacji akcje Skarbu Państwa trafią do podmiotów pozostających pod kontrolą Skarbu Państwa albo podmiotów, w których akcje Skarbu Państwa nie podlegają zbyciu. </w:t>
      </w:r>
      <w:r w:rsidR="00035CDA" w:rsidRPr="00775DD5">
        <w:rPr>
          <w:rFonts w:ascii="Times New Roman" w:eastAsia="Calibri" w:hAnsi="Times New Roman" w:cs="Times New Roman"/>
          <w:sz w:val="24"/>
          <w:szCs w:val="24"/>
        </w:rPr>
        <w:t>W przypadku zbycia akcji w powyższy sposób przez Skarb Państwa, zaproponowano dodatkowe ograniczenie</w:t>
      </w:r>
      <w:r w:rsidR="00346C45" w:rsidRPr="00775DD5">
        <w:rPr>
          <w:rFonts w:ascii="Times New Roman" w:eastAsia="Calibri" w:hAnsi="Times New Roman" w:cs="Times New Roman"/>
          <w:sz w:val="24"/>
          <w:szCs w:val="24"/>
        </w:rPr>
        <w:t>,</w:t>
      </w:r>
      <w:r w:rsidR="00035CDA" w:rsidRPr="00775DD5">
        <w:rPr>
          <w:rFonts w:ascii="Times New Roman" w:eastAsia="Calibri" w:hAnsi="Times New Roman" w:cs="Times New Roman"/>
          <w:sz w:val="24"/>
          <w:szCs w:val="24"/>
        </w:rPr>
        <w:t xml:space="preserve"> aby zbycie akcji i praw z akcji spółki, której akcjonariuszem jest wyłącznie Skarb Państwa lub inna państwowa osoba prawna, która nabyła akcje spółki, o której mowa w art. 13 ust. 1, następowało</w:t>
      </w:r>
      <w:r w:rsidR="00035CDA" w:rsidRPr="00775DD5">
        <w:rPr>
          <w:rFonts w:ascii="Times New Roman" w:eastAsia="Times New Roman" w:hAnsi="Times New Roman" w:cs="Arial"/>
          <w:kern w:val="0"/>
          <w:sz w:val="24"/>
          <w:szCs w:val="20"/>
        </w:rPr>
        <w:t xml:space="preserve"> </w:t>
      </w:r>
      <w:r w:rsidR="00035CDA" w:rsidRPr="00775DD5">
        <w:rPr>
          <w:rFonts w:ascii="Times New Roman" w:eastAsia="Calibri" w:hAnsi="Times New Roman" w:cs="Times New Roman"/>
          <w:sz w:val="24"/>
          <w:szCs w:val="24"/>
        </w:rPr>
        <w:t>na rzecz spółki, której akcjonariuszem jest wyłącznie Skarb Państwa lub inna państwowa osoba</w:t>
      </w:r>
      <w:r w:rsidR="0074352C">
        <w:rPr>
          <w:rFonts w:ascii="Times New Roman" w:eastAsia="Calibri" w:hAnsi="Times New Roman" w:cs="Times New Roman"/>
          <w:sz w:val="24"/>
          <w:szCs w:val="24"/>
        </w:rPr>
        <w:t xml:space="preserve"> prawna, lub na rzecz spółki, o </w:t>
      </w:r>
      <w:r w:rsidR="00035CDA" w:rsidRPr="00775DD5">
        <w:rPr>
          <w:rFonts w:ascii="Times New Roman" w:eastAsia="Calibri" w:hAnsi="Times New Roman" w:cs="Times New Roman"/>
          <w:sz w:val="24"/>
          <w:szCs w:val="24"/>
        </w:rPr>
        <w:t>której mowa w ust. 1, po uzyskaniu zgody Rady Ministrów</w:t>
      </w:r>
      <w:r w:rsidR="00B91C0C" w:rsidRPr="00775DD5">
        <w:rPr>
          <w:rFonts w:ascii="Times New Roman" w:eastAsia="Calibri" w:hAnsi="Times New Roman" w:cs="Times New Roman"/>
          <w:sz w:val="24"/>
          <w:szCs w:val="24"/>
        </w:rPr>
        <w:t xml:space="preserve">. </w:t>
      </w:r>
      <w:r w:rsidRPr="00775DD5">
        <w:rPr>
          <w:rFonts w:ascii="Times New Roman" w:eastAsia="Calibri" w:hAnsi="Times New Roman" w:cs="Times New Roman"/>
          <w:sz w:val="24"/>
          <w:szCs w:val="24"/>
        </w:rPr>
        <w:t xml:space="preserve">Dodatkowo wprowadzono także wyjątek, bez konieczności uzyskiwania zgody Rady Ministrów, umożliwiający zbycie akcji spółek, o których mowa w art. 13, będących spółkami publicznymi w </w:t>
      </w:r>
      <w:r w:rsidR="001F455F" w:rsidRPr="00775DD5">
        <w:rPr>
          <w:rFonts w:ascii="Times New Roman" w:eastAsia="Calibri" w:hAnsi="Times New Roman" w:cs="Times New Roman"/>
          <w:sz w:val="24"/>
          <w:szCs w:val="24"/>
        </w:rPr>
        <w:t>przypadku</w:t>
      </w:r>
      <w:r w:rsidRPr="00775DD5">
        <w:rPr>
          <w:rFonts w:ascii="Times New Roman" w:eastAsia="Calibri" w:hAnsi="Times New Roman" w:cs="Times New Roman"/>
          <w:sz w:val="24"/>
          <w:szCs w:val="24"/>
        </w:rPr>
        <w:t>, o któr</w:t>
      </w:r>
      <w:r w:rsidR="001F455F" w:rsidRPr="00775DD5">
        <w:rPr>
          <w:rFonts w:ascii="Times New Roman" w:eastAsia="Calibri" w:hAnsi="Times New Roman" w:cs="Times New Roman"/>
          <w:sz w:val="24"/>
          <w:szCs w:val="24"/>
        </w:rPr>
        <w:t>ym</w:t>
      </w:r>
      <w:r w:rsidRPr="00775DD5">
        <w:rPr>
          <w:rFonts w:ascii="Times New Roman" w:eastAsia="Calibri" w:hAnsi="Times New Roman" w:cs="Times New Roman"/>
          <w:sz w:val="24"/>
          <w:szCs w:val="24"/>
        </w:rPr>
        <w:t xml:space="preserve"> mowa w art. 73 ust. 2 pkt 2 ustawy z dnia 29 lipca 2005 r. o ofercie publicznej i warunkach wprowadzania instrumentów finansowych do zorganizowanego systemu obrotu oraz o spółkach publicznych, czyli w celu uniknięcia </w:t>
      </w:r>
      <w:r w:rsidRPr="00775DD5">
        <w:rPr>
          <w:rFonts w:ascii="Times New Roman" w:eastAsia="Calibri" w:hAnsi="Times New Roman" w:cs="Times New Roman"/>
          <w:sz w:val="24"/>
          <w:szCs w:val="24"/>
        </w:rPr>
        <w:lastRenderedPageBreak/>
        <w:t>konieczności ogłoszenia wezwania do zapisywania się na sprzedaż lub zamianę akcji spółki publicznej</w:t>
      </w:r>
      <w:r w:rsidR="00B91C0C" w:rsidRPr="00775DD5">
        <w:rPr>
          <w:rFonts w:ascii="Times New Roman" w:eastAsia="Calibri" w:hAnsi="Times New Roman" w:cs="Times New Roman"/>
          <w:sz w:val="24"/>
          <w:szCs w:val="24"/>
        </w:rPr>
        <w:t xml:space="preserve">. Ponadto przewidziano, że zakaz </w:t>
      </w:r>
      <w:r w:rsidR="0074352C">
        <w:rPr>
          <w:rFonts w:ascii="Times New Roman" w:eastAsia="Calibri" w:hAnsi="Times New Roman" w:cs="Times New Roman"/>
          <w:sz w:val="24"/>
          <w:szCs w:val="24"/>
        </w:rPr>
        <w:t>zbywania akcji, o którym mowa w </w:t>
      </w:r>
      <w:r w:rsidR="00B91C0C" w:rsidRPr="00775DD5">
        <w:rPr>
          <w:rFonts w:ascii="Times New Roman" w:eastAsia="Calibri" w:hAnsi="Times New Roman" w:cs="Times New Roman"/>
          <w:sz w:val="24"/>
          <w:szCs w:val="24"/>
        </w:rPr>
        <w:t xml:space="preserve">art. 13 ust. 1 nie będzie miał zastosowania do </w:t>
      </w:r>
      <w:r w:rsidR="00B91C0C" w:rsidRPr="00775DD5">
        <w:rPr>
          <w:rFonts w:ascii="Times New Roman" w:hAnsi="Times New Roman" w:cs="Times New Roman"/>
          <w:sz w:val="24"/>
          <w:szCs w:val="24"/>
        </w:rPr>
        <w:t>nieodpłatnego zbycia akcji na rzecz uprawnionych pracowników, rolników lub rybaków, do którego stosuje się przepisy ustawy z dnia 30 sierpnia 1996 r. o komercjalizacji i niektórych uprawnieniach pracowników.</w:t>
      </w:r>
    </w:p>
    <w:p w:rsidR="00B26CE2" w:rsidRPr="00775DD5" w:rsidRDefault="00B133C3" w:rsidP="002510DD">
      <w:pPr>
        <w:spacing w:before="120" w:line="360" w:lineRule="auto"/>
        <w:jc w:val="both"/>
        <w:rPr>
          <w:rFonts w:ascii="Times New Roman" w:eastAsia="Calibri" w:hAnsi="Times New Roman" w:cs="Times New Roman"/>
          <w:sz w:val="24"/>
          <w:szCs w:val="24"/>
        </w:rPr>
      </w:pPr>
      <w:r w:rsidRPr="00775DD5">
        <w:rPr>
          <w:rFonts w:ascii="Times New Roman" w:eastAsia="Calibri" w:hAnsi="Times New Roman" w:cs="Times New Roman"/>
          <w:sz w:val="24"/>
          <w:szCs w:val="24"/>
        </w:rPr>
        <w:t xml:space="preserve">Ponadto doprecyzowano w celu potwierdzenia, że spółki, w których akcje Skarbu Państwa nie podlegają zbyciu, </w:t>
      </w:r>
      <w:r w:rsidR="00B26CE2" w:rsidRPr="00775DD5">
        <w:rPr>
          <w:rFonts w:ascii="Times New Roman" w:eastAsia="Calibri" w:hAnsi="Times New Roman" w:cs="Times New Roman"/>
          <w:sz w:val="24"/>
          <w:szCs w:val="24"/>
        </w:rPr>
        <w:t xml:space="preserve">za zgodą Rady Ministrów, </w:t>
      </w:r>
      <w:r w:rsidRPr="00775DD5">
        <w:rPr>
          <w:rFonts w:ascii="Times New Roman" w:eastAsia="Calibri" w:hAnsi="Times New Roman" w:cs="Times New Roman"/>
          <w:sz w:val="24"/>
          <w:szCs w:val="24"/>
        </w:rPr>
        <w:t>mogą podlegać łączeniu, podziałowi oraz przekształceniu.</w:t>
      </w:r>
      <w:r w:rsidR="00B26CE2" w:rsidRPr="00775DD5">
        <w:rPr>
          <w:rFonts w:ascii="Times New Roman" w:eastAsia="Calibri" w:hAnsi="Times New Roman" w:cs="Times New Roman"/>
          <w:sz w:val="24"/>
          <w:szCs w:val="24"/>
        </w:rPr>
        <w:t xml:space="preserve"> Jednocześnie wprowadzono ograniczenia podmiotowe odnoszące się do uczestniczenia w procesach łączenia i podziału spółki, której akcje nie mogą być zbywane, w związku z czym przesądzono iż w przypadku gdy </w:t>
      </w:r>
      <w:r w:rsidR="005A4604" w:rsidRPr="00775DD5">
        <w:rPr>
          <w:rFonts w:ascii="Times New Roman" w:eastAsia="Calibri" w:hAnsi="Times New Roman" w:cs="Times New Roman"/>
          <w:sz w:val="24"/>
          <w:szCs w:val="24"/>
        </w:rPr>
        <w:t xml:space="preserve">taka </w:t>
      </w:r>
      <w:r w:rsidR="00B26CE2" w:rsidRPr="00775DD5">
        <w:rPr>
          <w:rFonts w:ascii="Times New Roman" w:eastAsia="Calibri" w:hAnsi="Times New Roman" w:cs="Times New Roman"/>
          <w:sz w:val="24"/>
          <w:szCs w:val="24"/>
        </w:rPr>
        <w:t>spółka jest spółką przejmowaną lub dzieloną to spółką przejmującą lub spółką nowo zawiązaną może być wyłącznie spółka, której akcjonariuszem jest wyłącznie Skarb Państwa lub inna państwowa osoba prawna, lub inna spółka które</w:t>
      </w:r>
      <w:r w:rsidR="0074352C">
        <w:rPr>
          <w:rFonts w:ascii="Times New Roman" w:eastAsia="Calibri" w:hAnsi="Times New Roman" w:cs="Times New Roman"/>
          <w:sz w:val="24"/>
          <w:szCs w:val="24"/>
        </w:rPr>
        <w:t>j akcje nie podlegają zbyciu. W </w:t>
      </w:r>
      <w:r w:rsidR="00B26CE2" w:rsidRPr="00775DD5">
        <w:rPr>
          <w:rFonts w:ascii="Times New Roman" w:eastAsia="Calibri" w:hAnsi="Times New Roman" w:cs="Times New Roman"/>
          <w:sz w:val="24"/>
          <w:szCs w:val="24"/>
        </w:rPr>
        <w:t xml:space="preserve">takim przypadku Skarb Państwa nie traciłby nad </w:t>
      </w:r>
      <w:r w:rsidR="0074352C">
        <w:rPr>
          <w:rFonts w:ascii="Times New Roman" w:eastAsia="Calibri" w:hAnsi="Times New Roman" w:cs="Times New Roman"/>
          <w:sz w:val="24"/>
          <w:szCs w:val="24"/>
        </w:rPr>
        <w:t>majątkiem zaangażowanym w </w:t>
      </w:r>
      <w:r w:rsidR="005A4604" w:rsidRPr="00775DD5">
        <w:rPr>
          <w:rFonts w:ascii="Times New Roman" w:eastAsia="Calibri" w:hAnsi="Times New Roman" w:cs="Times New Roman"/>
          <w:sz w:val="24"/>
          <w:szCs w:val="24"/>
        </w:rPr>
        <w:t>spółce przejmowanej lub dzielonej</w:t>
      </w:r>
      <w:r w:rsidR="00B26CE2" w:rsidRPr="00775DD5">
        <w:rPr>
          <w:rFonts w:ascii="Times New Roman" w:eastAsia="Calibri" w:hAnsi="Times New Roman" w:cs="Times New Roman"/>
          <w:sz w:val="24"/>
          <w:szCs w:val="24"/>
        </w:rPr>
        <w:t xml:space="preserve">, zupełnej kontroli, gdyż w wyniku powyższej operacji </w:t>
      </w:r>
      <w:r w:rsidR="00E93983" w:rsidRPr="00775DD5">
        <w:rPr>
          <w:rFonts w:ascii="Times New Roman" w:eastAsia="Calibri" w:hAnsi="Times New Roman" w:cs="Times New Roman"/>
          <w:sz w:val="24"/>
          <w:szCs w:val="24"/>
        </w:rPr>
        <w:t>spółką przejmując</w:t>
      </w:r>
      <w:r w:rsidR="008A44C1">
        <w:rPr>
          <w:rFonts w:ascii="Times New Roman" w:eastAsia="Calibri" w:hAnsi="Times New Roman" w:cs="Times New Roman"/>
          <w:sz w:val="24"/>
          <w:szCs w:val="24"/>
        </w:rPr>
        <w:t>ą</w:t>
      </w:r>
      <w:r w:rsidR="00E93983" w:rsidRPr="00775DD5">
        <w:rPr>
          <w:rFonts w:ascii="Times New Roman" w:eastAsia="Calibri" w:hAnsi="Times New Roman" w:cs="Times New Roman"/>
          <w:sz w:val="24"/>
          <w:szCs w:val="24"/>
        </w:rPr>
        <w:t xml:space="preserve"> lub nowo zawiązaną</w:t>
      </w:r>
      <w:r w:rsidR="00B26CE2" w:rsidRPr="00775DD5">
        <w:rPr>
          <w:rFonts w:ascii="Times New Roman" w:eastAsia="Calibri" w:hAnsi="Times New Roman" w:cs="Times New Roman"/>
          <w:sz w:val="24"/>
          <w:szCs w:val="24"/>
        </w:rPr>
        <w:t xml:space="preserve"> </w:t>
      </w:r>
      <w:r w:rsidR="00E93983" w:rsidRPr="00775DD5">
        <w:rPr>
          <w:rFonts w:ascii="Times New Roman" w:eastAsia="Calibri" w:hAnsi="Times New Roman" w:cs="Times New Roman"/>
          <w:sz w:val="24"/>
          <w:szCs w:val="24"/>
        </w:rPr>
        <w:t>mogłyby być</w:t>
      </w:r>
      <w:r w:rsidR="00B26CE2" w:rsidRPr="00775DD5">
        <w:rPr>
          <w:rFonts w:ascii="Times New Roman" w:eastAsia="Calibri" w:hAnsi="Times New Roman" w:cs="Times New Roman"/>
          <w:sz w:val="24"/>
          <w:szCs w:val="24"/>
        </w:rPr>
        <w:t xml:space="preserve"> podmiot</w:t>
      </w:r>
      <w:r w:rsidR="00E93983" w:rsidRPr="00775DD5">
        <w:rPr>
          <w:rFonts w:ascii="Times New Roman" w:eastAsia="Calibri" w:hAnsi="Times New Roman" w:cs="Times New Roman"/>
          <w:sz w:val="24"/>
          <w:szCs w:val="24"/>
        </w:rPr>
        <w:t>y</w:t>
      </w:r>
      <w:r w:rsidR="00B26CE2" w:rsidRPr="00775DD5">
        <w:rPr>
          <w:rFonts w:ascii="Times New Roman" w:eastAsia="Calibri" w:hAnsi="Times New Roman" w:cs="Times New Roman"/>
          <w:sz w:val="24"/>
          <w:szCs w:val="24"/>
        </w:rPr>
        <w:t xml:space="preserve"> pozostając</w:t>
      </w:r>
      <w:r w:rsidR="00E93983" w:rsidRPr="00775DD5">
        <w:rPr>
          <w:rFonts w:ascii="Times New Roman" w:eastAsia="Calibri" w:hAnsi="Times New Roman" w:cs="Times New Roman"/>
          <w:sz w:val="24"/>
          <w:szCs w:val="24"/>
        </w:rPr>
        <w:t>e</w:t>
      </w:r>
      <w:r w:rsidR="00B26CE2" w:rsidRPr="00775DD5">
        <w:rPr>
          <w:rFonts w:ascii="Times New Roman" w:eastAsia="Calibri" w:hAnsi="Times New Roman" w:cs="Times New Roman"/>
          <w:sz w:val="24"/>
          <w:szCs w:val="24"/>
        </w:rPr>
        <w:t xml:space="preserve"> pod kontrolą Skarbu Państwa albo </w:t>
      </w:r>
      <w:r w:rsidR="005A4604" w:rsidRPr="00775DD5">
        <w:rPr>
          <w:rFonts w:ascii="Times New Roman" w:eastAsia="Calibri" w:hAnsi="Times New Roman" w:cs="Times New Roman"/>
          <w:sz w:val="24"/>
          <w:szCs w:val="24"/>
        </w:rPr>
        <w:t>spółki</w:t>
      </w:r>
      <w:r w:rsidR="00B26CE2" w:rsidRPr="00775DD5">
        <w:rPr>
          <w:rFonts w:ascii="Times New Roman" w:eastAsia="Calibri" w:hAnsi="Times New Roman" w:cs="Times New Roman"/>
          <w:sz w:val="24"/>
          <w:szCs w:val="24"/>
        </w:rPr>
        <w:t>, w których akcje Skarbu Państwa nie podlegają zbyciu</w:t>
      </w:r>
      <w:r w:rsidR="00E93983" w:rsidRPr="00775DD5">
        <w:rPr>
          <w:rFonts w:ascii="Times New Roman" w:eastAsia="Calibri" w:hAnsi="Times New Roman" w:cs="Times New Roman"/>
          <w:sz w:val="24"/>
          <w:szCs w:val="24"/>
        </w:rPr>
        <w:t xml:space="preserve">. Dodatkowo w projekcie wprowadzono </w:t>
      </w:r>
      <w:r w:rsidR="005A4604" w:rsidRPr="00775DD5">
        <w:rPr>
          <w:rFonts w:ascii="Times New Roman" w:eastAsia="Calibri" w:hAnsi="Times New Roman" w:cs="Times New Roman"/>
          <w:sz w:val="24"/>
          <w:szCs w:val="24"/>
        </w:rPr>
        <w:t>możliwość</w:t>
      </w:r>
      <w:r w:rsidR="00E93983" w:rsidRPr="00775DD5">
        <w:rPr>
          <w:rFonts w:ascii="Times New Roman" w:eastAsia="Calibri" w:hAnsi="Times New Roman" w:cs="Times New Roman"/>
          <w:sz w:val="24"/>
          <w:szCs w:val="24"/>
        </w:rPr>
        <w:t xml:space="preserve"> zby</w:t>
      </w:r>
      <w:r w:rsidR="005A4604" w:rsidRPr="00775DD5">
        <w:rPr>
          <w:rFonts w:ascii="Times New Roman" w:eastAsia="Calibri" w:hAnsi="Times New Roman" w:cs="Times New Roman"/>
          <w:sz w:val="24"/>
          <w:szCs w:val="24"/>
        </w:rPr>
        <w:t>cia</w:t>
      </w:r>
      <w:r w:rsidR="00E93983" w:rsidRPr="00775DD5">
        <w:rPr>
          <w:rFonts w:ascii="Times New Roman" w:eastAsia="Calibri" w:hAnsi="Times New Roman" w:cs="Times New Roman"/>
          <w:sz w:val="24"/>
          <w:szCs w:val="24"/>
        </w:rPr>
        <w:t xml:space="preserve"> akcji Skarbu Państwa w tych spółkach, które powstaną w wyniku</w:t>
      </w:r>
      <w:r w:rsidR="00B26CE2" w:rsidRPr="00775DD5">
        <w:rPr>
          <w:rFonts w:ascii="Times New Roman" w:eastAsia="Calibri" w:hAnsi="Times New Roman" w:cs="Times New Roman"/>
          <w:sz w:val="24"/>
          <w:szCs w:val="24"/>
        </w:rPr>
        <w:t xml:space="preserve"> łączenia spółki, </w:t>
      </w:r>
      <w:r w:rsidR="00E93983" w:rsidRPr="00775DD5">
        <w:rPr>
          <w:rFonts w:ascii="Times New Roman" w:eastAsia="Calibri" w:hAnsi="Times New Roman" w:cs="Times New Roman"/>
          <w:sz w:val="24"/>
          <w:szCs w:val="24"/>
        </w:rPr>
        <w:t>której akcje nie podlegają zbyciu</w:t>
      </w:r>
      <w:r w:rsidR="00B26CE2" w:rsidRPr="00775DD5">
        <w:rPr>
          <w:rFonts w:ascii="Times New Roman" w:eastAsia="Calibri" w:hAnsi="Times New Roman" w:cs="Times New Roman"/>
          <w:sz w:val="24"/>
          <w:szCs w:val="24"/>
        </w:rPr>
        <w:t xml:space="preserve">, w trybie art. 492 § 2 pkt 2 ustawy z dnia 15 września </w:t>
      </w:r>
      <w:r w:rsidR="00E93983" w:rsidRPr="00775DD5">
        <w:rPr>
          <w:rFonts w:ascii="Times New Roman" w:eastAsia="Calibri" w:hAnsi="Times New Roman" w:cs="Times New Roman"/>
          <w:sz w:val="24"/>
          <w:szCs w:val="24"/>
        </w:rPr>
        <w:t xml:space="preserve">2000 </w:t>
      </w:r>
      <w:r w:rsidR="008A44C1">
        <w:rPr>
          <w:rFonts w:ascii="Times New Roman" w:eastAsia="Calibri" w:hAnsi="Times New Roman" w:cs="Times New Roman"/>
          <w:sz w:val="24"/>
          <w:szCs w:val="24"/>
        </w:rPr>
        <w:t xml:space="preserve">r. </w:t>
      </w:r>
      <w:r w:rsidR="00E93983" w:rsidRPr="00775DD5">
        <w:rPr>
          <w:rFonts w:ascii="Times New Roman" w:eastAsia="Calibri" w:hAnsi="Times New Roman" w:cs="Times New Roman"/>
          <w:sz w:val="24"/>
          <w:szCs w:val="24"/>
        </w:rPr>
        <w:t>– Kodeks spółek handlowych</w:t>
      </w:r>
      <w:r w:rsidR="005A4604" w:rsidRPr="00775DD5">
        <w:rPr>
          <w:rFonts w:ascii="Times New Roman" w:eastAsia="Calibri" w:hAnsi="Times New Roman" w:cs="Times New Roman"/>
          <w:sz w:val="24"/>
          <w:szCs w:val="24"/>
        </w:rPr>
        <w:t>, spółki przejmującej oraz nowo zawiązanej w wyniku podziału spółki, której akcje nie podlegają zbyciu</w:t>
      </w:r>
      <w:r w:rsidR="00E93983" w:rsidRPr="00775DD5">
        <w:rPr>
          <w:rFonts w:ascii="Times New Roman" w:eastAsia="Calibri" w:hAnsi="Times New Roman" w:cs="Times New Roman"/>
          <w:sz w:val="24"/>
          <w:szCs w:val="24"/>
        </w:rPr>
        <w:t xml:space="preserve"> albo powstaną </w:t>
      </w:r>
      <w:r w:rsidR="00B26CE2" w:rsidRPr="00775DD5">
        <w:rPr>
          <w:rFonts w:ascii="Times New Roman" w:eastAsia="Calibri" w:hAnsi="Times New Roman" w:cs="Times New Roman"/>
          <w:sz w:val="24"/>
          <w:szCs w:val="24"/>
        </w:rPr>
        <w:t xml:space="preserve">w wyniku przekształcenia </w:t>
      </w:r>
      <w:r w:rsidR="00E93983" w:rsidRPr="00775DD5">
        <w:rPr>
          <w:rFonts w:ascii="Times New Roman" w:eastAsia="Calibri" w:hAnsi="Times New Roman" w:cs="Times New Roman"/>
          <w:sz w:val="24"/>
          <w:szCs w:val="24"/>
        </w:rPr>
        <w:t xml:space="preserve">takiej </w:t>
      </w:r>
      <w:r w:rsidR="00B26CE2" w:rsidRPr="00775DD5">
        <w:rPr>
          <w:rFonts w:ascii="Times New Roman" w:eastAsia="Calibri" w:hAnsi="Times New Roman" w:cs="Times New Roman"/>
          <w:sz w:val="24"/>
          <w:szCs w:val="24"/>
        </w:rPr>
        <w:t>spółki</w:t>
      </w:r>
      <w:r w:rsidR="005A4604" w:rsidRPr="00775DD5">
        <w:rPr>
          <w:rFonts w:ascii="Times New Roman" w:eastAsia="Calibri" w:hAnsi="Times New Roman" w:cs="Times New Roman"/>
          <w:sz w:val="24"/>
          <w:szCs w:val="24"/>
        </w:rPr>
        <w:t>, jedynie na takich samych zasadach co zbycie akcji spółki, o której w mowa w art. 13 ust. 1.</w:t>
      </w:r>
    </w:p>
    <w:p w:rsidR="00B133C3" w:rsidRPr="00775DD5" w:rsidRDefault="00B133C3" w:rsidP="002510DD">
      <w:pPr>
        <w:spacing w:before="120" w:line="360" w:lineRule="auto"/>
        <w:jc w:val="both"/>
        <w:rPr>
          <w:rFonts w:ascii="Times New Roman" w:eastAsia="Calibri" w:hAnsi="Times New Roman" w:cs="Times New Roman"/>
          <w:sz w:val="24"/>
          <w:szCs w:val="24"/>
        </w:rPr>
      </w:pPr>
      <w:r w:rsidRPr="00775DD5">
        <w:rPr>
          <w:rFonts w:ascii="Times New Roman" w:eastAsia="Calibri" w:hAnsi="Times New Roman" w:cs="Times New Roman"/>
          <w:sz w:val="24"/>
          <w:szCs w:val="24"/>
        </w:rPr>
        <w:t xml:space="preserve">W projekcie wprowadzono przepis określający zasady ujawniania informacji o zbyciu akcji przez Skarb Państwa. Na podstawie przepisu art. 14, który otrzymał nowe brzmienie, podmiot uprawniony do wykonywania praw z akcji należących do Skarbu Państwa, który zbył akcje lub prawa z akcji Skarbu Państwa będzie miał obowiązek publikowania na swojej stronie podmiotowej Biuletynu Informacji Publicznej lub na swojej stronie internetowej informacji o zbyciu akcji lub praw z akcji Skarbu Państwa, </w:t>
      </w:r>
      <w:r w:rsidR="0074352C">
        <w:rPr>
          <w:rFonts w:ascii="Times New Roman" w:eastAsia="Calibri" w:hAnsi="Times New Roman" w:cs="Times New Roman"/>
          <w:sz w:val="24"/>
          <w:szCs w:val="24"/>
        </w:rPr>
        <w:t>z </w:t>
      </w:r>
      <w:r w:rsidR="00B91C0C" w:rsidRPr="00775DD5">
        <w:rPr>
          <w:rFonts w:ascii="Times New Roman" w:eastAsia="Calibri" w:hAnsi="Times New Roman" w:cs="Times New Roman"/>
          <w:sz w:val="24"/>
          <w:szCs w:val="24"/>
        </w:rPr>
        <w:t xml:space="preserve">wyłączeniem zbycia akcji, o którym mowa w art. 11 ust. 4 pkt 6, </w:t>
      </w:r>
      <w:r w:rsidRPr="00775DD5">
        <w:rPr>
          <w:rFonts w:ascii="Times New Roman" w:eastAsia="Calibri" w:hAnsi="Times New Roman" w:cs="Times New Roman"/>
          <w:sz w:val="24"/>
          <w:szCs w:val="24"/>
        </w:rPr>
        <w:t>zawierające co najmniej:</w:t>
      </w:r>
    </w:p>
    <w:p w:rsidR="00B133C3" w:rsidRPr="00775DD5" w:rsidRDefault="002510DD" w:rsidP="002510DD">
      <w:pPr>
        <w:spacing w:line="360" w:lineRule="auto"/>
        <w:ind w:left="284" w:hanging="284"/>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1)</w:t>
      </w:r>
      <w:r>
        <w:rPr>
          <w:rFonts w:ascii="Times New Roman" w:eastAsia="Calibri" w:hAnsi="Times New Roman" w:cs="Times New Roman"/>
          <w:sz w:val="24"/>
          <w:szCs w:val="24"/>
        </w:rPr>
        <w:tab/>
      </w:r>
      <w:r w:rsidR="00B133C3" w:rsidRPr="00775DD5">
        <w:rPr>
          <w:rFonts w:ascii="Times New Roman" w:eastAsia="Calibri" w:hAnsi="Times New Roman" w:cs="Times New Roman"/>
          <w:sz w:val="24"/>
          <w:szCs w:val="24"/>
        </w:rPr>
        <w:t xml:space="preserve">opis procedury wyłaniania nabywcy, w tym tryb zbycia; </w:t>
      </w:r>
    </w:p>
    <w:p w:rsidR="00B133C3" w:rsidRPr="00775DD5" w:rsidRDefault="002510DD" w:rsidP="002510DD">
      <w:pPr>
        <w:spacing w:line="360" w:lineRule="auto"/>
        <w:ind w:left="284" w:hanging="284"/>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Pr>
          <w:rFonts w:ascii="Times New Roman" w:eastAsia="Calibri" w:hAnsi="Times New Roman" w:cs="Times New Roman"/>
          <w:sz w:val="24"/>
          <w:szCs w:val="24"/>
        </w:rPr>
        <w:tab/>
      </w:r>
      <w:r w:rsidR="00B133C3" w:rsidRPr="00775DD5">
        <w:rPr>
          <w:rFonts w:ascii="Times New Roman" w:eastAsia="Calibri" w:hAnsi="Times New Roman" w:cs="Times New Roman"/>
          <w:sz w:val="24"/>
          <w:szCs w:val="24"/>
        </w:rPr>
        <w:t xml:space="preserve">w przypadku sprzedaży lub zamiany </w:t>
      </w:r>
      <w:r w:rsidR="00B114F1">
        <w:rPr>
          <w:rFonts w:ascii="Times New Roman" w:eastAsia="Calibri" w:hAnsi="Times New Roman" w:cs="Times New Roman"/>
          <w:sz w:val="24"/>
          <w:szCs w:val="24"/>
        </w:rPr>
        <w:t>–</w:t>
      </w:r>
      <w:r w:rsidR="00B133C3" w:rsidRPr="00775DD5">
        <w:rPr>
          <w:rFonts w:ascii="Times New Roman" w:eastAsia="Calibri" w:hAnsi="Times New Roman" w:cs="Times New Roman"/>
          <w:sz w:val="24"/>
          <w:szCs w:val="24"/>
        </w:rPr>
        <w:t xml:space="preserve"> cenę lub sposób jej ustalenia oraz sposób zapłaty lub wartość oraz sposób spełnienia świadczenia wzajemnego; </w:t>
      </w:r>
    </w:p>
    <w:p w:rsidR="00B133C3" w:rsidRPr="00775DD5" w:rsidRDefault="002510DD" w:rsidP="002510DD">
      <w:pPr>
        <w:spacing w:line="360" w:lineRule="auto"/>
        <w:ind w:left="284" w:hanging="284"/>
        <w:jc w:val="both"/>
        <w:rPr>
          <w:rFonts w:ascii="Times New Roman" w:eastAsia="Calibri" w:hAnsi="Times New Roman" w:cs="Times New Roman"/>
          <w:sz w:val="24"/>
          <w:szCs w:val="24"/>
        </w:rPr>
      </w:pPr>
      <w:r>
        <w:rPr>
          <w:rFonts w:ascii="Times New Roman" w:eastAsia="Calibri" w:hAnsi="Times New Roman" w:cs="Times New Roman"/>
          <w:sz w:val="24"/>
          <w:szCs w:val="24"/>
        </w:rPr>
        <w:t>3)</w:t>
      </w:r>
      <w:r>
        <w:rPr>
          <w:rFonts w:ascii="Times New Roman" w:eastAsia="Calibri" w:hAnsi="Times New Roman" w:cs="Times New Roman"/>
          <w:sz w:val="24"/>
          <w:szCs w:val="24"/>
        </w:rPr>
        <w:tab/>
      </w:r>
      <w:r w:rsidR="00B133C3" w:rsidRPr="00775DD5">
        <w:rPr>
          <w:rFonts w:ascii="Times New Roman" w:eastAsia="Calibri" w:hAnsi="Times New Roman" w:cs="Times New Roman"/>
          <w:sz w:val="24"/>
          <w:szCs w:val="24"/>
        </w:rPr>
        <w:t xml:space="preserve">w przypadku zbycia w inny sposób </w:t>
      </w:r>
      <w:r w:rsidR="00B114F1">
        <w:rPr>
          <w:rFonts w:ascii="Times New Roman" w:eastAsia="Calibri" w:hAnsi="Times New Roman" w:cs="Times New Roman"/>
          <w:sz w:val="24"/>
          <w:szCs w:val="24"/>
        </w:rPr>
        <w:t>–</w:t>
      </w:r>
      <w:r w:rsidR="00B133C3" w:rsidRPr="00775DD5">
        <w:rPr>
          <w:rFonts w:ascii="Times New Roman" w:eastAsia="Calibri" w:hAnsi="Times New Roman" w:cs="Times New Roman"/>
          <w:sz w:val="24"/>
          <w:szCs w:val="24"/>
        </w:rPr>
        <w:t xml:space="preserve"> wartość rynkową lub sposób jej ustalenia;</w:t>
      </w:r>
    </w:p>
    <w:p w:rsidR="00B133C3" w:rsidRPr="00775DD5" w:rsidRDefault="002510DD" w:rsidP="002510DD">
      <w:pPr>
        <w:spacing w:line="360" w:lineRule="auto"/>
        <w:ind w:left="284" w:hanging="284"/>
        <w:jc w:val="both"/>
        <w:rPr>
          <w:rFonts w:ascii="Times New Roman" w:hAnsi="Times New Roman" w:cs="Times New Roman"/>
          <w:sz w:val="24"/>
          <w:szCs w:val="24"/>
        </w:rPr>
      </w:pPr>
      <w:r>
        <w:rPr>
          <w:rFonts w:ascii="Times New Roman" w:eastAsia="Calibri" w:hAnsi="Times New Roman" w:cs="Times New Roman"/>
          <w:sz w:val="24"/>
          <w:szCs w:val="24"/>
        </w:rPr>
        <w:t>4)</w:t>
      </w:r>
      <w:r>
        <w:rPr>
          <w:rFonts w:ascii="Times New Roman" w:eastAsia="Calibri" w:hAnsi="Times New Roman" w:cs="Times New Roman"/>
          <w:sz w:val="24"/>
          <w:szCs w:val="24"/>
        </w:rPr>
        <w:tab/>
      </w:r>
      <w:r w:rsidR="00B133C3" w:rsidRPr="00775DD5">
        <w:rPr>
          <w:rFonts w:ascii="Times New Roman" w:eastAsia="Calibri" w:hAnsi="Times New Roman" w:cs="Times New Roman"/>
          <w:sz w:val="24"/>
          <w:szCs w:val="24"/>
        </w:rPr>
        <w:t>podmiot, na rzecz którego nastąpiło zbycie.</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W ramach zmian przepisów dotyczących zbywania akcji przez państwowe osoby prawne,</w:t>
      </w:r>
      <w:r w:rsidR="00B114F1">
        <w:rPr>
          <w:rFonts w:ascii="Times New Roman" w:hAnsi="Times New Roman" w:cs="Times New Roman"/>
          <w:sz w:val="24"/>
          <w:szCs w:val="24"/>
        </w:rPr>
        <w:t xml:space="preserve"> </w:t>
      </w:r>
      <w:r w:rsidR="00B91C0C" w:rsidRPr="00775DD5">
        <w:rPr>
          <w:rFonts w:ascii="Times New Roman" w:hAnsi="Times New Roman" w:cs="Times New Roman"/>
          <w:sz w:val="24"/>
          <w:szCs w:val="24"/>
        </w:rPr>
        <w:t xml:space="preserve">przewidziano, że </w:t>
      </w:r>
      <w:r w:rsidRPr="00775DD5">
        <w:rPr>
          <w:rFonts w:ascii="Times New Roman" w:eastAsia="Calibri" w:hAnsi="Times New Roman" w:cs="Times New Roman"/>
          <w:sz w:val="24"/>
          <w:szCs w:val="24"/>
        </w:rPr>
        <w:t>wniosek do Rady Ministrów w sprawie zbycia akcji należących do państwowej osoby prawnej będzie składany przez właściwy organ nadzorujący, co podyktowane jest tym, że zgo</w:t>
      </w:r>
      <w:r w:rsidR="0074352C">
        <w:rPr>
          <w:rFonts w:ascii="Times New Roman" w:eastAsia="Calibri" w:hAnsi="Times New Roman" w:cs="Times New Roman"/>
          <w:sz w:val="24"/>
          <w:szCs w:val="24"/>
        </w:rPr>
        <w:t xml:space="preserve">dnie z uchwałą nr 190 </w:t>
      </w:r>
      <w:r w:rsidR="008A44C1">
        <w:rPr>
          <w:rFonts w:ascii="Times New Roman" w:eastAsia="Calibri" w:hAnsi="Times New Roman" w:cs="Times New Roman"/>
          <w:sz w:val="24"/>
          <w:szCs w:val="24"/>
        </w:rPr>
        <w:t xml:space="preserve">Rady Ministrów </w:t>
      </w:r>
      <w:r w:rsidR="0074352C">
        <w:rPr>
          <w:rFonts w:ascii="Times New Roman" w:eastAsia="Calibri" w:hAnsi="Times New Roman" w:cs="Times New Roman"/>
          <w:sz w:val="24"/>
          <w:szCs w:val="24"/>
        </w:rPr>
        <w:t>z dnia 29</w:t>
      </w:r>
      <w:r w:rsidR="008A44C1">
        <w:rPr>
          <w:rFonts w:ascii="Times New Roman" w:eastAsia="Calibri" w:hAnsi="Times New Roman" w:cs="Times New Roman"/>
          <w:sz w:val="24"/>
          <w:szCs w:val="24"/>
        </w:rPr>
        <w:t xml:space="preserve"> </w:t>
      </w:r>
      <w:r w:rsidRPr="00775DD5">
        <w:rPr>
          <w:rFonts w:ascii="Times New Roman" w:eastAsia="Calibri" w:hAnsi="Times New Roman" w:cs="Times New Roman"/>
          <w:sz w:val="24"/>
          <w:szCs w:val="24"/>
        </w:rPr>
        <w:t xml:space="preserve">października 2013 r. – Regulamin pracy Rady Ministrów, określającą m.in. tryb pracy tego organu, projekty dokumentów rządowych (do których należy zaliczyć także wniosek w sprawie zbycia akcji albo udziałów) do rozpatrzenia przez Radę Ministrów wnoszą organy wnioskujące, czyli co do zasady członkowie Rady Ministrów. Dodatkowo doprecyzowano, że w przypadku gdy państwowa osoba prawna nie będzie posiadała organu nadzorującego, wniosek o zgodę w </w:t>
      </w:r>
      <w:r w:rsidR="0074352C">
        <w:rPr>
          <w:rFonts w:ascii="Times New Roman" w:eastAsia="Calibri" w:hAnsi="Times New Roman" w:cs="Times New Roman"/>
          <w:sz w:val="24"/>
          <w:szCs w:val="24"/>
        </w:rPr>
        <w:t>sprawie zbycia akcji lub praw z </w:t>
      </w:r>
      <w:r w:rsidRPr="00775DD5">
        <w:rPr>
          <w:rFonts w:ascii="Times New Roman" w:eastAsia="Calibri" w:hAnsi="Times New Roman" w:cs="Times New Roman"/>
          <w:sz w:val="24"/>
          <w:szCs w:val="24"/>
        </w:rPr>
        <w:t>akcji do niej należących będzie składał minister kierujący działem administracji rządowej właściwy ze względu na przedmiot działalności państwowej osoby prawnej.</w:t>
      </w:r>
    </w:p>
    <w:p w:rsidR="00B133C3" w:rsidRPr="00775DD5" w:rsidRDefault="00B133C3" w:rsidP="002510DD">
      <w:pPr>
        <w:pStyle w:val="Akapitzlist1"/>
        <w:numPr>
          <w:ilvl w:val="0"/>
          <w:numId w:val="2"/>
        </w:numPr>
        <w:tabs>
          <w:tab w:val="left" w:pos="426"/>
        </w:tabs>
        <w:spacing w:before="120" w:line="360" w:lineRule="auto"/>
        <w:ind w:left="0" w:firstLine="0"/>
        <w:jc w:val="both"/>
        <w:rPr>
          <w:rFonts w:ascii="Times New Roman" w:hAnsi="Times New Roman" w:cs="Times New Roman"/>
          <w:sz w:val="24"/>
          <w:szCs w:val="24"/>
        </w:rPr>
      </w:pPr>
      <w:r w:rsidRPr="00775DD5">
        <w:rPr>
          <w:rFonts w:ascii="Times New Roman" w:hAnsi="Times New Roman" w:cs="Times New Roman"/>
          <w:sz w:val="24"/>
          <w:szCs w:val="24"/>
        </w:rPr>
        <w:t xml:space="preserve">Kolejna grupa zmian dotyczy przepisów art. 17 i 18 ustawy o zasadach zarządzania mieniem państwowym, nakazujących podmiotowi uprawnionemu do wykonywania praw z akcji należących do Skarbu Państwa lub państwowej osobie prawnej podejmowanie działań w celu wprowadzenia określonych instrumentów korporacyjnych, jak np. konieczność uzyskania zgody organu spółki na dokonanie określonej czynności prawnej albo obowiązek przeprowadzenia przez organ nadzorczy postępowania kwalifikacyjnego w celu wyłonienia kandydatów na członków organu zarządzającego, w drodze uchwały walnego zgromadzenia lub w statucie spółki. </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 xml:space="preserve">W art. 17 ust. 1a w przypadku spółek publicznych w rozumieniu przepisów o ofercie publicznej i warunkach wprowadzania instrumentów finansowych do zorganizowanego systemu obrotu oraz o spółkach publicznych umożliwiono zmianę organu spółki właściwego do wyrażenia zgody na określone czynności prawne, z walnego zgromadzenia na organ nadzorczy. W art. 17 ust. 1 pkt 4 doprecyzowano, że wprowadzenie wymogu zgody walnego zgromadzenia będzie wymagane w przypadku zbycia akcji innej spółki o wartości rynkowej przekraczającej 10% sumy aktywów </w:t>
      </w:r>
      <w:r w:rsidRPr="00775DD5">
        <w:rPr>
          <w:rFonts w:ascii="Times New Roman" w:hAnsi="Times New Roman" w:cs="Times New Roman"/>
          <w:sz w:val="24"/>
          <w:szCs w:val="24"/>
        </w:rPr>
        <w:lastRenderedPageBreak/>
        <w:t>z</w:t>
      </w:r>
      <w:r w:rsidR="0074352C">
        <w:rPr>
          <w:rFonts w:ascii="Times New Roman" w:hAnsi="Times New Roman" w:cs="Times New Roman"/>
          <w:sz w:val="24"/>
          <w:szCs w:val="24"/>
        </w:rPr>
        <w:t> </w:t>
      </w:r>
      <w:r w:rsidRPr="00775DD5">
        <w:rPr>
          <w:rFonts w:ascii="Times New Roman" w:hAnsi="Times New Roman" w:cs="Times New Roman"/>
          <w:sz w:val="24"/>
          <w:szCs w:val="24"/>
        </w:rPr>
        <w:t>ostatniego zatwierdzonego sprawozdania finansowego, podobna zmiana nastąpiła</w:t>
      </w:r>
      <w:r w:rsidRPr="00775DD5">
        <w:rPr>
          <w:rFonts w:ascii="Times New Roman" w:hAnsi="Times New Roman"/>
          <w:sz w:val="24"/>
        </w:rPr>
        <w:t xml:space="preserve"> </w:t>
      </w:r>
      <w:r w:rsidR="0074352C">
        <w:rPr>
          <w:rFonts w:ascii="Times New Roman" w:hAnsi="Times New Roman" w:cs="Times New Roman"/>
          <w:sz w:val="24"/>
          <w:szCs w:val="24"/>
        </w:rPr>
        <w:t>w </w:t>
      </w:r>
      <w:r w:rsidRPr="00775DD5">
        <w:rPr>
          <w:rFonts w:ascii="Times New Roman" w:hAnsi="Times New Roman" w:cs="Times New Roman"/>
          <w:sz w:val="24"/>
          <w:szCs w:val="24"/>
        </w:rPr>
        <w:t xml:space="preserve">art. 17 ust. 4, w którym dookreślono, że zasady zbywania składników aktywów trwałych muszą uwzględniać zastosowanie trybu przetargu lub aukcji oraz wyjątki od obowiązku ich zastosowania, w przypadku zbywania przez spółkę składników aktywów trwałych, o wartości rynkowej przekraczającej 0,1% sumy aktywów w rozumieniu przepisów ustawy o rachunkowości, ustalonych na podstawie ostatniego zatwierdzonego sprawozdania finansowego, chyba że wartość rynkowa tych składników nie przekracza 20 000 zł. Obydwa projektowane przepisy przewidują, że progi, których przekroczenie będzie aktualizowało określone obowiązki będą się odnosić do wartości rynkowej. Jest to uzasadnione faktem, że przypadki te dotyczą zbywania akcji (albo udziałów) oraz składników aktywów trwałych, dla których obiektywnym miernikiem wartości, jaki powinna stosować spółka, jest wartość rynkowa. Dodatkowo w przepisie art. 17 ust. 4 wprowadzono obowiązek, aby zasady zbywania składników aktywów trwałych uwzględniały zastosowanie trybu aukcji obok dotychczasowego trybu przetargu. Takie rozwiązanie pozwoli na większą elastyczność w doborze trybu zbywania składników aktywów trwałych przez spółkę, gdyż aukcja może mieć postać zarówno ustną jak i elektroniczną. </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W art. 17 ust. 2 pkt 1 doprecyzowano, że umowy o usługi prawne, usługi marketingowe, usługi w zakresie stosunków międ</w:t>
      </w:r>
      <w:r w:rsidR="0074352C">
        <w:rPr>
          <w:rFonts w:ascii="Times New Roman" w:hAnsi="Times New Roman" w:cs="Times New Roman"/>
          <w:sz w:val="24"/>
          <w:szCs w:val="24"/>
        </w:rPr>
        <w:t>zyludzkich (public relations) i </w:t>
      </w:r>
      <w:r w:rsidRPr="00775DD5">
        <w:rPr>
          <w:rFonts w:ascii="Times New Roman" w:hAnsi="Times New Roman" w:cs="Times New Roman"/>
          <w:sz w:val="24"/>
          <w:szCs w:val="24"/>
        </w:rPr>
        <w:t>komunikacji społecznej oraz usługi doradztwa związanego z zarządzaniem będą wymagały zgody organu nadzorczego, jeżeli wysokość wynagrodzenia przewidzianego za świadczone usługi łącznie w tej umowie lub innych umowach zawieranych z tym samym podmiotem będzie przekracza</w:t>
      </w:r>
      <w:r w:rsidR="00BF733E" w:rsidRPr="00775DD5">
        <w:rPr>
          <w:rFonts w:ascii="Times New Roman" w:hAnsi="Times New Roman" w:cs="Times New Roman"/>
          <w:sz w:val="24"/>
          <w:szCs w:val="24"/>
        </w:rPr>
        <w:t>ć</w:t>
      </w:r>
      <w:r w:rsidRPr="00775DD5">
        <w:rPr>
          <w:rFonts w:ascii="Times New Roman" w:hAnsi="Times New Roman" w:cs="Times New Roman"/>
          <w:sz w:val="24"/>
          <w:szCs w:val="24"/>
        </w:rPr>
        <w:t xml:space="preserve"> 500 000 złotych netto, w stosunku rocznym, co ma zapobiec unikaniu zawierania umów przekraczających powyższy próg poprzez dzielenie wynagrodzenia na kilka umów zawieranych z tym samym podmiotem.</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W przepisie art. 17 ust. 6 doprecyzowano, że obowiązek przedkładania przez organ zarządzający zaopiniowanego przez organ nadzorczy, sprawozdania o wydatkach reprezentacyjnych, a także wydatkach na usługi prawne</w:t>
      </w:r>
      <w:r w:rsidR="0074352C">
        <w:rPr>
          <w:rFonts w:ascii="Times New Roman" w:hAnsi="Times New Roman" w:cs="Times New Roman"/>
          <w:sz w:val="24"/>
          <w:szCs w:val="24"/>
        </w:rPr>
        <w:t>, usługi marketingowe, usługi w </w:t>
      </w:r>
      <w:r w:rsidRPr="00775DD5">
        <w:rPr>
          <w:rFonts w:ascii="Times New Roman" w:hAnsi="Times New Roman" w:cs="Times New Roman"/>
          <w:sz w:val="24"/>
          <w:szCs w:val="24"/>
        </w:rPr>
        <w:t xml:space="preserve">zakresie stosunków międzyludzkich (public relations) i komunikacji społecznej oraz usługi doradztwa związanego z zarządzaniem, będzie realizowany na zwyczajnym walnym zgromadzeniu wraz ze sprawozdaniem organu zarządzającego z działalności spółki w ubiegłym roku obrotowym, natomiast w spółkach publicznych umożliwiono, </w:t>
      </w:r>
      <w:r w:rsidRPr="00775DD5">
        <w:rPr>
          <w:rFonts w:ascii="Times New Roman" w:hAnsi="Times New Roman" w:cs="Times New Roman"/>
          <w:sz w:val="24"/>
          <w:szCs w:val="24"/>
        </w:rPr>
        <w:lastRenderedPageBreak/>
        <w:t>zgodnie z art. 17 ust. 6a, przedkładanie przedmiotowego sprawozdania organowi nadzorczemu zamiast walnemu zgromadzeniu.</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W zakresie dotyczącym obowiązku przeprowadzenia przez organ nadzorczy postępowania kwalifikacyjnego w celu wyłonienia kandydatów na członków organu zarządzającego, doprecyzowano, że obowiązek</w:t>
      </w:r>
      <w:r w:rsidR="0074352C">
        <w:rPr>
          <w:rFonts w:ascii="Times New Roman" w:hAnsi="Times New Roman" w:cs="Times New Roman"/>
          <w:sz w:val="24"/>
          <w:szCs w:val="24"/>
        </w:rPr>
        <w:t xml:space="preserve"> ten będzie miał zastosowanie w </w:t>
      </w:r>
      <w:r w:rsidRPr="00775DD5">
        <w:rPr>
          <w:rFonts w:ascii="Times New Roman" w:hAnsi="Times New Roman" w:cs="Times New Roman"/>
          <w:sz w:val="24"/>
          <w:szCs w:val="24"/>
        </w:rPr>
        <w:t>przypadku gdy członkowie organu zarządzającego są powoływani przez organ nadzorczy, co będzie wynikało ze statutu lub umowy spółki. Spod powyższego obowiązku wyłączono wybór członka organu zarządzającego przez pracowników na zasadach i w trybie określonym w przepisach odrębnych.</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W projekcie dodano art. 18a wprowadzający ob</w:t>
      </w:r>
      <w:r w:rsidR="0074352C">
        <w:rPr>
          <w:rFonts w:ascii="Times New Roman" w:hAnsi="Times New Roman" w:cs="Times New Roman"/>
          <w:sz w:val="24"/>
          <w:szCs w:val="24"/>
        </w:rPr>
        <w:t>owiązki podejmowania działań, o </w:t>
      </w:r>
      <w:r w:rsidRPr="00775DD5">
        <w:rPr>
          <w:rFonts w:ascii="Times New Roman" w:hAnsi="Times New Roman" w:cs="Times New Roman"/>
          <w:sz w:val="24"/>
          <w:szCs w:val="24"/>
        </w:rPr>
        <w:t xml:space="preserve">których mowa w przepisach art. 17 ust. 7 oraz art. 18 ust. 2, w spółkach, wobec których spółka z udziałem Skarbu Państwa lub państwowej osoby prawnej jest przedsiębiorcą dominującym w rozumieniu art. 4 pkt 3 ustawy z dnia 16 lutego 2007 r. o ochronie konkurencji i konsumentów, </w:t>
      </w:r>
      <w:r w:rsidRPr="00775DD5">
        <w:rPr>
          <w:rFonts w:ascii="Times New Roman" w:hAnsi="Times New Roman" w:cs="Times New Roman"/>
          <w:bCs/>
          <w:sz w:val="24"/>
          <w:szCs w:val="24"/>
        </w:rPr>
        <w:t>działając</w:t>
      </w:r>
      <w:r w:rsidRPr="00775DD5">
        <w:rPr>
          <w:rFonts w:ascii="Times New Roman" w:hAnsi="Times New Roman" w:cs="Times New Roman"/>
          <w:sz w:val="24"/>
          <w:szCs w:val="24"/>
        </w:rPr>
        <w:t>ych</w:t>
      </w:r>
      <w:r w:rsidRPr="00775DD5">
        <w:rPr>
          <w:rFonts w:ascii="Times New Roman" w:hAnsi="Times New Roman" w:cs="Times New Roman"/>
          <w:bCs/>
          <w:sz w:val="24"/>
          <w:szCs w:val="24"/>
        </w:rPr>
        <w:t xml:space="preserve"> zg</w:t>
      </w:r>
      <w:r w:rsidRPr="00775DD5">
        <w:rPr>
          <w:rFonts w:ascii="Times New Roman" w:hAnsi="Times New Roman" w:cs="Times New Roman"/>
          <w:sz w:val="24"/>
          <w:szCs w:val="24"/>
        </w:rPr>
        <w:t>odnie z przepisami prawa obcego, które mają być realizowane z uwzględnieniem przepisów prawa właściwego dla siedziby tych spółek. Zmiana jest uzasadniona tym, że spółki z udziałem Skarbu Państwa lub państwowej osoby prawnej w stosunku do swoich podmiotów zależnych powinny posiadać swobodę wyboru modelu zarządzania, który w optymalny sposób będzie prowadził do realizacji strategii biznesowych, przy uwzględnieniu uwarunkowań rynkowych właściwych dla miejsca siedziby podmiotu zależnego.</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Projekt przewiduje wyłączenie obowiązków, o których mowa w art. 17, art. 18, art. 20, art. 22 i art. 23 w spółkach w upadłości, co jest podyktowane</w:t>
      </w:r>
      <w:r w:rsidR="0074352C">
        <w:rPr>
          <w:rFonts w:ascii="Times New Roman" w:hAnsi="Times New Roman" w:cs="Times New Roman"/>
          <w:sz w:val="24"/>
          <w:szCs w:val="24"/>
        </w:rPr>
        <w:t xml:space="preserve"> specyfiką spółek w </w:t>
      </w:r>
      <w:r w:rsidRPr="00775DD5">
        <w:rPr>
          <w:rFonts w:ascii="Times New Roman" w:hAnsi="Times New Roman" w:cs="Times New Roman"/>
          <w:sz w:val="24"/>
          <w:szCs w:val="24"/>
        </w:rPr>
        <w:t>upadłości, które podlegają reżimowi prawa upadłościowego. Czynności dotyczące majątku spółki w upadłości (masa upadłości) dokonywane są (co do zasady) przez syndyka, działającego pod nadzorem sądowym, i mają na celu przede wszystkim zaspokojenie wierzycieli.</w:t>
      </w:r>
      <w:r w:rsidR="00B114F1">
        <w:rPr>
          <w:rFonts w:ascii="Times New Roman" w:hAnsi="Times New Roman" w:cs="Times New Roman"/>
          <w:sz w:val="24"/>
          <w:szCs w:val="24"/>
        </w:rPr>
        <w:t xml:space="preserve"> </w:t>
      </w:r>
    </w:p>
    <w:p w:rsidR="00B133C3" w:rsidRPr="00775DD5" w:rsidRDefault="00B133C3" w:rsidP="002510DD">
      <w:pPr>
        <w:pStyle w:val="Akapitzlist1"/>
        <w:numPr>
          <w:ilvl w:val="0"/>
          <w:numId w:val="2"/>
        </w:numPr>
        <w:tabs>
          <w:tab w:val="left" w:pos="426"/>
        </w:tabs>
        <w:spacing w:before="120" w:line="360" w:lineRule="auto"/>
        <w:ind w:left="0" w:firstLine="0"/>
        <w:jc w:val="both"/>
        <w:rPr>
          <w:rFonts w:ascii="Times New Roman" w:hAnsi="Times New Roman" w:cs="Times New Roman"/>
          <w:sz w:val="24"/>
          <w:szCs w:val="24"/>
        </w:rPr>
      </w:pPr>
      <w:r w:rsidRPr="00775DD5">
        <w:rPr>
          <w:rFonts w:ascii="Times New Roman" w:hAnsi="Times New Roman" w:cs="Times New Roman"/>
          <w:sz w:val="24"/>
          <w:szCs w:val="24"/>
        </w:rPr>
        <w:t>W projekcie przewidziano także korektę przepisów odnośnie wymogów jakie muszą spełniać osoby wskazane na członka organu nadzorczego przez podmiot uprawniony do wykonywania praw z akcji należących do Skarbu Państwa lub państwową osobę prawną oraz przepisów dot</w:t>
      </w:r>
      <w:r w:rsidR="0074352C">
        <w:rPr>
          <w:rFonts w:ascii="Times New Roman" w:hAnsi="Times New Roman" w:cs="Times New Roman"/>
          <w:sz w:val="24"/>
          <w:szCs w:val="24"/>
        </w:rPr>
        <w:t>yczących Rady do spraw spółek z </w:t>
      </w:r>
      <w:r w:rsidRPr="00775DD5">
        <w:rPr>
          <w:rFonts w:ascii="Times New Roman" w:hAnsi="Times New Roman" w:cs="Times New Roman"/>
          <w:sz w:val="24"/>
          <w:szCs w:val="24"/>
        </w:rPr>
        <w:t>udziałem Skarbu Państwa i państwowych osób prawnych.</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lastRenderedPageBreak/>
        <w:t>Projekt przewiduje zmianę definicji członka organu nadzorczego, która ma na celu wyłączenie z jej zakresu pełnomocnika wspólnika, o którym mowa w art. 11 ust. 2 ustawy z dnia 30 sierpnia 1996 r. o komercjalizacji i niektórych uprawnieniach pracowników. Jednocześnie do art. 19 zostanie wprowadzony przepis ust. 5a, który rozszerzy stosowanie wymogów określonych art. 19 ust. 1</w:t>
      </w:r>
      <w:r w:rsidR="00B114F1">
        <w:rPr>
          <w:rFonts w:ascii="Times New Roman" w:hAnsi="Times New Roman" w:cs="Times New Roman"/>
          <w:sz w:val="24"/>
          <w:szCs w:val="24"/>
        </w:rPr>
        <w:t>–</w:t>
      </w:r>
      <w:r w:rsidRPr="00775DD5">
        <w:rPr>
          <w:rFonts w:ascii="Times New Roman" w:hAnsi="Times New Roman" w:cs="Times New Roman"/>
          <w:sz w:val="24"/>
          <w:szCs w:val="24"/>
        </w:rPr>
        <w:t xml:space="preserve">5 na kandydata na pełnomocnika wspólnika. Zmiana ta podyktowana jest tym, że pełnomocnik wspólnika nie może zostać uznany za członka organu nadzorczego, gdyż nie wchodzi on w skład organu nadzorczego spółki. </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 xml:space="preserve">Zmieniono także przepis art. 19 ust. 1 pkt 1 lit. c przedmiotowej ustawy, w celu zaostrzenia wymogu umożliwiającego zasiadanie </w:t>
      </w:r>
      <w:r w:rsidR="0074352C">
        <w:rPr>
          <w:rFonts w:ascii="Times New Roman" w:hAnsi="Times New Roman" w:cs="Times New Roman"/>
          <w:sz w:val="24"/>
          <w:szCs w:val="24"/>
        </w:rPr>
        <w:t>w organach nadzorczych spółek z </w:t>
      </w:r>
      <w:r w:rsidRPr="00775DD5">
        <w:rPr>
          <w:rFonts w:ascii="Times New Roman" w:hAnsi="Times New Roman" w:cs="Times New Roman"/>
          <w:sz w:val="24"/>
          <w:szCs w:val="24"/>
        </w:rPr>
        <w:t>udziałem Skarbu Państwa i państwowych osób prawnych, polegającego na ukończeniu studiów Master of Business Administration (MBA). Po wprowadzeniu przedmiotowej zmiany tylko ukończenie studiów podyplomowych Master of Business Administration będzie umożliwiało spełnienie powyższego</w:t>
      </w:r>
      <w:r w:rsidR="00B114F1">
        <w:rPr>
          <w:rFonts w:ascii="Times New Roman" w:hAnsi="Times New Roman" w:cs="Times New Roman"/>
          <w:sz w:val="24"/>
          <w:szCs w:val="24"/>
        </w:rPr>
        <w:t xml:space="preserve"> </w:t>
      </w:r>
      <w:r w:rsidRPr="00775DD5">
        <w:rPr>
          <w:rFonts w:ascii="Times New Roman" w:hAnsi="Times New Roman" w:cs="Times New Roman"/>
          <w:sz w:val="24"/>
          <w:szCs w:val="24"/>
        </w:rPr>
        <w:t xml:space="preserve">wymogu. </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Projekt przewiduje, że osoby wybrane do organu nadzorczego przez rolników lub rybaków zostaną objęte takimi samymi wymogami co osoby wybrane na członka organu nadzorczego przez pracowników.</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Skorygowano także brzmienie art. 19 ust. 6 w ten sposób, że dostosowano ten przepis do zmiany definicji członka organu nadzorczego oraz ograniczono jego zastosowanie do spółek. Wprowadzono nowy ustęp 7 w art. 19, który wyłącza stosowanie obowiązku wskazanego w art. 19 ust. 6 do członka organu nadzorczego</w:t>
      </w:r>
      <w:r w:rsidRPr="00775DD5">
        <w:rPr>
          <w:rFonts w:ascii="Times New Roman" w:hAnsi="Times New Roman" w:cs="Times New Roman"/>
          <w:bCs/>
          <w:sz w:val="24"/>
          <w:szCs w:val="24"/>
        </w:rPr>
        <w:t xml:space="preserve"> </w:t>
      </w:r>
      <w:r w:rsidRPr="00775DD5">
        <w:rPr>
          <w:rFonts w:ascii="Times New Roman" w:hAnsi="Times New Roman" w:cs="Times New Roman"/>
          <w:sz w:val="24"/>
          <w:szCs w:val="24"/>
        </w:rPr>
        <w:t>wskazywanego lub powoływanego przez podmiot inn</w:t>
      </w:r>
      <w:r w:rsidRPr="00775DD5">
        <w:rPr>
          <w:rFonts w:ascii="Times New Roman" w:hAnsi="Times New Roman" w:cs="Times New Roman"/>
          <w:bCs/>
          <w:sz w:val="24"/>
          <w:szCs w:val="24"/>
        </w:rPr>
        <w:t>y</w:t>
      </w:r>
      <w:r w:rsidRPr="00775DD5">
        <w:rPr>
          <w:rFonts w:ascii="Times New Roman" w:hAnsi="Times New Roman" w:cs="Times New Roman"/>
          <w:sz w:val="24"/>
          <w:szCs w:val="24"/>
        </w:rPr>
        <w:t xml:space="preserve"> niż podmiot u</w:t>
      </w:r>
      <w:r w:rsidR="0074352C">
        <w:rPr>
          <w:rFonts w:ascii="Times New Roman" w:hAnsi="Times New Roman" w:cs="Times New Roman"/>
          <w:sz w:val="24"/>
          <w:szCs w:val="24"/>
        </w:rPr>
        <w:t>prawniony do wykonywania praw z </w:t>
      </w:r>
      <w:r w:rsidRPr="00775DD5">
        <w:rPr>
          <w:rFonts w:ascii="Times New Roman" w:hAnsi="Times New Roman" w:cs="Times New Roman"/>
          <w:sz w:val="24"/>
          <w:szCs w:val="24"/>
        </w:rPr>
        <w:t>akcji należących do Skarbu Państwa lub państwowa osoba prawna.</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W projekcie, w wyodrębnionym z dotychczasowego przepis</w:t>
      </w:r>
      <w:r w:rsidR="0074352C">
        <w:rPr>
          <w:rFonts w:ascii="Times New Roman" w:hAnsi="Times New Roman" w:cs="Times New Roman"/>
          <w:sz w:val="24"/>
          <w:szCs w:val="24"/>
        </w:rPr>
        <w:t>u art. 19 ust. 7 przepisie art. </w:t>
      </w:r>
      <w:r w:rsidRPr="00775DD5">
        <w:rPr>
          <w:rFonts w:ascii="Times New Roman" w:hAnsi="Times New Roman" w:cs="Times New Roman"/>
          <w:sz w:val="24"/>
          <w:szCs w:val="24"/>
        </w:rPr>
        <w:t>19b, doprecyzowano wymogi jakie powinien spełniać kandydat na członka organu nadzorczego państwowej osoby prawnej,</w:t>
      </w:r>
      <w:r w:rsidRPr="00775DD5">
        <w:rPr>
          <w:rFonts w:ascii="Times New Roman" w:hAnsi="Times New Roman" w:cs="font301"/>
          <w:sz w:val="24"/>
          <w:szCs w:val="20"/>
        </w:rPr>
        <w:t xml:space="preserve"> </w:t>
      </w:r>
      <w:r w:rsidRPr="00775DD5">
        <w:rPr>
          <w:rFonts w:ascii="Times New Roman" w:hAnsi="Times New Roman" w:cs="Times New Roman"/>
          <w:sz w:val="24"/>
          <w:szCs w:val="24"/>
        </w:rPr>
        <w:t>poprzez odesłanie do wymogów określonych w art. 19 ust. 1 i 5, z wyłączeniem ust. 1 pkt 2</w:t>
      </w:r>
      <w:r w:rsidR="00B114F1">
        <w:rPr>
          <w:rFonts w:ascii="Times New Roman" w:hAnsi="Times New Roman" w:cs="Times New Roman"/>
          <w:sz w:val="24"/>
          <w:szCs w:val="24"/>
        </w:rPr>
        <w:t>–</w:t>
      </w:r>
      <w:r w:rsidRPr="00775DD5">
        <w:rPr>
          <w:rFonts w:ascii="Times New Roman" w:hAnsi="Times New Roman" w:cs="Times New Roman"/>
          <w:sz w:val="24"/>
          <w:szCs w:val="24"/>
        </w:rPr>
        <w:t>4 tego artykułu. Ponadto wymóg posiadania pozytywnej opinii Rady do spraw spó</w:t>
      </w:r>
      <w:r w:rsidR="0074352C">
        <w:rPr>
          <w:rFonts w:ascii="Times New Roman" w:hAnsi="Times New Roman" w:cs="Times New Roman"/>
          <w:sz w:val="24"/>
          <w:szCs w:val="24"/>
        </w:rPr>
        <w:t>łek z udziałem Skarbu Państwa i </w:t>
      </w:r>
      <w:r w:rsidRPr="00775DD5">
        <w:rPr>
          <w:rFonts w:ascii="Times New Roman" w:hAnsi="Times New Roman" w:cs="Times New Roman"/>
          <w:sz w:val="24"/>
          <w:szCs w:val="24"/>
        </w:rPr>
        <w:t xml:space="preserve">państwowych osób prawnych wyłączono w stosunku do osób wskazanych lub powoływanych do organu nadzorczego państwowej osoby prawnej przez organy lub podmioty inne niż organ administracji rządowej lub państwowa osoba prawna. Na organy właściwe do odwołania członka organu nadzorczego państwowej osoby </w:t>
      </w:r>
      <w:r w:rsidRPr="00775DD5">
        <w:rPr>
          <w:rFonts w:ascii="Times New Roman" w:hAnsi="Times New Roman" w:cs="Times New Roman"/>
          <w:sz w:val="24"/>
          <w:szCs w:val="24"/>
        </w:rPr>
        <w:lastRenderedPageBreak/>
        <w:t xml:space="preserve">prawnej, który nie spełnia ustawowych wymogów, został nałożony obowiązek niezwłocznego podjęcia działań mających na celu odwołanie takiego członka. </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 xml:space="preserve">W tym miejscu należy wyraźnie zaznaczyć, że doprecyzowanie wymogów jakie ma spełniać kandydat na członka organu nadzorczego spółki albo państwowej osoby prawnej oraz przepisów nakazujących odwołanie członka organu nadzorczego niespełniającego ustawowych wymogów, nie ingeruje w sytuację prawną osób powołanych na członków organów nadzorczych przed </w:t>
      </w:r>
      <w:r w:rsidR="00494B1E">
        <w:rPr>
          <w:rFonts w:ascii="Times New Roman" w:hAnsi="Times New Roman" w:cs="Times New Roman"/>
          <w:sz w:val="24"/>
          <w:szCs w:val="24"/>
        </w:rPr>
        <w:t xml:space="preserve">dniem </w:t>
      </w:r>
      <w:r w:rsidRPr="00775DD5">
        <w:rPr>
          <w:rFonts w:ascii="Times New Roman" w:hAnsi="Times New Roman" w:cs="Times New Roman"/>
          <w:sz w:val="24"/>
          <w:szCs w:val="24"/>
        </w:rPr>
        <w:t>1 stycznia 2017 r., których dotyczy przepis art. 111 ustawy z dnia 16 grudnia 2017 r. – Przepisy wprowadzające ustawę o zasadach zarz</w:t>
      </w:r>
      <w:r w:rsidR="00494B1E">
        <w:rPr>
          <w:rFonts w:ascii="Times New Roman" w:hAnsi="Times New Roman" w:cs="Times New Roman"/>
          <w:sz w:val="24"/>
          <w:szCs w:val="24"/>
        </w:rPr>
        <w:t>ą</w:t>
      </w:r>
      <w:r w:rsidRPr="00775DD5">
        <w:rPr>
          <w:rFonts w:ascii="Times New Roman" w:hAnsi="Times New Roman" w:cs="Times New Roman"/>
          <w:sz w:val="24"/>
          <w:szCs w:val="24"/>
        </w:rPr>
        <w:t>dzania mieniem państwowym, do których stosuje się przepisy dotychczasowe do czasu wygaśnięcia mandatu. Stosowanie przepisu art. 111</w:t>
      </w:r>
      <w:r w:rsidRPr="00775DD5">
        <w:rPr>
          <w:rFonts w:ascii="Times New Roman" w:hAnsi="Times New Roman"/>
          <w:sz w:val="24"/>
        </w:rPr>
        <w:t xml:space="preserve"> </w:t>
      </w:r>
      <w:r w:rsidR="0074352C">
        <w:rPr>
          <w:rFonts w:ascii="Times New Roman" w:hAnsi="Times New Roman" w:cs="Times New Roman"/>
          <w:sz w:val="24"/>
          <w:szCs w:val="24"/>
        </w:rPr>
        <w:t>ustawy z </w:t>
      </w:r>
      <w:r w:rsidRPr="00775DD5">
        <w:rPr>
          <w:rFonts w:ascii="Times New Roman" w:hAnsi="Times New Roman" w:cs="Times New Roman"/>
          <w:sz w:val="24"/>
          <w:szCs w:val="24"/>
        </w:rPr>
        <w:t>dnia 16 grudnia 2017 r. – Przepisy wprowadzające ustawę o zasadach zarządzania mieniem państwowym nie zostało w żadnym zakresie zmodyfikowane w związku ze zmianą art. 19 ust. 6 oraz wprowadzeniem nowych przep</w:t>
      </w:r>
      <w:r w:rsidR="0074352C">
        <w:rPr>
          <w:rFonts w:ascii="Times New Roman" w:hAnsi="Times New Roman" w:cs="Times New Roman"/>
          <w:sz w:val="24"/>
          <w:szCs w:val="24"/>
        </w:rPr>
        <w:t>isów art. 19a i 19b do ustawy o </w:t>
      </w:r>
      <w:r w:rsidRPr="00775DD5">
        <w:rPr>
          <w:rFonts w:ascii="Times New Roman" w:hAnsi="Times New Roman" w:cs="Times New Roman"/>
          <w:sz w:val="24"/>
          <w:szCs w:val="24"/>
        </w:rPr>
        <w:t>zasadach zarządzania mieniem państwowym. W związku z powyższym nie ma także potrzeby dodawania przepisu przejściowego odnosz</w:t>
      </w:r>
      <w:r w:rsidR="0074352C">
        <w:rPr>
          <w:rFonts w:ascii="Times New Roman" w:hAnsi="Times New Roman" w:cs="Times New Roman"/>
          <w:sz w:val="24"/>
          <w:szCs w:val="24"/>
        </w:rPr>
        <w:t>ącego się do wprowadzanego art. </w:t>
      </w:r>
      <w:r w:rsidRPr="00775DD5">
        <w:rPr>
          <w:rFonts w:ascii="Times New Roman" w:hAnsi="Times New Roman" w:cs="Times New Roman"/>
          <w:sz w:val="24"/>
          <w:szCs w:val="24"/>
        </w:rPr>
        <w:t xml:space="preserve">19b ustawy o zasadach zarządzania mieniem państwowym. </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Projekt wprowadza także nowy przepis art. 19a w usta</w:t>
      </w:r>
      <w:r w:rsidR="0074352C">
        <w:rPr>
          <w:rFonts w:ascii="Times New Roman" w:hAnsi="Times New Roman" w:cs="Times New Roman"/>
          <w:sz w:val="24"/>
          <w:szCs w:val="24"/>
        </w:rPr>
        <w:t>wie z dnia 16 grudnia 2016 r. o </w:t>
      </w:r>
      <w:r w:rsidRPr="00775DD5">
        <w:rPr>
          <w:rFonts w:ascii="Times New Roman" w:hAnsi="Times New Roman" w:cs="Times New Roman"/>
          <w:sz w:val="24"/>
          <w:szCs w:val="24"/>
        </w:rPr>
        <w:t>zasadach zarządzania mieniem państwowym, który rozszerzy stosowanie wymogów jakie mają spełniać kandydaci wskazywani lub powoływani na członka organu nadzorczego przez Skarb Państwa lub państwową osobę prawną także na kandydatów na członka organu nadzorczego spółki, wskazywanego przez organ administracji rządowej lub przez państwową osobę prawną, w wykonaniu uprawnień przyznanych temu organowi lub tej osobie prawnej w postanowieniach statutu lub przepisach odrębnych ustaw. Powyższy przepis zapewni, że osoby powoływane w wykonaniu powyższych uprawnień będą spełniały te same wymogi co osoby wskazywane do organów nadzorczych spółek z udziałem Skarbu Państwa lub państwowych osób prawnych i powoływane następnie w wyniku wykonywania praw z akcji. Takie uprawnienia mogą wynikać np. ze statutów spółek, wobec których spółka z udziałem Skarbu Państwa lub państwowej osoby prawnej je</w:t>
      </w:r>
      <w:r w:rsidR="0074352C">
        <w:rPr>
          <w:rFonts w:ascii="Times New Roman" w:hAnsi="Times New Roman" w:cs="Times New Roman"/>
          <w:sz w:val="24"/>
          <w:szCs w:val="24"/>
        </w:rPr>
        <w:t>st przedsiębiorcą dominującym w </w:t>
      </w:r>
      <w:r w:rsidRPr="00775DD5">
        <w:rPr>
          <w:rFonts w:ascii="Times New Roman" w:hAnsi="Times New Roman" w:cs="Times New Roman"/>
          <w:sz w:val="24"/>
          <w:szCs w:val="24"/>
        </w:rPr>
        <w:t>rozumieniu art. 4 pkt 3 ustawy z dnia 16 lutego 2</w:t>
      </w:r>
      <w:r w:rsidR="0074352C">
        <w:rPr>
          <w:rFonts w:ascii="Times New Roman" w:hAnsi="Times New Roman" w:cs="Times New Roman"/>
          <w:sz w:val="24"/>
          <w:szCs w:val="24"/>
        </w:rPr>
        <w:t>007 r. o ochronie konkurencji i </w:t>
      </w:r>
      <w:r w:rsidRPr="00775DD5">
        <w:rPr>
          <w:rFonts w:ascii="Times New Roman" w:hAnsi="Times New Roman" w:cs="Times New Roman"/>
          <w:sz w:val="24"/>
          <w:szCs w:val="24"/>
        </w:rPr>
        <w:t>konsumentów.</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lastRenderedPageBreak/>
        <w:t xml:space="preserve">W projekcie przewidziano także wprowadzenie przepisu art. 19c, którego treść normatywna, z określonymi modyfikacjami, odpowiada </w:t>
      </w:r>
      <w:r w:rsidR="0074352C">
        <w:rPr>
          <w:rFonts w:ascii="Times New Roman" w:hAnsi="Times New Roman" w:cs="Times New Roman"/>
          <w:sz w:val="24"/>
          <w:szCs w:val="24"/>
        </w:rPr>
        <w:t>treści uchylanego przepisu art. </w:t>
      </w:r>
      <w:r w:rsidRPr="00775DD5">
        <w:rPr>
          <w:rFonts w:ascii="Times New Roman" w:hAnsi="Times New Roman" w:cs="Times New Roman"/>
          <w:sz w:val="24"/>
          <w:szCs w:val="24"/>
        </w:rPr>
        <w:t>4 ustawy z dnia 3 marca 2000 r. o wynagradzaniu osób kierujących niektórymi podmiotami prawnymi. Przeniesienie powyższej regulacji do ustawy o zasadach zarządzania mieniem państwowym pozwoli na pełniejsze skupienie w ramach jednego aktu prawnego regulacji dotyczących wymogów jakie mają spełniać osoby wskazane na członka organu nadzorczego przez podmiot uprawniony do wykonywania praw z akcji należących do Skarbu Państwa lub państwową osobę prawną. Zaproponowane rozwiązanie spowoduje, że jedna osoba może być cz</w:t>
      </w:r>
      <w:r w:rsidR="0074352C">
        <w:rPr>
          <w:rFonts w:ascii="Times New Roman" w:hAnsi="Times New Roman" w:cs="Times New Roman"/>
          <w:sz w:val="24"/>
          <w:szCs w:val="24"/>
        </w:rPr>
        <w:t>łonkiem rady nadzorczej tylko w </w:t>
      </w:r>
      <w:r w:rsidRPr="00775DD5">
        <w:rPr>
          <w:rFonts w:ascii="Times New Roman" w:hAnsi="Times New Roman" w:cs="Times New Roman"/>
          <w:sz w:val="24"/>
          <w:szCs w:val="24"/>
        </w:rPr>
        <w:t>jednej spośród spółek, w których:</w:t>
      </w:r>
    </w:p>
    <w:p w:rsidR="00B133C3" w:rsidRPr="00775DD5" w:rsidRDefault="00B133C3" w:rsidP="002510DD">
      <w:pPr>
        <w:spacing w:line="360" w:lineRule="auto"/>
        <w:ind w:left="284" w:hanging="284"/>
        <w:jc w:val="both"/>
        <w:rPr>
          <w:rFonts w:ascii="Times New Roman" w:hAnsi="Times New Roman" w:cs="Times New Roman"/>
          <w:sz w:val="24"/>
          <w:szCs w:val="24"/>
        </w:rPr>
      </w:pPr>
      <w:r w:rsidRPr="00775DD5">
        <w:rPr>
          <w:rFonts w:ascii="Times New Roman" w:hAnsi="Times New Roman" w:cs="Times New Roman"/>
          <w:sz w:val="24"/>
          <w:szCs w:val="24"/>
        </w:rPr>
        <w:t>1)</w:t>
      </w:r>
      <w:r w:rsidR="002510DD">
        <w:rPr>
          <w:rFonts w:ascii="Times New Roman" w:hAnsi="Times New Roman" w:cs="Times New Roman"/>
          <w:sz w:val="24"/>
          <w:szCs w:val="24"/>
        </w:rPr>
        <w:tab/>
      </w:r>
      <w:r w:rsidRPr="00775DD5">
        <w:rPr>
          <w:rFonts w:ascii="Times New Roman" w:hAnsi="Times New Roman" w:cs="Times New Roman"/>
          <w:sz w:val="24"/>
          <w:szCs w:val="24"/>
        </w:rPr>
        <w:t>udział Skarbu Państwa przekracza 50% kapitału zakładowego lub 50% liczby akcji;</w:t>
      </w:r>
    </w:p>
    <w:p w:rsidR="00B133C3" w:rsidRPr="00775DD5" w:rsidRDefault="002510DD" w:rsidP="002510DD">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B133C3" w:rsidRPr="00775DD5">
        <w:rPr>
          <w:rFonts w:ascii="Times New Roman" w:hAnsi="Times New Roman" w:cs="Times New Roman"/>
          <w:sz w:val="24"/>
          <w:szCs w:val="24"/>
        </w:rPr>
        <w:t>udział jednostek samorządu terytorialnego przekracza 50% kapitału zakładowego lub 50% liczby akcji;</w:t>
      </w:r>
    </w:p>
    <w:p w:rsidR="00B133C3" w:rsidRPr="00775DD5" w:rsidRDefault="002510DD" w:rsidP="002510DD">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00B133C3" w:rsidRPr="00775DD5">
        <w:rPr>
          <w:rFonts w:ascii="Times New Roman" w:hAnsi="Times New Roman" w:cs="Times New Roman"/>
          <w:sz w:val="24"/>
          <w:szCs w:val="24"/>
        </w:rPr>
        <w:t>udział państwowej osoby prawnej przekracza 50% kapitału zakładowego lub 50% liczby akcji;</w:t>
      </w:r>
    </w:p>
    <w:p w:rsidR="00B133C3" w:rsidRPr="00775DD5" w:rsidRDefault="002510DD" w:rsidP="002510DD">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sidR="00B133C3" w:rsidRPr="00775DD5">
        <w:rPr>
          <w:rFonts w:ascii="Times New Roman" w:hAnsi="Times New Roman" w:cs="Times New Roman"/>
          <w:sz w:val="24"/>
          <w:szCs w:val="24"/>
        </w:rPr>
        <w:t>udział komunalnej osoby prawnej przekracza 50% kapitału zakładowego lub 50% liczby akcji;</w:t>
      </w:r>
    </w:p>
    <w:p w:rsidR="00B133C3" w:rsidRPr="00775DD5" w:rsidRDefault="002510DD" w:rsidP="002510DD">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sidR="00B133C3" w:rsidRPr="00775DD5">
        <w:rPr>
          <w:rFonts w:ascii="Times New Roman" w:hAnsi="Times New Roman" w:cs="Times New Roman"/>
          <w:sz w:val="24"/>
          <w:szCs w:val="24"/>
        </w:rPr>
        <w:t xml:space="preserve">łączny udział podmiotów lub spółek, o których mowa powyżej, przekracza 50% kapitału zakładowego lub 50% liczby udziałów albo akcji, </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chyba, że do takiej osoby znajdzie zastosowanie przepis art. 6 ustawy z dnia 21 sierpnia 1997 r. o ograniczeniu prowadzenia działalności gospodarczej przez osoby pełniące funkcje publiczne. W projekcie zaproponowano aby powyższe ograniczenia dotyczyły także pełnienia funkcji członka organu nadzorczego w spółkach z większościowym udziałem państwowej osoby prawnej lub komunalnej osoby prawnej oraz funkcji pełnomocnika wspólnika w spółce z ograniczoną odpowiedzialnością, o którym mowa w art. 11 ust. 2 ustawy z dnia 30 sierpnia 1996 r. o komercjalizacji i niektórych uprawnieniach pracowników. Dotychczasowe rozwiązanie prawne dotyczy jedynie ograniczenia bycia członkiem organu nadzorczego, pomija natomiast istotny aspekt związany z pełnieniem funkcji pełnomocnika w</w:t>
      </w:r>
      <w:r w:rsidR="0074352C">
        <w:rPr>
          <w:rFonts w:ascii="Times New Roman" w:hAnsi="Times New Roman" w:cs="Times New Roman"/>
          <w:sz w:val="24"/>
          <w:szCs w:val="24"/>
        </w:rPr>
        <w:t>spólnika, który w myśl ustawy o </w:t>
      </w:r>
      <w:r w:rsidRPr="00775DD5">
        <w:rPr>
          <w:rFonts w:ascii="Times New Roman" w:hAnsi="Times New Roman" w:cs="Times New Roman"/>
          <w:sz w:val="24"/>
          <w:szCs w:val="24"/>
        </w:rPr>
        <w:t>komercjalizacji i niektórych uprawnieniach pracowników sprawuje funkcję kontrolną w spółce z ograniczoną odpowiedzialnością powstałą w wyniku komercjalizacji. Stąd zachodzi konieczność uzupełnienia niniejszej regul</w:t>
      </w:r>
      <w:r w:rsidR="0074352C">
        <w:rPr>
          <w:rFonts w:ascii="Times New Roman" w:hAnsi="Times New Roman" w:cs="Times New Roman"/>
          <w:sz w:val="24"/>
          <w:szCs w:val="24"/>
        </w:rPr>
        <w:t>acji o pełnomocnika wspólnika i </w:t>
      </w:r>
      <w:r w:rsidRPr="00775DD5">
        <w:rPr>
          <w:rFonts w:ascii="Times New Roman" w:hAnsi="Times New Roman" w:cs="Times New Roman"/>
          <w:sz w:val="24"/>
          <w:szCs w:val="24"/>
        </w:rPr>
        <w:t xml:space="preserve">uregulowania przedmiotowego zagadnienia w sposób kompleksowy. </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lastRenderedPageBreak/>
        <w:t>Rozszerzono także zakres obowiązku wynikającego z art. 20, gdyż podmiot uprawniony do wykonywania praw z akcji należących do Skarbu Państwa lub państwowa osoba prawna, będą obowiązane podejmować działania mające na celu wprowadzenie do statutów spółek, wobec których spółka z udziałem Skarbu Państwa lub państwowej osoby prawnej jest przedsiębiorcą dominującym w r</w:t>
      </w:r>
      <w:r w:rsidR="0074352C">
        <w:rPr>
          <w:rFonts w:ascii="Times New Roman" w:hAnsi="Times New Roman" w:cs="Times New Roman"/>
          <w:sz w:val="24"/>
          <w:szCs w:val="24"/>
        </w:rPr>
        <w:t>ozumieniu art. 4 pkt 3 ustawy z </w:t>
      </w:r>
      <w:r w:rsidRPr="00775DD5">
        <w:rPr>
          <w:rFonts w:ascii="Times New Roman" w:hAnsi="Times New Roman" w:cs="Times New Roman"/>
          <w:sz w:val="24"/>
          <w:szCs w:val="24"/>
        </w:rPr>
        <w:t xml:space="preserve">dnia 16 lutego 2007 r. o ochronie konkurencji i </w:t>
      </w:r>
      <w:r w:rsidR="0074352C">
        <w:rPr>
          <w:rFonts w:ascii="Times New Roman" w:hAnsi="Times New Roman" w:cs="Times New Roman"/>
          <w:sz w:val="24"/>
          <w:szCs w:val="24"/>
        </w:rPr>
        <w:t>konsumentów, także obowiązku, o </w:t>
      </w:r>
      <w:r w:rsidRPr="00775DD5">
        <w:rPr>
          <w:rFonts w:ascii="Times New Roman" w:hAnsi="Times New Roman" w:cs="Times New Roman"/>
          <w:sz w:val="24"/>
          <w:szCs w:val="24"/>
        </w:rPr>
        <w:t>którym mowa w art. 19 ust. 6,</w:t>
      </w:r>
      <w:r w:rsidR="00EC4C6F" w:rsidRPr="00775DD5">
        <w:rPr>
          <w:rFonts w:ascii="Times New Roman" w:hAnsi="Times New Roman" w:cs="Times New Roman"/>
          <w:sz w:val="24"/>
          <w:szCs w:val="24"/>
        </w:rPr>
        <w:t xml:space="preserve"> przy czym obowiązek ten nie będzie dotyczył odwołania członków organu nadzorczego niespełnia</w:t>
      </w:r>
      <w:r w:rsidR="00B114F1">
        <w:rPr>
          <w:rFonts w:ascii="Times New Roman" w:hAnsi="Times New Roman" w:cs="Times New Roman"/>
          <w:sz w:val="24"/>
          <w:szCs w:val="24"/>
        </w:rPr>
        <w:t>jących wymogów z art. 19 ust. 1</w:t>
      </w:r>
      <w:r w:rsidR="00EC4C6F" w:rsidRPr="00775DD5">
        <w:rPr>
          <w:rFonts w:ascii="Times New Roman" w:hAnsi="Times New Roman" w:cs="Times New Roman"/>
          <w:sz w:val="24"/>
          <w:szCs w:val="24"/>
        </w:rPr>
        <w:t xml:space="preserve">–5, wskazywanych lub powoływanych przez podmiot inny niż podmiot uprawniony do wykonywania praw z akcji należących do Skarbu Państwa, państwowa osoba prawna, spółka z udziałem Skarbu Państwa lub państwowej osoby prawnej lub spółka, wobec której spółka z udziałem Skarbu Państwa lub państwowej osoby prawnej jest przedsiębiorcą dominującym w rozumieniu art. 4 pkt 3 ustawy z dnia 16 lutego 2007 r. o ochronie konkurencji i konsumentów. </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Wprowadzono także nowe przepisy ust. 3a i 3b do art. 21, który reguluje sposób przeprowadzania egzaminu dla kandydatów na członków organów nadzorczych. Nowe przepisy wprowadzają zasadę, że egzamin taki składa</w:t>
      </w:r>
      <w:r w:rsidR="0074352C">
        <w:rPr>
          <w:rFonts w:ascii="Times New Roman" w:hAnsi="Times New Roman" w:cs="Times New Roman"/>
          <w:sz w:val="24"/>
          <w:szCs w:val="24"/>
        </w:rPr>
        <w:t xml:space="preserve"> się z dwóch części: pisemnej i </w:t>
      </w:r>
      <w:r w:rsidRPr="00775DD5">
        <w:rPr>
          <w:rFonts w:ascii="Times New Roman" w:hAnsi="Times New Roman" w:cs="Times New Roman"/>
          <w:sz w:val="24"/>
          <w:szCs w:val="24"/>
        </w:rPr>
        <w:t>ustnej. W części pisemnej egzaminu wykorzystywane będą pytania egzaminacyjne pochodzące ze zbioru pytań tworzonego przez Kancelarię Prezesa Rady Ministrów. Zarówno zbiór pytań, jak również pytania zawarte w teście egzaminacyjnym nie będą stanowiły informacji publicznej w rozumieniu przepisów</w:t>
      </w:r>
      <w:r w:rsidR="00B114F1">
        <w:rPr>
          <w:rFonts w:ascii="Times New Roman" w:hAnsi="Times New Roman" w:cs="Times New Roman"/>
          <w:sz w:val="24"/>
          <w:szCs w:val="24"/>
        </w:rPr>
        <w:t xml:space="preserve"> </w:t>
      </w:r>
      <w:r w:rsidRPr="00775DD5">
        <w:rPr>
          <w:rFonts w:ascii="Times New Roman" w:hAnsi="Times New Roman" w:cs="Times New Roman"/>
          <w:sz w:val="24"/>
          <w:szCs w:val="24"/>
        </w:rPr>
        <w:t>o dostępie do informacji publicznej</w:t>
      </w:r>
      <w:r w:rsidR="00C12A3D" w:rsidRPr="00775DD5">
        <w:rPr>
          <w:rFonts w:ascii="Times New Roman" w:hAnsi="Times New Roman" w:cs="Times New Roman"/>
          <w:sz w:val="24"/>
          <w:szCs w:val="24"/>
        </w:rPr>
        <w:t xml:space="preserve"> jak również nie będą stanowiły informacji sektora publicznego w rozumieniu przepisów o ponownym wykorzystywaniu informacji sektora publicznego.</w:t>
      </w:r>
      <w:r w:rsidRPr="00775DD5">
        <w:rPr>
          <w:rFonts w:ascii="Times New Roman" w:hAnsi="Times New Roman" w:cs="Times New Roman"/>
          <w:sz w:val="24"/>
          <w:szCs w:val="24"/>
        </w:rPr>
        <w:t xml:space="preserve"> Takie rozwiązanie nie blokuje możliwości publikowania czy rozpowszechniania przykładowych pytań egzaminacyjnych, ale daje możliwość kontrolowania tego procesu. </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Dodano art. 23a wprowadzający obowiązki podejmo</w:t>
      </w:r>
      <w:r w:rsidR="0074352C">
        <w:rPr>
          <w:rFonts w:ascii="Times New Roman" w:hAnsi="Times New Roman" w:cs="Times New Roman"/>
          <w:sz w:val="24"/>
          <w:szCs w:val="24"/>
        </w:rPr>
        <w:t>wania działań, o których mowa w </w:t>
      </w:r>
      <w:r w:rsidRPr="00775DD5">
        <w:rPr>
          <w:rFonts w:ascii="Times New Roman" w:hAnsi="Times New Roman" w:cs="Times New Roman"/>
          <w:sz w:val="24"/>
          <w:szCs w:val="24"/>
        </w:rPr>
        <w:t>przepisach art. 20 oraz art. 23, w spółkach, wobec których spółka z udziałem Skarbu Państwa lub państwowej osoby prawnej jest przedsiębiorcą dominującym w rozumieniu art. 4 pkt 3 ustawy z dnia 16 lutego 2007 r. o ochronie konkurencji i konsumentów,</w:t>
      </w:r>
      <w:r w:rsidR="00B114F1">
        <w:rPr>
          <w:rFonts w:ascii="Times New Roman" w:hAnsi="Times New Roman" w:cs="Times New Roman"/>
          <w:sz w:val="24"/>
          <w:szCs w:val="24"/>
        </w:rPr>
        <w:t xml:space="preserve"> </w:t>
      </w:r>
      <w:r w:rsidRPr="00775DD5">
        <w:rPr>
          <w:rFonts w:ascii="Times New Roman" w:hAnsi="Times New Roman" w:cs="Times New Roman"/>
          <w:bCs/>
          <w:sz w:val="24"/>
          <w:szCs w:val="24"/>
        </w:rPr>
        <w:t>działając</w:t>
      </w:r>
      <w:r w:rsidRPr="00775DD5">
        <w:rPr>
          <w:rFonts w:ascii="Times New Roman" w:hAnsi="Times New Roman" w:cs="Times New Roman"/>
          <w:sz w:val="24"/>
          <w:szCs w:val="24"/>
        </w:rPr>
        <w:t>ych</w:t>
      </w:r>
      <w:r w:rsidRPr="00775DD5">
        <w:rPr>
          <w:rFonts w:ascii="Times New Roman" w:hAnsi="Times New Roman" w:cs="Times New Roman"/>
          <w:bCs/>
          <w:sz w:val="24"/>
          <w:szCs w:val="24"/>
        </w:rPr>
        <w:t xml:space="preserve"> zg</w:t>
      </w:r>
      <w:r w:rsidRPr="00775DD5">
        <w:rPr>
          <w:rFonts w:ascii="Times New Roman" w:hAnsi="Times New Roman" w:cs="Times New Roman"/>
          <w:sz w:val="24"/>
          <w:szCs w:val="24"/>
        </w:rPr>
        <w:t>odnie z przepisami prawa obceg</w:t>
      </w:r>
      <w:r w:rsidR="0074352C">
        <w:rPr>
          <w:rFonts w:ascii="Times New Roman" w:hAnsi="Times New Roman" w:cs="Times New Roman"/>
          <w:sz w:val="24"/>
          <w:szCs w:val="24"/>
        </w:rPr>
        <w:t>o, które mają być realizowane z </w:t>
      </w:r>
      <w:r w:rsidRPr="00775DD5">
        <w:rPr>
          <w:rFonts w:ascii="Times New Roman" w:hAnsi="Times New Roman" w:cs="Times New Roman"/>
          <w:sz w:val="24"/>
          <w:szCs w:val="24"/>
        </w:rPr>
        <w:t xml:space="preserve">uwzględnieniem przepisów prawa właściwego dla siedziby tych spółek. Zmiana jest uzasadniona tym, że spółki z udziałem Skarbu Państwa lub państwowej osoby prawnej </w:t>
      </w:r>
      <w:r w:rsidRPr="00775DD5">
        <w:rPr>
          <w:rFonts w:ascii="Times New Roman" w:hAnsi="Times New Roman" w:cs="Times New Roman"/>
          <w:sz w:val="24"/>
          <w:szCs w:val="24"/>
        </w:rPr>
        <w:lastRenderedPageBreak/>
        <w:t>w stosunku do swoich podmiotów zależnych powinny posiadać swobodę wyboru modelu zarządzania, który w optymalny sposób będzie prowadził do realizacji strategii biznesowych, przy uwzględnieniu uwarunkowań rynkowych właściwych dla miejsca siedziby podmiotu zależnego.</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Przepisy art. 24 w ust. 1 pkt 1 oraz art. 25 ust. 1 ust</w:t>
      </w:r>
      <w:r w:rsidR="0074352C">
        <w:rPr>
          <w:rFonts w:ascii="Times New Roman" w:hAnsi="Times New Roman" w:cs="Times New Roman"/>
          <w:sz w:val="24"/>
          <w:szCs w:val="24"/>
        </w:rPr>
        <w:t>awy z dnia 16 grudnia 2016 r. o </w:t>
      </w:r>
      <w:r w:rsidRPr="00775DD5">
        <w:rPr>
          <w:rFonts w:ascii="Times New Roman" w:hAnsi="Times New Roman" w:cs="Times New Roman"/>
          <w:sz w:val="24"/>
          <w:szCs w:val="24"/>
        </w:rPr>
        <w:t>zasadach zarządzania mieniem państwowym zostały uzupełnione o kandydatów na członków organów nadzorczych wskazywanych przez spółki z udziałem Skarbu Państwa lub państwowej osoby prawnej, którzy nie zostali ujęci w obecnej treści ustawy oraz o kandydatów na członków organów nadzorczy</w:t>
      </w:r>
      <w:r w:rsidR="0074352C">
        <w:rPr>
          <w:rFonts w:ascii="Times New Roman" w:hAnsi="Times New Roman" w:cs="Times New Roman"/>
          <w:sz w:val="24"/>
          <w:szCs w:val="24"/>
        </w:rPr>
        <w:t>ch państwowych osób prawnych, o </w:t>
      </w:r>
      <w:r w:rsidRPr="00775DD5">
        <w:rPr>
          <w:rFonts w:ascii="Times New Roman" w:hAnsi="Times New Roman" w:cs="Times New Roman"/>
          <w:sz w:val="24"/>
          <w:szCs w:val="24"/>
        </w:rPr>
        <w:t>których mowa w art. 19b, co jest konsekwencją wprowadzenia tego przepisu.</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 xml:space="preserve">Projekt przewiduje również nowe uregulowania dotyczące procedowania wniosków składanych do Rady do spraw spółek z udziałem Skarbu Państwa i państwowych osób prawnych. Zasadniczej zmianie uległy przepisy dotyczące zawartości wniosku składanego do Rady, gdyż obecnie dane wymagane we wniosku (imię, nazwisko oraz adres zamieszkania kandydata) nie są wystarczające </w:t>
      </w:r>
      <w:r w:rsidR="0074352C">
        <w:rPr>
          <w:rFonts w:ascii="Times New Roman" w:hAnsi="Times New Roman" w:cs="Times New Roman"/>
          <w:sz w:val="24"/>
          <w:szCs w:val="24"/>
        </w:rPr>
        <w:t>do oceny kandydata. W związku z </w:t>
      </w:r>
      <w:r w:rsidRPr="00775DD5">
        <w:rPr>
          <w:rFonts w:ascii="Times New Roman" w:hAnsi="Times New Roman" w:cs="Times New Roman"/>
          <w:sz w:val="24"/>
          <w:szCs w:val="24"/>
        </w:rPr>
        <w:t xml:space="preserve">powyższym rozszerzono dane, które powinien zawierać wniosek o: </w:t>
      </w:r>
    </w:p>
    <w:p w:rsidR="00B133C3" w:rsidRPr="00775DD5" w:rsidRDefault="00B133C3" w:rsidP="002510DD">
      <w:pPr>
        <w:spacing w:line="360" w:lineRule="auto"/>
        <w:ind w:left="284" w:hanging="284"/>
        <w:jc w:val="both"/>
        <w:rPr>
          <w:rFonts w:ascii="Times New Roman" w:hAnsi="Times New Roman" w:cs="Times New Roman"/>
          <w:sz w:val="24"/>
          <w:szCs w:val="24"/>
        </w:rPr>
      </w:pPr>
      <w:r w:rsidRPr="00775DD5">
        <w:rPr>
          <w:rFonts w:ascii="Times New Roman" w:hAnsi="Times New Roman" w:cs="Times New Roman"/>
          <w:sz w:val="24"/>
          <w:szCs w:val="24"/>
        </w:rPr>
        <w:t>1)</w:t>
      </w:r>
      <w:r w:rsidR="002510DD">
        <w:rPr>
          <w:rFonts w:ascii="Times New Roman" w:hAnsi="Times New Roman" w:cs="Times New Roman"/>
          <w:sz w:val="24"/>
          <w:szCs w:val="24"/>
        </w:rPr>
        <w:tab/>
      </w:r>
      <w:r w:rsidRPr="00775DD5">
        <w:rPr>
          <w:rFonts w:ascii="Times New Roman" w:hAnsi="Times New Roman" w:cs="Times New Roman"/>
          <w:sz w:val="24"/>
          <w:szCs w:val="24"/>
        </w:rPr>
        <w:t>imię, nazwisko, numer PESEL, a w przypadku gdy dana osoba nie posiada numeru PESEL – seria i numer dokumentu potwierdzającego tożsamość oraz adres zamieszkania kandydata;</w:t>
      </w:r>
    </w:p>
    <w:p w:rsidR="00B133C3" w:rsidRPr="00775DD5" w:rsidRDefault="002510DD" w:rsidP="002510DD">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B133C3" w:rsidRPr="00775DD5">
        <w:rPr>
          <w:rFonts w:ascii="Times New Roman" w:hAnsi="Times New Roman" w:cs="Times New Roman"/>
          <w:sz w:val="24"/>
          <w:szCs w:val="24"/>
        </w:rPr>
        <w:t>określenie wnioskodawcy;</w:t>
      </w:r>
    </w:p>
    <w:p w:rsidR="00B133C3" w:rsidRPr="00775DD5" w:rsidRDefault="002510DD" w:rsidP="002510DD">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00B133C3" w:rsidRPr="00775DD5">
        <w:rPr>
          <w:rFonts w:ascii="Times New Roman" w:hAnsi="Times New Roman" w:cs="Times New Roman"/>
          <w:sz w:val="24"/>
          <w:szCs w:val="24"/>
        </w:rPr>
        <w:t>firmę, siedzibę i informacje o strukturze właścicielskiej podmiotu, do którego kandydat jest wskazywany;</w:t>
      </w:r>
    </w:p>
    <w:p w:rsidR="00B133C3" w:rsidRPr="00775DD5" w:rsidRDefault="00B133C3" w:rsidP="002510DD">
      <w:pPr>
        <w:spacing w:line="360" w:lineRule="auto"/>
        <w:ind w:left="284" w:hanging="284"/>
        <w:jc w:val="both"/>
        <w:rPr>
          <w:rFonts w:ascii="Times New Roman" w:hAnsi="Times New Roman" w:cs="Times New Roman"/>
          <w:sz w:val="24"/>
          <w:szCs w:val="24"/>
        </w:rPr>
      </w:pPr>
      <w:r w:rsidRPr="00775DD5">
        <w:rPr>
          <w:rFonts w:ascii="Times New Roman" w:hAnsi="Times New Roman" w:cs="Times New Roman"/>
          <w:sz w:val="24"/>
          <w:szCs w:val="24"/>
        </w:rPr>
        <w:t>4)</w:t>
      </w:r>
      <w:r w:rsidR="002510DD">
        <w:rPr>
          <w:rFonts w:ascii="Times New Roman" w:hAnsi="Times New Roman" w:cs="Times New Roman"/>
          <w:sz w:val="24"/>
          <w:szCs w:val="24"/>
        </w:rPr>
        <w:tab/>
      </w:r>
      <w:r w:rsidRPr="00775DD5">
        <w:rPr>
          <w:rFonts w:ascii="Times New Roman" w:hAnsi="Times New Roman" w:cs="Times New Roman"/>
          <w:sz w:val="24"/>
          <w:szCs w:val="24"/>
        </w:rPr>
        <w:t>w przypadku gdy kandydat jest wskazywany na okres kadencji, wskazanie tego okresu oraz numeru kadencji;</w:t>
      </w:r>
      <w:r w:rsidR="00B114F1">
        <w:rPr>
          <w:rFonts w:ascii="Times New Roman" w:hAnsi="Times New Roman" w:cs="Times New Roman"/>
          <w:sz w:val="24"/>
          <w:szCs w:val="24"/>
        </w:rPr>
        <w:t xml:space="preserve"> </w:t>
      </w:r>
    </w:p>
    <w:p w:rsidR="00B133C3" w:rsidRPr="00775DD5" w:rsidRDefault="002510DD" w:rsidP="002510DD">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sidR="00B133C3" w:rsidRPr="00775DD5">
        <w:rPr>
          <w:rFonts w:ascii="Times New Roman" w:hAnsi="Times New Roman" w:cs="Times New Roman"/>
          <w:sz w:val="24"/>
          <w:szCs w:val="24"/>
        </w:rPr>
        <w:t>uzasadnienie wniosku;</w:t>
      </w:r>
    </w:p>
    <w:p w:rsidR="00B133C3" w:rsidRPr="00775DD5" w:rsidRDefault="002510DD" w:rsidP="002510DD">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r>
      <w:r w:rsidR="00B133C3" w:rsidRPr="00775DD5">
        <w:rPr>
          <w:rFonts w:ascii="Times New Roman" w:hAnsi="Times New Roman" w:cs="Times New Roman"/>
          <w:sz w:val="24"/>
          <w:szCs w:val="24"/>
        </w:rPr>
        <w:t>podpis złożony w imieniu podmiotu lub organu, który składa wniosek.</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Ponadto rozszerzono zakres dokumentów jakie należy dołączyć do wniosku, w związku z czym składający wniosek do Rady będzie musiał załączyć poświadczoną kopię dokumentu potwierdzającego:</w:t>
      </w:r>
    </w:p>
    <w:p w:rsidR="00B133C3" w:rsidRPr="00775DD5" w:rsidRDefault="002510DD" w:rsidP="002510DD">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B133C3" w:rsidRPr="00775DD5">
        <w:rPr>
          <w:rFonts w:ascii="Times New Roman" w:hAnsi="Times New Roman" w:cs="Times New Roman"/>
          <w:sz w:val="24"/>
          <w:szCs w:val="24"/>
        </w:rPr>
        <w:t>wykształcenie wyższe lub wykształcenie wyższe uzyskane z</w:t>
      </w:r>
      <w:r w:rsidR="0074352C">
        <w:rPr>
          <w:rFonts w:ascii="Times New Roman" w:hAnsi="Times New Roman" w:cs="Times New Roman"/>
          <w:sz w:val="24"/>
          <w:szCs w:val="24"/>
        </w:rPr>
        <w:t>a granicą uznane w </w:t>
      </w:r>
      <w:r w:rsidR="00B133C3" w:rsidRPr="00775DD5">
        <w:rPr>
          <w:rFonts w:ascii="Times New Roman" w:hAnsi="Times New Roman" w:cs="Times New Roman"/>
          <w:sz w:val="24"/>
          <w:szCs w:val="24"/>
        </w:rPr>
        <w:t xml:space="preserve">Rzeczypospolitej Polskiej, na podstawie przepisów odrębnych oraz </w:t>
      </w:r>
    </w:p>
    <w:p w:rsidR="00B133C3" w:rsidRPr="00775DD5" w:rsidRDefault="002510DD" w:rsidP="002510DD">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lastRenderedPageBreak/>
        <w:t>2)</w:t>
      </w:r>
      <w:r>
        <w:rPr>
          <w:rFonts w:ascii="Times New Roman" w:hAnsi="Times New Roman" w:cs="Times New Roman"/>
          <w:sz w:val="24"/>
          <w:szCs w:val="24"/>
        </w:rPr>
        <w:tab/>
      </w:r>
      <w:r w:rsidR="00B133C3" w:rsidRPr="00775DD5">
        <w:rPr>
          <w:rFonts w:ascii="Times New Roman" w:hAnsi="Times New Roman" w:cs="Times New Roman"/>
          <w:sz w:val="24"/>
          <w:szCs w:val="24"/>
        </w:rPr>
        <w:t xml:space="preserve">spełnianie jednego z wymogów, o których </w:t>
      </w:r>
      <w:r w:rsidR="00494B1E">
        <w:rPr>
          <w:rFonts w:ascii="Times New Roman" w:hAnsi="Times New Roman" w:cs="Times New Roman"/>
          <w:sz w:val="24"/>
          <w:szCs w:val="24"/>
        </w:rPr>
        <w:t xml:space="preserve">mowa </w:t>
      </w:r>
      <w:r w:rsidR="00B133C3" w:rsidRPr="00775DD5">
        <w:rPr>
          <w:rFonts w:ascii="Times New Roman" w:hAnsi="Times New Roman" w:cs="Times New Roman"/>
          <w:sz w:val="24"/>
          <w:szCs w:val="24"/>
        </w:rPr>
        <w:t>w art. 19 ust. 1 pkt 1 lit. a</w:t>
      </w:r>
      <w:r w:rsidR="00B114F1">
        <w:rPr>
          <w:rFonts w:ascii="Times New Roman" w:hAnsi="Times New Roman" w:cs="Times New Roman"/>
          <w:sz w:val="24"/>
          <w:szCs w:val="24"/>
        </w:rPr>
        <w:t>–</w:t>
      </w:r>
      <w:r w:rsidR="0074352C">
        <w:rPr>
          <w:rFonts w:ascii="Times New Roman" w:hAnsi="Times New Roman" w:cs="Times New Roman"/>
          <w:sz w:val="24"/>
          <w:szCs w:val="24"/>
        </w:rPr>
        <w:t>j ustawy o </w:t>
      </w:r>
      <w:r w:rsidR="00B133C3" w:rsidRPr="00775DD5">
        <w:rPr>
          <w:rFonts w:ascii="Times New Roman" w:hAnsi="Times New Roman" w:cs="Times New Roman"/>
          <w:sz w:val="24"/>
          <w:szCs w:val="24"/>
        </w:rPr>
        <w:t>zasadach zarządzania mieniem państwowym.</w:t>
      </w:r>
    </w:p>
    <w:p w:rsidR="00C12A3D" w:rsidRPr="00775DD5" w:rsidRDefault="00B133C3" w:rsidP="002510DD">
      <w:pPr>
        <w:pStyle w:val="ZARTzmartartykuempunktem"/>
        <w:spacing w:before="120"/>
        <w:ind w:left="0" w:firstLine="0"/>
        <w:rPr>
          <w:rFonts w:ascii="Times New Roman" w:hAnsi="Times New Roman"/>
        </w:rPr>
      </w:pPr>
      <w:r w:rsidRPr="00775DD5">
        <w:rPr>
          <w:rFonts w:ascii="Times New Roman" w:hAnsi="Times New Roman" w:cs="Times New Roman"/>
          <w:szCs w:val="24"/>
        </w:rPr>
        <w:t>Oświadczenia kandydata i informacje dotyczące funkcji pełnionych w organach innych podmiotów będą musiały zawierać wskazanie podmiotów lub organów, które wskazały kandydata do pełnienia tej funkcji. Doprecyzowano, że do wniosku należy załączyć informację o kandydacie z Krajowego Rejestru Karnego</w:t>
      </w:r>
      <w:r w:rsidR="00C12A3D" w:rsidRPr="00775DD5">
        <w:rPr>
          <w:rFonts w:ascii="Times New Roman" w:hAnsi="Times New Roman" w:cs="Times New Roman"/>
          <w:szCs w:val="24"/>
        </w:rPr>
        <w:t xml:space="preserve"> </w:t>
      </w:r>
      <w:r w:rsidR="00C12A3D" w:rsidRPr="00775DD5">
        <w:rPr>
          <w:rFonts w:ascii="Times New Roman" w:hAnsi="Times New Roman"/>
        </w:rPr>
        <w:t xml:space="preserve">opatrzoną datą nie wcześniejszą niż 2 miesiące przed złożeniem wniosku, a w przypadku, gdy kandydat ma miejsce zamieszkania poza Rzecząpospolitą Polską </w:t>
      </w:r>
      <w:r w:rsidR="00494B1E">
        <w:rPr>
          <w:rFonts w:ascii="Times New Roman" w:hAnsi="Times New Roman"/>
        </w:rPr>
        <w:t>–</w:t>
      </w:r>
      <w:r w:rsidR="00C12A3D" w:rsidRPr="00775DD5">
        <w:rPr>
          <w:rFonts w:ascii="Times New Roman" w:hAnsi="Times New Roman"/>
        </w:rPr>
        <w:t xml:space="preserve"> wydaną przez Krajowy Rejestr Karny oraz właściwe organy państw, w których kandydat ma miejsce zamieszkania, nie później niż 2 miesiące przed dniem złożenia wniosku.</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 xml:space="preserve">Wprowadzono także procedurę uzupełniania wniosku składanego do Rady do spraw spółek z udziałem Skarbu Państwa i państwowych osób prawnych, która zostanie unormowana w przepisach art. 25 ust. 4 i 5 ustawy z dnia 16 grudnia 2016 r. o zasadach zarządzania mieniem państwowym. Obecnie ustawa nie przewiduje możliwości uzupełniania wniosku składanego do Rady, co może skutkować niewydaniem przez ten organ pozytywnej opinii o kandydacie do pełnienia funkcji członka organu nadzorczego. W przypadku gdy wniosek o wydanie opinii nie będzie spełniał wymogów, o których mowa w art. 25 ust. 2 i 3, Przewodniczący Rady lub inna osoba upoważniona przez Przewodniczącego Rady będzie mogła, w terminie 7 dni od dnia złożenia wniosku, żądać uzupełnienia wniosku, od podmiotu albo organu, który go złożył. Wówczas bieg terminu do wydania opinii będzie rozpoczynał się w dniu uzupełnienia wniosku. Takie rozwiązanie przyjęte jest powszechnie we wszystkich procedurach odbywających się przed różnego rodzaju organami państwowymi. </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W art. 27 ust. 1 dodano zdanie, które jednoznacznie przesądzi, że Rada może skutecznie działać, w przypadku gdy w jej skład wchodzi co najmniej 7 członków.</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Dodatkowo zostanie zmieniony art. 29 ust. 3 zdanie drugie ustawy, w wyniku czego uchwały Rady będą podejmowane bezwzględną większoś</w:t>
      </w:r>
      <w:r w:rsidR="00020474" w:rsidRPr="00775DD5">
        <w:rPr>
          <w:rFonts w:ascii="Times New Roman" w:hAnsi="Times New Roman" w:cs="Times New Roman"/>
          <w:sz w:val="24"/>
          <w:szCs w:val="24"/>
        </w:rPr>
        <w:t>cią</w:t>
      </w:r>
      <w:r w:rsidRPr="00775DD5">
        <w:rPr>
          <w:rFonts w:ascii="Times New Roman" w:hAnsi="Times New Roman" w:cs="Times New Roman"/>
          <w:sz w:val="24"/>
          <w:szCs w:val="24"/>
        </w:rPr>
        <w:t xml:space="preserve"> głosów. Oznacza to wprowadzenie bardziej rygorystycznego sposobu p</w:t>
      </w:r>
      <w:r w:rsidR="0074352C">
        <w:rPr>
          <w:rFonts w:ascii="Times New Roman" w:hAnsi="Times New Roman" w:cs="Times New Roman"/>
          <w:sz w:val="24"/>
          <w:szCs w:val="24"/>
        </w:rPr>
        <w:t>odejmowania uchwał przez Radę w </w:t>
      </w:r>
      <w:r w:rsidRPr="00775DD5">
        <w:rPr>
          <w:rFonts w:ascii="Times New Roman" w:hAnsi="Times New Roman" w:cs="Times New Roman"/>
          <w:sz w:val="24"/>
          <w:szCs w:val="24"/>
        </w:rPr>
        <w:t xml:space="preserve">celu zapewnienia bardziej reprezentatywnego stanowiska tego organu w realizacji ustawowych zadań, bowiem w przypadku obowiązywania bezwzględnej większości głosów przy podejmowaniu uchwał przez Radę, „za” podjęciem uchwały będzie musiała opowiedzieć się więcej niż połowa oddanych głosów, czyli głosów „za” </w:t>
      </w:r>
      <w:r w:rsidRPr="00775DD5">
        <w:rPr>
          <w:rFonts w:ascii="Times New Roman" w:hAnsi="Times New Roman" w:cs="Times New Roman"/>
          <w:sz w:val="24"/>
          <w:szCs w:val="24"/>
        </w:rPr>
        <w:lastRenderedPageBreak/>
        <w:t xml:space="preserve">uchwałą musi być więcej niż „przeciw” i „wstrzymujących się”. Wprowadzenie powyższego sposobu podejmowania uchwał przez Radę zapobiegnie sytuacjom podejmowania uchwał przez ten organ, w okoliczności gdy od głosu wstrzymuje się większość jego członków, a „za” podjęciem głosuje mniejsza liczba, np. 1 lub 2 członków. </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Projekt przewiduje także zmianę sposobu ustalania wysokości wynagrodzenia przysługującego członkom Rady za udział w jej pracach</w:t>
      </w:r>
      <w:r w:rsidR="00020474" w:rsidRPr="00775DD5">
        <w:rPr>
          <w:rFonts w:ascii="Times New Roman" w:hAnsi="Times New Roman" w:cs="Times New Roman"/>
          <w:sz w:val="24"/>
          <w:szCs w:val="24"/>
        </w:rPr>
        <w:t>.</w:t>
      </w:r>
      <w:r w:rsidRPr="00775DD5">
        <w:rPr>
          <w:rFonts w:ascii="Times New Roman" w:hAnsi="Times New Roman" w:cs="Times New Roman"/>
          <w:sz w:val="24"/>
          <w:szCs w:val="24"/>
        </w:rPr>
        <w:t xml:space="preserve"> W aktualnym stanie prawnym wysokość wynagrodzenia członków Rady określa przepis </w:t>
      </w:r>
      <w:r w:rsidR="0074352C">
        <w:rPr>
          <w:rFonts w:ascii="Times New Roman" w:hAnsi="Times New Roman" w:cs="Times New Roman"/>
          <w:sz w:val="24"/>
          <w:szCs w:val="24"/>
        </w:rPr>
        <w:t>art. 29 ust. 4 ustawy z dnia 16 </w:t>
      </w:r>
      <w:r w:rsidRPr="00775DD5">
        <w:rPr>
          <w:rFonts w:ascii="Times New Roman" w:hAnsi="Times New Roman" w:cs="Times New Roman"/>
          <w:sz w:val="24"/>
          <w:szCs w:val="24"/>
        </w:rPr>
        <w:t>grudnia 2016 r. o zasadach zarządzania mieniem państwowym</w:t>
      </w:r>
      <w:r w:rsidR="00020474" w:rsidRPr="00775DD5">
        <w:rPr>
          <w:rFonts w:ascii="Times New Roman" w:hAnsi="Times New Roman" w:cs="Times New Roman"/>
          <w:sz w:val="24"/>
          <w:szCs w:val="24"/>
        </w:rPr>
        <w:t>.</w:t>
      </w:r>
      <w:r w:rsidRPr="00775DD5">
        <w:rPr>
          <w:rFonts w:ascii="Times New Roman" w:hAnsi="Times New Roman" w:cs="Times New Roman"/>
          <w:sz w:val="24"/>
          <w:szCs w:val="24"/>
        </w:rPr>
        <w:t xml:space="preserve"> Projekt przewiduje, że przedmiotow</w:t>
      </w:r>
      <w:r w:rsidR="00020474" w:rsidRPr="00775DD5">
        <w:rPr>
          <w:rFonts w:ascii="Times New Roman" w:hAnsi="Times New Roman" w:cs="Times New Roman"/>
          <w:sz w:val="24"/>
          <w:szCs w:val="24"/>
        </w:rPr>
        <w:t>a</w:t>
      </w:r>
      <w:r w:rsidRPr="00775DD5">
        <w:rPr>
          <w:rFonts w:ascii="Times New Roman" w:hAnsi="Times New Roman" w:cs="Times New Roman"/>
          <w:sz w:val="24"/>
          <w:szCs w:val="24"/>
        </w:rPr>
        <w:t xml:space="preserve"> kwesti</w:t>
      </w:r>
      <w:r w:rsidR="00020474" w:rsidRPr="00775DD5">
        <w:rPr>
          <w:rFonts w:ascii="Times New Roman" w:hAnsi="Times New Roman" w:cs="Times New Roman"/>
          <w:sz w:val="24"/>
          <w:szCs w:val="24"/>
        </w:rPr>
        <w:t>a</w:t>
      </w:r>
      <w:r w:rsidRPr="00775DD5">
        <w:rPr>
          <w:rFonts w:ascii="Times New Roman" w:hAnsi="Times New Roman" w:cs="Times New Roman"/>
          <w:sz w:val="24"/>
          <w:szCs w:val="24"/>
        </w:rPr>
        <w:t xml:space="preserve"> będ</w:t>
      </w:r>
      <w:r w:rsidR="00020474" w:rsidRPr="00775DD5">
        <w:rPr>
          <w:rFonts w:ascii="Times New Roman" w:hAnsi="Times New Roman" w:cs="Times New Roman"/>
          <w:sz w:val="24"/>
          <w:szCs w:val="24"/>
        </w:rPr>
        <w:t>zie</w:t>
      </w:r>
      <w:r w:rsidRPr="00775DD5">
        <w:rPr>
          <w:rFonts w:ascii="Times New Roman" w:hAnsi="Times New Roman" w:cs="Times New Roman"/>
          <w:sz w:val="24"/>
          <w:szCs w:val="24"/>
        </w:rPr>
        <w:t xml:space="preserve"> regulowan</w:t>
      </w:r>
      <w:r w:rsidR="00020474" w:rsidRPr="00775DD5">
        <w:rPr>
          <w:rFonts w:ascii="Times New Roman" w:hAnsi="Times New Roman" w:cs="Times New Roman"/>
          <w:sz w:val="24"/>
          <w:szCs w:val="24"/>
        </w:rPr>
        <w:t>a</w:t>
      </w:r>
      <w:r w:rsidRPr="00775DD5">
        <w:rPr>
          <w:rFonts w:ascii="Times New Roman" w:hAnsi="Times New Roman" w:cs="Times New Roman"/>
          <w:sz w:val="24"/>
          <w:szCs w:val="24"/>
        </w:rPr>
        <w:t xml:space="preserve"> rozporządzeniem Prezesa Rady Ministrów. Dodatkowo projekt reguluje przyznawanie członkom Rady, oprócz wynagrodzenia miesięcznego, zwrotu poniesionych w związku z udziałem w pracach Rady kosztów podróży i noclegów. </w:t>
      </w:r>
    </w:p>
    <w:p w:rsidR="00B133C3" w:rsidRPr="00775DD5" w:rsidRDefault="00B133C3" w:rsidP="002510DD">
      <w:pPr>
        <w:spacing w:before="120" w:line="360" w:lineRule="auto"/>
        <w:jc w:val="both"/>
        <w:rPr>
          <w:rFonts w:ascii="Times New Roman" w:eastAsia="Times New Roman" w:hAnsi="Times New Roman" w:cs="Times New Roman"/>
          <w:bCs/>
          <w:sz w:val="24"/>
          <w:szCs w:val="24"/>
        </w:rPr>
      </w:pPr>
      <w:r w:rsidRPr="00775DD5">
        <w:rPr>
          <w:rFonts w:ascii="Times New Roman" w:hAnsi="Times New Roman" w:cs="Times New Roman"/>
          <w:sz w:val="24"/>
          <w:szCs w:val="24"/>
        </w:rPr>
        <w:t>Ponadto doprecyzowano brzmienie przepisu karnego zawartego w art. 45 ust. 1 ustawy z dnia 16 grudnia 2016 r. o zasadach zarządzania mieniem państwowym, aby w sposób niebudzący wątpliwości odpowiedzialność karną przewidzianą w tym przepisie ponosiły wyłącznie osoby, które wykonując prawa z akcji należących do Skarbu Państwa lub państwowej osoby prawnej lub wykonując uprawnienia przyznane na podstawie statutu lub przepisów odrębnych ustaw wskazują, wbrew obowiązkowi, jako kandydata na członka organu nadzorczego albo na f</w:t>
      </w:r>
      <w:r w:rsidR="0074352C">
        <w:rPr>
          <w:rFonts w:ascii="Times New Roman" w:hAnsi="Times New Roman" w:cs="Times New Roman"/>
          <w:sz w:val="24"/>
          <w:szCs w:val="24"/>
        </w:rPr>
        <w:t>unkcję pełnomocnika wspólnika w </w:t>
      </w:r>
      <w:r w:rsidRPr="00775DD5">
        <w:rPr>
          <w:rFonts w:ascii="Times New Roman" w:hAnsi="Times New Roman" w:cs="Times New Roman"/>
          <w:sz w:val="24"/>
          <w:szCs w:val="24"/>
        </w:rPr>
        <w:t>spółce z ograniczoną odpowiedzialnością, o którym</w:t>
      </w:r>
      <w:r w:rsidR="0074352C">
        <w:rPr>
          <w:rFonts w:ascii="Times New Roman" w:hAnsi="Times New Roman" w:cs="Times New Roman"/>
          <w:sz w:val="24"/>
          <w:szCs w:val="24"/>
        </w:rPr>
        <w:t xml:space="preserve"> mowa w art. 11 ust. 2 ustawy z </w:t>
      </w:r>
      <w:r w:rsidRPr="00775DD5">
        <w:rPr>
          <w:rFonts w:ascii="Times New Roman" w:hAnsi="Times New Roman" w:cs="Times New Roman"/>
          <w:sz w:val="24"/>
          <w:szCs w:val="24"/>
        </w:rPr>
        <w:t xml:space="preserve">dnia 30 sierpnia 1996 r. o komercjalizacji i niektórych uprawnieniach pracowników, osobę, która nie uzyskała pozytywnej opinii Rady do spraw spółek z udziałem Skarbu Państwa i państwowych osób prawnych. Ponadto dokonano częściowej depenalizacji powyższego czynu, wskazując że postępowanie w przedmiotowych sprawach będzie się toczyć na podstawie ustawy z dnia 24 sierpnia </w:t>
      </w:r>
      <w:r w:rsidR="0074352C">
        <w:rPr>
          <w:rFonts w:ascii="Times New Roman" w:hAnsi="Times New Roman" w:cs="Times New Roman"/>
          <w:sz w:val="24"/>
          <w:szCs w:val="24"/>
        </w:rPr>
        <w:t>2001 r. – Kodeks postępowania w </w:t>
      </w:r>
      <w:r w:rsidRPr="00775DD5">
        <w:rPr>
          <w:rFonts w:ascii="Times New Roman" w:hAnsi="Times New Roman" w:cs="Times New Roman"/>
          <w:sz w:val="24"/>
          <w:szCs w:val="24"/>
        </w:rPr>
        <w:t>sprawach o wykroczenia.</w:t>
      </w:r>
    </w:p>
    <w:p w:rsidR="008551D2" w:rsidRPr="00775DD5" w:rsidRDefault="00B133C3" w:rsidP="002510DD">
      <w:pPr>
        <w:pStyle w:val="Akapitzlist1"/>
        <w:numPr>
          <w:ilvl w:val="0"/>
          <w:numId w:val="2"/>
        </w:numPr>
        <w:tabs>
          <w:tab w:val="left" w:pos="567"/>
        </w:tabs>
        <w:spacing w:before="120" w:line="360" w:lineRule="auto"/>
        <w:ind w:left="0" w:firstLine="0"/>
        <w:jc w:val="both"/>
        <w:rPr>
          <w:rFonts w:ascii="Times New Roman" w:eastAsia="Times New Roman" w:hAnsi="Times New Roman" w:cs="Times New Roman"/>
          <w:bCs/>
          <w:sz w:val="24"/>
          <w:szCs w:val="24"/>
        </w:rPr>
      </w:pPr>
      <w:r w:rsidRPr="00775DD5">
        <w:rPr>
          <w:rFonts w:ascii="Times New Roman" w:eastAsia="Times New Roman" w:hAnsi="Times New Roman" w:cs="Times New Roman"/>
          <w:bCs/>
          <w:sz w:val="24"/>
          <w:szCs w:val="24"/>
        </w:rPr>
        <w:t>W związku z potrzebą istnienia stałego, dodatkowego w stosunku do budżetu państwa, źródła finansowania zadania Prezesa Rady Ministrów polegającego na nabywaniu i obejmowaniu akcji lub udziałów spółek, projekt przewiduje utworzenie nowego państwowego funduszu celowego, którego głównym celem będzie finansowanie tego zadania.</w:t>
      </w:r>
      <w:r w:rsidR="008A2786" w:rsidRPr="00775DD5">
        <w:rPr>
          <w:rFonts w:ascii="Times New Roman" w:eastAsia="Times New Roman" w:hAnsi="Times New Roman" w:cs="Times New Roman"/>
          <w:bCs/>
          <w:sz w:val="24"/>
          <w:szCs w:val="24"/>
        </w:rPr>
        <w:t xml:space="preserve"> </w:t>
      </w:r>
      <w:r w:rsidR="008551D2" w:rsidRPr="00775DD5">
        <w:rPr>
          <w:rFonts w:ascii="Times New Roman" w:eastAsia="Times New Roman" w:hAnsi="Times New Roman" w:cs="Times New Roman"/>
          <w:bCs/>
          <w:sz w:val="24"/>
          <w:szCs w:val="24"/>
        </w:rPr>
        <w:t xml:space="preserve">Potrzeba utworzenia Funduszu Inwestycji Kapitałowych, </w:t>
      </w:r>
      <w:r w:rsidR="008551D2" w:rsidRPr="00775DD5">
        <w:rPr>
          <w:rFonts w:ascii="Times New Roman" w:eastAsia="Times New Roman" w:hAnsi="Times New Roman" w:cs="Times New Roman"/>
          <w:bCs/>
          <w:sz w:val="24"/>
          <w:szCs w:val="24"/>
        </w:rPr>
        <w:lastRenderedPageBreak/>
        <w:t>wynika przede wszystkim z konieczności stworzenia wyodrębnionego, elastycznego źródła finansowania kapitałowych celów inwestycyjnych Skarbu Państwa, reprezentowanego przez Prezesa Rady Ministrów,</w:t>
      </w:r>
      <w:r w:rsidR="0074352C">
        <w:rPr>
          <w:rFonts w:ascii="Times New Roman" w:eastAsia="Times New Roman" w:hAnsi="Times New Roman" w:cs="Times New Roman"/>
          <w:bCs/>
          <w:sz w:val="24"/>
          <w:szCs w:val="24"/>
        </w:rPr>
        <w:t xml:space="preserve"> w postaci inwestycji w akcje i </w:t>
      </w:r>
      <w:r w:rsidR="008551D2" w:rsidRPr="00775DD5">
        <w:rPr>
          <w:rFonts w:ascii="Times New Roman" w:eastAsia="Times New Roman" w:hAnsi="Times New Roman" w:cs="Times New Roman"/>
          <w:bCs/>
          <w:sz w:val="24"/>
          <w:szCs w:val="24"/>
        </w:rPr>
        <w:t xml:space="preserve">udziały spółek. Obecnie, oprócz możliwości </w:t>
      </w:r>
      <w:r w:rsidR="0074352C">
        <w:rPr>
          <w:rFonts w:ascii="Times New Roman" w:eastAsia="Times New Roman" w:hAnsi="Times New Roman" w:cs="Times New Roman"/>
          <w:bCs/>
          <w:sz w:val="24"/>
          <w:szCs w:val="24"/>
        </w:rPr>
        <w:t>finansowania powyższych celów z </w:t>
      </w:r>
      <w:r w:rsidR="008551D2" w:rsidRPr="00775DD5">
        <w:rPr>
          <w:rFonts w:ascii="Times New Roman" w:eastAsia="Times New Roman" w:hAnsi="Times New Roman" w:cs="Times New Roman"/>
          <w:bCs/>
          <w:sz w:val="24"/>
          <w:szCs w:val="24"/>
        </w:rPr>
        <w:t>Funduszu Reprywatyzacji, brak jest systemowych rozwiązań w tym zakresie, natomiast finansowanie powyższych celów z budżetu państwa napotyka wiele utrudnień i niedogodności, gdyż bardzo trudno jest przewidzieć</w:t>
      </w:r>
      <w:r w:rsidR="0074352C">
        <w:rPr>
          <w:rFonts w:ascii="Times New Roman" w:eastAsia="Times New Roman" w:hAnsi="Times New Roman" w:cs="Times New Roman"/>
          <w:bCs/>
          <w:sz w:val="24"/>
          <w:szCs w:val="24"/>
        </w:rPr>
        <w:t xml:space="preserve"> wysokość wydatków na te cele z </w:t>
      </w:r>
      <w:r w:rsidR="008551D2" w:rsidRPr="00775DD5">
        <w:rPr>
          <w:rFonts w:ascii="Times New Roman" w:eastAsia="Times New Roman" w:hAnsi="Times New Roman" w:cs="Times New Roman"/>
          <w:bCs/>
          <w:sz w:val="24"/>
          <w:szCs w:val="24"/>
        </w:rPr>
        <w:t>dużym, rocznym wyprzedzeniem. Fundusz Inwestycji Kapitałowych będzie państwowym funduszem celowym, którego przychody pochodzące głównie z takich źródeł jak:</w:t>
      </w:r>
      <w:r w:rsidR="00B114F1">
        <w:rPr>
          <w:rFonts w:ascii="Times New Roman" w:eastAsia="Times New Roman" w:hAnsi="Times New Roman" w:cs="Times New Roman"/>
          <w:bCs/>
          <w:sz w:val="24"/>
          <w:szCs w:val="24"/>
        </w:rPr>
        <w:t xml:space="preserve"> </w:t>
      </w:r>
    </w:p>
    <w:p w:rsidR="008551D2" w:rsidRPr="00775DD5" w:rsidRDefault="002510DD" w:rsidP="002510DD">
      <w:pPr>
        <w:pStyle w:val="Akapitzlist1"/>
        <w:spacing w:before="120" w:line="360" w:lineRule="auto"/>
        <w:ind w:left="280" w:hanging="28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Pr>
          <w:rFonts w:ascii="Times New Roman" w:eastAsia="Times New Roman" w:hAnsi="Times New Roman" w:cs="Times New Roman"/>
          <w:bCs/>
          <w:sz w:val="24"/>
          <w:szCs w:val="24"/>
        </w:rPr>
        <w:tab/>
      </w:r>
      <w:r w:rsidR="008551D2" w:rsidRPr="00775DD5">
        <w:rPr>
          <w:rFonts w:ascii="Times New Roman" w:eastAsia="Times New Roman" w:hAnsi="Times New Roman" w:cs="Times New Roman"/>
          <w:bCs/>
          <w:sz w:val="24"/>
          <w:szCs w:val="24"/>
        </w:rPr>
        <w:t>wpłaty z zysku jednoosobowych spółek Skarbu Państwa;</w:t>
      </w:r>
    </w:p>
    <w:p w:rsidR="008551D2" w:rsidRPr="00775DD5" w:rsidRDefault="002510DD" w:rsidP="002510DD">
      <w:pPr>
        <w:pStyle w:val="Akapitzlist1"/>
        <w:spacing w:before="120" w:line="360" w:lineRule="auto"/>
        <w:ind w:left="280" w:hanging="28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r>
        <w:rPr>
          <w:rFonts w:ascii="Times New Roman" w:eastAsia="Times New Roman" w:hAnsi="Times New Roman" w:cs="Times New Roman"/>
          <w:bCs/>
          <w:sz w:val="24"/>
          <w:szCs w:val="24"/>
        </w:rPr>
        <w:tab/>
      </w:r>
      <w:r w:rsidR="008551D2" w:rsidRPr="00775DD5">
        <w:rPr>
          <w:rFonts w:ascii="Times New Roman" w:eastAsia="Times New Roman" w:hAnsi="Times New Roman" w:cs="Times New Roman"/>
          <w:bCs/>
          <w:sz w:val="24"/>
          <w:szCs w:val="24"/>
        </w:rPr>
        <w:t>środki w wysokości 30% każdej wypłaconej dywidendy, a także zaliczki na poczet przewidywanej dywidendy, z akcji lub udziałów należących do Skarbu Państwa.</w:t>
      </w:r>
    </w:p>
    <w:p w:rsidR="008551D2" w:rsidRPr="00775DD5" w:rsidRDefault="008551D2" w:rsidP="002510DD">
      <w:pPr>
        <w:pStyle w:val="Akapitzlist1"/>
        <w:spacing w:before="120" w:line="360" w:lineRule="auto"/>
        <w:ind w:left="0"/>
        <w:jc w:val="both"/>
        <w:rPr>
          <w:rFonts w:ascii="Times New Roman" w:eastAsia="Times New Roman" w:hAnsi="Times New Roman" w:cs="Times New Roman"/>
          <w:bCs/>
          <w:sz w:val="24"/>
          <w:szCs w:val="24"/>
        </w:rPr>
      </w:pPr>
      <w:r w:rsidRPr="00775DD5">
        <w:rPr>
          <w:rFonts w:ascii="Times New Roman" w:eastAsia="Times New Roman" w:hAnsi="Times New Roman" w:cs="Times New Roman"/>
          <w:bCs/>
          <w:sz w:val="24"/>
          <w:szCs w:val="24"/>
        </w:rPr>
        <w:t>Takie ukształtowanie przychodów funduszu pozwoli na częściowe reinwestowanie środków, pochodzących z zysków, które przynoszą posiadane przez Skarb Państwa akcje lub udziały w spółkach. Należy zwrócić uwagę, że środki pochodzące z Funduszu Inwestycji Kapitałowych, dzięki którym Skarb Państwa będzie pokrywać akcje lub udziały obejmowane w operacjach podwyższania kapitału zakładowego w spółkach, będą mogły zostać przeznaczone na nowe inwestycje, w związku z czym będzie miał on charakter proinwestycyjny. Taki charakter powyższego funduszu wzmacnia również fakt, że z jego środków nie będzie mogła być udzielana pomoc publiczna na restrukturyzację lub ratowanie przedsiębiorców. W związku z powyższym nowy fundusz będzie stanowił ustawowy mechanizm umożliwiający pomnażanie majątku państwowego przy wykorzystywaniu części środkó</w:t>
      </w:r>
      <w:r w:rsidR="0074352C">
        <w:rPr>
          <w:rFonts w:ascii="Times New Roman" w:eastAsia="Times New Roman" w:hAnsi="Times New Roman" w:cs="Times New Roman"/>
          <w:bCs/>
          <w:sz w:val="24"/>
          <w:szCs w:val="24"/>
        </w:rPr>
        <w:t>w z niego pochodzących, czyli z </w:t>
      </w:r>
      <w:r w:rsidRPr="00775DD5">
        <w:rPr>
          <w:rFonts w:ascii="Times New Roman" w:eastAsia="Times New Roman" w:hAnsi="Times New Roman" w:cs="Times New Roman"/>
          <w:bCs/>
          <w:sz w:val="24"/>
          <w:szCs w:val="24"/>
        </w:rPr>
        <w:t>zysków spółek przekazywanych Skarbowi Państwa jako wspólnikowi, przy jednoczesnym wspieraniu ze środków funduszu wartościowych inwestycji. Stworzenie nowego państwowego funduszu celowego, będącego elastycznym źródłem finansowania kapitałowych celów inwestycyjnych Skarbu Państwa, reprezentowanego przez Prezesa Rady Ministrów jest uzasadnione także ze względu na charakter celu finansowania, gdyż niektórych możliwości inwes</w:t>
      </w:r>
      <w:r w:rsidR="0074352C">
        <w:rPr>
          <w:rFonts w:ascii="Times New Roman" w:eastAsia="Times New Roman" w:hAnsi="Times New Roman" w:cs="Times New Roman"/>
          <w:bCs/>
          <w:sz w:val="24"/>
          <w:szCs w:val="24"/>
        </w:rPr>
        <w:t>tycyjnych nie da się określić z </w:t>
      </w:r>
      <w:r w:rsidRPr="00775DD5">
        <w:rPr>
          <w:rFonts w:ascii="Times New Roman" w:eastAsia="Times New Roman" w:hAnsi="Times New Roman" w:cs="Times New Roman"/>
          <w:bCs/>
          <w:sz w:val="24"/>
          <w:szCs w:val="24"/>
        </w:rPr>
        <w:t xml:space="preserve">odpowiednim wyprzedzeniem. Fundusz Inwestycji Kapitałowych jako odrębne źródło </w:t>
      </w:r>
      <w:r w:rsidRPr="00775DD5">
        <w:rPr>
          <w:rFonts w:ascii="Times New Roman" w:eastAsia="Times New Roman" w:hAnsi="Times New Roman" w:cs="Times New Roman"/>
          <w:bCs/>
          <w:sz w:val="24"/>
          <w:szCs w:val="24"/>
        </w:rPr>
        <w:lastRenderedPageBreak/>
        <w:t>finansowania inwestycji Skarbu Państwa w akcje lub udziały spółek umożliwi bardziej efektywne wykorzystanie pojawiających się na rynku możliwości inwestycyjnych.</w:t>
      </w:r>
    </w:p>
    <w:p w:rsidR="00B133C3" w:rsidRPr="00775DD5" w:rsidRDefault="00B133C3" w:rsidP="002510DD">
      <w:pPr>
        <w:pStyle w:val="Akapitzlist1"/>
        <w:spacing w:before="120" w:line="360" w:lineRule="auto"/>
        <w:ind w:left="0"/>
        <w:jc w:val="both"/>
        <w:rPr>
          <w:rFonts w:ascii="Times New Roman" w:eastAsia="Times New Roman" w:hAnsi="Times New Roman" w:cs="Times New Roman"/>
          <w:bCs/>
          <w:sz w:val="24"/>
          <w:szCs w:val="24"/>
        </w:rPr>
      </w:pPr>
      <w:r w:rsidRPr="00775DD5">
        <w:rPr>
          <w:rFonts w:ascii="Times New Roman" w:eastAsia="Times New Roman" w:hAnsi="Times New Roman" w:cs="Times New Roman"/>
          <w:sz w:val="24"/>
          <w:szCs w:val="24"/>
        </w:rPr>
        <w:t>W ustawie o zasadach zarządzania mieniem państwowym dodany zostanie nowy rozdział 5a pt.: „</w:t>
      </w:r>
      <w:r w:rsidRPr="00775DD5">
        <w:rPr>
          <w:rFonts w:ascii="Times New Roman" w:eastAsia="Times New Roman" w:hAnsi="Times New Roman" w:cs="Times New Roman"/>
          <w:bCs/>
          <w:sz w:val="24"/>
          <w:szCs w:val="24"/>
        </w:rPr>
        <w:t>Fundusz Inwestycji Kapitałowych”. Dysponentem Funduszu będzie Prezes Rady Ministrów, który będzie mógł upoważnić Szefa Kancelarii Prezesa Rady Ministrów do realizowania zadań dysponenta Funduszu. W projekcie przewidziano, że Kancelaria Prezesa Rady Ministrów będzie prowadziła obsługę księgowo-finansową Funduszu, natomiast Bank Gospodarstwa Krajowego będzie prowadził obsługę bankową tego Funduszu. Zasady współpracy pomiędzy dysponentem Funduszu oraz Bankiem Gospodarstwa Krajowego zostaną określne w umowie.</w:t>
      </w:r>
    </w:p>
    <w:p w:rsidR="00B133C3" w:rsidRPr="00775DD5" w:rsidRDefault="00B133C3" w:rsidP="002510DD">
      <w:pPr>
        <w:pStyle w:val="Akapitzlist1"/>
        <w:spacing w:before="120" w:line="360" w:lineRule="auto"/>
        <w:ind w:left="0"/>
        <w:jc w:val="both"/>
        <w:rPr>
          <w:rFonts w:ascii="Times New Roman" w:eastAsia="Times New Roman" w:hAnsi="Times New Roman" w:cs="Times New Roman"/>
          <w:bCs/>
          <w:sz w:val="24"/>
          <w:szCs w:val="24"/>
        </w:rPr>
      </w:pPr>
      <w:r w:rsidRPr="00775DD5">
        <w:rPr>
          <w:rFonts w:ascii="Times New Roman" w:eastAsia="Times New Roman" w:hAnsi="Times New Roman" w:cs="Times New Roman"/>
          <w:bCs/>
          <w:sz w:val="24"/>
          <w:szCs w:val="24"/>
        </w:rPr>
        <w:t>Przychodami Funduszu będą:</w:t>
      </w:r>
    </w:p>
    <w:p w:rsidR="00B133C3" w:rsidRPr="00775DD5" w:rsidRDefault="00B133C3" w:rsidP="002510DD">
      <w:pPr>
        <w:pStyle w:val="Akapitzlist1"/>
        <w:numPr>
          <w:ilvl w:val="0"/>
          <w:numId w:val="3"/>
        </w:numPr>
        <w:tabs>
          <w:tab w:val="clear" w:pos="0"/>
        </w:tabs>
        <w:spacing w:line="360" w:lineRule="auto"/>
        <w:ind w:left="284" w:hanging="284"/>
        <w:jc w:val="both"/>
        <w:rPr>
          <w:rFonts w:ascii="Times New Roman" w:eastAsia="Times New Roman" w:hAnsi="Times New Roman" w:cs="Times New Roman"/>
          <w:bCs/>
          <w:sz w:val="24"/>
          <w:szCs w:val="24"/>
        </w:rPr>
      </w:pPr>
      <w:r w:rsidRPr="00775DD5">
        <w:rPr>
          <w:rFonts w:ascii="Times New Roman" w:eastAsia="Times New Roman" w:hAnsi="Times New Roman" w:cs="Times New Roman"/>
          <w:bCs/>
          <w:sz w:val="24"/>
          <w:szCs w:val="24"/>
        </w:rPr>
        <w:t>wpłaty z zysku spółek Skarbu Państwa</w:t>
      </w:r>
      <w:r w:rsidR="00346C45" w:rsidRPr="00775DD5">
        <w:rPr>
          <w:rFonts w:ascii="Times New Roman" w:eastAsia="Times New Roman" w:hAnsi="Times New Roman" w:cs="Times New Roman"/>
          <w:bCs/>
          <w:sz w:val="24"/>
          <w:szCs w:val="24"/>
        </w:rPr>
        <w:t>, o których mo</w:t>
      </w:r>
      <w:r w:rsidR="0074352C">
        <w:rPr>
          <w:rFonts w:ascii="Times New Roman" w:eastAsia="Times New Roman" w:hAnsi="Times New Roman" w:cs="Times New Roman"/>
          <w:bCs/>
          <w:sz w:val="24"/>
          <w:szCs w:val="24"/>
        </w:rPr>
        <w:t>wa w art. 1 ustawy o wpłatach z </w:t>
      </w:r>
      <w:r w:rsidR="00346C45" w:rsidRPr="00775DD5">
        <w:rPr>
          <w:rFonts w:ascii="Times New Roman" w:eastAsia="Times New Roman" w:hAnsi="Times New Roman" w:cs="Times New Roman"/>
          <w:bCs/>
          <w:sz w:val="24"/>
          <w:szCs w:val="24"/>
        </w:rPr>
        <w:t>zysku przez jednoosobowe spółki Skarbu Państwa</w:t>
      </w:r>
      <w:r w:rsidRPr="00775DD5">
        <w:rPr>
          <w:rFonts w:ascii="Times New Roman" w:eastAsia="Times New Roman" w:hAnsi="Times New Roman" w:cs="Times New Roman"/>
          <w:bCs/>
          <w:sz w:val="24"/>
          <w:szCs w:val="24"/>
        </w:rPr>
        <w:t>,</w:t>
      </w:r>
    </w:p>
    <w:p w:rsidR="00B133C3" w:rsidRPr="00775DD5" w:rsidRDefault="00C12A3D" w:rsidP="002510DD">
      <w:pPr>
        <w:pStyle w:val="Akapitzlist1"/>
        <w:numPr>
          <w:ilvl w:val="0"/>
          <w:numId w:val="3"/>
        </w:numPr>
        <w:tabs>
          <w:tab w:val="clear" w:pos="0"/>
        </w:tabs>
        <w:spacing w:line="360" w:lineRule="auto"/>
        <w:ind w:left="284" w:hanging="284"/>
        <w:jc w:val="both"/>
        <w:rPr>
          <w:rFonts w:ascii="Times New Roman" w:hAnsi="Times New Roman" w:cs="Times New Roman"/>
          <w:sz w:val="24"/>
          <w:szCs w:val="24"/>
        </w:rPr>
      </w:pPr>
      <w:r w:rsidRPr="00775DD5">
        <w:rPr>
          <w:rFonts w:ascii="Times New Roman" w:eastAsia="Times New Roman" w:hAnsi="Times New Roman" w:cs="Times New Roman"/>
          <w:bCs/>
          <w:sz w:val="24"/>
          <w:szCs w:val="24"/>
        </w:rPr>
        <w:t xml:space="preserve">środki w wysokości </w:t>
      </w:r>
      <w:r w:rsidR="00B133C3" w:rsidRPr="00775DD5">
        <w:rPr>
          <w:rFonts w:ascii="Times New Roman" w:eastAsia="Times New Roman" w:hAnsi="Times New Roman" w:cs="Times New Roman"/>
          <w:bCs/>
          <w:sz w:val="24"/>
          <w:szCs w:val="24"/>
        </w:rPr>
        <w:t>30% każdej wypłaconej dywidendy, a także zaliczki na poczet przewidywanej dywidendy, z akcji należących do Skarbu Państwa;</w:t>
      </w:r>
    </w:p>
    <w:p w:rsidR="00B133C3" w:rsidRPr="00775DD5" w:rsidRDefault="00B133C3" w:rsidP="002510DD">
      <w:pPr>
        <w:pStyle w:val="Akapitzlist1"/>
        <w:numPr>
          <w:ilvl w:val="0"/>
          <w:numId w:val="3"/>
        </w:numPr>
        <w:tabs>
          <w:tab w:val="clear" w:pos="0"/>
        </w:tabs>
        <w:spacing w:line="360" w:lineRule="auto"/>
        <w:ind w:left="284" w:hanging="284"/>
        <w:jc w:val="both"/>
        <w:rPr>
          <w:rFonts w:ascii="Times New Roman" w:hAnsi="Times New Roman" w:cs="Times New Roman"/>
          <w:sz w:val="24"/>
          <w:szCs w:val="24"/>
        </w:rPr>
      </w:pPr>
      <w:r w:rsidRPr="00775DD5">
        <w:rPr>
          <w:rFonts w:ascii="Times New Roman" w:hAnsi="Times New Roman" w:cs="Times New Roman"/>
          <w:sz w:val="24"/>
          <w:szCs w:val="24"/>
        </w:rPr>
        <w:t>środki z tytułu zwrotu pomocy publicznej lub wsparcia niebędącego pomocą publiczną, udzielonych przedsiębiorcom z Funduszu Restrukturyzacji Przedsiębiorców, o którym mowa w art. 117 ust. 1 pkt 1 ustawy z dnia 30 grudnia 2016 r. – Przepisy wprowadzające ustawę o zasadach zarządzania mieniem państwowym (Dz.</w:t>
      </w:r>
      <w:r w:rsidR="006B3F3B" w:rsidRPr="00775DD5">
        <w:rPr>
          <w:rFonts w:ascii="Times New Roman" w:hAnsi="Times New Roman" w:cs="Times New Roman"/>
          <w:sz w:val="24"/>
          <w:szCs w:val="24"/>
        </w:rPr>
        <w:t xml:space="preserve"> U. poz. 2260), wraz z należnościami ubocznymi</w:t>
      </w:r>
      <w:r w:rsidRPr="00775DD5">
        <w:rPr>
          <w:rFonts w:ascii="Times New Roman" w:hAnsi="Times New Roman" w:cs="Times New Roman"/>
          <w:sz w:val="24"/>
          <w:szCs w:val="24"/>
        </w:rPr>
        <w:t>,</w:t>
      </w:r>
    </w:p>
    <w:p w:rsidR="00B133C3" w:rsidRPr="00775DD5" w:rsidRDefault="00B133C3" w:rsidP="002510DD">
      <w:pPr>
        <w:pStyle w:val="Akapitzlist1"/>
        <w:numPr>
          <w:ilvl w:val="0"/>
          <w:numId w:val="3"/>
        </w:numPr>
        <w:tabs>
          <w:tab w:val="clear" w:pos="0"/>
        </w:tabs>
        <w:spacing w:line="360" w:lineRule="auto"/>
        <w:ind w:left="284" w:hanging="284"/>
        <w:jc w:val="both"/>
        <w:rPr>
          <w:rFonts w:ascii="Times New Roman" w:eastAsia="Times New Roman" w:hAnsi="Times New Roman" w:cs="Times New Roman"/>
          <w:bCs/>
          <w:sz w:val="24"/>
          <w:szCs w:val="24"/>
        </w:rPr>
      </w:pPr>
      <w:r w:rsidRPr="00775DD5">
        <w:rPr>
          <w:rFonts w:ascii="Times New Roman" w:hAnsi="Times New Roman" w:cs="Times New Roman"/>
          <w:sz w:val="24"/>
          <w:szCs w:val="24"/>
        </w:rPr>
        <w:t>dotacje celowe z budżetu państwa;</w:t>
      </w:r>
    </w:p>
    <w:p w:rsidR="00B133C3" w:rsidRPr="00775DD5" w:rsidRDefault="00B133C3" w:rsidP="002510DD">
      <w:pPr>
        <w:pStyle w:val="Akapitzlist1"/>
        <w:numPr>
          <w:ilvl w:val="0"/>
          <w:numId w:val="3"/>
        </w:numPr>
        <w:tabs>
          <w:tab w:val="clear" w:pos="0"/>
        </w:tabs>
        <w:spacing w:line="360" w:lineRule="auto"/>
        <w:ind w:left="284" w:hanging="284"/>
        <w:jc w:val="both"/>
        <w:rPr>
          <w:rFonts w:ascii="Times New Roman" w:eastAsia="Times New Roman" w:hAnsi="Times New Roman" w:cs="Times New Roman"/>
          <w:bCs/>
          <w:sz w:val="24"/>
          <w:szCs w:val="24"/>
        </w:rPr>
      </w:pPr>
      <w:r w:rsidRPr="00775DD5">
        <w:rPr>
          <w:rFonts w:ascii="Times New Roman" w:eastAsia="Times New Roman" w:hAnsi="Times New Roman" w:cs="Times New Roman"/>
          <w:bCs/>
          <w:sz w:val="24"/>
          <w:szCs w:val="24"/>
        </w:rPr>
        <w:t>odsetki od wolnych środków Funduszu, przek</w:t>
      </w:r>
      <w:r w:rsidR="0074352C">
        <w:rPr>
          <w:rFonts w:ascii="Times New Roman" w:eastAsia="Times New Roman" w:hAnsi="Times New Roman" w:cs="Times New Roman"/>
          <w:bCs/>
          <w:sz w:val="24"/>
          <w:szCs w:val="24"/>
        </w:rPr>
        <w:t>azanych w zarządzanie zgodnie z </w:t>
      </w:r>
      <w:r w:rsidRPr="00775DD5">
        <w:rPr>
          <w:rFonts w:ascii="Times New Roman" w:eastAsia="Times New Roman" w:hAnsi="Times New Roman" w:cs="Times New Roman"/>
          <w:bCs/>
          <w:sz w:val="24"/>
          <w:szCs w:val="24"/>
        </w:rPr>
        <w:t>przepisami o finansach publicznych;</w:t>
      </w:r>
    </w:p>
    <w:p w:rsidR="00B133C3" w:rsidRPr="00775DD5" w:rsidRDefault="00B133C3" w:rsidP="002510DD">
      <w:pPr>
        <w:pStyle w:val="Akapitzlist1"/>
        <w:numPr>
          <w:ilvl w:val="0"/>
          <w:numId w:val="3"/>
        </w:numPr>
        <w:tabs>
          <w:tab w:val="clear" w:pos="0"/>
        </w:tabs>
        <w:spacing w:line="360" w:lineRule="auto"/>
        <w:ind w:left="284" w:hanging="284"/>
        <w:jc w:val="both"/>
        <w:rPr>
          <w:rFonts w:ascii="Times New Roman" w:eastAsia="Times New Roman" w:hAnsi="Times New Roman" w:cs="Times New Roman"/>
          <w:sz w:val="24"/>
          <w:szCs w:val="24"/>
        </w:rPr>
      </w:pPr>
      <w:r w:rsidRPr="00775DD5">
        <w:rPr>
          <w:rFonts w:ascii="Times New Roman" w:eastAsia="Times New Roman" w:hAnsi="Times New Roman" w:cs="Times New Roman"/>
          <w:bCs/>
          <w:sz w:val="24"/>
          <w:szCs w:val="24"/>
        </w:rPr>
        <w:t>inne przychody.</w:t>
      </w:r>
    </w:p>
    <w:p w:rsidR="00B133C3" w:rsidRPr="00775DD5" w:rsidRDefault="00B133C3" w:rsidP="002510DD">
      <w:pPr>
        <w:pStyle w:val="Akapitzlist1"/>
        <w:spacing w:before="120" w:line="360" w:lineRule="auto"/>
        <w:ind w:left="0"/>
        <w:rPr>
          <w:rFonts w:ascii="Times New Roman" w:eastAsia="Times New Roman" w:hAnsi="Times New Roman" w:cs="Times New Roman"/>
          <w:sz w:val="24"/>
          <w:szCs w:val="24"/>
        </w:rPr>
      </w:pPr>
      <w:r w:rsidRPr="00775DD5">
        <w:rPr>
          <w:rFonts w:ascii="Times New Roman" w:eastAsia="Times New Roman" w:hAnsi="Times New Roman" w:cs="Times New Roman"/>
          <w:sz w:val="24"/>
          <w:szCs w:val="24"/>
        </w:rPr>
        <w:t>Środki Funduszu będą przeznaczane na:</w:t>
      </w:r>
    </w:p>
    <w:p w:rsidR="00B133C3" w:rsidRPr="00775DD5" w:rsidRDefault="002510DD" w:rsidP="00B114F1">
      <w:pPr>
        <w:pStyle w:val="Akapitzlist1"/>
        <w:spacing w:line="360" w:lineRule="auto"/>
        <w:ind w:left="284"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r>
      <w:r w:rsidR="00B133C3" w:rsidRPr="00775DD5">
        <w:rPr>
          <w:rFonts w:ascii="Times New Roman" w:eastAsia="Times New Roman" w:hAnsi="Times New Roman" w:cs="Times New Roman"/>
          <w:sz w:val="24"/>
          <w:szCs w:val="24"/>
        </w:rPr>
        <w:t>nabywanie i obejmowanie akcji przez Skarb Państwa, reprezentowany przez Prezesa Rady Ministrów;</w:t>
      </w:r>
    </w:p>
    <w:p w:rsidR="00B133C3" w:rsidRPr="00775DD5" w:rsidRDefault="002510DD" w:rsidP="00B114F1">
      <w:pPr>
        <w:pStyle w:val="Akapitzlist1"/>
        <w:spacing w:line="360" w:lineRule="auto"/>
        <w:ind w:left="284"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r>
      <w:r w:rsidR="00B133C3" w:rsidRPr="00775DD5">
        <w:rPr>
          <w:rFonts w:ascii="Times New Roman" w:eastAsia="Times New Roman" w:hAnsi="Times New Roman" w:cs="Times New Roman"/>
          <w:sz w:val="24"/>
          <w:szCs w:val="24"/>
        </w:rPr>
        <w:t xml:space="preserve">pokrycie kosztów nabycia lub objęcia akcji, w tym usług świadczonych przez doradców w związku z nabywaniem i obejmowaniem akcji przez Skarb Państwa, reprezentowany przez Prezesa Rady Ministrów; </w:t>
      </w:r>
    </w:p>
    <w:p w:rsidR="00B133C3" w:rsidRPr="00775DD5" w:rsidRDefault="00B133C3" w:rsidP="00B114F1">
      <w:pPr>
        <w:pStyle w:val="Akapitzlist1"/>
        <w:spacing w:line="360" w:lineRule="auto"/>
        <w:ind w:left="284" w:hanging="284"/>
        <w:jc w:val="both"/>
        <w:rPr>
          <w:rFonts w:ascii="Times New Roman" w:eastAsia="Times New Roman" w:hAnsi="Times New Roman" w:cs="Times New Roman"/>
          <w:sz w:val="24"/>
          <w:szCs w:val="24"/>
        </w:rPr>
      </w:pPr>
      <w:r w:rsidRPr="00775DD5">
        <w:rPr>
          <w:rFonts w:ascii="Times New Roman" w:eastAsia="Times New Roman" w:hAnsi="Times New Roman" w:cs="Times New Roman"/>
          <w:sz w:val="24"/>
          <w:szCs w:val="24"/>
        </w:rPr>
        <w:t>3)</w:t>
      </w:r>
      <w:r w:rsidR="002510DD">
        <w:rPr>
          <w:rFonts w:ascii="Times New Roman" w:eastAsia="Times New Roman" w:hAnsi="Times New Roman" w:cs="Times New Roman"/>
          <w:sz w:val="24"/>
          <w:szCs w:val="24"/>
        </w:rPr>
        <w:tab/>
      </w:r>
      <w:r w:rsidRPr="00775DD5">
        <w:rPr>
          <w:rFonts w:ascii="Times New Roman" w:eastAsia="Times New Roman" w:hAnsi="Times New Roman" w:cs="Times New Roman"/>
          <w:sz w:val="24"/>
          <w:szCs w:val="24"/>
        </w:rPr>
        <w:t>pokrycie kosztów związanych z obsługą bankową Funduszu, w tym na wynagrodzenie dla Banku Gospodarstwa Krajowego.</w:t>
      </w:r>
    </w:p>
    <w:p w:rsidR="00020474" w:rsidRPr="00775DD5" w:rsidRDefault="00DD3051" w:rsidP="002510DD">
      <w:pPr>
        <w:pStyle w:val="Akapitzlist1"/>
        <w:spacing w:before="120" w:line="360" w:lineRule="auto"/>
        <w:ind w:left="0"/>
        <w:jc w:val="both"/>
        <w:rPr>
          <w:rFonts w:ascii="Times New Roman" w:eastAsia="Times New Roman" w:hAnsi="Times New Roman" w:cs="Times New Roman"/>
          <w:sz w:val="24"/>
          <w:szCs w:val="24"/>
        </w:rPr>
      </w:pPr>
      <w:r w:rsidRPr="00775DD5">
        <w:rPr>
          <w:rFonts w:ascii="Times New Roman" w:eastAsia="Times New Roman" w:hAnsi="Times New Roman" w:cs="Times New Roman"/>
          <w:sz w:val="24"/>
          <w:szCs w:val="24"/>
        </w:rPr>
        <w:lastRenderedPageBreak/>
        <w:t>P</w:t>
      </w:r>
      <w:r w:rsidR="00020474" w:rsidRPr="00775DD5">
        <w:rPr>
          <w:rFonts w:ascii="Times New Roman" w:eastAsia="Times New Roman" w:hAnsi="Times New Roman" w:cs="Times New Roman"/>
          <w:sz w:val="24"/>
          <w:szCs w:val="24"/>
        </w:rPr>
        <w:t xml:space="preserve">rojekt przewiduje, że </w:t>
      </w:r>
      <w:r w:rsidR="00020474" w:rsidRPr="00775DD5">
        <w:rPr>
          <w:rFonts w:ascii="Times New Roman" w:eastAsia="Times New Roman" w:hAnsi="Times New Roman" w:cs="Times New Roman"/>
          <w:bCs/>
          <w:sz w:val="24"/>
          <w:szCs w:val="24"/>
        </w:rPr>
        <w:t xml:space="preserve">wpłaty z zysku jednoosobowych spółek Skarbu Państwa oraz </w:t>
      </w:r>
      <w:r w:rsidR="00C12A3D" w:rsidRPr="00775DD5">
        <w:rPr>
          <w:rFonts w:ascii="Times New Roman" w:eastAsia="Times New Roman" w:hAnsi="Times New Roman" w:cs="Times New Roman"/>
          <w:bCs/>
          <w:sz w:val="24"/>
          <w:szCs w:val="24"/>
        </w:rPr>
        <w:t xml:space="preserve">środki w wysokości </w:t>
      </w:r>
      <w:r w:rsidR="00020474" w:rsidRPr="00775DD5">
        <w:rPr>
          <w:rFonts w:ascii="Times New Roman" w:eastAsia="Times New Roman" w:hAnsi="Times New Roman" w:cs="Times New Roman"/>
          <w:bCs/>
          <w:sz w:val="24"/>
          <w:szCs w:val="24"/>
        </w:rPr>
        <w:t>30% każdej wypłaconej dywidendy, a także zaliczki na poczet przewidywanej dywidendy, z akcji należących do Skarbu Państwa,</w:t>
      </w:r>
      <w:r w:rsidRPr="00775DD5">
        <w:rPr>
          <w:rFonts w:ascii="Times New Roman" w:eastAsia="Times New Roman" w:hAnsi="Times New Roman" w:cs="Times New Roman"/>
          <w:bCs/>
          <w:sz w:val="24"/>
          <w:szCs w:val="24"/>
        </w:rPr>
        <w:t xml:space="preserve"> w</w:t>
      </w:r>
      <w:r w:rsidR="00020474" w:rsidRPr="00775DD5">
        <w:rPr>
          <w:rFonts w:ascii="Times New Roman" w:eastAsia="Times New Roman" w:hAnsi="Times New Roman" w:cs="Times New Roman"/>
          <w:bCs/>
          <w:sz w:val="24"/>
          <w:szCs w:val="24"/>
        </w:rPr>
        <w:t xml:space="preserve"> roku 2019 będą mogły stać się</w:t>
      </w:r>
      <w:r w:rsidR="008B04B3" w:rsidRPr="00775DD5">
        <w:rPr>
          <w:rFonts w:ascii="Times New Roman" w:eastAsia="Times New Roman" w:hAnsi="Times New Roman" w:cs="Times New Roman"/>
          <w:bCs/>
          <w:sz w:val="24"/>
          <w:szCs w:val="24"/>
        </w:rPr>
        <w:t xml:space="preserve"> przychodami Funduszu za zgodą m</w:t>
      </w:r>
      <w:r w:rsidR="00020474" w:rsidRPr="00775DD5">
        <w:rPr>
          <w:rFonts w:ascii="Times New Roman" w:eastAsia="Times New Roman" w:hAnsi="Times New Roman" w:cs="Times New Roman"/>
          <w:bCs/>
          <w:sz w:val="24"/>
          <w:szCs w:val="24"/>
        </w:rPr>
        <w:t>inistra</w:t>
      </w:r>
      <w:r w:rsidR="008B04B3" w:rsidRPr="00775DD5">
        <w:rPr>
          <w:rFonts w:ascii="Times New Roman" w:eastAsia="Times New Roman" w:hAnsi="Times New Roman" w:cs="Times New Roman"/>
          <w:bCs/>
          <w:sz w:val="24"/>
          <w:szCs w:val="24"/>
        </w:rPr>
        <w:t xml:space="preserve"> właściwego do spraw budżetu.</w:t>
      </w:r>
      <w:r w:rsidR="00B114F1">
        <w:rPr>
          <w:rFonts w:ascii="Times New Roman" w:eastAsia="Times New Roman" w:hAnsi="Times New Roman" w:cs="Times New Roman"/>
          <w:bCs/>
          <w:sz w:val="24"/>
          <w:szCs w:val="24"/>
        </w:rPr>
        <w:t xml:space="preserve"> </w:t>
      </w:r>
    </w:p>
    <w:p w:rsidR="00B133C3" w:rsidRPr="00775DD5" w:rsidRDefault="00B133C3" w:rsidP="002510DD">
      <w:pPr>
        <w:pStyle w:val="Akapitzlist1"/>
        <w:spacing w:before="120" w:line="360" w:lineRule="auto"/>
        <w:ind w:left="0"/>
        <w:jc w:val="both"/>
        <w:rPr>
          <w:rFonts w:ascii="Times New Roman" w:eastAsia="Times New Roman" w:hAnsi="Times New Roman" w:cs="Times New Roman"/>
          <w:sz w:val="24"/>
          <w:szCs w:val="24"/>
        </w:rPr>
      </w:pPr>
      <w:r w:rsidRPr="00775DD5">
        <w:rPr>
          <w:rFonts w:ascii="Times New Roman" w:eastAsia="Times New Roman" w:hAnsi="Times New Roman" w:cs="Times New Roman"/>
          <w:sz w:val="24"/>
          <w:szCs w:val="24"/>
        </w:rPr>
        <w:t>Ponadto w art. 33c ust. 2 ustawy przewidziano delegację dla Prezesa Rady Ministrów do wydania rozporządzenia, które określi szczegółowy sposób postępowania w zakresie nabywania lub obejmowania akcji przez Skarb Państwa, reprezentowany przez Prezesa Rady Ministrów, finansowanych ze środków Funduszu. Prezes Rady Ministrów przy wydawaniu powyższego aktu wykonawczego będzie się kierował potrzebą zapewnienia prawidłowej gospodarki finansowej Funduszu, ustalenia procedury zapobiegającej udzieleniu niedozwolonej pomocy publicznej oraz ochrony interesu Skarbu Państwa.</w:t>
      </w:r>
    </w:p>
    <w:p w:rsidR="00B133C3" w:rsidRPr="00775DD5" w:rsidRDefault="00B133C3" w:rsidP="002510DD">
      <w:pPr>
        <w:pStyle w:val="Akapitzlist1"/>
        <w:spacing w:before="120" w:line="360" w:lineRule="auto"/>
        <w:ind w:left="0"/>
        <w:jc w:val="both"/>
        <w:rPr>
          <w:rFonts w:ascii="Times New Roman" w:eastAsia="Times New Roman" w:hAnsi="Times New Roman" w:cs="Times New Roman"/>
          <w:sz w:val="24"/>
          <w:szCs w:val="24"/>
        </w:rPr>
      </w:pPr>
      <w:r w:rsidRPr="00775DD5">
        <w:rPr>
          <w:rFonts w:ascii="Times New Roman" w:eastAsia="Times New Roman" w:hAnsi="Times New Roman" w:cs="Times New Roman"/>
          <w:sz w:val="24"/>
          <w:szCs w:val="24"/>
        </w:rPr>
        <w:t>Średnie dochody budżetu państwa z tytułu dywidend w</w:t>
      </w:r>
      <w:r w:rsidR="0074352C">
        <w:rPr>
          <w:rFonts w:ascii="Times New Roman" w:eastAsia="Times New Roman" w:hAnsi="Times New Roman" w:cs="Times New Roman"/>
          <w:sz w:val="24"/>
          <w:szCs w:val="24"/>
        </w:rPr>
        <w:t xml:space="preserve"> ostatnich 10 latach (łącznie z </w:t>
      </w:r>
      <w:r w:rsidRPr="00775DD5">
        <w:rPr>
          <w:rFonts w:ascii="Times New Roman" w:eastAsia="Times New Roman" w:hAnsi="Times New Roman" w:cs="Times New Roman"/>
          <w:sz w:val="24"/>
          <w:szCs w:val="24"/>
        </w:rPr>
        <w:t>planem na rok 2018) wyniosły 4,7 mld zł rocznie. Przy założeniu, że wpłaty na Fundusz Inwestycji Kapitałowych będą wynosić 30% daje to szacunkowo kwotę 1,4 mld</w:t>
      </w:r>
      <w:r w:rsidR="00B114F1">
        <w:rPr>
          <w:rFonts w:ascii="Times New Roman" w:eastAsia="Times New Roman" w:hAnsi="Times New Roman" w:cs="Times New Roman"/>
          <w:sz w:val="24"/>
          <w:szCs w:val="24"/>
        </w:rPr>
        <w:t xml:space="preserve"> </w:t>
      </w:r>
      <w:r w:rsidRPr="00775DD5">
        <w:rPr>
          <w:rFonts w:ascii="Times New Roman" w:eastAsia="Times New Roman" w:hAnsi="Times New Roman" w:cs="Times New Roman"/>
          <w:sz w:val="24"/>
          <w:szCs w:val="24"/>
        </w:rPr>
        <w:t>zł rocznie. Średnioroczne dochody z tytułu wpłat z zysku od przedsiębiorstw państwowych i jednoosobowych spółek Skarbu Państwa w</w:t>
      </w:r>
      <w:r w:rsidR="0074352C">
        <w:rPr>
          <w:rFonts w:ascii="Times New Roman" w:eastAsia="Times New Roman" w:hAnsi="Times New Roman" w:cs="Times New Roman"/>
          <w:sz w:val="24"/>
          <w:szCs w:val="24"/>
        </w:rPr>
        <w:t xml:space="preserve"> ostatnich 10 latach (łącznie z </w:t>
      </w:r>
      <w:r w:rsidRPr="00775DD5">
        <w:rPr>
          <w:rFonts w:ascii="Times New Roman" w:eastAsia="Times New Roman" w:hAnsi="Times New Roman" w:cs="Times New Roman"/>
          <w:sz w:val="24"/>
          <w:szCs w:val="24"/>
        </w:rPr>
        <w:t>planem na rok 2018) wyniosły 429,6 mln zł. Zmiana ustawy o wpłatach z zysku przez jednoosobowe spółki Skarbu Państwa spowoduje wzrost przychodów Funduszu Inwestycji Kapitałowych maksymalnie w powyższej kwocie (będzie to kwota niższa gdyż ze względu na podawanie danych zagregowanych nie można wyodrębnić kwoty dotyczącej jedynie wpłat z zysku od jednoosobowych spółek Skarbu Państwa).</w:t>
      </w:r>
      <w:r w:rsidR="00B114F1">
        <w:rPr>
          <w:rFonts w:ascii="Times New Roman" w:eastAsia="Times New Roman" w:hAnsi="Times New Roman" w:cs="Times New Roman"/>
          <w:sz w:val="24"/>
          <w:szCs w:val="24"/>
        </w:rPr>
        <w:t xml:space="preserve"> </w:t>
      </w:r>
    </w:p>
    <w:p w:rsidR="007E7ACC" w:rsidRPr="00775DD5" w:rsidRDefault="007E7ACC" w:rsidP="00B114F1">
      <w:pPr>
        <w:pStyle w:val="Akapitzlist1"/>
        <w:numPr>
          <w:ilvl w:val="0"/>
          <w:numId w:val="2"/>
        </w:numPr>
        <w:tabs>
          <w:tab w:val="left" w:pos="567"/>
        </w:tabs>
        <w:spacing w:before="120" w:line="360" w:lineRule="auto"/>
        <w:ind w:left="0" w:firstLine="0"/>
        <w:jc w:val="both"/>
        <w:rPr>
          <w:rFonts w:ascii="Times New Roman" w:eastAsia="Times New Roman" w:hAnsi="Times New Roman" w:cs="Times New Roman"/>
          <w:sz w:val="24"/>
          <w:szCs w:val="24"/>
        </w:rPr>
      </w:pPr>
      <w:r w:rsidRPr="00775DD5">
        <w:rPr>
          <w:rFonts w:ascii="Times New Roman" w:eastAsia="Times New Roman" w:hAnsi="Times New Roman" w:cs="Times New Roman"/>
          <w:sz w:val="24"/>
          <w:szCs w:val="24"/>
        </w:rPr>
        <w:t>Spośród pozostałych zmian w</w:t>
      </w:r>
      <w:r w:rsidR="00B114F1">
        <w:rPr>
          <w:rFonts w:ascii="Times New Roman" w:eastAsia="Times New Roman" w:hAnsi="Times New Roman" w:cs="Times New Roman"/>
          <w:sz w:val="24"/>
          <w:szCs w:val="24"/>
        </w:rPr>
        <w:t xml:space="preserve"> </w:t>
      </w:r>
      <w:r w:rsidRPr="00775DD5">
        <w:rPr>
          <w:rFonts w:ascii="Times New Roman" w:eastAsia="Times New Roman" w:hAnsi="Times New Roman" w:cs="Times New Roman"/>
          <w:sz w:val="24"/>
          <w:szCs w:val="24"/>
        </w:rPr>
        <w:t>ustawie o zasadach zarządzania mieniem państwowym do najistotniejszych należy zaliczyć zmianę art. 5 ust. 2, stanowiącego delegację do</w:t>
      </w:r>
      <w:r w:rsidR="00B114F1">
        <w:rPr>
          <w:rFonts w:ascii="Times New Roman" w:eastAsia="Times New Roman" w:hAnsi="Times New Roman" w:cs="Times New Roman"/>
          <w:sz w:val="24"/>
          <w:szCs w:val="24"/>
        </w:rPr>
        <w:t xml:space="preserve"> </w:t>
      </w:r>
      <w:r w:rsidRPr="00775DD5">
        <w:rPr>
          <w:rFonts w:ascii="Times New Roman" w:eastAsia="Times New Roman" w:hAnsi="Times New Roman" w:cs="Times New Roman"/>
          <w:sz w:val="24"/>
          <w:szCs w:val="24"/>
        </w:rPr>
        <w:t>wydania aktu wykonawczego określającego szczegółowy sposób gospodarowania składnikami rzeczowymi majątku ruchomego oraz prawami na dobrach niematerialnych, ich sprzedaży, dzierżawy, najmu, przekazywania i darowizny, a także likwidacji, uwzględniając konieczność ochr</w:t>
      </w:r>
      <w:r w:rsidR="0074352C">
        <w:rPr>
          <w:rFonts w:ascii="Times New Roman" w:eastAsia="Times New Roman" w:hAnsi="Times New Roman" w:cs="Times New Roman"/>
          <w:sz w:val="24"/>
          <w:szCs w:val="24"/>
        </w:rPr>
        <w:t>ony interesów Skarbu Państwa, z </w:t>
      </w:r>
      <w:r w:rsidRPr="00775DD5">
        <w:rPr>
          <w:rFonts w:ascii="Times New Roman" w:eastAsia="Times New Roman" w:hAnsi="Times New Roman" w:cs="Times New Roman"/>
          <w:sz w:val="24"/>
          <w:szCs w:val="24"/>
        </w:rPr>
        <w:t xml:space="preserve">którego usunięte zostaną prawa na dobrach niematerialnych. Specyfika praw na dobrach niematerialnych, obejmująca ich różne rodzaje tj. znaki towarowe, prawa autorskie do utworów, patenty, know-how, bazy danych, itp., charakteryzuje się różnym sposobem ich wykonywania i powoduje, że regulowanie w rozporządzeniu szczegółowych zasad korzystania z nich nie jest uzasadnione. Ogólne zasady </w:t>
      </w:r>
      <w:r w:rsidRPr="00775DD5">
        <w:rPr>
          <w:rFonts w:ascii="Times New Roman" w:eastAsia="Times New Roman" w:hAnsi="Times New Roman" w:cs="Times New Roman"/>
          <w:sz w:val="24"/>
          <w:szCs w:val="24"/>
        </w:rPr>
        <w:lastRenderedPageBreak/>
        <w:t>gospodarowania mieniem państwowym, określone w zmienianej ustawie, należy uznać za wystarczające do wytyczenia ram prawidłowej gospodarki prawami na dobrach niematerialnych. Dotychczasowa praktyka stosowania rozporządzenia również do praw na dobrach niematerialnych wykazała, że szczegółowe zasady gospodarowania określone w tym rozporządzeniu nie są rozwiązaniami przystosowanymi do praw na dobrach materialnych i nie pozwalają na ich pełne wykorzystanie dla dobra publicznego. Wykreślenie z delegacji ustawowej w art. 5 ust. 2 wyrazów „oraz prawami na dob</w:t>
      </w:r>
      <w:r w:rsidR="00494B1E">
        <w:rPr>
          <w:rFonts w:ascii="Times New Roman" w:eastAsia="Times New Roman" w:hAnsi="Times New Roman" w:cs="Times New Roman"/>
          <w:sz w:val="24"/>
          <w:szCs w:val="24"/>
        </w:rPr>
        <w:t>r</w:t>
      </w:r>
      <w:r w:rsidRPr="00775DD5">
        <w:rPr>
          <w:rFonts w:ascii="Times New Roman" w:eastAsia="Times New Roman" w:hAnsi="Times New Roman" w:cs="Times New Roman"/>
          <w:sz w:val="24"/>
          <w:szCs w:val="24"/>
        </w:rPr>
        <w:t xml:space="preserve">ach niematerialnych” otworzy możliwość korzystania i rozporządzania tymi prawami w formach określonych w ustawach szczególnych tj. ustawie o prawie autorskim, ustawie </w:t>
      </w:r>
      <w:r w:rsidR="00B114F1">
        <w:rPr>
          <w:rFonts w:ascii="Times New Roman" w:eastAsia="Times New Roman" w:hAnsi="Times New Roman" w:cs="Times New Roman"/>
          <w:sz w:val="24"/>
          <w:szCs w:val="24"/>
        </w:rPr>
        <w:t>–</w:t>
      </w:r>
      <w:r w:rsidRPr="00775DD5">
        <w:rPr>
          <w:rFonts w:ascii="Times New Roman" w:eastAsia="Times New Roman" w:hAnsi="Times New Roman" w:cs="Times New Roman"/>
          <w:sz w:val="24"/>
          <w:szCs w:val="24"/>
        </w:rPr>
        <w:t xml:space="preserve"> Prawo własności przemysłowej, ustawie o ochronie baz danych itp.</w:t>
      </w:r>
    </w:p>
    <w:p w:rsidR="008B04B3" w:rsidRPr="00775DD5" w:rsidRDefault="00C320EB" w:rsidP="002510DD">
      <w:pPr>
        <w:pStyle w:val="Akapitzlist1"/>
        <w:spacing w:before="120" w:line="360" w:lineRule="auto"/>
        <w:ind w:left="0"/>
        <w:jc w:val="both"/>
        <w:rPr>
          <w:rFonts w:ascii="Times New Roman" w:eastAsia="Times New Roman" w:hAnsi="Times New Roman" w:cs="Times New Roman"/>
          <w:sz w:val="24"/>
          <w:szCs w:val="24"/>
        </w:rPr>
      </w:pPr>
      <w:r w:rsidRPr="00775DD5">
        <w:rPr>
          <w:rFonts w:ascii="Times New Roman" w:eastAsia="Times New Roman" w:hAnsi="Times New Roman" w:cs="Times New Roman"/>
          <w:sz w:val="24"/>
          <w:szCs w:val="24"/>
        </w:rPr>
        <w:t>Projektowana ustawa wprowadziła zmianę, w wyniku której p</w:t>
      </w:r>
      <w:r w:rsidR="0074352C">
        <w:rPr>
          <w:rFonts w:ascii="Times New Roman" w:eastAsia="Times New Roman" w:hAnsi="Times New Roman" w:cs="Times New Roman"/>
          <w:sz w:val="24"/>
          <w:szCs w:val="24"/>
        </w:rPr>
        <w:t>rzepis art. 14 ustawy o </w:t>
      </w:r>
      <w:r w:rsidR="008B04B3" w:rsidRPr="00775DD5">
        <w:rPr>
          <w:rFonts w:ascii="Times New Roman" w:eastAsia="Times New Roman" w:hAnsi="Times New Roman" w:cs="Times New Roman"/>
          <w:sz w:val="24"/>
          <w:szCs w:val="24"/>
        </w:rPr>
        <w:t>zasadach zarządzania mieniem państ</w:t>
      </w:r>
      <w:r w:rsidR="0074352C">
        <w:rPr>
          <w:rFonts w:ascii="Times New Roman" w:eastAsia="Times New Roman" w:hAnsi="Times New Roman" w:cs="Times New Roman"/>
          <w:sz w:val="24"/>
          <w:szCs w:val="24"/>
        </w:rPr>
        <w:t>wowym uzyskał nowe brzmienie. W </w:t>
      </w:r>
      <w:r w:rsidR="008B04B3" w:rsidRPr="00775DD5">
        <w:rPr>
          <w:rFonts w:ascii="Times New Roman" w:eastAsia="Times New Roman" w:hAnsi="Times New Roman" w:cs="Times New Roman"/>
          <w:sz w:val="24"/>
          <w:szCs w:val="24"/>
        </w:rPr>
        <w:t xml:space="preserve">dotychczasowym stanie prawnym przepis ten zakazuje dokonywania darowizny akcji należących do Skarbu Państwa w spółce o istotnym znaczeniu dla gospodarki państwa na rzecz jednostki samorządu terytorialnego lub związku jednostek samorządu terytorialnego. Z uwagi na fakt, iż zakres podmiotowy spółek umieszczonych na liście podmiotów o istotnym znaczeniu dla gospodarki państwa, określonej rozporządzeniem Prezesa </w:t>
      </w:r>
      <w:r w:rsidR="00602A36" w:rsidRPr="00775DD5">
        <w:rPr>
          <w:rFonts w:ascii="Times New Roman" w:eastAsia="Times New Roman" w:hAnsi="Times New Roman" w:cs="Times New Roman"/>
          <w:sz w:val="24"/>
          <w:szCs w:val="24"/>
        </w:rPr>
        <w:t>R</w:t>
      </w:r>
      <w:r w:rsidR="008B04B3" w:rsidRPr="00775DD5">
        <w:rPr>
          <w:rFonts w:ascii="Times New Roman" w:eastAsia="Times New Roman" w:hAnsi="Times New Roman" w:cs="Times New Roman"/>
          <w:sz w:val="24"/>
          <w:szCs w:val="24"/>
        </w:rPr>
        <w:t xml:space="preserve">ady Ministrów z dnia 13 stycznia 2017 r. w sprawie określenia wykazu spółek o istotnym znaczeniu dla gospodarki państwa (Dz. U. poz. 95), będzie </w:t>
      </w:r>
      <w:r w:rsidR="00332EEF" w:rsidRPr="00775DD5">
        <w:rPr>
          <w:rFonts w:ascii="Times New Roman" w:eastAsia="Times New Roman" w:hAnsi="Times New Roman" w:cs="Times New Roman"/>
          <w:sz w:val="24"/>
          <w:szCs w:val="24"/>
        </w:rPr>
        <w:t xml:space="preserve">w większości przypadków </w:t>
      </w:r>
      <w:r w:rsidR="008B04B3" w:rsidRPr="00775DD5">
        <w:rPr>
          <w:rFonts w:ascii="Times New Roman" w:eastAsia="Times New Roman" w:hAnsi="Times New Roman" w:cs="Times New Roman"/>
          <w:sz w:val="24"/>
          <w:szCs w:val="24"/>
        </w:rPr>
        <w:t>pokrywał się z zakresem podmiotowym</w:t>
      </w:r>
      <w:r w:rsidR="00602A36" w:rsidRPr="00775DD5">
        <w:rPr>
          <w:rFonts w:ascii="Times New Roman" w:eastAsia="Times New Roman" w:hAnsi="Times New Roman" w:cs="Times New Roman"/>
          <w:sz w:val="24"/>
          <w:szCs w:val="24"/>
        </w:rPr>
        <w:t xml:space="preserve"> listy</w:t>
      </w:r>
      <w:r w:rsidR="008B04B3" w:rsidRPr="00775DD5">
        <w:rPr>
          <w:rFonts w:ascii="Times New Roman" w:eastAsia="Times New Roman" w:hAnsi="Times New Roman" w:cs="Times New Roman"/>
          <w:sz w:val="24"/>
          <w:szCs w:val="24"/>
        </w:rPr>
        <w:t xml:space="preserve"> spółek</w:t>
      </w:r>
      <w:r w:rsidR="00602A36" w:rsidRPr="00775DD5">
        <w:rPr>
          <w:rFonts w:ascii="Times New Roman" w:eastAsia="Times New Roman" w:hAnsi="Times New Roman" w:cs="Times New Roman"/>
          <w:sz w:val="24"/>
          <w:szCs w:val="24"/>
        </w:rPr>
        <w:t xml:space="preserve">, których akcje należące do Skarbu Państwa nie mogą być zbyte, określonej w projektowanym art. 13 ust. 1 ustawy o zasadach zarządzania mieniem państwowym, w ocenie projektodawcy nie jest zasadne utrzymywanie przepisu zakazującego dokonywania darowizny akcji na rzecz jednostek samorządu terytorialnego lub związków jednostek samorządu terytorialnego, w sytuacji gdy akcje te będą </w:t>
      </w:r>
      <w:r w:rsidR="00332EEF" w:rsidRPr="00775DD5">
        <w:rPr>
          <w:rFonts w:ascii="Times New Roman" w:eastAsia="Times New Roman" w:hAnsi="Times New Roman" w:cs="Times New Roman"/>
          <w:sz w:val="24"/>
          <w:szCs w:val="24"/>
        </w:rPr>
        <w:t xml:space="preserve">w większości przypadków </w:t>
      </w:r>
      <w:r w:rsidR="00602A36" w:rsidRPr="00775DD5">
        <w:rPr>
          <w:rFonts w:ascii="Times New Roman" w:eastAsia="Times New Roman" w:hAnsi="Times New Roman" w:cs="Times New Roman"/>
          <w:sz w:val="24"/>
          <w:szCs w:val="24"/>
        </w:rPr>
        <w:t>objęte generalnym zakazem zbywania.</w:t>
      </w:r>
    </w:p>
    <w:p w:rsidR="00B133C3" w:rsidRPr="00775DD5" w:rsidRDefault="00B133C3" w:rsidP="002510DD">
      <w:pPr>
        <w:pStyle w:val="Akapitzlist1"/>
        <w:spacing w:before="120" w:line="360" w:lineRule="auto"/>
        <w:ind w:left="0"/>
        <w:jc w:val="both"/>
        <w:rPr>
          <w:rFonts w:ascii="Times New Roman" w:eastAsia="Times New Roman" w:hAnsi="Times New Roman" w:cs="Times New Roman"/>
          <w:sz w:val="24"/>
          <w:szCs w:val="24"/>
        </w:rPr>
      </w:pPr>
      <w:r w:rsidRPr="00775DD5">
        <w:rPr>
          <w:rFonts w:ascii="Times New Roman" w:eastAsia="Times New Roman" w:hAnsi="Times New Roman" w:cs="Times New Roman"/>
          <w:sz w:val="24"/>
          <w:szCs w:val="24"/>
        </w:rPr>
        <w:t>Dodano nowy przepis art. 35 ust. 1 pkt 1 lit. d w ustawie o zasadach zarządzania mieniem państwowym. W aktualnym stanie prawnym, brak jest uregulowania kwestii dysponowania przez wojewodę nieruchomościami przejęt</w:t>
      </w:r>
      <w:r w:rsidR="0074352C">
        <w:rPr>
          <w:rFonts w:ascii="Times New Roman" w:eastAsia="Times New Roman" w:hAnsi="Times New Roman" w:cs="Times New Roman"/>
          <w:sz w:val="24"/>
          <w:szCs w:val="24"/>
        </w:rPr>
        <w:t>ymi w trybie art. 58a oraz art. </w:t>
      </w:r>
      <w:r w:rsidRPr="00775DD5">
        <w:rPr>
          <w:rFonts w:ascii="Times New Roman" w:eastAsia="Times New Roman" w:hAnsi="Times New Roman" w:cs="Times New Roman"/>
          <w:sz w:val="24"/>
          <w:szCs w:val="24"/>
        </w:rPr>
        <w:t xml:space="preserve">60 ust. 6 ustawy o gospodarce nieruchomościami, co powoduje, że wojewoda nie ma możliwości racjonalnego zadysponowania tym mieniem w sytuacji, kiedy uzna że wskazane jest przekazanie nieruchomości Ministra Spraw Zagranicznych czy ministra </w:t>
      </w:r>
      <w:r w:rsidRPr="00775DD5">
        <w:rPr>
          <w:rFonts w:ascii="Times New Roman" w:eastAsia="Times New Roman" w:hAnsi="Times New Roman" w:cs="Times New Roman"/>
          <w:sz w:val="24"/>
          <w:szCs w:val="24"/>
        </w:rPr>
        <w:lastRenderedPageBreak/>
        <w:t>właściwego do spraw budownictwa, planowania i zagospodarowania przestrzennego oraz mieszkalnictwa w celu realizacji przez nich zadań wynikających z u</w:t>
      </w:r>
      <w:r w:rsidR="0074352C">
        <w:rPr>
          <w:rFonts w:ascii="Times New Roman" w:eastAsia="Times New Roman" w:hAnsi="Times New Roman" w:cs="Times New Roman"/>
          <w:sz w:val="24"/>
          <w:szCs w:val="24"/>
        </w:rPr>
        <w:t>stawy o </w:t>
      </w:r>
      <w:r w:rsidRPr="00775DD5">
        <w:rPr>
          <w:rFonts w:ascii="Times New Roman" w:eastAsia="Times New Roman" w:hAnsi="Times New Roman" w:cs="Times New Roman"/>
          <w:sz w:val="24"/>
          <w:szCs w:val="24"/>
        </w:rPr>
        <w:t>gospodarce nieruchomościami. Ponadto brak możliwości przekazania przez wojewodę nieruchomości powoduje konieczność ponoszenia nakładów na jej utrzymanie, co w obowiązującym stanie prawnym może generować niepotrzebne koszty. Skala zjawiska będzie ograniczona z uwagi na fakt, że przedmiotowa zmiana daje wojewodzie możliwość przekazania Ministrowi Spraw Zagranicznych nieruchomości z zasobu Skarbu Państwa, którym dyspo</w:t>
      </w:r>
      <w:r w:rsidR="0074352C">
        <w:rPr>
          <w:rFonts w:ascii="Times New Roman" w:eastAsia="Times New Roman" w:hAnsi="Times New Roman" w:cs="Times New Roman"/>
          <w:sz w:val="24"/>
          <w:szCs w:val="24"/>
        </w:rPr>
        <w:t>nuje starosta (w przypadku art. </w:t>
      </w:r>
      <w:r w:rsidRPr="00775DD5">
        <w:rPr>
          <w:rFonts w:ascii="Times New Roman" w:eastAsia="Times New Roman" w:hAnsi="Times New Roman" w:cs="Times New Roman"/>
          <w:sz w:val="24"/>
          <w:szCs w:val="24"/>
        </w:rPr>
        <w:t>58a ustawy o gospodarce nieruchomościami) lub ministrowi właściwemu do spraw budownictwa, planowania i zagospodarowania przest</w:t>
      </w:r>
      <w:r w:rsidR="0074352C">
        <w:rPr>
          <w:rFonts w:ascii="Times New Roman" w:eastAsia="Times New Roman" w:hAnsi="Times New Roman" w:cs="Times New Roman"/>
          <w:sz w:val="24"/>
          <w:szCs w:val="24"/>
        </w:rPr>
        <w:t>rzennego oraz mieszkalnictwa (w </w:t>
      </w:r>
      <w:r w:rsidRPr="00775DD5">
        <w:rPr>
          <w:rFonts w:ascii="Times New Roman" w:eastAsia="Times New Roman" w:hAnsi="Times New Roman" w:cs="Times New Roman"/>
          <w:sz w:val="24"/>
          <w:szCs w:val="24"/>
        </w:rPr>
        <w:t xml:space="preserve">przypadku art. 60 ust. 6 ustawy o gospodarce nieruchomościami). </w:t>
      </w:r>
    </w:p>
    <w:p w:rsidR="00B133C3" w:rsidRPr="00775DD5" w:rsidRDefault="00291C8E" w:rsidP="002510DD">
      <w:pPr>
        <w:pStyle w:val="Akapitzlist1"/>
        <w:spacing w:before="120" w:line="360" w:lineRule="auto"/>
        <w:ind w:left="0"/>
        <w:jc w:val="both"/>
        <w:rPr>
          <w:rFonts w:ascii="Times New Roman" w:hAnsi="Times New Roman" w:cs="Times New Roman"/>
          <w:sz w:val="24"/>
        </w:rPr>
      </w:pPr>
      <w:r w:rsidRPr="00775DD5">
        <w:rPr>
          <w:rFonts w:ascii="Times New Roman" w:eastAsia="Times New Roman" w:hAnsi="Times New Roman" w:cs="Times New Roman"/>
          <w:sz w:val="24"/>
          <w:szCs w:val="24"/>
        </w:rPr>
        <w:t xml:space="preserve">Projekt przewiduje dodanie nowego przepisu art. </w:t>
      </w:r>
      <w:r w:rsidR="00B133C3" w:rsidRPr="00775DD5">
        <w:rPr>
          <w:rFonts w:ascii="Times New Roman" w:eastAsia="Times New Roman" w:hAnsi="Times New Roman" w:cs="Times New Roman"/>
          <w:sz w:val="24"/>
          <w:szCs w:val="24"/>
        </w:rPr>
        <w:t>36</w:t>
      </w:r>
      <w:r w:rsidRPr="00775DD5">
        <w:rPr>
          <w:rFonts w:ascii="Times New Roman" w:eastAsia="Times New Roman" w:hAnsi="Times New Roman" w:cs="Times New Roman"/>
          <w:sz w:val="24"/>
          <w:szCs w:val="24"/>
        </w:rPr>
        <w:t>a</w:t>
      </w:r>
      <w:r w:rsidR="00B133C3" w:rsidRPr="00775DD5">
        <w:rPr>
          <w:rFonts w:ascii="Times New Roman" w:eastAsia="Times New Roman" w:hAnsi="Times New Roman" w:cs="Times New Roman"/>
          <w:sz w:val="24"/>
          <w:szCs w:val="24"/>
        </w:rPr>
        <w:t xml:space="preserve"> </w:t>
      </w:r>
      <w:r w:rsidR="00B133C3" w:rsidRPr="00775DD5">
        <w:rPr>
          <w:rFonts w:ascii="Times New Roman" w:hAnsi="Times New Roman" w:cs="Times New Roman"/>
          <w:sz w:val="24"/>
        </w:rPr>
        <w:t>ustawy o zasadach zarządzania mieniem państwowym</w:t>
      </w:r>
      <w:r w:rsidRPr="00775DD5">
        <w:rPr>
          <w:rFonts w:ascii="Times New Roman" w:hAnsi="Times New Roman" w:cs="Times New Roman"/>
          <w:sz w:val="24"/>
        </w:rPr>
        <w:t xml:space="preserve">, </w:t>
      </w:r>
      <w:r w:rsidR="0040481F" w:rsidRPr="00775DD5">
        <w:rPr>
          <w:rFonts w:ascii="Times New Roman" w:hAnsi="Times New Roman" w:cs="Times New Roman"/>
          <w:sz w:val="24"/>
        </w:rPr>
        <w:t xml:space="preserve">w </w:t>
      </w:r>
      <w:r w:rsidRPr="00775DD5">
        <w:rPr>
          <w:rFonts w:ascii="Times New Roman" w:hAnsi="Times New Roman" w:cs="Times New Roman"/>
          <w:sz w:val="24"/>
        </w:rPr>
        <w:t>który</w:t>
      </w:r>
      <w:r w:rsidR="0040481F" w:rsidRPr="00775DD5">
        <w:rPr>
          <w:rFonts w:ascii="Times New Roman" w:hAnsi="Times New Roman" w:cs="Times New Roman"/>
          <w:sz w:val="24"/>
        </w:rPr>
        <w:t>m</w:t>
      </w:r>
      <w:r w:rsidRPr="00775DD5">
        <w:rPr>
          <w:rFonts w:ascii="Times New Roman" w:hAnsi="Times New Roman" w:cs="Times New Roman"/>
          <w:sz w:val="24"/>
        </w:rPr>
        <w:t xml:space="preserve"> </w:t>
      </w:r>
      <w:r w:rsidR="00B133C3" w:rsidRPr="00775DD5">
        <w:rPr>
          <w:rFonts w:ascii="Times New Roman" w:hAnsi="Times New Roman" w:cs="Times New Roman"/>
          <w:sz w:val="24"/>
        </w:rPr>
        <w:t>doprecyzowano kompetencję ministra właściwego do spraw kultury i ochrony dziedzictwa narodowego, b</w:t>
      </w:r>
      <w:r w:rsidR="0074352C">
        <w:rPr>
          <w:rFonts w:ascii="Times New Roman" w:hAnsi="Times New Roman" w:cs="Times New Roman"/>
          <w:sz w:val="24"/>
        </w:rPr>
        <w:t>iorąc pod uwagę art. 2 ustawy z </w:t>
      </w:r>
      <w:r w:rsidR="00B133C3" w:rsidRPr="00775DD5">
        <w:rPr>
          <w:rFonts w:ascii="Times New Roman" w:hAnsi="Times New Roman" w:cs="Times New Roman"/>
          <w:sz w:val="24"/>
        </w:rPr>
        <w:t>dnia 4 lutego 1994 r. o prawie autorskim i prawach po</w:t>
      </w:r>
      <w:r w:rsidR="0074352C">
        <w:rPr>
          <w:rFonts w:ascii="Times New Roman" w:hAnsi="Times New Roman" w:cs="Times New Roman"/>
          <w:sz w:val="24"/>
        </w:rPr>
        <w:t>krewnych (Dz. U. z 201</w:t>
      </w:r>
      <w:r w:rsidR="00E65A13">
        <w:rPr>
          <w:rFonts w:ascii="Times New Roman" w:hAnsi="Times New Roman" w:cs="Times New Roman"/>
          <w:sz w:val="24"/>
        </w:rPr>
        <w:t>8</w:t>
      </w:r>
      <w:r w:rsidR="0074352C">
        <w:rPr>
          <w:rFonts w:ascii="Times New Roman" w:hAnsi="Times New Roman" w:cs="Times New Roman"/>
          <w:sz w:val="24"/>
        </w:rPr>
        <w:t xml:space="preserve"> r. poz. </w:t>
      </w:r>
      <w:r w:rsidR="00E65A13">
        <w:rPr>
          <w:rFonts w:ascii="Times New Roman" w:hAnsi="Times New Roman" w:cs="Times New Roman"/>
          <w:sz w:val="24"/>
        </w:rPr>
        <w:t>1191</w:t>
      </w:r>
      <w:r w:rsidR="00B133C3" w:rsidRPr="00775DD5">
        <w:rPr>
          <w:rFonts w:ascii="Times New Roman" w:hAnsi="Times New Roman" w:cs="Times New Roman"/>
          <w:sz w:val="24"/>
        </w:rPr>
        <w:t>, z późn. zm.), który wyjaśnia istotę praw zależnych, stanowiących element prawa autorskiego, a nie osobną kategorię praw.</w:t>
      </w:r>
    </w:p>
    <w:p w:rsidR="00B133C3" w:rsidRPr="00775DD5" w:rsidRDefault="00B133C3" w:rsidP="002510DD">
      <w:pPr>
        <w:pStyle w:val="Akapitzlist1"/>
        <w:spacing w:before="120" w:line="360" w:lineRule="auto"/>
        <w:ind w:left="0"/>
        <w:jc w:val="both"/>
        <w:rPr>
          <w:rFonts w:ascii="Times New Roman" w:hAnsi="Times New Roman" w:cs="Times New Roman"/>
          <w:sz w:val="24"/>
        </w:rPr>
      </w:pPr>
      <w:r w:rsidRPr="00775DD5">
        <w:rPr>
          <w:rFonts w:ascii="Times New Roman" w:hAnsi="Times New Roman" w:cs="Times New Roman"/>
          <w:sz w:val="24"/>
        </w:rPr>
        <w:t>Ponadto dodano klauzulę generalną, zgodnie z którą minister właściwy do spraw kultury i ochrony dziedzictwa narodowego realizuje wskazaną kompetencję, uwzględniając konieczność zapewnienia dostępu do dziedzictwa narodowego. Klauzula ta zapewnia elastyczność działania ministra w za</w:t>
      </w:r>
      <w:r w:rsidR="0074352C">
        <w:rPr>
          <w:rFonts w:ascii="Times New Roman" w:hAnsi="Times New Roman" w:cs="Times New Roman"/>
          <w:sz w:val="24"/>
        </w:rPr>
        <w:t>kresie wykonywania uprawnień, o </w:t>
      </w:r>
      <w:r w:rsidRPr="00775DD5">
        <w:rPr>
          <w:rFonts w:ascii="Times New Roman" w:hAnsi="Times New Roman" w:cs="Times New Roman"/>
          <w:sz w:val="24"/>
        </w:rPr>
        <w:t>których mowa w art. 36</w:t>
      </w:r>
      <w:r w:rsidR="0040481F" w:rsidRPr="00775DD5">
        <w:rPr>
          <w:rFonts w:ascii="Times New Roman" w:hAnsi="Times New Roman" w:cs="Times New Roman"/>
          <w:sz w:val="24"/>
        </w:rPr>
        <w:t>a</w:t>
      </w:r>
      <w:r w:rsidRPr="00775DD5">
        <w:rPr>
          <w:rFonts w:ascii="Times New Roman" w:hAnsi="Times New Roman" w:cs="Times New Roman"/>
          <w:sz w:val="24"/>
        </w:rPr>
        <w:t xml:space="preserve"> ust. </w:t>
      </w:r>
      <w:r w:rsidR="0040481F" w:rsidRPr="00775DD5">
        <w:rPr>
          <w:rFonts w:ascii="Times New Roman" w:hAnsi="Times New Roman" w:cs="Times New Roman"/>
          <w:sz w:val="24"/>
        </w:rPr>
        <w:t>1</w:t>
      </w:r>
      <w:r w:rsidRPr="00775DD5">
        <w:rPr>
          <w:rFonts w:ascii="Times New Roman" w:hAnsi="Times New Roman" w:cs="Times New Roman"/>
          <w:sz w:val="24"/>
        </w:rPr>
        <w:t xml:space="preserve"> ustawy, w szczególności zaś potwierdza możliwość zawierania nieodpłatnych umów na korzystanie z utworów lub przedmiotów praw pokrewnych o charakterze niewyłącznym w sytuacji, gdy z korzystaniem takim nie wiąże się osiąganie bezpośrednich lub pośrednich korzyści majątkowych, co zostało wprost wyrażone w treści przepisu.</w:t>
      </w:r>
    </w:p>
    <w:p w:rsidR="00B133C3" w:rsidRPr="00775DD5" w:rsidRDefault="00B133C3" w:rsidP="002510DD">
      <w:pPr>
        <w:pStyle w:val="Akapitzlist1"/>
        <w:spacing w:before="120" w:line="360" w:lineRule="auto"/>
        <w:ind w:left="0"/>
        <w:jc w:val="both"/>
        <w:rPr>
          <w:rFonts w:ascii="Times New Roman" w:eastAsia="Times New Roman" w:hAnsi="Times New Roman" w:cs="Times New Roman"/>
          <w:sz w:val="24"/>
          <w:szCs w:val="24"/>
        </w:rPr>
      </w:pPr>
      <w:r w:rsidRPr="00775DD5">
        <w:rPr>
          <w:rFonts w:ascii="Times New Roman" w:hAnsi="Times New Roman" w:cs="Times New Roman"/>
          <w:sz w:val="24"/>
        </w:rPr>
        <w:t xml:space="preserve"> </w:t>
      </w:r>
      <w:r w:rsidRPr="00775DD5">
        <w:rPr>
          <w:rFonts w:ascii="Times New Roman" w:eastAsia="Times New Roman" w:hAnsi="Times New Roman" w:cs="Times New Roman"/>
          <w:sz w:val="24"/>
          <w:szCs w:val="24"/>
        </w:rPr>
        <w:t xml:space="preserve">W </w:t>
      </w:r>
      <w:r w:rsidRPr="00775DD5">
        <w:rPr>
          <w:rFonts w:ascii="Times New Roman" w:hAnsi="Times New Roman" w:cs="Times New Roman"/>
          <w:sz w:val="24"/>
        </w:rPr>
        <w:t xml:space="preserve">art. 39 zmieniono ust. 6 ustawy o zasadach zarządzania mieniem państwowym poprzez usunięcie wyrazu „sporządzane” ażeby bieg terminu zawieszenia dotyczył nie tylko oceny prawidłowości wyceny sporządzanej na zlecenie organu lecz również wyceny, o której mowa w ust. 2 pkt 3 tego artykułu, czyli wyceny sporządzonej na zlecenie państwowej osoby prawnej występującej z wnioskiem o wyrażenie zgody na rozporządzenie składnikami aktywów trwałych. Ponadto skorelowano długość terminu </w:t>
      </w:r>
      <w:r w:rsidRPr="00775DD5">
        <w:rPr>
          <w:rFonts w:ascii="Times New Roman" w:hAnsi="Times New Roman" w:cs="Times New Roman"/>
          <w:sz w:val="24"/>
        </w:rPr>
        <w:lastRenderedPageBreak/>
        <w:t>zawieszenia postępowania (określony jako 60 dni) z terminem sporządzenia oceny, ponieważ zgodnie z art. 157 ust. 1 ustawy z dnia 21 sierpnia 1997 r. o gospodarce nieruchomościami (Dz. U. z 201</w:t>
      </w:r>
      <w:r w:rsidR="00E65A13">
        <w:rPr>
          <w:rFonts w:ascii="Times New Roman" w:hAnsi="Times New Roman" w:cs="Times New Roman"/>
          <w:sz w:val="24"/>
        </w:rPr>
        <w:t>8</w:t>
      </w:r>
      <w:r w:rsidRPr="00775DD5">
        <w:rPr>
          <w:rFonts w:ascii="Times New Roman" w:hAnsi="Times New Roman" w:cs="Times New Roman"/>
          <w:sz w:val="24"/>
        </w:rPr>
        <w:t xml:space="preserve"> r. poz. 1</w:t>
      </w:r>
      <w:r w:rsidR="00E65A13">
        <w:rPr>
          <w:rFonts w:ascii="Times New Roman" w:hAnsi="Times New Roman" w:cs="Times New Roman"/>
          <w:sz w:val="24"/>
        </w:rPr>
        <w:t>21, z późn. zm.</w:t>
      </w:r>
      <w:r w:rsidRPr="00775DD5">
        <w:rPr>
          <w:rFonts w:ascii="Times New Roman" w:hAnsi="Times New Roman" w:cs="Times New Roman"/>
          <w:sz w:val="24"/>
        </w:rPr>
        <w:t>) oceny prawidłowości sporządzenia operatu szacunkowego dokonuje organizacja zawodowa rzeczoznawców majątkowych w terminie nie dłuższym niż 2 miesiące od dnia zawarcia umowy o dokonanie tej oceny.</w:t>
      </w:r>
    </w:p>
    <w:p w:rsidR="00B133C3" w:rsidRPr="00775DD5" w:rsidRDefault="00B133C3" w:rsidP="002510DD">
      <w:pPr>
        <w:spacing w:before="120" w:line="360" w:lineRule="auto"/>
        <w:jc w:val="both"/>
        <w:rPr>
          <w:rFonts w:ascii="Times New Roman" w:hAnsi="Times New Roman" w:cs="Times New Roman"/>
          <w:sz w:val="24"/>
        </w:rPr>
      </w:pPr>
      <w:r w:rsidRPr="00775DD5">
        <w:rPr>
          <w:rFonts w:ascii="Times New Roman" w:eastAsia="Times New Roman" w:hAnsi="Times New Roman" w:cs="Times New Roman"/>
          <w:sz w:val="24"/>
          <w:szCs w:val="24"/>
        </w:rPr>
        <w:t xml:space="preserve">W art. 44 ustawy o zasadach zarządzania mieniem państwowym zastąpiono wyrazy „państwowych jednostek organizacyjnych” wyrazami „jednostek organizacyjnych”, </w:t>
      </w:r>
      <w:r w:rsidRPr="00775DD5">
        <w:rPr>
          <w:rFonts w:ascii="Times New Roman" w:hAnsi="Times New Roman" w:cs="Times New Roman"/>
          <w:sz w:val="24"/>
        </w:rPr>
        <w:t>celem wyeliminowania wątpliwości interpretacyjnych dotyczących nałożenia na niepaństwowe jednostki organizacyjne obowiązku dotyczącego prowadzenia ewidencji mienia Skarbu Państwa im powierzonego. Zmieni</w:t>
      </w:r>
      <w:r w:rsidR="0074352C">
        <w:rPr>
          <w:rFonts w:ascii="Times New Roman" w:hAnsi="Times New Roman" w:cs="Times New Roman"/>
          <w:sz w:val="24"/>
        </w:rPr>
        <w:t>ony przepis będzie dotyczyć np. </w:t>
      </w:r>
      <w:r w:rsidRPr="00775DD5">
        <w:rPr>
          <w:rFonts w:ascii="Times New Roman" w:hAnsi="Times New Roman" w:cs="Times New Roman"/>
          <w:sz w:val="24"/>
        </w:rPr>
        <w:t xml:space="preserve">uzyskiwania informacji przez ministra właściwego do spraw kultury i dziedzictwa narodowego, jako jednostki ewidencji pomocniczej, dotyczących zbiorów muzealnych (np. Muzeum Józefa Piłsudskiego w Sulejówku jest współprowadzone z prywatną fundacją rodziny Piłsudskich) czy też zbiorów bibliotecznych. </w:t>
      </w:r>
    </w:p>
    <w:p w:rsidR="00B133C3" w:rsidRPr="00775DD5" w:rsidRDefault="00B133C3" w:rsidP="00B114F1">
      <w:pPr>
        <w:pStyle w:val="Akapitzlist1"/>
        <w:numPr>
          <w:ilvl w:val="0"/>
          <w:numId w:val="2"/>
        </w:numPr>
        <w:tabs>
          <w:tab w:val="left" w:pos="567"/>
        </w:tabs>
        <w:spacing w:before="120" w:line="360" w:lineRule="auto"/>
        <w:ind w:left="0" w:firstLine="0"/>
        <w:jc w:val="both"/>
        <w:rPr>
          <w:rFonts w:ascii="Times New Roman" w:hAnsi="Times New Roman" w:cs="Times New Roman"/>
          <w:sz w:val="24"/>
          <w:szCs w:val="24"/>
        </w:rPr>
      </w:pPr>
      <w:r w:rsidRPr="00775DD5">
        <w:rPr>
          <w:rFonts w:ascii="Times New Roman" w:hAnsi="Times New Roman" w:cs="Times New Roman"/>
          <w:sz w:val="24"/>
          <w:szCs w:val="24"/>
        </w:rPr>
        <w:t xml:space="preserve">Pozostałe zmiany w przepisach innych ustaw niż ustawa o zasadach zarządzania mieniem państwowym </w:t>
      </w:r>
      <w:r w:rsidRPr="00775DD5">
        <w:rPr>
          <w:rFonts w:ascii="Times New Roman" w:eastAsia="Times New Roman" w:hAnsi="Times New Roman" w:cs="Times New Roman"/>
          <w:sz w:val="24"/>
          <w:szCs w:val="24"/>
        </w:rPr>
        <w:t xml:space="preserve">mają na celu korektę i doprecyzowanie niektórych przepisów powyższych ustaw, </w:t>
      </w:r>
      <w:r w:rsidRPr="00775DD5">
        <w:rPr>
          <w:rFonts w:ascii="Times New Roman" w:hAnsi="Times New Roman" w:cs="Times New Roman"/>
          <w:sz w:val="24"/>
          <w:szCs w:val="24"/>
        </w:rPr>
        <w:t>uzupełnienie ich o nowe rozwiązania</w:t>
      </w:r>
      <w:r w:rsidRPr="00775DD5">
        <w:rPr>
          <w:rFonts w:ascii="Times New Roman" w:eastAsia="Times New Roman" w:hAnsi="Times New Roman" w:cs="Times New Roman"/>
          <w:sz w:val="24"/>
          <w:szCs w:val="24"/>
        </w:rPr>
        <w:t>, jak również przede wszystkim usunięcie występujących wątpliwości interpretacyjnych.</w:t>
      </w:r>
      <w:r w:rsidRPr="00775DD5">
        <w:rPr>
          <w:rFonts w:ascii="Times New Roman" w:hAnsi="Times New Roman" w:cs="Times New Roman"/>
          <w:sz w:val="24"/>
          <w:szCs w:val="24"/>
        </w:rPr>
        <w:t xml:space="preserve"> </w:t>
      </w:r>
      <w:r w:rsidRPr="00775DD5">
        <w:rPr>
          <w:rFonts w:ascii="Times New Roman" w:eastAsia="Times New Roman" w:hAnsi="Times New Roman" w:cs="Times New Roman"/>
          <w:sz w:val="24"/>
          <w:szCs w:val="24"/>
        </w:rPr>
        <w:t xml:space="preserve">Niniejszą ustawą zostaną zmienione następujące akty prawne: </w:t>
      </w:r>
      <w:r w:rsidRPr="00775DD5">
        <w:rPr>
          <w:rFonts w:ascii="Times New Roman" w:hAnsi="Times New Roman" w:cs="Times New Roman"/>
          <w:sz w:val="24"/>
          <w:szCs w:val="24"/>
        </w:rPr>
        <w:t>ustawa z dnia 1 grudnia 1994 r. o wpłatach z zysku przez jednoosobowe spółki Skarbu Państwa,</w:t>
      </w:r>
      <w:r w:rsidRPr="00775DD5">
        <w:rPr>
          <w:rFonts w:ascii="Times New Roman" w:eastAsia="Times New Roman" w:hAnsi="Times New Roman" w:cs="Times New Roman"/>
          <w:sz w:val="24"/>
          <w:szCs w:val="24"/>
        </w:rPr>
        <w:t xml:space="preserve"> ustawa z</w:t>
      </w:r>
      <w:r w:rsidR="00B114F1">
        <w:rPr>
          <w:rFonts w:ascii="Times New Roman" w:eastAsia="Times New Roman" w:hAnsi="Times New Roman" w:cs="Times New Roman"/>
          <w:sz w:val="24"/>
          <w:szCs w:val="24"/>
        </w:rPr>
        <w:t xml:space="preserve"> </w:t>
      </w:r>
      <w:r w:rsidRPr="00775DD5">
        <w:rPr>
          <w:rFonts w:ascii="Times New Roman" w:eastAsia="Times New Roman" w:hAnsi="Times New Roman" w:cs="Times New Roman"/>
          <w:sz w:val="24"/>
          <w:szCs w:val="24"/>
        </w:rPr>
        <w:t>dnia</w:t>
      </w:r>
      <w:r w:rsidR="00B114F1">
        <w:rPr>
          <w:rFonts w:ascii="Times New Roman" w:eastAsia="Times New Roman" w:hAnsi="Times New Roman" w:cs="Times New Roman"/>
          <w:sz w:val="24"/>
          <w:szCs w:val="24"/>
        </w:rPr>
        <w:t xml:space="preserve"> </w:t>
      </w:r>
      <w:r w:rsidRPr="00775DD5">
        <w:rPr>
          <w:rFonts w:ascii="Times New Roman" w:eastAsia="Times New Roman" w:hAnsi="Times New Roman" w:cs="Times New Roman"/>
          <w:sz w:val="24"/>
          <w:szCs w:val="24"/>
        </w:rPr>
        <w:t>30</w:t>
      </w:r>
      <w:r w:rsidR="00B114F1">
        <w:rPr>
          <w:rFonts w:ascii="Times New Roman" w:eastAsia="Times New Roman" w:hAnsi="Times New Roman" w:cs="Times New Roman"/>
          <w:sz w:val="24"/>
          <w:szCs w:val="24"/>
        </w:rPr>
        <w:t xml:space="preserve"> </w:t>
      </w:r>
      <w:r w:rsidRPr="00775DD5">
        <w:rPr>
          <w:rFonts w:ascii="Times New Roman" w:eastAsia="Times New Roman" w:hAnsi="Times New Roman" w:cs="Times New Roman"/>
          <w:sz w:val="24"/>
          <w:szCs w:val="24"/>
        </w:rPr>
        <w:t>sierpnia</w:t>
      </w:r>
      <w:r w:rsidR="00B114F1">
        <w:rPr>
          <w:rFonts w:ascii="Times New Roman" w:eastAsia="Times New Roman" w:hAnsi="Times New Roman" w:cs="Times New Roman"/>
          <w:sz w:val="24"/>
          <w:szCs w:val="24"/>
        </w:rPr>
        <w:t xml:space="preserve"> </w:t>
      </w:r>
      <w:r w:rsidRPr="00775DD5">
        <w:rPr>
          <w:rFonts w:ascii="Times New Roman" w:eastAsia="Times New Roman" w:hAnsi="Times New Roman" w:cs="Times New Roman"/>
          <w:sz w:val="24"/>
          <w:szCs w:val="24"/>
        </w:rPr>
        <w:t>1996</w:t>
      </w:r>
      <w:r w:rsidR="00B114F1">
        <w:rPr>
          <w:rFonts w:ascii="Times New Roman" w:eastAsia="Times New Roman" w:hAnsi="Times New Roman" w:cs="Times New Roman"/>
          <w:sz w:val="24"/>
          <w:szCs w:val="24"/>
        </w:rPr>
        <w:t xml:space="preserve"> </w:t>
      </w:r>
      <w:r w:rsidR="0074352C">
        <w:rPr>
          <w:rFonts w:ascii="Times New Roman" w:eastAsia="Times New Roman" w:hAnsi="Times New Roman" w:cs="Times New Roman"/>
          <w:sz w:val="24"/>
          <w:szCs w:val="24"/>
        </w:rPr>
        <w:t>r. o </w:t>
      </w:r>
      <w:r w:rsidRPr="00775DD5">
        <w:rPr>
          <w:rFonts w:ascii="Times New Roman" w:eastAsia="Times New Roman" w:hAnsi="Times New Roman" w:cs="Times New Roman"/>
          <w:sz w:val="24"/>
          <w:szCs w:val="24"/>
        </w:rPr>
        <w:t>komercjalizacji i niektórych uprawnieniach pracowników, ustawa z</w:t>
      </w:r>
      <w:r w:rsidR="00B114F1">
        <w:rPr>
          <w:rFonts w:ascii="Times New Roman" w:eastAsia="Times New Roman" w:hAnsi="Times New Roman" w:cs="Times New Roman"/>
          <w:sz w:val="24"/>
          <w:szCs w:val="24"/>
        </w:rPr>
        <w:t xml:space="preserve"> </w:t>
      </w:r>
      <w:r w:rsidRPr="00775DD5">
        <w:rPr>
          <w:rFonts w:ascii="Times New Roman" w:eastAsia="Times New Roman" w:hAnsi="Times New Roman" w:cs="Times New Roman"/>
          <w:sz w:val="24"/>
          <w:szCs w:val="24"/>
        </w:rPr>
        <w:t>dnia</w:t>
      </w:r>
      <w:r w:rsidR="00B114F1">
        <w:rPr>
          <w:rFonts w:ascii="Times New Roman" w:eastAsia="Times New Roman" w:hAnsi="Times New Roman" w:cs="Times New Roman"/>
          <w:sz w:val="24"/>
          <w:szCs w:val="24"/>
        </w:rPr>
        <w:t xml:space="preserve"> </w:t>
      </w:r>
      <w:r w:rsidRPr="00775DD5">
        <w:rPr>
          <w:rFonts w:ascii="Times New Roman" w:eastAsia="Times New Roman" w:hAnsi="Times New Roman" w:cs="Times New Roman"/>
          <w:sz w:val="24"/>
          <w:szCs w:val="24"/>
        </w:rPr>
        <w:t>20</w:t>
      </w:r>
      <w:r w:rsidR="00B114F1">
        <w:rPr>
          <w:rFonts w:ascii="Times New Roman" w:eastAsia="Times New Roman" w:hAnsi="Times New Roman" w:cs="Times New Roman"/>
          <w:sz w:val="24"/>
          <w:szCs w:val="24"/>
        </w:rPr>
        <w:t xml:space="preserve"> </w:t>
      </w:r>
      <w:r w:rsidRPr="00775DD5">
        <w:rPr>
          <w:rFonts w:ascii="Times New Roman" w:eastAsia="Times New Roman" w:hAnsi="Times New Roman" w:cs="Times New Roman"/>
          <w:sz w:val="24"/>
          <w:szCs w:val="24"/>
        </w:rPr>
        <w:t>grudnia</w:t>
      </w:r>
      <w:r w:rsidR="00B114F1">
        <w:rPr>
          <w:rFonts w:ascii="Times New Roman" w:eastAsia="Times New Roman" w:hAnsi="Times New Roman" w:cs="Times New Roman"/>
          <w:sz w:val="24"/>
          <w:szCs w:val="24"/>
        </w:rPr>
        <w:t xml:space="preserve"> </w:t>
      </w:r>
      <w:r w:rsidRPr="00775DD5">
        <w:rPr>
          <w:rFonts w:ascii="Times New Roman" w:eastAsia="Times New Roman" w:hAnsi="Times New Roman" w:cs="Times New Roman"/>
          <w:sz w:val="24"/>
          <w:szCs w:val="24"/>
        </w:rPr>
        <w:t>1996</w:t>
      </w:r>
      <w:r w:rsidR="00B114F1">
        <w:rPr>
          <w:rFonts w:ascii="Times New Roman" w:eastAsia="Times New Roman" w:hAnsi="Times New Roman" w:cs="Times New Roman"/>
          <w:sz w:val="24"/>
          <w:szCs w:val="24"/>
        </w:rPr>
        <w:t xml:space="preserve"> </w:t>
      </w:r>
      <w:r w:rsidRPr="00775DD5">
        <w:rPr>
          <w:rFonts w:ascii="Times New Roman" w:eastAsia="Times New Roman" w:hAnsi="Times New Roman" w:cs="Times New Roman"/>
          <w:sz w:val="24"/>
          <w:szCs w:val="24"/>
        </w:rPr>
        <w:t xml:space="preserve">r. o gospodarce komunalnej, ustawa z dnia 10 kwietnia 1997 r. – Prawo energetyczne, </w:t>
      </w:r>
      <w:r w:rsidR="0040481F" w:rsidRPr="00775DD5">
        <w:rPr>
          <w:rFonts w:ascii="Times New Roman" w:eastAsia="Times New Roman" w:hAnsi="Times New Roman" w:cs="Times New Roman"/>
          <w:sz w:val="24"/>
          <w:szCs w:val="24"/>
        </w:rPr>
        <w:t xml:space="preserve">ustawa z dnia 8 maja 1997 r. o poręczeniach i gwarancjach udzielanych przez Skarb Państwa oraz niektóre osoby prawne, </w:t>
      </w:r>
      <w:r w:rsidRPr="00775DD5">
        <w:rPr>
          <w:rFonts w:ascii="Times New Roman" w:eastAsia="Times New Roman" w:hAnsi="Times New Roman" w:cs="Times New Roman"/>
          <w:sz w:val="24"/>
          <w:szCs w:val="24"/>
        </w:rPr>
        <w:t>usta</w:t>
      </w:r>
      <w:r w:rsidR="0074352C">
        <w:rPr>
          <w:rFonts w:ascii="Times New Roman" w:eastAsia="Times New Roman" w:hAnsi="Times New Roman" w:cs="Times New Roman"/>
          <w:sz w:val="24"/>
          <w:szCs w:val="24"/>
        </w:rPr>
        <w:t>wa z dnia 21 sierpnia 1997 r. o </w:t>
      </w:r>
      <w:r w:rsidRPr="00775DD5">
        <w:rPr>
          <w:rFonts w:ascii="Times New Roman" w:eastAsia="Times New Roman" w:hAnsi="Times New Roman" w:cs="Times New Roman"/>
          <w:sz w:val="24"/>
          <w:szCs w:val="24"/>
        </w:rPr>
        <w:t>ograniczeniu prowadzenia działalności gospodarczej przez osoby pełniące funkcje publiczne, ustawa z dnia 29 sierpnia 1997 r. – Ordyn</w:t>
      </w:r>
      <w:r w:rsidR="0074352C">
        <w:rPr>
          <w:rFonts w:ascii="Times New Roman" w:eastAsia="Times New Roman" w:hAnsi="Times New Roman" w:cs="Times New Roman"/>
          <w:sz w:val="24"/>
          <w:szCs w:val="24"/>
        </w:rPr>
        <w:t>acja podatkowa, ustawa z dnia 3 </w:t>
      </w:r>
      <w:r w:rsidRPr="00775DD5">
        <w:rPr>
          <w:rFonts w:ascii="Times New Roman" w:eastAsia="Times New Roman" w:hAnsi="Times New Roman" w:cs="Times New Roman"/>
          <w:sz w:val="24"/>
          <w:szCs w:val="24"/>
        </w:rPr>
        <w:t>marca 2000 r. o wynagradzaniu osób kierujących niektórymi podmiotami prawnymi, ustawa z dnia 8 września 2000 r. o komercjalizacji i restrukturyzacji przedsiębiorstwa państwowego „Polskie Koleje Państwowe”, ustawa z dnia 14 marca 2003 r. o Banku Gospodarstwa Krajowego, ustawa z</w:t>
      </w:r>
      <w:r w:rsidR="00B114F1">
        <w:rPr>
          <w:rFonts w:ascii="Times New Roman" w:eastAsia="Times New Roman" w:hAnsi="Times New Roman" w:cs="Times New Roman"/>
          <w:sz w:val="24"/>
          <w:szCs w:val="24"/>
        </w:rPr>
        <w:t xml:space="preserve"> </w:t>
      </w:r>
      <w:r w:rsidRPr="00775DD5">
        <w:rPr>
          <w:rFonts w:ascii="Times New Roman" w:eastAsia="Times New Roman" w:hAnsi="Times New Roman" w:cs="Times New Roman"/>
          <w:sz w:val="24"/>
          <w:szCs w:val="24"/>
        </w:rPr>
        <w:t>dnia</w:t>
      </w:r>
      <w:r w:rsidR="00B114F1">
        <w:rPr>
          <w:rFonts w:ascii="Times New Roman" w:eastAsia="Times New Roman" w:hAnsi="Times New Roman" w:cs="Times New Roman"/>
          <w:sz w:val="24"/>
          <w:szCs w:val="24"/>
        </w:rPr>
        <w:t xml:space="preserve"> </w:t>
      </w:r>
      <w:r w:rsidRPr="00775DD5">
        <w:rPr>
          <w:rFonts w:ascii="Times New Roman" w:eastAsia="Times New Roman" w:hAnsi="Times New Roman" w:cs="Times New Roman"/>
          <w:sz w:val="24"/>
          <w:szCs w:val="24"/>
        </w:rPr>
        <w:t>15</w:t>
      </w:r>
      <w:r w:rsidR="00B114F1">
        <w:rPr>
          <w:rFonts w:ascii="Times New Roman" w:eastAsia="Times New Roman" w:hAnsi="Times New Roman" w:cs="Times New Roman"/>
          <w:sz w:val="24"/>
          <w:szCs w:val="24"/>
        </w:rPr>
        <w:t xml:space="preserve"> </w:t>
      </w:r>
      <w:r w:rsidRPr="00775DD5">
        <w:rPr>
          <w:rFonts w:ascii="Times New Roman" w:eastAsia="Times New Roman" w:hAnsi="Times New Roman" w:cs="Times New Roman"/>
          <w:sz w:val="24"/>
          <w:szCs w:val="24"/>
        </w:rPr>
        <w:t>kwietnia</w:t>
      </w:r>
      <w:r w:rsidR="00B114F1">
        <w:rPr>
          <w:rFonts w:ascii="Times New Roman" w:eastAsia="Times New Roman" w:hAnsi="Times New Roman" w:cs="Times New Roman"/>
          <w:sz w:val="24"/>
          <w:szCs w:val="24"/>
        </w:rPr>
        <w:t xml:space="preserve"> </w:t>
      </w:r>
      <w:r w:rsidRPr="00775DD5">
        <w:rPr>
          <w:rFonts w:ascii="Times New Roman" w:eastAsia="Times New Roman" w:hAnsi="Times New Roman" w:cs="Times New Roman"/>
          <w:sz w:val="24"/>
          <w:szCs w:val="24"/>
        </w:rPr>
        <w:t>2011</w:t>
      </w:r>
      <w:r w:rsidR="00B114F1">
        <w:rPr>
          <w:rFonts w:ascii="Times New Roman" w:eastAsia="Times New Roman" w:hAnsi="Times New Roman" w:cs="Times New Roman"/>
          <w:sz w:val="24"/>
          <w:szCs w:val="24"/>
        </w:rPr>
        <w:t xml:space="preserve"> </w:t>
      </w:r>
      <w:r w:rsidRPr="00775DD5">
        <w:rPr>
          <w:rFonts w:ascii="Times New Roman" w:eastAsia="Times New Roman" w:hAnsi="Times New Roman" w:cs="Times New Roman"/>
          <w:sz w:val="24"/>
          <w:szCs w:val="24"/>
        </w:rPr>
        <w:t>r. o działalności leczniczej, ustawa z</w:t>
      </w:r>
      <w:r w:rsidR="00B114F1">
        <w:rPr>
          <w:rFonts w:ascii="Times New Roman" w:eastAsia="Times New Roman" w:hAnsi="Times New Roman" w:cs="Times New Roman"/>
          <w:sz w:val="24"/>
          <w:szCs w:val="24"/>
        </w:rPr>
        <w:t xml:space="preserve"> </w:t>
      </w:r>
      <w:r w:rsidRPr="00775DD5">
        <w:rPr>
          <w:rFonts w:ascii="Times New Roman" w:eastAsia="Times New Roman" w:hAnsi="Times New Roman" w:cs="Times New Roman"/>
          <w:sz w:val="24"/>
          <w:szCs w:val="24"/>
        </w:rPr>
        <w:t>dnia</w:t>
      </w:r>
      <w:r w:rsidR="00B114F1">
        <w:rPr>
          <w:rFonts w:ascii="Times New Roman" w:eastAsia="Times New Roman" w:hAnsi="Times New Roman" w:cs="Times New Roman"/>
          <w:sz w:val="24"/>
          <w:szCs w:val="24"/>
        </w:rPr>
        <w:t xml:space="preserve"> </w:t>
      </w:r>
      <w:r w:rsidRPr="00775DD5">
        <w:rPr>
          <w:rFonts w:ascii="Times New Roman" w:eastAsia="Times New Roman" w:hAnsi="Times New Roman" w:cs="Times New Roman"/>
          <w:sz w:val="24"/>
          <w:szCs w:val="24"/>
        </w:rPr>
        <w:t>24</w:t>
      </w:r>
      <w:r w:rsidR="00B114F1">
        <w:rPr>
          <w:rFonts w:ascii="Times New Roman" w:eastAsia="Times New Roman" w:hAnsi="Times New Roman" w:cs="Times New Roman"/>
          <w:sz w:val="24"/>
          <w:szCs w:val="24"/>
        </w:rPr>
        <w:t xml:space="preserve"> </w:t>
      </w:r>
      <w:r w:rsidRPr="00775DD5">
        <w:rPr>
          <w:rFonts w:ascii="Times New Roman" w:eastAsia="Times New Roman" w:hAnsi="Times New Roman" w:cs="Times New Roman"/>
          <w:sz w:val="24"/>
          <w:szCs w:val="24"/>
        </w:rPr>
        <w:t>lipca</w:t>
      </w:r>
      <w:r w:rsidR="00B114F1">
        <w:rPr>
          <w:rFonts w:ascii="Times New Roman" w:eastAsia="Times New Roman" w:hAnsi="Times New Roman" w:cs="Times New Roman"/>
          <w:sz w:val="24"/>
          <w:szCs w:val="24"/>
        </w:rPr>
        <w:t xml:space="preserve"> </w:t>
      </w:r>
      <w:r w:rsidRPr="00775DD5">
        <w:rPr>
          <w:rFonts w:ascii="Times New Roman" w:eastAsia="Times New Roman" w:hAnsi="Times New Roman" w:cs="Times New Roman"/>
          <w:sz w:val="24"/>
          <w:szCs w:val="24"/>
        </w:rPr>
        <w:t>2015</w:t>
      </w:r>
      <w:r w:rsidR="00B114F1">
        <w:rPr>
          <w:rFonts w:ascii="Times New Roman" w:eastAsia="Times New Roman" w:hAnsi="Times New Roman" w:cs="Times New Roman"/>
          <w:sz w:val="24"/>
          <w:szCs w:val="24"/>
        </w:rPr>
        <w:t xml:space="preserve"> </w:t>
      </w:r>
      <w:r w:rsidRPr="00775DD5">
        <w:rPr>
          <w:rFonts w:ascii="Times New Roman" w:eastAsia="Times New Roman" w:hAnsi="Times New Roman" w:cs="Times New Roman"/>
          <w:sz w:val="24"/>
          <w:szCs w:val="24"/>
        </w:rPr>
        <w:t>r. o kontroli niektórych inwestycji</w:t>
      </w:r>
      <w:r w:rsidR="0074352C">
        <w:rPr>
          <w:rFonts w:ascii="Times New Roman" w:eastAsia="Times New Roman" w:hAnsi="Times New Roman" w:cs="Times New Roman"/>
          <w:sz w:val="24"/>
          <w:szCs w:val="24"/>
        </w:rPr>
        <w:t xml:space="preserve"> oraz ustawa z dnia </w:t>
      </w:r>
      <w:r w:rsidR="0074352C">
        <w:rPr>
          <w:rFonts w:ascii="Times New Roman" w:eastAsia="Times New Roman" w:hAnsi="Times New Roman" w:cs="Times New Roman"/>
          <w:sz w:val="24"/>
          <w:szCs w:val="24"/>
        </w:rPr>
        <w:lastRenderedPageBreak/>
        <w:t>26 </w:t>
      </w:r>
      <w:r w:rsidR="00BF733E" w:rsidRPr="00775DD5">
        <w:rPr>
          <w:rFonts w:ascii="Times New Roman" w:eastAsia="Times New Roman" w:hAnsi="Times New Roman" w:cs="Times New Roman"/>
          <w:sz w:val="24"/>
          <w:szCs w:val="24"/>
        </w:rPr>
        <w:t>kwietnia 2016 r. o szczególnych zasadach wykonywania niektórych zadań z zakresu informatyzacji działalności organów Krajowej Administracji Skarbowej</w:t>
      </w:r>
      <w:r w:rsidRPr="00775DD5">
        <w:rPr>
          <w:rFonts w:ascii="Times New Roman" w:eastAsia="Times New Roman" w:hAnsi="Times New Roman" w:cs="Times New Roman"/>
          <w:sz w:val="24"/>
          <w:szCs w:val="24"/>
        </w:rPr>
        <w:t>.</w:t>
      </w:r>
    </w:p>
    <w:p w:rsidR="00B133C3" w:rsidRPr="00775DD5" w:rsidRDefault="00B133C3" w:rsidP="002510DD">
      <w:pPr>
        <w:pStyle w:val="Akapitzlist1"/>
        <w:spacing w:before="120" w:line="360" w:lineRule="auto"/>
        <w:ind w:left="0"/>
        <w:jc w:val="both"/>
        <w:rPr>
          <w:rFonts w:ascii="Times New Roman" w:eastAsia="Times New Roman" w:hAnsi="Times New Roman" w:cs="Times New Roman"/>
          <w:sz w:val="24"/>
          <w:szCs w:val="24"/>
        </w:rPr>
      </w:pPr>
      <w:r w:rsidRPr="00775DD5">
        <w:rPr>
          <w:rFonts w:ascii="Times New Roman" w:hAnsi="Times New Roman" w:cs="Times New Roman"/>
          <w:sz w:val="24"/>
          <w:szCs w:val="24"/>
        </w:rPr>
        <w:t xml:space="preserve">Ponadto do najważniejszych zmian wprowadzanych projektem należy zaliczyć zmianę przeznaczenia wpłat z zysku jednoosobowych spółek Skarbu Państwa, gdyż projekt przewiduje, iż będą one przychodami Funduszu Inwestycji Kapitałowych. </w:t>
      </w:r>
      <w:r w:rsidRPr="00775DD5">
        <w:rPr>
          <w:rFonts w:ascii="Times New Roman" w:eastAsia="Times New Roman" w:hAnsi="Times New Roman" w:cs="Times New Roman"/>
          <w:sz w:val="24"/>
          <w:szCs w:val="24"/>
        </w:rPr>
        <w:t>Średnioroczne dochody z tytułu wpłat z zysku o</w:t>
      </w:r>
      <w:r w:rsidR="0074352C">
        <w:rPr>
          <w:rFonts w:ascii="Times New Roman" w:eastAsia="Times New Roman" w:hAnsi="Times New Roman" w:cs="Times New Roman"/>
          <w:sz w:val="24"/>
          <w:szCs w:val="24"/>
        </w:rPr>
        <w:t>d przedsiębiorstw państwowych i </w:t>
      </w:r>
      <w:r w:rsidRPr="00775DD5">
        <w:rPr>
          <w:rFonts w:ascii="Times New Roman" w:eastAsia="Times New Roman" w:hAnsi="Times New Roman" w:cs="Times New Roman"/>
          <w:sz w:val="24"/>
          <w:szCs w:val="24"/>
        </w:rPr>
        <w:t>jednoosobowych spółek Skarbu Państwa w ostatnich 10 latach (łącznie z planem na rok 2018) wyniosły 429,6 mln zł. Zmiana ustawy o wpłatach z zysku przez jednoosobowe spółki Skarbu Państwa spowoduje uszczuplenie dochodów niepodatkowych budżetu państwa maksymalnie w powyższej kwocie (będzie to kwota niższa gdyż ze względu na podawanie danych zagregowanych nie można wyodrębnić kwoty dotyczącej jedynie wpłat z zysku od jednoosobowych spółek Skarbu Państwa). Jednocześnie należy wziąć pod uwagę, że powyższy ubytek dochodów</w:t>
      </w:r>
      <w:r w:rsidR="00B114F1">
        <w:rPr>
          <w:rFonts w:ascii="Times New Roman" w:eastAsia="Times New Roman" w:hAnsi="Times New Roman" w:cs="Times New Roman"/>
          <w:sz w:val="24"/>
          <w:szCs w:val="24"/>
        </w:rPr>
        <w:t xml:space="preserve"> </w:t>
      </w:r>
      <w:r w:rsidRPr="00775DD5">
        <w:rPr>
          <w:rFonts w:ascii="Times New Roman" w:eastAsia="Times New Roman" w:hAnsi="Times New Roman" w:cs="Times New Roman"/>
          <w:sz w:val="24"/>
          <w:szCs w:val="24"/>
        </w:rPr>
        <w:t>budżetowych zwiększy przychody Funduszu Inwestycji Kapitałowych, przez co zapewni środki finansowe na nabywanie i obejmowanie przez Skarb Państwa akcji spółek.</w:t>
      </w:r>
    </w:p>
    <w:p w:rsidR="00B133C3" w:rsidRPr="00775DD5" w:rsidRDefault="00B133C3" w:rsidP="002510DD">
      <w:pPr>
        <w:pStyle w:val="Akapitzlist1"/>
        <w:spacing w:before="120" w:line="360" w:lineRule="auto"/>
        <w:ind w:left="0"/>
        <w:jc w:val="both"/>
        <w:rPr>
          <w:rFonts w:ascii="Times New Roman" w:hAnsi="Times New Roman" w:cs="Times New Roman"/>
          <w:sz w:val="24"/>
          <w:szCs w:val="24"/>
        </w:rPr>
      </w:pPr>
      <w:r w:rsidRPr="00775DD5">
        <w:rPr>
          <w:rFonts w:ascii="Times New Roman" w:hAnsi="Times New Roman" w:cs="Times New Roman"/>
          <w:sz w:val="24"/>
          <w:szCs w:val="24"/>
        </w:rPr>
        <w:t xml:space="preserve">Zmiany zaproponowane w ustawie o komercjalizacji i niektórych uprawnieniach pracowników mają na celu uzupełnienie i korektę niektórych jej postanowień. Zmiana w art. 36 polega na dodaniu ust. 1b, w którym </w:t>
      </w:r>
      <w:r w:rsidR="0074352C">
        <w:rPr>
          <w:rFonts w:ascii="Times New Roman" w:hAnsi="Times New Roman" w:cs="Times New Roman"/>
          <w:sz w:val="24"/>
          <w:szCs w:val="24"/>
        </w:rPr>
        <w:t>kompetencja do zbywania akcji i </w:t>
      </w:r>
      <w:r w:rsidRPr="00775DD5">
        <w:rPr>
          <w:rFonts w:ascii="Times New Roman" w:hAnsi="Times New Roman" w:cs="Times New Roman"/>
          <w:sz w:val="24"/>
          <w:szCs w:val="24"/>
        </w:rPr>
        <w:t xml:space="preserve">udziałów na rzecz uprawnionych rolników lub rybaków w imieniu Skarbu Państwa została przyznana ministrowi właściwemu do spraw gospodarki, co jest konsekwencją zbywania przez ten organ akcji i udziałów Skarbu Państwa na rzecz uprawnionych pracowników. </w:t>
      </w:r>
    </w:p>
    <w:p w:rsidR="00B133C3" w:rsidRPr="00775DD5" w:rsidRDefault="00B133C3" w:rsidP="002510DD">
      <w:pPr>
        <w:pStyle w:val="Akapitzlist1"/>
        <w:spacing w:before="120" w:line="360" w:lineRule="auto"/>
        <w:ind w:left="0"/>
        <w:jc w:val="both"/>
        <w:rPr>
          <w:rFonts w:ascii="Times New Roman" w:hAnsi="Times New Roman" w:cs="Times New Roman"/>
          <w:sz w:val="24"/>
          <w:szCs w:val="24"/>
        </w:rPr>
      </w:pPr>
      <w:r w:rsidRPr="00775DD5">
        <w:rPr>
          <w:rFonts w:ascii="Times New Roman" w:hAnsi="Times New Roman" w:cs="Times New Roman"/>
          <w:sz w:val="24"/>
          <w:szCs w:val="24"/>
        </w:rPr>
        <w:t>W związku z nieodpłatnym zbywaniem przez ministra właściwego do spraw gospodarki akcji na rzecz uprawnionych pracowników, rybaków i rolników, w art. 38 ust. 2a zobowiązano podmioty uprawnione do wykonywania praw z akcji do przekazania ministrowi właściwemu do spraw gospodarki informacji i dokumentów dotyczących zbycia pierwszych akcji na zasadach ogólnych.</w:t>
      </w:r>
    </w:p>
    <w:p w:rsidR="00E93983" w:rsidRPr="00775DD5" w:rsidRDefault="00E93983" w:rsidP="002510DD">
      <w:pPr>
        <w:pStyle w:val="Akapitzlist1"/>
        <w:spacing w:before="120" w:line="360" w:lineRule="auto"/>
        <w:ind w:left="0"/>
        <w:jc w:val="both"/>
        <w:rPr>
          <w:rFonts w:ascii="Times New Roman" w:hAnsi="Times New Roman" w:cs="Times New Roman"/>
          <w:sz w:val="24"/>
          <w:szCs w:val="24"/>
        </w:rPr>
      </w:pPr>
      <w:r w:rsidRPr="00775DD5">
        <w:rPr>
          <w:rFonts w:ascii="Times New Roman" w:hAnsi="Times New Roman" w:cs="Times New Roman"/>
          <w:sz w:val="24"/>
          <w:szCs w:val="24"/>
        </w:rPr>
        <w:t xml:space="preserve">W art. 38b ust. 3 doprecyzowano, że w przypadku wniesienia 100% akcji należących do Skarbu Państwa w jednoosobowej spółce Skarbu Państwa powstałej w wyniku komercjalizacji do innej jednoosobowej spółki Skarbu Państwa uprawnionym pracownikom oraz rolnikom lub rybakom przysługuje ekwiwalent prawa do </w:t>
      </w:r>
      <w:r w:rsidRPr="00775DD5">
        <w:rPr>
          <w:rFonts w:ascii="Times New Roman" w:hAnsi="Times New Roman" w:cs="Times New Roman"/>
          <w:sz w:val="24"/>
          <w:szCs w:val="24"/>
        </w:rPr>
        <w:lastRenderedPageBreak/>
        <w:t>nieodpłatnego nabycia akcji w postaci wynagrodzenia należnego z tytułu umorzenia akcji, który będzie wypłacany przez spółkę, do której Skarb Państwa wniósł akcje.</w:t>
      </w:r>
    </w:p>
    <w:p w:rsidR="00B73D82" w:rsidRPr="00775DD5" w:rsidRDefault="00B133C3" w:rsidP="002510DD">
      <w:pPr>
        <w:pStyle w:val="ZUSTzmustartykuempunktem"/>
        <w:spacing w:before="120"/>
        <w:ind w:left="0" w:firstLine="0"/>
        <w:rPr>
          <w:rFonts w:ascii="Times New Roman" w:hAnsi="Times New Roman"/>
        </w:rPr>
      </w:pPr>
      <w:r w:rsidRPr="00775DD5">
        <w:rPr>
          <w:rFonts w:ascii="Times New Roman" w:hAnsi="Times New Roman" w:cs="Times New Roman"/>
          <w:szCs w:val="24"/>
        </w:rPr>
        <w:t xml:space="preserve">W związku z </w:t>
      </w:r>
      <w:r w:rsidR="00C12A3D" w:rsidRPr="00775DD5">
        <w:rPr>
          <w:rFonts w:ascii="Times New Roman" w:hAnsi="Times New Roman" w:cs="Times New Roman"/>
          <w:szCs w:val="24"/>
        </w:rPr>
        <w:t xml:space="preserve">planowanym utworzeniem z dniem 1 stycznia 2019 r. Funduszu Inwestycji Kapitałowych, którego środki mają być przeznaczone na nabywanie i obejmowanie akcji przez Skarb Państwa, przewidziano uchylenie z dniem 1 stycznia 2019 r. </w:t>
      </w:r>
      <w:r w:rsidR="00402372" w:rsidRPr="00775DD5">
        <w:rPr>
          <w:rFonts w:ascii="Times New Roman" w:hAnsi="Times New Roman" w:cs="Times New Roman"/>
          <w:szCs w:val="24"/>
        </w:rPr>
        <w:t>przepisów</w:t>
      </w:r>
      <w:r w:rsidR="00C12A3D" w:rsidRPr="00775DD5">
        <w:rPr>
          <w:rFonts w:ascii="Times New Roman" w:hAnsi="Times New Roman" w:cs="Times New Roman"/>
          <w:szCs w:val="24"/>
        </w:rPr>
        <w:t xml:space="preserve"> art. 56 ust. 4</w:t>
      </w:r>
      <w:r w:rsidR="002E2388" w:rsidRPr="00775DD5">
        <w:rPr>
          <w:rFonts w:ascii="Times New Roman" w:hAnsi="Times New Roman" w:cs="Times New Roman"/>
          <w:szCs w:val="24"/>
        </w:rPr>
        <w:t>c i</w:t>
      </w:r>
      <w:r w:rsidR="00C12A3D" w:rsidRPr="00775DD5">
        <w:rPr>
          <w:rFonts w:ascii="Times New Roman" w:hAnsi="Times New Roman" w:cs="Times New Roman"/>
          <w:szCs w:val="24"/>
        </w:rPr>
        <w:t xml:space="preserve"> ust. 4</w:t>
      </w:r>
      <w:r w:rsidR="002E2388" w:rsidRPr="00775DD5">
        <w:rPr>
          <w:rFonts w:ascii="Times New Roman" w:hAnsi="Times New Roman" w:cs="Times New Roman"/>
          <w:szCs w:val="24"/>
        </w:rPr>
        <w:t>d ustawy z dnia 30 sierp</w:t>
      </w:r>
      <w:r w:rsidR="0074352C">
        <w:rPr>
          <w:rFonts w:ascii="Times New Roman" w:hAnsi="Times New Roman" w:cs="Times New Roman"/>
          <w:szCs w:val="24"/>
        </w:rPr>
        <w:t>nia 1996 r. o komercjalizacji i </w:t>
      </w:r>
      <w:r w:rsidR="002E2388" w:rsidRPr="00775DD5">
        <w:rPr>
          <w:rFonts w:ascii="Times New Roman" w:hAnsi="Times New Roman" w:cs="Times New Roman"/>
          <w:szCs w:val="24"/>
        </w:rPr>
        <w:t>niektórych uprawnieniach pracowników, które stanowiły podstawę do</w:t>
      </w:r>
      <w:r w:rsidR="002E2388" w:rsidRPr="00775DD5">
        <w:rPr>
          <w:rFonts w:ascii="Times New Roman" w:hAnsi="Times New Roman"/>
        </w:rPr>
        <w:t xml:space="preserve"> </w:t>
      </w:r>
      <w:r w:rsidR="002E2388" w:rsidRPr="00775DD5">
        <w:rPr>
          <w:rFonts w:ascii="Times New Roman" w:hAnsi="Times New Roman" w:cs="Times New Roman"/>
          <w:kern w:val="0"/>
          <w:szCs w:val="24"/>
          <w:lang w:eastAsia="pl-PL"/>
        </w:rPr>
        <w:t xml:space="preserve">sfinansowania nabycia lub objęcia przez Skarb Państwa, reprezentowany przez Prezesa Rady Ministrów, akcji spółek publicznych lub akcji spółek kapitałowych, w stosunku do których spółka publiczna jest przedsiębiorcą dominującym, w rozumieniu </w:t>
      </w:r>
      <w:bookmarkStart w:id="1" w:name="#hiperlinkText.rpc?hiperlink=type=tresc:"/>
      <w:r w:rsidR="002E2388" w:rsidRPr="00775DD5">
        <w:rPr>
          <w:rFonts w:ascii="Times New Roman" w:hAnsi="Times New Roman" w:cs="Times New Roman"/>
          <w:kern w:val="0"/>
          <w:szCs w:val="24"/>
          <w:lang w:eastAsia="pl-PL"/>
        </w:rPr>
        <w:t>art. 4 pkt 3</w:t>
      </w:r>
      <w:bookmarkEnd w:id="1"/>
      <w:r w:rsidR="002E2388" w:rsidRPr="00775DD5">
        <w:rPr>
          <w:rFonts w:ascii="Times New Roman" w:hAnsi="Times New Roman" w:cs="Times New Roman"/>
          <w:kern w:val="0"/>
          <w:szCs w:val="24"/>
          <w:lang w:eastAsia="pl-PL"/>
        </w:rPr>
        <w:t xml:space="preserve"> ustawy z dnia 16 lutego 2007 r. o ochronie konkurencji</w:t>
      </w:r>
      <w:r w:rsidR="0074352C">
        <w:rPr>
          <w:rFonts w:ascii="Times New Roman" w:hAnsi="Times New Roman" w:cs="Times New Roman"/>
          <w:kern w:val="0"/>
          <w:szCs w:val="24"/>
          <w:lang w:eastAsia="pl-PL"/>
        </w:rPr>
        <w:t xml:space="preserve"> i konsumentów. Jednocześnie, z </w:t>
      </w:r>
      <w:r w:rsidR="002E2388" w:rsidRPr="00775DD5">
        <w:rPr>
          <w:rFonts w:ascii="Times New Roman" w:hAnsi="Times New Roman" w:cs="Times New Roman"/>
          <w:kern w:val="0"/>
          <w:szCs w:val="24"/>
          <w:lang w:eastAsia="pl-PL"/>
        </w:rPr>
        <w:t>uwagi na fakt, iż w roku 2019 główne przychody Funduszu Inwestycji Kapitałowych w postaci wpłat z zysku jednoosobowych spółe</w:t>
      </w:r>
      <w:r w:rsidR="0074352C">
        <w:rPr>
          <w:rFonts w:ascii="Times New Roman" w:hAnsi="Times New Roman" w:cs="Times New Roman"/>
          <w:kern w:val="0"/>
          <w:szCs w:val="24"/>
          <w:lang w:eastAsia="pl-PL"/>
        </w:rPr>
        <w:t>k Skarbu Państwa oraz środków w </w:t>
      </w:r>
      <w:r w:rsidR="002E2388" w:rsidRPr="00775DD5">
        <w:rPr>
          <w:rFonts w:ascii="Times New Roman" w:hAnsi="Times New Roman" w:cs="Times New Roman"/>
          <w:kern w:val="0"/>
          <w:szCs w:val="24"/>
          <w:lang w:eastAsia="pl-PL"/>
        </w:rPr>
        <w:t xml:space="preserve">wysokości 30% każdej wypłaconej dywidendy, a także zaliczki na poczet przewidywanej dywidendy, z akcji należących do Skarbu Państwa, mogą być przychodami tego funduszu jedynie za zgodą ministra właściwego do spraw budżetu państwa, w celu uniknięcia stanu niepewności co do istnienia źródła finansowania nabywania i obejmowania akcji przez Skarb Państwa, w ustawie </w:t>
      </w:r>
      <w:r w:rsidR="0074352C">
        <w:rPr>
          <w:rFonts w:ascii="Times New Roman" w:hAnsi="Times New Roman" w:cs="Times New Roman"/>
          <w:szCs w:val="24"/>
        </w:rPr>
        <w:t>z dnia 30 sierpnia 1996 </w:t>
      </w:r>
      <w:r w:rsidR="002E2388" w:rsidRPr="00775DD5">
        <w:rPr>
          <w:rFonts w:ascii="Times New Roman" w:hAnsi="Times New Roman" w:cs="Times New Roman"/>
          <w:szCs w:val="24"/>
        </w:rPr>
        <w:t>r. o komercjalizacji i niektórych uprawnieniach pracowników dodano przepis epizodyc</w:t>
      </w:r>
      <w:r w:rsidR="00B73D82" w:rsidRPr="00775DD5">
        <w:rPr>
          <w:rFonts w:ascii="Times New Roman" w:hAnsi="Times New Roman" w:cs="Times New Roman"/>
          <w:szCs w:val="24"/>
        </w:rPr>
        <w:t>zny</w:t>
      </w:r>
      <w:r w:rsidR="00562ED2" w:rsidRPr="00775DD5">
        <w:rPr>
          <w:rFonts w:ascii="Times New Roman" w:hAnsi="Times New Roman" w:cs="Times New Roman"/>
          <w:szCs w:val="24"/>
        </w:rPr>
        <w:t xml:space="preserve"> art. 69h</w:t>
      </w:r>
      <w:r w:rsidR="00B73D82" w:rsidRPr="00775DD5">
        <w:rPr>
          <w:rFonts w:ascii="Times New Roman" w:hAnsi="Times New Roman" w:cs="Times New Roman"/>
          <w:szCs w:val="24"/>
        </w:rPr>
        <w:t>, na podstawie którego w latach</w:t>
      </w:r>
      <w:r w:rsidR="002E2388" w:rsidRPr="00775DD5">
        <w:rPr>
          <w:rFonts w:ascii="Times New Roman" w:hAnsi="Times New Roman" w:cs="Times New Roman"/>
          <w:szCs w:val="24"/>
        </w:rPr>
        <w:t xml:space="preserve"> 2019 i 2020 </w:t>
      </w:r>
      <w:r w:rsidR="00B73D82" w:rsidRPr="00775DD5">
        <w:rPr>
          <w:rFonts w:ascii="Times New Roman" w:hAnsi="Times New Roman" w:cs="Times New Roman"/>
          <w:szCs w:val="24"/>
        </w:rPr>
        <w:t xml:space="preserve">środki Funduszu Reprywatyzacji </w:t>
      </w:r>
      <w:r w:rsidR="00B73D82" w:rsidRPr="00775DD5">
        <w:rPr>
          <w:rFonts w:ascii="Times New Roman" w:hAnsi="Times New Roman"/>
        </w:rPr>
        <w:t>mogą być przeznaczane na nabywanie oraz obejmowanie przez Skarb Państwa, reprezentowany przez Prezesa Rady Ministrów, akcji</w:t>
      </w:r>
      <w:r w:rsidR="00B114F1">
        <w:rPr>
          <w:rFonts w:ascii="Times New Roman" w:hAnsi="Times New Roman"/>
        </w:rPr>
        <w:t xml:space="preserve"> </w:t>
      </w:r>
      <w:r w:rsidR="00B73D82" w:rsidRPr="00775DD5">
        <w:rPr>
          <w:rFonts w:ascii="Times New Roman" w:hAnsi="Times New Roman"/>
        </w:rPr>
        <w:t>w spółkach.</w:t>
      </w:r>
      <w:r w:rsidR="00562ED2" w:rsidRPr="00775DD5">
        <w:rPr>
          <w:rFonts w:ascii="Times New Roman" w:hAnsi="Times New Roman"/>
        </w:rPr>
        <w:t xml:space="preserve"> Projektowany przepis art. 69h przewiduje jednocześnie delegację dla ministra właściwego do spraw finansów publicznych do wydania rozporządzenia, które określi szczegółowy sposób postępowania w zakresie </w:t>
      </w:r>
      <w:r w:rsidR="00562ED2" w:rsidRPr="00775DD5" w:rsidDel="00BF3821">
        <w:rPr>
          <w:rFonts w:ascii="Times New Roman" w:hAnsi="Times New Roman"/>
        </w:rPr>
        <w:t>nabywania oraz obejmowania</w:t>
      </w:r>
      <w:r w:rsidR="00562ED2" w:rsidRPr="00775DD5">
        <w:rPr>
          <w:rFonts w:ascii="Times New Roman" w:hAnsi="Times New Roman"/>
        </w:rPr>
        <w:t xml:space="preserve"> akcji</w:t>
      </w:r>
      <w:r w:rsidR="00562ED2" w:rsidRPr="00775DD5" w:rsidDel="00BF3821">
        <w:rPr>
          <w:rFonts w:ascii="Times New Roman" w:hAnsi="Times New Roman"/>
        </w:rPr>
        <w:t xml:space="preserve"> przez Skarb Państwa, reprezentowa</w:t>
      </w:r>
      <w:r w:rsidR="00562ED2" w:rsidRPr="00775DD5">
        <w:rPr>
          <w:rFonts w:ascii="Times New Roman" w:hAnsi="Times New Roman"/>
        </w:rPr>
        <w:t>ny przez Prezesa Rady Ministrów.</w:t>
      </w:r>
      <w:r w:rsidR="00402372" w:rsidRPr="00775DD5">
        <w:rPr>
          <w:rFonts w:ascii="Times New Roman" w:hAnsi="Times New Roman"/>
        </w:rPr>
        <w:t xml:space="preserve"> Dodatkowo wprowadzono przepis przejściowy art. 22, który utrzyma dotychczasowy mechanizm zasilania Funduszu Reprywatyzacji środkami </w:t>
      </w:r>
      <w:r w:rsidR="003D3F93" w:rsidRPr="00775DD5">
        <w:rPr>
          <w:rFonts w:ascii="Times New Roman" w:hAnsi="Times New Roman"/>
        </w:rPr>
        <w:t>pochodzącymi ze zbycia akcji nabytych, do dnia 31 grudnia 2018 r., ze środków te</w:t>
      </w:r>
      <w:r w:rsidR="0074352C">
        <w:rPr>
          <w:rFonts w:ascii="Times New Roman" w:hAnsi="Times New Roman"/>
        </w:rPr>
        <w:t>go Funduszu oraz pochodzącymi z </w:t>
      </w:r>
      <w:r w:rsidR="003D3F93" w:rsidRPr="00775DD5">
        <w:rPr>
          <w:rFonts w:ascii="Times New Roman" w:hAnsi="Times New Roman"/>
        </w:rPr>
        <w:t>dochodów osiąganych z tytułu posiadania akcji nabytych do dnia 31 grudnia 2018 r. ze środków tego Funduszu.</w:t>
      </w:r>
    </w:p>
    <w:p w:rsidR="00B133C3" w:rsidRPr="00775DD5" w:rsidRDefault="00B133C3" w:rsidP="002510DD">
      <w:pPr>
        <w:pStyle w:val="Akapitzlist1"/>
        <w:spacing w:before="120" w:line="360" w:lineRule="auto"/>
        <w:ind w:left="0"/>
        <w:jc w:val="both"/>
        <w:rPr>
          <w:rFonts w:ascii="Times New Roman" w:hAnsi="Times New Roman" w:cs="Times New Roman"/>
          <w:sz w:val="24"/>
          <w:szCs w:val="24"/>
        </w:rPr>
      </w:pPr>
      <w:r w:rsidRPr="00775DD5">
        <w:rPr>
          <w:rFonts w:ascii="Times New Roman" w:hAnsi="Times New Roman" w:cs="Times New Roman"/>
          <w:sz w:val="24"/>
          <w:szCs w:val="24"/>
        </w:rPr>
        <w:t>W związku z</w:t>
      </w:r>
      <w:r w:rsidR="00B73D82" w:rsidRPr="00775DD5">
        <w:rPr>
          <w:rFonts w:ascii="Times New Roman" w:hAnsi="Times New Roman" w:cs="Times New Roman"/>
          <w:sz w:val="24"/>
          <w:szCs w:val="24"/>
        </w:rPr>
        <w:t xml:space="preserve"> uchyleniem</w:t>
      </w:r>
      <w:r w:rsidRPr="00775DD5">
        <w:rPr>
          <w:rFonts w:ascii="Times New Roman" w:hAnsi="Times New Roman" w:cs="Times New Roman"/>
          <w:sz w:val="24"/>
          <w:szCs w:val="24"/>
        </w:rPr>
        <w:t xml:space="preserve"> </w:t>
      </w:r>
      <w:r w:rsidR="00562ED2" w:rsidRPr="00775DD5">
        <w:rPr>
          <w:rFonts w:ascii="Times New Roman" w:hAnsi="Times New Roman" w:cs="Times New Roman"/>
          <w:sz w:val="24"/>
          <w:szCs w:val="24"/>
        </w:rPr>
        <w:t xml:space="preserve">przepisu art. 56 </w:t>
      </w:r>
      <w:r w:rsidRPr="00775DD5">
        <w:rPr>
          <w:rFonts w:ascii="Times New Roman" w:hAnsi="Times New Roman" w:cs="Times New Roman"/>
          <w:sz w:val="24"/>
          <w:szCs w:val="24"/>
        </w:rPr>
        <w:t>ust. 4c</w:t>
      </w:r>
      <w:r w:rsidR="00562ED2" w:rsidRPr="00775DD5">
        <w:rPr>
          <w:rFonts w:ascii="Times New Roman" w:hAnsi="Times New Roman" w:cs="Times New Roman"/>
          <w:sz w:val="24"/>
          <w:szCs w:val="24"/>
        </w:rPr>
        <w:t xml:space="preserve"> usta</w:t>
      </w:r>
      <w:r w:rsidR="0074352C">
        <w:rPr>
          <w:rFonts w:ascii="Times New Roman" w:hAnsi="Times New Roman" w:cs="Times New Roman"/>
          <w:sz w:val="24"/>
          <w:szCs w:val="24"/>
        </w:rPr>
        <w:t>wy z dnia 30 sierpnia 1996 r. o </w:t>
      </w:r>
      <w:r w:rsidR="00562ED2" w:rsidRPr="00775DD5">
        <w:rPr>
          <w:rFonts w:ascii="Times New Roman" w:hAnsi="Times New Roman" w:cs="Times New Roman"/>
          <w:sz w:val="24"/>
          <w:szCs w:val="24"/>
        </w:rPr>
        <w:t>komercjalizacji i niektórych uprawnieniach pracowników</w:t>
      </w:r>
      <w:r w:rsidR="0074352C">
        <w:rPr>
          <w:rFonts w:ascii="Times New Roman" w:hAnsi="Times New Roman" w:cs="Times New Roman"/>
          <w:sz w:val="24"/>
          <w:szCs w:val="24"/>
        </w:rPr>
        <w:t xml:space="preserve">, konieczna jest zmiana </w:t>
      </w:r>
      <w:r w:rsidR="0074352C">
        <w:rPr>
          <w:rFonts w:ascii="Times New Roman" w:hAnsi="Times New Roman" w:cs="Times New Roman"/>
          <w:sz w:val="24"/>
          <w:szCs w:val="24"/>
        </w:rPr>
        <w:lastRenderedPageBreak/>
        <w:t>ust. </w:t>
      </w:r>
      <w:r w:rsidRPr="00775DD5">
        <w:rPr>
          <w:rFonts w:ascii="Times New Roman" w:hAnsi="Times New Roman" w:cs="Times New Roman"/>
          <w:sz w:val="24"/>
          <w:szCs w:val="24"/>
        </w:rPr>
        <w:t xml:space="preserve">6, stanowiącego delegację dla ministra właściwego do spraw finansów </w:t>
      </w:r>
      <w:r w:rsidR="00562ED2" w:rsidRPr="00775DD5">
        <w:rPr>
          <w:rFonts w:ascii="Times New Roman" w:hAnsi="Times New Roman" w:cs="Times New Roman"/>
          <w:sz w:val="24"/>
          <w:szCs w:val="24"/>
        </w:rPr>
        <w:t xml:space="preserve">publicznych </w:t>
      </w:r>
      <w:r w:rsidRPr="00775DD5">
        <w:rPr>
          <w:rFonts w:ascii="Times New Roman" w:hAnsi="Times New Roman" w:cs="Times New Roman"/>
          <w:sz w:val="24"/>
          <w:szCs w:val="24"/>
        </w:rPr>
        <w:t>do wydania rozporządzenia w sprawie gospodarki finansowej funduszu oraz sposobu post</w:t>
      </w:r>
      <w:r w:rsidR="0040481F" w:rsidRPr="00775DD5">
        <w:rPr>
          <w:rFonts w:ascii="Times New Roman" w:hAnsi="Times New Roman" w:cs="Times New Roman"/>
          <w:sz w:val="24"/>
          <w:szCs w:val="24"/>
        </w:rPr>
        <w:t>ę</w:t>
      </w:r>
      <w:r w:rsidRPr="00775DD5">
        <w:rPr>
          <w:rFonts w:ascii="Times New Roman" w:hAnsi="Times New Roman" w:cs="Times New Roman"/>
          <w:sz w:val="24"/>
          <w:szCs w:val="24"/>
        </w:rPr>
        <w:t>powania w zakresie udzielania dotacji, a także przekazywania środków na nabycie lub objęcie przez Skarb Państwa reprezentowany przez Prezesa Rady Ministrów akcji oraz udzielania pożyczek, o których mowa w ust. 4d</w:t>
      </w:r>
      <w:r w:rsidRPr="00775DD5">
        <w:rPr>
          <w:rFonts w:ascii="Times New Roman" w:hAnsi="Times New Roman" w:cs="Times New Roman"/>
          <w:sz w:val="24"/>
          <w:szCs w:val="24"/>
          <w:vertAlign w:val="superscript"/>
        </w:rPr>
        <w:t>1</w:t>
      </w:r>
      <w:r w:rsidRPr="00775DD5">
        <w:rPr>
          <w:rFonts w:ascii="Times New Roman" w:hAnsi="Times New Roman" w:cs="Times New Roman"/>
          <w:sz w:val="24"/>
          <w:szCs w:val="24"/>
        </w:rPr>
        <w:t>, mając na względzie potrzebę zapewnienia prawidłowej gospodarki finansowej Funduszu.</w:t>
      </w:r>
      <w:r w:rsidR="00B114F1">
        <w:rPr>
          <w:rFonts w:ascii="Times New Roman" w:hAnsi="Times New Roman" w:cs="Times New Roman"/>
          <w:sz w:val="24"/>
          <w:szCs w:val="24"/>
        </w:rPr>
        <w:t xml:space="preserve"> </w:t>
      </w:r>
    </w:p>
    <w:p w:rsidR="00B133C3" w:rsidRPr="00775DD5" w:rsidRDefault="00B133C3" w:rsidP="002510DD">
      <w:pPr>
        <w:pStyle w:val="NormalnyWeb1"/>
        <w:shd w:val="clear" w:color="auto" w:fill="FFFFFF"/>
        <w:spacing w:before="120" w:after="0" w:line="360" w:lineRule="auto"/>
        <w:jc w:val="both"/>
      </w:pPr>
      <w:r w:rsidRPr="00775DD5">
        <w:t>W ustawie o gospodarce komunalnej doprecyzowano przepis art. 10a ust. 5, aby do osób wskazanych jako kandydatów na członków organu nadzorczego przez podmiot reprezentujący jednostkę samorządu terytorialne</w:t>
      </w:r>
      <w:r w:rsidR="0074352C">
        <w:t>go lub komunalną osobę prawną w </w:t>
      </w:r>
      <w:r w:rsidRPr="00775DD5">
        <w:t xml:space="preserve">zakresie wykonywania praw z udziałów i akcji przysługujących tym podmiotom, znajdowały zastosowanie wymogi, </w:t>
      </w:r>
      <w:r w:rsidR="00B114F1">
        <w:t>o których mowa w art. 19 ust. 1–</w:t>
      </w:r>
      <w:r w:rsidR="0074352C">
        <w:t>5 ustawy z dnia 16 </w:t>
      </w:r>
      <w:r w:rsidRPr="00775DD5">
        <w:t>grudnia 2016 r. o zasadach zarządzani</w:t>
      </w:r>
      <w:r w:rsidR="0074352C">
        <w:t>a mieniem państwowym, ponadto w </w:t>
      </w:r>
      <w:r w:rsidRPr="00775DD5">
        <w:t>przepisach art. 10a ust. 5 i 7 doprecyzowano, że znajdą one zastosowanie w zakresie wykonywania przez podmiot reprezentujący jednostkę samorządu terytorialnego lub komunalną osobę prawną zarówno praw z udziałów jak i z akcji.</w:t>
      </w:r>
    </w:p>
    <w:p w:rsidR="00B133C3" w:rsidRPr="00775DD5" w:rsidRDefault="00B133C3" w:rsidP="002510DD">
      <w:pPr>
        <w:spacing w:before="120" w:line="360" w:lineRule="auto"/>
        <w:jc w:val="both"/>
        <w:rPr>
          <w:rFonts w:ascii="Times New Roman" w:hAnsi="Times New Roman" w:cs="Times New Roman"/>
          <w:sz w:val="24"/>
          <w:szCs w:val="24"/>
        </w:rPr>
      </w:pPr>
      <w:r w:rsidRPr="00775DD5">
        <w:rPr>
          <w:rFonts w:ascii="Times New Roman" w:hAnsi="Times New Roman" w:cs="Times New Roman"/>
          <w:sz w:val="24"/>
          <w:szCs w:val="24"/>
        </w:rPr>
        <w:t>W projekcie zostanie także wprowadzony przepis art.</w:t>
      </w:r>
      <w:r w:rsidR="0074352C">
        <w:rPr>
          <w:rFonts w:ascii="Times New Roman" w:hAnsi="Times New Roman" w:cs="Times New Roman"/>
          <w:sz w:val="24"/>
          <w:szCs w:val="24"/>
        </w:rPr>
        <w:t xml:space="preserve"> 10c, który będzie odpowiadać w </w:t>
      </w:r>
      <w:r w:rsidRPr="00775DD5">
        <w:rPr>
          <w:rFonts w:ascii="Times New Roman" w:hAnsi="Times New Roman" w:cs="Times New Roman"/>
          <w:sz w:val="24"/>
          <w:szCs w:val="24"/>
        </w:rPr>
        <w:t xml:space="preserve">swojej treści uchylanemu przepisowi art. 4 </w:t>
      </w:r>
      <w:r w:rsidR="0074352C">
        <w:rPr>
          <w:rFonts w:ascii="Times New Roman" w:hAnsi="Times New Roman" w:cs="Times New Roman"/>
          <w:sz w:val="24"/>
          <w:szCs w:val="24"/>
        </w:rPr>
        <w:t>ustawy z dnia 3 marca 2000 r. o </w:t>
      </w:r>
      <w:r w:rsidRPr="00775DD5">
        <w:rPr>
          <w:rFonts w:ascii="Times New Roman" w:hAnsi="Times New Roman" w:cs="Times New Roman"/>
          <w:sz w:val="24"/>
          <w:szCs w:val="24"/>
        </w:rPr>
        <w:t>wynagradzaniu osób kierujących niektórymi podmiotami prawnymi w zakresie dotyczącym spółek z udziałem jednostek samorządu terytorialnego. Przeniesienie powyższej regulacji do ustawy o gospodarce komunalnej pozwoli na ujęcie w ramach jednego aktu prawnego regulacji dotyczących wymogów, jakie mają spełniać osoby wskazane na członka organu nadzorczego przez jednostkę samorządu terytorialnego lub komunalną osobę prawną. Zaproponowane rozwiązanie spowoduje, że jedna osoba może być członkiem rady nadzorczej tylko w jednej spośród spółek, w których:</w:t>
      </w:r>
    </w:p>
    <w:p w:rsidR="00B133C3" w:rsidRPr="00775DD5" w:rsidRDefault="00B114F1" w:rsidP="00B114F1">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B133C3" w:rsidRPr="00775DD5">
        <w:rPr>
          <w:rFonts w:ascii="Times New Roman" w:hAnsi="Times New Roman" w:cs="Times New Roman"/>
          <w:sz w:val="24"/>
          <w:szCs w:val="24"/>
        </w:rPr>
        <w:t>udział Skarbu Państwa przekracza 50% kapitału zakładowego lub 50% liczby akcji;</w:t>
      </w:r>
    </w:p>
    <w:p w:rsidR="00B133C3" w:rsidRPr="00775DD5" w:rsidRDefault="00B114F1" w:rsidP="00B114F1">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B133C3" w:rsidRPr="00775DD5">
        <w:rPr>
          <w:rFonts w:ascii="Times New Roman" w:hAnsi="Times New Roman" w:cs="Times New Roman"/>
          <w:sz w:val="24"/>
          <w:szCs w:val="24"/>
        </w:rPr>
        <w:t>udział jednostek samorządu terytorialnego przekracza 50% kapitału zakładowego lub 50% liczby akcji;</w:t>
      </w:r>
    </w:p>
    <w:p w:rsidR="00B133C3" w:rsidRPr="00775DD5" w:rsidRDefault="00B114F1" w:rsidP="00B114F1">
      <w:p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00B133C3" w:rsidRPr="00775DD5">
        <w:rPr>
          <w:rFonts w:ascii="Times New Roman" w:hAnsi="Times New Roman" w:cs="Times New Roman"/>
          <w:sz w:val="24"/>
          <w:szCs w:val="24"/>
        </w:rPr>
        <w:t>udział państwowej osoby prawnej przekracza 50% kapitału zakładowego lub 50% liczby akcji;</w:t>
      </w:r>
    </w:p>
    <w:p w:rsidR="00B133C3" w:rsidRPr="00775DD5" w:rsidRDefault="00B114F1" w:rsidP="00B114F1">
      <w:pPr>
        <w:spacing w:line="360" w:lineRule="auto"/>
        <w:ind w:left="284" w:hanging="284"/>
        <w:jc w:val="both"/>
        <w:rPr>
          <w:rFonts w:ascii="Times New Roman" w:hAnsi="Times New Roman"/>
          <w:sz w:val="24"/>
        </w:rPr>
      </w:pPr>
      <w:r>
        <w:rPr>
          <w:rFonts w:ascii="Times New Roman" w:hAnsi="Times New Roman" w:cs="Times New Roman"/>
          <w:sz w:val="24"/>
          <w:szCs w:val="24"/>
        </w:rPr>
        <w:t>4)</w:t>
      </w:r>
      <w:r>
        <w:rPr>
          <w:rFonts w:ascii="Times New Roman" w:hAnsi="Times New Roman" w:cs="Times New Roman"/>
          <w:sz w:val="24"/>
          <w:szCs w:val="24"/>
        </w:rPr>
        <w:tab/>
      </w:r>
      <w:r w:rsidR="00B133C3" w:rsidRPr="00775DD5">
        <w:rPr>
          <w:rFonts w:ascii="Times New Roman" w:hAnsi="Times New Roman" w:cs="Times New Roman"/>
          <w:sz w:val="24"/>
          <w:szCs w:val="24"/>
        </w:rPr>
        <w:t>udział komunalnej osoby prawnej przekracza 50% kapitału zakładowego lub 50% liczby akcji;</w:t>
      </w:r>
    </w:p>
    <w:p w:rsidR="00B133C3" w:rsidRPr="00775DD5" w:rsidRDefault="00B133C3" w:rsidP="00B114F1">
      <w:pPr>
        <w:pStyle w:val="NormalnyWeb1"/>
        <w:shd w:val="clear" w:color="auto" w:fill="FFFFFF"/>
        <w:spacing w:before="0" w:after="0" w:line="360" w:lineRule="auto"/>
        <w:ind w:left="284" w:hanging="284"/>
        <w:jc w:val="both"/>
        <w:rPr>
          <w:rFonts w:eastAsia="SimSun"/>
        </w:rPr>
      </w:pPr>
      <w:r w:rsidRPr="00775DD5">
        <w:t>5)</w:t>
      </w:r>
      <w:r w:rsidR="00B114F1">
        <w:tab/>
      </w:r>
      <w:r w:rsidRPr="00775DD5">
        <w:t>łączny udział podmiotów lub spółek, o których mowa powyżej, przekracza 50% kapitału zakładowego lub 50% liczby udziałów albo akcji,</w:t>
      </w:r>
    </w:p>
    <w:p w:rsidR="00FD5D45" w:rsidRPr="00775DD5" w:rsidRDefault="00B133C3" w:rsidP="002510DD">
      <w:pPr>
        <w:pStyle w:val="NormalnyWeb1"/>
        <w:shd w:val="clear" w:color="auto" w:fill="FFFFFF"/>
        <w:spacing w:before="120" w:after="0" w:line="360" w:lineRule="auto"/>
        <w:jc w:val="both"/>
        <w:rPr>
          <w:rFonts w:eastAsia="SimSun"/>
        </w:rPr>
      </w:pPr>
      <w:r w:rsidRPr="00775DD5">
        <w:rPr>
          <w:rFonts w:eastAsia="SimSun"/>
        </w:rPr>
        <w:lastRenderedPageBreak/>
        <w:t xml:space="preserve">chyba, że do takiej osoby znajdzie zastosowanie przepis art. 6 ustawy z dnia 21 sierpnia 1997 r. o ograniczeniu prowadzenia działalności gospodarczej przez osoby pełniące funkcje publiczne. Zaproponowano aby powyższe ograniczenia dotyczyły także pełnienia funkcji członka organu nadzorczego w spółkach z większościowym udziałem państwowej osoby prawnej lub komunalnej osoby prawnej oraz pełnomocnika wspólnika w spółce z ograniczoną odpowiedzialnością, o którym mowa w art. 11 ust. 2 ustawy z dnia 30 sierpnia 1996 r. o komercjalizacji i niektórych uprawnieniach pracowników. Dotychczasowe rozwiązanie prawne dotyczy jedynie ograniczenia bycia członkiem organu nadzorczego, pomija natomiast istotny aspekt związany z pełnieniem funkcji pełnomocnika wspólnika, który w myśl ustawy o komercjalizacji i niektórych uprawnieniach pracowników sprawuje funkcję kontrolną w spółce z ograniczoną odpowiedzialnością powstałą w wyniku komercjalizacji. </w:t>
      </w:r>
    </w:p>
    <w:p w:rsidR="00B46983" w:rsidRPr="00775DD5" w:rsidRDefault="00D56D62" w:rsidP="002510DD">
      <w:pPr>
        <w:pStyle w:val="NormalnyWeb1"/>
        <w:shd w:val="clear" w:color="auto" w:fill="FFFFFF"/>
        <w:spacing w:before="120" w:after="0" w:line="360" w:lineRule="auto"/>
        <w:jc w:val="both"/>
        <w:rPr>
          <w:rFonts w:eastAsia="Calibri"/>
        </w:rPr>
      </w:pPr>
      <w:r w:rsidRPr="00775DD5">
        <w:rPr>
          <w:rFonts w:eastAsia="SimSun"/>
        </w:rPr>
        <w:t>Projekt przewiduje zmianę ustawy z dnia 8 maja 1997 r. o poręczeniach i gwarancjach udzielanych przez Skarb Państwa oraz niektóre osoby prawne (D</w:t>
      </w:r>
      <w:r w:rsidR="0074352C">
        <w:rPr>
          <w:rFonts w:eastAsia="SimSun"/>
        </w:rPr>
        <w:t>z. U. z 2018 r. poz. </w:t>
      </w:r>
      <w:r w:rsidRPr="00775DD5">
        <w:rPr>
          <w:rFonts w:eastAsia="SimSun"/>
        </w:rPr>
        <w:t xml:space="preserve">1808), polegającą na dodaniu nowego przepisu art. 25 ust. 5, którego celem jest umożliwienie wycofania akcji lub udziałów z zasobu majątkowego Skarbu Państwa, przeznaczonego na zaspokojenie roszczeń z tytułu poręczeń i gwarancji udzielanych przez Skarb Państwa, przy jednoczesnym zastąpieniu tych akcji lub udziałów innymi akcjami lub udziałami. Celem projektowanego przepisu jest umożliwienie Prezesowi Rady Ministrów dysponowania akcjami i udziałami składającymi się na przedmiotowy zasób, w sposób inny niż sprzedaż, np. poprzez ich wnoszenie do innych spółek. Jednocześnie </w:t>
      </w:r>
      <w:r w:rsidR="00D273D0" w:rsidRPr="00775DD5">
        <w:rPr>
          <w:rFonts w:eastAsia="SimSun"/>
        </w:rPr>
        <w:t>w</w:t>
      </w:r>
      <w:r w:rsidR="00D273D0" w:rsidRPr="00775DD5">
        <w:rPr>
          <w:rFonts w:eastAsia="Calibri"/>
        </w:rPr>
        <w:t xml:space="preserve"> </w:t>
      </w:r>
      <w:r w:rsidR="00B46983" w:rsidRPr="00775DD5">
        <w:rPr>
          <w:rFonts w:eastAsia="Calibri"/>
        </w:rPr>
        <w:t>projekcie wprowadzono przepis art. 22 ust.</w:t>
      </w:r>
      <w:r w:rsidR="00562ED2" w:rsidRPr="00775DD5">
        <w:rPr>
          <w:rFonts w:eastAsia="Calibri"/>
        </w:rPr>
        <w:t xml:space="preserve"> </w:t>
      </w:r>
      <w:r w:rsidR="0074352C">
        <w:rPr>
          <w:rFonts w:eastAsia="Calibri"/>
        </w:rPr>
        <w:t>1, na podstawie którego z </w:t>
      </w:r>
      <w:r w:rsidR="00B46983" w:rsidRPr="00775DD5">
        <w:rPr>
          <w:rFonts w:eastAsia="Calibri"/>
        </w:rPr>
        <w:t>dniem wejścia w życie ustawy akcje spółki Jastrzębska Spółka Węglowa Spółka akcyjna z siedzibą w Jastrzębiu</w:t>
      </w:r>
      <w:r w:rsidR="00494B1E">
        <w:rPr>
          <w:rFonts w:eastAsia="Calibri"/>
        </w:rPr>
        <w:t>-</w:t>
      </w:r>
      <w:r w:rsidR="00B46983" w:rsidRPr="00775DD5">
        <w:rPr>
          <w:rFonts w:eastAsia="Calibri"/>
        </w:rPr>
        <w:t xml:space="preserve">Zdroju, zostaną wycofane z zasobu majątkowego Skarbu Państwa, o którym mowa w art. 25 ust. 1 ustawy o poręczeniach i gwarancjach udzielanych przez Skarb Państwa oraz niektóre osoby prawne. Z uwagi na fakt braku zakończenia procesu zbycia udziałów znajdujących się na zasobie majątkowym Skarbu Państwa spółek: COBO Spółka z ograniczoną </w:t>
      </w:r>
      <w:r w:rsidR="0074352C">
        <w:rPr>
          <w:rFonts w:eastAsia="Calibri"/>
        </w:rPr>
        <w:t>odpowiedzialnością z siedzibą w </w:t>
      </w:r>
      <w:r w:rsidR="00B46983" w:rsidRPr="00775DD5">
        <w:rPr>
          <w:rFonts w:eastAsia="Calibri"/>
        </w:rPr>
        <w:t xml:space="preserve">Warszawie oraz Budexpo Spółka z ograniczoną </w:t>
      </w:r>
      <w:r w:rsidR="0074352C">
        <w:rPr>
          <w:rFonts w:eastAsia="Calibri"/>
        </w:rPr>
        <w:t>odpowiedzialnością z siedzibą w </w:t>
      </w:r>
      <w:r w:rsidR="00B46983" w:rsidRPr="00775DD5">
        <w:rPr>
          <w:rFonts w:eastAsia="Calibri"/>
        </w:rPr>
        <w:t>Warszawie, wprowadza się przepis art.</w:t>
      </w:r>
      <w:r w:rsidR="00562ED2" w:rsidRPr="00775DD5">
        <w:rPr>
          <w:rFonts w:eastAsia="Calibri"/>
        </w:rPr>
        <w:t xml:space="preserve"> </w:t>
      </w:r>
      <w:r w:rsidR="00B46983" w:rsidRPr="00775DD5">
        <w:rPr>
          <w:rFonts w:eastAsia="Calibri"/>
        </w:rPr>
        <w:t>22 ust.</w:t>
      </w:r>
      <w:r w:rsidR="00562ED2" w:rsidRPr="00775DD5">
        <w:rPr>
          <w:rFonts w:eastAsia="Calibri"/>
        </w:rPr>
        <w:t xml:space="preserve"> </w:t>
      </w:r>
      <w:r w:rsidR="00B46983" w:rsidRPr="00775DD5">
        <w:rPr>
          <w:rFonts w:eastAsia="Calibri"/>
        </w:rPr>
        <w:t>2.</w:t>
      </w:r>
    </w:p>
    <w:p w:rsidR="00B46983" w:rsidRPr="00775DD5" w:rsidRDefault="00B46983" w:rsidP="002510DD">
      <w:pPr>
        <w:pStyle w:val="NormalnyWeb1"/>
        <w:shd w:val="clear" w:color="auto" w:fill="FFFFFF"/>
        <w:spacing w:before="120" w:after="0" w:line="360" w:lineRule="auto"/>
        <w:jc w:val="both"/>
        <w:rPr>
          <w:rFonts w:eastAsia="Calibri"/>
        </w:rPr>
      </w:pPr>
      <w:r w:rsidRPr="00775DD5">
        <w:rPr>
          <w:rFonts w:eastAsia="Calibri"/>
        </w:rPr>
        <w:t xml:space="preserve">Powyższe rozwiązanie ma na celu usunięcie kolizji jaka powstała pomiędzy przepisami art. 25 i art. 27 ustawy o poręczeniach i gwarancjach udzielanych przez Skarb Państwa oraz niektóre osoby prawne oraz art. 13 pkt 9 i 15 (art. 13 ust. 1 pkt 9 i 17 </w:t>
      </w:r>
      <w:r w:rsidRPr="00775DD5">
        <w:rPr>
          <w:rFonts w:eastAsia="Calibri"/>
        </w:rPr>
        <w:lastRenderedPageBreak/>
        <w:t>w</w:t>
      </w:r>
      <w:r w:rsidR="0074352C">
        <w:rPr>
          <w:rFonts w:eastAsia="Calibri"/>
        </w:rPr>
        <w:t> </w:t>
      </w:r>
      <w:r w:rsidRPr="00775DD5">
        <w:rPr>
          <w:rFonts w:eastAsia="Calibri"/>
        </w:rPr>
        <w:t>projektowanym brzmieniu) ustawy o zasadach zarządzania mieniem państwowym. Powołane przepisy ustawy o poręczeniach i gwarancjach udzielanych przez Skarb Państwa oraz niektóre osoby prawne przewidują, że środki pochodzące ze zbycia akcji lub udziałów składających się na zasób majątkowy Skarbu Państwa są przeznaczon</w:t>
      </w:r>
      <w:r w:rsidR="007A7A7D" w:rsidRPr="00775DD5">
        <w:rPr>
          <w:rFonts w:eastAsia="Calibri"/>
        </w:rPr>
        <w:t>e</w:t>
      </w:r>
      <w:r w:rsidRPr="00775DD5">
        <w:rPr>
          <w:rFonts w:eastAsia="Calibri"/>
        </w:rPr>
        <w:t xml:space="preserve"> na zaspokojenie roszczeń z tytułu poręczeń i gwarancji udzielonych przez Skarb Państwa, co oznacza, że z założenia ustawodawcy akcje i udziały te zostały przeznaczone do zbycia, w celu zasilenia środkami celu jakim jest zaspokojenie roszczeń z tytułu poręczeń i gwarancji udzielonych przez Skarb Państwa. Przepis art. 13 zabrania natomiast zbycia akcji i praw z akcji Skarbu Państwa w określonych spółkach, wśród których znajdują się Jastrzębska Spółka Węglowa Spółk</w:t>
      </w:r>
      <w:r w:rsidR="0074352C">
        <w:rPr>
          <w:rFonts w:eastAsia="Calibri"/>
        </w:rPr>
        <w:t>a akcyjna z siedzibą w </w:t>
      </w:r>
      <w:r w:rsidRPr="00775DD5">
        <w:rPr>
          <w:rFonts w:eastAsia="Calibri"/>
        </w:rPr>
        <w:t>Jastrzębiu</w:t>
      </w:r>
      <w:r w:rsidR="00494B1E">
        <w:rPr>
          <w:rFonts w:eastAsia="Calibri"/>
        </w:rPr>
        <w:t>-</w:t>
      </w:r>
      <w:r w:rsidRPr="00775DD5">
        <w:rPr>
          <w:rFonts w:eastAsia="Calibri"/>
        </w:rPr>
        <w:t>Zdroju oraz Polski Holding Nieruchomo</w:t>
      </w:r>
      <w:r w:rsidR="0074352C">
        <w:rPr>
          <w:rFonts w:eastAsia="Calibri"/>
        </w:rPr>
        <w:t>ści Spółka akcyjna z siedzibą w </w:t>
      </w:r>
      <w:r w:rsidRPr="00775DD5">
        <w:rPr>
          <w:rFonts w:eastAsia="Calibri"/>
        </w:rPr>
        <w:t xml:space="preserve">Warszawie. </w:t>
      </w:r>
    </w:p>
    <w:p w:rsidR="00B46983" w:rsidRPr="00775DD5" w:rsidRDefault="00B46983" w:rsidP="002510DD">
      <w:pPr>
        <w:pStyle w:val="NormalnyWeb1"/>
        <w:shd w:val="clear" w:color="auto" w:fill="FFFFFF"/>
        <w:spacing w:before="120" w:after="0" w:line="360" w:lineRule="auto"/>
        <w:jc w:val="both"/>
        <w:rPr>
          <w:rFonts w:eastAsia="Calibri"/>
        </w:rPr>
      </w:pPr>
      <w:r w:rsidRPr="00775DD5">
        <w:rPr>
          <w:rFonts w:eastAsia="Calibri"/>
        </w:rPr>
        <w:t>W tym miejscu należy wskazać, iż na zasób majątkowy Skarbu Państwa składały się m.in. udziały spółek</w:t>
      </w:r>
      <w:r w:rsidR="00B114F1">
        <w:rPr>
          <w:rFonts w:eastAsia="Calibri"/>
        </w:rPr>
        <w:t xml:space="preserve"> </w:t>
      </w:r>
      <w:r w:rsidRPr="00775DD5">
        <w:rPr>
          <w:rFonts w:eastAsia="Calibri"/>
        </w:rPr>
        <w:t>COBO Sp. z o.o. i Budexpo Sp.</w:t>
      </w:r>
      <w:r w:rsidR="00B114F1">
        <w:rPr>
          <w:rFonts w:eastAsia="Calibri"/>
        </w:rPr>
        <w:t xml:space="preserve"> </w:t>
      </w:r>
      <w:r w:rsidRPr="00775DD5">
        <w:rPr>
          <w:rFonts w:eastAsia="Calibri"/>
        </w:rPr>
        <w:t>z o.o. Udziały tych spółek miały zostać zbyte w dwóch etapach:</w:t>
      </w:r>
    </w:p>
    <w:p w:rsidR="00B46983" w:rsidRPr="00775DD5" w:rsidRDefault="00B114F1" w:rsidP="00B114F1">
      <w:pPr>
        <w:pStyle w:val="NormalnyWeb1"/>
        <w:shd w:val="clear" w:color="auto" w:fill="FFFFFF"/>
        <w:spacing w:before="120" w:after="0" w:line="360" w:lineRule="auto"/>
        <w:ind w:left="284" w:hanging="284"/>
        <w:jc w:val="both"/>
        <w:rPr>
          <w:rFonts w:eastAsia="Calibri"/>
        </w:rPr>
      </w:pPr>
      <w:r>
        <w:rPr>
          <w:rFonts w:eastAsia="Calibri"/>
        </w:rPr>
        <w:t>–</w:t>
      </w:r>
      <w:r>
        <w:rPr>
          <w:rFonts w:eastAsia="Calibri"/>
        </w:rPr>
        <w:tab/>
      </w:r>
      <w:r w:rsidR="00B46983" w:rsidRPr="00775DD5">
        <w:rPr>
          <w:rFonts w:eastAsia="Calibri"/>
        </w:rPr>
        <w:t>pierwszy etap zakładał utworzenie spółki Grupa PHN S.A. oraz spółki Polski Holding Nieruchomości</w:t>
      </w:r>
      <w:r>
        <w:rPr>
          <w:rFonts w:eastAsia="Calibri"/>
        </w:rPr>
        <w:t xml:space="preserve"> </w:t>
      </w:r>
      <w:r w:rsidR="00B46983" w:rsidRPr="00775DD5">
        <w:rPr>
          <w:rFonts w:eastAsia="Calibri"/>
        </w:rPr>
        <w:t>(PHN S.A.) poprzez połączenie sześciu spółek, w tym COBO Sp. z o.o.,</w:t>
      </w:r>
    </w:p>
    <w:p w:rsidR="00B46983" w:rsidRPr="00775DD5" w:rsidRDefault="00B114F1" w:rsidP="00B114F1">
      <w:pPr>
        <w:pStyle w:val="NormalnyWeb1"/>
        <w:shd w:val="clear" w:color="auto" w:fill="FFFFFF"/>
        <w:spacing w:before="120" w:after="0" w:line="360" w:lineRule="auto"/>
        <w:ind w:left="284" w:hanging="284"/>
        <w:jc w:val="both"/>
        <w:rPr>
          <w:rFonts w:eastAsia="Calibri"/>
        </w:rPr>
      </w:pPr>
      <w:r>
        <w:rPr>
          <w:rFonts w:eastAsia="Calibri"/>
        </w:rPr>
        <w:t>–</w:t>
      </w:r>
      <w:r>
        <w:rPr>
          <w:rFonts w:eastAsia="Calibri"/>
        </w:rPr>
        <w:tab/>
      </w:r>
      <w:r w:rsidR="00B46983" w:rsidRPr="00775DD5">
        <w:rPr>
          <w:rFonts w:eastAsia="Calibri"/>
        </w:rPr>
        <w:t>drugi etap zakładał przekazać akcje nowoutworzonej spółki PHN S.A. oraz Budexpo Sp. z o.o. na podwyższenie kapitału zakładowego zawiązanej przez Ministra Skarbu Państwa spółki Grupa PHN S.A.</w:t>
      </w:r>
      <w:r>
        <w:rPr>
          <w:rFonts w:eastAsia="Calibri"/>
        </w:rPr>
        <w:t xml:space="preserve"> </w:t>
      </w:r>
      <w:r w:rsidR="00B46983" w:rsidRPr="00775DD5">
        <w:rPr>
          <w:rFonts w:eastAsia="Calibri"/>
        </w:rPr>
        <w:t>Następnie miał się rozpocząć proces przygotowania do upublicznienia akcji spółki Grupy PHN S.A. na giełdzie, a po ich zbyciu, na zasób majątkowy Skarbu Państwa miały zostać przekazane środki odpowiadające udziałom udziałów obu tych spółek, których udzi</w:t>
      </w:r>
      <w:r w:rsidR="0074352C">
        <w:rPr>
          <w:rFonts w:eastAsia="Calibri"/>
        </w:rPr>
        <w:t>ały znajdowały się na zasobie w </w:t>
      </w:r>
      <w:r w:rsidR="00B46983" w:rsidRPr="00775DD5">
        <w:rPr>
          <w:rFonts w:eastAsia="Calibri"/>
        </w:rPr>
        <w:t>kapitale zakładowym PHN S.A. Wobec br</w:t>
      </w:r>
      <w:r w:rsidR="0074352C">
        <w:rPr>
          <w:rFonts w:eastAsia="Calibri"/>
        </w:rPr>
        <w:t>zmienia art. 13 pkt 15 ustawy o </w:t>
      </w:r>
      <w:r w:rsidR="00B46983" w:rsidRPr="00775DD5">
        <w:rPr>
          <w:rFonts w:eastAsia="Calibri"/>
        </w:rPr>
        <w:t>zasadach zarządzania mieniem państwowym, który zakazuje zbywania akcji PHN S.A. powyższa operacja polegająca na zbyciu akcji PHN S.A. jest niemożliwa.</w:t>
      </w:r>
      <w:r>
        <w:rPr>
          <w:rFonts w:eastAsia="Calibri"/>
        </w:rPr>
        <w:t xml:space="preserve"> </w:t>
      </w:r>
    </w:p>
    <w:p w:rsidR="00B46983" w:rsidRPr="00775DD5" w:rsidRDefault="00B46983" w:rsidP="002510DD">
      <w:pPr>
        <w:pStyle w:val="NormalnyWeb1"/>
        <w:shd w:val="clear" w:color="auto" w:fill="FFFFFF"/>
        <w:spacing w:before="120" w:after="0" w:line="360" w:lineRule="auto"/>
        <w:jc w:val="both"/>
        <w:rPr>
          <w:rFonts w:eastAsia="Calibri"/>
        </w:rPr>
      </w:pPr>
      <w:r w:rsidRPr="00775DD5">
        <w:rPr>
          <w:rFonts w:eastAsia="Calibri"/>
        </w:rPr>
        <w:t>W związku z faktem, że aktualnie spółki COBO Sp. z o.o. i Budexpo Sp.</w:t>
      </w:r>
      <w:r w:rsidR="00B114F1">
        <w:rPr>
          <w:rFonts w:eastAsia="Calibri"/>
        </w:rPr>
        <w:t xml:space="preserve"> </w:t>
      </w:r>
      <w:r w:rsidRPr="00775DD5">
        <w:rPr>
          <w:rFonts w:eastAsia="Calibri"/>
        </w:rPr>
        <w:t>z o.o. są wykreślone z rejestru przedsiębiorców w wyniku działań integracyjnych w ramach grupy kapitałowej PHN S.A. zachodzi konieczność uregulowania sytuacji braku środków ze zbycia tych udziałów na rachunku rezerw poręczeniowych i gwarancyjnych Skarbu Państwa.</w:t>
      </w:r>
    </w:p>
    <w:p w:rsidR="00B133C3" w:rsidRPr="00775DD5" w:rsidRDefault="00FD5D45" w:rsidP="002510DD">
      <w:pPr>
        <w:pStyle w:val="NormalnyWeb1"/>
        <w:shd w:val="clear" w:color="auto" w:fill="FFFFFF"/>
        <w:spacing w:before="120" w:after="0" w:line="360" w:lineRule="auto"/>
        <w:jc w:val="both"/>
      </w:pPr>
      <w:r w:rsidRPr="00775DD5">
        <w:lastRenderedPageBreak/>
        <w:t>W ustawie z dnia 21 sierpnia 1997 r. o ograniczeniu prowadzenia działalności gospodarczej przez osoby pełniące funkcje publiczne</w:t>
      </w:r>
      <w:r w:rsidR="0074352C">
        <w:t>, z uwagi na występujące w </w:t>
      </w:r>
      <w:r w:rsidR="00B133C3" w:rsidRPr="00775DD5">
        <w:t>praktyce problemy związane z zakazem, określonym w art. 4 pkt 1 zmienianej ustawy, dotyczące zajmowania różnych stanowisk w spółkach, przesądzono aby pełnienie funkcji likwidatora oraz pełnomocnika wspólnika w spółce z ograniczoną odpowiedzialnością, o których mowa w art. 11 ust. 2 usta</w:t>
      </w:r>
      <w:r w:rsidR="0074352C">
        <w:t>wy z dnia 30 sierpnia 1996 r. o </w:t>
      </w:r>
      <w:r w:rsidR="00B133C3" w:rsidRPr="00775DD5">
        <w:t>komercjalizacji i niektórych uprawnieniach pracowników także było objęte powyższym zakazem.</w:t>
      </w:r>
      <w:r w:rsidR="00B114F1">
        <w:t xml:space="preserve"> </w:t>
      </w:r>
      <w:r w:rsidR="00B133C3" w:rsidRPr="00775DD5">
        <w:t>Dodatkowo przepis art. 4 uzupełniono o pkt 1a, który rozszerza zakaz zajmowania stanowisk o pełnienie funk</w:t>
      </w:r>
      <w:r w:rsidR="0074352C">
        <w:t>cji syndyka lub jego zastępcy w </w:t>
      </w:r>
      <w:r w:rsidR="00B133C3" w:rsidRPr="00775DD5">
        <w:t>postępowaniu upadłościowym, a także nadzorcy lub zarządcy w postępowaniu restrukturyzacyjnym. Zawarta regulacja prawna jest o</w:t>
      </w:r>
      <w:r w:rsidR="0074352C">
        <w:t>dpowiedzią na pojawiające się w </w:t>
      </w:r>
      <w:r w:rsidR="00B133C3" w:rsidRPr="00775DD5">
        <w:t>praktyce wątpliwości prawne związane z kumulowaniem zbyt dużej liczby stanowisk publicznych poprzez ich łączenie z pełnieniem funkc</w:t>
      </w:r>
      <w:r w:rsidR="0074352C">
        <w:t>ji syndyków lub ich zastępców w </w:t>
      </w:r>
      <w:r w:rsidR="00B133C3" w:rsidRPr="00775DD5">
        <w:t>postępowaniu upadłościowym, a także nadzorców lub zarządców w postępowaniu restrukturyzacyjnym. Celem przyjętego unormowania prawnego jest zatem przeciwdziałanie sytuacjom, które prowadzą lub mogą prowadzić do powstania konfliktu interesów. Ponadto w art. 6 ust. 1 powyższej ustawy umożliwiono osobom zajmujący</w:t>
      </w:r>
      <w:r w:rsidR="00494B1E">
        <w:t>m</w:t>
      </w:r>
      <w:r w:rsidR="00B133C3" w:rsidRPr="00775DD5">
        <w:t xml:space="preserve"> stanowiska określone w tym przepisie, pełnienie funkcji w organach nadzorczych w wyniku wskazania przez spółki z udziałem Skarbu Państwa, jednostki samorządu terytorialnego, ich związków lub innych osób prawnych jednostek samorządu terytorialnego, co przyczyni się do wzmocnien</w:t>
      </w:r>
      <w:r w:rsidR="00831B95" w:rsidRPr="00775DD5">
        <w:t>ia</w:t>
      </w:r>
      <w:r w:rsidR="0074352C">
        <w:t xml:space="preserve"> nadzoru właścicielskiego w </w:t>
      </w:r>
      <w:r w:rsidR="00B133C3" w:rsidRPr="00775DD5">
        <w:t>spółkach</w:t>
      </w:r>
      <w:r w:rsidR="00B114F1">
        <w:t xml:space="preserve"> </w:t>
      </w:r>
      <w:r w:rsidR="00B133C3" w:rsidRPr="00775DD5">
        <w:t>z grup kapitałowych spółek nominujących do pełnienia funkcji w organach nadzorczych.</w:t>
      </w:r>
    </w:p>
    <w:p w:rsidR="00B133C3" w:rsidRPr="00775DD5" w:rsidRDefault="00B133C3" w:rsidP="002510DD">
      <w:pPr>
        <w:pStyle w:val="trescpisma"/>
        <w:shd w:val="clear" w:color="auto" w:fill="FFFFFF"/>
        <w:spacing w:before="120"/>
        <w:ind w:left="0" w:firstLine="0"/>
      </w:pPr>
      <w:r w:rsidRPr="00775DD5">
        <w:t>Zmiana w ustawie z dnia 29 sierpnia 1997 r. – Ordynacja podatkowa ma na celu wprowadzenie zgody Prezesa Rady Ministrów na zawarcie umowy, której</w:t>
      </w:r>
      <w:r w:rsidR="00B114F1">
        <w:t xml:space="preserve"> </w:t>
      </w:r>
      <w:r w:rsidRPr="00775DD5">
        <w:t>przedmiotem</w:t>
      </w:r>
      <w:r w:rsidR="00B114F1">
        <w:t xml:space="preserve"> </w:t>
      </w:r>
      <w:r w:rsidRPr="00775DD5">
        <w:t>jest przeniesienie akcji lub udziałów w zamian za wygaśnięcie zobowiązań podatkowych, co ma zapobiegać przejmowaniu</w:t>
      </w:r>
      <w:r w:rsidR="0074352C">
        <w:t xml:space="preserve"> praw udziałowych w spółkach, w </w:t>
      </w:r>
      <w:r w:rsidRPr="00775DD5">
        <w:t>których Skarb Państwa, reprezentowany przez Prezesa Rady Ministrów nie ma zamiaru partycypacji.</w:t>
      </w:r>
    </w:p>
    <w:p w:rsidR="00B133C3" w:rsidRPr="00775DD5" w:rsidRDefault="00B133C3" w:rsidP="002510DD">
      <w:pPr>
        <w:pStyle w:val="NormalnyWeb1"/>
        <w:shd w:val="clear" w:color="auto" w:fill="FFFFFF"/>
        <w:spacing w:before="120" w:after="0" w:line="360" w:lineRule="auto"/>
        <w:jc w:val="both"/>
      </w:pPr>
      <w:r w:rsidRPr="00775DD5">
        <w:t xml:space="preserve">W ustawie z dnia 3 marca 2000 r. o wynagradzaniu osób kierujących niektórymi podmiotami prawnymi uchylono art. 4, którego treść normatywna została przeniesiona do ustaw systemowo regulujących wymogi dla </w:t>
      </w:r>
      <w:r w:rsidR="0074352C">
        <w:t>członków organów nadzorczych, w </w:t>
      </w:r>
      <w:r w:rsidRPr="00775DD5">
        <w:t xml:space="preserve">zakresie spółek z udziałem Skarbu Państwa oraz państwowych osób prawnych do </w:t>
      </w:r>
      <w:r w:rsidRPr="00775DD5">
        <w:lastRenderedPageBreak/>
        <w:t>ustawy o zasadach zarządzania mieniem państwowym oraz</w:t>
      </w:r>
      <w:r w:rsidRPr="00775DD5">
        <w:rPr>
          <w:rFonts w:cs="Calibri"/>
          <w:szCs w:val="22"/>
        </w:rPr>
        <w:t xml:space="preserve"> </w:t>
      </w:r>
      <w:r w:rsidR="0074352C">
        <w:t>w zakresie spółek z </w:t>
      </w:r>
      <w:r w:rsidRPr="00775DD5">
        <w:t>udziałem jednostek samorządu terytorialnego oraz komunalnych osób prawnych do ustawy o gospodarce komunalnej.</w:t>
      </w:r>
    </w:p>
    <w:p w:rsidR="00B133C3" w:rsidRPr="00775DD5" w:rsidRDefault="00B133C3" w:rsidP="002510DD">
      <w:pPr>
        <w:pStyle w:val="NormalnyWeb1"/>
        <w:shd w:val="clear" w:color="auto" w:fill="FFFFFF"/>
        <w:spacing w:before="120" w:after="0" w:line="360" w:lineRule="auto"/>
        <w:jc w:val="both"/>
      </w:pPr>
      <w:r w:rsidRPr="00775DD5">
        <w:t>W ustawie z dnia 8 września 2000 r. o komercjalizacji i restrukturyzacji przedsiębiorstwa państwowego „Polskie Koleje Państwowe” wprowadzone zostały zmiany, konieczne ze względu na umieszczenie spółki Polskie Koleje Państwowe Spółka Akcyjna z siedzibą w Warszawie w wykazie, o</w:t>
      </w:r>
      <w:r w:rsidR="0074352C">
        <w:t xml:space="preserve"> którym mowa w art. 13 ustawy o </w:t>
      </w:r>
      <w:r w:rsidRPr="00775DD5">
        <w:t>zasadach zarz</w:t>
      </w:r>
      <w:r w:rsidR="00494B1E">
        <w:t>ą</w:t>
      </w:r>
      <w:r w:rsidRPr="00775DD5">
        <w:t>dzania mieniem państwowym, co oz</w:t>
      </w:r>
      <w:r w:rsidR="0074352C">
        <w:t>nacza że akcje Skarbu Państwa w </w:t>
      </w:r>
      <w:r w:rsidRPr="00775DD5">
        <w:t>tej spółce nie będą podlegały zbyciu. W związku z powyższym niezbędne jest uchylenie przepisów w art. 2 ust. 6 oraz art. 15 us</w:t>
      </w:r>
      <w:r w:rsidR="0074352C">
        <w:t>t. 9 ustawy o komercjalizacji i </w:t>
      </w:r>
      <w:r w:rsidRPr="00775DD5">
        <w:t>restrukturyzacji przedsiębiorstwa państwowego „Polskie Koleje Państwowe”.</w:t>
      </w:r>
    </w:p>
    <w:p w:rsidR="00584276" w:rsidRPr="00775DD5" w:rsidRDefault="00B133C3" w:rsidP="002510DD">
      <w:pPr>
        <w:pStyle w:val="NormalnyWeb1"/>
        <w:shd w:val="clear" w:color="auto" w:fill="FFFFFF"/>
        <w:spacing w:before="120" w:after="0" w:line="360" w:lineRule="auto"/>
        <w:jc w:val="both"/>
      </w:pPr>
      <w:r w:rsidRPr="00775DD5">
        <w:t xml:space="preserve">W związku z wprowadzeniem zasady, że akcje spółki </w:t>
      </w:r>
      <w:r w:rsidR="0074352C">
        <w:t>PKP S.A. nie podlegają zbyciu i </w:t>
      </w:r>
      <w:r w:rsidRPr="00775DD5">
        <w:t>uchyleniem art. 2 ust. 6 oraz art. 15 ust. 9 ustawy o komercjalizacji i restrukturyzacji przedsiębiorstwa państwowego „Polskie Koleje Państwowe”, zmieniono art. 10</w:t>
      </w:r>
      <w:r w:rsidR="00B114F1">
        <w:t xml:space="preserve"> </w:t>
      </w:r>
      <w:r w:rsidRPr="00775DD5">
        <w:t>przedmiotowej ustawy poprzez wskazanie, że członków zarządu PKP S.A. oraz rady nadzorczej PKP S.A. powołuje i odwołuje walne zgromadzenie PKP S.A.</w:t>
      </w:r>
      <w:r w:rsidR="00713113" w:rsidRPr="00775DD5">
        <w:t xml:space="preserve"> </w:t>
      </w:r>
      <w:r w:rsidR="00584276" w:rsidRPr="00775DD5">
        <w:t>Ponadto przewidziano zmianę przepisu art. 40 ust. 1 ust</w:t>
      </w:r>
      <w:r w:rsidR="0074352C">
        <w:t>awy z dnia 8 września 2000 r. o </w:t>
      </w:r>
      <w:r w:rsidR="00584276" w:rsidRPr="00775DD5">
        <w:t>komercjalizacji i restrukturyzacji przedsiębiorstwa państwowego „Polskie Koleje Państwowe”, regulującego zasady zbywania przez PKP S.A. składników aktywów trwałych.</w:t>
      </w:r>
    </w:p>
    <w:p w:rsidR="006B3F3B" w:rsidRPr="00775DD5" w:rsidRDefault="006B3F3B" w:rsidP="002510DD">
      <w:pPr>
        <w:pStyle w:val="ARTartustawynprozporzdzenia"/>
        <w:ind w:firstLine="0"/>
        <w:rPr>
          <w:rFonts w:ascii="Times New Roman" w:hAnsi="Times New Roman" w:cs="Times New Roman"/>
        </w:rPr>
      </w:pPr>
      <w:r w:rsidRPr="00775DD5">
        <w:rPr>
          <w:rFonts w:ascii="Times New Roman" w:hAnsi="Times New Roman" w:cs="Times New Roman"/>
        </w:rPr>
        <w:t xml:space="preserve">W projekcie przewidziano także dodanie przepisu art. 3b w ustawie z dnia 14 marca 2003 r. o Banku Gospodarstwa Krajowego, pozwalającego na wyłączenie tego banku państwowego spod obowiązków stosowania przepisów art. 15 oraz (częściowo) art. 38 ust. 1 i 2 ustawy z dnia 16 grudnia 2016 r. o zasadach zarządzania mieniem państwowym, wymagających uzyskania zgody właściwych organów na określone rozporządzenia składnikami aktywów trwałych. Specyfika działalności bankowej uzasadnia wyłączenie spod stosowania </w:t>
      </w:r>
      <w:r w:rsidR="006162C7" w:rsidRPr="00775DD5">
        <w:rPr>
          <w:rFonts w:ascii="Times New Roman" w:hAnsi="Times New Roman" w:cs="Times New Roman"/>
        </w:rPr>
        <w:t>powyższych</w:t>
      </w:r>
      <w:r w:rsidRPr="00775DD5">
        <w:rPr>
          <w:rFonts w:ascii="Times New Roman" w:hAnsi="Times New Roman" w:cs="Times New Roman"/>
        </w:rPr>
        <w:t xml:space="preserve"> przepisów – wyłącznie w celu uniknięcia ewentualnych wątpliwości interpretacyjnych w tym zakresie </w:t>
      </w:r>
      <w:r w:rsidR="00B114F1">
        <w:rPr>
          <w:rFonts w:ascii="Times New Roman" w:hAnsi="Times New Roman" w:cs="Times New Roman"/>
        </w:rPr>
        <w:t>–</w:t>
      </w:r>
      <w:r w:rsidRPr="00775DD5">
        <w:rPr>
          <w:rFonts w:ascii="Times New Roman" w:hAnsi="Times New Roman" w:cs="Times New Roman"/>
        </w:rPr>
        <w:t xml:space="preserve"> rozporządzeń dotyczących</w:t>
      </w:r>
      <w:r w:rsidR="00B114F1">
        <w:rPr>
          <w:rFonts w:ascii="Times New Roman" w:hAnsi="Times New Roman" w:cs="Times New Roman"/>
        </w:rPr>
        <w:t xml:space="preserve"> </w:t>
      </w:r>
      <w:r w:rsidRPr="00775DD5">
        <w:rPr>
          <w:rFonts w:ascii="Times New Roman" w:hAnsi="Times New Roman" w:cs="Times New Roman"/>
        </w:rPr>
        <w:t xml:space="preserve">wierzytelności powstałych w wyniku </w:t>
      </w:r>
      <w:r w:rsidR="0074352C">
        <w:rPr>
          <w:rFonts w:ascii="Times New Roman" w:hAnsi="Times New Roman" w:cs="Times New Roman"/>
        </w:rPr>
        <w:t>dokonania czynności bankowych w </w:t>
      </w:r>
      <w:r w:rsidRPr="00775DD5">
        <w:rPr>
          <w:rFonts w:ascii="Times New Roman" w:hAnsi="Times New Roman" w:cs="Times New Roman"/>
        </w:rPr>
        <w:t xml:space="preserve">rozumieniu art. 5 ust. 1 i 2 ustawy z dnia 29 sierpnia 1997 r. </w:t>
      </w:r>
      <w:r w:rsidR="00494B1E">
        <w:rPr>
          <w:rFonts w:ascii="Times New Roman" w:hAnsi="Times New Roman" w:cs="Times New Roman"/>
        </w:rPr>
        <w:t xml:space="preserve">– </w:t>
      </w:r>
      <w:r w:rsidRPr="00775DD5">
        <w:rPr>
          <w:rFonts w:ascii="Times New Roman" w:hAnsi="Times New Roman" w:cs="Times New Roman"/>
        </w:rPr>
        <w:t>Prawo bankowe (co ma miejsce już w obecnym stanie prawnym) oraz czynności dotyczących instrumentów finansowych w rozumieniu art.</w:t>
      </w:r>
      <w:r w:rsidR="00B114F1">
        <w:rPr>
          <w:rFonts w:ascii="Times New Roman" w:hAnsi="Times New Roman" w:cs="Times New Roman"/>
        </w:rPr>
        <w:t xml:space="preserve"> </w:t>
      </w:r>
      <w:r w:rsidRPr="00775DD5">
        <w:rPr>
          <w:rFonts w:ascii="Times New Roman" w:hAnsi="Times New Roman" w:cs="Times New Roman"/>
        </w:rPr>
        <w:t>2</w:t>
      </w:r>
      <w:r w:rsidR="00B114F1">
        <w:rPr>
          <w:rFonts w:ascii="Times New Roman" w:hAnsi="Times New Roman" w:cs="Times New Roman"/>
        </w:rPr>
        <w:t xml:space="preserve"> </w:t>
      </w:r>
      <w:r w:rsidRPr="00775DD5">
        <w:rPr>
          <w:rFonts w:ascii="Times New Roman" w:hAnsi="Times New Roman" w:cs="Times New Roman"/>
        </w:rPr>
        <w:t>ust. 1 ustawy z dnia</w:t>
      </w:r>
      <w:r w:rsidR="00B114F1">
        <w:rPr>
          <w:rFonts w:ascii="Times New Roman" w:hAnsi="Times New Roman" w:cs="Times New Roman"/>
        </w:rPr>
        <w:t xml:space="preserve"> </w:t>
      </w:r>
      <w:r w:rsidRPr="00775DD5">
        <w:rPr>
          <w:rFonts w:ascii="Times New Roman" w:hAnsi="Times New Roman" w:cs="Times New Roman"/>
        </w:rPr>
        <w:t xml:space="preserve">29 lipca 2005 r. o obrocie </w:t>
      </w:r>
      <w:r w:rsidRPr="00775DD5">
        <w:rPr>
          <w:rFonts w:ascii="Times New Roman" w:hAnsi="Times New Roman" w:cs="Times New Roman"/>
        </w:rPr>
        <w:lastRenderedPageBreak/>
        <w:t>instrumentami finansowymi. Proponowane wyłączenia uzasadnione są również charakterem działalności operacyjnej podejmowan</w:t>
      </w:r>
      <w:r w:rsidR="0074352C">
        <w:rPr>
          <w:rFonts w:ascii="Times New Roman" w:hAnsi="Times New Roman" w:cs="Times New Roman"/>
        </w:rPr>
        <w:t>ej przez BGK, która wiąże się z </w:t>
      </w:r>
      <w:r w:rsidRPr="00775DD5">
        <w:rPr>
          <w:rFonts w:ascii="Times New Roman" w:hAnsi="Times New Roman" w:cs="Times New Roman"/>
        </w:rPr>
        <w:t>obrotem akcjami i podejmowaniem czynności prawnych o znacznej wartości. Istnienie w tym zakresie wymogów obecnie wskazanych w ustawie</w:t>
      </w:r>
      <w:r w:rsidR="00B114F1">
        <w:rPr>
          <w:rFonts w:ascii="Times New Roman" w:hAnsi="Times New Roman" w:cs="Times New Roman"/>
        </w:rPr>
        <w:t xml:space="preserve"> </w:t>
      </w:r>
      <w:r w:rsidRPr="00775DD5">
        <w:rPr>
          <w:rFonts w:ascii="Times New Roman" w:hAnsi="Times New Roman" w:cs="Times New Roman"/>
        </w:rPr>
        <w:t>może w znaczący sposób ograniczać możliwość zarządzania przez BGK ryzykiem związanym z prowadzeniem działalności bankowej, w tym istotnie ograniczać, a nawet uniemożliwiać Bankowi prowadzenie niektórych rodzajów jego działalność</w:t>
      </w:r>
      <w:r w:rsidR="0074352C">
        <w:rPr>
          <w:rFonts w:ascii="Times New Roman" w:hAnsi="Times New Roman" w:cs="Times New Roman"/>
        </w:rPr>
        <w:t xml:space="preserve"> bankowej, w tym działalności o </w:t>
      </w:r>
      <w:r w:rsidRPr="00775DD5">
        <w:rPr>
          <w:rFonts w:ascii="Times New Roman" w:hAnsi="Times New Roman" w:cs="Times New Roman"/>
        </w:rPr>
        <w:t>charakterze skarbowym (np. gwarantowania emisji obligacji), a także realnie zwiększać koszty w zakresie zarządzania ryzykiem związanym z prowadzeniem działalności bankowej. Proponowana zmiana ustawy ma więc na celu wyłączenie obowiązków wynikających z obecnego brzmienia przepisu w odniesieniu do czynności dotyczących instrumentów finansowych</w:t>
      </w:r>
      <w:r w:rsidR="00B114F1">
        <w:rPr>
          <w:rFonts w:ascii="Times New Roman" w:hAnsi="Times New Roman" w:cs="Times New Roman"/>
        </w:rPr>
        <w:t xml:space="preserve"> </w:t>
      </w:r>
      <w:r w:rsidRPr="00775DD5">
        <w:rPr>
          <w:rFonts w:ascii="Times New Roman" w:hAnsi="Times New Roman" w:cs="Times New Roman"/>
        </w:rPr>
        <w:t>doko</w:t>
      </w:r>
      <w:r w:rsidR="0074352C">
        <w:rPr>
          <w:rFonts w:ascii="Times New Roman" w:hAnsi="Times New Roman" w:cs="Times New Roman"/>
        </w:rPr>
        <w:t>nywanych przez bank państwowy i </w:t>
      </w:r>
      <w:r w:rsidRPr="00775DD5">
        <w:rPr>
          <w:rFonts w:ascii="Times New Roman" w:hAnsi="Times New Roman" w:cs="Times New Roman"/>
        </w:rPr>
        <w:t>definitywnie rozstrzyga o braku wymogu uzysk</w:t>
      </w:r>
      <w:r w:rsidR="0074352C">
        <w:rPr>
          <w:rFonts w:ascii="Times New Roman" w:hAnsi="Times New Roman" w:cs="Times New Roman"/>
        </w:rPr>
        <w:t>ania zgody organów wskazanych w </w:t>
      </w:r>
      <w:r w:rsidRPr="00775DD5">
        <w:rPr>
          <w:rFonts w:ascii="Times New Roman" w:hAnsi="Times New Roman" w:cs="Times New Roman"/>
        </w:rPr>
        <w:t>tym przepisie na dokonanie tego rodzaju czynności prawnych.</w:t>
      </w:r>
    </w:p>
    <w:p w:rsidR="00B133C3" w:rsidRPr="00775DD5" w:rsidRDefault="00B133C3" w:rsidP="002510DD">
      <w:pPr>
        <w:pStyle w:val="NormalnyWeb1"/>
        <w:shd w:val="clear" w:color="auto" w:fill="FFFFFF"/>
        <w:spacing w:before="120" w:after="0" w:line="360" w:lineRule="auto"/>
        <w:jc w:val="both"/>
      </w:pPr>
      <w:r w:rsidRPr="00775DD5">
        <w:t>W ustawie z dnia 15 kwietnia 2011 r. o działalności leczniczej zmieniony został przepis art. 41 ust. 2, tak aby jego brzmienie nie nasuwało wątpliwości interpretacyjnych odnośnie braku konieczności posiadania pozytywne</w:t>
      </w:r>
      <w:r w:rsidR="0074352C">
        <w:t>j opinii Rady do spraw spółek z </w:t>
      </w:r>
      <w:r w:rsidRPr="00775DD5">
        <w:t xml:space="preserve">udziałem Skarbu Państwa i państwowych osób prawnych przez reprezentantów jednostek samorządu terytorialnego w podmiotach leczniczych działających w formie spółki kapitałowej. </w:t>
      </w:r>
    </w:p>
    <w:p w:rsidR="00B133C3" w:rsidRPr="00775DD5" w:rsidRDefault="00B133C3" w:rsidP="002510DD">
      <w:pPr>
        <w:pStyle w:val="NormalnyWeb1"/>
        <w:shd w:val="clear" w:color="auto" w:fill="FFFFFF"/>
        <w:spacing w:before="120" w:after="0" w:line="360" w:lineRule="auto"/>
        <w:jc w:val="both"/>
      </w:pPr>
      <w:r w:rsidRPr="00775DD5">
        <w:t>Zmiany zaproponowane w ustawie z dnia 24 lipca 2015 r. o kontroli niektórych inwestycji dotyczą obszarów związanych z organem kontroli w rozumieniu tej ustawy, procedurą skład</w:t>
      </w:r>
      <w:r w:rsidR="00494B1E">
        <w:t>a</w:t>
      </w:r>
      <w:r w:rsidRPr="00775DD5">
        <w:t xml:space="preserve">nia zawiadomienia przez zobowiązane do tego podmioty oraz Komitetem Konsultacyjnym. Niewątpliwie najistotniejszą zmianą w przedmiotowej ustawie jest przypisanie roli organu kontroli następującym organom: </w:t>
      </w:r>
      <w:r w:rsidRPr="00775DD5">
        <w:rPr>
          <w:bCs/>
        </w:rPr>
        <w:t>ministrowi właściwemu do spraw energii – w zakresie podmiotów z branży energetycznej oraz paliwowej, ministrowi właściwemu do spraw gospo</w:t>
      </w:r>
      <w:r w:rsidR="0074352C">
        <w:rPr>
          <w:bCs/>
        </w:rPr>
        <w:t>darki – w zakresie określonym w </w:t>
      </w:r>
      <w:r w:rsidRPr="00775DD5">
        <w:rPr>
          <w:bCs/>
        </w:rPr>
        <w:t>art. 4 ust. 1 pkt 6, 11 i 13</w:t>
      </w:r>
      <w:r w:rsidRPr="00775DD5">
        <w:rPr>
          <w:rFonts w:cs="Calibri"/>
          <w:bCs/>
          <w:szCs w:val="22"/>
        </w:rPr>
        <w:t xml:space="preserve"> </w:t>
      </w:r>
      <w:r w:rsidRPr="00775DD5">
        <w:rPr>
          <w:bCs/>
        </w:rPr>
        <w:t>tej ustawy,</w:t>
      </w:r>
      <w:r w:rsidRPr="00775DD5">
        <w:t xml:space="preserve"> Ministrowi Obrony Narodowej – w zakresie podmiotów z sektorów zbrojeniowych (obronnych)</w:t>
      </w:r>
      <w:r w:rsidR="00584276" w:rsidRPr="00775DD5">
        <w:t xml:space="preserve"> oraz ministrowi właściwemu do spraw gospodarki morskiej</w:t>
      </w:r>
      <w:r w:rsidR="001E5FCD" w:rsidRPr="00775DD5">
        <w:t xml:space="preserve"> – w zakresie podmiotów prowadzących działalność gospodarczą, której przedmiotem jest przeładunek w portach o podstawowym znaczeniu dla gospodarki narodowej</w:t>
      </w:r>
      <w:r w:rsidRPr="00775DD5">
        <w:t>.</w:t>
      </w:r>
    </w:p>
    <w:p w:rsidR="00B133C3" w:rsidRPr="00775DD5" w:rsidRDefault="00B133C3" w:rsidP="002510DD">
      <w:pPr>
        <w:pStyle w:val="NormalnyWeb1"/>
        <w:shd w:val="clear" w:color="auto" w:fill="FFFFFF"/>
        <w:spacing w:before="120" w:after="0" w:line="360" w:lineRule="auto"/>
        <w:jc w:val="both"/>
      </w:pPr>
      <w:r w:rsidRPr="00775DD5">
        <w:lastRenderedPageBreak/>
        <w:t>Odnośnie zawiadomień składanych na podstawie ustawy o kontroli niektórych inwestycji dodany został nowy przepis art. 5 ust. 6a, który będzie regulował przypadki, gdy do nabycia lub osiągnięcia istotnego uczestnictwa albo nabycia dominacji dochodzi w wyniku zawarcia lub dokonania więcej niż jednej umowy lub innej czynności prawnej, gdyż wtedy obowiązek zawiadomienia będzie dokonywany przed zawarciem ostatniej umowy albo przed dokonaniem ostatniej innej czynności prawnej prowadzącej do nabycia lub osiągnięcia istotnego uczestnictwa albo nabycia dominacji.</w:t>
      </w:r>
    </w:p>
    <w:p w:rsidR="00B133C3" w:rsidRPr="00775DD5" w:rsidRDefault="00B133C3" w:rsidP="002510DD">
      <w:pPr>
        <w:pStyle w:val="NormalnyWeb1"/>
        <w:shd w:val="clear" w:color="auto" w:fill="FFFFFF"/>
        <w:spacing w:before="120" w:after="0" w:line="360" w:lineRule="auto"/>
        <w:jc w:val="both"/>
      </w:pPr>
      <w:r w:rsidRPr="00775DD5">
        <w:t xml:space="preserve">Zmiany w zakresie Komitetu Konsultacyjnego mają na celu zapewnienie Prezesowi Rady Ministrów oraz ministrowi właściwemu do spraw kultury i dziedzictwa narodowego uprawnień do powoływania własnego reprezentanta w skład Komitetu Konsultacyjnego. </w:t>
      </w:r>
    </w:p>
    <w:p w:rsidR="001E5FCD" w:rsidRPr="00775DD5" w:rsidRDefault="001E5FCD" w:rsidP="002510DD">
      <w:pPr>
        <w:pStyle w:val="NormalnyWeb1"/>
        <w:shd w:val="clear" w:color="auto" w:fill="FFFFFF"/>
        <w:spacing w:before="120" w:after="0" w:line="360" w:lineRule="auto"/>
        <w:jc w:val="both"/>
      </w:pPr>
      <w:r w:rsidRPr="00775DD5">
        <w:t>Jednocześnie projekt przewiduje zmianę art. 4 ustawy o kontroli niektórych inwestycji polegającą na dopuszczeniu możliwości uznania za podmiot objęty ochron</w:t>
      </w:r>
      <w:r w:rsidR="003C3AB0" w:rsidRPr="00775DD5">
        <w:t>ą</w:t>
      </w:r>
      <w:r w:rsidRPr="00775DD5">
        <w:t xml:space="preserve"> podmiotu prowadzącego działalność gospodarczą, której przedmiotem jest przeładunek w portach o podstawowym znaczeniu dla gospodarki narodowej w rozumieniu art. 2 pkt 3 ustawy z dnia 20 grudnia 1996 r. o portach i przystaniach </w:t>
      </w:r>
      <w:r w:rsidR="00B94A06">
        <w:t>morskich (Dz. U. z 2017 r. poz. </w:t>
      </w:r>
      <w:r w:rsidRPr="00775DD5">
        <w:t>1933). Powyższe wynika z faktu, iż zgodnie z przepisami ustawy z dnia 21</w:t>
      </w:r>
      <w:r w:rsidR="00B94A06">
        <w:t> </w:t>
      </w:r>
      <w:r w:rsidRPr="00775DD5">
        <w:t>listopada 1</w:t>
      </w:r>
      <w:r w:rsidR="0056769B">
        <w:t>9</w:t>
      </w:r>
      <w:r w:rsidRPr="00775DD5">
        <w:t>67 r. o powszechnym obowiązku obrony Rz</w:t>
      </w:r>
      <w:r w:rsidR="00B94A06">
        <w:t>eczypospolitej Polskiej (Dz. </w:t>
      </w:r>
      <w:r w:rsidRPr="00775DD5">
        <w:t>U. z 2018 r. poz. 1459</w:t>
      </w:r>
      <w:r w:rsidR="00E65A13">
        <w:t>, z późn. zm.</w:t>
      </w:r>
      <w:r w:rsidRPr="00775DD5">
        <w:t>), ustawy z dnia 23 sierpnia 2001 r. o organizowaniu zadań na rzecz obronności państwa realizowanych przez przed</w:t>
      </w:r>
      <w:r w:rsidR="00B94A06">
        <w:t>siębiorców (Dz. U. poz. 1320, z </w:t>
      </w:r>
      <w:r w:rsidRPr="00775DD5">
        <w:t>późn. zm.) oraz wydanych na ich podstawie aktów wykonawczych, porty morskie stanowią istotny element systemu gotowości obronnej państwa.</w:t>
      </w:r>
    </w:p>
    <w:p w:rsidR="00B133C3" w:rsidRPr="00775DD5" w:rsidRDefault="00B133C3" w:rsidP="002510DD">
      <w:pPr>
        <w:pStyle w:val="NormalnyWeb1"/>
        <w:shd w:val="clear" w:color="auto" w:fill="FFFFFF"/>
        <w:spacing w:before="120" w:after="0" w:line="360" w:lineRule="auto"/>
        <w:jc w:val="both"/>
      </w:pPr>
      <w:r w:rsidRPr="00775DD5">
        <w:t>Zmiana w ustawie</w:t>
      </w:r>
      <w:r w:rsidRPr="00775DD5">
        <w:rPr>
          <w:rStyle w:val="Ppogrubienie"/>
          <w:b w:val="0"/>
        </w:rPr>
        <w:t xml:space="preserve"> z dnia 26 kwietnia 2016 r. </w:t>
      </w:r>
      <w:r w:rsidRPr="00775DD5">
        <w:t>o szczególnych zasadach wykonywania niektórych zadań z zakresu informatyzacji działalności organów Krajowej Administracji Skarbowej ma na celu uchylenie art. 7 ust. 5, który wył</w:t>
      </w:r>
      <w:r w:rsidR="00B94A06">
        <w:t>ącza stosowanie ustawy z dnia 3 </w:t>
      </w:r>
      <w:r w:rsidRPr="00775DD5">
        <w:t>marca 2000 r. o wynagradzaniu osób kierujących niektórymi podmiotami prawnymi wobec spółki powołanej na podstawie przepisów tej ustawy, w sytuacji gdy powyższa ustawa po wejściu w życie ustawy z dnia 9 czerwca 2016 r. o zasadach kształtowania wynagrodzeń osób kierujących niektórymi spółkami nie reguluje już zasad wynagradzania osób wchodzących w skład organów spółek.</w:t>
      </w:r>
    </w:p>
    <w:p w:rsidR="00B133C3" w:rsidRPr="00775DD5" w:rsidRDefault="00B133C3" w:rsidP="002510DD">
      <w:pPr>
        <w:pStyle w:val="Akapitzlist1"/>
        <w:spacing w:before="120" w:line="360" w:lineRule="auto"/>
        <w:ind w:left="0"/>
        <w:jc w:val="both"/>
        <w:rPr>
          <w:rFonts w:ascii="Times New Roman" w:hAnsi="Times New Roman"/>
          <w:sz w:val="24"/>
        </w:rPr>
      </w:pPr>
      <w:r w:rsidRPr="00775DD5">
        <w:rPr>
          <w:rFonts w:ascii="Times New Roman" w:hAnsi="Times New Roman" w:cs="Times New Roman"/>
          <w:b/>
          <w:sz w:val="24"/>
          <w:szCs w:val="24"/>
        </w:rPr>
        <w:lastRenderedPageBreak/>
        <w:t>X.</w:t>
      </w:r>
      <w:r w:rsidRPr="00775DD5">
        <w:rPr>
          <w:rFonts w:ascii="Times New Roman" w:hAnsi="Times New Roman" w:cs="Times New Roman"/>
          <w:sz w:val="24"/>
          <w:szCs w:val="24"/>
        </w:rPr>
        <w:t xml:space="preserve"> W projekcie został wprowadzony dziewięciomiesi</w:t>
      </w:r>
      <w:r w:rsidR="00B94A06">
        <w:rPr>
          <w:rFonts w:ascii="Times New Roman" w:hAnsi="Times New Roman" w:cs="Times New Roman"/>
          <w:sz w:val="24"/>
          <w:szCs w:val="24"/>
        </w:rPr>
        <w:t>ęczny termin, od dnia wejścia w </w:t>
      </w:r>
      <w:r w:rsidRPr="00775DD5">
        <w:rPr>
          <w:rFonts w:ascii="Times New Roman" w:hAnsi="Times New Roman" w:cs="Times New Roman"/>
          <w:sz w:val="24"/>
          <w:szCs w:val="24"/>
        </w:rPr>
        <w:t xml:space="preserve">życie ustawy, dla podmiotów uprawnionych do wykonywania praw z akcji należących do Skarbu Państwa oraz państwowych osób prawnych, w zakresie wykonywania praw z akcji w spółce, do podjęcia działań mających na celu określenie, w drodze uchwały walnego zgromadzenia lub w statucie </w:t>
      </w:r>
      <w:r w:rsidR="00B94A06">
        <w:rPr>
          <w:rFonts w:ascii="Times New Roman" w:hAnsi="Times New Roman" w:cs="Times New Roman"/>
          <w:sz w:val="24"/>
          <w:szCs w:val="24"/>
        </w:rPr>
        <w:t>tej spółki, zasad określonych w </w:t>
      </w:r>
      <w:r w:rsidRPr="00775DD5">
        <w:rPr>
          <w:rFonts w:ascii="Times New Roman" w:hAnsi="Times New Roman" w:cs="Times New Roman"/>
          <w:sz w:val="24"/>
          <w:szCs w:val="24"/>
        </w:rPr>
        <w:t>art. 17,</w:t>
      </w:r>
      <w:r w:rsidR="00B94A06">
        <w:rPr>
          <w:rFonts w:ascii="Times New Roman" w:hAnsi="Times New Roman" w:cs="Times New Roman"/>
          <w:sz w:val="24"/>
          <w:szCs w:val="24"/>
        </w:rPr>
        <w:t xml:space="preserve"> </w:t>
      </w:r>
      <w:r w:rsidRPr="00775DD5">
        <w:rPr>
          <w:rFonts w:ascii="Times New Roman" w:hAnsi="Times New Roman" w:cs="Times New Roman"/>
          <w:sz w:val="24"/>
          <w:szCs w:val="24"/>
        </w:rPr>
        <w:t xml:space="preserve">18, 18a, 20, 22, 23 oraz 23a ustawy zmienianej w art. 1, w brzmieniu nadanym niniejszą ustawą, </w:t>
      </w:r>
      <w:r w:rsidRPr="00775DD5">
        <w:rPr>
          <w:rFonts w:ascii="Times New Roman" w:eastAsia="Times New Roman" w:hAnsi="Times New Roman" w:cs="Arial"/>
          <w:sz w:val="24"/>
          <w:szCs w:val="20"/>
        </w:rPr>
        <w:t>jeżeli obowiązek podjęcia działań wynika z przepisów tej ustawy</w:t>
      </w:r>
      <w:r w:rsidRPr="00775DD5">
        <w:rPr>
          <w:rFonts w:ascii="Times New Roman" w:hAnsi="Times New Roman" w:cs="Times New Roman"/>
          <w:sz w:val="24"/>
          <w:szCs w:val="24"/>
        </w:rPr>
        <w:t>.</w:t>
      </w:r>
    </w:p>
    <w:p w:rsidR="00B133C3" w:rsidRPr="00775DD5" w:rsidRDefault="00B133C3" w:rsidP="002510DD">
      <w:pPr>
        <w:pStyle w:val="Akapitzlist1"/>
        <w:spacing w:before="120" w:line="360" w:lineRule="auto"/>
        <w:ind w:left="0"/>
        <w:jc w:val="both"/>
        <w:rPr>
          <w:rFonts w:ascii="Times New Roman" w:hAnsi="Times New Roman" w:cs="Times New Roman"/>
          <w:sz w:val="24"/>
          <w:szCs w:val="24"/>
        </w:rPr>
      </w:pPr>
      <w:r w:rsidRPr="00775DD5">
        <w:rPr>
          <w:rFonts w:ascii="Times New Roman" w:hAnsi="Times New Roman" w:cs="Times New Roman"/>
          <w:sz w:val="24"/>
          <w:szCs w:val="24"/>
        </w:rPr>
        <w:t xml:space="preserve">Dodatkowo wprowadzono przepis przejściowy dotyczący członków organu nadzorczego spółki, o której mowa w art. 19a ustawy o zasadach zarządzania mieniem państwowym wskazanych lub powołanych, przed dniem wejścia w życie niniejszej ustawy, przez organ administracji rządowej lub przez państwową osobę prawną, na podstawie którego do czasu wygaśnięcia mandatów osób pełniących funkcje członków organów nadzorczych będą stosowane przepisy dotychczasowe. </w:t>
      </w:r>
      <w:r w:rsidR="002E7375" w:rsidRPr="00775DD5">
        <w:rPr>
          <w:rFonts w:ascii="Times New Roman" w:hAnsi="Times New Roman" w:cs="Times New Roman"/>
          <w:sz w:val="24"/>
          <w:szCs w:val="24"/>
        </w:rPr>
        <w:t xml:space="preserve">Analogiczny przepis przejściowy został wprowadzony w odniesieniu do </w:t>
      </w:r>
      <w:r w:rsidR="002E7375" w:rsidRPr="00775DD5">
        <w:rPr>
          <w:rFonts w:ascii="Times New Roman" w:hAnsi="Times New Roman" w:cs="Times New Roman"/>
          <w:bCs/>
          <w:sz w:val="24"/>
          <w:szCs w:val="24"/>
        </w:rPr>
        <w:t>członków organów nadzorczych wskazanych lub powołanych przez podmiot reprezentujący jednostkę samorządu terytorialnego lub komunalną osobę prawną przed wejściem życie projektu, nakazujący stosowanie do tych osób przepisów dotychczasowych – do czasu wygaśnięcia ich mandatów.</w:t>
      </w:r>
    </w:p>
    <w:p w:rsidR="00B133C3" w:rsidRPr="00775DD5" w:rsidRDefault="00B133C3" w:rsidP="002510DD">
      <w:pPr>
        <w:pStyle w:val="NormalnyWeb1"/>
        <w:shd w:val="clear" w:color="auto" w:fill="FFFFFF"/>
        <w:spacing w:before="120" w:after="0" w:line="360" w:lineRule="auto"/>
        <w:jc w:val="both"/>
      </w:pPr>
      <w:r w:rsidRPr="00775DD5">
        <w:t xml:space="preserve">Termin wejścia w życie ustawy został określony </w:t>
      </w:r>
      <w:r w:rsidR="00B94A06">
        <w:t>na 14 dni od dnia ogłoszenia, z </w:t>
      </w:r>
      <w:r w:rsidRPr="00775DD5">
        <w:t>wyjątkiem przepisów</w:t>
      </w:r>
      <w:r w:rsidRPr="00775DD5">
        <w:rPr>
          <w:rFonts w:cs="Calibri"/>
        </w:rPr>
        <w:t xml:space="preserve"> </w:t>
      </w:r>
      <w:r w:rsidRPr="00775DD5">
        <w:t>art. 1 pkt 1</w:t>
      </w:r>
      <w:r w:rsidR="00470B13" w:rsidRPr="00775DD5">
        <w:t>3</w:t>
      </w:r>
      <w:r w:rsidRPr="00775DD5">
        <w:t xml:space="preserve"> w zakresie wprowadzanego art. 19c, art. 4 pkt 2, art. </w:t>
      </w:r>
      <w:r w:rsidR="00470B13" w:rsidRPr="00775DD5">
        <w:t>9</w:t>
      </w:r>
      <w:r w:rsidRPr="00775DD5">
        <w:t xml:space="preserve"> (dotyczący uchylenia art. 4 w ustawie z dnia 3 marca 2000 r. o wynagradzaniu osób kierujących niektórymi podmiotami prawnymi i przeniesienia tej materii do właściwych ustaw) oraz art. </w:t>
      </w:r>
      <w:r w:rsidR="00470B13" w:rsidRPr="00775DD5">
        <w:t>7 pkt 1</w:t>
      </w:r>
      <w:r w:rsidRPr="00775DD5">
        <w:t xml:space="preserve"> (wprowadzający nowe ograniczenia do art. 4 pkt 1 ustawy o ograniczeniu prowadzenia działalności gospodarczej przez osoby pełniące funkcje publiczne), które wchodzą w życie po upływie 6 miesięcy</w:t>
      </w:r>
      <w:r w:rsidR="00B95A86" w:rsidRPr="00775DD5">
        <w:t xml:space="preserve"> od dnia ogłoszenia. Dodatkowo </w:t>
      </w:r>
      <w:r w:rsidRPr="00775DD5">
        <w:t>z dniem 1 stycznia 2019 r. wejdą w życie</w:t>
      </w:r>
      <w:r w:rsidR="00B94A06">
        <w:t xml:space="preserve"> przepisy rozdziału 5a ustawy z </w:t>
      </w:r>
      <w:r w:rsidRPr="00775DD5">
        <w:t xml:space="preserve">dnia 16 grudnia 2016 r. o zasadach zarządzania mieniem państwowym, powołującego Fundusz Inwestycji Kapitałowych, z tą datą wejdą w </w:t>
      </w:r>
      <w:r w:rsidR="00B94A06">
        <w:t>życie zmiany w ustawie z dnia 1 </w:t>
      </w:r>
      <w:r w:rsidRPr="00775DD5">
        <w:t>grudnia 1994 r. o wpłatach z zysku przez jednoosobowe spółki Skarbu Państwa</w:t>
      </w:r>
      <w:r w:rsidR="003D3F93" w:rsidRPr="00775DD5">
        <w:t xml:space="preserve"> oraz zmiany w ustawie z dnia 30 sierpnia 1996 r. o komercjalizacji i niektórych uprawnieniach pracowników dotyczące Funduszu Reprywatyzacji</w:t>
      </w:r>
      <w:r w:rsidR="00B95A86" w:rsidRPr="00775DD5">
        <w:t>, a</w:t>
      </w:r>
      <w:r w:rsidR="002E7375" w:rsidRPr="00775DD5">
        <w:t xml:space="preserve"> także</w:t>
      </w:r>
      <w:r w:rsidR="00B95A86" w:rsidRPr="00775DD5">
        <w:t xml:space="preserve"> przepis</w:t>
      </w:r>
      <w:r w:rsidR="00A50F92" w:rsidRPr="00775DD5">
        <w:t>y</w:t>
      </w:r>
      <w:r w:rsidR="00B95A86" w:rsidRPr="00775DD5">
        <w:t xml:space="preserve"> przejściow</w:t>
      </w:r>
      <w:r w:rsidR="00A50F92" w:rsidRPr="00775DD5">
        <w:t>e</w:t>
      </w:r>
      <w:r w:rsidR="00B95A86" w:rsidRPr="00775DD5">
        <w:t xml:space="preserve"> art. 21 ust. 3 </w:t>
      </w:r>
      <w:r w:rsidR="00A50F92" w:rsidRPr="00775DD5">
        <w:t>oraz art. 22</w:t>
      </w:r>
      <w:r w:rsidR="00470B13" w:rsidRPr="00775DD5">
        <w:t>.</w:t>
      </w:r>
      <w:r w:rsidR="00B114F1">
        <w:t xml:space="preserve"> </w:t>
      </w:r>
    </w:p>
    <w:p w:rsidR="00B133C3" w:rsidRPr="00775DD5" w:rsidRDefault="00B133C3" w:rsidP="002510DD">
      <w:pPr>
        <w:pStyle w:val="NormalnyWeb1"/>
        <w:shd w:val="clear" w:color="auto" w:fill="FFFFFF"/>
        <w:spacing w:before="120" w:after="0" w:line="360" w:lineRule="auto"/>
        <w:jc w:val="both"/>
      </w:pPr>
      <w:r w:rsidRPr="00775DD5">
        <w:lastRenderedPageBreak/>
        <w:t xml:space="preserve">Projekt może mieć wpływ na niektóre spółki z udziałem Skarbu Państwa lub państwowej osoby prawnej lub spółki wobec których powyższe spółki są przedsiębiorcami dominującymi w rozumieniu </w:t>
      </w:r>
      <w:r w:rsidR="00B94A06">
        <w:t>ustawy o ochronie konkurencji i </w:t>
      </w:r>
      <w:r w:rsidRPr="00775DD5">
        <w:t>konsumentów, które są mikroprzedsiębiorcami, małymi i średnimi przedsię</w:t>
      </w:r>
      <w:r w:rsidR="00B94A06">
        <w:t>biorcami w </w:t>
      </w:r>
      <w:r w:rsidRPr="00775DD5">
        <w:t>rozumieniu ustawy o swobodzie działalności gospodarczej w zakresie dotyczącym zmian w ustawie o zasadach zarządzania mieniem państwowym, w szczególności odnośnie obowiązku podjęcia działań określonych w art. 17,</w:t>
      </w:r>
      <w:r w:rsidR="00B94A06">
        <w:t xml:space="preserve"> </w:t>
      </w:r>
      <w:r w:rsidRPr="00775DD5">
        <w:t>18, 18a, 20, 22, 23 oraz 23a tejże ustawy, ustawie o gospodarce komunalnej, ustawie o ograniczeniu prowadzenia działalności gospodarczej przez osoby pełniące funkcje publiczne.</w:t>
      </w:r>
    </w:p>
    <w:p w:rsidR="00B133C3" w:rsidRPr="00775DD5" w:rsidRDefault="00B133C3" w:rsidP="002510DD">
      <w:pPr>
        <w:pStyle w:val="NormalnyWeb1"/>
        <w:shd w:val="clear" w:color="auto" w:fill="FFFFFF"/>
        <w:spacing w:before="120" w:after="0" w:line="360" w:lineRule="auto"/>
        <w:jc w:val="both"/>
      </w:pPr>
      <w:r w:rsidRPr="00775DD5">
        <w:t xml:space="preserve">Stosownie do art. 5 </w:t>
      </w:r>
      <w:r w:rsidRPr="00775DD5">
        <w:rPr>
          <w:iCs/>
        </w:rPr>
        <w:t xml:space="preserve">ustawy z 7 lipca 2005 r. o działalności lobbingowej w procesie stanowienia prawa </w:t>
      </w:r>
      <w:r w:rsidRPr="00775DD5">
        <w:t xml:space="preserve">oraz art. 52 § 1 </w:t>
      </w:r>
      <w:r w:rsidRPr="00775DD5">
        <w:rPr>
          <w:iCs/>
        </w:rPr>
        <w:t xml:space="preserve">uchwały </w:t>
      </w:r>
      <w:r w:rsidR="0056769B">
        <w:rPr>
          <w:iCs/>
        </w:rPr>
        <w:t>n</w:t>
      </w:r>
      <w:r w:rsidRPr="00775DD5">
        <w:rPr>
          <w:iCs/>
        </w:rPr>
        <w:t xml:space="preserve">r 190 Rady Ministrów z 29 października 2013 r. – Regulamin pracy Rady Ministrów </w:t>
      </w:r>
      <w:r w:rsidRPr="00775DD5">
        <w:t>proje</w:t>
      </w:r>
      <w:r w:rsidR="00B94A06">
        <w:t>kt ustawy został udostępniony w </w:t>
      </w:r>
      <w:r w:rsidRPr="00775DD5">
        <w:t xml:space="preserve">Biuletynie Informacji Publicznej Rządowego Centrum Legislacji. </w:t>
      </w:r>
    </w:p>
    <w:p w:rsidR="00B133C3" w:rsidRPr="00775DD5" w:rsidRDefault="00B133C3" w:rsidP="002510DD">
      <w:pPr>
        <w:pStyle w:val="NormalnyWeb1"/>
        <w:shd w:val="clear" w:color="auto" w:fill="FFFFFF"/>
        <w:spacing w:before="120" w:after="0" w:line="360" w:lineRule="auto"/>
        <w:jc w:val="both"/>
      </w:pPr>
      <w:r w:rsidRPr="00775DD5">
        <w:t>Zawarte w projekcie ustawy regulacje nie stanowią przepisów t</w:t>
      </w:r>
      <w:r w:rsidR="00B94A06">
        <w:t>echnicznych w </w:t>
      </w:r>
      <w:r w:rsidRPr="00775DD5">
        <w:t xml:space="preserve">rozumieniu przepisów </w:t>
      </w:r>
      <w:r w:rsidRPr="00775DD5">
        <w:rPr>
          <w:iCs/>
        </w:rPr>
        <w:t>rozporządzenia Rady M</w:t>
      </w:r>
      <w:r w:rsidR="00B94A06">
        <w:rPr>
          <w:iCs/>
        </w:rPr>
        <w:t>inistrów z 23 grudnia 2002 r. w </w:t>
      </w:r>
      <w:r w:rsidRPr="00775DD5">
        <w:rPr>
          <w:iCs/>
        </w:rPr>
        <w:t xml:space="preserve">sprawie sposobu funkcjonowania krajowego systemu notyfikacji norm </w:t>
      </w:r>
      <w:r w:rsidR="0056769B">
        <w:rPr>
          <w:iCs/>
        </w:rPr>
        <w:t xml:space="preserve">i </w:t>
      </w:r>
      <w:r w:rsidRPr="00775DD5">
        <w:rPr>
          <w:iCs/>
        </w:rPr>
        <w:t>aktów prawnych</w:t>
      </w:r>
      <w:r w:rsidRPr="00775DD5">
        <w:t xml:space="preserve">, w związku z tym projekt nie będzie podlegał notyfikacji. </w:t>
      </w:r>
    </w:p>
    <w:p w:rsidR="00B133C3" w:rsidRPr="00775DD5" w:rsidRDefault="00B133C3" w:rsidP="002510DD">
      <w:pPr>
        <w:pStyle w:val="NormalnyWeb1"/>
        <w:shd w:val="clear" w:color="auto" w:fill="FFFFFF"/>
        <w:spacing w:before="120" w:after="0" w:line="360" w:lineRule="auto"/>
        <w:jc w:val="both"/>
      </w:pPr>
      <w:r w:rsidRPr="00775DD5">
        <w:t xml:space="preserve">Projekt nie wymaga przedstawienia właściwym organom i instytucjom Unii Europejskiej, w tym Europejskiemu Bankowi Centralnemu, w celu uzyskania opinii, dokonania powiadomienia, konsultacji albo uzgodnienia. </w:t>
      </w:r>
    </w:p>
    <w:p w:rsidR="00B133C3" w:rsidRDefault="00B133C3" w:rsidP="002510DD">
      <w:pPr>
        <w:pStyle w:val="NormalnyWeb1"/>
        <w:shd w:val="clear" w:color="auto" w:fill="FFFFFF"/>
        <w:spacing w:before="120" w:after="0" w:line="360" w:lineRule="auto"/>
        <w:jc w:val="both"/>
      </w:pPr>
      <w:r w:rsidRPr="00775DD5">
        <w:t>Projekt ustawy jest zgodny z prawem Unii Europejskiej.</w:t>
      </w:r>
    </w:p>
    <w:p w:rsidR="00B94A06" w:rsidRDefault="00B94A06" w:rsidP="002510DD">
      <w:pPr>
        <w:pStyle w:val="NormalnyWeb1"/>
        <w:shd w:val="clear" w:color="auto" w:fill="FFFFFF"/>
        <w:spacing w:before="120" w:after="0" w:line="360" w:lineRule="auto"/>
        <w:jc w:val="both"/>
      </w:pPr>
    </w:p>
    <w:p w:rsidR="00B94A06" w:rsidRPr="00B94A06" w:rsidRDefault="00B94A06" w:rsidP="002510DD">
      <w:pPr>
        <w:pStyle w:val="NormalnyWeb1"/>
        <w:shd w:val="clear" w:color="auto" w:fill="FFFFFF"/>
        <w:spacing w:before="120" w:after="0" w:line="360" w:lineRule="auto"/>
        <w:jc w:val="both"/>
        <w:rPr>
          <w:sz w:val="16"/>
          <w:szCs w:val="16"/>
        </w:rPr>
      </w:pPr>
    </w:p>
    <w:sectPr w:rsidR="00B94A06" w:rsidRPr="00B94A06" w:rsidSect="00775DD5">
      <w:footerReference w:type="default" r:id="rId7"/>
      <w:pgSz w:w="11906" w:h="16838" w:code="9"/>
      <w:pgMar w:top="1588" w:right="1418" w:bottom="1418" w:left="1985" w:header="709" w:footer="709" w:gutter="0"/>
      <w:cols w:space="708"/>
      <w:titlePg/>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752A" w:rsidRDefault="00A5752A">
      <w:pPr>
        <w:spacing w:line="240" w:lineRule="auto"/>
      </w:pPr>
      <w:r>
        <w:separator/>
      </w:r>
    </w:p>
  </w:endnote>
  <w:endnote w:type="continuationSeparator" w:id="0">
    <w:p w:rsidR="00A5752A" w:rsidRDefault="00A575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Times">
    <w:panose1 w:val="02020603050405020304"/>
    <w:charset w:val="EE"/>
    <w:family w:val="roman"/>
    <w:pitch w:val="variable"/>
    <w:sig w:usb0="E0002AFF" w:usb1="C0007841" w:usb2="00000009" w:usb3="00000000" w:csb0="000001FF" w:csb1="00000000"/>
  </w:font>
  <w:font w:name="font301">
    <w:altName w:val="Times New Roman"/>
    <w:charset w:val="EE"/>
    <w:family w:val="auto"/>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3C3" w:rsidRPr="00775DD5" w:rsidRDefault="00B133C3" w:rsidP="00775DD5">
    <w:pPr>
      <w:pStyle w:val="Stopka"/>
      <w:jc w:val="center"/>
      <w:rPr>
        <w:rFonts w:ascii="Times New Roman" w:hAnsi="Times New Roman" w:cs="Times New Roman"/>
        <w:sz w:val="24"/>
        <w:szCs w:val="24"/>
      </w:rPr>
    </w:pPr>
    <w:r w:rsidRPr="00775DD5">
      <w:rPr>
        <w:rFonts w:ascii="Times New Roman" w:hAnsi="Times New Roman" w:cs="Times New Roman"/>
        <w:sz w:val="24"/>
        <w:szCs w:val="24"/>
      </w:rPr>
      <w:fldChar w:fldCharType="begin"/>
    </w:r>
    <w:r w:rsidRPr="00775DD5">
      <w:rPr>
        <w:rFonts w:ascii="Times New Roman" w:hAnsi="Times New Roman" w:cs="Times New Roman"/>
        <w:sz w:val="24"/>
        <w:szCs w:val="24"/>
      </w:rPr>
      <w:instrText xml:space="preserve"> PAGE </w:instrText>
    </w:r>
    <w:r w:rsidRPr="00775DD5">
      <w:rPr>
        <w:rFonts w:ascii="Times New Roman" w:hAnsi="Times New Roman" w:cs="Times New Roman"/>
        <w:sz w:val="24"/>
        <w:szCs w:val="24"/>
      </w:rPr>
      <w:fldChar w:fldCharType="separate"/>
    </w:r>
    <w:r w:rsidR="007F5A25">
      <w:rPr>
        <w:rFonts w:ascii="Times New Roman" w:hAnsi="Times New Roman" w:cs="Times New Roman"/>
        <w:noProof/>
        <w:sz w:val="24"/>
        <w:szCs w:val="24"/>
      </w:rPr>
      <w:t>2</w:t>
    </w:r>
    <w:r w:rsidRPr="00775DD5">
      <w:rPr>
        <w:rFonts w:ascii="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752A" w:rsidRDefault="00A5752A">
      <w:pPr>
        <w:spacing w:line="240" w:lineRule="auto"/>
      </w:pPr>
      <w:r>
        <w:separator/>
      </w:r>
    </w:p>
  </w:footnote>
  <w:footnote w:type="continuationSeparator" w:id="0">
    <w:p w:rsidR="00A5752A" w:rsidRDefault="00A5752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1"/>
    <w:lvl w:ilvl="0">
      <w:start w:val="1"/>
      <w:numFmt w:val="upperRoman"/>
      <w:lvlText w:val="%1."/>
      <w:lvlJc w:val="left"/>
      <w:pPr>
        <w:tabs>
          <w:tab w:val="num" w:pos="0"/>
        </w:tabs>
        <w:ind w:left="1080" w:hanging="720"/>
      </w:pPr>
      <w:rPr>
        <w:rFonts w:ascii="Times New Roman" w:eastAsia="Times New Roman" w:hAnsi="Times New Roman" w:cs="Times New Roman"/>
        <w:b/>
        <w:bCs/>
        <w:color w:val="000000"/>
        <w:sz w:val="24"/>
        <w:szCs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15:restartNumberingAfterBreak="0">
    <w:nsid w:val="00000003"/>
    <w:multiLevelType w:val="multilevel"/>
    <w:tmpl w:val="00000003"/>
    <w:name w:val="WW8Num2"/>
    <w:lvl w:ilvl="0">
      <w:start w:val="1"/>
      <w:numFmt w:val="decimal"/>
      <w:lvlText w:val="%1)"/>
      <w:lvlJc w:val="left"/>
      <w:pPr>
        <w:tabs>
          <w:tab w:val="num" w:pos="0"/>
        </w:tabs>
        <w:ind w:left="720" w:hanging="360"/>
      </w:pPr>
      <w:rPr>
        <w:rFonts w:ascii="Times New Roman" w:eastAsia="Times New Roman" w:hAnsi="Times New Roman" w:cs="Times New Roman"/>
        <w:bCs/>
        <w:color w:val="000000"/>
        <w:sz w:val="24"/>
        <w:szCs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DBA"/>
    <w:rsid w:val="00020474"/>
    <w:rsid w:val="00035CDA"/>
    <w:rsid w:val="000426B1"/>
    <w:rsid w:val="000D5DB9"/>
    <w:rsid w:val="000F343B"/>
    <w:rsid w:val="001058A1"/>
    <w:rsid w:val="001B28E6"/>
    <w:rsid w:val="001D5E4A"/>
    <w:rsid w:val="001E5FCD"/>
    <w:rsid w:val="001F455F"/>
    <w:rsid w:val="00221040"/>
    <w:rsid w:val="002510DD"/>
    <w:rsid w:val="00284840"/>
    <w:rsid w:val="00291C8E"/>
    <w:rsid w:val="002C13AA"/>
    <w:rsid w:val="002C3FC0"/>
    <w:rsid w:val="002D6599"/>
    <w:rsid w:val="002E2388"/>
    <w:rsid w:val="002E7375"/>
    <w:rsid w:val="00332EEF"/>
    <w:rsid w:val="00334288"/>
    <w:rsid w:val="00346C45"/>
    <w:rsid w:val="00355666"/>
    <w:rsid w:val="003826DF"/>
    <w:rsid w:val="003C3AB0"/>
    <w:rsid w:val="003D3D28"/>
    <w:rsid w:val="003D3F93"/>
    <w:rsid w:val="003F042F"/>
    <w:rsid w:val="00402372"/>
    <w:rsid w:val="0040481F"/>
    <w:rsid w:val="00445EDC"/>
    <w:rsid w:val="00470B13"/>
    <w:rsid w:val="00490E76"/>
    <w:rsid w:val="00494B1E"/>
    <w:rsid w:val="004F79DB"/>
    <w:rsid w:val="00506427"/>
    <w:rsid w:val="00512FBE"/>
    <w:rsid w:val="005359C2"/>
    <w:rsid w:val="005434F1"/>
    <w:rsid w:val="00562ED2"/>
    <w:rsid w:val="0056769B"/>
    <w:rsid w:val="00584276"/>
    <w:rsid w:val="005A4604"/>
    <w:rsid w:val="005A7155"/>
    <w:rsid w:val="005E4BB1"/>
    <w:rsid w:val="00602A36"/>
    <w:rsid w:val="006162C7"/>
    <w:rsid w:val="006B3846"/>
    <w:rsid w:val="006B3F3B"/>
    <w:rsid w:val="006D7C92"/>
    <w:rsid w:val="006F0D0C"/>
    <w:rsid w:val="006F4684"/>
    <w:rsid w:val="00713113"/>
    <w:rsid w:val="007332FA"/>
    <w:rsid w:val="0074352C"/>
    <w:rsid w:val="00775DD5"/>
    <w:rsid w:val="007A7A7D"/>
    <w:rsid w:val="007E7ACC"/>
    <w:rsid w:val="007F5A25"/>
    <w:rsid w:val="007F7050"/>
    <w:rsid w:val="00831B95"/>
    <w:rsid w:val="008551D2"/>
    <w:rsid w:val="00892A20"/>
    <w:rsid w:val="008A1540"/>
    <w:rsid w:val="008A2786"/>
    <w:rsid w:val="008A44C1"/>
    <w:rsid w:val="008B04B3"/>
    <w:rsid w:val="008B45A2"/>
    <w:rsid w:val="008C3501"/>
    <w:rsid w:val="0090515B"/>
    <w:rsid w:val="00923C02"/>
    <w:rsid w:val="0096404C"/>
    <w:rsid w:val="009D46A1"/>
    <w:rsid w:val="009E2445"/>
    <w:rsid w:val="00A16E83"/>
    <w:rsid w:val="00A2542A"/>
    <w:rsid w:val="00A41DF6"/>
    <w:rsid w:val="00A42AE5"/>
    <w:rsid w:val="00A50F92"/>
    <w:rsid w:val="00A5752A"/>
    <w:rsid w:val="00B04046"/>
    <w:rsid w:val="00B114F1"/>
    <w:rsid w:val="00B133C3"/>
    <w:rsid w:val="00B26CE2"/>
    <w:rsid w:val="00B46983"/>
    <w:rsid w:val="00B73D82"/>
    <w:rsid w:val="00B74E17"/>
    <w:rsid w:val="00B91C0C"/>
    <w:rsid w:val="00B94A06"/>
    <w:rsid w:val="00B95A86"/>
    <w:rsid w:val="00BB0320"/>
    <w:rsid w:val="00BF733E"/>
    <w:rsid w:val="00C12A3D"/>
    <w:rsid w:val="00C24696"/>
    <w:rsid w:val="00C320EB"/>
    <w:rsid w:val="00CA3875"/>
    <w:rsid w:val="00CB14DC"/>
    <w:rsid w:val="00CC36DB"/>
    <w:rsid w:val="00CE49B6"/>
    <w:rsid w:val="00D273D0"/>
    <w:rsid w:val="00D56D62"/>
    <w:rsid w:val="00DD3051"/>
    <w:rsid w:val="00E55543"/>
    <w:rsid w:val="00E65A13"/>
    <w:rsid w:val="00E93983"/>
    <w:rsid w:val="00EC4C6F"/>
    <w:rsid w:val="00F20608"/>
    <w:rsid w:val="00F33958"/>
    <w:rsid w:val="00F651E9"/>
    <w:rsid w:val="00F9250B"/>
    <w:rsid w:val="00FB6405"/>
    <w:rsid w:val="00FC5301"/>
    <w:rsid w:val="00FD5D45"/>
    <w:rsid w:val="00FD7DBA"/>
    <w:rsid w:val="00FE730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F950B429-C7A6-4ECA-AD5C-9E0A99149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uppressAutoHyphens/>
      <w:spacing w:line="100" w:lineRule="atLeast"/>
    </w:pPr>
    <w:rPr>
      <w:rFonts w:ascii="Calibri" w:eastAsia="SimSun" w:hAnsi="Calibri" w:cs="Calibri"/>
      <w:kern w:val="1"/>
      <w:sz w:val="22"/>
      <w:szCs w:val="22"/>
      <w:lang w:eastAsia="ar-SA"/>
    </w:rPr>
  </w:style>
  <w:style w:type="paragraph" w:styleId="Nagwek2">
    <w:name w:val="heading 2"/>
    <w:basedOn w:val="Nagwek20"/>
    <w:next w:val="Tekstpodstawowy"/>
    <w:qFormat/>
    <w:pPr>
      <w:numPr>
        <w:ilvl w:val="1"/>
        <w:numId w:val="1"/>
      </w:numPr>
      <w:outlineLvl w:val="1"/>
    </w:pPr>
    <w:rPr>
      <w:rFonts w:ascii="Times New Roman" w:eastAsia="SimSun" w:hAnsi="Times New Roman"/>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Pr>
      <w:rFonts w:ascii="Times New Roman" w:eastAsia="Times New Roman" w:hAnsi="Times New Roman" w:cs="Times New Roman"/>
      <w:b/>
      <w:bCs/>
      <w:color w:val="000000"/>
      <w:sz w:val="24"/>
      <w:szCs w:val="24"/>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mes New Roman" w:eastAsia="Times New Roman" w:hAnsi="Times New Roman" w:cs="Times New Roman"/>
      <w:bCs/>
      <w:color w:val="000000"/>
      <w:sz w:val="24"/>
      <w:szCs w:val="24"/>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Domylnaczcionkaakapitu2">
    <w:name w:val="Domyślna czcionka akapitu2"/>
  </w:style>
  <w:style w:type="character" w:customStyle="1" w:styleId="Domylnaczcionkaakapitu1">
    <w:name w:val="Domyślna czcionka akapitu1"/>
  </w:style>
  <w:style w:type="character" w:customStyle="1" w:styleId="Domylnaczcionkaakapitu3">
    <w:name w:val="Domyślna czcionka akapitu3"/>
  </w:style>
  <w:style w:type="character" w:customStyle="1" w:styleId="Odwoaniedokomentarza1">
    <w:name w:val="Odwołanie do komentarza1"/>
    <w:rPr>
      <w:sz w:val="16"/>
      <w:szCs w:val="16"/>
    </w:rPr>
  </w:style>
  <w:style w:type="character" w:customStyle="1" w:styleId="TekstkomentarzaZnak">
    <w:name w:val="Tekst komentarza Znak"/>
    <w:rPr>
      <w:rFonts w:ascii="Calibri" w:hAnsi="Calibri" w:cs="Calibri"/>
      <w:sz w:val="20"/>
      <w:szCs w:val="20"/>
    </w:rPr>
  </w:style>
  <w:style w:type="character" w:customStyle="1" w:styleId="TematkomentarzaZnak">
    <w:name w:val="Temat komentarza Znak"/>
    <w:rPr>
      <w:rFonts w:ascii="Calibri" w:hAnsi="Calibri" w:cs="Calibri"/>
      <w:b/>
      <w:bCs/>
      <w:sz w:val="20"/>
      <w:szCs w:val="20"/>
    </w:rPr>
  </w:style>
  <w:style w:type="character" w:customStyle="1" w:styleId="TekstdymkaZnak">
    <w:name w:val="Tekst dymka Znak"/>
    <w:rPr>
      <w:rFonts w:ascii="Segoe UI" w:hAnsi="Segoe UI" w:cs="Segoe UI"/>
      <w:sz w:val="18"/>
      <w:szCs w:val="18"/>
    </w:rPr>
  </w:style>
  <w:style w:type="character" w:customStyle="1" w:styleId="NagwekZnak">
    <w:name w:val="Nagłówek Znak"/>
    <w:rPr>
      <w:rFonts w:ascii="Calibri" w:hAnsi="Calibri" w:cs="Calibri"/>
    </w:rPr>
  </w:style>
  <w:style w:type="character" w:customStyle="1" w:styleId="StopkaZnak">
    <w:name w:val="Stopka Znak"/>
    <w:rPr>
      <w:rFonts w:ascii="Calibri" w:hAnsi="Calibri" w:cs="Calibri"/>
    </w:rPr>
  </w:style>
  <w:style w:type="character" w:customStyle="1" w:styleId="TekstprzypisukocowegoZnak">
    <w:name w:val="Tekst przypisu końcowego Znak"/>
    <w:rPr>
      <w:rFonts w:ascii="Calibri" w:hAnsi="Calibri" w:cs="Calibri"/>
      <w:sz w:val="20"/>
      <w:szCs w:val="20"/>
    </w:rPr>
  </w:style>
  <w:style w:type="character" w:customStyle="1" w:styleId="Odwoanieprzypisukocowego1">
    <w:name w:val="Odwołanie przypisu końcowego1"/>
    <w:rPr>
      <w:vertAlign w:val="superscript"/>
    </w:rPr>
  </w:style>
  <w:style w:type="character" w:customStyle="1" w:styleId="Ppogrubienie">
    <w:name w:val="_P_ – pogrubienie"/>
    <w:rPr>
      <w:b/>
    </w:rPr>
  </w:style>
  <w:style w:type="character" w:customStyle="1" w:styleId="ListLabel1">
    <w:name w:val="ListLabel 1"/>
    <w:rPr>
      <w:b/>
    </w:rPr>
  </w:style>
  <w:style w:type="character" w:customStyle="1" w:styleId="ListLabel2">
    <w:name w:val="ListLabel 2"/>
    <w:rPr>
      <w:b w:val="0"/>
    </w:rPr>
  </w:style>
  <w:style w:type="character" w:customStyle="1" w:styleId="ListLabel3">
    <w:name w:val="ListLabel 3"/>
    <w:rPr>
      <w:rFonts w:eastAsia="Times New Roman" w:cs="Times New Roman"/>
    </w:rPr>
  </w:style>
  <w:style w:type="character" w:customStyle="1" w:styleId="TekstdymkaZnak1">
    <w:name w:val="Tekst dymka Znak1"/>
    <w:rPr>
      <w:rFonts w:ascii="Segoe UI" w:eastAsia="SimSun" w:hAnsi="Segoe UI" w:cs="Segoe UI"/>
      <w:kern w:val="1"/>
      <w:sz w:val="18"/>
      <w:szCs w:val="18"/>
    </w:rPr>
  </w:style>
  <w:style w:type="character" w:customStyle="1" w:styleId="Odwoaniedokomentarza10">
    <w:name w:val="Odwołanie do komentarza1"/>
    <w:rPr>
      <w:sz w:val="16"/>
      <w:szCs w:val="16"/>
    </w:rPr>
  </w:style>
  <w:style w:type="character" w:customStyle="1" w:styleId="TekstkomentarzaZnak1">
    <w:name w:val="Tekst komentarza Znak1"/>
    <w:rPr>
      <w:rFonts w:ascii="Calibri" w:eastAsia="SimSun" w:hAnsi="Calibri" w:cs="Calibri"/>
      <w:kern w:val="1"/>
    </w:rPr>
  </w:style>
  <w:style w:type="character" w:customStyle="1" w:styleId="TematkomentarzaZnak1">
    <w:name w:val="Temat komentarza Znak1"/>
    <w:rPr>
      <w:rFonts w:ascii="Calibri" w:eastAsia="SimSun" w:hAnsi="Calibri" w:cs="Calibri"/>
      <w:b/>
      <w:bCs/>
      <w:kern w:val="1"/>
    </w:rPr>
  </w:style>
  <w:style w:type="paragraph" w:customStyle="1" w:styleId="Nagwek3">
    <w:name w:val="Nagłówek3"/>
    <w:basedOn w:val="Normalny"/>
    <w:next w:val="Tekstpodstawowy"/>
    <w:pPr>
      <w:keepNext/>
      <w:spacing w:before="240" w:after="120"/>
    </w:pPr>
    <w:rPr>
      <w:rFonts w:ascii="Arial" w:eastAsia="Microsoft YaHei" w:hAnsi="Arial" w:cs="Mangal"/>
      <w:sz w:val="28"/>
      <w:szCs w:val="28"/>
    </w:rPr>
  </w:style>
  <w:style w:type="paragraph" w:styleId="Tekstpodstawowy">
    <w:name w:val="Body Text"/>
    <w:basedOn w:val="Normalny"/>
    <w:pPr>
      <w:spacing w:after="120"/>
    </w:pPr>
  </w:style>
  <w:style w:type="paragraph" w:styleId="Lista">
    <w:name w:val="List"/>
    <w:basedOn w:val="Tekstpodstawowy"/>
    <w:rPr>
      <w:rFonts w:cs="Mangal"/>
    </w:rPr>
  </w:style>
  <w:style w:type="paragraph" w:customStyle="1" w:styleId="Podpis3">
    <w:name w:val="Podpis3"/>
    <w:basedOn w:val="Normalny"/>
    <w:pPr>
      <w:suppressLineNumbers/>
      <w:spacing w:before="120" w:after="120"/>
    </w:pPr>
    <w:rPr>
      <w:rFonts w:cs="Mangal"/>
      <w:i/>
      <w:iCs/>
      <w:sz w:val="24"/>
      <w:szCs w:val="24"/>
    </w:rPr>
  </w:style>
  <w:style w:type="paragraph" w:customStyle="1" w:styleId="Indeks">
    <w:name w:val="Indeks"/>
    <w:basedOn w:val="Normalny"/>
    <w:pPr>
      <w:suppressLineNumbers/>
    </w:pPr>
    <w:rPr>
      <w:rFonts w:cs="Mangal"/>
    </w:rPr>
  </w:style>
  <w:style w:type="paragraph" w:customStyle="1" w:styleId="Nagwek20">
    <w:name w:val="Nagłówek2"/>
    <w:basedOn w:val="Normalny"/>
    <w:next w:val="Tekstpodstawowy"/>
    <w:pPr>
      <w:keepNext/>
      <w:spacing w:before="240" w:after="120"/>
    </w:pPr>
    <w:rPr>
      <w:rFonts w:ascii="Arial" w:eastAsia="Microsoft YaHei" w:hAnsi="Arial" w:cs="Mangal"/>
      <w:sz w:val="28"/>
      <w:szCs w:val="28"/>
    </w:rPr>
  </w:style>
  <w:style w:type="paragraph" w:customStyle="1" w:styleId="Podpis2">
    <w:name w:val="Podpis2"/>
    <w:basedOn w:val="Normalny"/>
    <w:pPr>
      <w:suppressLineNumbers/>
      <w:spacing w:before="120" w:after="120"/>
    </w:pPr>
    <w:rPr>
      <w:rFonts w:cs="Mangal"/>
      <w:i/>
      <w:iCs/>
      <w:sz w:val="24"/>
      <w:szCs w:val="24"/>
    </w:rPr>
  </w:style>
  <w:style w:type="paragraph" w:customStyle="1" w:styleId="Nagwek1">
    <w:name w:val="Nagłówek1"/>
    <w:basedOn w:val="Normalny"/>
    <w:next w:val="Tekstpodstawowy"/>
    <w:pPr>
      <w:keepNext/>
      <w:spacing w:before="240" w:after="120"/>
    </w:pPr>
    <w:rPr>
      <w:rFonts w:ascii="Arial" w:eastAsia="Microsoft YaHei" w:hAnsi="Arial" w:cs="Mangal"/>
      <w:sz w:val="28"/>
      <w:szCs w:val="28"/>
    </w:rPr>
  </w:style>
  <w:style w:type="paragraph" w:customStyle="1" w:styleId="Podpis1">
    <w:name w:val="Podpis1"/>
    <w:basedOn w:val="Normalny"/>
    <w:pPr>
      <w:suppressLineNumbers/>
      <w:spacing w:before="120" w:after="120"/>
    </w:pPr>
    <w:rPr>
      <w:rFonts w:cs="Mangal"/>
      <w:i/>
      <w:iCs/>
      <w:sz w:val="24"/>
      <w:szCs w:val="24"/>
    </w:rPr>
  </w:style>
  <w:style w:type="paragraph" w:customStyle="1" w:styleId="NormalnyWeb1">
    <w:name w:val="Normalny (Web)1"/>
    <w:basedOn w:val="Normalny"/>
    <w:pPr>
      <w:spacing w:before="28" w:after="100"/>
    </w:pPr>
    <w:rPr>
      <w:rFonts w:ascii="Times New Roman" w:eastAsia="Times New Roman" w:hAnsi="Times New Roman" w:cs="Times New Roman"/>
      <w:sz w:val="24"/>
      <w:szCs w:val="24"/>
    </w:rPr>
  </w:style>
  <w:style w:type="paragraph" w:customStyle="1" w:styleId="Akapitzlist1">
    <w:name w:val="Akapit z listą1"/>
    <w:basedOn w:val="Normalny"/>
    <w:pPr>
      <w:ind w:left="720"/>
    </w:pPr>
  </w:style>
  <w:style w:type="paragraph" w:customStyle="1" w:styleId="Tekstkomentarza1">
    <w:name w:val="Tekst komentarza1"/>
    <w:basedOn w:val="Normalny"/>
    <w:rPr>
      <w:sz w:val="20"/>
      <w:szCs w:val="20"/>
    </w:rPr>
  </w:style>
  <w:style w:type="paragraph" w:customStyle="1" w:styleId="Tematkomentarza1">
    <w:name w:val="Temat komentarza1"/>
    <w:basedOn w:val="Tekstkomentarza1"/>
    <w:rPr>
      <w:b/>
      <w:bCs/>
    </w:rPr>
  </w:style>
  <w:style w:type="paragraph" w:customStyle="1" w:styleId="Tekstdymka1">
    <w:name w:val="Tekst dymka1"/>
    <w:basedOn w:val="Normalny"/>
    <w:rPr>
      <w:rFonts w:ascii="Segoe UI" w:hAnsi="Segoe UI" w:cs="Segoe UI"/>
      <w:sz w:val="18"/>
      <w:szCs w:val="18"/>
    </w:rPr>
  </w:style>
  <w:style w:type="paragraph" w:styleId="Nagwek">
    <w:name w:val="header"/>
    <w:basedOn w:val="Normalny"/>
    <w:pPr>
      <w:suppressLineNumbers/>
      <w:tabs>
        <w:tab w:val="center" w:pos="4536"/>
        <w:tab w:val="right" w:pos="9072"/>
      </w:tabs>
    </w:pPr>
  </w:style>
  <w:style w:type="paragraph" w:styleId="Stopka">
    <w:name w:val="footer"/>
    <w:basedOn w:val="Normalny"/>
    <w:pPr>
      <w:suppressLineNumbers/>
      <w:tabs>
        <w:tab w:val="center" w:pos="4536"/>
        <w:tab w:val="right" w:pos="9072"/>
      </w:tabs>
    </w:pPr>
  </w:style>
  <w:style w:type="paragraph" w:customStyle="1" w:styleId="ZUSTzmustartykuempunktem">
    <w:name w:val="Z/UST(§) – zm. ust. (§) artykułem (punktem)"/>
    <w:basedOn w:val="Normalny"/>
    <w:pPr>
      <w:spacing w:line="360" w:lineRule="auto"/>
      <w:ind w:left="510" w:firstLine="510"/>
      <w:jc w:val="both"/>
    </w:pPr>
    <w:rPr>
      <w:rFonts w:ascii="Times" w:eastAsia="Times New Roman" w:hAnsi="Times" w:cs="Arial"/>
      <w:sz w:val="24"/>
      <w:szCs w:val="20"/>
    </w:rPr>
  </w:style>
  <w:style w:type="paragraph" w:customStyle="1" w:styleId="Poprawka1">
    <w:name w:val="Poprawka1"/>
    <w:pPr>
      <w:suppressAutoHyphens/>
      <w:spacing w:line="100" w:lineRule="atLeast"/>
    </w:pPr>
    <w:rPr>
      <w:rFonts w:ascii="Calibri" w:eastAsia="SimSun" w:hAnsi="Calibri" w:cs="Calibri"/>
      <w:kern w:val="1"/>
      <w:sz w:val="22"/>
      <w:szCs w:val="22"/>
      <w:lang w:eastAsia="ar-SA"/>
    </w:rPr>
  </w:style>
  <w:style w:type="paragraph" w:customStyle="1" w:styleId="Tekstprzypisukocowego1">
    <w:name w:val="Tekst przypisu końcowego1"/>
    <w:basedOn w:val="Normalny"/>
    <w:rPr>
      <w:sz w:val="20"/>
      <w:szCs w:val="20"/>
    </w:rPr>
  </w:style>
  <w:style w:type="paragraph" w:customStyle="1" w:styleId="trescpisma">
    <w:name w:val="tresc.pisma"/>
    <w:basedOn w:val="Normalny"/>
    <w:pPr>
      <w:spacing w:line="360" w:lineRule="auto"/>
      <w:ind w:left="-426" w:firstLine="709"/>
      <w:jc w:val="both"/>
    </w:pPr>
    <w:rPr>
      <w:rFonts w:ascii="Times New Roman" w:eastAsia="Calibri" w:hAnsi="Times New Roman" w:cs="Times New Roman"/>
      <w:sz w:val="24"/>
      <w:szCs w:val="24"/>
    </w:rPr>
  </w:style>
  <w:style w:type="paragraph" w:customStyle="1" w:styleId="ARTartustawynprozporzdzenia">
    <w:name w:val="ART(§) – art. ustawy (§ np. rozporządzenia)"/>
    <w:pPr>
      <w:suppressAutoHyphens/>
      <w:spacing w:before="120" w:line="360" w:lineRule="auto"/>
      <w:ind w:firstLine="510"/>
      <w:jc w:val="both"/>
    </w:pPr>
    <w:rPr>
      <w:rFonts w:ascii="Times" w:eastAsia="SimSun" w:hAnsi="Times" w:cs="font301"/>
      <w:kern w:val="1"/>
      <w:sz w:val="24"/>
      <w:lang w:eastAsia="ar-SA"/>
    </w:rPr>
  </w:style>
  <w:style w:type="paragraph" w:customStyle="1" w:styleId="ZARTzmartartykuempunktem">
    <w:name w:val="Z/ART(§) – zm. art. (§) artykułem (punktem)"/>
    <w:basedOn w:val="ARTartustawynprozporzdzenia"/>
    <w:pPr>
      <w:spacing w:before="0"/>
      <w:ind w:left="510"/>
    </w:pPr>
  </w:style>
  <w:style w:type="paragraph" w:styleId="Tekstdymka">
    <w:name w:val="Balloon Text"/>
    <w:basedOn w:val="Normalny"/>
    <w:pPr>
      <w:spacing w:line="240" w:lineRule="auto"/>
    </w:pPr>
    <w:rPr>
      <w:rFonts w:ascii="Segoe UI" w:hAnsi="Segoe UI" w:cs="Segoe UI"/>
      <w:sz w:val="18"/>
      <w:szCs w:val="18"/>
    </w:rPr>
  </w:style>
  <w:style w:type="paragraph" w:customStyle="1" w:styleId="Tekstkomentarza10">
    <w:name w:val="Tekst komentarza1"/>
    <w:basedOn w:val="Normalny"/>
    <w:rPr>
      <w:sz w:val="20"/>
      <w:szCs w:val="20"/>
    </w:rPr>
  </w:style>
  <w:style w:type="paragraph" w:styleId="Tematkomentarza">
    <w:name w:val="annotation subject"/>
    <w:basedOn w:val="Tekstkomentarza10"/>
    <w:next w:val="Tekstkomentarza10"/>
    <w:rPr>
      <w:b/>
      <w:bCs/>
    </w:rPr>
  </w:style>
  <w:style w:type="character" w:styleId="Odwoaniedokomentarza">
    <w:name w:val="annotation reference"/>
    <w:uiPriority w:val="99"/>
    <w:semiHidden/>
    <w:unhideWhenUsed/>
    <w:rsid w:val="00BF733E"/>
    <w:rPr>
      <w:sz w:val="16"/>
      <w:szCs w:val="16"/>
    </w:rPr>
  </w:style>
  <w:style w:type="paragraph" w:styleId="Tekstkomentarza">
    <w:name w:val="annotation text"/>
    <w:basedOn w:val="Normalny"/>
    <w:link w:val="TekstkomentarzaZnak2"/>
    <w:uiPriority w:val="99"/>
    <w:semiHidden/>
    <w:unhideWhenUsed/>
    <w:rsid w:val="00BF733E"/>
    <w:rPr>
      <w:sz w:val="20"/>
      <w:szCs w:val="20"/>
    </w:rPr>
  </w:style>
  <w:style w:type="character" w:customStyle="1" w:styleId="TekstkomentarzaZnak2">
    <w:name w:val="Tekst komentarza Znak2"/>
    <w:link w:val="Tekstkomentarza"/>
    <w:uiPriority w:val="99"/>
    <w:semiHidden/>
    <w:rsid w:val="00BF733E"/>
    <w:rPr>
      <w:rFonts w:ascii="Calibri" w:eastAsia="SimSun" w:hAnsi="Calibri" w:cs="Calibri"/>
      <w:kern w:val="1"/>
      <w:lang w:eastAsia="ar-SA"/>
    </w:rPr>
  </w:style>
  <w:style w:type="paragraph" w:styleId="Poprawka">
    <w:name w:val="Revision"/>
    <w:hidden/>
    <w:uiPriority w:val="99"/>
    <w:semiHidden/>
    <w:rsid w:val="00BF733E"/>
    <w:rPr>
      <w:rFonts w:ascii="Calibri" w:eastAsia="SimSun" w:hAnsi="Calibri" w:cs="Calibri"/>
      <w:kern w:val="1"/>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175338">
      <w:bodyDiv w:val="1"/>
      <w:marLeft w:val="0"/>
      <w:marRight w:val="0"/>
      <w:marTop w:val="0"/>
      <w:marBottom w:val="0"/>
      <w:divBdr>
        <w:top w:val="none" w:sz="0" w:space="0" w:color="auto"/>
        <w:left w:val="none" w:sz="0" w:space="0" w:color="auto"/>
        <w:bottom w:val="none" w:sz="0" w:space="0" w:color="auto"/>
        <w:right w:val="none" w:sz="0" w:space="0" w:color="auto"/>
      </w:divBdr>
      <w:divsChild>
        <w:div w:id="1160118909">
          <w:marLeft w:val="0"/>
          <w:marRight w:val="0"/>
          <w:marTop w:val="0"/>
          <w:marBottom w:val="0"/>
          <w:divBdr>
            <w:top w:val="none" w:sz="0" w:space="0" w:color="auto"/>
            <w:left w:val="none" w:sz="0" w:space="0" w:color="auto"/>
            <w:bottom w:val="none" w:sz="0" w:space="0" w:color="auto"/>
            <w:right w:val="none" w:sz="0" w:space="0" w:color="auto"/>
          </w:divBdr>
        </w:div>
      </w:divsChild>
    </w:div>
    <w:div w:id="601380517">
      <w:bodyDiv w:val="1"/>
      <w:marLeft w:val="0"/>
      <w:marRight w:val="0"/>
      <w:marTop w:val="0"/>
      <w:marBottom w:val="0"/>
      <w:divBdr>
        <w:top w:val="none" w:sz="0" w:space="0" w:color="auto"/>
        <w:left w:val="none" w:sz="0" w:space="0" w:color="auto"/>
        <w:bottom w:val="none" w:sz="0" w:space="0" w:color="auto"/>
        <w:right w:val="none" w:sz="0" w:space="0" w:color="auto"/>
      </w:divBdr>
    </w:div>
    <w:div w:id="960650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13274</Words>
  <Characters>79650</Characters>
  <Application>Microsoft Office Word</Application>
  <DocSecurity>0</DocSecurity>
  <Lines>663</Lines>
  <Paragraphs>185</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92739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WOP</dc:creator>
  <cp:lastModifiedBy>Grażyna D. Grabowska</cp:lastModifiedBy>
  <cp:revision>2</cp:revision>
  <cp:lastPrinted>2018-11-27T14:54:00Z</cp:lastPrinted>
  <dcterms:created xsi:type="dcterms:W3CDTF">2018-11-28T14:33:00Z</dcterms:created>
  <dcterms:modified xsi:type="dcterms:W3CDTF">2018-11-28T14:33:00Z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