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F94" w:rsidRPr="00546B98" w:rsidRDefault="007D1F94" w:rsidP="007D1F94">
      <w:pPr>
        <w:jc w:val="right"/>
        <w:rPr>
          <w:rFonts w:ascii="Times New Roman" w:hAnsi="Times New Roman" w:cs="Times New Roman"/>
          <w:i/>
          <w:sz w:val="24"/>
          <w:szCs w:val="24"/>
        </w:rPr>
      </w:pPr>
      <w:bookmarkStart w:id="0" w:name="_GoBack"/>
      <w:bookmarkEnd w:id="0"/>
      <w:r w:rsidRPr="00546B98">
        <w:rPr>
          <w:rFonts w:ascii="Times New Roman" w:hAnsi="Times New Roman" w:cs="Times New Roman"/>
          <w:i/>
          <w:sz w:val="24"/>
          <w:szCs w:val="24"/>
        </w:rPr>
        <w:t>projekt</w:t>
      </w:r>
    </w:p>
    <w:p w:rsidR="00C60B76" w:rsidRDefault="00C60B76" w:rsidP="007D1F94">
      <w:pPr>
        <w:pStyle w:val="OZNRODZAKTUtznustawalubrozporzdzenieiorganwydajcy"/>
        <w:rPr>
          <w:rFonts w:ascii="Times New Roman" w:hAnsi="Times New Roman"/>
        </w:rPr>
      </w:pPr>
    </w:p>
    <w:p w:rsidR="007D1F94" w:rsidRPr="007D1F94" w:rsidRDefault="007D1F94" w:rsidP="007D1F94">
      <w:pPr>
        <w:pStyle w:val="OZNRODZAKTUtznustawalubrozporzdzenieiorganwydajcy"/>
        <w:rPr>
          <w:rFonts w:ascii="Times New Roman" w:hAnsi="Times New Roman"/>
        </w:rPr>
      </w:pPr>
      <w:r w:rsidRPr="007D1F94">
        <w:rPr>
          <w:rFonts w:ascii="Times New Roman" w:hAnsi="Times New Roman"/>
        </w:rPr>
        <w:t>USTAWA</w:t>
      </w:r>
    </w:p>
    <w:p w:rsidR="007D1F94" w:rsidRPr="007D1F94" w:rsidRDefault="00C60B76" w:rsidP="007D1F94">
      <w:pPr>
        <w:pStyle w:val="DATAAKTUdatauchwalenialubwydaniaaktu"/>
        <w:rPr>
          <w:rFonts w:ascii="Times New Roman" w:hAnsi="Times New Roman" w:cs="Times New Roman"/>
        </w:rPr>
      </w:pPr>
      <w:r>
        <w:rPr>
          <w:rFonts w:ascii="Times New Roman" w:hAnsi="Times New Roman" w:cs="Times New Roman"/>
        </w:rPr>
        <w:t>z dnia…………</w:t>
      </w:r>
    </w:p>
    <w:p w:rsidR="007D1F94" w:rsidRPr="007D1F94" w:rsidRDefault="007D1F94" w:rsidP="007D1F94">
      <w:pPr>
        <w:pStyle w:val="TYTUAKTUprzedmiotregulacjiustawylubrozporzdzenia"/>
        <w:rPr>
          <w:rFonts w:ascii="Times New Roman" w:hAnsi="Times New Roman" w:cs="Times New Roman"/>
        </w:rPr>
      </w:pPr>
      <w:r w:rsidRPr="007D1F94">
        <w:rPr>
          <w:rFonts w:ascii="Times New Roman" w:hAnsi="Times New Roman" w:cs="Times New Roman"/>
        </w:rPr>
        <w:t>o zmianie ustawy – Kodeks karny</w:t>
      </w:r>
    </w:p>
    <w:p w:rsidR="007D1F94" w:rsidRPr="007D1F94" w:rsidRDefault="007D1F94" w:rsidP="007D1F94">
      <w:pPr>
        <w:pStyle w:val="ARTartustawynprozporzdzenia"/>
        <w:rPr>
          <w:rFonts w:ascii="Times New Roman" w:hAnsi="Times New Roman" w:cs="Times New Roman"/>
          <w:szCs w:val="24"/>
        </w:rPr>
      </w:pPr>
      <w:r w:rsidRPr="007D1F94">
        <w:rPr>
          <w:rFonts w:ascii="Times New Roman" w:hAnsi="Times New Roman" w:cs="Times New Roman"/>
          <w:b/>
          <w:szCs w:val="24"/>
        </w:rPr>
        <w:t>Art. 1.</w:t>
      </w:r>
      <w:r w:rsidRPr="007D1F94">
        <w:rPr>
          <w:rFonts w:ascii="Times New Roman" w:hAnsi="Times New Roman" w:cs="Times New Roman"/>
          <w:szCs w:val="24"/>
        </w:rPr>
        <w:t xml:space="preserve"> W ustawie z dnia 6 czerwca 1997 r. – Kodeks karny (Dz. U. Nr 88, poz. 553, z </w:t>
      </w:r>
      <w:proofErr w:type="spellStart"/>
      <w:r w:rsidRPr="007D1F94">
        <w:rPr>
          <w:rFonts w:ascii="Times New Roman" w:hAnsi="Times New Roman" w:cs="Times New Roman"/>
          <w:szCs w:val="24"/>
        </w:rPr>
        <w:t>późn</w:t>
      </w:r>
      <w:proofErr w:type="spellEnd"/>
      <w:r w:rsidRPr="007D1F94">
        <w:rPr>
          <w:rFonts w:ascii="Times New Roman" w:hAnsi="Times New Roman" w:cs="Times New Roman"/>
          <w:szCs w:val="24"/>
        </w:rPr>
        <w:t>. zm.</w:t>
      </w:r>
      <w:r w:rsidRPr="007D1F94">
        <w:rPr>
          <w:rStyle w:val="Odwoanieprzypisudolnego"/>
          <w:rFonts w:ascii="Times New Roman" w:hAnsi="Times New Roman"/>
          <w:szCs w:val="24"/>
        </w:rPr>
        <w:footnoteReference w:id="1"/>
      </w:r>
      <w:r w:rsidRPr="007D1F94">
        <w:rPr>
          <w:rFonts w:ascii="Times New Roman" w:hAnsi="Times New Roman" w:cs="Times New Roman"/>
          <w:szCs w:val="24"/>
          <w:vertAlign w:val="superscript"/>
        </w:rPr>
        <w:t>)</w:t>
      </w:r>
      <w:r w:rsidRPr="007D1F94">
        <w:rPr>
          <w:rFonts w:ascii="Times New Roman" w:hAnsi="Times New Roman" w:cs="Times New Roman"/>
          <w:szCs w:val="24"/>
        </w:rPr>
        <w:t>) wprowadza się następujące zmiany:</w:t>
      </w:r>
    </w:p>
    <w:p w:rsidR="007D1F94" w:rsidRPr="007D1F94" w:rsidRDefault="007D1F94" w:rsidP="00546B98">
      <w:pPr>
        <w:pStyle w:val="ZARTzmartartykuempunktem"/>
        <w:ind w:left="0"/>
        <w:rPr>
          <w:rFonts w:ascii="Times New Roman" w:hAnsi="Times New Roman" w:cs="Times New Roman"/>
          <w:szCs w:val="24"/>
        </w:rPr>
      </w:pPr>
      <w:r w:rsidRPr="007D1F94">
        <w:rPr>
          <w:rFonts w:ascii="Times New Roman" w:hAnsi="Times New Roman" w:cs="Times New Roman"/>
          <w:szCs w:val="24"/>
        </w:rPr>
        <w:t>1) w art. 135 uchyla się § 2;</w:t>
      </w:r>
    </w:p>
    <w:p w:rsidR="007D1F94" w:rsidRPr="007D1F94" w:rsidRDefault="007D1F94" w:rsidP="00546B98">
      <w:pPr>
        <w:pStyle w:val="ZARTzmartartykuempunktem"/>
        <w:ind w:left="0"/>
        <w:rPr>
          <w:rFonts w:ascii="Times New Roman" w:hAnsi="Times New Roman" w:cs="Times New Roman"/>
          <w:szCs w:val="24"/>
        </w:rPr>
      </w:pPr>
      <w:r w:rsidRPr="007D1F94">
        <w:rPr>
          <w:rFonts w:ascii="Times New Roman" w:hAnsi="Times New Roman" w:cs="Times New Roman"/>
          <w:szCs w:val="24"/>
        </w:rPr>
        <w:t>2) w art. 226 uchyla się § 3.</w:t>
      </w:r>
    </w:p>
    <w:p w:rsidR="007D1F94" w:rsidRPr="007D1F94" w:rsidRDefault="007D1F94" w:rsidP="007D1F94">
      <w:pPr>
        <w:pStyle w:val="ARTartustawynprozporzdzenia"/>
        <w:rPr>
          <w:rFonts w:ascii="Times New Roman" w:hAnsi="Times New Roman" w:cs="Times New Roman"/>
          <w:szCs w:val="24"/>
        </w:rPr>
      </w:pPr>
      <w:r w:rsidRPr="007D1F94">
        <w:rPr>
          <w:rFonts w:ascii="Times New Roman" w:hAnsi="Times New Roman" w:cs="Times New Roman"/>
          <w:b/>
          <w:szCs w:val="24"/>
        </w:rPr>
        <w:t>Art. 2.</w:t>
      </w:r>
      <w:r w:rsidRPr="007D1F94">
        <w:rPr>
          <w:rFonts w:ascii="Times New Roman" w:hAnsi="Times New Roman" w:cs="Times New Roman"/>
          <w:szCs w:val="24"/>
        </w:rPr>
        <w:t> Ustawa wchodzi w życie po upływie 14 dni od dnia ogłoszenia.</w:t>
      </w:r>
    </w:p>
    <w:p w:rsidR="00E8113F" w:rsidRDefault="007D1F94">
      <w:pPr>
        <w:spacing w:line="360" w:lineRule="auto"/>
        <w:rPr>
          <w:rFonts w:ascii="Times New Roman" w:hAnsi="Times New Roman" w:cs="Times New Roman"/>
          <w:sz w:val="24"/>
          <w:szCs w:val="24"/>
        </w:rPr>
      </w:pPr>
      <w:r w:rsidRPr="007D1F94">
        <w:rPr>
          <w:rFonts w:ascii="Times New Roman" w:hAnsi="Times New Roman" w:cs="Times New Roman"/>
          <w:sz w:val="24"/>
          <w:szCs w:val="24"/>
        </w:rPr>
        <w:br w:type="page"/>
      </w:r>
      <w:r w:rsidRPr="007D1F94">
        <w:rPr>
          <w:rFonts w:ascii="Times New Roman" w:hAnsi="Times New Roman" w:cs="Times New Roman"/>
          <w:b/>
          <w:sz w:val="24"/>
          <w:szCs w:val="24"/>
        </w:rPr>
        <w:lastRenderedPageBreak/>
        <w:t>Uzasadnienie</w:t>
      </w:r>
    </w:p>
    <w:p w:rsidR="00E8113F" w:rsidRDefault="00E8113F">
      <w:pPr>
        <w:spacing w:after="0" w:line="360" w:lineRule="auto"/>
        <w:jc w:val="both"/>
        <w:rPr>
          <w:rFonts w:ascii="Times New Roman" w:eastAsia="Calibri" w:hAnsi="Times New Roman" w:cs="Times New Roman"/>
          <w:b/>
          <w:sz w:val="24"/>
          <w:szCs w:val="24"/>
          <w:lang w:eastAsia="en-US"/>
        </w:rPr>
      </w:pPr>
    </w:p>
    <w:p w:rsidR="00E8113F" w:rsidRDefault="008913CD">
      <w:pPr>
        <w:pStyle w:val="Akapitzlist"/>
        <w:numPr>
          <w:ilvl w:val="0"/>
          <w:numId w:val="1"/>
        </w:numPr>
        <w:spacing w:after="0" w:line="360" w:lineRule="auto"/>
        <w:ind w:left="360"/>
        <w:jc w:val="both"/>
        <w:rPr>
          <w:rFonts w:ascii="Times New Roman" w:eastAsia="Calibri" w:hAnsi="Times New Roman" w:cs="Times New Roman"/>
          <w:b/>
          <w:sz w:val="24"/>
          <w:szCs w:val="24"/>
          <w:lang w:eastAsia="en-US"/>
        </w:rPr>
      </w:pPr>
      <w:r w:rsidRPr="007D1F94">
        <w:rPr>
          <w:rFonts w:ascii="Times New Roman" w:eastAsia="Calibri" w:hAnsi="Times New Roman" w:cs="Times New Roman"/>
          <w:b/>
          <w:sz w:val="24"/>
          <w:szCs w:val="24"/>
          <w:lang w:eastAsia="en-US"/>
        </w:rPr>
        <w:t>Wyjaśnienie potrzeby i celu wydania ustawy</w:t>
      </w:r>
    </w:p>
    <w:p w:rsidR="00E8113F" w:rsidRDefault="00E8113F">
      <w:pPr>
        <w:pStyle w:val="Akapitzlist"/>
        <w:spacing w:after="0" w:line="360" w:lineRule="auto"/>
        <w:ind w:left="0"/>
        <w:jc w:val="both"/>
        <w:rPr>
          <w:rFonts w:ascii="Times New Roman" w:eastAsia="Calibri" w:hAnsi="Times New Roman" w:cs="Times New Roman"/>
          <w:sz w:val="24"/>
          <w:szCs w:val="24"/>
          <w:lang w:eastAsia="en-US"/>
        </w:rPr>
      </w:pPr>
    </w:p>
    <w:p w:rsidR="00E8113F" w:rsidRDefault="002817AD">
      <w:pPr>
        <w:pStyle w:val="Akapitzlist"/>
        <w:spacing w:after="0" w:line="360" w:lineRule="auto"/>
        <w:ind w:left="0"/>
        <w:jc w:val="both"/>
        <w:rPr>
          <w:rFonts w:ascii="Times New Roman" w:eastAsia="Calibri" w:hAnsi="Times New Roman" w:cs="Times New Roman"/>
          <w:sz w:val="24"/>
          <w:szCs w:val="24"/>
          <w:lang w:eastAsia="en-US"/>
        </w:rPr>
      </w:pPr>
      <w:r w:rsidRPr="007D1F94">
        <w:rPr>
          <w:rFonts w:ascii="Times New Roman" w:eastAsia="Calibri" w:hAnsi="Times New Roman" w:cs="Times New Roman"/>
          <w:sz w:val="24"/>
          <w:szCs w:val="24"/>
          <w:lang w:eastAsia="en-US"/>
        </w:rPr>
        <w:t xml:space="preserve">Celem projektu jest uchylenie </w:t>
      </w:r>
      <w:r w:rsidR="00546B98">
        <w:rPr>
          <w:rFonts w:ascii="Times New Roman" w:eastAsia="Calibri" w:hAnsi="Times New Roman" w:cs="Times New Roman"/>
          <w:sz w:val="24"/>
          <w:szCs w:val="24"/>
          <w:lang w:eastAsia="en-US"/>
        </w:rPr>
        <w:t>prze</w:t>
      </w:r>
      <w:r w:rsidRPr="007D1F94">
        <w:rPr>
          <w:rFonts w:ascii="Times New Roman" w:eastAsia="Calibri" w:hAnsi="Times New Roman" w:cs="Times New Roman"/>
          <w:sz w:val="24"/>
          <w:szCs w:val="24"/>
          <w:lang w:eastAsia="en-US"/>
        </w:rPr>
        <w:t xml:space="preserve">pisów Kodeksu Karnego, </w:t>
      </w:r>
      <w:r w:rsidR="007D1F94">
        <w:rPr>
          <w:rFonts w:ascii="Times New Roman" w:eastAsia="Calibri" w:hAnsi="Times New Roman" w:cs="Times New Roman"/>
          <w:sz w:val="24"/>
          <w:szCs w:val="24"/>
          <w:lang w:eastAsia="en-US"/>
        </w:rPr>
        <w:t>prz</w:t>
      </w:r>
      <w:r w:rsidR="00546B98">
        <w:rPr>
          <w:rFonts w:ascii="Times New Roman" w:eastAsia="Calibri" w:hAnsi="Times New Roman" w:cs="Times New Roman"/>
          <w:sz w:val="24"/>
          <w:szCs w:val="24"/>
          <w:lang w:eastAsia="en-US"/>
        </w:rPr>
        <w:t>e</w:t>
      </w:r>
      <w:r w:rsidR="007D1F94">
        <w:rPr>
          <w:rFonts w:ascii="Times New Roman" w:eastAsia="Calibri" w:hAnsi="Times New Roman" w:cs="Times New Roman"/>
          <w:sz w:val="24"/>
          <w:szCs w:val="24"/>
          <w:lang w:eastAsia="en-US"/>
        </w:rPr>
        <w:t>widujących</w:t>
      </w:r>
      <w:r w:rsidRPr="007D1F94">
        <w:rPr>
          <w:rFonts w:ascii="Times New Roman" w:eastAsia="Calibri" w:hAnsi="Times New Roman" w:cs="Times New Roman"/>
          <w:sz w:val="24"/>
          <w:szCs w:val="24"/>
          <w:lang w:eastAsia="en-US"/>
        </w:rPr>
        <w:t xml:space="preserve"> za publiczne znieważenie Prezydenta Rzeczypospolitej Polskiej</w:t>
      </w:r>
      <w:r w:rsidR="00AB1426">
        <w:rPr>
          <w:rFonts w:ascii="Times New Roman" w:eastAsia="Calibri" w:hAnsi="Times New Roman" w:cs="Times New Roman"/>
          <w:sz w:val="24"/>
          <w:szCs w:val="24"/>
          <w:lang w:eastAsia="en-US"/>
        </w:rPr>
        <w:t xml:space="preserve"> karę pozbawienia wolności do 3 lat</w:t>
      </w:r>
      <w:r w:rsidRPr="007D1F94">
        <w:rPr>
          <w:rFonts w:ascii="Times New Roman" w:eastAsia="Calibri" w:hAnsi="Times New Roman" w:cs="Times New Roman"/>
          <w:sz w:val="24"/>
          <w:szCs w:val="24"/>
          <w:lang w:eastAsia="en-US"/>
        </w:rPr>
        <w:t xml:space="preserve"> oraz </w:t>
      </w:r>
      <w:r w:rsidR="00AB1426">
        <w:rPr>
          <w:rFonts w:ascii="Times New Roman" w:eastAsia="Calibri" w:hAnsi="Times New Roman" w:cs="Times New Roman"/>
          <w:sz w:val="24"/>
          <w:szCs w:val="24"/>
          <w:lang w:eastAsia="en-US"/>
        </w:rPr>
        <w:t xml:space="preserve">za </w:t>
      </w:r>
      <w:r w:rsidRPr="007D1F94">
        <w:rPr>
          <w:rFonts w:ascii="Times New Roman" w:eastAsia="Calibri" w:hAnsi="Times New Roman" w:cs="Times New Roman"/>
          <w:sz w:val="24"/>
          <w:szCs w:val="24"/>
          <w:lang w:eastAsia="en-US"/>
        </w:rPr>
        <w:t>publiczne znieważenie lub poniżenie organu konstytucyjnego Rzecz</w:t>
      </w:r>
      <w:r w:rsidR="00546B98">
        <w:rPr>
          <w:rFonts w:ascii="Times New Roman" w:eastAsia="Calibri" w:hAnsi="Times New Roman" w:cs="Times New Roman"/>
          <w:sz w:val="24"/>
          <w:szCs w:val="24"/>
          <w:lang w:eastAsia="en-US"/>
        </w:rPr>
        <w:t>y</w:t>
      </w:r>
      <w:r w:rsidRPr="007D1F94">
        <w:rPr>
          <w:rFonts w:ascii="Times New Roman" w:eastAsia="Calibri" w:hAnsi="Times New Roman" w:cs="Times New Roman"/>
          <w:sz w:val="24"/>
          <w:szCs w:val="24"/>
          <w:lang w:eastAsia="en-US"/>
        </w:rPr>
        <w:t>pospolitej Polskiej karę</w:t>
      </w:r>
      <w:r w:rsidR="00AB1426">
        <w:rPr>
          <w:rFonts w:ascii="Times New Roman" w:eastAsia="Calibri" w:hAnsi="Times New Roman" w:cs="Times New Roman"/>
          <w:sz w:val="24"/>
          <w:szCs w:val="24"/>
          <w:lang w:eastAsia="en-US"/>
        </w:rPr>
        <w:t xml:space="preserve"> grzywny,</w:t>
      </w:r>
      <w:r w:rsidRPr="007D1F94">
        <w:rPr>
          <w:rFonts w:ascii="Times New Roman" w:eastAsia="Calibri" w:hAnsi="Times New Roman" w:cs="Times New Roman"/>
          <w:sz w:val="24"/>
          <w:szCs w:val="24"/>
          <w:lang w:eastAsia="en-US"/>
        </w:rPr>
        <w:t xml:space="preserve"> ograniczenia</w:t>
      </w:r>
      <w:r w:rsidR="00AB1426">
        <w:rPr>
          <w:rFonts w:ascii="Times New Roman" w:eastAsia="Calibri" w:hAnsi="Times New Roman" w:cs="Times New Roman"/>
          <w:sz w:val="24"/>
          <w:szCs w:val="24"/>
          <w:lang w:eastAsia="en-US"/>
        </w:rPr>
        <w:t xml:space="preserve"> wolności albo</w:t>
      </w:r>
      <w:r w:rsidRPr="007D1F94">
        <w:rPr>
          <w:rFonts w:ascii="Times New Roman" w:eastAsia="Calibri" w:hAnsi="Times New Roman" w:cs="Times New Roman"/>
          <w:sz w:val="24"/>
          <w:szCs w:val="24"/>
          <w:lang w:eastAsia="en-US"/>
        </w:rPr>
        <w:t xml:space="preserve"> pozbawienia wolno</w:t>
      </w:r>
      <w:r w:rsidR="00E47B36" w:rsidRPr="007D1F94">
        <w:rPr>
          <w:rFonts w:ascii="Times New Roman" w:eastAsia="Calibri" w:hAnsi="Times New Roman" w:cs="Times New Roman"/>
          <w:sz w:val="24"/>
          <w:szCs w:val="24"/>
          <w:lang w:eastAsia="en-US"/>
        </w:rPr>
        <w:t>ści 2 lat</w:t>
      </w:r>
      <w:r w:rsidR="00AB1426">
        <w:rPr>
          <w:rFonts w:ascii="Times New Roman" w:eastAsia="Calibri" w:hAnsi="Times New Roman" w:cs="Times New Roman"/>
          <w:sz w:val="24"/>
          <w:szCs w:val="24"/>
          <w:lang w:eastAsia="en-US"/>
        </w:rPr>
        <w:t>a</w:t>
      </w:r>
      <w:r w:rsidR="002674A1">
        <w:rPr>
          <w:rFonts w:ascii="Times New Roman" w:eastAsia="Calibri" w:hAnsi="Times New Roman" w:cs="Times New Roman"/>
          <w:sz w:val="24"/>
          <w:szCs w:val="24"/>
          <w:lang w:eastAsia="en-US"/>
        </w:rPr>
        <w:t>, a</w:t>
      </w:r>
      <w:r w:rsidR="00AB1426">
        <w:rPr>
          <w:rFonts w:ascii="Times New Roman" w:eastAsia="Calibri" w:hAnsi="Times New Roman" w:cs="Times New Roman"/>
          <w:sz w:val="24"/>
          <w:szCs w:val="24"/>
          <w:lang w:eastAsia="en-US"/>
        </w:rPr>
        <w:t xml:space="preserve"> także</w:t>
      </w:r>
      <w:r w:rsidR="00E47B36" w:rsidRPr="007D1F94">
        <w:rPr>
          <w:rFonts w:ascii="Times New Roman" w:eastAsia="Calibri" w:hAnsi="Times New Roman" w:cs="Times New Roman"/>
          <w:sz w:val="24"/>
          <w:szCs w:val="24"/>
          <w:lang w:eastAsia="en-US"/>
        </w:rPr>
        <w:t xml:space="preserve"> umożliwiając</w:t>
      </w:r>
      <w:r w:rsidR="002674A1">
        <w:rPr>
          <w:rFonts w:ascii="Times New Roman" w:eastAsia="Calibri" w:hAnsi="Times New Roman" w:cs="Times New Roman"/>
          <w:sz w:val="24"/>
          <w:szCs w:val="24"/>
          <w:lang w:eastAsia="en-US"/>
        </w:rPr>
        <w:t>ych</w:t>
      </w:r>
      <w:r w:rsidR="00E47B36" w:rsidRPr="007D1F94">
        <w:rPr>
          <w:rFonts w:ascii="Times New Roman" w:eastAsia="Calibri" w:hAnsi="Times New Roman" w:cs="Times New Roman"/>
          <w:sz w:val="24"/>
          <w:szCs w:val="24"/>
          <w:lang w:eastAsia="en-US"/>
        </w:rPr>
        <w:t xml:space="preserve"> ściganie tych przestępstw z urzędu.</w:t>
      </w:r>
    </w:p>
    <w:p w:rsidR="00E8113F" w:rsidRDefault="00E47B36">
      <w:pPr>
        <w:pStyle w:val="Akapitzlist"/>
        <w:spacing w:after="0" w:line="360" w:lineRule="auto"/>
        <w:ind w:left="0"/>
        <w:jc w:val="both"/>
        <w:rPr>
          <w:rFonts w:ascii="Times New Roman" w:eastAsia="Calibri" w:hAnsi="Times New Roman" w:cs="Times New Roman"/>
          <w:sz w:val="24"/>
          <w:szCs w:val="24"/>
          <w:lang w:eastAsia="en-US"/>
        </w:rPr>
      </w:pPr>
      <w:r w:rsidRPr="007D1F94">
        <w:rPr>
          <w:rFonts w:ascii="Times New Roman" w:eastAsia="Calibri" w:hAnsi="Times New Roman" w:cs="Times New Roman"/>
          <w:sz w:val="24"/>
          <w:szCs w:val="24"/>
          <w:lang w:eastAsia="en-US"/>
        </w:rPr>
        <w:t xml:space="preserve"> </w:t>
      </w:r>
    </w:p>
    <w:p w:rsidR="00E8113F" w:rsidRDefault="00EC0503">
      <w:pPr>
        <w:pStyle w:val="Akapitzlist"/>
        <w:spacing w:after="0" w:line="360" w:lineRule="auto"/>
        <w:ind w:left="0"/>
        <w:jc w:val="both"/>
        <w:rPr>
          <w:rFonts w:ascii="Times New Roman" w:eastAsia="Calibri" w:hAnsi="Times New Roman" w:cs="Times New Roman"/>
          <w:sz w:val="24"/>
          <w:szCs w:val="24"/>
          <w:lang w:eastAsia="en-US"/>
        </w:rPr>
      </w:pPr>
      <w:r w:rsidRPr="007D1F94">
        <w:rPr>
          <w:rFonts w:ascii="Times New Roman" w:eastAsia="Calibri" w:hAnsi="Times New Roman" w:cs="Times New Roman"/>
          <w:sz w:val="24"/>
          <w:szCs w:val="24"/>
          <w:lang w:eastAsia="en-US"/>
        </w:rPr>
        <w:t xml:space="preserve">W obecnych realiach przepisy te prowadzą do niesymetrycznej ochrony dobrego imienia Prezydenta RP i organów konstytucyjnych w stosunku do pozostałych funkcjonariuszy publicznych. Ponadto, wobec rozwoju nowych platform publicznego </w:t>
      </w:r>
      <w:r w:rsidR="001D21AC" w:rsidRPr="007D1F94">
        <w:rPr>
          <w:rFonts w:ascii="Times New Roman" w:eastAsia="Calibri" w:hAnsi="Times New Roman" w:cs="Times New Roman"/>
          <w:sz w:val="24"/>
          <w:szCs w:val="24"/>
          <w:lang w:eastAsia="en-US"/>
        </w:rPr>
        <w:t>wyrażania opinii,  przepisy te skutkują niewspółmiernymi do wyrządzonej szkody obciążeniami dla policji</w:t>
      </w:r>
      <w:r w:rsidR="00861F4C" w:rsidRPr="007D1F94">
        <w:rPr>
          <w:rFonts w:ascii="Times New Roman" w:eastAsia="Calibri" w:hAnsi="Times New Roman" w:cs="Times New Roman"/>
          <w:sz w:val="24"/>
          <w:szCs w:val="24"/>
          <w:lang w:eastAsia="en-US"/>
        </w:rPr>
        <w:t>, prokuratury i sądów, w przypadku znieważenia dokonanego za pomocą opublikowanej treści na portalu internetowym.</w:t>
      </w:r>
      <w:r w:rsidR="00BC6C83" w:rsidRPr="007D1F94">
        <w:rPr>
          <w:rFonts w:ascii="Times New Roman" w:eastAsia="Calibri" w:hAnsi="Times New Roman" w:cs="Times New Roman"/>
          <w:sz w:val="24"/>
          <w:szCs w:val="24"/>
          <w:lang w:eastAsia="en-US"/>
        </w:rPr>
        <w:t xml:space="preserve"> W niektórych przypadkach można się też spodziewać, że przepisy te są wręcz </w:t>
      </w:r>
      <w:proofErr w:type="spellStart"/>
      <w:r w:rsidR="00BC6C83" w:rsidRPr="007D1F94">
        <w:rPr>
          <w:rFonts w:ascii="Times New Roman" w:eastAsia="Calibri" w:hAnsi="Times New Roman" w:cs="Times New Roman"/>
          <w:sz w:val="24"/>
          <w:szCs w:val="24"/>
          <w:lang w:eastAsia="en-US"/>
        </w:rPr>
        <w:t>przeciwskuteczne</w:t>
      </w:r>
      <w:proofErr w:type="spellEnd"/>
      <w:r w:rsidR="00BC6C83" w:rsidRPr="007D1F94">
        <w:rPr>
          <w:rFonts w:ascii="Times New Roman" w:eastAsia="Calibri" w:hAnsi="Times New Roman" w:cs="Times New Roman"/>
          <w:sz w:val="24"/>
          <w:szCs w:val="24"/>
          <w:lang w:eastAsia="en-US"/>
        </w:rPr>
        <w:t>.</w:t>
      </w:r>
    </w:p>
    <w:p w:rsidR="00E8113F" w:rsidRDefault="00E8113F">
      <w:pPr>
        <w:pStyle w:val="Akapitzlist"/>
        <w:spacing w:after="0" w:line="360" w:lineRule="auto"/>
        <w:ind w:left="0"/>
        <w:jc w:val="both"/>
        <w:rPr>
          <w:rFonts w:ascii="Times New Roman" w:eastAsia="Calibri" w:hAnsi="Times New Roman" w:cs="Times New Roman"/>
          <w:sz w:val="24"/>
          <w:szCs w:val="24"/>
          <w:lang w:eastAsia="en-US"/>
        </w:rPr>
      </w:pPr>
    </w:p>
    <w:p w:rsidR="00E8113F" w:rsidRDefault="00BC6C83">
      <w:pPr>
        <w:pStyle w:val="Akapitzlist"/>
        <w:spacing w:after="0" w:line="360" w:lineRule="auto"/>
        <w:ind w:left="0"/>
        <w:jc w:val="both"/>
        <w:rPr>
          <w:rFonts w:ascii="Times New Roman" w:eastAsia="Calibri" w:hAnsi="Times New Roman" w:cs="Times New Roman"/>
          <w:sz w:val="24"/>
          <w:szCs w:val="24"/>
          <w:lang w:eastAsia="en-US"/>
        </w:rPr>
      </w:pPr>
      <w:r w:rsidRPr="007D1F94">
        <w:rPr>
          <w:rFonts w:ascii="Times New Roman" w:eastAsia="Calibri" w:hAnsi="Times New Roman" w:cs="Times New Roman"/>
          <w:sz w:val="24"/>
          <w:szCs w:val="24"/>
          <w:lang w:eastAsia="en-US"/>
        </w:rPr>
        <w:t>Przede wszystkim, i</w:t>
      </w:r>
      <w:r w:rsidR="00684718" w:rsidRPr="007D1F94">
        <w:rPr>
          <w:rFonts w:ascii="Times New Roman" w:eastAsia="Calibri" w:hAnsi="Times New Roman" w:cs="Times New Roman"/>
          <w:sz w:val="24"/>
          <w:szCs w:val="24"/>
          <w:lang w:eastAsia="en-US"/>
        </w:rPr>
        <w:t>stnieje uzasadniona obawa, że przepisy te mogą być wykorzystywane do ograniczania wolności wypowiedzi, zwłaszcza w zakresie krytyki władzy państwowej.</w:t>
      </w:r>
      <w:r w:rsidRPr="007D1F94">
        <w:rPr>
          <w:rFonts w:ascii="Times New Roman" w:eastAsia="Calibri" w:hAnsi="Times New Roman" w:cs="Times New Roman"/>
          <w:sz w:val="24"/>
          <w:szCs w:val="24"/>
          <w:lang w:eastAsia="en-US"/>
        </w:rPr>
        <w:t xml:space="preserve"> Wolność wypowiedzi, w tym wolność do krytyki władz państwowych, stanowi fundament ustroju demokratycznego. Tymczasem ściganie i oskarżenie na mocy wymienionych przepisów, wiążące się z interwencją policji i ewentualnym zabezpieczeniem rzeczy, należących do oskarżonego (komputer, telefon komórkowy), nawet jeżeli zakończy się umorzeniem sprawy lub wyrokiem w zawieszeniu, może być stosowane jako forma represji. </w:t>
      </w:r>
    </w:p>
    <w:p w:rsidR="00E8113F" w:rsidRDefault="00E8113F">
      <w:pPr>
        <w:pStyle w:val="Akapitzlist"/>
        <w:spacing w:after="0" w:line="360" w:lineRule="auto"/>
        <w:ind w:left="0"/>
        <w:jc w:val="both"/>
        <w:rPr>
          <w:rFonts w:ascii="Times New Roman" w:eastAsia="Calibri" w:hAnsi="Times New Roman" w:cs="Times New Roman"/>
          <w:sz w:val="24"/>
          <w:szCs w:val="24"/>
          <w:lang w:eastAsia="en-US"/>
        </w:rPr>
      </w:pPr>
    </w:p>
    <w:p w:rsidR="00E8113F" w:rsidRDefault="00E8113F">
      <w:pPr>
        <w:pStyle w:val="Akapitzlist"/>
        <w:spacing w:after="0" w:line="360" w:lineRule="auto"/>
        <w:ind w:left="152"/>
        <w:jc w:val="both"/>
        <w:rPr>
          <w:rFonts w:ascii="Times New Roman" w:eastAsia="Calibri" w:hAnsi="Times New Roman" w:cs="Times New Roman"/>
          <w:sz w:val="24"/>
          <w:szCs w:val="24"/>
          <w:lang w:eastAsia="en-US"/>
        </w:rPr>
      </w:pPr>
    </w:p>
    <w:p w:rsidR="00E8113F" w:rsidRDefault="008913CD">
      <w:pPr>
        <w:pStyle w:val="Akapitzlist"/>
        <w:numPr>
          <w:ilvl w:val="0"/>
          <w:numId w:val="1"/>
        </w:numPr>
        <w:spacing w:after="0" w:line="360" w:lineRule="auto"/>
        <w:ind w:left="360"/>
        <w:jc w:val="both"/>
        <w:rPr>
          <w:rFonts w:ascii="Times New Roman" w:eastAsia="Calibri" w:hAnsi="Times New Roman" w:cs="Times New Roman"/>
          <w:b/>
          <w:sz w:val="24"/>
          <w:szCs w:val="24"/>
          <w:lang w:eastAsia="en-US"/>
        </w:rPr>
      </w:pPr>
      <w:r w:rsidRPr="007D1F94">
        <w:rPr>
          <w:rFonts w:ascii="Times New Roman" w:eastAsia="Calibri" w:hAnsi="Times New Roman" w:cs="Times New Roman"/>
          <w:b/>
          <w:sz w:val="24"/>
          <w:szCs w:val="24"/>
          <w:lang w:eastAsia="en-US"/>
        </w:rPr>
        <w:t>Przedstawienie rzeczywistego stanu w dzi</w:t>
      </w:r>
      <w:r w:rsidR="00861F4C" w:rsidRPr="007D1F94">
        <w:rPr>
          <w:rFonts w:ascii="Times New Roman" w:eastAsia="Calibri" w:hAnsi="Times New Roman" w:cs="Times New Roman"/>
          <w:b/>
          <w:sz w:val="24"/>
          <w:szCs w:val="24"/>
          <w:lang w:eastAsia="en-US"/>
        </w:rPr>
        <w:t>edzinie, która ma być unormowana</w:t>
      </w:r>
    </w:p>
    <w:p w:rsidR="00E8113F" w:rsidRDefault="00E8113F">
      <w:pPr>
        <w:pStyle w:val="Akapitzlist"/>
        <w:spacing w:after="0" w:line="360" w:lineRule="auto"/>
        <w:ind w:left="152"/>
        <w:jc w:val="both"/>
        <w:rPr>
          <w:rFonts w:ascii="Times New Roman" w:eastAsia="Calibri" w:hAnsi="Times New Roman" w:cs="Times New Roman"/>
          <w:b/>
          <w:sz w:val="24"/>
          <w:szCs w:val="24"/>
          <w:lang w:eastAsia="en-US"/>
        </w:rPr>
      </w:pPr>
    </w:p>
    <w:p w:rsidR="00E8113F" w:rsidRDefault="00BD1E53">
      <w:pPr>
        <w:pStyle w:val="Akapitzlist"/>
        <w:spacing w:after="0" w:line="360" w:lineRule="auto"/>
        <w:ind w:left="0"/>
        <w:jc w:val="both"/>
        <w:rPr>
          <w:rFonts w:ascii="Times New Roman" w:eastAsia="Calibri" w:hAnsi="Times New Roman" w:cs="Times New Roman"/>
          <w:sz w:val="24"/>
          <w:szCs w:val="24"/>
          <w:lang w:eastAsia="en-US"/>
        </w:rPr>
      </w:pPr>
      <w:r w:rsidRPr="007D1F94">
        <w:rPr>
          <w:rFonts w:ascii="Times New Roman" w:eastAsia="Calibri" w:hAnsi="Times New Roman" w:cs="Times New Roman"/>
          <w:sz w:val="24"/>
          <w:szCs w:val="24"/>
          <w:lang w:eastAsia="en-US"/>
        </w:rPr>
        <w:t xml:space="preserve">Niezbędną instytucją w państwie demokratycznym jest wolność wypowiedzi. Władze publiczne sprawują swoje funkcje w oparciu zarówno o prawo, jak i o autorytet, w który niektóre formy krytyki mogą godzić. </w:t>
      </w:r>
    </w:p>
    <w:p w:rsidR="00E8113F" w:rsidRDefault="00E8113F">
      <w:pPr>
        <w:pStyle w:val="Akapitzlist"/>
        <w:spacing w:after="0" w:line="360" w:lineRule="auto"/>
        <w:ind w:left="0"/>
        <w:jc w:val="both"/>
        <w:rPr>
          <w:rFonts w:ascii="Times New Roman" w:eastAsia="Calibri" w:hAnsi="Times New Roman" w:cs="Times New Roman"/>
          <w:sz w:val="24"/>
          <w:szCs w:val="24"/>
          <w:lang w:eastAsia="en-US"/>
        </w:rPr>
      </w:pPr>
    </w:p>
    <w:p w:rsidR="00E8113F" w:rsidRDefault="00AB1426">
      <w:pPr>
        <w:pStyle w:val="Akapitzlist"/>
        <w:spacing w:after="0" w:line="360" w:lineRule="auto"/>
        <w:ind w:left="0"/>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lastRenderedPageBreak/>
        <w:t>K</w:t>
      </w:r>
      <w:r w:rsidR="00BD1E53" w:rsidRPr="007D1F94">
        <w:rPr>
          <w:rFonts w:ascii="Times New Roman" w:eastAsia="Calibri" w:hAnsi="Times New Roman" w:cs="Times New Roman"/>
          <w:sz w:val="24"/>
          <w:szCs w:val="24"/>
          <w:lang w:eastAsia="en-US"/>
        </w:rPr>
        <w:t>rytyk</w:t>
      </w:r>
      <w:r>
        <w:rPr>
          <w:rFonts w:ascii="Times New Roman" w:eastAsia="Calibri" w:hAnsi="Times New Roman" w:cs="Times New Roman"/>
          <w:sz w:val="24"/>
          <w:szCs w:val="24"/>
          <w:lang w:eastAsia="en-US"/>
        </w:rPr>
        <w:t>a</w:t>
      </w:r>
      <w:r w:rsidR="00BD1E53" w:rsidRPr="007D1F94">
        <w:rPr>
          <w:rFonts w:ascii="Times New Roman" w:eastAsia="Calibri" w:hAnsi="Times New Roman" w:cs="Times New Roman"/>
          <w:sz w:val="24"/>
          <w:szCs w:val="24"/>
          <w:lang w:eastAsia="en-US"/>
        </w:rPr>
        <w:t>, nawet przekraczając</w:t>
      </w:r>
      <w:r>
        <w:rPr>
          <w:rFonts w:ascii="Times New Roman" w:eastAsia="Calibri" w:hAnsi="Times New Roman" w:cs="Times New Roman"/>
          <w:sz w:val="24"/>
          <w:szCs w:val="24"/>
          <w:lang w:eastAsia="en-US"/>
        </w:rPr>
        <w:t>a</w:t>
      </w:r>
      <w:r w:rsidR="00BD1E53" w:rsidRPr="007D1F94">
        <w:rPr>
          <w:rFonts w:ascii="Times New Roman" w:eastAsia="Calibri" w:hAnsi="Times New Roman" w:cs="Times New Roman"/>
          <w:sz w:val="24"/>
          <w:szCs w:val="24"/>
          <w:lang w:eastAsia="en-US"/>
        </w:rPr>
        <w:t xml:space="preserve"> granice kultury, jest wpisana w pełnienie funkcji publicznych.  </w:t>
      </w:r>
      <w:r w:rsidR="00532895" w:rsidRPr="007D1F94">
        <w:rPr>
          <w:rFonts w:ascii="Times New Roman" w:eastAsia="Calibri" w:hAnsi="Times New Roman" w:cs="Times New Roman"/>
          <w:sz w:val="24"/>
          <w:szCs w:val="24"/>
          <w:lang w:eastAsia="en-US"/>
        </w:rPr>
        <w:t>Również orzecznictwo Europejskiego Trybunału Praw Człowieka wskazuje, że zakres dopuszczalnej  krytyki wobec aktywnych polityków powinien być znacznie szerszy, niż wobec osób prywatnych, aby zapewnić skuteczną kontrolę obywateli nad wybranymi przez nich władzami. Dodatkowo,</w:t>
      </w:r>
      <w:r w:rsidR="005A0468" w:rsidRPr="007D1F94">
        <w:rPr>
          <w:rFonts w:ascii="Times New Roman" w:eastAsia="Calibri" w:hAnsi="Times New Roman" w:cs="Times New Roman"/>
          <w:sz w:val="24"/>
          <w:szCs w:val="24"/>
          <w:lang w:eastAsia="en-US"/>
        </w:rPr>
        <w:t xml:space="preserve"> biorąc pod uwagę zaostrzający się język debaty publicznej, język czynnych polityków i dziennikarzy, od których należałoby wymagać podwyższonych standardów zachowań,  często balansujący na granicy kultury i dobrych obyczajów (co niewątpliwie zasługuje na potępienie), penalizacja stosowania podobnych wypowiedzi przez obywateli, wydaje się być nieuzasadniona. </w:t>
      </w:r>
      <w:r w:rsidR="00BD1E53" w:rsidRPr="007D1F94">
        <w:rPr>
          <w:rFonts w:ascii="Times New Roman" w:eastAsia="Calibri" w:hAnsi="Times New Roman" w:cs="Times New Roman"/>
          <w:sz w:val="24"/>
          <w:szCs w:val="24"/>
          <w:lang w:eastAsia="en-US"/>
        </w:rPr>
        <w:t xml:space="preserve"> </w:t>
      </w:r>
    </w:p>
    <w:p w:rsidR="00E8113F" w:rsidRDefault="00E8113F">
      <w:pPr>
        <w:pStyle w:val="Akapitzlist"/>
        <w:spacing w:after="0" w:line="360" w:lineRule="auto"/>
        <w:ind w:left="0"/>
        <w:jc w:val="both"/>
        <w:rPr>
          <w:rFonts w:ascii="Times New Roman" w:eastAsia="Calibri" w:hAnsi="Times New Roman" w:cs="Times New Roman"/>
          <w:sz w:val="24"/>
          <w:szCs w:val="24"/>
          <w:lang w:eastAsia="en-US"/>
        </w:rPr>
      </w:pPr>
    </w:p>
    <w:p w:rsidR="00E8113F" w:rsidRDefault="00BD1E53">
      <w:pPr>
        <w:pStyle w:val="Akapitzlist"/>
        <w:spacing w:after="0" w:line="360" w:lineRule="auto"/>
        <w:ind w:left="0"/>
        <w:jc w:val="both"/>
        <w:rPr>
          <w:rFonts w:ascii="Times New Roman" w:eastAsia="Calibri" w:hAnsi="Times New Roman" w:cs="Times New Roman"/>
          <w:sz w:val="24"/>
          <w:szCs w:val="24"/>
          <w:lang w:eastAsia="en-US"/>
        </w:rPr>
      </w:pPr>
      <w:r w:rsidRPr="007D1F94">
        <w:rPr>
          <w:rFonts w:ascii="Times New Roman" w:eastAsia="Calibri" w:hAnsi="Times New Roman" w:cs="Times New Roman"/>
          <w:sz w:val="24"/>
          <w:szCs w:val="24"/>
          <w:lang w:eastAsia="en-US"/>
        </w:rPr>
        <w:t xml:space="preserve">Dlatego w przypadku art. 135 </w:t>
      </w:r>
      <w:r w:rsidRPr="007D1F94">
        <w:rPr>
          <w:rFonts w:ascii="Times New Roman" w:hAnsi="Times New Roman" w:cs="Times New Roman"/>
          <w:sz w:val="24"/>
          <w:szCs w:val="24"/>
        </w:rPr>
        <w:t>§ 2 i art. 226 § 3 k.k.</w:t>
      </w:r>
      <w:r w:rsidRPr="007D1F94">
        <w:rPr>
          <w:rFonts w:ascii="Times New Roman" w:eastAsia="Calibri" w:hAnsi="Times New Roman" w:cs="Times New Roman"/>
          <w:sz w:val="24"/>
          <w:szCs w:val="24"/>
          <w:lang w:eastAsia="en-US"/>
        </w:rPr>
        <w:t>, ochrona godności i dobrego imienia urzędu Prezydenta RP oraz organów konstytucyjnych jest zbyt daleko posunięta i poważnie ogranicza wolność słowa.</w:t>
      </w:r>
    </w:p>
    <w:p w:rsidR="00E8113F" w:rsidRDefault="00E8113F">
      <w:pPr>
        <w:pStyle w:val="Akapitzlist"/>
        <w:spacing w:after="0" w:line="360" w:lineRule="auto"/>
        <w:ind w:left="0"/>
        <w:jc w:val="both"/>
        <w:rPr>
          <w:rFonts w:ascii="Times New Roman" w:eastAsia="Calibri" w:hAnsi="Times New Roman" w:cs="Times New Roman"/>
          <w:sz w:val="24"/>
          <w:szCs w:val="24"/>
          <w:lang w:eastAsia="en-US"/>
        </w:rPr>
      </w:pPr>
    </w:p>
    <w:p w:rsidR="00E8113F" w:rsidRDefault="005A0468">
      <w:pPr>
        <w:pStyle w:val="Akapitzlist"/>
        <w:spacing w:after="0" w:line="360" w:lineRule="auto"/>
        <w:ind w:left="0"/>
        <w:jc w:val="both"/>
        <w:rPr>
          <w:rFonts w:ascii="Times New Roman" w:eastAsia="Calibri" w:hAnsi="Times New Roman" w:cs="Times New Roman"/>
          <w:sz w:val="24"/>
          <w:szCs w:val="24"/>
          <w:lang w:eastAsia="en-US"/>
        </w:rPr>
      </w:pPr>
      <w:r w:rsidRPr="007D1F94">
        <w:rPr>
          <w:rFonts w:ascii="Times New Roman" w:eastAsia="Calibri" w:hAnsi="Times New Roman" w:cs="Times New Roman"/>
          <w:sz w:val="24"/>
          <w:szCs w:val="24"/>
          <w:lang w:eastAsia="en-US"/>
        </w:rPr>
        <w:t xml:space="preserve">Na przestrzeni ostatnich 26 lat, widzieliśmy kilkakrotnie głośnie sprawy związane ze stosowaniem wspomnianych artykułów </w:t>
      </w:r>
      <w:r w:rsidR="00EE69B2">
        <w:rPr>
          <w:rFonts w:ascii="Times New Roman" w:eastAsia="Calibri" w:hAnsi="Times New Roman" w:cs="Times New Roman"/>
          <w:sz w:val="24"/>
          <w:szCs w:val="24"/>
          <w:lang w:eastAsia="en-US"/>
        </w:rPr>
        <w:t>Kodeksu karnego</w:t>
      </w:r>
      <w:r w:rsidRPr="007D1F94">
        <w:rPr>
          <w:rFonts w:ascii="Times New Roman" w:eastAsia="Calibri" w:hAnsi="Times New Roman" w:cs="Times New Roman"/>
          <w:sz w:val="24"/>
          <w:szCs w:val="24"/>
          <w:lang w:eastAsia="en-US"/>
        </w:rPr>
        <w:t xml:space="preserve">. </w:t>
      </w:r>
      <w:r w:rsidR="00213D1A" w:rsidRPr="007D1F94">
        <w:rPr>
          <w:rFonts w:ascii="Times New Roman" w:eastAsia="Calibri" w:hAnsi="Times New Roman" w:cs="Times New Roman"/>
          <w:sz w:val="24"/>
          <w:szCs w:val="24"/>
          <w:lang w:eastAsia="en-US"/>
        </w:rPr>
        <w:t xml:space="preserve">Brak oficjalnych statystyk Ministerstwa Sprawiedliwości o stosowaniu i karaniu na podstawie wymienionych artykułów, na ile można jednak sądzić z doniesień medialnych, znaczna cześć spraw z art. 135 </w:t>
      </w:r>
      <w:r w:rsidR="00213D1A" w:rsidRPr="007D1F94">
        <w:rPr>
          <w:rFonts w:ascii="Times New Roman" w:hAnsi="Times New Roman" w:cs="Times New Roman"/>
          <w:sz w:val="24"/>
          <w:szCs w:val="24"/>
        </w:rPr>
        <w:t xml:space="preserve">§ 2 </w:t>
      </w:r>
      <w:r w:rsidR="00213D1A" w:rsidRPr="007D1F94">
        <w:rPr>
          <w:rFonts w:ascii="Times New Roman" w:eastAsia="Calibri" w:hAnsi="Times New Roman" w:cs="Times New Roman"/>
          <w:sz w:val="24"/>
          <w:szCs w:val="24"/>
          <w:lang w:eastAsia="en-US"/>
        </w:rPr>
        <w:t>dotyczyła znieważenia dokonywanego przez obywateli bardzo mł</w:t>
      </w:r>
      <w:r w:rsidR="00BD1E53" w:rsidRPr="007D1F94">
        <w:rPr>
          <w:rFonts w:ascii="Times New Roman" w:eastAsia="Calibri" w:hAnsi="Times New Roman" w:cs="Times New Roman"/>
          <w:sz w:val="24"/>
          <w:szCs w:val="24"/>
          <w:lang w:eastAsia="en-US"/>
        </w:rPr>
        <w:t xml:space="preserve">odych lub nisko wykształconych, często znieważenia dokonywano też w miejscach publicznych, ale w momencie przebywania tam relatywnie niewielu osób. </w:t>
      </w:r>
    </w:p>
    <w:p w:rsidR="00E8113F" w:rsidRDefault="00E8113F">
      <w:pPr>
        <w:pStyle w:val="Akapitzlist"/>
        <w:spacing w:after="0" w:line="360" w:lineRule="auto"/>
        <w:ind w:left="0"/>
        <w:jc w:val="both"/>
        <w:rPr>
          <w:rFonts w:ascii="Times New Roman" w:eastAsia="Calibri" w:hAnsi="Times New Roman" w:cs="Times New Roman"/>
          <w:sz w:val="24"/>
          <w:szCs w:val="24"/>
          <w:lang w:eastAsia="en-US"/>
        </w:rPr>
      </w:pPr>
    </w:p>
    <w:p w:rsidR="00E8113F" w:rsidRDefault="00BD1E53">
      <w:pPr>
        <w:pStyle w:val="Akapitzlist"/>
        <w:spacing w:after="0" w:line="360" w:lineRule="auto"/>
        <w:ind w:left="0"/>
        <w:jc w:val="both"/>
        <w:rPr>
          <w:rFonts w:ascii="Times New Roman" w:eastAsia="Calibri" w:hAnsi="Times New Roman" w:cs="Times New Roman"/>
          <w:sz w:val="24"/>
          <w:szCs w:val="24"/>
          <w:lang w:eastAsia="en-US"/>
        </w:rPr>
      </w:pPr>
      <w:r w:rsidRPr="007D1F94">
        <w:rPr>
          <w:rFonts w:ascii="Times New Roman" w:eastAsia="Calibri" w:hAnsi="Times New Roman" w:cs="Times New Roman"/>
          <w:sz w:val="24"/>
          <w:szCs w:val="24"/>
          <w:lang w:eastAsia="en-US"/>
        </w:rPr>
        <w:t>Ponadto, paradoksalnie, stosowanie wymienionych artykułów może również godzić, a nie chronić, autorytet organów państwa. Angażowanie sił policji przeciwko nieletnim</w:t>
      </w:r>
      <w:r w:rsidR="0088277E" w:rsidRPr="007D1F94">
        <w:rPr>
          <w:rFonts w:ascii="Times New Roman" w:eastAsia="Calibri" w:hAnsi="Times New Roman" w:cs="Times New Roman"/>
          <w:sz w:val="24"/>
          <w:szCs w:val="24"/>
          <w:lang w:eastAsia="en-US"/>
        </w:rPr>
        <w:t xml:space="preserve"> lub nietrzeźwym</w:t>
      </w:r>
      <w:r w:rsidRPr="007D1F94">
        <w:rPr>
          <w:rFonts w:ascii="Times New Roman" w:eastAsia="Calibri" w:hAnsi="Times New Roman" w:cs="Times New Roman"/>
          <w:sz w:val="24"/>
          <w:szCs w:val="24"/>
          <w:lang w:eastAsia="en-US"/>
        </w:rPr>
        <w:t xml:space="preserve"> autorom niepoważnych wypowiedzi</w:t>
      </w:r>
      <w:r w:rsidR="0088277E" w:rsidRPr="007D1F94">
        <w:rPr>
          <w:rFonts w:ascii="Times New Roman" w:eastAsia="Calibri" w:hAnsi="Times New Roman" w:cs="Times New Roman"/>
          <w:sz w:val="24"/>
          <w:szCs w:val="24"/>
          <w:lang w:eastAsia="en-US"/>
        </w:rPr>
        <w:t>, zwłaszcza publikowanych w Internecie, odbierane może być jako nadużycie, lub przynajmniej niewłaściwe wykorzystywanie przysługującej władzy. Również skazywanie na karę pozbawienia lub ograniczenia wolności w przypadku czynów o niewielkiej szkodliwości społecznej, oraz nieuchronnie z tym związane nagłaśnianie zniewagi (o której, przed uruchomieniem organów ścigania, często słyszało niewiele osób), naraża autorytet znieważonych organów.</w:t>
      </w:r>
      <w:r w:rsidR="00532895" w:rsidRPr="007D1F94">
        <w:rPr>
          <w:rFonts w:ascii="Times New Roman" w:eastAsia="Calibri" w:hAnsi="Times New Roman" w:cs="Times New Roman"/>
          <w:sz w:val="24"/>
          <w:szCs w:val="24"/>
          <w:lang w:eastAsia="en-US"/>
        </w:rPr>
        <w:t xml:space="preserve"> </w:t>
      </w:r>
      <w:r w:rsidR="0088277E" w:rsidRPr="007D1F94">
        <w:rPr>
          <w:rFonts w:ascii="Times New Roman" w:eastAsia="Calibri" w:hAnsi="Times New Roman" w:cs="Times New Roman"/>
          <w:sz w:val="24"/>
          <w:szCs w:val="24"/>
          <w:lang w:eastAsia="en-US"/>
        </w:rPr>
        <w:t xml:space="preserve"> </w:t>
      </w:r>
    </w:p>
    <w:p w:rsidR="00E8113F" w:rsidRDefault="00E8113F">
      <w:pPr>
        <w:pStyle w:val="Akapitzlist"/>
        <w:spacing w:after="0" w:line="360" w:lineRule="auto"/>
        <w:ind w:left="0"/>
        <w:jc w:val="both"/>
        <w:rPr>
          <w:rFonts w:ascii="Times New Roman" w:eastAsia="Calibri" w:hAnsi="Times New Roman" w:cs="Times New Roman"/>
          <w:sz w:val="24"/>
          <w:szCs w:val="24"/>
          <w:lang w:eastAsia="en-US"/>
        </w:rPr>
      </w:pPr>
    </w:p>
    <w:p w:rsidR="00E8113F" w:rsidRDefault="00BD1E53">
      <w:pPr>
        <w:pStyle w:val="Akapitzlist"/>
        <w:spacing w:after="0" w:line="360" w:lineRule="auto"/>
        <w:ind w:left="0"/>
        <w:jc w:val="both"/>
        <w:rPr>
          <w:rFonts w:ascii="Times New Roman" w:eastAsia="Calibri" w:hAnsi="Times New Roman" w:cs="Times New Roman"/>
          <w:sz w:val="24"/>
          <w:szCs w:val="24"/>
          <w:lang w:eastAsia="en-US"/>
        </w:rPr>
      </w:pPr>
      <w:r w:rsidRPr="007D1F94">
        <w:rPr>
          <w:rFonts w:ascii="Times New Roman" w:eastAsia="Calibri" w:hAnsi="Times New Roman" w:cs="Times New Roman"/>
          <w:sz w:val="24"/>
          <w:szCs w:val="24"/>
          <w:lang w:eastAsia="en-US"/>
        </w:rPr>
        <w:t xml:space="preserve">Na przestrzeni ostatnich kilkunastu lat, w związku ze wzrostem popularności środków komunikacji elektronicznej, w tym portali społecznościowych, takich jak Facebook czy Twitter, znacznie poszerzyły się możliwości publicznej wypowiedzi, dostępne dla obywateli. </w:t>
      </w:r>
      <w:r w:rsidRPr="007D1F94">
        <w:rPr>
          <w:rFonts w:ascii="Times New Roman" w:eastAsia="Calibri" w:hAnsi="Times New Roman" w:cs="Times New Roman"/>
          <w:sz w:val="24"/>
          <w:szCs w:val="24"/>
          <w:lang w:eastAsia="en-US"/>
        </w:rPr>
        <w:lastRenderedPageBreak/>
        <w:t>Dzięki możliwości komentowania artykułów na portalach internetowych, zamieszczania wypowiedzi na forach, prowadzenia blo</w:t>
      </w:r>
      <w:r w:rsidR="00AB1426">
        <w:rPr>
          <w:rFonts w:ascii="Times New Roman" w:eastAsia="Calibri" w:hAnsi="Times New Roman" w:cs="Times New Roman"/>
          <w:sz w:val="24"/>
          <w:szCs w:val="24"/>
          <w:lang w:eastAsia="en-US"/>
        </w:rPr>
        <w:t>g</w:t>
      </w:r>
      <w:r w:rsidRPr="007D1F94">
        <w:rPr>
          <w:rFonts w:ascii="Times New Roman" w:eastAsia="Calibri" w:hAnsi="Times New Roman" w:cs="Times New Roman"/>
          <w:sz w:val="24"/>
          <w:szCs w:val="24"/>
          <w:lang w:eastAsia="en-US"/>
        </w:rPr>
        <w:t>ów oraz kont w serwisach społecznościowych, każdy wyposażony w urządzenie łączące się z Internetem i dostęp do sieci może dzielić się swoimi opiniami z milionami innych użytkowników. Walka z cyberprzestępczoś</w:t>
      </w:r>
      <w:r w:rsidR="00532895" w:rsidRPr="007D1F94">
        <w:rPr>
          <w:rFonts w:ascii="Times New Roman" w:eastAsia="Calibri" w:hAnsi="Times New Roman" w:cs="Times New Roman"/>
          <w:sz w:val="24"/>
          <w:szCs w:val="24"/>
          <w:lang w:eastAsia="en-US"/>
        </w:rPr>
        <w:t>cią, w tym godzącą w dobre imię i godność ludzką:</w:t>
      </w:r>
      <w:r w:rsidRPr="007D1F94">
        <w:rPr>
          <w:rFonts w:ascii="Times New Roman" w:eastAsia="Calibri" w:hAnsi="Times New Roman" w:cs="Times New Roman"/>
          <w:sz w:val="24"/>
          <w:szCs w:val="24"/>
          <w:lang w:eastAsia="en-US"/>
        </w:rPr>
        <w:t xml:space="preserve"> fałszywymi oskarżeniami, niszczeniem reputacji, prześladowaniem, nieraz prowadzącymi do tragicznych skutków, jest niewątpliwie wyzwaniem dla polskiego prawa oraz organów wymiaru sprawiedliwości. Świadomość istnienia skutecznych i spra</w:t>
      </w:r>
      <w:r w:rsidR="00AB1426">
        <w:rPr>
          <w:rFonts w:ascii="Times New Roman" w:eastAsia="Calibri" w:hAnsi="Times New Roman" w:cs="Times New Roman"/>
          <w:sz w:val="24"/>
          <w:szCs w:val="24"/>
          <w:lang w:eastAsia="en-US"/>
        </w:rPr>
        <w:t>w</w:t>
      </w:r>
      <w:r w:rsidRPr="007D1F94">
        <w:rPr>
          <w:rFonts w:ascii="Times New Roman" w:eastAsia="Calibri" w:hAnsi="Times New Roman" w:cs="Times New Roman"/>
          <w:sz w:val="24"/>
          <w:szCs w:val="24"/>
          <w:lang w:eastAsia="en-US"/>
        </w:rPr>
        <w:t>nych mechanizmów ochrony godności i prywatności w sieci jest warunkiem bezpieczeństwa korzystania z niej.</w:t>
      </w:r>
      <w:r w:rsidR="0088277E" w:rsidRPr="007D1F94">
        <w:rPr>
          <w:rFonts w:ascii="Times New Roman" w:eastAsia="Calibri" w:hAnsi="Times New Roman" w:cs="Times New Roman"/>
          <w:sz w:val="24"/>
          <w:szCs w:val="24"/>
          <w:lang w:eastAsia="en-US"/>
        </w:rPr>
        <w:t xml:space="preserve"> Jednocześnie ważny jest kontekst i kod kulturowy, panujący w mediach elektronicznych. Dlatego podstawą do ścigania przestępstw przeciwko godności powinno być oskarżenie prywatne osoby (w tym również osoby publicznej), która poczuła się daną treścią urażona. </w:t>
      </w:r>
      <w:r w:rsidR="00532895" w:rsidRPr="007D1F94">
        <w:rPr>
          <w:rFonts w:ascii="Times New Roman" w:eastAsia="Calibri" w:hAnsi="Times New Roman" w:cs="Times New Roman"/>
          <w:sz w:val="24"/>
          <w:szCs w:val="24"/>
          <w:lang w:eastAsia="en-US"/>
        </w:rPr>
        <w:t xml:space="preserve">Ponadto ściganie z urzędu wszystkich wypowiedzi obraźliwych dla głowy państwa i pozostałych organów konstytucyjnych, przy ilości treści zamieszczanych każdego dnia przez obywateli Polski w Internecie, doprowadziłoby do paraliżu prac policji, prokuratury i sądu. </w:t>
      </w:r>
    </w:p>
    <w:p w:rsidR="00E8113F" w:rsidRDefault="00E8113F">
      <w:pPr>
        <w:pStyle w:val="Akapitzlist"/>
        <w:spacing w:after="0" w:line="360" w:lineRule="auto"/>
        <w:ind w:left="0"/>
        <w:jc w:val="both"/>
        <w:rPr>
          <w:rFonts w:ascii="Times New Roman" w:eastAsia="Calibri" w:hAnsi="Times New Roman" w:cs="Times New Roman"/>
          <w:sz w:val="24"/>
          <w:szCs w:val="24"/>
          <w:lang w:eastAsia="en-US"/>
        </w:rPr>
      </w:pPr>
    </w:p>
    <w:p w:rsidR="00E8113F" w:rsidRDefault="000675C3">
      <w:pPr>
        <w:pStyle w:val="Akapitzlist"/>
        <w:spacing w:after="0" w:line="360" w:lineRule="auto"/>
        <w:ind w:left="0"/>
        <w:jc w:val="both"/>
        <w:rPr>
          <w:rFonts w:ascii="Times New Roman" w:hAnsi="Times New Roman" w:cs="Times New Roman"/>
          <w:sz w:val="24"/>
          <w:szCs w:val="24"/>
        </w:rPr>
      </w:pPr>
      <w:r w:rsidRPr="007D1F94">
        <w:rPr>
          <w:rFonts w:ascii="Times New Roman" w:eastAsia="Calibri" w:hAnsi="Times New Roman" w:cs="Times New Roman"/>
          <w:sz w:val="24"/>
          <w:szCs w:val="24"/>
          <w:lang w:eastAsia="en-US"/>
        </w:rPr>
        <w:t xml:space="preserve">Jednocześnie art. 216 k.k. pozwala skutecznie ścigać i karać znieważenie publiczne, ale wyłącznie z oskarżenia prywatnego, oraz dopuszcza bardziej adekwatne do skali przestępstwa kary. </w:t>
      </w:r>
      <w:r w:rsidR="0088277E" w:rsidRPr="007D1F94">
        <w:rPr>
          <w:rFonts w:ascii="Times New Roman" w:eastAsia="Calibri" w:hAnsi="Times New Roman" w:cs="Times New Roman"/>
          <w:sz w:val="24"/>
          <w:szCs w:val="24"/>
          <w:lang w:eastAsia="en-US"/>
        </w:rPr>
        <w:t>Liczba skazań z art. 216 k.k</w:t>
      </w:r>
      <w:r w:rsidR="00EE69B2">
        <w:rPr>
          <w:rFonts w:ascii="Times New Roman" w:eastAsia="Calibri" w:hAnsi="Times New Roman" w:cs="Times New Roman"/>
          <w:sz w:val="24"/>
          <w:szCs w:val="24"/>
          <w:lang w:eastAsia="en-US"/>
        </w:rPr>
        <w:t>.</w:t>
      </w:r>
      <w:r w:rsidR="0088277E" w:rsidRPr="007D1F94">
        <w:rPr>
          <w:rFonts w:ascii="Times New Roman" w:eastAsia="Calibri" w:hAnsi="Times New Roman" w:cs="Times New Roman"/>
          <w:sz w:val="24"/>
          <w:szCs w:val="24"/>
          <w:lang w:eastAsia="en-US"/>
        </w:rPr>
        <w:t xml:space="preserve"> oraz</w:t>
      </w:r>
      <w:r w:rsidR="0088277E" w:rsidRPr="007D1F94">
        <w:rPr>
          <w:rFonts w:ascii="Times New Roman" w:hAnsi="Times New Roman" w:cs="Times New Roman"/>
          <w:b/>
          <w:bCs/>
          <w:sz w:val="24"/>
          <w:szCs w:val="24"/>
        </w:rPr>
        <w:t> </w:t>
      </w:r>
      <w:r w:rsidR="00532895" w:rsidRPr="007D1F94">
        <w:rPr>
          <w:rFonts w:ascii="Times New Roman" w:hAnsi="Times New Roman" w:cs="Times New Roman"/>
          <w:bCs/>
          <w:sz w:val="24"/>
          <w:szCs w:val="24"/>
        </w:rPr>
        <w:t>226</w:t>
      </w:r>
      <w:r w:rsidR="0088277E" w:rsidRPr="007D1F94">
        <w:rPr>
          <w:rFonts w:ascii="Times New Roman" w:hAnsi="Times New Roman" w:cs="Times New Roman"/>
          <w:sz w:val="24"/>
          <w:szCs w:val="24"/>
        </w:rPr>
        <w:t xml:space="preserve"> § 1 k.k. pokazuje, że obrona godności i dobrego imienia zarówno zwykłego obywatela, jak i funkcjonariusza publicznego na mocy tych artykułów jest możliwa i skuteczna. </w:t>
      </w:r>
    </w:p>
    <w:p w:rsidR="00E8113F" w:rsidRDefault="00E8113F">
      <w:pPr>
        <w:pStyle w:val="Akapitzlist"/>
        <w:spacing w:after="0" w:line="360" w:lineRule="auto"/>
        <w:ind w:left="0"/>
        <w:jc w:val="both"/>
        <w:rPr>
          <w:rFonts w:ascii="Times New Roman" w:eastAsia="Calibri" w:hAnsi="Times New Roman" w:cs="Times New Roman"/>
          <w:sz w:val="24"/>
          <w:szCs w:val="24"/>
          <w:lang w:eastAsia="en-US"/>
        </w:rPr>
      </w:pPr>
    </w:p>
    <w:p w:rsidR="00E8113F" w:rsidRDefault="000675C3">
      <w:pPr>
        <w:pStyle w:val="Akapitzlist"/>
        <w:spacing w:after="0" w:line="360" w:lineRule="auto"/>
        <w:ind w:left="0"/>
        <w:jc w:val="both"/>
        <w:rPr>
          <w:rFonts w:ascii="Times New Roman" w:eastAsia="Calibri" w:hAnsi="Times New Roman" w:cs="Times New Roman"/>
          <w:sz w:val="24"/>
          <w:szCs w:val="24"/>
          <w:lang w:eastAsia="en-US"/>
        </w:rPr>
      </w:pPr>
      <w:r w:rsidRPr="007D1F94">
        <w:rPr>
          <w:rFonts w:ascii="Times New Roman" w:eastAsia="Calibri" w:hAnsi="Times New Roman" w:cs="Times New Roman"/>
          <w:b/>
          <w:sz w:val="24"/>
          <w:szCs w:val="24"/>
          <w:lang w:eastAsia="en-US"/>
        </w:rPr>
        <w:t xml:space="preserve"> </w:t>
      </w:r>
      <w:r w:rsidR="00532895" w:rsidRPr="007D1F94">
        <w:rPr>
          <w:rFonts w:ascii="Times New Roman" w:eastAsia="Calibri" w:hAnsi="Times New Roman" w:cs="Times New Roman"/>
          <w:sz w:val="24"/>
          <w:szCs w:val="24"/>
          <w:lang w:eastAsia="en-US"/>
        </w:rPr>
        <w:t>Odchodzenie od ścigania z urzędu obrazy głowy państwa oraz or</w:t>
      </w:r>
      <w:r w:rsidR="003A68F2">
        <w:rPr>
          <w:rFonts w:ascii="Times New Roman" w:eastAsia="Calibri" w:hAnsi="Times New Roman" w:cs="Times New Roman"/>
          <w:sz w:val="24"/>
          <w:szCs w:val="24"/>
          <w:lang w:eastAsia="en-US"/>
        </w:rPr>
        <w:t>ganów konstytucyjnych, z </w:t>
      </w:r>
      <w:r w:rsidR="00532895" w:rsidRPr="007D1F94">
        <w:rPr>
          <w:rFonts w:ascii="Times New Roman" w:eastAsia="Calibri" w:hAnsi="Times New Roman" w:cs="Times New Roman"/>
          <w:sz w:val="24"/>
          <w:szCs w:val="24"/>
          <w:lang w:eastAsia="en-US"/>
        </w:rPr>
        <w:t>uwagi na nadrzędną rolę wolności wypowiedzi w społeczeństwie demokratycznym, jest również widocznym od lat trendem europejskim. Niektóre kraje, takie jak Szwecja, Czechy, Słowacja czy</w:t>
      </w:r>
      <w:r w:rsidR="00E47B36" w:rsidRPr="007D1F94">
        <w:rPr>
          <w:rFonts w:ascii="Times New Roman" w:eastAsia="Calibri" w:hAnsi="Times New Roman" w:cs="Times New Roman"/>
          <w:sz w:val="24"/>
          <w:szCs w:val="24"/>
          <w:lang w:eastAsia="en-US"/>
        </w:rPr>
        <w:t xml:space="preserve"> Mołdawia usunęły ze swoich systemów prawnych przepisy, będące odpowiednikami wspomnianych w proponowanym projekcie artykułów. W innych, takich jak Niemcy i Włochy, przepisy te pozostają w mocy, ale z </w:t>
      </w:r>
      <w:r w:rsidR="003A68F2">
        <w:rPr>
          <w:rFonts w:ascii="Times New Roman" w:eastAsia="Calibri" w:hAnsi="Times New Roman" w:cs="Times New Roman"/>
          <w:sz w:val="24"/>
          <w:szCs w:val="24"/>
          <w:lang w:eastAsia="en-US"/>
        </w:rPr>
        <w:t>reguły nie są wykorzystywane, a </w:t>
      </w:r>
      <w:r w:rsidR="00E47B36" w:rsidRPr="007D1F94">
        <w:rPr>
          <w:rFonts w:ascii="Times New Roman" w:eastAsia="Calibri" w:hAnsi="Times New Roman" w:cs="Times New Roman"/>
          <w:sz w:val="24"/>
          <w:szCs w:val="24"/>
          <w:lang w:eastAsia="en-US"/>
        </w:rPr>
        <w:t xml:space="preserve">orzecznictwo skłania się w stronę prymatu wolności słowa nad ochroną godności władz państwowych. </w:t>
      </w:r>
    </w:p>
    <w:p w:rsidR="00E8113F" w:rsidRDefault="00E8113F">
      <w:pPr>
        <w:pStyle w:val="Akapitzlist"/>
        <w:spacing w:after="0" w:line="360" w:lineRule="auto"/>
        <w:ind w:left="0"/>
        <w:jc w:val="both"/>
        <w:rPr>
          <w:rFonts w:ascii="Times New Roman" w:eastAsia="Calibri" w:hAnsi="Times New Roman" w:cs="Times New Roman"/>
          <w:sz w:val="24"/>
          <w:szCs w:val="24"/>
          <w:lang w:eastAsia="en-US"/>
        </w:rPr>
      </w:pPr>
    </w:p>
    <w:p w:rsidR="00E8113F" w:rsidRDefault="008913CD">
      <w:pPr>
        <w:pStyle w:val="Akapitzlist"/>
        <w:numPr>
          <w:ilvl w:val="0"/>
          <w:numId w:val="1"/>
        </w:numPr>
        <w:spacing w:after="0" w:line="360" w:lineRule="auto"/>
        <w:ind w:left="360"/>
        <w:jc w:val="both"/>
        <w:rPr>
          <w:rFonts w:ascii="Times New Roman" w:eastAsia="Calibri" w:hAnsi="Times New Roman" w:cs="Times New Roman"/>
          <w:b/>
          <w:sz w:val="24"/>
          <w:szCs w:val="24"/>
          <w:lang w:eastAsia="en-US"/>
        </w:rPr>
      </w:pPr>
      <w:r w:rsidRPr="007D1F94">
        <w:rPr>
          <w:rFonts w:ascii="Times New Roman" w:eastAsia="Calibri" w:hAnsi="Times New Roman" w:cs="Times New Roman"/>
          <w:b/>
          <w:sz w:val="24"/>
          <w:szCs w:val="24"/>
          <w:lang w:eastAsia="en-US"/>
        </w:rPr>
        <w:t>Wykazanie różnic pomiędzy dotychczasowym a projektowanym stanem prawnym</w:t>
      </w:r>
    </w:p>
    <w:p w:rsidR="00E8113F" w:rsidRDefault="00FB04A5">
      <w:pPr>
        <w:spacing w:after="0" w:line="36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Proponowany projekt</w:t>
      </w:r>
      <w:r w:rsidR="00546B98" w:rsidRPr="00546B98">
        <w:rPr>
          <w:rFonts w:ascii="Times New Roman" w:eastAsia="Calibri" w:hAnsi="Times New Roman" w:cs="Times New Roman"/>
          <w:sz w:val="24"/>
          <w:szCs w:val="24"/>
          <w:lang w:eastAsia="en-US"/>
        </w:rPr>
        <w:t xml:space="preserve"> ustawy o zmianie ustawy – Kodeks karny przewiduje </w:t>
      </w:r>
      <w:r>
        <w:rPr>
          <w:rFonts w:ascii="Times New Roman" w:eastAsia="Calibri" w:hAnsi="Times New Roman" w:cs="Times New Roman"/>
          <w:sz w:val="24"/>
          <w:szCs w:val="24"/>
          <w:lang w:eastAsia="en-US"/>
        </w:rPr>
        <w:t>uchylenie przepisów ustanawiających</w:t>
      </w:r>
      <w:r w:rsidR="00546B98" w:rsidRPr="00546B98">
        <w:rPr>
          <w:rFonts w:ascii="Times New Roman" w:eastAsia="Calibri" w:hAnsi="Times New Roman" w:cs="Times New Roman"/>
          <w:sz w:val="24"/>
          <w:szCs w:val="24"/>
          <w:lang w:eastAsia="en-US"/>
        </w:rPr>
        <w:t xml:space="preserve"> karalność publicznego znieważenia Prezydenta RP (art. 135 § 2 </w:t>
      </w:r>
      <w:r w:rsidR="00546B98" w:rsidRPr="00546B98">
        <w:rPr>
          <w:rFonts w:ascii="Times New Roman" w:eastAsia="Calibri" w:hAnsi="Times New Roman" w:cs="Times New Roman"/>
          <w:sz w:val="24"/>
          <w:szCs w:val="24"/>
          <w:lang w:eastAsia="en-US"/>
        </w:rPr>
        <w:lastRenderedPageBreak/>
        <w:t xml:space="preserve">Kodeksu karnego) oraz publicznego znieważenia albo poniżenia konstytucyjnego organu RP (art. 226 § 3 Kodeksu karnego). </w:t>
      </w:r>
      <w:r>
        <w:rPr>
          <w:rFonts w:ascii="Times New Roman" w:eastAsia="Calibri" w:hAnsi="Times New Roman" w:cs="Times New Roman"/>
          <w:sz w:val="24"/>
          <w:szCs w:val="24"/>
          <w:lang w:eastAsia="en-US"/>
        </w:rPr>
        <w:t xml:space="preserve">Przestępstwa </w:t>
      </w:r>
      <w:r w:rsidR="000D5CDE">
        <w:rPr>
          <w:rFonts w:ascii="Times New Roman" w:eastAsia="Calibri" w:hAnsi="Times New Roman" w:cs="Times New Roman"/>
          <w:sz w:val="24"/>
          <w:szCs w:val="24"/>
          <w:lang w:eastAsia="en-US"/>
        </w:rPr>
        <w:t>takie</w:t>
      </w:r>
      <w:r>
        <w:rPr>
          <w:rFonts w:ascii="Times New Roman" w:eastAsia="Calibri" w:hAnsi="Times New Roman" w:cs="Times New Roman"/>
          <w:sz w:val="24"/>
          <w:szCs w:val="24"/>
          <w:lang w:eastAsia="en-US"/>
        </w:rPr>
        <w:t xml:space="preserve"> ścigane są z oskarżenia publicznego. Zniesienie karalności tych</w:t>
      </w:r>
      <w:r w:rsidR="00324498">
        <w:rPr>
          <w:rFonts w:ascii="Times New Roman" w:eastAsia="Calibri" w:hAnsi="Times New Roman" w:cs="Times New Roman"/>
          <w:sz w:val="24"/>
          <w:szCs w:val="24"/>
          <w:lang w:eastAsia="en-US"/>
        </w:rPr>
        <w:t xml:space="preserve"> czynów</w:t>
      </w:r>
      <w:r>
        <w:rPr>
          <w:rFonts w:ascii="Times New Roman" w:eastAsia="Calibri" w:hAnsi="Times New Roman" w:cs="Times New Roman"/>
          <w:sz w:val="24"/>
          <w:szCs w:val="24"/>
          <w:lang w:eastAsia="en-US"/>
        </w:rPr>
        <w:t xml:space="preserve"> oznacza </w:t>
      </w:r>
      <w:r w:rsidR="00546B98" w:rsidRPr="00546B98">
        <w:rPr>
          <w:rFonts w:ascii="Times New Roman" w:eastAsia="Calibri" w:hAnsi="Times New Roman" w:cs="Times New Roman"/>
          <w:sz w:val="24"/>
          <w:szCs w:val="24"/>
          <w:lang w:eastAsia="en-US"/>
        </w:rPr>
        <w:t>zrównanie ochrony prawnej Prezydenta RP i innych</w:t>
      </w:r>
      <w:r>
        <w:rPr>
          <w:rFonts w:ascii="Times New Roman" w:eastAsia="Calibri" w:hAnsi="Times New Roman" w:cs="Times New Roman"/>
          <w:sz w:val="24"/>
          <w:szCs w:val="24"/>
          <w:lang w:eastAsia="en-US"/>
        </w:rPr>
        <w:t xml:space="preserve"> osób pełniących funkcje organów </w:t>
      </w:r>
      <w:r w:rsidR="00546B98" w:rsidRPr="00546B98">
        <w:rPr>
          <w:rFonts w:ascii="Times New Roman" w:eastAsia="Calibri" w:hAnsi="Times New Roman" w:cs="Times New Roman"/>
          <w:sz w:val="24"/>
          <w:szCs w:val="24"/>
          <w:lang w:eastAsia="en-US"/>
        </w:rPr>
        <w:t>konstytucyjnych z ochroną prawną, jaką dla funkcjonariuszy publicznych w rozumieniu art. 115 § 13 Kodeksu karnego zapewnia</w:t>
      </w:r>
      <w:r w:rsidR="00324498">
        <w:rPr>
          <w:rFonts w:ascii="Times New Roman" w:eastAsia="Calibri" w:hAnsi="Times New Roman" w:cs="Times New Roman"/>
          <w:sz w:val="24"/>
          <w:szCs w:val="24"/>
          <w:lang w:eastAsia="en-US"/>
        </w:rPr>
        <w:t xml:space="preserve"> w zakresie znieważenia</w:t>
      </w:r>
      <w:r w:rsidR="00546B98" w:rsidRPr="00546B98">
        <w:rPr>
          <w:rFonts w:ascii="Times New Roman" w:eastAsia="Calibri" w:hAnsi="Times New Roman" w:cs="Times New Roman"/>
          <w:sz w:val="24"/>
          <w:szCs w:val="24"/>
          <w:lang w:eastAsia="en-US"/>
        </w:rPr>
        <w:t xml:space="preserve"> art. 226 § 1 Kodeksu karnego.</w:t>
      </w:r>
      <w:r w:rsidR="003C06E8" w:rsidRPr="003C06E8">
        <w:rPr>
          <w:rFonts w:ascii="Times New Roman" w:eastAsia="Calibri" w:hAnsi="Times New Roman" w:cs="Times New Roman"/>
          <w:sz w:val="24"/>
          <w:szCs w:val="24"/>
          <w:lang w:eastAsia="en-US"/>
        </w:rPr>
        <w:t xml:space="preserve"> </w:t>
      </w:r>
      <w:r w:rsidR="00324498">
        <w:rPr>
          <w:rFonts w:ascii="Times New Roman" w:eastAsia="Calibri" w:hAnsi="Times New Roman" w:cs="Times New Roman"/>
          <w:sz w:val="24"/>
          <w:szCs w:val="24"/>
          <w:lang w:eastAsia="en-US"/>
        </w:rPr>
        <w:t xml:space="preserve">Osoby te będą miały także możliwość skorzystania z art. 216 </w:t>
      </w:r>
      <w:r w:rsidR="00324498" w:rsidRPr="00546B98">
        <w:rPr>
          <w:rFonts w:ascii="Times New Roman" w:eastAsia="Calibri" w:hAnsi="Times New Roman" w:cs="Times New Roman"/>
          <w:sz w:val="24"/>
          <w:szCs w:val="24"/>
          <w:lang w:eastAsia="en-US"/>
        </w:rPr>
        <w:t>§</w:t>
      </w:r>
      <w:r w:rsidR="00EE69B2">
        <w:rPr>
          <w:rFonts w:ascii="Times New Roman" w:eastAsia="Calibri" w:hAnsi="Times New Roman" w:cs="Times New Roman"/>
          <w:sz w:val="24"/>
          <w:szCs w:val="24"/>
          <w:lang w:eastAsia="en-US"/>
        </w:rPr>
        <w:t> </w:t>
      </w:r>
      <w:r w:rsidR="00324498">
        <w:rPr>
          <w:rFonts w:ascii="Times New Roman" w:eastAsia="Calibri" w:hAnsi="Times New Roman" w:cs="Times New Roman"/>
          <w:sz w:val="24"/>
          <w:szCs w:val="24"/>
          <w:lang w:eastAsia="en-US"/>
        </w:rPr>
        <w:t>1 Kodeksu karnego penalizującego znieważen</w:t>
      </w:r>
      <w:r w:rsidR="000D5CDE">
        <w:rPr>
          <w:rFonts w:ascii="Times New Roman" w:eastAsia="Calibri" w:hAnsi="Times New Roman" w:cs="Times New Roman"/>
          <w:sz w:val="24"/>
          <w:szCs w:val="24"/>
          <w:lang w:eastAsia="en-US"/>
        </w:rPr>
        <w:t>ie ścigane z oskarżenia prywatnego</w:t>
      </w:r>
      <w:r w:rsidR="00324498">
        <w:rPr>
          <w:rFonts w:ascii="Times New Roman" w:eastAsia="Calibri" w:hAnsi="Times New Roman" w:cs="Times New Roman"/>
          <w:sz w:val="24"/>
          <w:szCs w:val="24"/>
          <w:lang w:eastAsia="en-US"/>
        </w:rPr>
        <w:t>.</w:t>
      </w:r>
      <w:r w:rsidR="000D5CDE">
        <w:rPr>
          <w:rFonts w:ascii="Times New Roman" w:eastAsia="Calibri" w:hAnsi="Times New Roman" w:cs="Times New Roman"/>
          <w:sz w:val="24"/>
          <w:szCs w:val="24"/>
          <w:lang w:eastAsia="en-US"/>
        </w:rPr>
        <w:t xml:space="preserve"> </w:t>
      </w:r>
      <w:r w:rsidR="00324498" w:rsidRPr="00324498">
        <w:rPr>
          <w:rFonts w:ascii="Times New Roman" w:eastAsia="Calibri" w:hAnsi="Times New Roman" w:cs="Times New Roman"/>
          <w:sz w:val="24"/>
          <w:szCs w:val="24"/>
          <w:lang w:eastAsia="en-US"/>
        </w:rPr>
        <w:t>Nale</w:t>
      </w:r>
      <w:r w:rsidR="003C06E8" w:rsidRPr="003C06E8">
        <w:rPr>
          <w:rFonts w:ascii="Times New Roman" w:eastAsia="Calibri" w:hAnsi="Times New Roman" w:cs="Times New Roman"/>
          <w:sz w:val="24"/>
          <w:szCs w:val="24"/>
          <w:lang w:eastAsia="en-US"/>
        </w:rPr>
        <w:t>ży podkreślić</w:t>
      </w:r>
      <w:r w:rsidR="00324498">
        <w:rPr>
          <w:rFonts w:ascii="Times New Roman" w:eastAsia="Calibri" w:hAnsi="Times New Roman" w:cs="Times New Roman"/>
          <w:sz w:val="24"/>
          <w:szCs w:val="24"/>
          <w:lang w:eastAsia="en-US"/>
        </w:rPr>
        <w:t>, że uchylenie wyżej wymienionych przepisów nie znosi całkowitej karalności</w:t>
      </w:r>
      <w:r w:rsidR="003C06E8" w:rsidRPr="003C06E8">
        <w:rPr>
          <w:rFonts w:ascii="Times New Roman" w:eastAsia="Calibri" w:hAnsi="Times New Roman" w:cs="Times New Roman"/>
          <w:sz w:val="24"/>
          <w:szCs w:val="24"/>
          <w:lang w:eastAsia="en-US"/>
        </w:rPr>
        <w:t xml:space="preserve"> </w:t>
      </w:r>
      <w:r w:rsidR="00324498">
        <w:rPr>
          <w:rFonts w:ascii="Times New Roman" w:eastAsia="Calibri" w:hAnsi="Times New Roman" w:cs="Times New Roman"/>
          <w:sz w:val="24"/>
          <w:szCs w:val="24"/>
          <w:lang w:eastAsia="en-US"/>
        </w:rPr>
        <w:t xml:space="preserve">czynów związanych ze znieważeniem Prezydenta i innych organów konstytucyjnych. Zgodnie z art. 49 </w:t>
      </w:r>
      <w:r w:rsidR="00324498" w:rsidRPr="00546B98">
        <w:rPr>
          <w:rFonts w:ascii="Times New Roman" w:eastAsia="Calibri" w:hAnsi="Times New Roman" w:cs="Times New Roman"/>
          <w:sz w:val="24"/>
          <w:szCs w:val="24"/>
          <w:lang w:eastAsia="en-US"/>
        </w:rPr>
        <w:t>§</w:t>
      </w:r>
      <w:r w:rsidR="00324498">
        <w:rPr>
          <w:rFonts w:ascii="Times New Roman" w:eastAsia="Calibri" w:hAnsi="Times New Roman" w:cs="Times New Roman"/>
          <w:sz w:val="24"/>
          <w:szCs w:val="24"/>
          <w:lang w:eastAsia="en-US"/>
        </w:rPr>
        <w:t xml:space="preserve"> 1 ustawy – Kodeks</w:t>
      </w:r>
      <w:r w:rsidR="00834B63">
        <w:rPr>
          <w:rFonts w:ascii="Times New Roman" w:eastAsia="Calibri" w:hAnsi="Times New Roman" w:cs="Times New Roman"/>
          <w:sz w:val="24"/>
          <w:szCs w:val="24"/>
          <w:lang w:eastAsia="en-US"/>
        </w:rPr>
        <w:t>u</w:t>
      </w:r>
      <w:r w:rsidR="00324498">
        <w:rPr>
          <w:rFonts w:ascii="Times New Roman" w:eastAsia="Calibri" w:hAnsi="Times New Roman" w:cs="Times New Roman"/>
          <w:sz w:val="24"/>
          <w:szCs w:val="24"/>
          <w:lang w:eastAsia="en-US"/>
        </w:rPr>
        <w:t xml:space="preserve"> wykroczeń</w:t>
      </w:r>
      <w:r w:rsidR="00834B63">
        <w:rPr>
          <w:rFonts w:ascii="Times New Roman" w:eastAsia="Calibri" w:hAnsi="Times New Roman" w:cs="Times New Roman"/>
          <w:sz w:val="24"/>
          <w:szCs w:val="24"/>
          <w:lang w:eastAsia="en-US"/>
        </w:rPr>
        <w:t>,</w:t>
      </w:r>
      <w:r w:rsidR="00324498">
        <w:rPr>
          <w:rFonts w:ascii="Times New Roman" w:eastAsia="Calibri" w:hAnsi="Times New Roman" w:cs="Times New Roman"/>
          <w:sz w:val="24"/>
          <w:szCs w:val="24"/>
          <w:lang w:eastAsia="en-US"/>
        </w:rPr>
        <w:t xml:space="preserve"> </w:t>
      </w:r>
      <w:r w:rsidR="000D5CDE">
        <w:rPr>
          <w:rFonts w:ascii="Times New Roman" w:eastAsia="Calibri" w:hAnsi="Times New Roman" w:cs="Times New Roman"/>
          <w:sz w:val="24"/>
          <w:szCs w:val="24"/>
          <w:lang w:eastAsia="en-US"/>
        </w:rPr>
        <w:t>karze aresztu albo grzywny podlega k</w:t>
      </w:r>
      <w:r w:rsidR="000D5CDE" w:rsidRPr="000D5CDE">
        <w:rPr>
          <w:rFonts w:ascii="Times New Roman" w:eastAsia="Calibri" w:hAnsi="Times New Roman" w:cs="Times New Roman"/>
          <w:sz w:val="24"/>
          <w:szCs w:val="24"/>
          <w:lang w:eastAsia="en-US"/>
        </w:rPr>
        <w:t>to w miejscu publicznym demonstracyjnie okazuje</w:t>
      </w:r>
      <w:r w:rsidR="000D5CDE">
        <w:rPr>
          <w:rFonts w:ascii="Times New Roman" w:eastAsia="Calibri" w:hAnsi="Times New Roman" w:cs="Times New Roman"/>
          <w:sz w:val="24"/>
          <w:szCs w:val="24"/>
          <w:lang w:eastAsia="en-US"/>
        </w:rPr>
        <w:t xml:space="preserve"> </w:t>
      </w:r>
      <w:r w:rsidR="000D5CDE" w:rsidRPr="000D5CDE">
        <w:rPr>
          <w:rFonts w:ascii="Times New Roman" w:eastAsia="Calibri" w:hAnsi="Times New Roman" w:cs="Times New Roman"/>
          <w:sz w:val="24"/>
          <w:szCs w:val="24"/>
          <w:lang w:eastAsia="en-US"/>
        </w:rPr>
        <w:t>lekceważenie Narodowi Polskiemu, Rzeczypospolitej Polskiej lub jej</w:t>
      </w:r>
      <w:r w:rsidR="000D5CDE">
        <w:rPr>
          <w:rFonts w:ascii="Times New Roman" w:eastAsia="Calibri" w:hAnsi="Times New Roman" w:cs="Times New Roman"/>
          <w:sz w:val="24"/>
          <w:szCs w:val="24"/>
          <w:lang w:eastAsia="en-US"/>
        </w:rPr>
        <w:t xml:space="preserve"> konstytucyjnym organom. Tym samym, zachowana zostanie częściowa ochrona autorytetu organów władzy publicznej i osób pełniących ich funkcje.</w:t>
      </w:r>
    </w:p>
    <w:p w:rsidR="00E8113F" w:rsidRDefault="000D5CDE">
      <w:pPr>
        <w:spacing w:after="0" w:line="36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Przepis o w</w:t>
      </w:r>
      <w:r w:rsidR="002674A1">
        <w:rPr>
          <w:rFonts w:ascii="Times New Roman" w:eastAsia="Calibri" w:hAnsi="Times New Roman" w:cs="Times New Roman"/>
          <w:sz w:val="24"/>
          <w:szCs w:val="24"/>
          <w:lang w:eastAsia="en-US"/>
        </w:rPr>
        <w:t>ejściu</w:t>
      </w:r>
      <w:r>
        <w:rPr>
          <w:rFonts w:ascii="Times New Roman" w:eastAsia="Calibri" w:hAnsi="Times New Roman" w:cs="Times New Roman"/>
          <w:sz w:val="24"/>
          <w:szCs w:val="24"/>
          <w:lang w:eastAsia="en-US"/>
        </w:rPr>
        <w:t xml:space="preserve"> w życie ustawy po upływie 14 </w:t>
      </w:r>
      <w:proofErr w:type="spellStart"/>
      <w:r w:rsidR="002674A1">
        <w:rPr>
          <w:rFonts w:ascii="Times New Roman" w:eastAsia="Calibri" w:hAnsi="Times New Roman" w:cs="Times New Roman"/>
          <w:sz w:val="24"/>
          <w:szCs w:val="24"/>
          <w:lang w:eastAsia="en-US"/>
        </w:rPr>
        <w:t>dnii</w:t>
      </w:r>
      <w:proofErr w:type="spellEnd"/>
      <w:r>
        <w:rPr>
          <w:rFonts w:ascii="Times New Roman" w:eastAsia="Calibri" w:hAnsi="Times New Roman" w:cs="Times New Roman"/>
          <w:sz w:val="24"/>
          <w:szCs w:val="24"/>
          <w:lang w:eastAsia="en-US"/>
        </w:rPr>
        <w:t xml:space="preserve"> od dnia ogłoszenia</w:t>
      </w:r>
      <w:r w:rsidR="00EE69B2">
        <w:rPr>
          <w:rFonts w:ascii="Times New Roman" w:eastAsia="Calibri" w:hAnsi="Times New Roman" w:cs="Times New Roman"/>
          <w:sz w:val="24"/>
          <w:szCs w:val="24"/>
          <w:lang w:eastAsia="en-US"/>
        </w:rPr>
        <w:t>, biorąc pod uwagę charakter prawny proponowanej zmiany,</w:t>
      </w:r>
      <w:r>
        <w:rPr>
          <w:rFonts w:ascii="Times New Roman" w:eastAsia="Calibri" w:hAnsi="Times New Roman" w:cs="Times New Roman"/>
          <w:sz w:val="24"/>
          <w:szCs w:val="24"/>
          <w:lang w:eastAsia="en-US"/>
        </w:rPr>
        <w:t xml:space="preserve"> ustanawia odpowiednią w tym przypadku </w:t>
      </w:r>
      <w:r>
        <w:rPr>
          <w:rFonts w:ascii="Times New Roman" w:eastAsia="Calibri" w:hAnsi="Times New Roman" w:cs="Times New Roman"/>
          <w:i/>
          <w:sz w:val="24"/>
          <w:szCs w:val="24"/>
          <w:lang w:eastAsia="en-US"/>
        </w:rPr>
        <w:t>vacatio legis.</w:t>
      </w:r>
      <w:r>
        <w:rPr>
          <w:rFonts w:ascii="Times New Roman" w:eastAsia="Calibri" w:hAnsi="Times New Roman" w:cs="Times New Roman"/>
          <w:sz w:val="24"/>
          <w:szCs w:val="24"/>
          <w:lang w:eastAsia="en-US"/>
        </w:rPr>
        <w:t xml:space="preserve"> </w:t>
      </w:r>
    </w:p>
    <w:p w:rsidR="00E8113F" w:rsidRDefault="00E8113F">
      <w:pPr>
        <w:spacing w:after="0" w:line="360" w:lineRule="auto"/>
        <w:jc w:val="both"/>
        <w:rPr>
          <w:rFonts w:ascii="Times New Roman" w:eastAsia="Calibri" w:hAnsi="Times New Roman" w:cs="Times New Roman"/>
          <w:b/>
          <w:sz w:val="24"/>
          <w:szCs w:val="24"/>
          <w:lang w:eastAsia="en-US"/>
        </w:rPr>
      </w:pPr>
    </w:p>
    <w:p w:rsidR="00E8113F" w:rsidRDefault="008913CD">
      <w:pPr>
        <w:pStyle w:val="Akapitzlist"/>
        <w:numPr>
          <w:ilvl w:val="0"/>
          <w:numId w:val="1"/>
        </w:numPr>
        <w:spacing w:after="0" w:line="360" w:lineRule="auto"/>
        <w:ind w:left="360"/>
        <w:jc w:val="both"/>
        <w:rPr>
          <w:rFonts w:ascii="Times New Roman" w:eastAsia="Calibri" w:hAnsi="Times New Roman" w:cs="Times New Roman"/>
          <w:b/>
          <w:sz w:val="24"/>
          <w:szCs w:val="24"/>
          <w:lang w:eastAsia="en-US"/>
        </w:rPr>
      </w:pPr>
      <w:r w:rsidRPr="007D1F94">
        <w:rPr>
          <w:rFonts w:ascii="Times New Roman" w:eastAsia="Calibri" w:hAnsi="Times New Roman" w:cs="Times New Roman"/>
          <w:b/>
          <w:sz w:val="24"/>
          <w:szCs w:val="24"/>
          <w:lang w:eastAsia="en-US"/>
        </w:rPr>
        <w:t xml:space="preserve">Przedstawienie przewidywanych skutków </w:t>
      </w:r>
    </w:p>
    <w:p w:rsidR="00E8113F" w:rsidRDefault="00E47B36">
      <w:pPr>
        <w:pStyle w:val="Akapitzlist"/>
        <w:spacing w:after="0" w:line="360" w:lineRule="auto"/>
        <w:ind w:left="0"/>
        <w:jc w:val="both"/>
        <w:rPr>
          <w:rFonts w:ascii="Times New Roman" w:eastAsia="Calibri" w:hAnsi="Times New Roman" w:cs="Times New Roman"/>
          <w:sz w:val="24"/>
          <w:szCs w:val="24"/>
          <w:lang w:eastAsia="en-US"/>
        </w:rPr>
      </w:pPr>
      <w:r w:rsidRPr="007D1F94">
        <w:rPr>
          <w:rFonts w:ascii="Times New Roman" w:eastAsia="Calibri" w:hAnsi="Times New Roman" w:cs="Times New Roman"/>
          <w:sz w:val="24"/>
          <w:szCs w:val="24"/>
          <w:lang w:eastAsia="en-US"/>
        </w:rPr>
        <w:t xml:space="preserve">Ze względu na rzadkie i wybiórcze stosowanie wspomnianych artykułów oraz możliwość obrony naruszonych dóbr osobistych na gruncie innych przepisów, </w:t>
      </w:r>
      <w:r w:rsidR="007D1F94">
        <w:rPr>
          <w:rFonts w:ascii="Times New Roman" w:eastAsia="Calibri" w:hAnsi="Times New Roman" w:cs="Times New Roman"/>
          <w:sz w:val="24"/>
          <w:szCs w:val="24"/>
          <w:lang w:eastAsia="en-US"/>
        </w:rPr>
        <w:t>nie przewiduje się</w:t>
      </w:r>
      <w:r w:rsidRPr="007D1F94">
        <w:rPr>
          <w:rFonts w:ascii="Times New Roman" w:eastAsia="Calibri" w:hAnsi="Times New Roman" w:cs="Times New Roman"/>
          <w:sz w:val="24"/>
          <w:szCs w:val="24"/>
          <w:lang w:eastAsia="en-US"/>
        </w:rPr>
        <w:t xml:space="preserve"> negatywnych skutków ustawy w postaci zwiększonej częstotliwości publicznego znieważania Prezydenta RP oraz organów konstytucyjnych RP. Proponowane zmiany poszerzą zakres ochrony wolności wypowiedzi oraz zabezpieczą możliwości krytyki władz publicznych, niezbędne w nowoczesnym, demokratycznym społeczeństwie.</w:t>
      </w:r>
    </w:p>
    <w:p w:rsidR="00E8113F" w:rsidRDefault="002674A1">
      <w:pPr>
        <w:pStyle w:val="Akapitzlist"/>
        <w:spacing w:after="0" w:line="360" w:lineRule="auto"/>
        <w:ind w:left="0"/>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Projekt nie powoduje skutków gospodarczych i finansowych.</w:t>
      </w:r>
    </w:p>
    <w:p w:rsidR="00E8113F" w:rsidRDefault="000D5CDE">
      <w:pPr>
        <w:pStyle w:val="Akapitzlist"/>
        <w:spacing w:after="0" w:line="360" w:lineRule="auto"/>
        <w:ind w:left="0"/>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Skutkiem prawnym ustawy będzie umorzenie postępowań karnych prowadzonych w dniu wejścia w życie ustawy na podstawie uchylanych przepisów.</w:t>
      </w:r>
    </w:p>
    <w:p w:rsidR="00E8113F" w:rsidRDefault="00E8113F">
      <w:pPr>
        <w:pStyle w:val="Akapitzlist"/>
        <w:spacing w:after="0" w:line="360" w:lineRule="auto"/>
        <w:ind w:left="0"/>
        <w:jc w:val="both"/>
        <w:rPr>
          <w:rFonts w:ascii="Times New Roman" w:eastAsia="Calibri" w:hAnsi="Times New Roman" w:cs="Times New Roman"/>
          <w:b/>
          <w:sz w:val="24"/>
          <w:szCs w:val="24"/>
          <w:lang w:eastAsia="en-US"/>
        </w:rPr>
      </w:pPr>
    </w:p>
    <w:p w:rsidR="00FB04A5" w:rsidRDefault="00FB04A5" w:rsidP="002674A1">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5. </w:t>
      </w:r>
      <w:r w:rsidRPr="00690219">
        <w:rPr>
          <w:rFonts w:ascii="Times New Roman" w:hAnsi="Times New Roman" w:cs="Times New Roman"/>
          <w:b/>
          <w:sz w:val="24"/>
          <w:szCs w:val="24"/>
        </w:rPr>
        <w:t>Pro</w:t>
      </w:r>
      <w:r>
        <w:rPr>
          <w:rFonts w:ascii="Times New Roman" w:hAnsi="Times New Roman" w:cs="Times New Roman"/>
          <w:b/>
          <w:sz w:val="24"/>
          <w:szCs w:val="24"/>
        </w:rPr>
        <w:t>jekt nie pociąga za sobą obciążenia finansowego budżetu państwa i budżetów jednostek samorządu terytorialnego.</w:t>
      </w:r>
    </w:p>
    <w:p w:rsidR="00FB04A5" w:rsidRPr="00B857A2" w:rsidRDefault="00FB04A5" w:rsidP="002674A1">
      <w:pPr>
        <w:spacing w:line="360" w:lineRule="auto"/>
        <w:rPr>
          <w:rFonts w:ascii="Times New Roman" w:hAnsi="Times New Roman" w:cs="Times New Roman"/>
          <w:b/>
          <w:sz w:val="24"/>
          <w:szCs w:val="24"/>
        </w:rPr>
      </w:pPr>
      <w:r>
        <w:rPr>
          <w:rFonts w:ascii="Times New Roman" w:hAnsi="Times New Roman" w:cs="Times New Roman"/>
          <w:b/>
          <w:sz w:val="24"/>
          <w:szCs w:val="24"/>
        </w:rPr>
        <w:t>6. Pro</w:t>
      </w:r>
      <w:r w:rsidR="002674A1">
        <w:rPr>
          <w:rFonts w:ascii="Times New Roman" w:hAnsi="Times New Roman" w:cs="Times New Roman"/>
          <w:b/>
          <w:sz w:val="24"/>
          <w:szCs w:val="24"/>
        </w:rPr>
        <w:t>jekt</w:t>
      </w:r>
      <w:r>
        <w:rPr>
          <w:rFonts w:ascii="Times New Roman" w:hAnsi="Times New Roman" w:cs="Times New Roman"/>
          <w:b/>
          <w:sz w:val="24"/>
          <w:szCs w:val="24"/>
        </w:rPr>
        <w:t xml:space="preserve"> nie jest objęty prawem Unii Europejskiej.</w:t>
      </w:r>
    </w:p>
    <w:p w:rsidR="00B9568A" w:rsidRDefault="00B9568A">
      <w:pPr>
        <w:spacing w:line="360" w:lineRule="auto"/>
        <w:rPr>
          <w:rFonts w:ascii="Times New Roman" w:hAnsi="Times New Roman" w:cs="Times New Roman"/>
          <w:sz w:val="24"/>
          <w:szCs w:val="24"/>
        </w:rPr>
      </w:pPr>
    </w:p>
    <w:sectPr w:rsidR="00B9568A" w:rsidSect="00546B98">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568A" w:rsidRDefault="00B9568A" w:rsidP="007D1F94">
      <w:pPr>
        <w:spacing w:after="0" w:line="240" w:lineRule="auto"/>
      </w:pPr>
      <w:r>
        <w:separator/>
      </w:r>
    </w:p>
  </w:endnote>
  <w:endnote w:type="continuationSeparator" w:id="0">
    <w:p w:rsidR="00B9568A" w:rsidRDefault="00B9568A" w:rsidP="007D1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9178154"/>
      <w:docPartObj>
        <w:docPartGallery w:val="Page Numbers (Bottom of Page)"/>
        <w:docPartUnique/>
      </w:docPartObj>
    </w:sdtPr>
    <w:sdtEndPr/>
    <w:sdtContent>
      <w:p w:rsidR="00546B98" w:rsidRDefault="003C06E8">
        <w:pPr>
          <w:pStyle w:val="Stopka"/>
          <w:jc w:val="right"/>
        </w:pPr>
        <w:r>
          <w:fldChar w:fldCharType="begin"/>
        </w:r>
        <w:r w:rsidR="00546B98">
          <w:instrText>PAGE   \* MERGEFORMAT</w:instrText>
        </w:r>
        <w:r>
          <w:fldChar w:fldCharType="separate"/>
        </w:r>
        <w:r w:rsidR="00EB530D" w:rsidRPr="00EB530D">
          <w:rPr>
            <w:noProof/>
          </w:rPr>
          <w:t>5</w:t>
        </w:r>
        <w:r>
          <w:fldChar w:fldCharType="end"/>
        </w:r>
      </w:p>
    </w:sdtContent>
  </w:sdt>
  <w:p w:rsidR="00546B98" w:rsidRDefault="00546B98">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568A" w:rsidRDefault="00B9568A" w:rsidP="007D1F94">
      <w:pPr>
        <w:spacing w:after="0" w:line="240" w:lineRule="auto"/>
      </w:pPr>
      <w:r>
        <w:separator/>
      </w:r>
    </w:p>
  </w:footnote>
  <w:footnote w:type="continuationSeparator" w:id="0">
    <w:p w:rsidR="00B9568A" w:rsidRDefault="00B9568A" w:rsidP="007D1F94">
      <w:pPr>
        <w:spacing w:after="0" w:line="240" w:lineRule="auto"/>
      </w:pPr>
      <w:r>
        <w:continuationSeparator/>
      </w:r>
    </w:p>
  </w:footnote>
  <w:footnote w:id="1">
    <w:p w:rsidR="007D1F94" w:rsidRPr="00D562F7" w:rsidRDefault="007D1F94" w:rsidP="007D1F94">
      <w:pPr>
        <w:pStyle w:val="ODNONIKtreodnonika"/>
      </w:pPr>
      <w:r>
        <w:rPr>
          <w:rStyle w:val="Odwoanieprzypisudolnego"/>
        </w:rPr>
        <w:footnoteRef/>
      </w:r>
      <w:r w:rsidR="002674A1">
        <w:rPr>
          <w:vertAlign w:val="superscript"/>
        </w:rPr>
        <w:t>)</w:t>
      </w:r>
      <w:r>
        <w:t xml:space="preserve"> </w:t>
      </w:r>
      <w:r w:rsidRPr="00D562F7">
        <w:t>Zmiany</w:t>
      </w:r>
      <w:r w:rsidR="002674A1" w:rsidRPr="002674A1">
        <w:t xml:space="preserve"> wymienionej ustawy zostały ogłoszone w Dz. U. z 1997 r. Nr 128, poz. 840, z 1999 r. Nr 64, poz. 729 i Nr 83, poz. 931, z 2000 r. Nr 48, poz. 548, Nr 93, poz. 1027 i Nr 116, poz. 1216, z 2001 r. Nr 98, poz. 1071, z 2003 r. Nr 111, poz. 1061, Nr 121, poz. 1142, Nr 179, poz. 1750, Nr 199, poz. 1935 i Nr 228, poz. 2255, z 2004 r. Nr 25, poz. 219, Nr 69, poz. 626, Nr 93, poz. 889 i Nr 243, poz. 2426, z 2005 r. Nr 86, poz. 732, Nr 90, poz. 757, Nr 132, poz. 1109, Nr 163, poz. 1363, Nr 178, poz. 1479 i Nr 180, poz. 1493, z 2006 r. Nr 190, poz. 1409, Nr 218, poz. 1592 i Nr 226, poz. 1648, z 2007 r. Nr 89, poz. 589, Nr 123, poz. 850, Nr 124, poz. 859 i Nr 192, poz. 1378, z 2008 r. Nr 90, poz. 560, Nr 122, poz. 782, Nr 171, poz. 1056, Nr 173, poz. 1080 i Nr 214, poz.1344, z 2009 r. Nr 62, poz. 504, Nr 63, poz. 533, Nr 166, poz. 1317, Nr 168, poz. 1323, Nr 190, poz. 1474, Nr 201, poz. 1540 i Nr 206, poz. 1589, z 2010 r. Nr 7, poz. 46, Nr 40, poz. 227 i 229, Nr 98, poz. 625 i 626, Nr 125, poz. 842, Nr 127, poz. 857, Nr 152, poz. 1018 i 1021, Nr 182, poz. 1228, Nr 225, poz. 1474 i Nr 240, poz. 1602, z 2011 r. Nr 17, poz. 78, Nr 24, poz. 130, Nr 39, poz. 202, Nr 48, poz. 245, Nr 72, poz. 381, Nr 94, poz. 549, Nr 117, poz. 678, Nr 133, poz. 767, Nr 160, poz. 964, Nr 191, poz. 1135, Nr 217, poz. 1280, Nr 233, poz. 1381 i Nr 240, poz. 1431, z 2012 r. poz. 611, z 2013 r. poz. 849, 905, 1036 i 1247, z 2014 r. poz. 538 oraz z 2015 r. poz. 396, 541, 1549, 1707 i 1855.</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E02BDE"/>
    <w:multiLevelType w:val="hybridMultilevel"/>
    <w:tmpl w:val="AF70D540"/>
    <w:lvl w:ilvl="0" w:tplc="0415000F">
      <w:start w:val="1"/>
      <w:numFmt w:val="decimal"/>
      <w:lvlText w:val="%1."/>
      <w:lvlJc w:val="left"/>
      <w:pPr>
        <w:ind w:left="92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łodzimierz Zając">
    <w15:presenceInfo w15:providerId="None" w15:userId="Włodzimierz Zają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3CD"/>
    <w:rsid w:val="0005666E"/>
    <w:rsid w:val="000675C3"/>
    <w:rsid w:val="0008191E"/>
    <w:rsid w:val="000D5CDE"/>
    <w:rsid w:val="001D21AC"/>
    <w:rsid w:val="00213D1A"/>
    <w:rsid w:val="002674A1"/>
    <w:rsid w:val="002817AD"/>
    <w:rsid w:val="00324498"/>
    <w:rsid w:val="003A68F2"/>
    <w:rsid w:val="003C06E8"/>
    <w:rsid w:val="003D2DA8"/>
    <w:rsid w:val="004963A0"/>
    <w:rsid w:val="00532895"/>
    <w:rsid w:val="00546B98"/>
    <w:rsid w:val="005A0468"/>
    <w:rsid w:val="005B3BFF"/>
    <w:rsid w:val="005D5C93"/>
    <w:rsid w:val="006559B3"/>
    <w:rsid w:val="00684718"/>
    <w:rsid w:val="007D1F94"/>
    <w:rsid w:val="00834B63"/>
    <w:rsid w:val="00861F4C"/>
    <w:rsid w:val="0088277E"/>
    <w:rsid w:val="008913CD"/>
    <w:rsid w:val="00AB1426"/>
    <w:rsid w:val="00B9568A"/>
    <w:rsid w:val="00BC6C83"/>
    <w:rsid w:val="00BD1E53"/>
    <w:rsid w:val="00C60B76"/>
    <w:rsid w:val="00DD3D34"/>
    <w:rsid w:val="00E1705E"/>
    <w:rsid w:val="00E47B36"/>
    <w:rsid w:val="00E73C84"/>
    <w:rsid w:val="00E8113F"/>
    <w:rsid w:val="00EB530D"/>
    <w:rsid w:val="00EC0503"/>
    <w:rsid w:val="00EE69B2"/>
    <w:rsid w:val="00FB04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913CD"/>
    <w:pPr>
      <w:ind w:left="720"/>
      <w:contextualSpacing/>
    </w:pPr>
  </w:style>
  <w:style w:type="character" w:styleId="Hipercze">
    <w:name w:val="Hyperlink"/>
    <w:basedOn w:val="Domylnaczcionkaakapitu"/>
    <w:uiPriority w:val="99"/>
    <w:semiHidden/>
    <w:unhideWhenUsed/>
    <w:rsid w:val="008913CD"/>
    <w:rPr>
      <w:color w:val="0000FF"/>
      <w:u w:val="single"/>
    </w:rPr>
  </w:style>
  <w:style w:type="character" w:styleId="Odwoanieprzypisudolnego">
    <w:name w:val="footnote reference"/>
    <w:uiPriority w:val="99"/>
    <w:semiHidden/>
    <w:rsid w:val="007D1F94"/>
    <w:rPr>
      <w:rFonts w:cs="Times New Roman"/>
      <w:vertAlign w:val="superscript"/>
    </w:rPr>
  </w:style>
  <w:style w:type="paragraph" w:customStyle="1" w:styleId="ARTartustawynprozporzdzenia">
    <w:name w:val="ART(§) – art. ustawy (§ np. rozporządzenia)"/>
    <w:link w:val="ARTartustawynprozporzdzeniaZnak"/>
    <w:uiPriority w:val="14"/>
    <w:qFormat/>
    <w:rsid w:val="007D1F94"/>
    <w:pPr>
      <w:suppressAutoHyphens/>
      <w:autoSpaceDE w:val="0"/>
      <w:autoSpaceDN w:val="0"/>
      <w:adjustRightInd w:val="0"/>
      <w:spacing w:before="120" w:after="0" w:line="360" w:lineRule="auto"/>
      <w:ind w:firstLine="510"/>
      <w:jc w:val="both"/>
    </w:pPr>
    <w:rPr>
      <w:rFonts w:ascii="Times" w:hAnsi="Times" w:cs="Arial"/>
      <w:sz w:val="24"/>
      <w:szCs w:val="20"/>
    </w:rPr>
  </w:style>
  <w:style w:type="character" w:customStyle="1" w:styleId="ARTartustawynprozporzdzeniaZnak">
    <w:name w:val="ART(§) – art. ustawy (§ np. rozporządzenia) Znak"/>
    <w:basedOn w:val="Domylnaczcionkaakapitu"/>
    <w:link w:val="ARTartustawynprozporzdzenia"/>
    <w:uiPriority w:val="14"/>
    <w:locked/>
    <w:rsid w:val="007D1F94"/>
    <w:rPr>
      <w:rFonts w:ascii="Times" w:eastAsiaTheme="minorEastAsia" w:hAnsi="Times" w:cs="Arial"/>
      <w:sz w:val="24"/>
      <w:szCs w:val="20"/>
      <w:lang w:eastAsia="pl-PL"/>
    </w:rPr>
  </w:style>
  <w:style w:type="paragraph" w:customStyle="1" w:styleId="ZARTzmartartykuempunktem">
    <w:name w:val="Z/ART(§) – zm. art. (§) artykułem (punktem)"/>
    <w:basedOn w:val="ARTartustawynprozporzdzenia"/>
    <w:uiPriority w:val="32"/>
    <w:qFormat/>
    <w:rsid w:val="007D1F94"/>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2"/>
    <w:qFormat/>
    <w:rsid w:val="007D1F94"/>
    <w:pPr>
      <w:keepNext/>
      <w:suppressAutoHyphens/>
      <w:spacing w:before="120" w:after="120" w:line="360" w:lineRule="auto"/>
      <w:jc w:val="center"/>
    </w:pPr>
    <w:rPr>
      <w:rFonts w:ascii="Times" w:hAnsi="Times" w:cs="Arial"/>
      <w:bCs/>
      <w:sz w:val="24"/>
      <w:szCs w:val="24"/>
    </w:rPr>
  </w:style>
  <w:style w:type="character" w:customStyle="1" w:styleId="DATAAKTUdatauchwalenialubwydaniaaktuZnak">
    <w:name w:val="DATA_AKTU – data uchwalenia lub wydania aktu Znak"/>
    <w:basedOn w:val="Domylnaczcionkaakapitu"/>
    <w:link w:val="DATAAKTUdatauchwalenialubwydaniaaktu"/>
    <w:uiPriority w:val="2"/>
    <w:rsid w:val="007D1F94"/>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3"/>
    <w:qFormat/>
    <w:rsid w:val="007D1F94"/>
    <w:pPr>
      <w:keepNext/>
      <w:suppressAutoHyphens/>
      <w:spacing w:before="120" w:after="360" w:line="360" w:lineRule="auto"/>
      <w:jc w:val="center"/>
    </w:pPr>
    <w:rPr>
      <w:rFonts w:ascii="Times" w:hAnsi="Times" w:cs="Arial"/>
      <w:b/>
      <w:bCs/>
      <w:sz w:val="24"/>
      <w:szCs w:val="24"/>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7D1F94"/>
    <w:rPr>
      <w:rFonts w:ascii="Times" w:eastAsiaTheme="minorEastAsia" w:hAnsi="Times" w:cs="Arial"/>
      <w:b/>
      <w:bCs/>
      <w:sz w:val="24"/>
      <w:szCs w:val="24"/>
      <w:lang w:eastAsia="pl-PL"/>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7D1F94"/>
    <w:pPr>
      <w:keepNext/>
      <w:suppressAutoHyphens/>
      <w:spacing w:after="120" w:line="360" w:lineRule="auto"/>
      <w:jc w:val="center"/>
    </w:pPr>
    <w:rPr>
      <w:rFonts w:ascii="Times" w:eastAsia="Times New Roman" w:hAnsi="Times" w:cs="Times New Roman"/>
      <w:b/>
      <w:bCs/>
      <w:caps/>
      <w:spacing w:val="54"/>
      <w:kern w:val="24"/>
      <w:sz w:val="24"/>
      <w:szCs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7D1F94"/>
    <w:rPr>
      <w:rFonts w:ascii="Times" w:eastAsia="Times New Roman" w:hAnsi="Times" w:cs="Times New Roman"/>
      <w:b/>
      <w:bCs/>
      <w:caps/>
      <w:spacing w:val="54"/>
      <w:kern w:val="24"/>
      <w:sz w:val="24"/>
      <w:szCs w:val="24"/>
      <w:lang w:eastAsia="pl-PL"/>
    </w:rPr>
  </w:style>
  <w:style w:type="paragraph" w:customStyle="1" w:styleId="ODNONIKtreodnonika">
    <w:name w:val="ODNOŚNIK – treść odnośnika"/>
    <w:uiPriority w:val="24"/>
    <w:qFormat/>
    <w:rsid w:val="007D1F94"/>
    <w:pPr>
      <w:spacing w:after="0" w:line="240" w:lineRule="auto"/>
      <w:ind w:left="284" w:hanging="284"/>
      <w:jc w:val="both"/>
    </w:pPr>
    <w:rPr>
      <w:rFonts w:ascii="Times New Roman" w:hAnsi="Times New Roman" w:cs="Arial"/>
      <w:sz w:val="20"/>
      <w:szCs w:val="20"/>
    </w:rPr>
  </w:style>
  <w:style w:type="paragraph" w:styleId="Tekstdymka">
    <w:name w:val="Balloon Text"/>
    <w:basedOn w:val="Normalny"/>
    <w:link w:val="TekstdymkaZnak"/>
    <w:uiPriority w:val="99"/>
    <w:semiHidden/>
    <w:unhideWhenUsed/>
    <w:rsid w:val="00546B9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46B98"/>
    <w:rPr>
      <w:rFonts w:ascii="Segoe UI" w:hAnsi="Segoe UI" w:cs="Segoe UI"/>
      <w:sz w:val="18"/>
      <w:szCs w:val="18"/>
      <w:lang w:val="es-ES_tradnl" w:eastAsia="pl-PL"/>
    </w:rPr>
  </w:style>
  <w:style w:type="paragraph" w:styleId="Nagwek">
    <w:name w:val="header"/>
    <w:basedOn w:val="Normalny"/>
    <w:link w:val="NagwekZnak"/>
    <w:uiPriority w:val="99"/>
    <w:unhideWhenUsed/>
    <w:rsid w:val="00546B9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46B98"/>
    <w:rPr>
      <w:lang w:val="es-ES_tradnl" w:eastAsia="pl-PL"/>
    </w:rPr>
  </w:style>
  <w:style w:type="paragraph" w:styleId="Stopka">
    <w:name w:val="footer"/>
    <w:basedOn w:val="Normalny"/>
    <w:link w:val="StopkaZnak"/>
    <w:uiPriority w:val="99"/>
    <w:unhideWhenUsed/>
    <w:rsid w:val="00546B9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46B98"/>
    <w:rPr>
      <w:lang w:val="es-ES_tradn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913CD"/>
    <w:pPr>
      <w:ind w:left="720"/>
      <w:contextualSpacing/>
    </w:pPr>
  </w:style>
  <w:style w:type="character" w:styleId="Hipercze">
    <w:name w:val="Hyperlink"/>
    <w:basedOn w:val="Domylnaczcionkaakapitu"/>
    <w:uiPriority w:val="99"/>
    <w:semiHidden/>
    <w:unhideWhenUsed/>
    <w:rsid w:val="008913CD"/>
    <w:rPr>
      <w:color w:val="0000FF"/>
      <w:u w:val="single"/>
    </w:rPr>
  </w:style>
  <w:style w:type="character" w:styleId="Odwoanieprzypisudolnego">
    <w:name w:val="footnote reference"/>
    <w:uiPriority w:val="99"/>
    <w:semiHidden/>
    <w:rsid w:val="007D1F94"/>
    <w:rPr>
      <w:rFonts w:cs="Times New Roman"/>
      <w:vertAlign w:val="superscript"/>
    </w:rPr>
  </w:style>
  <w:style w:type="paragraph" w:customStyle="1" w:styleId="ARTartustawynprozporzdzenia">
    <w:name w:val="ART(§) – art. ustawy (§ np. rozporządzenia)"/>
    <w:link w:val="ARTartustawynprozporzdzeniaZnak"/>
    <w:uiPriority w:val="14"/>
    <w:qFormat/>
    <w:rsid w:val="007D1F94"/>
    <w:pPr>
      <w:suppressAutoHyphens/>
      <w:autoSpaceDE w:val="0"/>
      <w:autoSpaceDN w:val="0"/>
      <w:adjustRightInd w:val="0"/>
      <w:spacing w:before="120" w:after="0" w:line="360" w:lineRule="auto"/>
      <w:ind w:firstLine="510"/>
      <w:jc w:val="both"/>
    </w:pPr>
    <w:rPr>
      <w:rFonts w:ascii="Times" w:hAnsi="Times" w:cs="Arial"/>
      <w:sz w:val="24"/>
      <w:szCs w:val="20"/>
    </w:rPr>
  </w:style>
  <w:style w:type="character" w:customStyle="1" w:styleId="ARTartustawynprozporzdzeniaZnak">
    <w:name w:val="ART(§) – art. ustawy (§ np. rozporządzenia) Znak"/>
    <w:basedOn w:val="Domylnaczcionkaakapitu"/>
    <w:link w:val="ARTartustawynprozporzdzenia"/>
    <w:uiPriority w:val="14"/>
    <w:locked/>
    <w:rsid w:val="007D1F94"/>
    <w:rPr>
      <w:rFonts w:ascii="Times" w:eastAsiaTheme="minorEastAsia" w:hAnsi="Times" w:cs="Arial"/>
      <w:sz w:val="24"/>
      <w:szCs w:val="20"/>
      <w:lang w:eastAsia="pl-PL"/>
    </w:rPr>
  </w:style>
  <w:style w:type="paragraph" w:customStyle="1" w:styleId="ZARTzmartartykuempunktem">
    <w:name w:val="Z/ART(§) – zm. art. (§) artykułem (punktem)"/>
    <w:basedOn w:val="ARTartustawynprozporzdzenia"/>
    <w:uiPriority w:val="32"/>
    <w:qFormat/>
    <w:rsid w:val="007D1F94"/>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2"/>
    <w:qFormat/>
    <w:rsid w:val="007D1F94"/>
    <w:pPr>
      <w:keepNext/>
      <w:suppressAutoHyphens/>
      <w:spacing w:before="120" w:after="120" w:line="360" w:lineRule="auto"/>
      <w:jc w:val="center"/>
    </w:pPr>
    <w:rPr>
      <w:rFonts w:ascii="Times" w:hAnsi="Times" w:cs="Arial"/>
      <w:bCs/>
      <w:sz w:val="24"/>
      <w:szCs w:val="24"/>
    </w:rPr>
  </w:style>
  <w:style w:type="character" w:customStyle="1" w:styleId="DATAAKTUdatauchwalenialubwydaniaaktuZnak">
    <w:name w:val="DATA_AKTU – data uchwalenia lub wydania aktu Znak"/>
    <w:basedOn w:val="Domylnaczcionkaakapitu"/>
    <w:link w:val="DATAAKTUdatauchwalenialubwydaniaaktu"/>
    <w:uiPriority w:val="2"/>
    <w:rsid w:val="007D1F94"/>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3"/>
    <w:qFormat/>
    <w:rsid w:val="007D1F94"/>
    <w:pPr>
      <w:keepNext/>
      <w:suppressAutoHyphens/>
      <w:spacing w:before="120" w:after="360" w:line="360" w:lineRule="auto"/>
      <w:jc w:val="center"/>
    </w:pPr>
    <w:rPr>
      <w:rFonts w:ascii="Times" w:hAnsi="Times" w:cs="Arial"/>
      <w:b/>
      <w:bCs/>
      <w:sz w:val="24"/>
      <w:szCs w:val="24"/>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7D1F94"/>
    <w:rPr>
      <w:rFonts w:ascii="Times" w:eastAsiaTheme="minorEastAsia" w:hAnsi="Times" w:cs="Arial"/>
      <w:b/>
      <w:bCs/>
      <w:sz w:val="24"/>
      <w:szCs w:val="24"/>
      <w:lang w:eastAsia="pl-PL"/>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7D1F94"/>
    <w:pPr>
      <w:keepNext/>
      <w:suppressAutoHyphens/>
      <w:spacing w:after="120" w:line="360" w:lineRule="auto"/>
      <w:jc w:val="center"/>
    </w:pPr>
    <w:rPr>
      <w:rFonts w:ascii="Times" w:eastAsia="Times New Roman" w:hAnsi="Times" w:cs="Times New Roman"/>
      <w:b/>
      <w:bCs/>
      <w:caps/>
      <w:spacing w:val="54"/>
      <w:kern w:val="24"/>
      <w:sz w:val="24"/>
      <w:szCs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7D1F94"/>
    <w:rPr>
      <w:rFonts w:ascii="Times" w:eastAsia="Times New Roman" w:hAnsi="Times" w:cs="Times New Roman"/>
      <w:b/>
      <w:bCs/>
      <w:caps/>
      <w:spacing w:val="54"/>
      <w:kern w:val="24"/>
      <w:sz w:val="24"/>
      <w:szCs w:val="24"/>
      <w:lang w:eastAsia="pl-PL"/>
    </w:rPr>
  </w:style>
  <w:style w:type="paragraph" w:customStyle="1" w:styleId="ODNONIKtreodnonika">
    <w:name w:val="ODNOŚNIK – treść odnośnika"/>
    <w:uiPriority w:val="24"/>
    <w:qFormat/>
    <w:rsid w:val="007D1F94"/>
    <w:pPr>
      <w:spacing w:after="0" w:line="240" w:lineRule="auto"/>
      <w:ind w:left="284" w:hanging="284"/>
      <w:jc w:val="both"/>
    </w:pPr>
    <w:rPr>
      <w:rFonts w:ascii="Times New Roman" w:hAnsi="Times New Roman" w:cs="Arial"/>
      <w:sz w:val="20"/>
      <w:szCs w:val="20"/>
    </w:rPr>
  </w:style>
  <w:style w:type="paragraph" w:styleId="Tekstdymka">
    <w:name w:val="Balloon Text"/>
    <w:basedOn w:val="Normalny"/>
    <w:link w:val="TekstdymkaZnak"/>
    <w:uiPriority w:val="99"/>
    <w:semiHidden/>
    <w:unhideWhenUsed/>
    <w:rsid w:val="00546B9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46B98"/>
    <w:rPr>
      <w:rFonts w:ascii="Segoe UI" w:hAnsi="Segoe UI" w:cs="Segoe UI"/>
      <w:sz w:val="18"/>
      <w:szCs w:val="18"/>
      <w:lang w:val="es-ES_tradnl" w:eastAsia="pl-PL"/>
    </w:rPr>
  </w:style>
  <w:style w:type="paragraph" w:styleId="Nagwek">
    <w:name w:val="header"/>
    <w:basedOn w:val="Normalny"/>
    <w:link w:val="NagwekZnak"/>
    <w:uiPriority w:val="99"/>
    <w:unhideWhenUsed/>
    <w:rsid w:val="00546B9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46B98"/>
    <w:rPr>
      <w:lang w:val="es-ES_tradnl" w:eastAsia="pl-PL"/>
    </w:rPr>
  </w:style>
  <w:style w:type="paragraph" w:styleId="Stopka">
    <w:name w:val="footer"/>
    <w:basedOn w:val="Normalny"/>
    <w:link w:val="StopkaZnak"/>
    <w:uiPriority w:val="99"/>
    <w:unhideWhenUsed/>
    <w:rsid w:val="00546B9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46B98"/>
    <w:rPr>
      <w:lang w:val="es-ES_tradn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576212">
      <w:bodyDiv w:val="1"/>
      <w:marLeft w:val="0"/>
      <w:marRight w:val="0"/>
      <w:marTop w:val="0"/>
      <w:marBottom w:val="0"/>
      <w:divBdr>
        <w:top w:val="none" w:sz="0" w:space="0" w:color="auto"/>
        <w:left w:val="none" w:sz="0" w:space="0" w:color="auto"/>
        <w:bottom w:val="none" w:sz="0" w:space="0" w:color="auto"/>
        <w:right w:val="none" w:sz="0" w:space="0" w:color="auto"/>
      </w:divBdr>
      <w:divsChild>
        <w:div w:id="144902577">
          <w:marLeft w:val="0"/>
          <w:marRight w:val="0"/>
          <w:marTop w:val="0"/>
          <w:marBottom w:val="0"/>
          <w:divBdr>
            <w:top w:val="none" w:sz="0" w:space="0" w:color="auto"/>
            <w:left w:val="none" w:sz="0" w:space="0" w:color="auto"/>
            <w:bottom w:val="none" w:sz="0" w:space="0" w:color="auto"/>
            <w:right w:val="none" w:sz="0" w:space="0" w:color="auto"/>
          </w:divBdr>
        </w:div>
        <w:div w:id="1376731680">
          <w:marLeft w:val="0"/>
          <w:marRight w:val="0"/>
          <w:marTop w:val="0"/>
          <w:marBottom w:val="0"/>
          <w:divBdr>
            <w:top w:val="none" w:sz="0" w:space="0" w:color="auto"/>
            <w:left w:val="none" w:sz="0" w:space="0" w:color="auto"/>
            <w:bottom w:val="none" w:sz="0" w:space="0" w:color="auto"/>
            <w:right w:val="none" w:sz="0" w:space="0" w:color="auto"/>
          </w:divBdr>
        </w:div>
        <w:div w:id="1751072498">
          <w:marLeft w:val="0"/>
          <w:marRight w:val="0"/>
          <w:marTop w:val="0"/>
          <w:marBottom w:val="0"/>
          <w:divBdr>
            <w:top w:val="none" w:sz="0" w:space="0" w:color="auto"/>
            <w:left w:val="none" w:sz="0" w:space="0" w:color="auto"/>
            <w:bottom w:val="none" w:sz="0" w:space="0" w:color="auto"/>
            <w:right w:val="none" w:sz="0" w:space="0" w:color="auto"/>
          </w:divBdr>
        </w:div>
        <w:div w:id="1767993429">
          <w:marLeft w:val="0"/>
          <w:marRight w:val="0"/>
          <w:marTop w:val="0"/>
          <w:marBottom w:val="0"/>
          <w:divBdr>
            <w:top w:val="none" w:sz="0" w:space="0" w:color="auto"/>
            <w:left w:val="none" w:sz="0" w:space="0" w:color="auto"/>
            <w:bottom w:val="none" w:sz="0" w:space="0" w:color="auto"/>
            <w:right w:val="none" w:sz="0" w:space="0" w:color="auto"/>
          </w:divBdr>
        </w:div>
        <w:div w:id="362483771">
          <w:marLeft w:val="0"/>
          <w:marRight w:val="0"/>
          <w:marTop w:val="0"/>
          <w:marBottom w:val="0"/>
          <w:divBdr>
            <w:top w:val="none" w:sz="0" w:space="0" w:color="auto"/>
            <w:left w:val="none" w:sz="0" w:space="0" w:color="auto"/>
            <w:bottom w:val="none" w:sz="0" w:space="0" w:color="auto"/>
            <w:right w:val="none" w:sz="0" w:space="0" w:color="auto"/>
          </w:divBdr>
        </w:div>
        <w:div w:id="7066845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1320</Words>
  <Characters>7924</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9226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Hanqua</dc:creator>
  <cp:lastModifiedBy>Ewa A. Genert</cp:lastModifiedBy>
  <cp:revision>2</cp:revision>
  <cp:lastPrinted>2016-02-01T08:16:00Z</cp:lastPrinted>
  <dcterms:created xsi:type="dcterms:W3CDTF">2016-03-09T08:34:00Z</dcterms:created>
  <dcterms:modified xsi:type="dcterms:W3CDTF">2016-03-09T08:34:00Z</dcterms:modified>
</cp:coreProperties>
</file>