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ACD76" w14:textId="6473C066" w:rsidR="001B4758" w:rsidRDefault="001B4758" w:rsidP="001B4758">
      <w:pPr>
        <w:spacing w:line="360" w:lineRule="auto"/>
        <w:jc w:val="right"/>
        <w:rPr>
          <w:rFonts w:ascii="Times New Roman" w:hAnsi="Times New Roman"/>
          <w:b/>
          <w:sz w:val="24"/>
          <w:szCs w:val="24"/>
        </w:rPr>
      </w:pPr>
      <w:r>
        <w:rPr>
          <w:rFonts w:ascii="Times New Roman" w:hAnsi="Times New Roman"/>
          <w:b/>
          <w:sz w:val="24"/>
          <w:szCs w:val="24"/>
        </w:rPr>
        <w:t>Projekt</w:t>
      </w:r>
    </w:p>
    <w:p w14:paraId="4038F74B" w14:textId="77777777" w:rsidR="001B4758" w:rsidRDefault="001B4758" w:rsidP="00E308DA">
      <w:pPr>
        <w:spacing w:line="360" w:lineRule="auto"/>
        <w:jc w:val="center"/>
        <w:rPr>
          <w:rFonts w:ascii="Times New Roman" w:hAnsi="Times New Roman"/>
          <w:b/>
          <w:sz w:val="24"/>
          <w:szCs w:val="24"/>
        </w:rPr>
      </w:pPr>
    </w:p>
    <w:p w14:paraId="0E63A64A" w14:textId="77777777" w:rsidR="001B4758" w:rsidRDefault="00E308DA" w:rsidP="00E308DA">
      <w:pPr>
        <w:spacing w:line="360" w:lineRule="auto"/>
        <w:jc w:val="center"/>
        <w:rPr>
          <w:rFonts w:ascii="Times New Roman" w:hAnsi="Times New Roman"/>
          <w:b/>
          <w:sz w:val="24"/>
          <w:szCs w:val="24"/>
        </w:rPr>
      </w:pPr>
      <w:r w:rsidRPr="00C7744C">
        <w:rPr>
          <w:rFonts w:ascii="Times New Roman" w:hAnsi="Times New Roman"/>
          <w:b/>
          <w:sz w:val="24"/>
          <w:szCs w:val="24"/>
        </w:rPr>
        <w:t>Ustawa</w:t>
      </w:r>
    </w:p>
    <w:p w14:paraId="587F88EE" w14:textId="1FEF2E2A" w:rsidR="00E308DA" w:rsidRPr="00C7744C" w:rsidRDefault="00E308DA" w:rsidP="00E308DA">
      <w:pPr>
        <w:spacing w:line="360" w:lineRule="auto"/>
        <w:jc w:val="center"/>
        <w:rPr>
          <w:rFonts w:ascii="Times New Roman" w:hAnsi="Times New Roman"/>
          <w:b/>
          <w:sz w:val="24"/>
          <w:szCs w:val="24"/>
        </w:rPr>
      </w:pPr>
      <w:r w:rsidRPr="00C7744C">
        <w:rPr>
          <w:rFonts w:ascii="Times New Roman" w:hAnsi="Times New Roman"/>
          <w:b/>
          <w:sz w:val="24"/>
          <w:szCs w:val="24"/>
        </w:rPr>
        <w:t xml:space="preserve">z dnia </w:t>
      </w:r>
      <w:r w:rsidRPr="00C7744C">
        <w:rPr>
          <w:rFonts w:ascii="Times New Roman" w:hAnsi="Times New Roman"/>
          <w:sz w:val="24"/>
          <w:szCs w:val="24"/>
        </w:rPr>
        <w:t>……...</w:t>
      </w:r>
    </w:p>
    <w:p w14:paraId="2FB4E602" w14:textId="77777777" w:rsidR="00E308DA" w:rsidRPr="004E7569" w:rsidRDefault="00E308DA" w:rsidP="00E308DA">
      <w:pPr>
        <w:spacing w:line="360" w:lineRule="auto"/>
        <w:jc w:val="center"/>
        <w:rPr>
          <w:rFonts w:ascii="Times New Roman" w:hAnsi="Times New Roman"/>
          <w:b/>
          <w:sz w:val="24"/>
          <w:szCs w:val="24"/>
        </w:rPr>
      </w:pPr>
      <w:r w:rsidRPr="00C7744C">
        <w:rPr>
          <w:rFonts w:ascii="Times New Roman" w:hAnsi="Times New Roman"/>
          <w:b/>
          <w:sz w:val="24"/>
          <w:szCs w:val="24"/>
        </w:rPr>
        <w:t xml:space="preserve">o zmianie ustawy </w:t>
      </w:r>
      <w:r w:rsidRPr="00C7744C">
        <w:rPr>
          <w:rFonts w:ascii="Times New Roman" w:hAnsi="Times New Roman"/>
          <w:b/>
          <w:bCs/>
          <w:sz w:val="24"/>
          <w:szCs w:val="24"/>
        </w:rPr>
        <w:t>o szczególnych zasadach usuwania skutków prawnych decyzji reprywatyzacyjnych dotyczących nieruchomości warszawskich, wydanych z</w:t>
      </w:r>
      <w:r>
        <w:rPr>
          <w:rFonts w:ascii="Times New Roman" w:hAnsi="Times New Roman"/>
          <w:b/>
          <w:bCs/>
          <w:sz w:val="24"/>
          <w:szCs w:val="24"/>
        </w:rPr>
        <w:t> </w:t>
      </w:r>
      <w:r w:rsidRPr="00C7744C">
        <w:rPr>
          <w:rFonts w:ascii="Times New Roman" w:hAnsi="Times New Roman"/>
          <w:b/>
          <w:bCs/>
          <w:sz w:val="24"/>
          <w:szCs w:val="24"/>
        </w:rPr>
        <w:t xml:space="preserve">naruszeniem prawa oraz </w:t>
      </w:r>
      <w:r>
        <w:rPr>
          <w:rFonts w:ascii="Times New Roman" w:hAnsi="Times New Roman"/>
          <w:b/>
          <w:bCs/>
          <w:sz w:val="24"/>
          <w:szCs w:val="24"/>
        </w:rPr>
        <w:t xml:space="preserve">zmianie </w:t>
      </w:r>
      <w:r w:rsidRPr="004E7569">
        <w:rPr>
          <w:rFonts w:ascii="Times New Roman" w:hAnsi="Times New Roman"/>
          <w:b/>
          <w:sz w:val="24"/>
          <w:szCs w:val="24"/>
        </w:rPr>
        <w:t>ustawy o gospodarce nieruchomościami</w:t>
      </w:r>
    </w:p>
    <w:p w14:paraId="49E8A282" w14:textId="77777777" w:rsidR="00E308DA" w:rsidRDefault="00E308DA" w:rsidP="00E308DA">
      <w:pPr>
        <w:spacing w:line="360" w:lineRule="auto"/>
        <w:ind w:firstLine="567"/>
        <w:jc w:val="both"/>
        <w:rPr>
          <w:rFonts w:ascii="Times New Roman" w:hAnsi="Times New Roman"/>
          <w:b/>
          <w:sz w:val="24"/>
          <w:szCs w:val="24"/>
        </w:rPr>
      </w:pPr>
    </w:p>
    <w:p w14:paraId="7CAF2F83" w14:textId="77777777" w:rsidR="00E308DA" w:rsidRDefault="00E308DA" w:rsidP="00E308DA">
      <w:pPr>
        <w:jc w:val="both"/>
        <w:rPr>
          <w:rFonts w:cs="Verdana"/>
        </w:rPr>
      </w:pPr>
      <w:bookmarkStart w:id="0" w:name="#hiperlinkText.rpc?hiperlink=type=tresc:"/>
      <w:bookmarkEnd w:id="0"/>
    </w:p>
    <w:p w14:paraId="67BEB012" w14:textId="77777777" w:rsidR="00E308DA" w:rsidRDefault="00E308DA" w:rsidP="00E308DA">
      <w:pPr>
        <w:spacing w:line="360" w:lineRule="auto"/>
        <w:jc w:val="both"/>
        <w:rPr>
          <w:rFonts w:ascii="Times New Roman" w:hAnsi="Times New Roman"/>
          <w:sz w:val="24"/>
          <w:szCs w:val="24"/>
        </w:rPr>
      </w:pPr>
      <w:r w:rsidRPr="002331A0">
        <w:rPr>
          <w:rFonts w:ascii="Times New Roman" w:hAnsi="Times New Roman"/>
          <w:b/>
          <w:sz w:val="24"/>
          <w:szCs w:val="24"/>
        </w:rPr>
        <w:t xml:space="preserve">Art. </w:t>
      </w:r>
      <w:r>
        <w:rPr>
          <w:rFonts w:ascii="Times New Roman" w:hAnsi="Times New Roman"/>
          <w:b/>
          <w:sz w:val="24"/>
          <w:szCs w:val="24"/>
        </w:rPr>
        <w:t xml:space="preserve">1. </w:t>
      </w:r>
      <w:r w:rsidRPr="00060AE2">
        <w:rPr>
          <w:rFonts w:ascii="Times New Roman" w:hAnsi="Times New Roman"/>
          <w:sz w:val="24"/>
          <w:szCs w:val="24"/>
        </w:rPr>
        <w:t xml:space="preserve">W ustawie z dnia 9 marca 2017 r. o szczególnych zasadach usuwania skutków prawnych decyzji reprywatyzacyjnych dotyczących nieruchomości warszawskich, wydanych z naruszeniem prawa (Dz. U. z 2017 r. poz. 718 </w:t>
      </w:r>
      <w:r>
        <w:rPr>
          <w:rFonts w:ascii="Times New Roman" w:hAnsi="Times New Roman"/>
          <w:sz w:val="24"/>
          <w:szCs w:val="24"/>
        </w:rPr>
        <w:t>oraz z 2018 r. poz. 431 i 1716</w:t>
      </w:r>
      <w:r w:rsidRPr="00086816">
        <w:rPr>
          <w:rFonts w:ascii="Times New Roman" w:hAnsi="Times New Roman"/>
          <w:sz w:val="24"/>
          <w:szCs w:val="24"/>
        </w:rPr>
        <w:t>) wprowadza się następujące zmiany:</w:t>
      </w:r>
    </w:p>
    <w:p w14:paraId="19758991" w14:textId="77777777" w:rsidR="00E308DA" w:rsidRDefault="00E308DA" w:rsidP="00E308DA">
      <w:pPr>
        <w:spacing w:line="360" w:lineRule="auto"/>
        <w:jc w:val="both"/>
        <w:rPr>
          <w:rFonts w:ascii="Times New Roman" w:hAnsi="Times New Roman"/>
          <w:sz w:val="24"/>
          <w:szCs w:val="24"/>
        </w:rPr>
      </w:pPr>
    </w:p>
    <w:p w14:paraId="4D2B5026" w14:textId="77777777" w:rsidR="00E308DA" w:rsidRPr="00B92F79" w:rsidRDefault="00E308DA" w:rsidP="00E308DA">
      <w:pPr>
        <w:spacing w:line="360" w:lineRule="auto"/>
        <w:jc w:val="both"/>
        <w:rPr>
          <w:rFonts w:ascii="Times New Roman" w:hAnsi="Times New Roman"/>
          <w:b/>
          <w:bCs/>
          <w:sz w:val="24"/>
          <w:szCs w:val="24"/>
        </w:rPr>
      </w:pPr>
      <w:r w:rsidRPr="00B92F79">
        <w:rPr>
          <w:rFonts w:ascii="Times New Roman" w:hAnsi="Times New Roman"/>
          <w:b/>
          <w:sz w:val="24"/>
          <w:szCs w:val="24"/>
        </w:rPr>
        <w:t>1) a</w:t>
      </w:r>
      <w:r w:rsidRPr="00B92F79">
        <w:rPr>
          <w:rFonts w:ascii="Times New Roman" w:hAnsi="Times New Roman"/>
          <w:b/>
          <w:bCs/>
          <w:sz w:val="24"/>
          <w:szCs w:val="24"/>
        </w:rPr>
        <w:t>rt. 4 ust. 1 otrzymuje brzmienie:</w:t>
      </w:r>
    </w:p>
    <w:p w14:paraId="11AE9ECB" w14:textId="77777777" w:rsidR="00E308DA" w:rsidRPr="00086816" w:rsidRDefault="00E308DA" w:rsidP="00E308DA">
      <w:pPr>
        <w:spacing w:line="360" w:lineRule="auto"/>
        <w:jc w:val="both"/>
        <w:rPr>
          <w:rFonts w:ascii="Times New Roman" w:hAnsi="Times New Roman"/>
          <w:b/>
          <w:bCs/>
          <w:sz w:val="24"/>
          <w:szCs w:val="24"/>
        </w:rPr>
      </w:pPr>
    </w:p>
    <w:p w14:paraId="730E952E" w14:textId="0B2357F6" w:rsidR="00E308DA" w:rsidRDefault="00E308DA" w:rsidP="00E308DA">
      <w:pPr>
        <w:spacing w:line="360" w:lineRule="auto"/>
        <w:jc w:val="both"/>
        <w:rPr>
          <w:rFonts w:ascii="Times New Roman" w:hAnsi="Times New Roman"/>
          <w:sz w:val="24"/>
          <w:szCs w:val="24"/>
        </w:rPr>
      </w:pPr>
      <w:r w:rsidRPr="00086816">
        <w:rPr>
          <w:rFonts w:ascii="Times New Roman" w:hAnsi="Times New Roman"/>
          <w:sz w:val="24"/>
          <w:szCs w:val="24"/>
        </w:rPr>
        <w:t xml:space="preserve">„1. W skład Komisji wchodzi przewodniczący powoływany i odwoływany przez Prezesa Rady Ministrów, na wniosek Ministra Sprawiedliwości złożony w porozumieniu z Ministrem Spraw Wewnętrznych i Administracji, oraz nie mniej niż </w:t>
      </w:r>
      <w:r w:rsidR="00BD5EE4">
        <w:rPr>
          <w:rFonts w:ascii="Times New Roman" w:hAnsi="Times New Roman"/>
          <w:sz w:val="24"/>
          <w:szCs w:val="24"/>
        </w:rPr>
        <w:t>5</w:t>
      </w:r>
      <w:r w:rsidRPr="00086816">
        <w:rPr>
          <w:rFonts w:ascii="Times New Roman" w:hAnsi="Times New Roman"/>
          <w:sz w:val="24"/>
          <w:szCs w:val="24"/>
        </w:rPr>
        <w:t xml:space="preserve"> i nie więcej niż 8 członków</w:t>
      </w:r>
      <w:r>
        <w:rPr>
          <w:rFonts w:ascii="Times New Roman" w:hAnsi="Times New Roman"/>
          <w:sz w:val="24"/>
          <w:szCs w:val="24"/>
        </w:rPr>
        <w:t xml:space="preserve"> </w:t>
      </w:r>
      <w:r w:rsidRPr="00086816">
        <w:rPr>
          <w:rFonts w:ascii="Times New Roman" w:hAnsi="Times New Roman"/>
          <w:sz w:val="24"/>
          <w:szCs w:val="24"/>
        </w:rPr>
        <w:t>w</w:t>
      </w:r>
      <w:r>
        <w:rPr>
          <w:rFonts w:ascii="Times New Roman" w:hAnsi="Times New Roman"/>
          <w:sz w:val="24"/>
          <w:szCs w:val="24"/>
        </w:rPr>
        <w:t> </w:t>
      </w:r>
      <w:r w:rsidRPr="00086816">
        <w:rPr>
          <w:rFonts w:ascii="Times New Roman" w:hAnsi="Times New Roman"/>
          <w:sz w:val="24"/>
          <w:szCs w:val="24"/>
        </w:rPr>
        <w:t>randze sekretarza stanu powoływanych i odwoływanych przez Sejm Rzeczypospolitej Polskiej.”;</w:t>
      </w:r>
    </w:p>
    <w:p w14:paraId="51C3220C" w14:textId="77777777" w:rsidR="00E308DA" w:rsidRDefault="00E308DA" w:rsidP="00E308DA">
      <w:pPr>
        <w:spacing w:line="360" w:lineRule="auto"/>
        <w:jc w:val="both"/>
        <w:rPr>
          <w:rFonts w:ascii="Times New Roman" w:hAnsi="Times New Roman"/>
          <w:sz w:val="24"/>
          <w:szCs w:val="24"/>
        </w:rPr>
      </w:pPr>
    </w:p>
    <w:p w14:paraId="3F2ED59C" w14:textId="4F0E7C09" w:rsidR="00E308DA" w:rsidRPr="00B92F79" w:rsidRDefault="007055E3" w:rsidP="00E308DA">
      <w:pPr>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2</w:t>
      </w:r>
      <w:r w:rsidR="00E308DA" w:rsidRPr="00B92F79">
        <w:rPr>
          <w:rFonts w:ascii="Times New Roman" w:eastAsia="Times New Roman" w:hAnsi="Times New Roman"/>
          <w:b/>
          <w:sz w:val="24"/>
          <w:szCs w:val="24"/>
        </w:rPr>
        <w:t>) art. 10 ust. 1 otrzymuje brzmienie:</w:t>
      </w:r>
    </w:p>
    <w:p w14:paraId="02C5985E" w14:textId="77777777" w:rsidR="00E308DA" w:rsidRDefault="00E308DA" w:rsidP="00E308DA">
      <w:pPr>
        <w:spacing w:line="360" w:lineRule="auto"/>
        <w:jc w:val="both"/>
        <w:rPr>
          <w:rFonts w:ascii="Times New Roman" w:eastAsia="Times New Roman" w:hAnsi="Times New Roman"/>
          <w:sz w:val="24"/>
          <w:szCs w:val="24"/>
        </w:rPr>
      </w:pPr>
    </w:p>
    <w:p w14:paraId="717307B1" w14:textId="2CE0A7AE"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 „art.10. 1. Komisja wydaje decyzje i postanowienia oraz podejmuje uchwały</w:t>
      </w:r>
      <w:r w:rsidRPr="004531B4">
        <w:rPr>
          <w:rFonts w:ascii="Times New Roman" w:eastAsia="Times New Roman" w:hAnsi="Times New Roman"/>
          <w:sz w:val="24"/>
          <w:szCs w:val="24"/>
        </w:rPr>
        <w:t>, o których mowa w art. 37c ust. 1</w:t>
      </w:r>
      <w:r>
        <w:rPr>
          <w:rFonts w:ascii="Times New Roman" w:eastAsia="Times New Roman" w:hAnsi="Times New Roman"/>
          <w:sz w:val="24"/>
          <w:szCs w:val="24"/>
        </w:rPr>
        <w:t xml:space="preserve">, </w:t>
      </w:r>
      <w:r w:rsidRPr="004531B4">
        <w:rPr>
          <w:rFonts w:ascii="Times New Roman" w:eastAsia="Times New Roman" w:hAnsi="Times New Roman"/>
          <w:sz w:val="24"/>
          <w:szCs w:val="24"/>
        </w:rPr>
        <w:t xml:space="preserve">większością głosów, w głosowaniu jawnym, w obecności co najmniej </w:t>
      </w:r>
      <w:r>
        <w:rPr>
          <w:rFonts w:ascii="Times New Roman" w:eastAsia="Times New Roman" w:hAnsi="Times New Roman"/>
          <w:sz w:val="24"/>
          <w:szCs w:val="24"/>
        </w:rPr>
        <w:t>połowy</w:t>
      </w:r>
      <w:r w:rsidRPr="004531B4">
        <w:rPr>
          <w:rFonts w:ascii="Times New Roman" w:eastAsia="Times New Roman" w:hAnsi="Times New Roman"/>
          <w:sz w:val="24"/>
          <w:szCs w:val="24"/>
        </w:rPr>
        <w:t xml:space="preserve"> członków Komisji, w tym przewodniczącego Komisji</w:t>
      </w:r>
      <w:r w:rsidR="006B3378">
        <w:rPr>
          <w:rFonts w:ascii="Times New Roman" w:eastAsia="Times New Roman" w:hAnsi="Times New Roman"/>
          <w:sz w:val="24"/>
          <w:szCs w:val="24"/>
        </w:rPr>
        <w:t xml:space="preserve"> lub </w:t>
      </w:r>
      <w:r w:rsidR="00B04490">
        <w:rPr>
          <w:rFonts w:ascii="Times New Roman" w:eastAsia="Times New Roman" w:hAnsi="Times New Roman"/>
          <w:sz w:val="24"/>
          <w:szCs w:val="24"/>
        </w:rPr>
        <w:t xml:space="preserve">upoważnionego przez Przewodniczącego </w:t>
      </w:r>
      <w:r>
        <w:rPr>
          <w:rFonts w:ascii="Times New Roman" w:eastAsia="Times New Roman" w:hAnsi="Times New Roman"/>
          <w:sz w:val="24"/>
          <w:szCs w:val="24"/>
        </w:rPr>
        <w:t>zastępcy przewodniczącego”;</w:t>
      </w:r>
    </w:p>
    <w:p w14:paraId="64FAFE52" w14:textId="77777777" w:rsidR="00E308DA" w:rsidRDefault="00E308DA" w:rsidP="00E308DA">
      <w:pPr>
        <w:spacing w:before="120" w:line="360" w:lineRule="auto"/>
        <w:jc w:val="both"/>
        <w:rPr>
          <w:rFonts w:ascii="Times New Roman" w:eastAsia="Times New Roman" w:hAnsi="Times New Roman"/>
          <w:sz w:val="24"/>
          <w:szCs w:val="24"/>
        </w:rPr>
      </w:pPr>
    </w:p>
    <w:p w14:paraId="0BFB8BA6" w14:textId="418D98F3" w:rsidR="00E308DA" w:rsidRPr="00B92F79" w:rsidRDefault="007055E3" w:rsidP="00E308DA">
      <w:pPr>
        <w:spacing w:line="360" w:lineRule="auto"/>
        <w:jc w:val="both"/>
        <w:rPr>
          <w:rFonts w:ascii="Times New Roman" w:hAnsi="Times New Roman"/>
          <w:b/>
          <w:sz w:val="24"/>
          <w:szCs w:val="24"/>
        </w:rPr>
      </w:pPr>
      <w:r>
        <w:rPr>
          <w:rFonts w:ascii="Times New Roman" w:eastAsia="Times New Roman" w:hAnsi="Times New Roman"/>
          <w:b/>
          <w:sz w:val="24"/>
          <w:szCs w:val="24"/>
        </w:rPr>
        <w:t>3</w:t>
      </w:r>
      <w:r w:rsidR="00E308DA" w:rsidRPr="00B92F79">
        <w:rPr>
          <w:rFonts w:ascii="Times New Roman" w:eastAsia="Times New Roman" w:hAnsi="Times New Roman"/>
          <w:b/>
          <w:sz w:val="24"/>
          <w:szCs w:val="24"/>
        </w:rPr>
        <w:t xml:space="preserve">) </w:t>
      </w:r>
      <w:r w:rsidR="00E308DA" w:rsidRPr="00B92F79">
        <w:rPr>
          <w:rFonts w:ascii="Times New Roman" w:hAnsi="Times New Roman"/>
          <w:b/>
          <w:sz w:val="24"/>
          <w:szCs w:val="24"/>
        </w:rPr>
        <w:t>art. 11 ust. 1 otrzymuje brzmienie:</w:t>
      </w:r>
    </w:p>
    <w:p w14:paraId="4C291C72" w14:textId="77777777" w:rsidR="00E308DA" w:rsidRDefault="00E308DA" w:rsidP="00E308DA">
      <w:pPr>
        <w:spacing w:line="360" w:lineRule="auto"/>
        <w:jc w:val="both"/>
        <w:rPr>
          <w:rFonts w:ascii="Times New Roman" w:hAnsi="Times New Roman"/>
          <w:sz w:val="24"/>
          <w:szCs w:val="24"/>
        </w:rPr>
      </w:pPr>
      <w:r w:rsidRPr="00086816">
        <w:rPr>
          <w:rFonts w:ascii="Times New Roman" w:hAnsi="Times New Roman"/>
          <w:sz w:val="24"/>
          <w:szCs w:val="24"/>
        </w:rPr>
        <w:t>„1. Komisj</w:t>
      </w:r>
      <w:r>
        <w:rPr>
          <w:rFonts w:ascii="Times New Roman" w:hAnsi="Times New Roman"/>
          <w:sz w:val="24"/>
          <w:szCs w:val="24"/>
        </w:rPr>
        <w:t>a</w:t>
      </w:r>
      <w:r w:rsidRPr="00086816">
        <w:rPr>
          <w:rFonts w:ascii="Times New Roman" w:hAnsi="Times New Roman"/>
          <w:sz w:val="24"/>
          <w:szCs w:val="24"/>
        </w:rPr>
        <w:t xml:space="preserve"> przed wydaniem decyzji może zasięgnąć opinii Społecznej Rady.”,</w:t>
      </w:r>
    </w:p>
    <w:p w14:paraId="603523A5" w14:textId="77777777" w:rsidR="00E308DA" w:rsidRDefault="00E308DA" w:rsidP="00E308DA">
      <w:pPr>
        <w:spacing w:line="360" w:lineRule="auto"/>
        <w:ind w:firstLine="567"/>
        <w:jc w:val="both"/>
        <w:rPr>
          <w:rFonts w:ascii="Times New Roman" w:hAnsi="Times New Roman"/>
          <w:sz w:val="24"/>
          <w:szCs w:val="24"/>
        </w:rPr>
      </w:pPr>
    </w:p>
    <w:p w14:paraId="71A54FCC" w14:textId="70317AD7" w:rsidR="00E308DA" w:rsidRPr="00B92F79" w:rsidRDefault="007055E3" w:rsidP="00E308DA">
      <w:pPr>
        <w:spacing w:line="360" w:lineRule="auto"/>
        <w:jc w:val="both"/>
        <w:rPr>
          <w:rFonts w:ascii="Times New Roman" w:hAnsi="Times New Roman"/>
          <w:b/>
          <w:sz w:val="24"/>
          <w:szCs w:val="24"/>
        </w:rPr>
      </w:pPr>
      <w:r>
        <w:rPr>
          <w:rFonts w:ascii="Times New Roman" w:hAnsi="Times New Roman"/>
          <w:b/>
          <w:sz w:val="24"/>
          <w:szCs w:val="24"/>
        </w:rPr>
        <w:t>4</w:t>
      </w:r>
      <w:r w:rsidR="00E308DA" w:rsidRPr="00B92F79">
        <w:rPr>
          <w:rFonts w:ascii="Times New Roman" w:hAnsi="Times New Roman"/>
          <w:b/>
          <w:sz w:val="24"/>
          <w:szCs w:val="24"/>
        </w:rPr>
        <w:t>) art. 15 ust</w:t>
      </w:r>
      <w:r w:rsidR="00E308DA">
        <w:rPr>
          <w:rFonts w:ascii="Times New Roman" w:hAnsi="Times New Roman"/>
          <w:b/>
          <w:sz w:val="24"/>
          <w:szCs w:val="24"/>
        </w:rPr>
        <w:t>.</w:t>
      </w:r>
      <w:r w:rsidR="00E308DA" w:rsidRPr="00B92F79">
        <w:rPr>
          <w:rFonts w:ascii="Times New Roman" w:hAnsi="Times New Roman"/>
          <w:b/>
          <w:sz w:val="24"/>
          <w:szCs w:val="24"/>
        </w:rPr>
        <w:t xml:space="preserve"> 3 otrzymuje brzmienie:</w:t>
      </w:r>
    </w:p>
    <w:p w14:paraId="6DF343A9" w14:textId="77777777" w:rsidR="00E308DA" w:rsidRDefault="00E308DA" w:rsidP="00E308DA">
      <w:pPr>
        <w:spacing w:line="360" w:lineRule="auto"/>
        <w:jc w:val="both"/>
        <w:rPr>
          <w:rFonts w:ascii="Times New Roman" w:hAnsi="Times New Roman"/>
          <w:sz w:val="24"/>
          <w:szCs w:val="24"/>
        </w:rPr>
      </w:pPr>
    </w:p>
    <w:p w14:paraId="2877A2A8" w14:textId="77777777" w:rsidR="00E308DA" w:rsidRDefault="00E308DA" w:rsidP="00E308DA">
      <w:pPr>
        <w:spacing w:line="360" w:lineRule="auto"/>
        <w:jc w:val="both"/>
        <w:rPr>
          <w:rFonts w:ascii="Times New Roman" w:hAnsi="Times New Roman"/>
          <w:sz w:val="24"/>
          <w:szCs w:val="24"/>
        </w:rPr>
      </w:pPr>
      <w:r>
        <w:rPr>
          <w:rFonts w:ascii="Times New Roman" w:hAnsi="Times New Roman"/>
          <w:sz w:val="24"/>
          <w:szCs w:val="24"/>
        </w:rPr>
        <w:t>„</w:t>
      </w:r>
      <w:r w:rsidRPr="00561A3E">
        <w:rPr>
          <w:rFonts w:ascii="Times New Roman" w:hAnsi="Times New Roman"/>
          <w:sz w:val="24"/>
          <w:szCs w:val="24"/>
        </w:rPr>
        <w:t xml:space="preserve">3. Postanowienie, o którym mowa w ust. 2, zawiera co najmniej oznaczenie nieruchomości </w:t>
      </w:r>
      <w:r w:rsidRPr="00561A3E">
        <w:rPr>
          <w:rFonts w:ascii="Times New Roman" w:hAnsi="Times New Roman"/>
          <w:sz w:val="24"/>
          <w:szCs w:val="24"/>
        </w:rPr>
        <w:lastRenderedPageBreak/>
        <w:t>warszawskiej, której dotyczy postępowanie, według księgi wieczystej oraz ewidencji gruntów i budynków</w:t>
      </w:r>
      <w:r>
        <w:rPr>
          <w:rFonts w:ascii="Times New Roman" w:hAnsi="Times New Roman"/>
          <w:sz w:val="24"/>
          <w:szCs w:val="24"/>
        </w:rPr>
        <w:t>”</w:t>
      </w:r>
      <w:r w:rsidRPr="00561A3E">
        <w:rPr>
          <w:rFonts w:ascii="Times New Roman" w:hAnsi="Times New Roman"/>
          <w:sz w:val="24"/>
          <w:szCs w:val="24"/>
        </w:rPr>
        <w:t xml:space="preserve">. </w:t>
      </w:r>
    </w:p>
    <w:p w14:paraId="10A7CF0A" w14:textId="77777777" w:rsidR="00E308DA" w:rsidRDefault="00E308DA" w:rsidP="00E308DA">
      <w:pPr>
        <w:spacing w:line="360" w:lineRule="auto"/>
        <w:jc w:val="both"/>
        <w:rPr>
          <w:rFonts w:ascii="Times New Roman" w:hAnsi="Times New Roman"/>
          <w:sz w:val="24"/>
          <w:szCs w:val="24"/>
        </w:rPr>
      </w:pPr>
    </w:p>
    <w:p w14:paraId="10BE7B77" w14:textId="35427EC5" w:rsidR="00E308DA" w:rsidRDefault="007055E3" w:rsidP="00E308DA">
      <w:pPr>
        <w:spacing w:line="360" w:lineRule="auto"/>
        <w:jc w:val="both"/>
        <w:rPr>
          <w:rFonts w:ascii="Times New Roman" w:hAnsi="Times New Roman"/>
          <w:b/>
          <w:sz w:val="24"/>
          <w:szCs w:val="24"/>
        </w:rPr>
      </w:pPr>
      <w:r>
        <w:rPr>
          <w:rFonts w:ascii="Times New Roman" w:hAnsi="Times New Roman"/>
          <w:b/>
          <w:sz w:val="24"/>
          <w:szCs w:val="24"/>
        </w:rPr>
        <w:t>5</w:t>
      </w:r>
      <w:r w:rsidR="00E308DA" w:rsidRPr="00B92F79">
        <w:rPr>
          <w:rFonts w:ascii="Times New Roman" w:hAnsi="Times New Roman"/>
          <w:b/>
          <w:sz w:val="24"/>
          <w:szCs w:val="24"/>
        </w:rPr>
        <w:t xml:space="preserve">) </w:t>
      </w:r>
      <w:r w:rsidR="00E308DA">
        <w:rPr>
          <w:rFonts w:ascii="Times New Roman" w:hAnsi="Times New Roman"/>
          <w:b/>
          <w:sz w:val="24"/>
          <w:szCs w:val="24"/>
        </w:rPr>
        <w:t xml:space="preserve">w </w:t>
      </w:r>
      <w:r w:rsidR="00E308DA" w:rsidRPr="00B92F79">
        <w:rPr>
          <w:rFonts w:ascii="Times New Roman" w:hAnsi="Times New Roman"/>
          <w:b/>
          <w:sz w:val="24"/>
          <w:szCs w:val="24"/>
        </w:rPr>
        <w:t xml:space="preserve">art. 16  </w:t>
      </w:r>
    </w:p>
    <w:p w14:paraId="76934CFC" w14:textId="77777777" w:rsidR="00E308DA" w:rsidRPr="00B92F79" w:rsidRDefault="00E308DA" w:rsidP="00E308DA">
      <w:pPr>
        <w:spacing w:line="360" w:lineRule="auto"/>
        <w:jc w:val="both"/>
        <w:rPr>
          <w:rFonts w:ascii="Times New Roman" w:hAnsi="Times New Roman"/>
          <w:b/>
          <w:sz w:val="24"/>
          <w:szCs w:val="24"/>
        </w:rPr>
      </w:pPr>
      <w:r>
        <w:rPr>
          <w:rFonts w:ascii="Times New Roman" w:hAnsi="Times New Roman"/>
          <w:b/>
          <w:sz w:val="24"/>
          <w:szCs w:val="24"/>
        </w:rPr>
        <w:t xml:space="preserve">a) </w:t>
      </w:r>
      <w:r w:rsidRPr="00B92F79">
        <w:rPr>
          <w:rFonts w:ascii="Times New Roman" w:hAnsi="Times New Roman"/>
          <w:b/>
          <w:sz w:val="24"/>
          <w:szCs w:val="24"/>
        </w:rPr>
        <w:t>ust</w:t>
      </w:r>
      <w:r>
        <w:rPr>
          <w:rFonts w:ascii="Times New Roman" w:hAnsi="Times New Roman"/>
          <w:b/>
          <w:sz w:val="24"/>
          <w:szCs w:val="24"/>
        </w:rPr>
        <w:t>.</w:t>
      </w:r>
      <w:r w:rsidRPr="00B92F79">
        <w:rPr>
          <w:rFonts w:ascii="Times New Roman" w:hAnsi="Times New Roman"/>
          <w:b/>
          <w:sz w:val="24"/>
          <w:szCs w:val="24"/>
        </w:rPr>
        <w:t xml:space="preserve"> 2</w:t>
      </w:r>
      <w:r>
        <w:rPr>
          <w:rFonts w:ascii="Times New Roman" w:hAnsi="Times New Roman"/>
          <w:b/>
          <w:sz w:val="24"/>
          <w:szCs w:val="24"/>
        </w:rPr>
        <w:t xml:space="preserve"> i 3</w:t>
      </w:r>
      <w:r w:rsidRPr="00B92F79">
        <w:rPr>
          <w:rFonts w:ascii="Times New Roman" w:hAnsi="Times New Roman"/>
          <w:b/>
          <w:sz w:val="24"/>
          <w:szCs w:val="24"/>
        </w:rPr>
        <w:t xml:space="preserve"> otrzymują brzmienie</w:t>
      </w:r>
    </w:p>
    <w:p w14:paraId="0BFD47B3" w14:textId="77777777" w:rsidR="00E308DA" w:rsidRDefault="00E308DA" w:rsidP="00E308DA">
      <w:pPr>
        <w:spacing w:line="360" w:lineRule="auto"/>
        <w:ind w:firstLine="567"/>
        <w:jc w:val="both"/>
        <w:rPr>
          <w:rFonts w:ascii="Times New Roman" w:hAnsi="Times New Roman"/>
          <w:sz w:val="24"/>
          <w:szCs w:val="24"/>
        </w:rPr>
      </w:pPr>
    </w:p>
    <w:p w14:paraId="0EB46417" w14:textId="77777777" w:rsidR="00E308DA" w:rsidRPr="00753950" w:rsidRDefault="00E308DA" w:rsidP="00E308DA">
      <w:pPr>
        <w:spacing w:line="360" w:lineRule="auto"/>
        <w:jc w:val="both"/>
        <w:rPr>
          <w:rFonts w:ascii="Times New Roman" w:hAnsi="Times New Roman"/>
          <w:sz w:val="24"/>
          <w:szCs w:val="24"/>
        </w:rPr>
      </w:pPr>
      <w:r w:rsidRPr="00753950">
        <w:rPr>
          <w:rFonts w:ascii="Times New Roman" w:hAnsi="Times New Roman"/>
          <w:sz w:val="24"/>
          <w:szCs w:val="24"/>
        </w:rPr>
        <w:t>„2. O wszczęciu postępowania rozpoznawczego Komisja zawiadamia m.st. Warszawę, Skarb Państwa reprezentowany przez wojewodę mazowieckiego oraz pozostałe strony postępowania. Jeżeli decyzja reprywatyzacyjna została wydana przez inny organ, stroną postępowania przed Komisją jest ten organ albo inny organ właściwy do rozpoznania sprawy.</w:t>
      </w:r>
    </w:p>
    <w:p w14:paraId="39707377" w14:textId="0405AAE4" w:rsidR="00E308DA" w:rsidRDefault="00E308DA" w:rsidP="00E308DA">
      <w:pPr>
        <w:spacing w:line="360" w:lineRule="auto"/>
        <w:jc w:val="both"/>
        <w:rPr>
          <w:rFonts w:ascii="Times New Roman" w:hAnsi="Times New Roman"/>
          <w:sz w:val="24"/>
          <w:szCs w:val="24"/>
        </w:rPr>
      </w:pPr>
      <w:r w:rsidRPr="00753950">
        <w:rPr>
          <w:rFonts w:ascii="Times New Roman" w:hAnsi="Times New Roman"/>
          <w:sz w:val="24"/>
          <w:szCs w:val="24"/>
        </w:rPr>
        <w:t xml:space="preserve">3. Strony mogą być zawiadamiane o wszczęciu postępowania, decyzjach i innych czynnościach Komisji poprzez ogłoszenie w Biuletynie Informacji Publicznej, na stronie podmiotowej urzędu obsługującego Ministra Sprawiedliwości. </w:t>
      </w:r>
      <w:r w:rsidRPr="00163E1B">
        <w:rPr>
          <w:rFonts w:ascii="Times New Roman" w:hAnsi="Times New Roman"/>
          <w:sz w:val="24"/>
          <w:szCs w:val="24"/>
        </w:rPr>
        <w:t>Zawiadomienia dotyczące oznaczonej nieruchomości nie musz</w:t>
      </w:r>
      <w:r>
        <w:rPr>
          <w:rFonts w:ascii="Times New Roman" w:hAnsi="Times New Roman"/>
          <w:sz w:val="24"/>
          <w:szCs w:val="24"/>
        </w:rPr>
        <w:t>ą</w:t>
      </w:r>
      <w:r w:rsidRPr="00163E1B">
        <w:rPr>
          <w:rFonts w:ascii="Times New Roman" w:hAnsi="Times New Roman"/>
          <w:sz w:val="24"/>
          <w:szCs w:val="24"/>
        </w:rPr>
        <w:t xml:space="preserve"> zawierać </w:t>
      </w:r>
      <w:r w:rsidR="00463161">
        <w:rPr>
          <w:rFonts w:ascii="Times New Roman" w:hAnsi="Times New Roman"/>
          <w:sz w:val="24"/>
          <w:szCs w:val="24"/>
        </w:rPr>
        <w:t xml:space="preserve">danych </w:t>
      </w:r>
      <w:r w:rsidRPr="00163E1B">
        <w:rPr>
          <w:rFonts w:ascii="Times New Roman" w:hAnsi="Times New Roman"/>
          <w:sz w:val="24"/>
          <w:szCs w:val="24"/>
        </w:rPr>
        <w:t>osobowych adresatów</w:t>
      </w:r>
      <w:r>
        <w:rPr>
          <w:rFonts w:ascii="Times New Roman" w:hAnsi="Times New Roman"/>
          <w:sz w:val="24"/>
          <w:szCs w:val="24"/>
        </w:rPr>
        <w:t>”</w:t>
      </w:r>
      <w:r w:rsidRPr="00163E1B">
        <w:rPr>
          <w:rFonts w:ascii="Times New Roman" w:hAnsi="Times New Roman"/>
          <w:sz w:val="24"/>
          <w:szCs w:val="24"/>
        </w:rPr>
        <w:t>.</w:t>
      </w:r>
    </w:p>
    <w:p w14:paraId="2A0A5D0C" w14:textId="77777777" w:rsidR="00E308DA" w:rsidRDefault="00E308DA" w:rsidP="00E308DA">
      <w:pPr>
        <w:spacing w:line="360" w:lineRule="auto"/>
        <w:jc w:val="both"/>
        <w:rPr>
          <w:rFonts w:ascii="Times New Roman" w:hAnsi="Times New Roman"/>
          <w:sz w:val="24"/>
          <w:szCs w:val="24"/>
        </w:rPr>
      </w:pPr>
    </w:p>
    <w:p w14:paraId="6AA04D67" w14:textId="77777777" w:rsidR="00E308DA" w:rsidRPr="00DC6096" w:rsidRDefault="00E308DA" w:rsidP="00E308DA">
      <w:pPr>
        <w:spacing w:line="360" w:lineRule="auto"/>
        <w:jc w:val="both"/>
        <w:rPr>
          <w:rFonts w:ascii="Times New Roman" w:hAnsi="Times New Roman"/>
          <w:b/>
          <w:sz w:val="24"/>
          <w:szCs w:val="24"/>
        </w:rPr>
      </w:pPr>
      <w:r w:rsidRPr="00DC6096">
        <w:rPr>
          <w:rFonts w:ascii="Times New Roman" w:hAnsi="Times New Roman"/>
          <w:b/>
          <w:sz w:val="24"/>
          <w:szCs w:val="24"/>
        </w:rPr>
        <w:t>b) po ust.</w:t>
      </w:r>
      <w:r>
        <w:rPr>
          <w:rFonts w:ascii="Times New Roman" w:hAnsi="Times New Roman"/>
          <w:b/>
          <w:sz w:val="24"/>
          <w:szCs w:val="24"/>
        </w:rPr>
        <w:t xml:space="preserve"> </w:t>
      </w:r>
      <w:r w:rsidRPr="00DC6096">
        <w:rPr>
          <w:rFonts w:ascii="Times New Roman" w:hAnsi="Times New Roman"/>
          <w:b/>
          <w:sz w:val="24"/>
          <w:szCs w:val="24"/>
        </w:rPr>
        <w:t>3 dodaje się ust. 3a i 3b w brzmieniu:</w:t>
      </w:r>
    </w:p>
    <w:p w14:paraId="22C66387" w14:textId="77777777" w:rsidR="00E308DA" w:rsidRDefault="00E308DA" w:rsidP="00E308DA">
      <w:pPr>
        <w:spacing w:line="360" w:lineRule="auto"/>
        <w:jc w:val="both"/>
        <w:rPr>
          <w:rFonts w:ascii="Times New Roman" w:hAnsi="Times New Roman"/>
          <w:sz w:val="24"/>
          <w:szCs w:val="24"/>
        </w:rPr>
      </w:pPr>
    </w:p>
    <w:p w14:paraId="2FE4F63B" w14:textId="77777777" w:rsidR="00E308DA" w:rsidRDefault="00E308DA" w:rsidP="00E308DA">
      <w:pPr>
        <w:spacing w:line="360" w:lineRule="auto"/>
        <w:jc w:val="both"/>
        <w:rPr>
          <w:rFonts w:ascii="Times New Roman" w:hAnsi="Times New Roman"/>
          <w:sz w:val="24"/>
          <w:szCs w:val="24"/>
        </w:rPr>
      </w:pPr>
      <w:r>
        <w:rPr>
          <w:rFonts w:ascii="Times New Roman" w:hAnsi="Times New Roman"/>
          <w:sz w:val="24"/>
          <w:szCs w:val="24"/>
        </w:rPr>
        <w:t>„3a</w:t>
      </w:r>
      <w:r w:rsidRPr="00753950">
        <w:rPr>
          <w:rFonts w:ascii="Times New Roman" w:hAnsi="Times New Roman"/>
          <w:sz w:val="24"/>
          <w:szCs w:val="24"/>
        </w:rPr>
        <w:t xml:space="preserve">. W postanowieniu, o którym mowa w </w:t>
      </w:r>
      <w:r>
        <w:rPr>
          <w:rFonts w:ascii="Times New Roman" w:hAnsi="Times New Roman"/>
          <w:sz w:val="24"/>
          <w:szCs w:val="24"/>
        </w:rPr>
        <w:t xml:space="preserve">art. 15 </w:t>
      </w:r>
      <w:r w:rsidRPr="00753950">
        <w:rPr>
          <w:rFonts w:ascii="Times New Roman" w:hAnsi="Times New Roman"/>
          <w:sz w:val="24"/>
          <w:szCs w:val="24"/>
        </w:rPr>
        <w:t xml:space="preserve">ust. </w:t>
      </w:r>
      <w:r>
        <w:rPr>
          <w:rFonts w:ascii="Times New Roman" w:hAnsi="Times New Roman"/>
          <w:sz w:val="24"/>
          <w:szCs w:val="24"/>
        </w:rPr>
        <w:t>2</w:t>
      </w:r>
      <w:r w:rsidRPr="00753950">
        <w:rPr>
          <w:rFonts w:ascii="Times New Roman" w:hAnsi="Times New Roman"/>
          <w:sz w:val="24"/>
          <w:szCs w:val="24"/>
        </w:rPr>
        <w:t>, w decyzji oraz zawiadomieniu</w:t>
      </w:r>
      <w:r>
        <w:rPr>
          <w:rFonts w:ascii="Times New Roman" w:hAnsi="Times New Roman"/>
          <w:sz w:val="24"/>
          <w:szCs w:val="24"/>
        </w:rPr>
        <w:t>,</w:t>
      </w:r>
      <w:r w:rsidRPr="00753950">
        <w:rPr>
          <w:rFonts w:ascii="Times New Roman" w:hAnsi="Times New Roman"/>
          <w:sz w:val="24"/>
          <w:szCs w:val="24"/>
        </w:rPr>
        <w:t xml:space="preserve"> Komisja może pominąć dane stron postępowania, jeżeli dokonała ogłoszenia w Biuletynie Informacji Publicznej, na stronie podmiotowej urzędu obsługującego Ministra Sprawiedliwości</w:t>
      </w:r>
      <w:r>
        <w:rPr>
          <w:rFonts w:ascii="Times New Roman" w:hAnsi="Times New Roman"/>
          <w:sz w:val="24"/>
          <w:szCs w:val="24"/>
        </w:rPr>
        <w:t>”</w:t>
      </w:r>
      <w:r w:rsidRPr="00753950">
        <w:rPr>
          <w:rFonts w:ascii="Times New Roman" w:hAnsi="Times New Roman"/>
          <w:sz w:val="24"/>
          <w:szCs w:val="24"/>
        </w:rPr>
        <w:t>.</w:t>
      </w:r>
    </w:p>
    <w:p w14:paraId="7DC6F425" w14:textId="1E271514" w:rsidR="00E308DA" w:rsidRDefault="00E308DA" w:rsidP="00E308DA">
      <w:pPr>
        <w:spacing w:line="360" w:lineRule="auto"/>
        <w:jc w:val="both"/>
        <w:rPr>
          <w:rFonts w:ascii="Times New Roman" w:hAnsi="Times New Roman"/>
          <w:sz w:val="24"/>
          <w:szCs w:val="24"/>
        </w:rPr>
      </w:pPr>
      <w:r>
        <w:rPr>
          <w:rFonts w:ascii="Times New Roman" w:hAnsi="Times New Roman"/>
          <w:sz w:val="24"/>
          <w:szCs w:val="24"/>
        </w:rPr>
        <w:t>„3b</w:t>
      </w:r>
      <w:r w:rsidRPr="00753950">
        <w:rPr>
          <w:rFonts w:ascii="Times New Roman" w:hAnsi="Times New Roman"/>
          <w:sz w:val="24"/>
          <w:szCs w:val="24"/>
        </w:rPr>
        <w:t>.</w:t>
      </w:r>
      <w:r>
        <w:rPr>
          <w:rFonts w:ascii="Times New Roman" w:hAnsi="Times New Roman"/>
          <w:sz w:val="24"/>
          <w:szCs w:val="24"/>
        </w:rPr>
        <w:t xml:space="preserve"> </w:t>
      </w:r>
      <w:r w:rsidRPr="00753950">
        <w:rPr>
          <w:rFonts w:ascii="Times New Roman" w:hAnsi="Times New Roman"/>
          <w:sz w:val="24"/>
          <w:szCs w:val="24"/>
        </w:rPr>
        <w:t xml:space="preserve">W razie doręczenia poprzez ogłoszenie w Biuletynie Informacji Publicznej i na podstawie art. 39-48 </w:t>
      </w:r>
      <w:r>
        <w:rPr>
          <w:rFonts w:ascii="Times New Roman" w:hAnsi="Times New Roman"/>
          <w:sz w:val="24"/>
          <w:szCs w:val="24"/>
        </w:rPr>
        <w:t xml:space="preserve">ustawy z dnia  14 czerwca 1960 r. </w:t>
      </w:r>
      <w:r w:rsidRPr="00783111">
        <w:rPr>
          <w:rFonts w:ascii="Times New Roman" w:hAnsi="Times New Roman"/>
          <w:sz w:val="24"/>
          <w:szCs w:val="24"/>
        </w:rPr>
        <w:t>Kodeks postępowania administracyjnego (Dz. U. poz. 2096)</w:t>
      </w:r>
      <w:r>
        <w:rPr>
          <w:rFonts w:ascii="Times New Roman" w:hAnsi="Times New Roman"/>
          <w:sz w:val="24"/>
          <w:szCs w:val="24"/>
        </w:rPr>
        <w:t xml:space="preserve"> </w:t>
      </w:r>
      <w:r w:rsidRPr="00753950">
        <w:rPr>
          <w:rFonts w:ascii="Times New Roman" w:hAnsi="Times New Roman"/>
          <w:sz w:val="24"/>
          <w:szCs w:val="24"/>
        </w:rPr>
        <w:t>za dzień doręczenia uważa się</w:t>
      </w:r>
      <w:r w:rsidR="005E665B">
        <w:rPr>
          <w:rFonts w:ascii="Times New Roman" w:hAnsi="Times New Roman"/>
          <w:sz w:val="24"/>
          <w:szCs w:val="24"/>
        </w:rPr>
        <w:t xml:space="preserve"> datę wcześniejszego doręczenia </w:t>
      </w:r>
      <w:r>
        <w:rPr>
          <w:rFonts w:ascii="Times New Roman" w:hAnsi="Times New Roman"/>
          <w:sz w:val="24"/>
          <w:szCs w:val="24"/>
        </w:rPr>
        <w:t>.</w:t>
      </w:r>
    </w:p>
    <w:p w14:paraId="549130EB" w14:textId="77777777" w:rsidR="00E308DA" w:rsidRDefault="00E308DA" w:rsidP="00E308DA">
      <w:pPr>
        <w:spacing w:line="360" w:lineRule="auto"/>
        <w:jc w:val="both"/>
        <w:rPr>
          <w:rFonts w:ascii="Times New Roman" w:hAnsi="Times New Roman"/>
          <w:sz w:val="24"/>
          <w:szCs w:val="24"/>
        </w:rPr>
      </w:pPr>
    </w:p>
    <w:p w14:paraId="610E7C6A" w14:textId="77777777" w:rsidR="00E308DA" w:rsidRDefault="00E308DA" w:rsidP="00E308DA">
      <w:pPr>
        <w:spacing w:line="360" w:lineRule="auto"/>
        <w:jc w:val="both"/>
        <w:rPr>
          <w:rFonts w:ascii="Times New Roman" w:hAnsi="Times New Roman"/>
          <w:b/>
          <w:sz w:val="24"/>
          <w:szCs w:val="24"/>
        </w:rPr>
      </w:pPr>
      <w:r w:rsidRPr="00DC6096">
        <w:rPr>
          <w:rFonts w:ascii="Times New Roman" w:hAnsi="Times New Roman"/>
          <w:b/>
          <w:sz w:val="24"/>
          <w:szCs w:val="24"/>
        </w:rPr>
        <w:t>c) ust. 4 otrzymuje brzmienie:</w:t>
      </w:r>
    </w:p>
    <w:p w14:paraId="03C7CE92" w14:textId="77777777" w:rsidR="00E308DA" w:rsidRPr="00DC6096" w:rsidRDefault="00E308DA" w:rsidP="00E308DA">
      <w:pPr>
        <w:spacing w:line="360" w:lineRule="auto"/>
        <w:jc w:val="both"/>
        <w:rPr>
          <w:rFonts w:ascii="Times New Roman" w:hAnsi="Times New Roman"/>
          <w:b/>
          <w:sz w:val="24"/>
          <w:szCs w:val="24"/>
        </w:rPr>
      </w:pPr>
    </w:p>
    <w:p w14:paraId="234C6546" w14:textId="77777777" w:rsidR="00E308DA" w:rsidRDefault="00E308DA" w:rsidP="00E308DA">
      <w:pPr>
        <w:spacing w:line="360" w:lineRule="auto"/>
        <w:jc w:val="both"/>
        <w:rPr>
          <w:rFonts w:ascii="Times New Roman" w:hAnsi="Times New Roman"/>
          <w:sz w:val="24"/>
          <w:szCs w:val="24"/>
        </w:rPr>
      </w:pPr>
      <w:r>
        <w:rPr>
          <w:rFonts w:ascii="Times New Roman" w:hAnsi="Times New Roman"/>
          <w:sz w:val="24"/>
          <w:szCs w:val="24"/>
        </w:rPr>
        <w:t>4. Przepisy ust. 3 i 3b stosuje się odpowiednio do wezwania strony lub świadka na rozprawę. Zawiadomienie lub doręczenie zawiadomienia lub wezwania uważa się za dokonane po upływie 7 dni od dnia publicznego ogłoszenia”.</w:t>
      </w:r>
    </w:p>
    <w:p w14:paraId="44D5E4AE" w14:textId="77777777" w:rsidR="00E308DA" w:rsidRDefault="00E308DA" w:rsidP="00E308DA">
      <w:pPr>
        <w:spacing w:line="360" w:lineRule="auto"/>
        <w:ind w:firstLine="567"/>
        <w:jc w:val="both"/>
        <w:rPr>
          <w:rFonts w:ascii="Times New Roman" w:hAnsi="Times New Roman"/>
          <w:sz w:val="24"/>
          <w:szCs w:val="24"/>
        </w:rPr>
      </w:pPr>
    </w:p>
    <w:p w14:paraId="5CB2AE2B" w14:textId="53061E5D" w:rsidR="00E308DA" w:rsidRPr="00565BC2" w:rsidRDefault="007055E3" w:rsidP="00E308DA">
      <w:pPr>
        <w:spacing w:line="360" w:lineRule="auto"/>
        <w:jc w:val="both"/>
        <w:rPr>
          <w:rFonts w:ascii="Times New Roman" w:hAnsi="Times New Roman"/>
          <w:b/>
          <w:sz w:val="24"/>
          <w:szCs w:val="24"/>
        </w:rPr>
      </w:pPr>
      <w:r>
        <w:rPr>
          <w:rFonts w:ascii="Times New Roman" w:hAnsi="Times New Roman"/>
          <w:b/>
          <w:sz w:val="24"/>
          <w:szCs w:val="24"/>
        </w:rPr>
        <w:t>6</w:t>
      </w:r>
      <w:r w:rsidR="00E308DA">
        <w:rPr>
          <w:rFonts w:ascii="Times New Roman" w:hAnsi="Times New Roman"/>
          <w:b/>
          <w:sz w:val="24"/>
          <w:szCs w:val="24"/>
        </w:rPr>
        <w:t xml:space="preserve">) </w:t>
      </w:r>
      <w:r w:rsidR="00E308DA" w:rsidRPr="00565BC2">
        <w:rPr>
          <w:rFonts w:ascii="Times New Roman" w:hAnsi="Times New Roman"/>
          <w:b/>
          <w:sz w:val="24"/>
          <w:szCs w:val="24"/>
        </w:rPr>
        <w:t xml:space="preserve">art. 24a ust </w:t>
      </w:r>
      <w:r w:rsidR="00E308DA">
        <w:rPr>
          <w:rFonts w:ascii="Times New Roman" w:hAnsi="Times New Roman"/>
          <w:b/>
          <w:sz w:val="24"/>
          <w:szCs w:val="24"/>
        </w:rPr>
        <w:t>2</w:t>
      </w:r>
      <w:r w:rsidR="00E308DA" w:rsidRPr="00565BC2">
        <w:rPr>
          <w:rFonts w:ascii="Times New Roman" w:hAnsi="Times New Roman"/>
          <w:b/>
          <w:sz w:val="24"/>
          <w:szCs w:val="24"/>
        </w:rPr>
        <w:t xml:space="preserve"> otrzymuje brzmienie:</w:t>
      </w:r>
    </w:p>
    <w:p w14:paraId="4DD081FC" w14:textId="77777777" w:rsidR="00E308DA" w:rsidRDefault="00E308DA" w:rsidP="00E308DA">
      <w:pPr>
        <w:spacing w:line="360" w:lineRule="auto"/>
        <w:jc w:val="both"/>
        <w:rPr>
          <w:rFonts w:ascii="Times New Roman" w:hAnsi="Times New Roman"/>
          <w:sz w:val="24"/>
          <w:szCs w:val="24"/>
        </w:rPr>
      </w:pPr>
      <w:r w:rsidRPr="00AD29D5">
        <w:rPr>
          <w:rFonts w:ascii="Times New Roman" w:hAnsi="Times New Roman"/>
          <w:sz w:val="24"/>
          <w:szCs w:val="24"/>
        </w:rPr>
        <w:t>„</w:t>
      </w:r>
      <w:r>
        <w:rPr>
          <w:rFonts w:ascii="Times New Roman" w:hAnsi="Times New Roman"/>
          <w:sz w:val="24"/>
          <w:szCs w:val="24"/>
        </w:rPr>
        <w:t>4.</w:t>
      </w:r>
      <w:r w:rsidRPr="0002050A">
        <w:t xml:space="preserve"> </w:t>
      </w:r>
      <w:r w:rsidRPr="0002050A">
        <w:rPr>
          <w:rFonts w:ascii="Times New Roman" w:hAnsi="Times New Roman"/>
          <w:sz w:val="24"/>
          <w:szCs w:val="24"/>
        </w:rPr>
        <w:t xml:space="preserve"> Komisja uchyla postanowieniem zabezpieczenie, o którym mowa w ust. 1, jeżeli w toku czynności sprawdzających nie uprawdopodobniono okoliczności uzasadniających wszczęcie postępowania rozpoznawczego</w:t>
      </w:r>
      <w:r>
        <w:rPr>
          <w:rFonts w:ascii="Times New Roman" w:hAnsi="Times New Roman"/>
          <w:sz w:val="24"/>
          <w:szCs w:val="24"/>
        </w:rPr>
        <w:t>,</w:t>
      </w:r>
      <w:r w:rsidRPr="0002050A">
        <w:rPr>
          <w:rFonts w:ascii="Times New Roman" w:hAnsi="Times New Roman"/>
          <w:sz w:val="24"/>
          <w:szCs w:val="24"/>
        </w:rPr>
        <w:t xml:space="preserve"> albo jeżeli Komisja nakazuje, w drodze postanowienia, wpis </w:t>
      </w:r>
      <w:r w:rsidRPr="0002050A">
        <w:rPr>
          <w:rFonts w:ascii="Times New Roman" w:hAnsi="Times New Roman"/>
          <w:sz w:val="24"/>
          <w:szCs w:val="24"/>
        </w:rPr>
        <w:lastRenderedPageBreak/>
        <w:t>ostrzeżenia o toczącym się postępowaniu rozpoznawczym</w:t>
      </w:r>
      <w:r>
        <w:rPr>
          <w:rFonts w:ascii="Times New Roman" w:hAnsi="Times New Roman"/>
          <w:sz w:val="24"/>
          <w:szCs w:val="24"/>
        </w:rPr>
        <w:t xml:space="preserve">, albo  </w:t>
      </w:r>
      <w:r w:rsidRPr="0002050A">
        <w:rPr>
          <w:rFonts w:ascii="Times New Roman" w:hAnsi="Times New Roman"/>
          <w:sz w:val="24"/>
          <w:szCs w:val="24"/>
        </w:rPr>
        <w:t>jeżeli stało się ono zbędne w toku czynności zabezpieczających”.</w:t>
      </w:r>
      <w:r w:rsidRPr="0002050A" w:rsidDel="0002050A">
        <w:rPr>
          <w:rFonts w:ascii="Times New Roman" w:hAnsi="Times New Roman"/>
          <w:sz w:val="24"/>
          <w:szCs w:val="24"/>
        </w:rPr>
        <w:t xml:space="preserve"> </w:t>
      </w:r>
    </w:p>
    <w:p w14:paraId="53177CA2" w14:textId="2CC7A49C" w:rsidR="00E308DA" w:rsidRDefault="007055E3" w:rsidP="00E308DA">
      <w:pPr>
        <w:spacing w:line="360" w:lineRule="auto"/>
        <w:jc w:val="both"/>
        <w:rPr>
          <w:rFonts w:ascii="Times New Roman" w:eastAsia="Times New Roman" w:hAnsi="Times New Roman"/>
          <w:sz w:val="24"/>
          <w:szCs w:val="24"/>
        </w:rPr>
      </w:pPr>
      <w:r>
        <w:rPr>
          <w:rFonts w:ascii="Times New Roman" w:hAnsi="Times New Roman"/>
          <w:b/>
          <w:sz w:val="24"/>
          <w:szCs w:val="24"/>
        </w:rPr>
        <w:t>7</w:t>
      </w:r>
      <w:r w:rsidR="00E308DA" w:rsidRPr="00B92F79">
        <w:rPr>
          <w:rFonts w:ascii="Times New Roman" w:hAnsi="Times New Roman"/>
          <w:b/>
          <w:sz w:val="24"/>
          <w:szCs w:val="24"/>
        </w:rPr>
        <w:t>) art. 29 otrzymuje brzmienie:</w:t>
      </w:r>
    </w:p>
    <w:p w14:paraId="471535C2" w14:textId="77777777" w:rsidR="00E308DA" w:rsidRPr="003C3BCB"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„Art. 29. </w:t>
      </w:r>
      <w:r w:rsidRPr="00EE0A19">
        <w:rPr>
          <w:rFonts w:ascii="Times New Roman" w:eastAsia="Times New Roman" w:hAnsi="Times New Roman"/>
          <w:sz w:val="24"/>
          <w:szCs w:val="24"/>
        </w:rPr>
        <w:t>1</w:t>
      </w:r>
      <w:r w:rsidRPr="003C3BCB">
        <w:rPr>
          <w:rFonts w:ascii="Times New Roman" w:eastAsia="Times New Roman" w:hAnsi="Times New Roman"/>
          <w:sz w:val="24"/>
          <w:szCs w:val="24"/>
        </w:rPr>
        <w:t>. W wyniku postępowania rozpoznawczego Komisja wydaje decyzję, w której:</w:t>
      </w:r>
    </w:p>
    <w:p w14:paraId="13BC2454" w14:textId="77777777" w:rsidR="00E308DA" w:rsidRPr="003C3BCB" w:rsidRDefault="00E308DA" w:rsidP="00E308DA">
      <w:pPr>
        <w:spacing w:line="360" w:lineRule="auto"/>
        <w:ind w:left="426" w:firstLine="283"/>
        <w:jc w:val="both"/>
        <w:rPr>
          <w:rFonts w:ascii="Times New Roman" w:eastAsia="Times New Roman" w:hAnsi="Times New Roman"/>
          <w:sz w:val="24"/>
          <w:szCs w:val="24"/>
        </w:rPr>
      </w:pPr>
      <w:r w:rsidRPr="003C3BCB">
        <w:rPr>
          <w:rFonts w:ascii="Times New Roman" w:eastAsia="Times New Roman" w:hAnsi="Times New Roman"/>
          <w:sz w:val="24"/>
          <w:szCs w:val="24"/>
        </w:rPr>
        <w:t xml:space="preserve">1) utrzymuje w mocy decyzję reprywatyzacyjną, </w:t>
      </w:r>
    </w:p>
    <w:p w14:paraId="33CA5D9E" w14:textId="77777777" w:rsidR="00E308DA" w:rsidRPr="003C3BCB" w:rsidRDefault="00E308DA" w:rsidP="00E308DA">
      <w:pPr>
        <w:spacing w:line="360" w:lineRule="auto"/>
        <w:ind w:left="426" w:firstLine="283"/>
        <w:jc w:val="both"/>
        <w:rPr>
          <w:rFonts w:ascii="Times New Roman" w:eastAsia="Times New Roman" w:hAnsi="Times New Roman"/>
          <w:sz w:val="24"/>
          <w:szCs w:val="24"/>
        </w:rPr>
      </w:pPr>
      <w:r w:rsidRPr="003C3BCB">
        <w:rPr>
          <w:rFonts w:ascii="Times New Roman" w:eastAsia="Times New Roman" w:hAnsi="Times New Roman"/>
          <w:sz w:val="24"/>
          <w:szCs w:val="24"/>
        </w:rPr>
        <w:t>2)</w:t>
      </w:r>
      <w:r>
        <w:rPr>
          <w:rFonts w:ascii="Times New Roman" w:eastAsia="Times New Roman" w:hAnsi="Times New Roman"/>
          <w:sz w:val="24"/>
          <w:szCs w:val="24"/>
        </w:rPr>
        <w:t xml:space="preserve"> </w:t>
      </w:r>
      <w:r w:rsidRPr="003C3BCB">
        <w:rPr>
          <w:rFonts w:ascii="Times New Roman" w:eastAsia="Times New Roman" w:hAnsi="Times New Roman"/>
          <w:sz w:val="24"/>
          <w:szCs w:val="24"/>
        </w:rPr>
        <w:t xml:space="preserve">stwierdza nieważność decyzji reprywatyzacyjnej lub postanowienia w całości lub </w:t>
      </w:r>
      <w:r>
        <w:rPr>
          <w:rFonts w:ascii="Times New Roman" w:eastAsia="Times New Roman" w:hAnsi="Times New Roman"/>
          <w:sz w:val="24"/>
          <w:szCs w:val="24"/>
        </w:rPr>
        <w:t xml:space="preserve">  </w:t>
      </w:r>
      <w:r w:rsidRPr="003C3BCB">
        <w:rPr>
          <w:rFonts w:ascii="Times New Roman" w:eastAsia="Times New Roman" w:hAnsi="Times New Roman"/>
          <w:sz w:val="24"/>
          <w:szCs w:val="24"/>
        </w:rPr>
        <w:t>w</w:t>
      </w:r>
      <w:r>
        <w:rPr>
          <w:rFonts w:ascii="Times New Roman" w:eastAsia="Times New Roman" w:hAnsi="Times New Roman"/>
          <w:sz w:val="24"/>
          <w:szCs w:val="24"/>
        </w:rPr>
        <w:t> </w:t>
      </w:r>
      <w:r w:rsidRPr="003C3BCB">
        <w:rPr>
          <w:rFonts w:ascii="Times New Roman" w:eastAsia="Times New Roman" w:hAnsi="Times New Roman"/>
          <w:sz w:val="24"/>
          <w:szCs w:val="24"/>
        </w:rPr>
        <w:t xml:space="preserve">części, jeżeli zachodzą przesłanki określone w art. 156 ustawy z dnia 14 czerwca 1960 r. </w:t>
      </w:r>
      <w:r>
        <w:rPr>
          <w:rFonts w:ascii="Times New Roman" w:eastAsia="Times New Roman" w:hAnsi="Times New Roman"/>
          <w:sz w:val="24"/>
          <w:szCs w:val="24"/>
        </w:rPr>
        <w:t>–</w:t>
      </w:r>
      <w:r w:rsidRPr="003C3BCB">
        <w:rPr>
          <w:rFonts w:ascii="Times New Roman" w:eastAsia="Times New Roman" w:hAnsi="Times New Roman"/>
          <w:sz w:val="24"/>
          <w:szCs w:val="24"/>
        </w:rPr>
        <w:t xml:space="preserve"> Kodeks postępowania administracyjnego lub w przepisach</w:t>
      </w:r>
      <w:r>
        <w:rPr>
          <w:rFonts w:ascii="Times New Roman" w:eastAsia="Times New Roman" w:hAnsi="Times New Roman"/>
          <w:sz w:val="24"/>
          <w:szCs w:val="24"/>
        </w:rPr>
        <w:t xml:space="preserve"> szczególnych. Stwierdzając nieważność  </w:t>
      </w:r>
      <w:r w:rsidRPr="00D32860">
        <w:rPr>
          <w:rFonts w:ascii="Times New Roman" w:eastAsia="Times New Roman" w:hAnsi="Times New Roman"/>
          <w:sz w:val="24"/>
          <w:szCs w:val="24"/>
        </w:rPr>
        <w:t>decyzji reprywatyzacyjnej lub postanowienia w całości lub w części,</w:t>
      </w:r>
      <w:r>
        <w:rPr>
          <w:rFonts w:ascii="Times New Roman" w:eastAsia="Times New Roman" w:hAnsi="Times New Roman"/>
          <w:sz w:val="24"/>
          <w:szCs w:val="24"/>
        </w:rPr>
        <w:t xml:space="preserve"> Komisja może </w:t>
      </w:r>
      <w:r w:rsidRPr="003C3BCB">
        <w:rPr>
          <w:rFonts w:ascii="Times New Roman" w:hAnsi="Times New Roman"/>
          <w:sz w:val="24"/>
          <w:szCs w:val="24"/>
        </w:rPr>
        <w:t xml:space="preserve"> rozpatrzyć wniosek, o którym mowa w art. 7 ust. 1 dekretu</w:t>
      </w:r>
      <w:r w:rsidRPr="003C3BCB">
        <w:rPr>
          <w:rFonts w:ascii="Times New Roman" w:eastAsia="Times New Roman" w:hAnsi="Times New Roman"/>
          <w:sz w:val="24"/>
          <w:szCs w:val="24"/>
        </w:rPr>
        <w:t>,</w:t>
      </w:r>
    </w:p>
    <w:p w14:paraId="75764B97" w14:textId="77777777" w:rsidR="00E308DA" w:rsidRPr="003C3BCB" w:rsidRDefault="00E308DA" w:rsidP="00E308DA">
      <w:pPr>
        <w:spacing w:line="360" w:lineRule="auto"/>
        <w:ind w:left="426" w:firstLine="283"/>
        <w:jc w:val="both"/>
        <w:rPr>
          <w:rFonts w:ascii="Times New Roman" w:eastAsia="Times New Roman" w:hAnsi="Times New Roman"/>
          <w:sz w:val="24"/>
          <w:szCs w:val="24"/>
        </w:rPr>
      </w:pPr>
      <w:r w:rsidRPr="003C3BCB">
        <w:rPr>
          <w:rFonts w:ascii="Times New Roman" w:eastAsia="Times New Roman" w:hAnsi="Times New Roman"/>
          <w:sz w:val="24"/>
          <w:szCs w:val="24"/>
        </w:rPr>
        <w:t>3) uchyla decyzję reprywatyzacyjną w całości albo w części,</w:t>
      </w:r>
    </w:p>
    <w:p w14:paraId="563ECDD9" w14:textId="77777777" w:rsidR="00E308DA" w:rsidRPr="003C3BCB" w:rsidRDefault="00E308DA" w:rsidP="00E308DA">
      <w:pPr>
        <w:spacing w:line="360" w:lineRule="auto"/>
        <w:ind w:left="426" w:firstLine="283"/>
        <w:jc w:val="both"/>
        <w:rPr>
          <w:rFonts w:ascii="Times New Roman" w:eastAsia="Times New Roman" w:hAnsi="Times New Roman"/>
          <w:sz w:val="24"/>
          <w:szCs w:val="24"/>
        </w:rPr>
      </w:pPr>
      <w:r w:rsidRPr="003C3BCB">
        <w:rPr>
          <w:rFonts w:ascii="Times New Roman" w:eastAsia="Times New Roman" w:hAnsi="Times New Roman"/>
          <w:sz w:val="24"/>
          <w:szCs w:val="24"/>
        </w:rPr>
        <w:t>4) umarza postępowanie</w:t>
      </w:r>
      <w:r>
        <w:rPr>
          <w:rFonts w:ascii="Times New Roman" w:eastAsia="Times New Roman" w:hAnsi="Times New Roman"/>
          <w:sz w:val="24"/>
          <w:szCs w:val="24"/>
        </w:rPr>
        <w:t xml:space="preserve"> w całości lub w części</w:t>
      </w:r>
      <w:r w:rsidRPr="003C3BCB">
        <w:rPr>
          <w:rFonts w:ascii="Times New Roman" w:eastAsia="Times New Roman" w:hAnsi="Times New Roman"/>
          <w:sz w:val="24"/>
          <w:szCs w:val="24"/>
        </w:rPr>
        <w:t>.</w:t>
      </w:r>
    </w:p>
    <w:p w14:paraId="426BF08C" w14:textId="77777777" w:rsidR="00E308DA" w:rsidRDefault="00E308DA" w:rsidP="00E308DA">
      <w:pPr>
        <w:spacing w:line="360" w:lineRule="auto"/>
        <w:jc w:val="both"/>
        <w:rPr>
          <w:rFonts w:ascii="Times New Roman" w:eastAsia="Times New Roman" w:hAnsi="Times New Roman"/>
          <w:sz w:val="24"/>
          <w:szCs w:val="24"/>
        </w:rPr>
      </w:pPr>
      <w:r w:rsidRPr="003C3BCB">
        <w:rPr>
          <w:rFonts w:ascii="Times New Roman" w:eastAsia="Times New Roman" w:hAnsi="Times New Roman"/>
          <w:sz w:val="24"/>
          <w:szCs w:val="24"/>
        </w:rPr>
        <w:t>2. Uchylając decyzję reprywatyzacyjną Komisja może</w:t>
      </w:r>
      <w:r>
        <w:rPr>
          <w:rFonts w:ascii="Times New Roman" w:eastAsia="Times New Roman" w:hAnsi="Times New Roman"/>
          <w:sz w:val="24"/>
          <w:szCs w:val="24"/>
        </w:rPr>
        <w:t>:</w:t>
      </w:r>
    </w:p>
    <w:p w14:paraId="41F80838" w14:textId="77777777" w:rsidR="00E308DA" w:rsidRPr="00B92F79" w:rsidRDefault="00E308DA" w:rsidP="00E308DA">
      <w:pPr>
        <w:pStyle w:val="Akapitzlist"/>
        <w:numPr>
          <w:ilvl w:val="0"/>
          <w:numId w:val="11"/>
        </w:numPr>
        <w:spacing w:line="360" w:lineRule="auto"/>
        <w:jc w:val="both"/>
        <w:rPr>
          <w:rFonts w:ascii="Times New Roman" w:hAnsi="Times New Roman"/>
          <w:sz w:val="24"/>
          <w:szCs w:val="24"/>
        </w:rPr>
      </w:pPr>
      <w:r w:rsidRPr="00B92F79">
        <w:rPr>
          <w:rFonts w:ascii="Times New Roman" w:hAnsi="Times New Roman"/>
          <w:sz w:val="24"/>
          <w:szCs w:val="24"/>
        </w:rPr>
        <w:t xml:space="preserve">rozpatrzyć wniosek, o którym mowa w art. 7 ust. 1 dekretu, </w:t>
      </w:r>
    </w:p>
    <w:p w14:paraId="6360329E" w14:textId="77777777" w:rsidR="00E308DA" w:rsidRPr="00B92F79" w:rsidRDefault="00E308DA" w:rsidP="00E308DA">
      <w:pPr>
        <w:pStyle w:val="Akapitzlist"/>
        <w:numPr>
          <w:ilvl w:val="0"/>
          <w:numId w:val="11"/>
        </w:numPr>
        <w:spacing w:line="360" w:lineRule="auto"/>
        <w:jc w:val="both"/>
        <w:rPr>
          <w:rFonts w:ascii="Times New Roman" w:hAnsi="Times New Roman"/>
          <w:sz w:val="24"/>
          <w:szCs w:val="24"/>
        </w:rPr>
      </w:pPr>
      <w:r w:rsidRPr="00B92F79">
        <w:rPr>
          <w:rFonts w:ascii="Times New Roman" w:hAnsi="Times New Roman"/>
          <w:sz w:val="24"/>
          <w:szCs w:val="24"/>
        </w:rPr>
        <w:t>umorzyć postępowanie w całości lub w części,</w:t>
      </w:r>
    </w:p>
    <w:p w14:paraId="7C82D546" w14:textId="77777777" w:rsidR="00E308DA" w:rsidRDefault="00E308DA" w:rsidP="00E308DA">
      <w:pPr>
        <w:pStyle w:val="Akapitzlist"/>
        <w:numPr>
          <w:ilvl w:val="0"/>
          <w:numId w:val="11"/>
        </w:numPr>
        <w:spacing w:line="360" w:lineRule="auto"/>
        <w:jc w:val="both"/>
        <w:rPr>
          <w:rFonts w:ascii="Times New Roman" w:hAnsi="Times New Roman"/>
          <w:sz w:val="24"/>
          <w:szCs w:val="24"/>
        </w:rPr>
      </w:pPr>
      <w:r w:rsidRPr="00A547EC">
        <w:rPr>
          <w:rFonts w:ascii="Times New Roman" w:hAnsi="Times New Roman"/>
          <w:sz w:val="24"/>
          <w:szCs w:val="24"/>
        </w:rPr>
        <w:t xml:space="preserve">przekazać sprawę do ponownego rozpatrzenia organowi, który wydał decyzję reprywatyzacyjną, jeżeli decyzja ta została wydana z naruszeniem prawa, a konieczny do wyjaśnienia zakres sprawy ma istotny wpływ na jej rozstrzygnięcie. </w:t>
      </w:r>
    </w:p>
    <w:p w14:paraId="0491A45F" w14:textId="6E1662CC" w:rsidR="00B04490" w:rsidRPr="00BE3D2B" w:rsidRDefault="00B04490" w:rsidP="00BE3D2B">
      <w:pPr>
        <w:spacing w:line="360" w:lineRule="auto"/>
        <w:jc w:val="both"/>
        <w:rPr>
          <w:rFonts w:ascii="Times New Roman" w:hAnsi="Times New Roman"/>
          <w:sz w:val="24"/>
          <w:szCs w:val="24"/>
        </w:rPr>
      </w:pPr>
      <w:r>
        <w:rPr>
          <w:rFonts w:ascii="Times New Roman" w:hAnsi="Times New Roman"/>
          <w:sz w:val="24"/>
          <w:szCs w:val="24"/>
        </w:rPr>
        <w:t xml:space="preserve">3. </w:t>
      </w:r>
      <w:r w:rsidRPr="00B04490">
        <w:rPr>
          <w:rFonts w:ascii="Times New Roman" w:hAnsi="Times New Roman"/>
          <w:sz w:val="24"/>
          <w:szCs w:val="24"/>
        </w:rPr>
        <w:t>Wydając decyzję, o której mowa w art. 29 ust. 1 pkt 2 i 3, Komisja uchyla decyzję o przekształceniu prawa użytkowania wieczystego w prawo własności nieruchomości, o której mowa w art. 3 ust. 1 ustawy z dnia 29 lipca 2005 r. o przekształceniu prawa użytkowania wieczystego w prawo własności nieruchomości (Dz. U. z 2012 r. poz. 83, z 2015 r. poz. 373 oraz z 2018r., poz. 1716).”;</w:t>
      </w:r>
    </w:p>
    <w:p w14:paraId="423CE4A0" w14:textId="72B3B146" w:rsidR="00E308DA" w:rsidRPr="003C3BCB" w:rsidRDefault="006C7DE8"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4</w:t>
      </w:r>
      <w:r w:rsidR="00E308DA" w:rsidRPr="00A547EC">
        <w:rPr>
          <w:rFonts w:ascii="Times New Roman" w:eastAsia="Times New Roman" w:hAnsi="Times New Roman"/>
          <w:sz w:val="24"/>
          <w:szCs w:val="24"/>
        </w:rPr>
        <w:t xml:space="preserve">. W przypadku przekazania sprawy do ponownego rozpatrzenia, o którym mowa w ust. 2 pkt </w:t>
      </w:r>
      <w:r>
        <w:rPr>
          <w:rFonts w:ascii="Times New Roman" w:eastAsia="Times New Roman" w:hAnsi="Times New Roman"/>
          <w:sz w:val="24"/>
          <w:szCs w:val="24"/>
        </w:rPr>
        <w:t xml:space="preserve">3 </w:t>
      </w:r>
      <w:r w:rsidR="00E308DA" w:rsidRPr="00A547EC">
        <w:rPr>
          <w:rFonts w:ascii="Times New Roman" w:eastAsia="Times New Roman" w:hAnsi="Times New Roman"/>
          <w:sz w:val="24"/>
          <w:szCs w:val="24"/>
        </w:rPr>
        <w:t xml:space="preserve">Komisja </w:t>
      </w:r>
      <w:r w:rsidR="00E308DA" w:rsidRPr="003C3BCB">
        <w:rPr>
          <w:rFonts w:ascii="Times New Roman" w:eastAsia="Times New Roman" w:hAnsi="Times New Roman"/>
          <w:sz w:val="24"/>
          <w:szCs w:val="24"/>
        </w:rPr>
        <w:t>wskazuje okoliczności, które należy wziąć pod uwagę przy ponownym rozpatrzeniu sprawy. Zapatrywania prawne i wskazania Komisji co do dalszego postępowania są wiążące dla organu, któremu przekazano sprawę do ponownego rozpatrzenia.</w:t>
      </w:r>
    </w:p>
    <w:p w14:paraId="351BB441" w14:textId="0202D1D0" w:rsidR="00E308DA" w:rsidRPr="003C3BCB" w:rsidRDefault="007055E3"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5</w:t>
      </w:r>
      <w:r w:rsidR="00E308DA" w:rsidRPr="003C3BCB">
        <w:rPr>
          <w:rFonts w:ascii="Times New Roman" w:eastAsia="Times New Roman" w:hAnsi="Times New Roman"/>
          <w:sz w:val="24"/>
          <w:szCs w:val="24"/>
        </w:rPr>
        <w:t>. Jeżeli decyzja reprywatyzacyjna wywołała nieodwracalne skutki prawne</w:t>
      </w:r>
      <w:r w:rsidR="00E308DA">
        <w:rPr>
          <w:rFonts w:ascii="Times New Roman" w:eastAsia="Times New Roman" w:hAnsi="Times New Roman"/>
          <w:sz w:val="24"/>
          <w:szCs w:val="24"/>
        </w:rPr>
        <w:t xml:space="preserve"> </w:t>
      </w:r>
      <w:r w:rsidR="00E308DA" w:rsidRPr="003C3BCB">
        <w:rPr>
          <w:rFonts w:ascii="Times New Roman" w:eastAsia="Times New Roman" w:hAnsi="Times New Roman"/>
          <w:sz w:val="24"/>
          <w:szCs w:val="24"/>
        </w:rPr>
        <w:t xml:space="preserve">Komisja stwierdza jej </w:t>
      </w:r>
      <w:r w:rsidR="00E308DA">
        <w:rPr>
          <w:rFonts w:ascii="Times New Roman" w:eastAsia="Times New Roman" w:hAnsi="Times New Roman"/>
          <w:sz w:val="24"/>
          <w:szCs w:val="24"/>
        </w:rPr>
        <w:t>wydanie</w:t>
      </w:r>
      <w:r w:rsidR="00E308DA" w:rsidRPr="003C3BCB">
        <w:rPr>
          <w:rFonts w:ascii="Times New Roman" w:eastAsia="Times New Roman" w:hAnsi="Times New Roman"/>
          <w:sz w:val="24"/>
          <w:szCs w:val="24"/>
        </w:rPr>
        <w:t xml:space="preserve"> z naruszeniem prawa i wskazuje okoliczności, z powodu których nie można jej uchylić.”;</w:t>
      </w:r>
    </w:p>
    <w:p w14:paraId="1D272DA1" w14:textId="77777777" w:rsidR="00E308DA" w:rsidRPr="003C3BCB" w:rsidRDefault="00E308DA" w:rsidP="00E308DA">
      <w:pPr>
        <w:spacing w:line="360" w:lineRule="auto"/>
        <w:jc w:val="both"/>
        <w:rPr>
          <w:rFonts w:ascii="Times New Roman" w:eastAsia="Times New Roman" w:hAnsi="Times New Roman"/>
          <w:sz w:val="24"/>
          <w:szCs w:val="24"/>
        </w:rPr>
      </w:pPr>
    </w:p>
    <w:p w14:paraId="030E3536" w14:textId="13569BED" w:rsidR="00E308DA" w:rsidRPr="00AD29D5" w:rsidRDefault="007055E3" w:rsidP="00E308DA">
      <w:pPr>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8</w:t>
      </w:r>
      <w:r w:rsidR="00E308DA" w:rsidRPr="00B92F79">
        <w:rPr>
          <w:rFonts w:ascii="Times New Roman" w:eastAsia="Times New Roman" w:hAnsi="Times New Roman"/>
          <w:b/>
          <w:sz w:val="24"/>
          <w:szCs w:val="24"/>
        </w:rPr>
        <w:t xml:space="preserve">)  </w:t>
      </w:r>
      <w:r w:rsidR="00E308DA" w:rsidRPr="00AD29D5">
        <w:rPr>
          <w:rFonts w:ascii="Times New Roman" w:eastAsia="Times New Roman" w:hAnsi="Times New Roman"/>
          <w:b/>
          <w:sz w:val="24"/>
          <w:szCs w:val="24"/>
        </w:rPr>
        <w:t xml:space="preserve"> </w:t>
      </w:r>
      <w:r w:rsidR="00E308DA">
        <w:rPr>
          <w:rFonts w:ascii="Times New Roman" w:eastAsia="Times New Roman" w:hAnsi="Times New Roman"/>
          <w:b/>
          <w:sz w:val="24"/>
          <w:szCs w:val="24"/>
        </w:rPr>
        <w:t xml:space="preserve">w </w:t>
      </w:r>
      <w:r w:rsidR="00E308DA" w:rsidRPr="00AD29D5">
        <w:rPr>
          <w:rFonts w:ascii="Times New Roman" w:eastAsia="Times New Roman" w:hAnsi="Times New Roman"/>
          <w:b/>
          <w:sz w:val="24"/>
          <w:szCs w:val="24"/>
        </w:rPr>
        <w:t>art. 30</w:t>
      </w:r>
      <w:r w:rsidR="00E308DA">
        <w:rPr>
          <w:rFonts w:ascii="Times New Roman" w:eastAsia="Times New Roman" w:hAnsi="Times New Roman"/>
          <w:b/>
          <w:sz w:val="24"/>
          <w:szCs w:val="24"/>
        </w:rPr>
        <w:t xml:space="preserve"> </w:t>
      </w:r>
    </w:p>
    <w:p w14:paraId="531C032D" w14:textId="77777777" w:rsidR="00E308DA" w:rsidRPr="00D26030" w:rsidRDefault="00E308DA" w:rsidP="00E308DA">
      <w:pPr>
        <w:spacing w:line="360" w:lineRule="auto"/>
        <w:jc w:val="both"/>
        <w:rPr>
          <w:rFonts w:ascii="Times New Roman" w:eastAsia="Times New Roman" w:hAnsi="Times New Roman"/>
          <w:b/>
          <w:sz w:val="24"/>
          <w:szCs w:val="24"/>
        </w:rPr>
      </w:pPr>
      <w:r w:rsidRPr="00D26030">
        <w:rPr>
          <w:rFonts w:ascii="Times New Roman" w:eastAsia="Times New Roman" w:hAnsi="Times New Roman"/>
          <w:b/>
          <w:sz w:val="24"/>
          <w:szCs w:val="24"/>
        </w:rPr>
        <w:lastRenderedPageBreak/>
        <w:t>a)  w ust</w:t>
      </w:r>
      <w:r>
        <w:rPr>
          <w:rFonts w:ascii="Times New Roman" w:eastAsia="Times New Roman" w:hAnsi="Times New Roman"/>
          <w:b/>
          <w:sz w:val="24"/>
          <w:szCs w:val="24"/>
        </w:rPr>
        <w:t>.</w:t>
      </w:r>
      <w:r w:rsidRPr="00D26030">
        <w:rPr>
          <w:rFonts w:ascii="Times New Roman" w:eastAsia="Times New Roman" w:hAnsi="Times New Roman"/>
          <w:b/>
          <w:sz w:val="24"/>
          <w:szCs w:val="24"/>
        </w:rPr>
        <w:t xml:space="preserve"> 1 </w:t>
      </w:r>
      <w:r>
        <w:rPr>
          <w:rFonts w:ascii="Times New Roman" w:eastAsia="Times New Roman" w:hAnsi="Times New Roman"/>
          <w:b/>
          <w:sz w:val="24"/>
          <w:szCs w:val="24"/>
        </w:rPr>
        <w:t xml:space="preserve">uchyla </w:t>
      </w:r>
      <w:r w:rsidRPr="00D26030">
        <w:rPr>
          <w:rFonts w:ascii="Times New Roman" w:eastAsia="Times New Roman" w:hAnsi="Times New Roman"/>
          <w:b/>
          <w:sz w:val="24"/>
          <w:szCs w:val="24"/>
        </w:rPr>
        <w:t xml:space="preserve"> się punkt 4 </w:t>
      </w:r>
    </w:p>
    <w:p w14:paraId="74B2B5C8" w14:textId="77777777" w:rsidR="00E308DA" w:rsidRPr="00D26030" w:rsidRDefault="00E308DA" w:rsidP="00E308DA">
      <w:pPr>
        <w:spacing w:line="360" w:lineRule="auto"/>
        <w:jc w:val="both"/>
        <w:rPr>
          <w:rFonts w:ascii="Times New Roman" w:eastAsia="Times New Roman" w:hAnsi="Times New Roman"/>
          <w:b/>
          <w:sz w:val="24"/>
          <w:szCs w:val="24"/>
        </w:rPr>
      </w:pPr>
      <w:r w:rsidRPr="00D26030">
        <w:rPr>
          <w:rFonts w:ascii="Times New Roman" w:eastAsia="Times New Roman" w:hAnsi="Times New Roman"/>
          <w:b/>
          <w:sz w:val="24"/>
          <w:szCs w:val="24"/>
        </w:rPr>
        <w:t xml:space="preserve">b) </w:t>
      </w:r>
      <w:r>
        <w:rPr>
          <w:rFonts w:ascii="Times New Roman" w:eastAsia="Times New Roman" w:hAnsi="Times New Roman"/>
          <w:b/>
          <w:sz w:val="24"/>
          <w:szCs w:val="24"/>
        </w:rPr>
        <w:t xml:space="preserve"> </w:t>
      </w:r>
      <w:r w:rsidRPr="00D26030">
        <w:rPr>
          <w:rFonts w:ascii="Times New Roman" w:eastAsia="Times New Roman" w:hAnsi="Times New Roman"/>
          <w:b/>
          <w:sz w:val="24"/>
          <w:szCs w:val="24"/>
        </w:rPr>
        <w:t>ust</w:t>
      </w:r>
      <w:r>
        <w:rPr>
          <w:rFonts w:ascii="Times New Roman" w:eastAsia="Times New Roman" w:hAnsi="Times New Roman"/>
          <w:b/>
          <w:sz w:val="24"/>
          <w:szCs w:val="24"/>
        </w:rPr>
        <w:t>.</w:t>
      </w:r>
      <w:r w:rsidRPr="00D26030">
        <w:rPr>
          <w:rFonts w:ascii="Times New Roman" w:eastAsia="Times New Roman" w:hAnsi="Times New Roman"/>
          <w:b/>
          <w:sz w:val="24"/>
          <w:szCs w:val="24"/>
        </w:rPr>
        <w:t xml:space="preserve"> 2-4 otrzymują brzmienie: </w:t>
      </w:r>
    </w:p>
    <w:p w14:paraId="06F4A1BC" w14:textId="77777777" w:rsidR="00E308DA" w:rsidRPr="00777E94"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777E94">
        <w:rPr>
          <w:rFonts w:ascii="Times New Roman" w:eastAsia="Times New Roman" w:hAnsi="Times New Roman"/>
          <w:sz w:val="24"/>
          <w:szCs w:val="24"/>
        </w:rPr>
        <w:t>2. Komisja może wydać decyzję, o której mowa w art</w:t>
      </w:r>
      <w:r w:rsidRPr="00002F58">
        <w:rPr>
          <w:rFonts w:ascii="Times New Roman" w:eastAsia="Times New Roman" w:hAnsi="Times New Roman"/>
          <w:sz w:val="24"/>
          <w:szCs w:val="24"/>
        </w:rPr>
        <w:t xml:space="preserve">. 29 ust. 1 pkt 3, również </w:t>
      </w:r>
      <w:r w:rsidRPr="00777E94">
        <w:rPr>
          <w:rFonts w:ascii="Times New Roman" w:eastAsia="Times New Roman" w:hAnsi="Times New Roman"/>
          <w:sz w:val="24"/>
          <w:szCs w:val="24"/>
        </w:rPr>
        <w:t>przed stwierdzeniem sfałszowania dowodów wymienionych w ust. 1 pkt 1 lub popełnienia przestępstwa, o którym mowa w ust. 1 pkt 2, orzeczeniem sądu lub innego organu, jeżeli:</w:t>
      </w:r>
    </w:p>
    <w:p w14:paraId="71ED684F" w14:textId="77777777" w:rsidR="00E308DA" w:rsidRPr="00777E94" w:rsidRDefault="00E308DA" w:rsidP="00E308DA">
      <w:pPr>
        <w:spacing w:line="360" w:lineRule="auto"/>
        <w:jc w:val="both"/>
        <w:rPr>
          <w:rFonts w:ascii="Times New Roman" w:eastAsia="Times New Roman" w:hAnsi="Times New Roman"/>
          <w:sz w:val="24"/>
          <w:szCs w:val="24"/>
        </w:rPr>
      </w:pPr>
      <w:r w:rsidRPr="00777E94">
        <w:rPr>
          <w:rFonts w:ascii="Times New Roman" w:eastAsia="Times New Roman" w:hAnsi="Times New Roman"/>
          <w:sz w:val="24"/>
          <w:szCs w:val="24"/>
        </w:rPr>
        <w:t>1) sfałszowanie dowodu lub popełnienie przestępstwa nie budzi wątpliwości, a wydanie tej decyzji jest niezbędne dla uniknięcia niebezpieczeństwa dla życia lub zdrowia ludzkiego albo poważnej szkody dla interesu społecznego lub interesu prywatnego;</w:t>
      </w:r>
    </w:p>
    <w:p w14:paraId="3BC795B0" w14:textId="77777777" w:rsidR="00E308DA" w:rsidRPr="00777E94" w:rsidRDefault="00E308DA" w:rsidP="00E308DA">
      <w:pPr>
        <w:spacing w:line="360" w:lineRule="auto"/>
        <w:jc w:val="both"/>
        <w:rPr>
          <w:rFonts w:ascii="Times New Roman" w:eastAsia="Times New Roman" w:hAnsi="Times New Roman"/>
          <w:sz w:val="24"/>
          <w:szCs w:val="24"/>
        </w:rPr>
      </w:pPr>
      <w:r w:rsidRPr="00777E94">
        <w:rPr>
          <w:rFonts w:ascii="Times New Roman" w:eastAsia="Times New Roman" w:hAnsi="Times New Roman"/>
          <w:sz w:val="24"/>
          <w:szCs w:val="24"/>
        </w:rPr>
        <w:t>2) postępowanie karne jest zawieszone ze względu na ukrycie się lub ucieczkę sprawcy, postępowanie umorzono ze względu na niewykrycie sprawcy albo nie może być ono prowadzone ze względu na przedawnienie karalności lub śmierć sprawcy.</w:t>
      </w:r>
    </w:p>
    <w:p w14:paraId="72C6457E" w14:textId="77777777" w:rsidR="00E308DA" w:rsidRPr="00777E94" w:rsidRDefault="00E308DA" w:rsidP="00E308DA">
      <w:pPr>
        <w:spacing w:line="360" w:lineRule="auto"/>
        <w:jc w:val="both"/>
        <w:rPr>
          <w:rFonts w:ascii="Times New Roman" w:eastAsia="Times New Roman" w:hAnsi="Times New Roman"/>
          <w:sz w:val="24"/>
          <w:szCs w:val="24"/>
        </w:rPr>
      </w:pPr>
      <w:r w:rsidRPr="00777E94">
        <w:rPr>
          <w:rFonts w:ascii="Times New Roman" w:eastAsia="Times New Roman" w:hAnsi="Times New Roman"/>
          <w:sz w:val="24"/>
          <w:szCs w:val="24"/>
        </w:rPr>
        <w:t>3. W toku postępowania przed Komisją ciężar udowodnienia posiadania nieruchomości przez dotychczasowego właściciela lub jego następców prawnych, o którym mowa w art. 7 ust. 1 dekretu spoczywa na osobie, która z tego faktu wywodzi skutki prawne.</w:t>
      </w:r>
    </w:p>
    <w:p w14:paraId="3B64FAB2" w14:textId="4D859756" w:rsidR="00E308DA" w:rsidRDefault="00E308DA" w:rsidP="00E308DA">
      <w:pPr>
        <w:spacing w:line="360" w:lineRule="auto"/>
        <w:jc w:val="both"/>
        <w:rPr>
          <w:rFonts w:ascii="Times New Roman" w:eastAsia="Times New Roman" w:hAnsi="Times New Roman"/>
          <w:sz w:val="24"/>
          <w:szCs w:val="24"/>
        </w:rPr>
      </w:pPr>
      <w:r w:rsidRPr="00777E94">
        <w:rPr>
          <w:rFonts w:ascii="Times New Roman" w:eastAsia="Times New Roman" w:hAnsi="Times New Roman"/>
          <w:sz w:val="24"/>
          <w:szCs w:val="24"/>
        </w:rPr>
        <w:t>4. Komisja uchyla decyzję reprywatyzacyjną i przekazuje sprawę do ponownego rozpatrzenia organowi, który wydał decyzję reprywatyzacyjną, jeżeli nieruchomość warszawska jest zamieszkała przez lokatorów, którym do dnia wydania decyzji reprywatyzacyjnej nie zapewniono lokali zamiennych lub lokali socjalnych.”</w:t>
      </w:r>
      <w:r w:rsidR="00301FA2">
        <w:rPr>
          <w:rFonts w:ascii="Times New Roman" w:eastAsia="Times New Roman" w:hAnsi="Times New Roman"/>
          <w:sz w:val="24"/>
          <w:szCs w:val="24"/>
        </w:rPr>
        <w:t>;</w:t>
      </w:r>
    </w:p>
    <w:p w14:paraId="2BF24553" w14:textId="77777777" w:rsidR="00E308DA" w:rsidRDefault="00E308DA" w:rsidP="00E308DA">
      <w:pPr>
        <w:spacing w:line="360" w:lineRule="auto"/>
        <w:jc w:val="both"/>
        <w:rPr>
          <w:rFonts w:ascii="Times New Roman" w:eastAsia="Times New Roman" w:hAnsi="Times New Roman"/>
          <w:sz w:val="24"/>
          <w:szCs w:val="24"/>
        </w:rPr>
      </w:pPr>
    </w:p>
    <w:p w14:paraId="085A3FA5" w14:textId="66AD192E" w:rsidR="00E308DA" w:rsidRPr="00B92F79" w:rsidRDefault="007055E3" w:rsidP="00E308DA">
      <w:pPr>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9</w:t>
      </w:r>
      <w:r w:rsidR="00E308DA" w:rsidRPr="00B92F79">
        <w:rPr>
          <w:rFonts w:ascii="Times New Roman" w:eastAsia="Times New Roman" w:hAnsi="Times New Roman"/>
          <w:b/>
          <w:sz w:val="24"/>
          <w:szCs w:val="24"/>
        </w:rPr>
        <w:t>) w art. 31:</w:t>
      </w:r>
    </w:p>
    <w:p w14:paraId="09486327" w14:textId="77777777" w:rsidR="00E308DA" w:rsidRPr="00285B76" w:rsidRDefault="00E308DA" w:rsidP="00E308DA">
      <w:pPr>
        <w:spacing w:line="360" w:lineRule="auto"/>
        <w:jc w:val="both"/>
        <w:rPr>
          <w:rFonts w:ascii="Times New Roman" w:eastAsia="Times New Roman" w:hAnsi="Times New Roman"/>
          <w:sz w:val="24"/>
          <w:szCs w:val="24"/>
        </w:rPr>
      </w:pPr>
    </w:p>
    <w:p w14:paraId="39108A36" w14:textId="77777777" w:rsidR="00E308DA" w:rsidRPr="00B92F79"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a) ust. 1 pkt 3 otrzymuje brzmienie:</w:t>
      </w:r>
    </w:p>
    <w:p w14:paraId="7871E091" w14:textId="77777777" w:rsidR="00BA416B"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„3) która w złej wierze nabyła</w:t>
      </w:r>
      <w:r w:rsidR="00BA416B">
        <w:rPr>
          <w:rFonts w:ascii="Times New Roman" w:eastAsia="Times New Roman" w:hAnsi="Times New Roman"/>
          <w:sz w:val="24"/>
          <w:szCs w:val="24"/>
        </w:rPr>
        <w:t>:</w:t>
      </w:r>
    </w:p>
    <w:p w14:paraId="55161E24" w14:textId="07AEB48C" w:rsidR="00BA416B" w:rsidRPr="00BE3D2B" w:rsidRDefault="00E308DA" w:rsidP="00B868AB">
      <w:pPr>
        <w:pStyle w:val="Akapitzlist"/>
        <w:numPr>
          <w:ilvl w:val="0"/>
          <w:numId w:val="24"/>
        </w:numPr>
        <w:spacing w:line="360" w:lineRule="auto"/>
        <w:jc w:val="both"/>
        <w:rPr>
          <w:rFonts w:ascii="Times New Roman" w:hAnsi="Times New Roman"/>
          <w:sz w:val="24"/>
          <w:szCs w:val="24"/>
        </w:rPr>
      </w:pPr>
      <w:r w:rsidRPr="00BE3D2B">
        <w:rPr>
          <w:rFonts w:ascii="Times New Roman" w:hAnsi="Times New Roman"/>
          <w:sz w:val="24"/>
          <w:szCs w:val="24"/>
        </w:rPr>
        <w:t>prawa lub roszczenia, o których mowa w art. 7 dekretu lub</w:t>
      </w:r>
    </w:p>
    <w:p w14:paraId="3AD4432A" w14:textId="77777777" w:rsidR="00BA416B" w:rsidRDefault="00E308DA" w:rsidP="00BE3D2B">
      <w:pPr>
        <w:pStyle w:val="Akapitzlist"/>
        <w:numPr>
          <w:ilvl w:val="0"/>
          <w:numId w:val="24"/>
        </w:numPr>
        <w:spacing w:line="360" w:lineRule="auto"/>
        <w:jc w:val="both"/>
        <w:rPr>
          <w:rFonts w:ascii="Times New Roman" w:hAnsi="Times New Roman"/>
          <w:sz w:val="24"/>
          <w:szCs w:val="24"/>
        </w:rPr>
      </w:pPr>
      <w:r w:rsidRPr="00BE3D2B">
        <w:rPr>
          <w:rFonts w:ascii="Times New Roman" w:hAnsi="Times New Roman"/>
          <w:sz w:val="24"/>
          <w:szCs w:val="24"/>
        </w:rPr>
        <w:t xml:space="preserve"> własność lub prawo użytkowania wieczystego </w:t>
      </w:r>
    </w:p>
    <w:p w14:paraId="4A93188D" w14:textId="7A09150E" w:rsidR="00E308DA" w:rsidRPr="00BE3D2B" w:rsidRDefault="004369D6" w:rsidP="00BE3D2B">
      <w:pPr>
        <w:spacing w:line="360" w:lineRule="auto"/>
        <w:ind w:left="360"/>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E308DA" w:rsidRPr="00BE3D2B">
        <w:rPr>
          <w:rFonts w:ascii="Times New Roman" w:eastAsia="Times New Roman" w:hAnsi="Times New Roman"/>
          <w:sz w:val="24"/>
          <w:szCs w:val="24"/>
        </w:rPr>
        <w:t>od osoby, na rzecz której wydano decyzję reprywatyzacyjną albo będącego w złej wierze jej następcy prawnego .”;</w:t>
      </w:r>
    </w:p>
    <w:p w14:paraId="0821B863" w14:textId="77777777" w:rsidR="00E308DA" w:rsidRPr="00B92F79"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b)</w:t>
      </w:r>
      <w:r>
        <w:rPr>
          <w:rFonts w:ascii="Times New Roman" w:eastAsia="Times New Roman" w:hAnsi="Times New Roman"/>
          <w:b/>
          <w:sz w:val="24"/>
          <w:szCs w:val="24"/>
        </w:rPr>
        <w:t xml:space="preserve"> po ust. 1</w:t>
      </w:r>
      <w:r w:rsidRPr="00B92F79">
        <w:rPr>
          <w:rFonts w:ascii="Times New Roman" w:eastAsia="Times New Roman" w:hAnsi="Times New Roman"/>
          <w:b/>
          <w:sz w:val="24"/>
          <w:szCs w:val="24"/>
        </w:rPr>
        <w:t xml:space="preserve"> dodaje się ust. 1a w brzmieniu:</w:t>
      </w:r>
    </w:p>
    <w:p w14:paraId="10AB554E" w14:textId="77777777" w:rsidR="00E308DA" w:rsidRPr="00285B76"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 xml:space="preserve">„1a. W razie stwierdzenia złej wiary osoby, o której mowa w ust. 1, domniemywa się, że </w:t>
      </w:r>
      <w:r>
        <w:rPr>
          <w:rFonts w:ascii="Times New Roman" w:eastAsia="Times New Roman" w:hAnsi="Times New Roman"/>
          <w:sz w:val="24"/>
          <w:szCs w:val="24"/>
        </w:rPr>
        <w:t xml:space="preserve">osoba będąca z nią w bliskim stosunku  lub </w:t>
      </w:r>
      <w:r w:rsidRPr="00931473">
        <w:rPr>
          <w:rFonts w:ascii="Times New Roman" w:eastAsia="Times New Roman" w:hAnsi="Times New Roman"/>
          <w:sz w:val="24"/>
          <w:szCs w:val="24"/>
        </w:rPr>
        <w:t xml:space="preserve">podmiot powiązany w rozumieniu </w:t>
      </w:r>
      <w:r w:rsidRPr="00931473">
        <w:rPr>
          <w:rFonts w:ascii="Times New Roman" w:hAnsi="Times New Roman"/>
          <w:sz w:val="24"/>
          <w:szCs w:val="24"/>
        </w:rPr>
        <w:t xml:space="preserve">międzynarodowych standardów rachunkowości przyjętych zgodnie z rozporządzeniem (WE) nr 1606/2002 Parlamentu Europejskiego i Rady z dnia 19 lipca 2002 r. w sprawie stosowania międzynarodowych standardów rachunkowości (Dz. U. UE L 243 z 11.09.2002, str. 1, z późn. </w:t>
      </w:r>
      <w:r w:rsidRPr="00931473">
        <w:rPr>
          <w:rFonts w:ascii="Times New Roman" w:hAnsi="Times New Roman"/>
          <w:sz w:val="24"/>
          <w:szCs w:val="24"/>
        </w:rPr>
        <w:lastRenderedPageBreak/>
        <w:t>zm.</w:t>
      </w:r>
      <w:r w:rsidRPr="00931473">
        <w:rPr>
          <w:rStyle w:val="Odwoanieprzypisudolnego"/>
          <w:rFonts w:ascii="Times New Roman" w:hAnsi="Times New Roman"/>
          <w:sz w:val="24"/>
          <w:szCs w:val="24"/>
        </w:rPr>
        <w:footnoteReference w:id="1"/>
      </w:r>
      <w:r w:rsidRPr="00931473">
        <w:rPr>
          <w:rFonts w:ascii="Times New Roman" w:hAnsi="Times New Roman"/>
          <w:sz w:val="24"/>
          <w:szCs w:val="24"/>
          <w:vertAlign w:val="superscript"/>
        </w:rPr>
        <w:t>)</w:t>
      </w:r>
      <w:r w:rsidRPr="00931473">
        <w:rPr>
          <w:rFonts w:ascii="Times New Roman" w:hAnsi="Times New Roman"/>
          <w:sz w:val="24"/>
          <w:szCs w:val="24"/>
        </w:rPr>
        <w:t xml:space="preserve">) </w:t>
      </w:r>
      <w:r w:rsidRPr="00285B76">
        <w:rPr>
          <w:rFonts w:ascii="Times New Roman" w:eastAsia="Times New Roman" w:hAnsi="Times New Roman"/>
          <w:sz w:val="24"/>
          <w:szCs w:val="24"/>
        </w:rPr>
        <w:t>wiedział o przyczynie złej wiary, bez względu na to, czy nabył roszczenia lub prawo nieodpłatnie.”;</w:t>
      </w:r>
    </w:p>
    <w:p w14:paraId="17F452AD" w14:textId="77777777" w:rsidR="00E308DA" w:rsidRPr="00B92F79"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c) dodaje się ust. 6 w brzmieniu:</w:t>
      </w:r>
    </w:p>
    <w:p w14:paraId="13147950" w14:textId="77777777" w:rsidR="00E308DA"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 xml:space="preserve">„6. </w:t>
      </w:r>
      <w:r>
        <w:rPr>
          <w:rFonts w:ascii="Times New Roman" w:eastAsia="Times New Roman" w:hAnsi="Times New Roman"/>
          <w:sz w:val="24"/>
          <w:szCs w:val="24"/>
        </w:rPr>
        <w:t>Po upływie 14 dni o</w:t>
      </w:r>
      <w:r w:rsidRPr="00285B76">
        <w:rPr>
          <w:rFonts w:ascii="Times New Roman" w:eastAsia="Times New Roman" w:hAnsi="Times New Roman"/>
          <w:sz w:val="24"/>
          <w:szCs w:val="24"/>
        </w:rPr>
        <w:t>d dnia</w:t>
      </w:r>
      <w:r>
        <w:rPr>
          <w:rFonts w:ascii="Times New Roman" w:eastAsia="Times New Roman" w:hAnsi="Times New Roman"/>
          <w:sz w:val="24"/>
          <w:szCs w:val="24"/>
        </w:rPr>
        <w:t xml:space="preserve"> </w:t>
      </w:r>
      <w:r w:rsidRPr="00285B76">
        <w:rPr>
          <w:rFonts w:ascii="Times New Roman" w:eastAsia="Times New Roman" w:hAnsi="Times New Roman"/>
          <w:sz w:val="24"/>
          <w:szCs w:val="24"/>
        </w:rPr>
        <w:t xml:space="preserve">ogłoszenia decyzji należą się odsetki ustawowe za </w:t>
      </w:r>
      <w:r>
        <w:rPr>
          <w:rFonts w:ascii="Times New Roman" w:eastAsia="Times New Roman" w:hAnsi="Times New Roman"/>
          <w:sz w:val="24"/>
          <w:szCs w:val="24"/>
        </w:rPr>
        <w:t>opóźnienie</w:t>
      </w:r>
      <w:r w:rsidRPr="00285B76">
        <w:rPr>
          <w:rFonts w:ascii="Times New Roman" w:eastAsia="Times New Roman" w:hAnsi="Times New Roman"/>
          <w:sz w:val="24"/>
          <w:szCs w:val="24"/>
        </w:rPr>
        <w:t xml:space="preserve"> w spełnieniu świadczenia na podstawie decyzji, o której mowa w ust. 1.”;</w:t>
      </w:r>
    </w:p>
    <w:p w14:paraId="137EA9F6" w14:textId="77777777" w:rsidR="00E308DA" w:rsidRDefault="00E308DA" w:rsidP="00E308DA">
      <w:pPr>
        <w:spacing w:line="360" w:lineRule="auto"/>
        <w:ind w:left="426" w:firstLine="283"/>
        <w:jc w:val="both"/>
        <w:rPr>
          <w:rFonts w:ascii="Times New Roman" w:eastAsia="Times New Roman" w:hAnsi="Times New Roman"/>
          <w:sz w:val="24"/>
          <w:szCs w:val="24"/>
        </w:rPr>
      </w:pPr>
    </w:p>
    <w:p w14:paraId="7D4B092C" w14:textId="767B12BA" w:rsidR="00E308DA" w:rsidRPr="00B92F79" w:rsidRDefault="007055E3" w:rsidP="00E308DA">
      <w:pPr>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10</w:t>
      </w:r>
      <w:r w:rsidR="00E308DA" w:rsidRPr="00B92F79">
        <w:rPr>
          <w:rFonts w:ascii="Times New Roman" w:eastAsia="Times New Roman" w:hAnsi="Times New Roman"/>
          <w:b/>
          <w:sz w:val="24"/>
          <w:szCs w:val="24"/>
        </w:rPr>
        <w:t>) w art. 34:</w:t>
      </w:r>
    </w:p>
    <w:p w14:paraId="42ABCFC6" w14:textId="77777777" w:rsidR="00E308DA" w:rsidRPr="00B92F79"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a) ust. 4 otrzymuje brzmienie:</w:t>
      </w:r>
    </w:p>
    <w:p w14:paraId="544EC342" w14:textId="77777777" w:rsidR="00E308DA"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„4. Komisja przekazuje właściwemu sądowi  akt</w:t>
      </w:r>
      <w:r>
        <w:rPr>
          <w:rFonts w:ascii="Times New Roman" w:eastAsia="Times New Roman" w:hAnsi="Times New Roman"/>
          <w:sz w:val="24"/>
          <w:szCs w:val="24"/>
        </w:rPr>
        <w:t>a</w:t>
      </w:r>
      <w:r w:rsidRPr="00285B76">
        <w:rPr>
          <w:rFonts w:ascii="Times New Roman" w:eastAsia="Times New Roman" w:hAnsi="Times New Roman"/>
          <w:sz w:val="24"/>
          <w:szCs w:val="24"/>
        </w:rPr>
        <w:t xml:space="preserve"> sprawy wraz ze sprzeciwem. Wniosek, o</w:t>
      </w:r>
      <w:r>
        <w:rPr>
          <w:rFonts w:ascii="Times New Roman" w:eastAsia="Times New Roman" w:hAnsi="Times New Roman"/>
          <w:sz w:val="24"/>
          <w:szCs w:val="24"/>
        </w:rPr>
        <w:t> </w:t>
      </w:r>
      <w:r w:rsidRPr="00285B76">
        <w:rPr>
          <w:rFonts w:ascii="Times New Roman" w:eastAsia="Times New Roman" w:hAnsi="Times New Roman"/>
          <w:sz w:val="24"/>
          <w:szCs w:val="24"/>
        </w:rPr>
        <w:t xml:space="preserve">którym mowa w ust. 1, zastępuje pozew. W razie wniesienia sprzeciwu przez m.st. Warszawa osoba, która złożyła wniosek </w:t>
      </w:r>
      <w:r>
        <w:rPr>
          <w:rFonts w:ascii="Times New Roman" w:eastAsia="Times New Roman" w:hAnsi="Times New Roman"/>
          <w:sz w:val="24"/>
          <w:szCs w:val="24"/>
        </w:rPr>
        <w:t>zwolniona jest z</w:t>
      </w:r>
      <w:r w:rsidRPr="00285B76">
        <w:rPr>
          <w:rFonts w:ascii="Times New Roman" w:eastAsia="Times New Roman" w:hAnsi="Times New Roman"/>
          <w:sz w:val="24"/>
          <w:szCs w:val="24"/>
        </w:rPr>
        <w:t xml:space="preserve"> kosztów sądowych, a wydatki w toku postępowania ponosi m.st. Warszawa.”;</w:t>
      </w:r>
    </w:p>
    <w:p w14:paraId="6CA59D21" w14:textId="77777777" w:rsidR="00E308DA" w:rsidRPr="00B92F79"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 xml:space="preserve">b) dodaje się ust. </w:t>
      </w:r>
      <w:r>
        <w:rPr>
          <w:rFonts w:ascii="Times New Roman" w:eastAsia="Times New Roman" w:hAnsi="Times New Roman"/>
          <w:b/>
          <w:sz w:val="24"/>
          <w:szCs w:val="24"/>
        </w:rPr>
        <w:t>7</w:t>
      </w:r>
      <w:r w:rsidRPr="00B92F79">
        <w:rPr>
          <w:rFonts w:ascii="Times New Roman" w:eastAsia="Times New Roman" w:hAnsi="Times New Roman"/>
          <w:b/>
          <w:sz w:val="24"/>
          <w:szCs w:val="24"/>
        </w:rPr>
        <w:t xml:space="preserve"> w brzmieniu:</w:t>
      </w:r>
    </w:p>
    <w:p w14:paraId="2889F93F" w14:textId="77777777"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„7</w:t>
      </w:r>
      <w:r w:rsidRPr="00285B76">
        <w:rPr>
          <w:rFonts w:ascii="Times New Roman" w:eastAsia="Times New Roman" w:hAnsi="Times New Roman"/>
          <w:sz w:val="24"/>
          <w:szCs w:val="24"/>
        </w:rPr>
        <w:t>. Do zabezpieczenia i egzekucji należności, o których mowa w art. 34 ust. 1 stosuje się przepisy ustawy z dnia 17 listopada 1964 r. – Kodeks postępowania cywilnego.”;</w:t>
      </w:r>
    </w:p>
    <w:p w14:paraId="502B9BE9" w14:textId="77777777" w:rsidR="00E308DA" w:rsidRDefault="00E308DA" w:rsidP="00E308DA">
      <w:pPr>
        <w:spacing w:line="360" w:lineRule="auto"/>
        <w:ind w:left="426" w:firstLine="283"/>
        <w:jc w:val="both"/>
        <w:rPr>
          <w:rFonts w:ascii="Times New Roman" w:eastAsia="Times New Roman" w:hAnsi="Times New Roman"/>
          <w:sz w:val="24"/>
          <w:szCs w:val="24"/>
        </w:rPr>
      </w:pPr>
    </w:p>
    <w:p w14:paraId="34091210" w14:textId="574E4D9D" w:rsidR="00E308DA" w:rsidRPr="00B92F79" w:rsidRDefault="007055E3"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1</w:t>
      </w:r>
      <w:r>
        <w:rPr>
          <w:rFonts w:ascii="Times New Roman" w:eastAsia="Times New Roman" w:hAnsi="Times New Roman"/>
          <w:b/>
          <w:sz w:val="24"/>
          <w:szCs w:val="24"/>
        </w:rPr>
        <w:t>1</w:t>
      </w:r>
      <w:r w:rsidR="00E308DA" w:rsidRPr="00B92F79">
        <w:rPr>
          <w:rFonts w:ascii="Times New Roman" w:eastAsia="Times New Roman" w:hAnsi="Times New Roman"/>
          <w:b/>
          <w:sz w:val="24"/>
          <w:szCs w:val="24"/>
        </w:rPr>
        <w:t>) po art. 36 dodaje się art. 36a</w:t>
      </w:r>
      <w:r w:rsidR="00E308DA">
        <w:rPr>
          <w:rFonts w:ascii="Times New Roman" w:eastAsia="Times New Roman" w:hAnsi="Times New Roman"/>
          <w:b/>
          <w:sz w:val="24"/>
          <w:szCs w:val="24"/>
        </w:rPr>
        <w:t xml:space="preserve"> </w:t>
      </w:r>
      <w:r w:rsidR="006C7DE8">
        <w:rPr>
          <w:rFonts w:ascii="Times New Roman" w:eastAsia="Times New Roman" w:hAnsi="Times New Roman"/>
          <w:b/>
          <w:sz w:val="24"/>
          <w:szCs w:val="24"/>
        </w:rPr>
        <w:t>,</w:t>
      </w:r>
      <w:r w:rsidR="00E308DA">
        <w:rPr>
          <w:rFonts w:ascii="Times New Roman" w:eastAsia="Times New Roman" w:hAnsi="Times New Roman"/>
          <w:b/>
          <w:sz w:val="24"/>
          <w:szCs w:val="24"/>
        </w:rPr>
        <w:t xml:space="preserve"> 36b </w:t>
      </w:r>
      <w:r w:rsidR="006C7DE8">
        <w:rPr>
          <w:rFonts w:ascii="Times New Roman" w:eastAsia="Times New Roman" w:hAnsi="Times New Roman"/>
          <w:b/>
          <w:sz w:val="24"/>
          <w:szCs w:val="24"/>
        </w:rPr>
        <w:t xml:space="preserve"> i 36c </w:t>
      </w:r>
      <w:r w:rsidR="00E308DA" w:rsidRPr="00B92F79">
        <w:rPr>
          <w:rFonts w:ascii="Times New Roman" w:eastAsia="Times New Roman" w:hAnsi="Times New Roman"/>
          <w:b/>
          <w:sz w:val="24"/>
          <w:szCs w:val="24"/>
        </w:rPr>
        <w:t>w brzmieniu:</w:t>
      </w:r>
    </w:p>
    <w:p w14:paraId="5B06B02D" w14:textId="77777777" w:rsidR="00E308DA" w:rsidRDefault="00E308DA" w:rsidP="00E308DA">
      <w:pPr>
        <w:spacing w:line="360" w:lineRule="auto"/>
        <w:jc w:val="both"/>
        <w:rPr>
          <w:rFonts w:ascii="Times New Roman" w:eastAsia="Times New Roman" w:hAnsi="Times New Roman"/>
          <w:sz w:val="24"/>
          <w:szCs w:val="24"/>
        </w:rPr>
      </w:pPr>
    </w:p>
    <w:p w14:paraId="2AA18950" w14:textId="77777777" w:rsidR="00E308DA"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w:t>
      </w:r>
      <w:r>
        <w:rPr>
          <w:rFonts w:ascii="Times New Roman" w:eastAsia="Times New Roman" w:hAnsi="Times New Roman"/>
          <w:sz w:val="24"/>
          <w:szCs w:val="24"/>
        </w:rPr>
        <w:t>Art.36a. Wszczęcie przez Komisję postępowania w sprawie wznowienia postępowania, uchylenia lub zmiany decyzji ostatecznej lub stwierdzenia nieważności decyzji Komisji powoduje z mocy prawa zawieszenie postępowania sądowoadministracyjnego do czasu uprawomocnienia się decyzji Komisji.</w:t>
      </w:r>
    </w:p>
    <w:p w14:paraId="121D892C" w14:textId="081774B9"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Art.36b. Komisja, po przeprowadzeniu postępowania</w:t>
      </w:r>
      <w:r w:rsidR="00681539">
        <w:rPr>
          <w:rFonts w:ascii="Times New Roman" w:eastAsia="Times New Roman" w:hAnsi="Times New Roman"/>
          <w:sz w:val="24"/>
          <w:szCs w:val="24"/>
        </w:rPr>
        <w:t xml:space="preserve">, </w:t>
      </w:r>
      <w:r>
        <w:rPr>
          <w:rFonts w:ascii="Times New Roman" w:eastAsia="Times New Roman" w:hAnsi="Times New Roman"/>
          <w:sz w:val="24"/>
          <w:szCs w:val="24"/>
        </w:rPr>
        <w:t xml:space="preserve"> o którym mowa w art. 36</w:t>
      </w:r>
      <w:r w:rsidR="00BA416B">
        <w:rPr>
          <w:rFonts w:ascii="Times New Roman" w:eastAsia="Times New Roman" w:hAnsi="Times New Roman"/>
          <w:sz w:val="24"/>
          <w:szCs w:val="24"/>
        </w:rPr>
        <w:t>a</w:t>
      </w:r>
      <w:r>
        <w:rPr>
          <w:rFonts w:ascii="Times New Roman" w:eastAsia="Times New Roman" w:hAnsi="Times New Roman"/>
          <w:sz w:val="24"/>
          <w:szCs w:val="24"/>
        </w:rPr>
        <w:t xml:space="preserve"> wydaje decyzję, w której:</w:t>
      </w:r>
    </w:p>
    <w:p w14:paraId="12241EED" w14:textId="2F28E40B"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a) utrzymuje w mocy dotychczasową decyzję, gdy stwierdzi brak podstaw</w:t>
      </w:r>
      <w:r w:rsidR="003E55AD">
        <w:rPr>
          <w:rFonts w:ascii="Times New Roman" w:eastAsia="Times New Roman" w:hAnsi="Times New Roman"/>
          <w:sz w:val="24"/>
          <w:szCs w:val="24"/>
        </w:rPr>
        <w:t xml:space="preserve">, </w:t>
      </w:r>
      <w:r>
        <w:rPr>
          <w:rFonts w:ascii="Times New Roman" w:eastAsia="Times New Roman" w:hAnsi="Times New Roman"/>
          <w:sz w:val="24"/>
          <w:szCs w:val="24"/>
        </w:rPr>
        <w:t>o których mowa</w:t>
      </w:r>
      <w:r w:rsidR="00BA416B">
        <w:rPr>
          <w:rFonts w:ascii="Times New Roman" w:eastAsia="Times New Roman" w:hAnsi="Times New Roman"/>
          <w:sz w:val="24"/>
          <w:szCs w:val="24"/>
        </w:rPr>
        <w:t xml:space="preserve"> w</w:t>
      </w:r>
      <w:r>
        <w:rPr>
          <w:rFonts w:ascii="Times New Roman" w:eastAsia="Times New Roman" w:hAnsi="Times New Roman"/>
          <w:sz w:val="24"/>
          <w:szCs w:val="24"/>
        </w:rPr>
        <w:t xml:space="preserve"> art. 145§ 1, art 145a, art145b, art. 154, art. 155 lub art. 156 </w:t>
      </w:r>
      <w:r w:rsidRPr="00285B76">
        <w:rPr>
          <w:rFonts w:ascii="Times New Roman" w:eastAsia="Times New Roman" w:hAnsi="Times New Roman"/>
          <w:sz w:val="24"/>
          <w:szCs w:val="24"/>
        </w:rPr>
        <w:t>ustawy z dnia 14 czerwca 1960 r. – Kodeks postępowania administracyjnego</w:t>
      </w:r>
      <w:r>
        <w:rPr>
          <w:rFonts w:ascii="Times New Roman" w:eastAsia="Times New Roman" w:hAnsi="Times New Roman"/>
          <w:sz w:val="24"/>
          <w:szCs w:val="24"/>
        </w:rPr>
        <w:t xml:space="preserve"> ,</w:t>
      </w:r>
    </w:p>
    <w:p w14:paraId="0EC31795" w14:textId="4EC138B6"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b) uchyla dotychczasowa decyzję  gdy stwierdzi istnienie podstaw</w:t>
      </w:r>
      <w:r w:rsidR="003E55AD">
        <w:rPr>
          <w:rFonts w:ascii="Times New Roman" w:eastAsia="Times New Roman" w:hAnsi="Times New Roman"/>
          <w:sz w:val="24"/>
          <w:szCs w:val="24"/>
        </w:rPr>
        <w:t>,</w:t>
      </w:r>
      <w:r>
        <w:rPr>
          <w:rFonts w:ascii="Times New Roman" w:eastAsia="Times New Roman" w:hAnsi="Times New Roman"/>
          <w:sz w:val="24"/>
          <w:szCs w:val="24"/>
        </w:rPr>
        <w:t xml:space="preserve"> o których mowa </w:t>
      </w:r>
      <w:r w:rsidR="00681539">
        <w:rPr>
          <w:rFonts w:ascii="Times New Roman" w:eastAsia="Times New Roman" w:hAnsi="Times New Roman"/>
          <w:sz w:val="24"/>
          <w:szCs w:val="24"/>
        </w:rPr>
        <w:t>w</w:t>
      </w:r>
      <w:r>
        <w:rPr>
          <w:rFonts w:ascii="Times New Roman" w:eastAsia="Times New Roman" w:hAnsi="Times New Roman"/>
          <w:sz w:val="24"/>
          <w:szCs w:val="24"/>
        </w:rPr>
        <w:t xml:space="preserve"> art. 145§ 1, art 145a, art145b, art. 154, art. 155 lub art. 156 </w:t>
      </w:r>
      <w:r w:rsidRPr="00285B76">
        <w:rPr>
          <w:rFonts w:ascii="Times New Roman" w:eastAsia="Times New Roman" w:hAnsi="Times New Roman"/>
          <w:sz w:val="24"/>
          <w:szCs w:val="24"/>
        </w:rPr>
        <w:t>ustawy z dnia 14 czerwca 1960 r. – Kodeks postępowania administracyjnego</w:t>
      </w:r>
      <w:r w:rsidDel="00706496">
        <w:rPr>
          <w:rFonts w:ascii="Times New Roman" w:eastAsia="Times New Roman" w:hAnsi="Times New Roman"/>
          <w:sz w:val="24"/>
          <w:szCs w:val="24"/>
        </w:rPr>
        <w:t xml:space="preserve"> </w:t>
      </w:r>
      <w:r>
        <w:rPr>
          <w:rFonts w:ascii="Times New Roman" w:eastAsia="Times New Roman" w:hAnsi="Times New Roman"/>
          <w:sz w:val="24"/>
          <w:szCs w:val="24"/>
        </w:rPr>
        <w:t>i wydaje nową decyzję na podstawie art. 29,</w:t>
      </w:r>
    </w:p>
    <w:p w14:paraId="6D6C6C6B" w14:textId="77777777"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Art. 36c. Postępowanie sądowowoadmininstarcyjne, o którym mowa w art. 36a, podlega umorzeniu z chwilą wydania przez Komisję decyzji  na podstawie art. 36b lit. b).”;</w:t>
      </w:r>
    </w:p>
    <w:p w14:paraId="73883509" w14:textId="77777777" w:rsidR="00E308DA" w:rsidRDefault="00E308DA" w:rsidP="00E308DA">
      <w:pPr>
        <w:spacing w:line="360" w:lineRule="auto"/>
        <w:jc w:val="both"/>
        <w:rPr>
          <w:rFonts w:ascii="Times New Roman" w:eastAsia="Times New Roman" w:hAnsi="Times New Roman"/>
          <w:sz w:val="24"/>
          <w:szCs w:val="24"/>
        </w:rPr>
      </w:pPr>
    </w:p>
    <w:p w14:paraId="4B679753" w14:textId="2B04630B" w:rsidR="00E308DA" w:rsidRDefault="007055E3"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1</w:t>
      </w:r>
      <w:r>
        <w:rPr>
          <w:rFonts w:ascii="Times New Roman" w:eastAsia="Times New Roman" w:hAnsi="Times New Roman"/>
          <w:b/>
          <w:sz w:val="24"/>
          <w:szCs w:val="24"/>
        </w:rPr>
        <w:t>2</w:t>
      </w:r>
      <w:r w:rsidR="00E308DA" w:rsidRPr="00B92F79">
        <w:rPr>
          <w:rFonts w:ascii="Times New Roman" w:eastAsia="Times New Roman" w:hAnsi="Times New Roman"/>
          <w:b/>
          <w:sz w:val="24"/>
          <w:szCs w:val="24"/>
        </w:rPr>
        <w:t>) w art. 38:</w:t>
      </w:r>
    </w:p>
    <w:p w14:paraId="60252B22" w14:textId="77777777" w:rsidR="00E308DA" w:rsidRPr="00B92F79" w:rsidRDefault="00E308DA" w:rsidP="00E308DA">
      <w:pPr>
        <w:spacing w:line="360" w:lineRule="auto"/>
        <w:jc w:val="both"/>
        <w:rPr>
          <w:rFonts w:ascii="Times New Roman" w:eastAsia="Times New Roman" w:hAnsi="Times New Roman"/>
          <w:b/>
          <w:sz w:val="24"/>
          <w:szCs w:val="24"/>
        </w:rPr>
      </w:pPr>
    </w:p>
    <w:p w14:paraId="0CF4AB58" w14:textId="77777777" w:rsidR="00E308DA" w:rsidRPr="00B92F79"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a) ust. 1 otrzymuje brzmienie:</w:t>
      </w:r>
    </w:p>
    <w:p w14:paraId="215E0957" w14:textId="77777777" w:rsidR="00E308DA" w:rsidRPr="00285B76"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„1. W sprawach nieuregulowanych niniejszą ustawą stosuje się odpowiednio przepisy ustawy z dnia 14 czerwca 1960 r. – Kodeks postępowania administracyjnego, z wyłączeniem art. 8 § 2, art. 13, art. 25, art. 31, art. 96a-96n, art. 114-122, art. 127-144</w:t>
      </w:r>
      <w:r>
        <w:rPr>
          <w:rFonts w:ascii="Times New Roman" w:eastAsia="Times New Roman" w:hAnsi="Times New Roman"/>
          <w:sz w:val="24"/>
          <w:szCs w:val="24"/>
        </w:rPr>
        <w:t xml:space="preserve">, </w:t>
      </w:r>
      <w:r w:rsidRPr="00285B76">
        <w:rPr>
          <w:rFonts w:ascii="Times New Roman" w:eastAsia="Times New Roman" w:hAnsi="Times New Roman"/>
          <w:sz w:val="24"/>
          <w:szCs w:val="24"/>
        </w:rPr>
        <w:t xml:space="preserve"> 145 § 1 pkt 4 tej ustawy.”;</w:t>
      </w:r>
    </w:p>
    <w:p w14:paraId="2F991530" w14:textId="77777777" w:rsidR="00E308DA" w:rsidRDefault="00E308DA"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 xml:space="preserve">b) </w:t>
      </w:r>
      <w:r>
        <w:rPr>
          <w:rFonts w:ascii="Times New Roman" w:eastAsia="Times New Roman" w:hAnsi="Times New Roman"/>
          <w:b/>
          <w:sz w:val="24"/>
          <w:szCs w:val="24"/>
        </w:rPr>
        <w:t>ust. 3 otrzymuje brzmienie:</w:t>
      </w:r>
    </w:p>
    <w:p w14:paraId="1ECEB053" w14:textId="77777777" w:rsidR="00E308DA" w:rsidRPr="00401B0E" w:rsidRDefault="00E308DA" w:rsidP="00E308DA">
      <w:pPr>
        <w:spacing w:line="360" w:lineRule="auto"/>
        <w:rPr>
          <w:rFonts w:ascii="Times New Roman" w:eastAsia="Times New Roman" w:hAnsi="Times New Roman"/>
          <w:sz w:val="24"/>
          <w:szCs w:val="24"/>
        </w:rPr>
      </w:pPr>
      <w:r w:rsidRPr="00401B0E">
        <w:rPr>
          <w:rFonts w:ascii="Times New Roman" w:eastAsia="Times New Roman" w:hAnsi="Times New Roman"/>
          <w:sz w:val="24"/>
          <w:szCs w:val="24"/>
        </w:rPr>
        <w:t>„3.</w:t>
      </w:r>
      <w:r>
        <w:rPr>
          <w:rFonts w:ascii="Times New Roman" w:eastAsia="Times New Roman" w:hAnsi="Times New Roman"/>
          <w:b/>
          <w:sz w:val="24"/>
          <w:szCs w:val="24"/>
        </w:rPr>
        <w:t xml:space="preserve"> </w:t>
      </w:r>
      <w:r w:rsidRPr="00401B0E">
        <w:rPr>
          <w:rFonts w:ascii="Times New Roman" w:eastAsia="Times New Roman" w:hAnsi="Times New Roman"/>
          <w:sz w:val="24"/>
          <w:szCs w:val="24"/>
        </w:rPr>
        <w:t>Do egzekucji obowiązków wynikających z decyzji Komisji stosuje się przepisy ustawy z dnia 17 czerwca 1966 r. o postępowaniu egzekucyjnym w administracji</w:t>
      </w:r>
      <w:r>
        <w:rPr>
          <w:rFonts w:ascii="Times New Roman" w:eastAsia="Times New Roman" w:hAnsi="Times New Roman"/>
          <w:sz w:val="24"/>
          <w:szCs w:val="24"/>
        </w:rPr>
        <w:t>, z zastrzeżeniem ust. 6.”,</w:t>
      </w:r>
    </w:p>
    <w:p w14:paraId="7A4F2A7A" w14:textId="77777777" w:rsidR="00E308DA" w:rsidRPr="00B92F79" w:rsidRDefault="00E308DA" w:rsidP="00E308DA">
      <w:pPr>
        <w:spacing w:line="360" w:lineRule="auto"/>
        <w:jc w:val="both"/>
        <w:rPr>
          <w:rFonts w:ascii="Times New Roman" w:eastAsia="Times New Roman" w:hAnsi="Times New Roman"/>
          <w:b/>
          <w:sz w:val="24"/>
          <w:szCs w:val="24"/>
        </w:rPr>
      </w:pPr>
      <w:r>
        <w:rPr>
          <w:rFonts w:ascii="Times New Roman" w:eastAsia="Times New Roman" w:hAnsi="Times New Roman"/>
          <w:b/>
          <w:sz w:val="24"/>
          <w:szCs w:val="24"/>
        </w:rPr>
        <w:t xml:space="preserve">c) </w:t>
      </w:r>
      <w:r w:rsidRPr="00B92F79">
        <w:rPr>
          <w:rFonts w:ascii="Times New Roman" w:eastAsia="Times New Roman" w:hAnsi="Times New Roman"/>
          <w:b/>
          <w:sz w:val="24"/>
          <w:szCs w:val="24"/>
        </w:rPr>
        <w:t>ust. 4 otrzymuje brzmienie:</w:t>
      </w:r>
    </w:p>
    <w:p w14:paraId="4A1D91B7" w14:textId="65A9793A" w:rsidR="00E308DA" w:rsidRDefault="00E308DA" w:rsidP="00E308DA">
      <w:pPr>
        <w:spacing w:line="360" w:lineRule="auto"/>
        <w:jc w:val="both"/>
        <w:rPr>
          <w:rFonts w:ascii="Times New Roman" w:eastAsia="Times New Roman" w:hAnsi="Times New Roman"/>
          <w:sz w:val="24"/>
          <w:szCs w:val="24"/>
        </w:rPr>
      </w:pPr>
      <w:r w:rsidRPr="00285B76">
        <w:rPr>
          <w:rFonts w:ascii="Times New Roman" w:eastAsia="Times New Roman" w:hAnsi="Times New Roman"/>
          <w:sz w:val="24"/>
          <w:szCs w:val="24"/>
        </w:rPr>
        <w:t>„4. Do zawiadomień i wezwań, o których mowa w art. 16 ust. 3 i 4, oraz do spraw określonych w art. 17b nie stosuje się przepisów ustawy z dnia 10 maja 2018 r. o ochronie danych osobowych.”;</w:t>
      </w:r>
      <w:r w:rsidR="0001214F" w:rsidDel="0001214F">
        <w:rPr>
          <w:rFonts w:ascii="Times New Roman" w:eastAsia="Times New Roman" w:hAnsi="Times New Roman"/>
          <w:sz w:val="24"/>
          <w:szCs w:val="24"/>
        </w:rPr>
        <w:t xml:space="preserve"> </w:t>
      </w:r>
    </w:p>
    <w:p w14:paraId="6B6BFC02" w14:textId="77777777"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c) dodaje się ust. 6 w brzmieniu:</w:t>
      </w:r>
    </w:p>
    <w:p w14:paraId="28AFD376" w14:textId="77777777"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6. </w:t>
      </w:r>
      <w:r w:rsidRPr="00F64D62">
        <w:rPr>
          <w:rFonts w:ascii="Times New Roman" w:eastAsia="Times New Roman" w:hAnsi="Times New Roman"/>
          <w:sz w:val="24"/>
          <w:szCs w:val="24"/>
        </w:rPr>
        <w:t xml:space="preserve">Komisja jest zwolniona od opłat, wpisów oraz </w:t>
      </w:r>
      <w:r>
        <w:rPr>
          <w:rFonts w:ascii="Times New Roman" w:eastAsia="Times New Roman" w:hAnsi="Times New Roman"/>
          <w:sz w:val="24"/>
          <w:szCs w:val="24"/>
        </w:rPr>
        <w:t xml:space="preserve">kosztów postępowań przed sądami </w:t>
      </w:r>
      <w:r w:rsidRPr="00F64D62">
        <w:rPr>
          <w:rFonts w:ascii="Times New Roman" w:eastAsia="Times New Roman" w:hAnsi="Times New Roman"/>
          <w:sz w:val="24"/>
          <w:szCs w:val="24"/>
        </w:rPr>
        <w:t>albo organami administracji publicznej, w tym kosztów</w:t>
      </w:r>
      <w:r>
        <w:rPr>
          <w:rFonts w:ascii="Times New Roman" w:eastAsia="Times New Roman" w:hAnsi="Times New Roman"/>
          <w:sz w:val="24"/>
          <w:szCs w:val="24"/>
        </w:rPr>
        <w:t>, wydatków</w:t>
      </w:r>
      <w:r w:rsidRPr="00F64D62">
        <w:rPr>
          <w:rFonts w:ascii="Times New Roman" w:eastAsia="Times New Roman" w:hAnsi="Times New Roman"/>
          <w:sz w:val="24"/>
          <w:szCs w:val="24"/>
        </w:rPr>
        <w:t xml:space="preserve"> egzekucyjnych</w:t>
      </w:r>
      <w:r>
        <w:rPr>
          <w:rFonts w:ascii="Times New Roman" w:eastAsia="Times New Roman" w:hAnsi="Times New Roman"/>
          <w:sz w:val="24"/>
          <w:szCs w:val="24"/>
        </w:rPr>
        <w:t xml:space="preserve"> i opłat komorniczych</w:t>
      </w:r>
      <w:r>
        <w:rPr>
          <w:rFonts w:ascii="Times New Roman" w:hAnsi="Times New Roman"/>
          <w:sz w:val="24"/>
          <w:szCs w:val="24"/>
        </w:rPr>
        <w:t xml:space="preserve">.   Koszty i opłaty egzekucyjne ustalone w postanowieniu o kosztach zaspokaja się w ostatniej kolejności.  Art. 115 § 1  pkt 1 ustawy </w:t>
      </w:r>
      <w:r w:rsidRPr="00240DE0">
        <w:rPr>
          <w:rFonts w:ascii="Times New Roman" w:hAnsi="Times New Roman"/>
          <w:sz w:val="24"/>
          <w:szCs w:val="24"/>
        </w:rPr>
        <w:t>z dnia 17 czerwca 1966 r.</w:t>
      </w:r>
      <w:r>
        <w:rPr>
          <w:rFonts w:ascii="Times New Roman" w:hAnsi="Times New Roman"/>
          <w:sz w:val="24"/>
          <w:szCs w:val="24"/>
        </w:rPr>
        <w:t xml:space="preserve"> </w:t>
      </w:r>
      <w:r w:rsidRPr="00240DE0">
        <w:rPr>
          <w:rFonts w:ascii="Times New Roman" w:hAnsi="Times New Roman"/>
          <w:sz w:val="24"/>
          <w:szCs w:val="24"/>
        </w:rPr>
        <w:t>o postępowaniu egzekucyjnym w administracji</w:t>
      </w:r>
      <w:r>
        <w:rPr>
          <w:rFonts w:ascii="Times New Roman" w:hAnsi="Times New Roman"/>
          <w:sz w:val="24"/>
          <w:szCs w:val="24"/>
        </w:rPr>
        <w:t xml:space="preserve">  i art. 1025 § 1 pkt 1 ustawy </w:t>
      </w:r>
      <w:r w:rsidRPr="00240DE0">
        <w:rPr>
          <w:rFonts w:ascii="Times New Roman" w:hAnsi="Times New Roman"/>
          <w:sz w:val="24"/>
          <w:szCs w:val="24"/>
        </w:rPr>
        <w:t>z dnia 17 listopada 1964 r.</w:t>
      </w:r>
      <w:r>
        <w:rPr>
          <w:rFonts w:ascii="Times New Roman" w:hAnsi="Times New Roman"/>
          <w:sz w:val="24"/>
          <w:szCs w:val="24"/>
        </w:rPr>
        <w:t>-</w:t>
      </w:r>
      <w:r w:rsidRPr="00240DE0">
        <w:rPr>
          <w:rFonts w:ascii="Times New Roman" w:hAnsi="Times New Roman"/>
          <w:sz w:val="24"/>
          <w:szCs w:val="24"/>
        </w:rPr>
        <w:t>Kodeks postępowania cywilnego</w:t>
      </w:r>
      <w:r>
        <w:rPr>
          <w:rFonts w:ascii="Times New Roman" w:hAnsi="Times New Roman"/>
          <w:sz w:val="24"/>
          <w:szCs w:val="24"/>
        </w:rPr>
        <w:t xml:space="preserve"> nie stosuje się.</w:t>
      </w:r>
    </w:p>
    <w:p w14:paraId="7C501DB8" w14:textId="77777777" w:rsidR="00E308DA" w:rsidRDefault="00E308DA" w:rsidP="00E308DA">
      <w:pPr>
        <w:spacing w:line="360" w:lineRule="auto"/>
        <w:ind w:left="426" w:firstLine="283"/>
        <w:jc w:val="both"/>
        <w:rPr>
          <w:rFonts w:ascii="Times New Roman" w:eastAsia="Times New Roman" w:hAnsi="Times New Roman"/>
          <w:sz w:val="24"/>
          <w:szCs w:val="24"/>
        </w:rPr>
      </w:pPr>
    </w:p>
    <w:p w14:paraId="28912377" w14:textId="71C63B9C" w:rsidR="00E308DA" w:rsidRDefault="007055E3"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1</w:t>
      </w:r>
      <w:r>
        <w:rPr>
          <w:rFonts w:ascii="Times New Roman" w:eastAsia="Times New Roman" w:hAnsi="Times New Roman"/>
          <w:b/>
          <w:sz w:val="24"/>
          <w:szCs w:val="24"/>
        </w:rPr>
        <w:t>3</w:t>
      </w:r>
      <w:r w:rsidR="00E308DA" w:rsidRPr="00B92F79">
        <w:rPr>
          <w:rFonts w:ascii="Times New Roman" w:eastAsia="Times New Roman" w:hAnsi="Times New Roman"/>
          <w:b/>
          <w:sz w:val="24"/>
          <w:szCs w:val="24"/>
        </w:rPr>
        <w:t>) art. 40 ust. 1 otrzymuje brzmienie:</w:t>
      </w:r>
    </w:p>
    <w:p w14:paraId="630A5D60" w14:textId="77777777" w:rsidR="00E308DA" w:rsidRPr="00B92F79" w:rsidRDefault="00E308DA" w:rsidP="00E308DA">
      <w:pPr>
        <w:spacing w:line="360" w:lineRule="auto"/>
        <w:jc w:val="both"/>
        <w:rPr>
          <w:rFonts w:ascii="Times New Roman" w:eastAsia="Times New Roman" w:hAnsi="Times New Roman"/>
          <w:b/>
          <w:sz w:val="24"/>
          <w:szCs w:val="24"/>
        </w:rPr>
      </w:pPr>
    </w:p>
    <w:p w14:paraId="1FAD2137" w14:textId="77777777" w:rsidR="00E308DA"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w:t>
      </w:r>
      <w:r w:rsidRPr="00F64D62">
        <w:rPr>
          <w:rFonts w:ascii="Times New Roman" w:eastAsia="Times New Roman" w:hAnsi="Times New Roman"/>
          <w:sz w:val="24"/>
          <w:szCs w:val="24"/>
        </w:rPr>
        <w:t>1. Decyzja, o której mowa w art. 29 ust. 1 pkt 2 lub 3 oraz art. 29</w:t>
      </w:r>
      <w:r>
        <w:rPr>
          <w:rFonts w:ascii="Times New Roman" w:eastAsia="Times New Roman" w:hAnsi="Times New Roman"/>
          <w:sz w:val="24"/>
          <w:szCs w:val="24"/>
        </w:rPr>
        <w:t>a</w:t>
      </w:r>
      <w:r w:rsidRPr="00F64D62">
        <w:rPr>
          <w:rFonts w:ascii="Times New Roman" w:eastAsia="Times New Roman" w:hAnsi="Times New Roman"/>
          <w:sz w:val="24"/>
          <w:szCs w:val="24"/>
        </w:rPr>
        <w:t xml:space="preserve">, stanowi podstawę wykreślenia w księdze wieczystej wpisu dokonanego na podstawie uchylonej decyzji reprywatyzacyjnej,  decyzji o przekształceniu prawa użytkowania wieczystego w prawo własności nieruchomości, o której mowa w art. 29 </w:t>
      </w:r>
      <w:r>
        <w:rPr>
          <w:rFonts w:ascii="Times New Roman" w:eastAsia="Times New Roman" w:hAnsi="Times New Roman"/>
          <w:sz w:val="24"/>
          <w:szCs w:val="24"/>
        </w:rPr>
        <w:t>a</w:t>
      </w:r>
      <w:r w:rsidRPr="00F64D62">
        <w:rPr>
          <w:rFonts w:ascii="Times New Roman" w:eastAsia="Times New Roman" w:hAnsi="Times New Roman"/>
          <w:sz w:val="24"/>
          <w:szCs w:val="24"/>
        </w:rPr>
        <w:t>, lub na podstawie aktu notarialnego sporządzonego z uwzględnieniem uchylonej decyzji reprywatyzacyjnej albo dokonanych po tym wpisie wpisów użytkowania wieczystego lub własności nieruchomości, oraz stanowi podstawę wpisania jako właściciela odpowiednio m.st. Warszawy albo Skarbu Państwa. Przepisu art. 10 ustawy z dnia 6 lipca 1982 r. o księgach wieczystyc</w:t>
      </w:r>
      <w:r>
        <w:rPr>
          <w:rFonts w:ascii="Times New Roman" w:eastAsia="Times New Roman" w:hAnsi="Times New Roman"/>
          <w:sz w:val="24"/>
          <w:szCs w:val="24"/>
        </w:rPr>
        <w:t>h i hipotece nie stosuje się.”.</w:t>
      </w:r>
    </w:p>
    <w:p w14:paraId="4FDFFFB0" w14:textId="77777777" w:rsidR="00E308DA" w:rsidRDefault="00E308DA" w:rsidP="00E308DA">
      <w:pPr>
        <w:spacing w:line="360" w:lineRule="auto"/>
        <w:ind w:left="426" w:firstLine="283"/>
        <w:jc w:val="both"/>
        <w:rPr>
          <w:rFonts w:ascii="Times New Roman" w:eastAsia="Times New Roman" w:hAnsi="Times New Roman"/>
          <w:sz w:val="24"/>
          <w:szCs w:val="24"/>
        </w:rPr>
      </w:pPr>
    </w:p>
    <w:p w14:paraId="5F60F26E" w14:textId="0CFBC29D" w:rsidR="00E308DA" w:rsidRDefault="007055E3" w:rsidP="00E308DA">
      <w:pPr>
        <w:spacing w:line="360" w:lineRule="auto"/>
        <w:jc w:val="both"/>
        <w:rPr>
          <w:rFonts w:ascii="Times New Roman" w:eastAsia="Times New Roman" w:hAnsi="Times New Roman"/>
          <w:b/>
          <w:sz w:val="24"/>
          <w:szCs w:val="24"/>
        </w:rPr>
      </w:pPr>
      <w:r w:rsidRPr="00B92F79">
        <w:rPr>
          <w:rFonts w:ascii="Times New Roman" w:eastAsia="Times New Roman" w:hAnsi="Times New Roman"/>
          <w:b/>
          <w:sz w:val="24"/>
          <w:szCs w:val="24"/>
        </w:rPr>
        <w:t>1</w:t>
      </w:r>
      <w:r>
        <w:rPr>
          <w:rFonts w:ascii="Times New Roman" w:eastAsia="Times New Roman" w:hAnsi="Times New Roman"/>
          <w:b/>
          <w:sz w:val="24"/>
          <w:szCs w:val="24"/>
        </w:rPr>
        <w:t>4</w:t>
      </w:r>
      <w:r w:rsidR="00E308DA" w:rsidRPr="00B92F79">
        <w:rPr>
          <w:rFonts w:ascii="Times New Roman" w:eastAsia="Times New Roman" w:hAnsi="Times New Roman"/>
          <w:b/>
          <w:sz w:val="24"/>
          <w:szCs w:val="24"/>
        </w:rPr>
        <w:t>) art. 40e otrzymuje brzmienie:</w:t>
      </w:r>
    </w:p>
    <w:p w14:paraId="25414A97" w14:textId="77777777" w:rsidR="00E308DA" w:rsidRPr="00B92F79" w:rsidRDefault="00E308DA" w:rsidP="00E308DA">
      <w:pPr>
        <w:spacing w:line="360" w:lineRule="auto"/>
        <w:jc w:val="both"/>
        <w:rPr>
          <w:rFonts w:ascii="Times New Roman" w:eastAsia="Times New Roman" w:hAnsi="Times New Roman"/>
          <w:b/>
          <w:sz w:val="24"/>
          <w:szCs w:val="24"/>
        </w:rPr>
      </w:pPr>
    </w:p>
    <w:p w14:paraId="54D75A85" w14:textId="0773C5A9" w:rsidR="00E308DA" w:rsidRDefault="00360CF2"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„art. 40</w:t>
      </w:r>
      <w:r w:rsidR="00E308DA">
        <w:rPr>
          <w:rFonts w:ascii="Times New Roman" w:eastAsia="Times New Roman" w:hAnsi="Times New Roman"/>
          <w:sz w:val="24"/>
          <w:szCs w:val="24"/>
        </w:rPr>
        <w:t xml:space="preserve">e 1. W przypadku wydania decyzji, o której mowa w art. 29 ust. 1 pkt 2-3 powstaje z mocy prawa obowiązek gminy lub Skarbu Państwa przejęcia zarządu nieruchomością warszawską lub odpowiednią jej częścią na zasadach określonych w art. 184a-186a ustawy z dnia 21 sierpnia 1997 r. o gospodarce nieruchomościami. </w:t>
      </w:r>
      <w:r w:rsidR="00E308DA" w:rsidRPr="00F64D62">
        <w:rPr>
          <w:rFonts w:ascii="Times New Roman" w:eastAsia="Times New Roman" w:hAnsi="Times New Roman"/>
          <w:sz w:val="24"/>
          <w:szCs w:val="24"/>
        </w:rPr>
        <w:t xml:space="preserve">Osoba, na rzecz której wydano decyzję reprywatyzacyjną, jej następca prawny albo dotychczasowy zarządca obowiązani są </w:t>
      </w:r>
      <w:r w:rsidR="00E308DA">
        <w:rPr>
          <w:rFonts w:ascii="Times New Roman" w:eastAsia="Times New Roman" w:hAnsi="Times New Roman"/>
          <w:sz w:val="24"/>
          <w:szCs w:val="24"/>
        </w:rPr>
        <w:t xml:space="preserve">z mocy prawa </w:t>
      </w:r>
      <w:r w:rsidR="00E308DA" w:rsidRPr="00F64D62">
        <w:rPr>
          <w:rFonts w:ascii="Times New Roman" w:eastAsia="Times New Roman" w:hAnsi="Times New Roman"/>
          <w:sz w:val="24"/>
          <w:szCs w:val="24"/>
        </w:rPr>
        <w:t>niezwłocznie wydać nieruchomość lub jej odpowiednią część gminie albo Skarbowi Państwa, a także dopełnić wszelkich czynności niezbędnych do prawidłowego przejęcia i prowadzenia zarządu.</w:t>
      </w:r>
    </w:p>
    <w:p w14:paraId="64B88E16" w14:textId="77777777" w:rsidR="00E308DA" w:rsidRPr="00BB60B5" w:rsidRDefault="00E308DA" w:rsidP="00E308DA">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2. </w:t>
      </w:r>
      <w:r w:rsidRPr="00F64D62">
        <w:rPr>
          <w:rFonts w:ascii="Times New Roman" w:eastAsia="Times New Roman" w:hAnsi="Times New Roman"/>
          <w:sz w:val="24"/>
          <w:szCs w:val="24"/>
        </w:rPr>
        <w:t xml:space="preserve">Gmina albo Skarb Państwa </w:t>
      </w:r>
      <w:r>
        <w:rPr>
          <w:rFonts w:ascii="Times New Roman" w:eastAsia="Times New Roman" w:hAnsi="Times New Roman"/>
          <w:sz w:val="24"/>
          <w:szCs w:val="24"/>
        </w:rPr>
        <w:t>od dnia wydania decyzji, o której mowa w ust. 1, pobiera</w:t>
      </w:r>
      <w:r w:rsidRPr="00F64D62">
        <w:rPr>
          <w:rFonts w:ascii="Times New Roman" w:eastAsia="Times New Roman" w:hAnsi="Times New Roman"/>
          <w:sz w:val="24"/>
          <w:szCs w:val="24"/>
        </w:rPr>
        <w:t xml:space="preserve"> czynsz za zajmowany lokal na podstawie umowy</w:t>
      </w:r>
      <w:r>
        <w:rPr>
          <w:rFonts w:ascii="Times New Roman" w:eastAsia="Times New Roman" w:hAnsi="Times New Roman"/>
          <w:sz w:val="24"/>
          <w:szCs w:val="24"/>
        </w:rPr>
        <w:t xml:space="preserve"> w wysokości</w:t>
      </w:r>
      <w:r w:rsidRPr="00F64D62">
        <w:rPr>
          <w:rFonts w:ascii="Times New Roman" w:eastAsia="Times New Roman" w:hAnsi="Times New Roman"/>
          <w:sz w:val="24"/>
          <w:szCs w:val="24"/>
        </w:rPr>
        <w:t>, o której mowa w art. 40b ust. 1.</w:t>
      </w:r>
      <w:r>
        <w:rPr>
          <w:rFonts w:ascii="Times New Roman" w:eastAsia="Times New Roman" w:hAnsi="Times New Roman"/>
          <w:sz w:val="24"/>
          <w:szCs w:val="24"/>
        </w:rPr>
        <w:t xml:space="preserve"> według aktualnych stawek określanych </w:t>
      </w:r>
      <w:r w:rsidRPr="00BB60B5">
        <w:rPr>
          <w:rFonts w:ascii="Times New Roman" w:eastAsia="Times New Roman" w:hAnsi="Times New Roman"/>
          <w:sz w:val="24"/>
          <w:szCs w:val="24"/>
        </w:rPr>
        <w:t xml:space="preserve">przez uchwałę właściwej Rady Miasta lub zarządzenie  właściwego starosty </w:t>
      </w:r>
    </w:p>
    <w:p w14:paraId="172FBFCE" w14:textId="63712BE7" w:rsidR="00E308DA" w:rsidRDefault="00E308DA" w:rsidP="00E308DA">
      <w:pPr>
        <w:widowControl/>
        <w:autoSpaceDE/>
        <w:autoSpaceDN/>
        <w:adjustRightInd/>
        <w:spacing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3. Do zabezpieczenia i egzekucji obowiązku, o którym mowa w art. 40e ust 1 stosuje się przepisy ustawy z dnia 17 czerwca 1966 r. o postępowaniu egzekucyjnym w administracji </w:t>
      </w:r>
      <w:r w:rsidRPr="00484561">
        <w:rPr>
          <w:rFonts w:ascii="Times New Roman" w:eastAsia="Times New Roman" w:hAnsi="Times New Roman"/>
          <w:sz w:val="24"/>
          <w:szCs w:val="24"/>
        </w:rPr>
        <w:t xml:space="preserve">(Dz.U. z </w:t>
      </w:r>
      <w:r>
        <w:rPr>
          <w:rFonts w:ascii="Times New Roman" w:eastAsia="Times New Roman" w:hAnsi="Times New Roman"/>
          <w:sz w:val="24"/>
          <w:szCs w:val="24"/>
        </w:rPr>
        <w:t>2</w:t>
      </w:r>
      <w:r w:rsidRPr="00484561">
        <w:rPr>
          <w:rFonts w:ascii="Times New Roman" w:eastAsia="Times New Roman" w:hAnsi="Times New Roman"/>
          <w:sz w:val="24"/>
          <w:szCs w:val="24"/>
        </w:rPr>
        <w:t>018 r. poz. 1314</w:t>
      </w:r>
      <w:r>
        <w:rPr>
          <w:rFonts w:ascii="Times New Roman" w:eastAsia="Times New Roman" w:hAnsi="Times New Roman"/>
          <w:sz w:val="24"/>
          <w:szCs w:val="24"/>
        </w:rPr>
        <w:t xml:space="preserve">)” </w:t>
      </w:r>
      <w:r w:rsidRPr="00F64D62">
        <w:rPr>
          <w:rFonts w:ascii="Times New Roman" w:eastAsia="Times New Roman" w:hAnsi="Times New Roman"/>
          <w:sz w:val="24"/>
          <w:szCs w:val="24"/>
        </w:rPr>
        <w:t>;</w:t>
      </w:r>
    </w:p>
    <w:p w14:paraId="1DDE0533" w14:textId="77777777" w:rsidR="00E308DA" w:rsidRDefault="00E308DA" w:rsidP="00E308DA">
      <w:pPr>
        <w:widowControl/>
        <w:autoSpaceDE/>
        <w:autoSpaceDN/>
        <w:adjustRightInd/>
        <w:spacing w:line="360" w:lineRule="auto"/>
        <w:jc w:val="both"/>
        <w:rPr>
          <w:rFonts w:ascii="Times New Roman" w:eastAsia="Times New Roman" w:hAnsi="Times New Roman"/>
          <w:sz w:val="24"/>
          <w:szCs w:val="24"/>
        </w:rPr>
      </w:pPr>
    </w:p>
    <w:p w14:paraId="697A3451" w14:textId="60EBA560" w:rsidR="00E308DA" w:rsidRPr="000E2863" w:rsidRDefault="00E308DA" w:rsidP="00E308DA">
      <w:pPr>
        <w:widowControl/>
        <w:autoSpaceDE/>
        <w:autoSpaceDN/>
        <w:adjustRightInd/>
        <w:spacing w:line="360" w:lineRule="auto"/>
        <w:rPr>
          <w:rFonts w:ascii="Times New Roman" w:hAnsi="Times New Roman"/>
          <w:sz w:val="24"/>
          <w:szCs w:val="24"/>
        </w:rPr>
      </w:pPr>
      <w:r w:rsidRPr="00060AE2">
        <w:rPr>
          <w:rFonts w:ascii="Times New Roman" w:hAnsi="Times New Roman"/>
          <w:b/>
          <w:sz w:val="24"/>
          <w:szCs w:val="24"/>
        </w:rPr>
        <w:t xml:space="preserve">Art. </w:t>
      </w:r>
      <w:r w:rsidR="00681539">
        <w:rPr>
          <w:rFonts w:ascii="Times New Roman" w:hAnsi="Times New Roman"/>
          <w:b/>
          <w:sz w:val="24"/>
          <w:szCs w:val="24"/>
        </w:rPr>
        <w:t>2</w:t>
      </w:r>
      <w:r w:rsidRPr="00060AE2">
        <w:rPr>
          <w:rFonts w:ascii="Times New Roman" w:hAnsi="Times New Roman"/>
          <w:b/>
          <w:sz w:val="24"/>
          <w:szCs w:val="24"/>
        </w:rPr>
        <w:t>.</w:t>
      </w:r>
      <w:r w:rsidRPr="002331A0">
        <w:rPr>
          <w:rFonts w:ascii="Times New Roman" w:hAnsi="Times New Roman"/>
          <w:sz w:val="24"/>
          <w:szCs w:val="24"/>
        </w:rPr>
        <w:t xml:space="preserve"> </w:t>
      </w:r>
      <w:r w:rsidRPr="00BB091A">
        <w:rPr>
          <w:rFonts w:ascii="Times New Roman" w:hAnsi="Times New Roman"/>
          <w:sz w:val="24"/>
          <w:szCs w:val="24"/>
        </w:rPr>
        <w:t>W ustawie z dnia 21 sierpnia 1997 r. o gospodarce nieruchomościami (Dz. U. z 2018 r., poz. 121 z</w:t>
      </w:r>
      <w:r>
        <w:rPr>
          <w:rFonts w:ascii="Times New Roman" w:hAnsi="Times New Roman"/>
          <w:sz w:val="24"/>
          <w:szCs w:val="24"/>
        </w:rPr>
        <w:t xml:space="preserve"> późn. </w:t>
      </w:r>
      <w:r w:rsidRPr="00BB091A">
        <w:rPr>
          <w:rFonts w:ascii="Times New Roman" w:hAnsi="Times New Roman"/>
          <w:sz w:val="24"/>
          <w:szCs w:val="24"/>
        </w:rPr>
        <w:t xml:space="preserve"> zm.</w:t>
      </w:r>
      <w:r w:rsidRPr="006403C6">
        <w:rPr>
          <w:rStyle w:val="Odwoanieprzypisudolnego"/>
          <w:rFonts w:ascii="Times New Roman" w:hAnsi="Times New Roman"/>
          <w:sz w:val="24"/>
          <w:szCs w:val="24"/>
        </w:rPr>
        <w:footnoteReference w:id="2"/>
      </w:r>
      <w:r w:rsidRPr="00BB091A">
        <w:rPr>
          <w:rFonts w:ascii="Times New Roman" w:hAnsi="Times New Roman"/>
          <w:sz w:val="24"/>
          <w:szCs w:val="24"/>
        </w:rPr>
        <w:t>) wprowadza się następujące zmiany:</w:t>
      </w:r>
    </w:p>
    <w:p w14:paraId="7F4BF125" w14:textId="30661B33" w:rsidR="00E308DA" w:rsidRPr="0018540C" w:rsidRDefault="00E308DA" w:rsidP="00BE3D2B">
      <w:pPr>
        <w:pStyle w:val="Akapitzlist"/>
        <w:spacing w:line="360" w:lineRule="auto"/>
        <w:jc w:val="both"/>
        <w:rPr>
          <w:rFonts w:ascii="Times New Roman" w:hAnsi="Times New Roman"/>
          <w:sz w:val="24"/>
          <w:szCs w:val="24"/>
        </w:rPr>
      </w:pPr>
      <w:r>
        <w:rPr>
          <w:rFonts w:ascii="Times New Roman" w:hAnsi="Times New Roman"/>
          <w:sz w:val="24"/>
          <w:szCs w:val="24"/>
        </w:rPr>
        <w:t>1)</w:t>
      </w:r>
      <w:r w:rsidRPr="0018540C">
        <w:rPr>
          <w:rFonts w:ascii="Times New Roman" w:hAnsi="Times New Roman"/>
          <w:sz w:val="24"/>
          <w:szCs w:val="24"/>
        </w:rPr>
        <w:t>W  art. 214a</w:t>
      </w:r>
      <w:r w:rsidR="00F94B01" w:rsidRPr="00F94B01">
        <w:t xml:space="preserve"> </w:t>
      </w:r>
      <w:r w:rsidR="00F94B01">
        <w:t>d</w:t>
      </w:r>
      <w:r w:rsidR="00F94B01" w:rsidRPr="00F94B01">
        <w:rPr>
          <w:rFonts w:ascii="Times New Roman" w:hAnsi="Times New Roman"/>
          <w:sz w:val="24"/>
          <w:szCs w:val="24"/>
        </w:rPr>
        <w:t>otychczasową treść oznacza się jako ust. 1, w którym wprowadza się następujące zmiany:</w:t>
      </w:r>
      <w:r w:rsidRPr="0018540C">
        <w:rPr>
          <w:rFonts w:ascii="Times New Roman" w:hAnsi="Times New Roman"/>
          <w:sz w:val="24"/>
          <w:szCs w:val="24"/>
        </w:rPr>
        <w:t xml:space="preserve">  pkt 4 otrzymuje brzmienie:</w:t>
      </w:r>
    </w:p>
    <w:p w14:paraId="1F6F1F3D" w14:textId="3165B93C" w:rsidR="00E308DA" w:rsidRDefault="00E308DA" w:rsidP="00E308DA">
      <w:pPr>
        <w:pStyle w:val="Akapitzlist"/>
        <w:spacing w:after="0" w:line="360" w:lineRule="auto"/>
        <w:ind w:left="1134"/>
        <w:jc w:val="both"/>
        <w:rPr>
          <w:rFonts w:ascii="Times New Roman" w:hAnsi="Times New Roman"/>
          <w:sz w:val="24"/>
          <w:szCs w:val="24"/>
          <w:lang w:eastAsia="pl-PL"/>
        </w:rPr>
      </w:pPr>
      <w:r>
        <w:rPr>
          <w:rFonts w:ascii="Times New Roman" w:hAnsi="Times New Roman"/>
          <w:sz w:val="24"/>
          <w:szCs w:val="24"/>
          <w:lang w:eastAsia="pl-PL"/>
        </w:rPr>
        <w:t>„4</w:t>
      </w:r>
      <w:r w:rsidR="000C16F8">
        <w:rPr>
          <w:rFonts w:ascii="Times New Roman" w:hAnsi="Times New Roman"/>
          <w:sz w:val="24"/>
          <w:szCs w:val="24"/>
          <w:lang w:eastAsia="pl-PL"/>
        </w:rPr>
        <w:t>)</w:t>
      </w:r>
      <w:r>
        <w:rPr>
          <w:rFonts w:ascii="Times New Roman" w:hAnsi="Times New Roman"/>
          <w:sz w:val="24"/>
          <w:szCs w:val="24"/>
          <w:lang w:eastAsia="pl-PL"/>
        </w:rPr>
        <w:t xml:space="preserve"> </w:t>
      </w:r>
      <w:r w:rsidRPr="00E006C4">
        <w:rPr>
          <w:rFonts w:ascii="Times New Roman" w:hAnsi="Times New Roman"/>
          <w:sz w:val="24"/>
          <w:szCs w:val="24"/>
          <w:lang w:eastAsia="pl-PL"/>
        </w:rPr>
        <w:t>odbudowę lub remont, dokonany ze środków publicznych, budynków, o których mowa w art. 5 dekretu z dnia 26 października 1945 r. o własności i użytkowaniu gruntów na obszarze m.st. Warszawy, zniszczonych w latach 1939-1945 więcej niż w 50%</w:t>
      </w:r>
      <w:r>
        <w:rPr>
          <w:rFonts w:ascii="Times New Roman" w:hAnsi="Times New Roman"/>
          <w:sz w:val="24"/>
          <w:szCs w:val="24"/>
          <w:lang w:eastAsia="pl-PL"/>
        </w:rPr>
        <w:t>”</w:t>
      </w:r>
      <w:r w:rsidRPr="00E006C4">
        <w:rPr>
          <w:rFonts w:ascii="Times New Roman" w:hAnsi="Times New Roman"/>
          <w:sz w:val="24"/>
          <w:szCs w:val="24"/>
          <w:lang w:eastAsia="pl-PL"/>
        </w:rPr>
        <w:t>;</w:t>
      </w:r>
    </w:p>
    <w:p w14:paraId="050E3850" w14:textId="77777777" w:rsidR="00E308DA" w:rsidRPr="0018540C" w:rsidRDefault="00E308DA" w:rsidP="00E308DA">
      <w:pPr>
        <w:spacing w:line="360" w:lineRule="auto"/>
        <w:ind w:firstLine="708"/>
        <w:jc w:val="both"/>
        <w:rPr>
          <w:rFonts w:ascii="Times New Roman" w:hAnsi="Times New Roman"/>
          <w:sz w:val="24"/>
          <w:szCs w:val="24"/>
        </w:rPr>
      </w:pPr>
      <w:r>
        <w:rPr>
          <w:rFonts w:ascii="Times New Roman" w:hAnsi="Times New Roman"/>
          <w:sz w:val="24"/>
          <w:szCs w:val="24"/>
        </w:rPr>
        <w:t xml:space="preserve">b) dodaje się  pkt  6- 9 w brzmieniu: </w:t>
      </w:r>
    </w:p>
    <w:p w14:paraId="0D92FDAD" w14:textId="582E3011" w:rsidR="00E308DA" w:rsidRPr="004B4245" w:rsidRDefault="00E308DA" w:rsidP="00E308DA">
      <w:pPr>
        <w:spacing w:line="360" w:lineRule="auto"/>
        <w:ind w:left="1134"/>
        <w:jc w:val="both"/>
        <w:rPr>
          <w:rFonts w:ascii="Times New Roman" w:eastAsia="Times New Roman" w:hAnsi="Times New Roman"/>
          <w:sz w:val="24"/>
          <w:szCs w:val="24"/>
        </w:rPr>
      </w:pPr>
      <w:r w:rsidRPr="004B4245">
        <w:rPr>
          <w:rFonts w:ascii="Times New Roman" w:hAnsi="Times New Roman"/>
          <w:sz w:val="24"/>
          <w:szCs w:val="24"/>
        </w:rPr>
        <w:t>„6</w:t>
      </w:r>
      <w:r w:rsidR="00F61F80">
        <w:rPr>
          <w:rFonts w:ascii="Times New Roman" w:hAnsi="Times New Roman"/>
          <w:sz w:val="24"/>
          <w:szCs w:val="24"/>
        </w:rPr>
        <w:t>)</w:t>
      </w:r>
      <w:r w:rsidRPr="004B4245">
        <w:rPr>
          <w:rFonts w:ascii="Times New Roman" w:hAnsi="Times New Roman"/>
          <w:sz w:val="24"/>
          <w:szCs w:val="24"/>
        </w:rPr>
        <w:t xml:space="preserve"> </w:t>
      </w:r>
      <w:r>
        <w:rPr>
          <w:rFonts w:ascii="Times New Roman" w:hAnsi="Times New Roman"/>
          <w:sz w:val="24"/>
          <w:szCs w:val="24"/>
        </w:rPr>
        <w:t>z</w:t>
      </w:r>
      <w:r w:rsidRPr="004B4245">
        <w:rPr>
          <w:rFonts w:ascii="Times New Roman" w:hAnsi="Times New Roman"/>
          <w:sz w:val="24"/>
          <w:szCs w:val="24"/>
        </w:rPr>
        <w:t>ajmowanie lokalu przez</w:t>
      </w:r>
      <w:r>
        <w:rPr>
          <w:rFonts w:ascii="Times New Roman" w:hAnsi="Times New Roman"/>
          <w:sz w:val="24"/>
          <w:szCs w:val="24"/>
        </w:rPr>
        <w:t xml:space="preserve"> lokatora w rozumieniu art. 2 ust 1 pkt 1</w:t>
      </w:r>
      <w:r w:rsidRPr="004B4245">
        <w:rPr>
          <w:rFonts w:ascii="Times New Roman" w:hAnsi="Times New Roman"/>
          <w:sz w:val="24"/>
          <w:szCs w:val="24"/>
        </w:rPr>
        <w:t xml:space="preserve">ustawy </w:t>
      </w:r>
      <w:r w:rsidRPr="004B4245">
        <w:rPr>
          <w:rFonts w:ascii="Times New Roman" w:eastAsia="Times New Roman" w:hAnsi="Times New Roman"/>
          <w:sz w:val="24"/>
          <w:szCs w:val="24"/>
        </w:rPr>
        <w:t xml:space="preserve">z dnia 21 czerwca 2001 r. </w:t>
      </w:r>
      <w:r w:rsidRPr="004B4245">
        <w:rPr>
          <w:rFonts w:ascii="Times New Roman" w:eastAsia="Times New Roman" w:hAnsi="Times New Roman"/>
          <w:bCs/>
          <w:sz w:val="24"/>
          <w:szCs w:val="24"/>
        </w:rPr>
        <w:t>o ochronie praw lokatorów, mieszkaniowym zasobie gminy i o zmianie Kodeksu cywilnego</w:t>
      </w:r>
      <w:r>
        <w:rPr>
          <w:rFonts w:ascii="Times New Roman" w:eastAsia="Times New Roman" w:hAnsi="Times New Roman"/>
          <w:bCs/>
          <w:sz w:val="24"/>
          <w:szCs w:val="24"/>
        </w:rPr>
        <w:t xml:space="preserve"> (Dz. U. z 2018 r. poz. 1234 i 1496), </w:t>
      </w:r>
    </w:p>
    <w:p w14:paraId="5B1A9A8E" w14:textId="7EF6F362" w:rsidR="00E308DA" w:rsidRPr="00E006C4" w:rsidRDefault="00E308DA" w:rsidP="00E308DA">
      <w:pPr>
        <w:pStyle w:val="Akapitzlist"/>
        <w:spacing w:after="0" w:line="360" w:lineRule="auto"/>
        <w:ind w:left="1134"/>
        <w:jc w:val="both"/>
        <w:rPr>
          <w:rFonts w:ascii="Times New Roman" w:hAnsi="Times New Roman"/>
          <w:sz w:val="24"/>
          <w:szCs w:val="24"/>
          <w:lang w:eastAsia="pl-PL"/>
        </w:rPr>
      </w:pPr>
      <w:r>
        <w:rPr>
          <w:rFonts w:ascii="Times New Roman" w:hAnsi="Times New Roman"/>
          <w:sz w:val="24"/>
          <w:szCs w:val="24"/>
          <w:lang w:eastAsia="pl-PL"/>
        </w:rPr>
        <w:lastRenderedPageBreak/>
        <w:t>7</w:t>
      </w:r>
      <w:r w:rsidR="00F61F80">
        <w:rPr>
          <w:rFonts w:ascii="Times New Roman" w:hAnsi="Times New Roman"/>
          <w:sz w:val="24"/>
          <w:szCs w:val="24"/>
          <w:lang w:eastAsia="pl-PL"/>
        </w:rPr>
        <w:t>)</w:t>
      </w:r>
      <w:r>
        <w:rPr>
          <w:rFonts w:ascii="Times New Roman" w:hAnsi="Times New Roman"/>
          <w:sz w:val="24"/>
          <w:szCs w:val="24"/>
          <w:lang w:eastAsia="pl-PL"/>
        </w:rPr>
        <w:t xml:space="preserve"> </w:t>
      </w:r>
      <w:r w:rsidRPr="00E006C4">
        <w:rPr>
          <w:rFonts w:ascii="Times New Roman" w:hAnsi="Times New Roman"/>
          <w:sz w:val="24"/>
          <w:szCs w:val="24"/>
          <w:lang w:eastAsia="pl-PL"/>
        </w:rPr>
        <w:t xml:space="preserve">osoba uprawniona nie jest w stanie ponieść kosztów utrzymania nieruchomości, wykonania obowiązków wynikających z przepisów o ochronie zabytków lub dostosowania nieruchomości bądź jej części do </w:t>
      </w:r>
      <w:r>
        <w:rPr>
          <w:rFonts w:ascii="Times New Roman" w:hAnsi="Times New Roman"/>
          <w:sz w:val="24"/>
          <w:szCs w:val="24"/>
          <w:lang w:eastAsia="pl-PL"/>
        </w:rPr>
        <w:t>stanu zgodnego</w:t>
      </w:r>
      <w:r w:rsidRPr="00E006C4">
        <w:rPr>
          <w:rFonts w:ascii="Times New Roman" w:hAnsi="Times New Roman"/>
          <w:sz w:val="24"/>
          <w:szCs w:val="24"/>
          <w:lang w:eastAsia="pl-PL"/>
        </w:rPr>
        <w:t xml:space="preserve"> z przepisami prawa budowlanego;</w:t>
      </w:r>
    </w:p>
    <w:p w14:paraId="26A82915" w14:textId="62E3F66D" w:rsidR="00E308DA" w:rsidRPr="00BB60B5" w:rsidRDefault="00E308DA" w:rsidP="00E308DA">
      <w:pPr>
        <w:spacing w:line="360" w:lineRule="auto"/>
        <w:ind w:firstLine="708"/>
        <w:jc w:val="both"/>
        <w:rPr>
          <w:rFonts w:ascii="Times New Roman" w:hAnsi="Times New Roman"/>
          <w:sz w:val="24"/>
          <w:szCs w:val="24"/>
        </w:rPr>
      </w:pPr>
      <w:r>
        <w:rPr>
          <w:rFonts w:ascii="Times New Roman" w:hAnsi="Times New Roman"/>
          <w:sz w:val="24"/>
          <w:szCs w:val="24"/>
        </w:rPr>
        <w:t xml:space="preserve">      8</w:t>
      </w:r>
      <w:r w:rsidR="00F61F80">
        <w:rPr>
          <w:rFonts w:ascii="Times New Roman" w:hAnsi="Times New Roman"/>
          <w:sz w:val="24"/>
          <w:szCs w:val="24"/>
        </w:rPr>
        <w:t>)</w:t>
      </w:r>
      <w:r w:rsidRPr="00BB60B5">
        <w:rPr>
          <w:rFonts w:ascii="Times New Roman" w:hAnsi="Times New Roman"/>
          <w:sz w:val="24"/>
          <w:szCs w:val="24"/>
        </w:rPr>
        <w:t xml:space="preserve"> szczególne znaczenie nieruchomości dla nauki lub kultury narodowej;</w:t>
      </w:r>
    </w:p>
    <w:p w14:paraId="1C3CC8E6" w14:textId="5E71AF27" w:rsidR="00E308DA" w:rsidRPr="00DC15CE" w:rsidRDefault="00E308DA" w:rsidP="00E308DA">
      <w:pPr>
        <w:spacing w:line="360" w:lineRule="auto"/>
        <w:ind w:left="1080"/>
        <w:jc w:val="both"/>
        <w:rPr>
          <w:rFonts w:ascii="Times New Roman" w:eastAsia="Times New Roman" w:hAnsi="Times New Roman"/>
          <w:sz w:val="24"/>
          <w:szCs w:val="24"/>
        </w:rPr>
      </w:pPr>
      <w:r>
        <w:rPr>
          <w:rFonts w:ascii="Times New Roman" w:hAnsi="Times New Roman"/>
          <w:sz w:val="24"/>
          <w:szCs w:val="24"/>
        </w:rPr>
        <w:t>9</w:t>
      </w:r>
      <w:r w:rsidR="00F61F80">
        <w:rPr>
          <w:rFonts w:ascii="Times New Roman" w:hAnsi="Times New Roman"/>
          <w:sz w:val="24"/>
          <w:szCs w:val="24"/>
        </w:rPr>
        <w:t>)</w:t>
      </w:r>
      <w:r w:rsidRPr="00BB60B5">
        <w:rPr>
          <w:rFonts w:ascii="Times New Roman" w:hAnsi="Times New Roman"/>
          <w:sz w:val="24"/>
          <w:szCs w:val="24"/>
        </w:rPr>
        <w:t xml:space="preserve"> położenie gruntu w ramach kompleksu wypoczynkowego lub rekreacyjnego lub </w:t>
      </w:r>
      <w:r>
        <w:rPr>
          <w:rFonts w:ascii="Times New Roman" w:hAnsi="Times New Roman"/>
          <w:sz w:val="24"/>
          <w:szCs w:val="24"/>
        </w:rPr>
        <w:t xml:space="preserve"> </w:t>
      </w:r>
      <w:r w:rsidRPr="00BB60B5">
        <w:rPr>
          <w:rFonts w:ascii="Times New Roman" w:hAnsi="Times New Roman"/>
          <w:sz w:val="24"/>
          <w:szCs w:val="24"/>
        </w:rPr>
        <w:t>teren</w:t>
      </w:r>
      <w:r>
        <w:rPr>
          <w:rFonts w:ascii="Times New Roman" w:hAnsi="Times New Roman"/>
          <w:sz w:val="24"/>
          <w:szCs w:val="24"/>
        </w:rPr>
        <w:t>ów</w:t>
      </w:r>
      <w:r w:rsidRPr="00BB60B5">
        <w:rPr>
          <w:rFonts w:ascii="Times New Roman" w:hAnsi="Times New Roman"/>
          <w:sz w:val="24"/>
          <w:szCs w:val="24"/>
        </w:rPr>
        <w:t xml:space="preserve"> ziel</w:t>
      </w:r>
      <w:r>
        <w:rPr>
          <w:rFonts w:ascii="Times New Roman" w:hAnsi="Times New Roman"/>
          <w:sz w:val="24"/>
          <w:szCs w:val="24"/>
        </w:rPr>
        <w:t xml:space="preserve">eni w rozumieniu ustawy z dnia </w:t>
      </w:r>
      <w:r w:rsidRPr="00DC15CE">
        <w:rPr>
          <w:rFonts w:ascii="Times New Roman" w:eastAsia="Times New Roman" w:hAnsi="Times New Roman"/>
          <w:sz w:val="24"/>
          <w:szCs w:val="24"/>
        </w:rPr>
        <w:t>6 kwietnia 2004 r.</w:t>
      </w:r>
      <w:r>
        <w:rPr>
          <w:rFonts w:ascii="Times New Roman" w:eastAsia="Times New Roman" w:hAnsi="Times New Roman"/>
          <w:sz w:val="24"/>
          <w:szCs w:val="24"/>
        </w:rPr>
        <w:t xml:space="preserve"> </w:t>
      </w:r>
      <w:r w:rsidRPr="00DC15CE">
        <w:rPr>
          <w:rFonts w:ascii="Times New Roman" w:eastAsia="Times New Roman" w:hAnsi="Times New Roman"/>
          <w:bCs/>
          <w:sz w:val="24"/>
          <w:szCs w:val="24"/>
        </w:rPr>
        <w:t>o</w:t>
      </w:r>
      <w:r w:rsidRPr="00DC15CE">
        <w:rPr>
          <w:rFonts w:ascii="Times New Roman" w:eastAsia="Times New Roman" w:hAnsi="Times New Roman"/>
          <w:b/>
          <w:bCs/>
          <w:sz w:val="24"/>
          <w:szCs w:val="24"/>
        </w:rPr>
        <w:t xml:space="preserve"> </w:t>
      </w:r>
      <w:r w:rsidRPr="00DC15CE">
        <w:rPr>
          <w:rFonts w:ascii="Times New Roman" w:eastAsia="Times New Roman" w:hAnsi="Times New Roman"/>
          <w:bCs/>
          <w:sz w:val="24"/>
          <w:szCs w:val="24"/>
        </w:rPr>
        <w:t>ochronie przyrody</w:t>
      </w:r>
      <w:r w:rsidRPr="00DC15CE">
        <w:rPr>
          <w:rFonts w:ascii="Times New Roman" w:eastAsia="Times New Roman" w:hAnsi="Times New Roman"/>
          <w:sz w:val="24"/>
          <w:szCs w:val="24"/>
        </w:rPr>
        <w:t xml:space="preserve"> (Dz. U. </w:t>
      </w:r>
      <w:r>
        <w:rPr>
          <w:rFonts w:ascii="Times New Roman" w:eastAsia="Times New Roman" w:hAnsi="Times New Roman"/>
          <w:sz w:val="24"/>
          <w:szCs w:val="24"/>
        </w:rPr>
        <w:t>z 2018 r. poz. 1614)</w:t>
      </w:r>
      <w:r w:rsidRPr="00DC15CE">
        <w:rPr>
          <w:rFonts w:ascii="Times New Roman" w:hAnsi="Times New Roman"/>
          <w:sz w:val="24"/>
          <w:szCs w:val="24"/>
        </w:rPr>
        <w:t>;”</w:t>
      </w:r>
    </w:p>
    <w:p w14:paraId="62F3D0DB" w14:textId="60BE6C9C" w:rsidR="00E308DA" w:rsidRPr="00BB60B5" w:rsidRDefault="00E308DA" w:rsidP="00E308DA">
      <w:pPr>
        <w:spacing w:line="360" w:lineRule="auto"/>
        <w:jc w:val="both"/>
        <w:rPr>
          <w:rFonts w:ascii="Times New Roman" w:hAnsi="Times New Roman"/>
          <w:sz w:val="24"/>
          <w:szCs w:val="24"/>
        </w:rPr>
      </w:pPr>
      <w:r>
        <w:rPr>
          <w:rFonts w:ascii="Times New Roman" w:hAnsi="Times New Roman"/>
          <w:sz w:val="24"/>
          <w:szCs w:val="24"/>
        </w:rPr>
        <w:tab/>
      </w:r>
      <w:r w:rsidR="00F94B01">
        <w:rPr>
          <w:rFonts w:ascii="Times New Roman" w:hAnsi="Times New Roman"/>
          <w:sz w:val="24"/>
          <w:szCs w:val="24"/>
        </w:rPr>
        <w:t>2</w:t>
      </w:r>
      <w:r>
        <w:rPr>
          <w:rFonts w:ascii="Times New Roman" w:hAnsi="Times New Roman"/>
          <w:sz w:val="24"/>
          <w:szCs w:val="24"/>
        </w:rPr>
        <w:t xml:space="preserve">) </w:t>
      </w:r>
      <w:r w:rsidR="00F94B01">
        <w:rPr>
          <w:rFonts w:ascii="Times New Roman" w:hAnsi="Times New Roman"/>
          <w:sz w:val="24"/>
          <w:szCs w:val="24"/>
        </w:rPr>
        <w:t>w art. 21</w:t>
      </w:r>
      <w:r w:rsidR="0022112F">
        <w:rPr>
          <w:rFonts w:ascii="Times New Roman" w:hAnsi="Times New Roman"/>
          <w:sz w:val="24"/>
          <w:szCs w:val="24"/>
        </w:rPr>
        <w:t>4</w:t>
      </w:r>
      <w:r w:rsidR="00F94B01">
        <w:rPr>
          <w:rFonts w:ascii="Times New Roman" w:hAnsi="Times New Roman"/>
          <w:sz w:val="24"/>
          <w:szCs w:val="24"/>
        </w:rPr>
        <w:t xml:space="preserve">a </w:t>
      </w:r>
      <w:r>
        <w:rPr>
          <w:rFonts w:ascii="Times New Roman" w:hAnsi="Times New Roman"/>
          <w:sz w:val="24"/>
          <w:szCs w:val="24"/>
        </w:rPr>
        <w:t>dodaje się ust. 2 w brzmieniu:</w:t>
      </w:r>
    </w:p>
    <w:p w14:paraId="3EA04F54" w14:textId="77777777" w:rsidR="00E308DA" w:rsidRPr="002331A0" w:rsidRDefault="00E308DA" w:rsidP="00E308DA">
      <w:pPr>
        <w:tabs>
          <w:tab w:val="left" w:pos="709"/>
        </w:tabs>
        <w:spacing w:line="360" w:lineRule="auto"/>
        <w:ind w:left="709"/>
        <w:jc w:val="both"/>
        <w:rPr>
          <w:rFonts w:ascii="Times New Roman" w:hAnsi="Times New Roman"/>
          <w:sz w:val="24"/>
          <w:szCs w:val="24"/>
        </w:rPr>
      </w:pPr>
      <w:r>
        <w:rPr>
          <w:rFonts w:ascii="Times New Roman" w:hAnsi="Times New Roman"/>
          <w:sz w:val="24"/>
          <w:szCs w:val="24"/>
        </w:rPr>
        <w:t xml:space="preserve">„ </w:t>
      </w:r>
      <w:r w:rsidRPr="002331A0">
        <w:rPr>
          <w:rFonts w:ascii="Times New Roman" w:hAnsi="Times New Roman"/>
          <w:sz w:val="24"/>
          <w:szCs w:val="24"/>
        </w:rPr>
        <w:t>2. Przepis ust. 1 stosuje się także w przypadku, gdy powyższe wyłączenia dotyczą części gruntu, budynku albo ich części składowych.”</w:t>
      </w:r>
    </w:p>
    <w:p w14:paraId="27102754" w14:textId="77777777" w:rsidR="00E308DA" w:rsidRPr="002331A0" w:rsidRDefault="00E308DA" w:rsidP="00E308DA">
      <w:pPr>
        <w:spacing w:line="360" w:lineRule="auto"/>
        <w:ind w:left="567"/>
        <w:jc w:val="both"/>
        <w:rPr>
          <w:rFonts w:ascii="Times New Roman" w:hAnsi="Times New Roman"/>
          <w:sz w:val="24"/>
          <w:szCs w:val="24"/>
        </w:rPr>
      </w:pPr>
    </w:p>
    <w:p w14:paraId="31C184E1" w14:textId="77777777" w:rsidR="00712380" w:rsidRPr="00712380" w:rsidRDefault="00712380" w:rsidP="00712380">
      <w:pPr>
        <w:widowControl/>
        <w:autoSpaceDE/>
        <w:autoSpaceDN/>
        <w:adjustRightInd/>
        <w:spacing w:line="360" w:lineRule="auto"/>
        <w:jc w:val="both"/>
        <w:rPr>
          <w:rFonts w:ascii="Times New Roman" w:eastAsia="Times New Roman" w:hAnsi="Times New Roman"/>
          <w:sz w:val="24"/>
          <w:szCs w:val="24"/>
        </w:rPr>
      </w:pPr>
      <w:r>
        <w:rPr>
          <w:rFonts w:ascii="Times New Roman" w:eastAsia="Times New Roman" w:hAnsi="Times New Roman"/>
          <w:sz w:val="24"/>
          <w:szCs w:val="24"/>
        </w:rPr>
        <w:t>Art. 3. O</w:t>
      </w:r>
      <w:r w:rsidRPr="00712380">
        <w:rPr>
          <w:rFonts w:ascii="Times New Roman" w:eastAsia="Times New Roman" w:hAnsi="Times New Roman"/>
          <w:sz w:val="24"/>
          <w:szCs w:val="24"/>
        </w:rPr>
        <w:t xml:space="preserve">kres, o którym mowa w art. 6 ustawy z dnia 26 stycznia 2018 r. o zmianie ustawy o szczególnych zasadach usuwania skutków prawnych decyzji reprywatyzacyjnych dotyczących nieruchomości warszawskich, wydanych z naruszeniem prawa oraz niektórych innych ustaw (Dz.U.2018.431)  uznaje się </w:t>
      </w:r>
      <w:r>
        <w:rPr>
          <w:rFonts w:ascii="Times New Roman" w:eastAsia="Times New Roman" w:hAnsi="Times New Roman"/>
          <w:sz w:val="24"/>
          <w:szCs w:val="24"/>
        </w:rPr>
        <w:t xml:space="preserve">za </w:t>
      </w:r>
      <w:r w:rsidRPr="00712380">
        <w:rPr>
          <w:rFonts w:ascii="Times New Roman" w:eastAsia="Times New Roman" w:hAnsi="Times New Roman"/>
          <w:sz w:val="24"/>
          <w:szCs w:val="24"/>
        </w:rPr>
        <w:t>okres składkowy, w rozumieniu art. 6 ustawy z dnia 17 grudnia 1998 r. o emeryturach i rentach z Funduszu Ubezpieczeń Społecznych (Dz.U.2018.1270). Nieopłacone składki na ubezpieczenia społeczne i ubezpieczenie zdrowotne za członków Komisji za okres od dnia ich powołania do dnia 14 marca 2018r uiści  urząd obsługujący Ministra Sprawiedliwości w terminie 14 dni od dnia wejścia w życie niniejszej ustawy.</w:t>
      </w:r>
    </w:p>
    <w:p w14:paraId="68136A87" w14:textId="77777777" w:rsidR="003E55AD" w:rsidRDefault="003E55AD" w:rsidP="00712380">
      <w:pPr>
        <w:widowControl/>
        <w:autoSpaceDE/>
        <w:autoSpaceDN/>
        <w:adjustRightInd/>
        <w:spacing w:line="360" w:lineRule="auto"/>
        <w:jc w:val="both"/>
        <w:rPr>
          <w:rFonts w:ascii="Times New Roman" w:eastAsia="Times New Roman" w:hAnsi="Times New Roman"/>
          <w:sz w:val="24"/>
          <w:szCs w:val="24"/>
        </w:rPr>
      </w:pPr>
    </w:p>
    <w:p w14:paraId="4BEA9F20" w14:textId="267FEF1E" w:rsidR="00712380" w:rsidRPr="00712380" w:rsidRDefault="00712380" w:rsidP="00712380">
      <w:pPr>
        <w:widowControl/>
        <w:autoSpaceDE/>
        <w:autoSpaceDN/>
        <w:adjustRightInd/>
        <w:spacing w:line="360" w:lineRule="auto"/>
        <w:jc w:val="both"/>
        <w:rPr>
          <w:rFonts w:ascii="Times New Roman" w:eastAsia="Times New Roman" w:hAnsi="Times New Roman"/>
          <w:sz w:val="24"/>
          <w:szCs w:val="24"/>
        </w:rPr>
      </w:pPr>
      <w:r>
        <w:rPr>
          <w:rFonts w:ascii="Times New Roman" w:eastAsia="Times New Roman" w:hAnsi="Times New Roman"/>
          <w:sz w:val="24"/>
          <w:szCs w:val="24"/>
        </w:rPr>
        <w:t>Art.</w:t>
      </w:r>
      <w:r w:rsidR="00D35A29">
        <w:rPr>
          <w:rFonts w:ascii="Times New Roman" w:eastAsia="Times New Roman" w:hAnsi="Times New Roman"/>
          <w:sz w:val="24"/>
          <w:szCs w:val="24"/>
        </w:rPr>
        <w:t>4</w:t>
      </w:r>
      <w:r>
        <w:rPr>
          <w:rFonts w:ascii="Times New Roman" w:eastAsia="Times New Roman" w:hAnsi="Times New Roman"/>
          <w:sz w:val="24"/>
          <w:szCs w:val="24"/>
        </w:rPr>
        <w:t xml:space="preserve"> </w:t>
      </w:r>
      <w:r w:rsidRPr="00712380">
        <w:rPr>
          <w:rFonts w:ascii="Times New Roman" w:eastAsia="Times New Roman" w:hAnsi="Times New Roman"/>
          <w:sz w:val="24"/>
          <w:szCs w:val="24"/>
        </w:rPr>
        <w:t xml:space="preserve">Przepisy art. 40e ustawy zmienianej w art. 1 </w:t>
      </w:r>
      <w:r w:rsidR="00681539">
        <w:rPr>
          <w:rFonts w:ascii="Times New Roman" w:eastAsia="Times New Roman" w:hAnsi="Times New Roman"/>
          <w:sz w:val="24"/>
          <w:szCs w:val="24"/>
        </w:rPr>
        <w:t>w brzmieniu</w:t>
      </w:r>
      <w:r w:rsidR="00A559B3">
        <w:rPr>
          <w:rFonts w:ascii="Times New Roman" w:eastAsia="Times New Roman" w:hAnsi="Times New Roman"/>
          <w:sz w:val="24"/>
          <w:szCs w:val="24"/>
        </w:rPr>
        <w:t xml:space="preserve"> nadanych niniejszą ustawą </w:t>
      </w:r>
      <w:r w:rsidR="00681539">
        <w:rPr>
          <w:rFonts w:ascii="Times New Roman" w:eastAsia="Times New Roman" w:hAnsi="Times New Roman"/>
          <w:sz w:val="24"/>
          <w:szCs w:val="24"/>
        </w:rPr>
        <w:t xml:space="preserve"> </w:t>
      </w:r>
      <w:r w:rsidRPr="00712380">
        <w:rPr>
          <w:rFonts w:ascii="Times New Roman" w:eastAsia="Times New Roman" w:hAnsi="Times New Roman"/>
          <w:sz w:val="24"/>
          <w:szCs w:val="24"/>
        </w:rPr>
        <w:t>stosuje się także do decyzji wydanych przez Komisję przed dniem wejścia w życie niniejszej ustawy</w:t>
      </w:r>
    </w:p>
    <w:p w14:paraId="02E75F8D" w14:textId="77777777" w:rsidR="00E308DA" w:rsidRPr="00802C74" w:rsidRDefault="00E308DA" w:rsidP="00E308DA">
      <w:pPr>
        <w:widowControl/>
        <w:autoSpaceDE/>
        <w:autoSpaceDN/>
        <w:adjustRightInd/>
        <w:spacing w:line="360" w:lineRule="auto"/>
        <w:jc w:val="both"/>
        <w:rPr>
          <w:rFonts w:ascii="Times New Roman" w:eastAsia="Times New Roman" w:hAnsi="Times New Roman"/>
          <w:sz w:val="24"/>
          <w:szCs w:val="24"/>
        </w:rPr>
      </w:pPr>
    </w:p>
    <w:p w14:paraId="01495E4C" w14:textId="77777777" w:rsidR="00E308DA" w:rsidRPr="00802C74" w:rsidRDefault="00E308DA" w:rsidP="00E308DA">
      <w:pPr>
        <w:spacing w:line="360" w:lineRule="auto"/>
        <w:ind w:firstLine="431"/>
        <w:jc w:val="both"/>
        <w:rPr>
          <w:rFonts w:ascii="Times New Roman" w:hAnsi="Times New Roman"/>
          <w:bCs/>
          <w:sz w:val="24"/>
          <w:szCs w:val="24"/>
        </w:rPr>
      </w:pPr>
    </w:p>
    <w:p w14:paraId="76B33451" w14:textId="3D744EFE" w:rsidR="00E308DA" w:rsidRDefault="00E308DA" w:rsidP="00E308DA">
      <w:pPr>
        <w:spacing w:line="360" w:lineRule="auto"/>
        <w:jc w:val="both"/>
        <w:rPr>
          <w:rFonts w:ascii="Times New Roman" w:hAnsi="Times New Roman"/>
          <w:sz w:val="24"/>
          <w:szCs w:val="24"/>
        </w:rPr>
      </w:pPr>
      <w:r w:rsidRPr="00EE0A19">
        <w:rPr>
          <w:rFonts w:ascii="Times New Roman" w:hAnsi="Times New Roman"/>
          <w:b/>
          <w:bCs/>
          <w:sz w:val="24"/>
          <w:szCs w:val="24"/>
        </w:rPr>
        <w:t>Art. </w:t>
      </w:r>
      <w:r w:rsidR="00D35A29">
        <w:rPr>
          <w:rFonts w:ascii="Times New Roman" w:hAnsi="Times New Roman"/>
          <w:b/>
          <w:bCs/>
          <w:sz w:val="24"/>
          <w:szCs w:val="24"/>
        </w:rPr>
        <w:t>5</w:t>
      </w:r>
      <w:r w:rsidRPr="00EE0A19">
        <w:rPr>
          <w:rFonts w:ascii="Times New Roman" w:hAnsi="Times New Roman"/>
          <w:b/>
          <w:bCs/>
          <w:sz w:val="24"/>
          <w:szCs w:val="24"/>
        </w:rPr>
        <w:t>.</w:t>
      </w:r>
      <w:r w:rsidRPr="00EE0A19">
        <w:rPr>
          <w:rFonts w:ascii="Times New Roman" w:hAnsi="Times New Roman"/>
          <w:sz w:val="24"/>
          <w:szCs w:val="24"/>
        </w:rPr>
        <w:t xml:space="preserve"> Do spraw wszczętych </w:t>
      </w:r>
      <w:r w:rsidR="00681539">
        <w:rPr>
          <w:rFonts w:ascii="Times New Roman" w:hAnsi="Times New Roman"/>
          <w:sz w:val="24"/>
          <w:szCs w:val="24"/>
        </w:rPr>
        <w:t xml:space="preserve"> i niezakończonych </w:t>
      </w:r>
      <w:r w:rsidRPr="00EE0A19">
        <w:rPr>
          <w:rFonts w:ascii="Times New Roman" w:hAnsi="Times New Roman"/>
          <w:sz w:val="24"/>
          <w:szCs w:val="24"/>
        </w:rPr>
        <w:t xml:space="preserve">ostateczną decyzją stosuje się przepisy ustawy </w:t>
      </w:r>
      <w:r w:rsidRPr="00EE0A19">
        <w:rPr>
          <w:rFonts w:ascii="Times New Roman" w:eastAsia="Times New Roman" w:hAnsi="Times New Roman"/>
          <w:bCs/>
          <w:sz w:val="24"/>
          <w:szCs w:val="24"/>
        </w:rPr>
        <w:t xml:space="preserve">zmienianej w art. </w:t>
      </w:r>
      <w:r w:rsidR="00681539">
        <w:rPr>
          <w:rFonts w:ascii="Times New Roman" w:eastAsia="Times New Roman" w:hAnsi="Times New Roman"/>
          <w:bCs/>
          <w:sz w:val="24"/>
          <w:szCs w:val="24"/>
        </w:rPr>
        <w:t xml:space="preserve">1 i 2 </w:t>
      </w:r>
      <w:r w:rsidRPr="00EE0A19">
        <w:rPr>
          <w:rFonts w:ascii="Times New Roman" w:hAnsi="Times New Roman"/>
          <w:sz w:val="24"/>
          <w:szCs w:val="24"/>
        </w:rPr>
        <w:t xml:space="preserve"> w brzmieniu nadanym niniejszą ustawą.</w:t>
      </w:r>
    </w:p>
    <w:p w14:paraId="53EB0CCB" w14:textId="77777777" w:rsidR="00E308DA" w:rsidRDefault="00E308DA" w:rsidP="00E308DA">
      <w:pPr>
        <w:spacing w:line="360" w:lineRule="auto"/>
        <w:ind w:firstLine="431"/>
        <w:jc w:val="both"/>
        <w:rPr>
          <w:rFonts w:ascii="Times New Roman" w:hAnsi="Times New Roman"/>
          <w:sz w:val="24"/>
          <w:szCs w:val="24"/>
        </w:rPr>
      </w:pPr>
    </w:p>
    <w:p w14:paraId="7B569AD7" w14:textId="320728E3" w:rsidR="00E308DA" w:rsidRDefault="00E308DA" w:rsidP="00E308DA">
      <w:pPr>
        <w:spacing w:line="360" w:lineRule="auto"/>
        <w:jc w:val="both"/>
        <w:rPr>
          <w:rFonts w:ascii="Times New Roman" w:hAnsi="Times New Roman"/>
          <w:sz w:val="24"/>
          <w:szCs w:val="24"/>
        </w:rPr>
      </w:pPr>
      <w:r w:rsidRPr="00EE0A19">
        <w:rPr>
          <w:rFonts w:ascii="Times New Roman" w:hAnsi="Times New Roman"/>
          <w:b/>
          <w:bCs/>
          <w:sz w:val="24"/>
          <w:szCs w:val="24"/>
        </w:rPr>
        <w:t>Art. </w:t>
      </w:r>
      <w:r w:rsidR="0022112F">
        <w:rPr>
          <w:rFonts w:ascii="Times New Roman" w:hAnsi="Times New Roman"/>
          <w:b/>
          <w:bCs/>
          <w:sz w:val="24"/>
          <w:szCs w:val="24"/>
        </w:rPr>
        <w:t>6</w:t>
      </w:r>
      <w:r w:rsidRPr="00EE0A19">
        <w:rPr>
          <w:rFonts w:ascii="Times New Roman" w:hAnsi="Times New Roman"/>
          <w:b/>
          <w:bCs/>
          <w:sz w:val="24"/>
          <w:szCs w:val="24"/>
        </w:rPr>
        <w:t>.</w:t>
      </w:r>
      <w:r w:rsidRPr="00EE0A19">
        <w:rPr>
          <w:rFonts w:ascii="Times New Roman" w:hAnsi="Times New Roman"/>
          <w:sz w:val="24"/>
          <w:szCs w:val="24"/>
        </w:rPr>
        <w:t> Ustawa wchodzi w życie po upływie 14 dni od dnia ogłoszenia.</w:t>
      </w:r>
    </w:p>
    <w:p w14:paraId="447F14CE" w14:textId="77777777" w:rsidR="00E308DA" w:rsidRDefault="00E308DA" w:rsidP="00E308DA">
      <w:pPr>
        <w:spacing w:line="360" w:lineRule="auto"/>
        <w:jc w:val="both"/>
        <w:rPr>
          <w:rFonts w:ascii="Times New Roman" w:hAnsi="Times New Roman"/>
          <w:sz w:val="24"/>
          <w:szCs w:val="24"/>
        </w:rPr>
      </w:pPr>
    </w:p>
    <w:p w14:paraId="5A4DEF7C" w14:textId="77777777" w:rsidR="00E308DA" w:rsidRDefault="00E308DA" w:rsidP="00E308DA">
      <w:pPr>
        <w:spacing w:line="360" w:lineRule="auto"/>
        <w:jc w:val="both"/>
        <w:rPr>
          <w:rFonts w:ascii="Times New Roman" w:hAnsi="Times New Roman"/>
          <w:sz w:val="24"/>
          <w:szCs w:val="24"/>
        </w:rPr>
      </w:pPr>
    </w:p>
    <w:p w14:paraId="7AE96147" w14:textId="77777777" w:rsidR="00E308DA" w:rsidRDefault="00E308DA" w:rsidP="00E308DA">
      <w:pPr>
        <w:spacing w:line="360" w:lineRule="auto"/>
        <w:jc w:val="both"/>
        <w:rPr>
          <w:rFonts w:ascii="Times New Roman" w:hAnsi="Times New Roman"/>
          <w:sz w:val="24"/>
          <w:szCs w:val="24"/>
        </w:rPr>
      </w:pPr>
    </w:p>
    <w:p w14:paraId="6E4587DE" w14:textId="77777777" w:rsidR="003F65F4" w:rsidRPr="00AB0ED1" w:rsidRDefault="003F65F4" w:rsidP="00AB0ED1">
      <w:pPr>
        <w:tabs>
          <w:tab w:val="left" w:pos="7062"/>
        </w:tabs>
        <w:spacing w:line="360" w:lineRule="auto"/>
        <w:jc w:val="both"/>
        <w:rPr>
          <w:rFonts w:ascii="Times New Roman" w:hAnsi="Times New Roman"/>
          <w:sz w:val="24"/>
          <w:szCs w:val="24"/>
        </w:rPr>
      </w:pPr>
      <w:bookmarkStart w:id="1" w:name="_GoBack"/>
      <w:bookmarkEnd w:id="1"/>
    </w:p>
    <w:sectPr w:rsidR="003F65F4" w:rsidRPr="00AB0ED1" w:rsidSect="00685338">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64E881" w14:textId="77777777" w:rsidR="00E05A46" w:rsidRDefault="00E05A46" w:rsidP="00EC21C2">
      <w:r>
        <w:separator/>
      </w:r>
    </w:p>
  </w:endnote>
  <w:endnote w:type="continuationSeparator" w:id="0">
    <w:p w14:paraId="3F7C9C97" w14:textId="77777777" w:rsidR="00E05A46" w:rsidRDefault="00E05A46" w:rsidP="00EC2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9067145"/>
      <w:docPartObj>
        <w:docPartGallery w:val="Page Numbers (Bottom of Page)"/>
        <w:docPartUnique/>
      </w:docPartObj>
    </w:sdtPr>
    <w:sdtEndPr/>
    <w:sdtContent>
      <w:sdt>
        <w:sdtPr>
          <w:id w:val="-1669238322"/>
          <w:docPartObj>
            <w:docPartGallery w:val="Page Numbers (Top of Page)"/>
            <w:docPartUnique/>
          </w:docPartObj>
        </w:sdtPr>
        <w:sdtEndPr/>
        <w:sdtContent>
          <w:p w14:paraId="5B813D3F" w14:textId="77777777" w:rsidR="00E61E6F" w:rsidRDefault="00E61E6F">
            <w:pPr>
              <w:pStyle w:val="Stopka"/>
              <w:jc w:val="center"/>
            </w:pPr>
            <w:r>
              <w:t xml:space="preserve">Strona </w:t>
            </w:r>
            <w:r w:rsidR="000460F8">
              <w:rPr>
                <w:b/>
                <w:bCs/>
                <w:sz w:val="24"/>
                <w:szCs w:val="24"/>
              </w:rPr>
              <w:fldChar w:fldCharType="begin"/>
            </w:r>
            <w:r>
              <w:rPr>
                <w:b/>
                <w:bCs/>
              </w:rPr>
              <w:instrText>PAGE</w:instrText>
            </w:r>
            <w:r w:rsidR="000460F8">
              <w:rPr>
                <w:b/>
                <w:bCs/>
                <w:sz w:val="24"/>
                <w:szCs w:val="24"/>
              </w:rPr>
              <w:fldChar w:fldCharType="separate"/>
            </w:r>
            <w:r w:rsidR="00AB0ED1">
              <w:rPr>
                <w:b/>
                <w:bCs/>
                <w:noProof/>
              </w:rPr>
              <w:t>8</w:t>
            </w:r>
            <w:r w:rsidR="000460F8">
              <w:rPr>
                <w:b/>
                <w:bCs/>
                <w:sz w:val="24"/>
                <w:szCs w:val="24"/>
              </w:rPr>
              <w:fldChar w:fldCharType="end"/>
            </w:r>
            <w:r>
              <w:t xml:space="preserve"> z </w:t>
            </w:r>
            <w:r w:rsidR="000460F8">
              <w:rPr>
                <w:b/>
                <w:bCs/>
                <w:sz w:val="24"/>
                <w:szCs w:val="24"/>
              </w:rPr>
              <w:fldChar w:fldCharType="begin"/>
            </w:r>
            <w:r>
              <w:rPr>
                <w:b/>
                <w:bCs/>
              </w:rPr>
              <w:instrText>NUMPAGES</w:instrText>
            </w:r>
            <w:r w:rsidR="000460F8">
              <w:rPr>
                <w:b/>
                <w:bCs/>
                <w:sz w:val="24"/>
                <w:szCs w:val="24"/>
              </w:rPr>
              <w:fldChar w:fldCharType="separate"/>
            </w:r>
            <w:r w:rsidR="00AB0ED1">
              <w:rPr>
                <w:b/>
                <w:bCs/>
                <w:noProof/>
              </w:rPr>
              <w:t>8</w:t>
            </w:r>
            <w:r w:rsidR="000460F8">
              <w:rPr>
                <w:b/>
                <w:bCs/>
                <w:sz w:val="24"/>
                <w:szCs w:val="24"/>
              </w:rPr>
              <w:fldChar w:fldCharType="end"/>
            </w:r>
          </w:p>
        </w:sdtContent>
      </w:sdt>
    </w:sdtContent>
  </w:sdt>
  <w:p w14:paraId="08178C02" w14:textId="77777777" w:rsidR="00E61E6F" w:rsidRDefault="00E61E6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52D6D1" w14:textId="77777777" w:rsidR="00E05A46" w:rsidRDefault="00E05A46" w:rsidP="00EC21C2">
      <w:r>
        <w:separator/>
      </w:r>
    </w:p>
  </w:footnote>
  <w:footnote w:type="continuationSeparator" w:id="0">
    <w:p w14:paraId="479BF0F2" w14:textId="77777777" w:rsidR="00E05A46" w:rsidRDefault="00E05A46" w:rsidP="00EC21C2">
      <w:r>
        <w:continuationSeparator/>
      </w:r>
    </w:p>
  </w:footnote>
  <w:footnote w:id="1">
    <w:p w14:paraId="17EF4FEF" w14:textId="77777777" w:rsidR="00E308DA" w:rsidRPr="00060D69" w:rsidRDefault="00E308DA" w:rsidP="00E308DA">
      <w:pPr>
        <w:pStyle w:val="Tekstprzypisudolnego"/>
        <w:rPr>
          <w:rFonts w:ascii="Times New Roman" w:hAnsi="Times New Roman"/>
        </w:rPr>
      </w:pPr>
      <w:r w:rsidRPr="00060D69">
        <w:rPr>
          <w:rStyle w:val="Odwoanieprzypisudolnego"/>
          <w:rFonts w:ascii="Times New Roman" w:hAnsi="Times New Roman"/>
        </w:rPr>
        <w:footnoteRef/>
      </w:r>
      <w:r w:rsidRPr="00060D69">
        <w:rPr>
          <w:rFonts w:ascii="Times New Roman" w:hAnsi="Times New Roman"/>
        </w:rPr>
        <w:t xml:space="preserve"> Dz. Urz. UE Polskie wydanie specjalne, rozdz. 13, t. 29, str. 609.</w:t>
      </w:r>
    </w:p>
  </w:footnote>
  <w:footnote w:id="2">
    <w:p w14:paraId="52DA331A" w14:textId="77777777" w:rsidR="00E308DA" w:rsidRPr="00060D69" w:rsidRDefault="00E308DA" w:rsidP="00E308DA">
      <w:pPr>
        <w:pStyle w:val="Tekstprzypisudolnego"/>
        <w:rPr>
          <w:rFonts w:ascii="Times New Roman" w:hAnsi="Times New Roman"/>
        </w:rPr>
      </w:pPr>
      <w:r w:rsidRPr="00060D69">
        <w:rPr>
          <w:rStyle w:val="Odwoanieprzypisudolnego"/>
          <w:rFonts w:ascii="Times New Roman" w:hAnsi="Times New Roman"/>
        </w:rPr>
        <w:footnoteRef/>
      </w:r>
      <w:r w:rsidRPr="00060D69">
        <w:rPr>
          <w:rFonts w:ascii="Times New Roman" w:hAnsi="Times New Roman"/>
        </w:rPr>
        <w:t xml:space="preserve"> Zmiany tekstu jednolitego ustawy zostały ogłoszone w Dz. U. z 2018 r. poz. 50, 650, 1000, 1089, 1496, 1669, 1693, i 1716.</w:t>
      </w:r>
    </w:p>
    <w:p w14:paraId="17E75DE4" w14:textId="77777777" w:rsidR="00E308DA" w:rsidRPr="00060D69" w:rsidRDefault="00E308DA" w:rsidP="00E308DA">
      <w:pPr>
        <w:pStyle w:val="Tekstprzypisudolnego"/>
        <w:rPr>
          <w:rFonts w:ascii="Times New Roman" w:hAnsi="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654A4"/>
    <w:multiLevelType w:val="hybridMultilevel"/>
    <w:tmpl w:val="A4F0FB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FD502F2"/>
    <w:multiLevelType w:val="hybridMultilevel"/>
    <w:tmpl w:val="71A8DB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1521FEA"/>
    <w:multiLevelType w:val="hybridMultilevel"/>
    <w:tmpl w:val="7E04F58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7C71E2"/>
    <w:multiLevelType w:val="multilevel"/>
    <w:tmpl w:val="965E15E4"/>
    <w:lvl w:ilvl="0">
      <w:start w:val="1"/>
      <w:numFmt w:val="decimal"/>
      <w:lvlText w:val="%1."/>
      <w:lvlJc w:val="left"/>
      <w:pPr>
        <w:ind w:left="465" w:hanging="465"/>
      </w:pPr>
      <w:rPr>
        <w:rFonts w:hint="default"/>
        <w:b/>
      </w:rPr>
    </w:lvl>
    <w:lvl w:ilvl="1">
      <w:start w:val="1"/>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4BD4C8C"/>
    <w:multiLevelType w:val="hybridMultilevel"/>
    <w:tmpl w:val="A8A08C7C"/>
    <w:lvl w:ilvl="0" w:tplc="E66C4630">
      <w:start w:val="1"/>
      <w:numFmt w:val="low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8168C3"/>
    <w:multiLevelType w:val="hybridMultilevel"/>
    <w:tmpl w:val="7D1E732E"/>
    <w:lvl w:ilvl="0" w:tplc="4BC8B6CA">
      <w:start w:val="1"/>
      <w:numFmt w:val="decimal"/>
      <w:lvlText w:val="%1."/>
      <w:lvlJc w:val="left"/>
      <w:pPr>
        <w:ind w:left="360" w:hanging="360"/>
      </w:pPr>
      <w:rPr>
        <w:b/>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A001AA8"/>
    <w:multiLevelType w:val="hybridMultilevel"/>
    <w:tmpl w:val="88B2A1C6"/>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 w15:restartNumberingAfterBreak="0">
    <w:nsid w:val="1A2E010E"/>
    <w:multiLevelType w:val="hybridMultilevel"/>
    <w:tmpl w:val="279E58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B343EE"/>
    <w:multiLevelType w:val="multilevel"/>
    <w:tmpl w:val="9C5ACD3A"/>
    <w:lvl w:ilvl="0">
      <w:start w:val="24"/>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15:restartNumberingAfterBreak="0">
    <w:nsid w:val="1D155C69"/>
    <w:multiLevelType w:val="hybridMultilevel"/>
    <w:tmpl w:val="82DCC6D8"/>
    <w:lvl w:ilvl="0" w:tplc="F4F88A14">
      <w:start w:val="1"/>
      <w:numFmt w:val="decimal"/>
      <w:lvlText w:val="%1)"/>
      <w:lvlJc w:val="left"/>
      <w:pPr>
        <w:ind w:left="720" w:hanging="360"/>
      </w:pPr>
      <w:rPr>
        <w:rFonts w:ascii="Times New Roman" w:eastAsia="Times New Roman" w:hAnsi="Times New Roman" w:cs="Times New Roman"/>
      </w:rPr>
    </w:lvl>
    <w:lvl w:ilvl="1" w:tplc="F57AF252">
      <w:start w:val="1"/>
      <w:numFmt w:val="decimal"/>
      <w:lvlText w:val="%2."/>
      <w:lvlJc w:val="left"/>
      <w:pPr>
        <w:ind w:left="1470" w:hanging="39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A941C3"/>
    <w:multiLevelType w:val="hybridMultilevel"/>
    <w:tmpl w:val="C56EA388"/>
    <w:lvl w:ilvl="0" w:tplc="56FEDC8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6A66B65"/>
    <w:multiLevelType w:val="hybridMultilevel"/>
    <w:tmpl w:val="9A5673BE"/>
    <w:lvl w:ilvl="0" w:tplc="04150011">
      <w:start w:val="1"/>
      <w:numFmt w:val="decimal"/>
      <w:lvlText w:val="%1)"/>
      <w:lvlJc w:val="left"/>
      <w:pPr>
        <w:ind w:left="1287" w:hanging="360"/>
      </w:pPr>
      <w:rPr>
        <w:rFonts w:cs="Times New Roman"/>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12" w15:restartNumberingAfterBreak="0">
    <w:nsid w:val="2D1962BD"/>
    <w:multiLevelType w:val="hybridMultilevel"/>
    <w:tmpl w:val="45540B50"/>
    <w:lvl w:ilvl="0" w:tplc="7B4A24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045766B"/>
    <w:multiLevelType w:val="hybridMultilevel"/>
    <w:tmpl w:val="59ACB846"/>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324070F4"/>
    <w:multiLevelType w:val="hybridMultilevel"/>
    <w:tmpl w:val="F8EAAC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B4088F"/>
    <w:multiLevelType w:val="hybridMultilevel"/>
    <w:tmpl w:val="BC708378"/>
    <w:lvl w:ilvl="0" w:tplc="2202F098">
      <w:start w:val="1"/>
      <w:numFmt w:val="decimal"/>
      <w:lvlText w:val="%1)"/>
      <w:lvlJc w:val="left"/>
      <w:pPr>
        <w:ind w:left="1211" w:hanging="360"/>
      </w:pPr>
      <w:rPr>
        <w:rFonts w:ascii="Times New Roman" w:eastAsiaTheme="minorHAnsi" w:hAnsi="Times New Roman" w:cs="Times New Roman"/>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16" w15:restartNumberingAfterBreak="0">
    <w:nsid w:val="40E26BBC"/>
    <w:multiLevelType w:val="hybridMultilevel"/>
    <w:tmpl w:val="0FB02DE2"/>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6E919DD"/>
    <w:multiLevelType w:val="hybridMultilevel"/>
    <w:tmpl w:val="C6B224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5F7AA8"/>
    <w:multiLevelType w:val="hybridMultilevel"/>
    <w:tmpl w:val="9CCA57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A947023"/>
    <w:multiLevelType w:val="hybridMultilevel"/>
    <w:tmpl w:val="F2E2797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BD777FC"/>
    <w:multiLevelType w:val="hybridMultilevel"/>
    <w:tmpl w:val="712E662C"/>
    <w:lvl w:ilvl="0" w:tplc="7B92F4E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1" w15:restartNumberingAfterBreak="0">
    <w:nsid w:val="6F902ACA"/>
    <w:multiLevelType w:val="hybridMultilevel"/>
    <w:tmpl w:val="9ABA5C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D22DFD"/>
    <w:multiLevelType w:val="hybridMultilevel"/>
    <w:tmpl w:val="EE48FE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A304C8D"/>
    <w:multiLevelType w:val="hybridMultilevel"/>
    <w:tmpl w:val="DF36B0B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13"/>
  </w:num>
  <w:num w:numId="2">
    <w:abstractNumId w:val="11"/>
  </w:num>
  <w:num w:numId="3">
    <w:abstractNumId w:val="7"/>
  </w:num>
  <w:num w:numId="4">
    <w:abstractNumId w:val="23"/>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
  </w:num>
  <w:num w:numId="8">
    <w:abstractNumId w:val="15"/>
  </w:num>
  <w:num w:numId="9">
    <w:abstractNumId w:val="17"/>
  </w:num>
  <w:num w:numId="10">
    <w:abstractNumId w:val="20"/>
  </w:num>
  <w:num w:numId="11">
    <w:abstractNumId w:val="6"/>
  </w:num>
  <w:num w:numId="12">
    <w:abstractNumId w:val="18"/>
  </w:num>
  <w:num w:numId="13">
    <w:abstractNumId w:val="9"/>
  </w:num>
  <w:num w:numId="14">
    <w:abstractNumId w:val="12"/>
  </w:num>
  <w:num w:numId="15">
    <w:abstractNumId w:val="5"/>
  </w:num>
  <w:num w:numId="16">
    <w:abstractNumId w:val="21"/>
  </w:num>
  <w:num w:numId="17">
    <w:abstractNumId w:val="0"/>
  </w:num>
  <w:num w:numId="18">
    <w:abstractNumId w:val="3"/>
  </w:num>
  <w:num w:numId="19">
    <w:abstractNumId w:val="2"/>
  </w:num>
  <w:num w:numId="20">
    <w:abstractNumId w:val="14"/>
  </w:num>
  <w:num w:numId="21">
    <w:abstractNumId w:val="8"/>
  </w:num>
  <w:num w:numId="22">
    <w:abstractNumId w:val="22"/>
  </w:num>
  <w:num w:numId="23">
    <w:abstractNumId w:val="1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7BB"/>
    <w:rsid w:val="00002F58"/>
    <w:rsid w:val="00003DF0"/>
    <w:rsid w:val="0001214F"/>
    <w:rsid w:val="0002050A"/>
    <w:rsid w:val="000258CA"/>
    <w:rsid w:val="000377E9"/>
    <w:rsid w:val="00043CBB"/>
    <w:rsid w:val="000460F8"/>
    <w:rsid w:val="00047B35"/>
    <w:rsid w:val="00054E7F"/>
    <w:rsid w:val="00060D69"/>
    <w:rsid w:val="00073D9B"/>
    <w:rsid w:val="000822E9"/>
    <w:rsid w:val="000B2541"/>
    <w:rsid w:val="000C16F8"/>
    <w:rsid w:val="000D32D1"/>
    <w:rsid w:val="000E1733"/>
    <w:rsid w:val="000E2863"/>
    <w:rsid w:val="00103CAD"/>
    <w:rsid w:val="00127A56"/>
    <w:rsid w:val="00151260"/>
    <w:rsid w:val="00163E1B"/>
    <w:rsid w:val="00181308"/>
    <w:rsid w:val="00183C09"/>
    <w:rsid w:val="00184293"/>
    <w:rsid w:val="0018540C"/>
    <w:rsid w:val="00186872"/>
    <w:rsid w:val="00192551"/>
    <w:rsid w:val="00193716"/>
    <w:rsid w:val="00195163"/>
    <w:rsid w:val="00196B5D"/>
    <w:rsid w:val="001A70A3"/>
    <w:rsid w:val="001B43A0"/>
    <w:rsid w:val="001B4758"/>
    <w:rsid w:val="001B6D1C"/>
    <w:rsid w:val="001D7954"/>
    <w:rsid w:val="001F3E92"/>
    <w:rsid w:val="001F69E6"/>
    <w:rsid w:val="00202193"/>
    <w:rsid w:val="0022112F"/>
    <w:rsid w:val="002364BF"/>
    <w:rsid w:val="00240DE0"/>
    <w:rsid w:val="0024323F"/>
    <w:rsid w:val="0025341A"/>
    <w:rsid w:val="00265458"/>
    <w:rsid w:val="002721B8"/>
    <w:rsid w:val="0027680A"/>
    <w:rsid w:val="00281E7F"/>
    <w:rsid w:val="00284C6E"/>
    <w:rsid w:val="0028523B"/>
    <w:rsid w:val="00285B76"/>
    <w:rsid w:val="002A52E3"/>
    <w:rsid w:val="002A5D5B"/>
    <w:rsid w:val="002C6746"/>
    <w:rsid w:val="002E00CE"/>
    <w:rsid w:val="002E5137"/>
    <w:rsid w:val="002E6501"/>
    <w:rsid w:val="002E7026"/>
    <w:rsid w:val="00301FA2"/>
    <w:rsid w:val="0030215C"/>
    <w:rsid w:val="003026B3"/>
    <w:rsid w:val="003038EE"/>
    <w:rsid w:val="00307FF4"/>
    <w:rsid w:val="00313580"/>
    <w:rsid w:val="003154B4"/>
    <w:rsid w:val="00325788"/>
    <w:rsid w:val="00333602"/>
    <w:rsid w:val="00333A85"/>
    <w:rsid w:val="00360CF2"/>
    <w:rsid w:val="0036129E"/>
    <w:rsid w:val="003805DA"/>
    <w:rsid w:val="00385078"/>
    <w:rsid w:val="003913BA"/>
    <w:rsid w:val="003B1D5D"/>
    <w:rsid w:val="003C49A9"/>
    <w:rsid w:val="003C5D11"/>
    <w:rsid w:val="003E0532"/>
    <w:rsid w:val="003E2202"/>
    <w:rsid w:val="003E386D"/>
    <w:rsid w:val="003E55AD"/>
    <w:rsid w:val="003F65F4"/>
    <w:rsid w:val="00401B0E"/>
    <w:rsid w:val="00405091"/>
    <w:rsid w:val="004369D6"/>
    <w:rsid w:val="00440CC7"/>
    <w:rsid w:val="0044416D"/>
    <w:rsid w:val="0045692F"/>
    <w:rsid w:val="00463161"/>
    <w:rsid w:val="004640B3"/>
    <w:rsid w:val="00482418"/>
    <w:rsid w:val="00484561"/>
    <w:rsid w:val="00496759"/>
    <w:rsid w:val="004B4245"/>
    <w:rsid w:val="004D068C"/>
    <w:rsid w:val="004E7569"/>
    <w:rsid w:val="004E7C9F"/>
    <w:rsid w:val="00504CC0"/>
    <w:rsid w:val="00507E32"/>
    <w:rsid w:val="00520929"/>
    <w:rsid w:val="00524922"/>
    <w:rsid w:val="00545089"/>
    <w:rsid w:val="005523E9"/>
    <w:rsid w:val="0055267B"/>
    <w:rsid w:val="00561A3E"/>
    <w:rsid w:val="00565BC2"/>
    <w:rsid w:val="005716E9"/>
    <w:rsid w:val="00583781"/>
    <w:rsid w:val="005909EF"/>
    <w:rsid w:val="005B12BC"/>
    <w:rsid w:val="005B2825"/>
    <w:rsid w:val="005C1BE1"/>
    <w:rsid w:val="005C6053"/>
    <w:rsid w:val="005E01CF"/>
    <w:rsid w:val="005E665B"/>
    <w:rsid w:val="005E7972"/>
    <w:rsid w:val="005F5D8B"/>
    <w:rsid w:val="00602377"/>
    <w:rsid w:val="00620E8F"/>
    <w:rsid w:val="00635DD0"/>
    <w:rsid w:val="006403C6"/>
    <w:rsid w:val="00650118"/>
    <w:rsid w:val="00671452"/>
    <w:rsid w:val="006754DB"/>
    <w:rsid w:val="00681539"/>
    <w:rsid w:val="006852DC"/>
    <w:rsid w:val="00685338"/>
    <w:rsid w:val="006959F0"/>
    <w:rsid w:val="006A04F3"/>
    <w:rsid w:val="006A511D"/>
    <w:rsid w:val="006A51E4"/>
    <w:rsid w:val="006B3378"/>
    <w:rsid w:val="006C7DE8"/>
    <w:rsid w:val="006C7DEC"/>
    <w:rsid w:val="006D5E24"/>
    <w:rsid w:val="006F08F1"/>
    <w:rsid w:val="007055E3"/>
    <w:rsid w:val="00706496"/>
    <w:rsid w:val="00712380"/>
    <w:rsid w:val="00715E88"/>
    <w:rsid w:val="00716A1E"/>
    <w:rsid w:val="00736176"/>
    <w:rsid w:val="007429E6"/>
    <w:rsid w:val="00753950"/>
    <w:rsid w:val="00762F69"/>
    <w:rsid w:val="0077665A"/>
    <w:rsid w:val="00777E94"/>
    <w:rsid w:val="00780FC2"/>
    <w:rsid w:val="00783111"/>
    <w:rsid w:val="00784980"/>
    <w:rsid w:val="007850F6"/>
    <w:rsid w:val="007A25FF"/>
    <w:rsid w:val="007B135B"/>
    <w:rsid w:val="007E6009"/>
    <w:rsid w:val="007E6861"/>
    <w:rsid w:val="007F3F4D"/>
    <w:rsid w:val="007F75F7"/>
    <w:rsid w:val="00802C74"/>
    <w:rsid w:val="0082224C"/>
    <w:rsid w:val="0082316B"/>
    <w:rsid w:val="0082783A"/>
    <w:rsid w:val="00841BA4"/>
    <w:rsid w:val="00874FE0"/>
    <w:rsid w:val="00877310"/>
    <w:rsid w:val="008A1B6B"/>
    <w:rsid w:val="008A5DC6"/>
    <w:rsid w:val="008C1DF3"/>
    <w:rsid w:val="008C75D4"/>
    <w:rsid w:val="008F48C4"/>
    <w:rsid w:val="00931473"/>
    <w:rsid w:val="0093358C"/>
    <w:rsid w:val="00942ED2"/>
    <w:rsid w:val="00946224"/>
    <w:rsid w:val="00951C9E"/>
    <w:rsid w:val="00980239"/>
    <w:rsid w:val="009A6E01"/>
    <w:rsid w:val="009B19A6"/>
    <w:rsid w:val="009C6B9D"/>
    <w:rsid w:val="009D67BB"/>
    <w:rsid w:val="00A11058"/>
    <w:rsid w:val="00A11663"/>
    <w:rsid w:val="00A40DAB"/>
    <w:rsid w:val="00A43AB9"/>
    <w:rsid w:val="00A46A89"/>
    <w:rsid w:val="00A5104D"/>
    <w:rsid w:val="00A54554"/>
    <w:rsid w:val="00A547EC"/>
    <w:rsid w:val="00A559B3"/>
    <w:rsid w:val="00A55ADA"/>
    <w:rsid w:val="00A65007"/>
    <w:rsid w:val="00A71454"/>
    <w:rsid w:val="00A75F0B"/>
    <w:rsid w:val="00A83D63"/>
    <w:rsid w:val="00AA70C8"/>
    <w:rsid w:val="00AB0ED1"/>
    <w:rsid w:val="00AB224E"/>
    <w:rsid w:val="00AB407B"/>
    <w:rsid w:val="00AB4588"/>
    <w:rsid w:val="00AB6CD1"/>
    <w:rsid w:val="00AC1400"/>
    <w:rsid w:val="00AD29D5"/>
    <w:rsid w:val="00AE28C3"/>
    <w:rsid w:val="00AE5256"/>
    <w:rsid w:val="00AF2AA4"/>
    <w:rsid w:val="00B02207"/>
    <w:rsid w:val="00B04490"/>
    <w:rsid w:val="00B2618E"/>
    <w:rsid w:val="00B336C6"/>
    <w:rsid w:val="00B40763"/>
    <w:rsid w:val="00B449E3"/>
    <w:rsid w:val="00B471B5"/>
    <w:rsid w:val="00B714C4"/>
    <w:rsid w:val="00B75581"/>
    <w:rsid w:val="00B75888"/>
    <w:rsid w:val="00B81887"/>
    <w:rsid w:val="00B868AB"/>
    <w:rsid w:val="00B92F79"/>
    <w:rsid w:val="00BA0879"/>
    <w:rsid w:val="00BA416B"/>
    <w:rsid w:val="00BB0593"/>
    <w:rsid w:val="00BB091A"/>
    <w:rsid w:val="00BB23C5"/>
    <w:rsid w:val="00BB60B5"/>
    <w:rsid w:val="00BC3840"/>
    <w:rsid w:val="00BC559A"/>
    <w:rsid w:val="00BD0775"/>
    <w:rsid w:val="00BD5EE4"/>
    <w:rsid w:val="00BE3D2B"/>
    <w:rsid w:val="00C121D7"/>
    <w:rsid w:val="00C228C8"/>
    <w:rsid w:val="00C235C1"/>
    <w:rsid w:val="00C45090"/>
    <w:rsid w:val="00C50012"/>
    <w:rsid w:val="00C518C4"/>
    <w:rsid w:val="00C637C4"/>
    <w:rsid w:val="00C67B7D"/>
    <w:rsid w:val="00C76614"/>
    <w:rsid w:val="00C76D2B"/>
    <w:rsid w:val="00C822CA"/>
    <w:rsid w:val="00C85842"/>
    <w:rsid w:val="00C871B8"/>
    <w:rsid w:val="00CE0905"/>
    <w:rsid w:val="00CE3460"/>
    <w:rsid w:val="00D01A56"/>
    <w:rsid w:val="00D02199"/>
    <w:rsid w:val="00D12051"/>
    <w:rsid w:val="00D1335E"/>
    <w:rsid w:val="00D21329"/>
    <w:rsid w:val="00D26030"/>
    <w:rsid w:val="00D32860"/>
    <w:rsid w:val="00D337F6"/>
    <w:rsid w:val="00D35A29"/>
    <w:rsid w:val="00D430C4"/>
    <w:rsid w:val="00D436C6"/>
    <w:rsid w:val="00D51210"/>
    <w:rsid w:val="00D552F4"/>
    <w:rsid w:val="00D56D49"/>
    <w:rsid w:val="00D6545B"/>
    <w:rsid w:val="00D859AD"/>
    <w:rsid w:val="00D96E34"/>
    <w:rsid w:val="00D96FB8"/>
    <w:rsid w:val="00DB295D"/>
    <w:rsid w:val="00DC15CE"/>
    <w:rsid w:val="00DD789D"/>
    <w:rsid w:val="00DE4F17"/>
    <w:rsid w:val="00DF1F6F"/>
    <w:rsid w:val="00DF600C"/>
    <w:rsid w:val="00E05A46"/>
    <w:rsid w:val="00E308DA"/>
    <w:rsid w:val="00E4160D"/>
    <w:rsid w:val="00E61E6F"/>
    <w:rsid w:val="00E66E07"/>
    <w:rsid w:val="00EA5B36"/>
    <w:rsid w:val="00EA6A59"/>
    <w:rsid w:val="00EA6C3F"/>
    <w:rsid w:val="00EA7C18"/>
    <w:rsid w:val="00EB3033"/>
    <w:rsid w:val="00EC21C2"/>
    <w:rsid w:val="00ED68AD"/>
    <w:rsid w:val="00EE0A19"/>
    <w:rsid w:val="00EE6B64"/>
    <w:rsid w:val="00EF2508"/>
    <w:rsid w:val="00F1342C"/>
    <w:rsid w:val="00F275AE"/>
    <w:rsid w:val="00F37129"/>
    <w:rsid w:val="00F404E4"/>
    <w:rsid w:val="00F4543C"/>
    <w:rsid w:val="00F5499E"/>
    <w:rsid w:val="00F56B87"/>
    <w:rsid w:val="00F56E8D"/>
    <w:rsid w:val="00F61F80"/>
    <w:rsid w:val="00F64D62"/>
    <w:rsid w:val="00F710FB"/>
    <w:rsid w:val="00F74E86"/>
    <w:rsid w:val="00F76141"/>
    <w:rsid w:val="00F84FE3"/>
    <w:rsid w:val="00F94B01"/>
    <w:rsid w:val="00FA2077"/>
    <w:rsid w:val="00FA60B7"/>
    <w:rsid w:val="00FC4EBE"/>
    <w:rsid w:val="00FC5A43"/>
    <w:rsid w:val="00FD3B43"/>
    <w:rsid w:val="00FF25DD"/>
    <w:rsid w:val="00FF3F5D"/>
    <w:rsid w:val="00FF4C3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51088"/>
  <w15:docId w15:val="{7F892B6C-6C9A-4E74-BAD5-F55C3B7C7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67BB"/>
    <w:pPr>
      <w:widowControl w:val="0"/>
      <w:autoSpaceDE w:val="0"/>
      <w:autoSpaceDN w:val="0"/>
      <w:adjustRightInd w:val="0"/>
      <w:spacing w:after="0" w:line="240" w:lineRule="auto"/>
    </w:pPr>
    <w:rPr>
      <w:rFonts w:ascii="Verdana" w:eastAsiaTheme="minorEastAsia" w:hAnsi="Verdana"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luchili">
    <w:name w:val="luc_hili"/>
    <w:basedOn w:val="Domylnaczcionkaakapitu"/>
    <w:rsid w:val="009D67BB"/>
  </w:style>
  <w:style w:type="paragraph" w:styleId="Akapitzlist">
    <w:name w:val="List Paragraph"/>
    <w:basedOn w:val="Normalny"/>
    <w:uiPriority w:val="34"/>
    <w:qFormat/>
    <w:rsid w:val="000E2863"/>
    <w:pPr>
      <w:widowControl/>
      <w:autoSpaceDE/>
      <w:autoSpaceDN/>
      <w:adjustRightInd/>
      <w:spacing w:after="200" w:line="276" w:lineRule="auto"/>
      <w:ind w:left="720"/>
      <w:contextualSpacing/>
    </w:pPr>
    <w:rPr>
      <w:rFonts w:ascii="Calibri" w:eastAsia="Times New Roman" w:hAnsi="Calibri"/>
      <w:sz w:val="22"/>
      <w:szCs w:val="22"/>
      <w:lang w:eastAsia="en-US"/>
    </w:rPr>
  </w:style>
  <w:style w:type="paragraph" w:styleId="Tekstdymka">
    <w:name w:val="Balloon Text"/>
    <w:basedOn w:val="Normalny"/>
    <w:link w:val="TekstdymkaZnak"/>
    <w:uiPriority w:val="99"/>
    <w:semiHidden/>
    <w:unhideWhenUsed/>
    <w:rsid w:val="00385078"/>
    <w:rPr>
      <w:rFonts w:ascii="Tahoma" w:hAnsi="Tahoma" w:cs="Tahoma"/>
      <w:sz w:val="16"/>
      <w:szCs w:val="16"/>
    </w:rPr>
  </w:style>
  <w:style w:type="character" w:customStyle="1" w:styleId="TekstdymkaZnak">
    <w:name w:val="Tekst dymka Znak"/>
    <w:basedOn w:val="Domylnaczcionkaakapitu"/>
    <w:link w:val="Tekstdymka"/>
    <w:uiPriority w:val="99"/>
    <w:semiHidden/>
    <w:rsid w:val="00385078"/>
    <w:rPr>
      <w:rFonts w:ascii="Tahoma" w:eastAsiaTheme="minorEastAsia" w:hAnsi="Tahoma" w:cs="Tahoma"/>
      <w:sz w:val="16"/>
      <w:szCs w:val="16"/>
      <w:lang w:eastAsia="pl-PL"/>
    </w:rPr>
  </w:style>
  <w:style w:type="character" w:styleId="Odwoaniedokomentarza">
    <w:name w:val="annotation reference"/>
    <w:uiPriority w:val="99"/>
    <w:semiHidden/>
    <w:unhideWhenUsed/>
    <w:rsid w:val="00EE0A19"/>
    <w:rPr>
      <w:sz w:val="16"/>
      <w:szCs w:val="16"/>
    </w:rPr>
  </w:style>
  <w:style w:type="paragraph" w:styleId="Tekstkomentarza">
    <w:name w:val="annotation text"/>
    <w:basedOn w:val="Normalny"/>
    <w:link w:val="TekstkomentarzaZnak"/>
    <w:uiPriority w:val="99"/>
    <w:unhideWhenUsed/>
    <w:rsid w:val="00EE0A19"/>
    <w:pPr>
      <w:widowControl/>
      <w:autoSpaceDE/>
      <w:autoSpaceDN/>
      <w:adjustRightInd/>
      <w:spacing w:after="200"/>
    </w:pPr>
    <w:rPr>
      <w:rFonts w:ascii="Calibri" w:eastAsia="MS Mincho" w:hAnsi="Calibri"/>
    </w:rPr>
  </w:style>
  <w:style w:type="character" w:customStyle="1" w:styleId="TekstkomentarzaZnak">
    <w:name w:val="Tekst komentarza Znak"/>
    <w:basedOn w:val="Domylnaczcionkaakapitu"/>
    <w:link w:val="Tekstkomentarza"/>
    <w:uiPriority w:val="99"/>
    <w:rsid w:val="00EE0A19"/>
    <w:rPr>
      <w:rFonts w:ascii="Calibri" w:eastAsia="MS Mincho" w:hAnsi="Calibri"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01A56"/>
    <w:pPr>
      <w:widowControl w:val="0"/>
      <w:autoSpaceDE w:val="0"/>
      <w:autoSpaceDN w:val="0"/>
      <w:adjustRightInd w:val="0"/>
      <w:spacing w:after="0"/>
    </w:pPr>
    <w:rPr>
      <w:rFonts w:ascii="Verdana" w:eastAsiaTheme="minorEastAsia" w:hAnsi="Verdana"/>
      <w:b/>
      <w:bCs/>
    </w:rPr>
  </w:style>
  <w:style w:type="character" w:customStyle="1" w:styleId="TematkomentarzaZnak">
    <w:name w:val="Temat komentarza Znak"/>
    <w:basedOn w:val="TekstkomentarzaZnak"/>
    <w:link w:val="Tematkomentarza"/>
    <w:uiPriority w:val="99"/>
    <w:semiHidden/>
    <w:rsid w:val="00D01A56"/>
    <w:rPr>
      <w:rFonts w:ascii="Verdana" w:eastAsiaTheme="minorEastAsia" w:hAnsi="Verdana" w:cs="Times New Roman"/>
      <w:b/>
      <w:bCs/>
      <w:sz w:val="20"/>
      <w:szCs w:val="20"/>
      <w:lang w:eastAsia="pl-PL"/>
    </w:rPr>
  </w:style>
  <w:style w:type="paragraph" w:styleId="Nagwek">
    <w:name w:val="header"/>
    <w:basedOn w:val="Normalny"/>
    <w:link w:val="NagwekZnak"/>
    <w:uiPriority w:val="99"/>
    <w:unhideWhenUsed/>
    <w:rsid w:val="00EC21C2"/>
    <w:pPr>
      <w:tabs>
        <w:tab w:val="center" w:pos="4536"/>
        <w:tab w:val="right" w:pos="9072"/>
      </w:tabs>
    </w:pPr>
  </w:style>
  <w:style w:type="character" w:customStyle="1" w:styleId="NagwekZnak">
    <w:name w:val="Nagłówek Znak"/>
    <w:basedOn w:val="Domylnaczcionkaakapitu"/>
    <w:link w:val="Nagwek"/>
    <w:uiPriority w:val="99"/>
    <w:rsid w:val="00EC21C2"/>
    <w:rPr>
      <w:rFonts w:ascii="Verdana" w:eastAsiaTheme="minorEastAsia" w:hAnsi="Verdana" w:cs="Times New Roman"/>
      <w:sz w:val="20"/>
      <w:szCs w:val="20"/>
      <w:lang w:eastAsia="pl-PL"/>
    </w:rPr>
  </w:style>
  <w:style w:type="paragraph" w:styleId="Stopka">
    <w:name w:val="footer"/>
    <w:basedOn w:val="Normalny"/>
    <w:link w:val="StopkaZnak"/>
    <w:uiPriority w:val="99"/>
    <w:unhideWhenUsed/>
    <w:rsid w:val="00EC21C2"/>
    <w:pPr>
      <w:tabs>
        <w:tab w:val="center" w:pos="4536"/>
        <w:tab w:val="right" w:pos="9072"/>
      </w:tabs>
    </w:pPr>
  </w:style>
  <w:style w:type="character" w:customStyle="1" w:styleId="StopkaZnak">
    <w:name w:val="Stopka Znak"/>
    <w:basedOn w:val="Domylnaczcionkaakapitu"/>
    <w:link w:val="Stopka"/>
    <w:uiPriority w:val="99"/>
    <w:rsid w:val="00EC21C2"/>
    <w:rPr>
      <w:rFonts w:ascii="Verdana" w:eastAsiaTheme="minorEastAsia" w:hAnsi="Verdana" w:cs="Times New Roman"/>
      <w:sz w:val="20"/>
      <w:szCs w:val="20"/>
      <w:lang w:eastAsia="pl-PL"/>
    </w:rPr>
  </w:style>
  <w:style w:type="paragraph" w:styleId="Poprawka">
    <w:name w:val="Revision"/>
    <w:hidden/>
    <w:uiPriority w:val="99"/>
    <w:semiHidden/>
    <w:rsid w:val="00C67B7D"/>
    <w:pPr>
      <w:spacing w:after="0" w:line="240" w:lineRule="auto"/>
    </w:pPr>
    <w:rPr>
      <w:rFonts w:ascii="Verdana" w:eastAsiaTheme="minorEastAsia" w:hAnsi="Verdana" w:cs="Times New Roman"/>
      <w:sz w:val="20"/>
      <w:szCs w:val="20"/>
      <w:lang w:eastAsia="pl-PL"/>
    </w:rPr>
  </w:style>
  <w:style w:type="paragraph" w:styleId="Tekstprzypisudolnego">
    <w:name w:val="footnote text"/>
    <w:basedOn w:val="Normalny"/>
    <w:link w:val="TekstprzypisudolnegoZnak"/>
    <w:uiPriority w:val="99"/>
    <w:semiHidden/>
    <w:unhideWhenUsed/>
    <w:rsid w:val="00716A1E"/>
  </w:style>
  <w:style w:type="character" w:customStyle="1" w:styleId="TekstprzypisudolnegoZnak">
    <w:name w:val="Tekst przypisu dolnego Znak"/>
    <w:basedOn w:val="Domylnaczcionkaakapitu"/>
    <w:link w:val="Tekstprzypisudolnego"/>
    <w:uiPriority w:val="99"/>
    <w:semiHidden/>
    <w:rsid w:val="00716A1E"/>
    <w:rPr>
      <w:rFonts w:ascii="Verdana" w:eastAsiaTheme="minorEastAsia" w:hAnsi="Verdana" w:cs="Times New Roman"/>
      <w:sz w:val="20"/>
      <w:szCs w:val="20"/>
      <w:lang w:eastAsia="pl-PL"/>
    </w:rPr>
  </w:style>
  <w:style w:type="character" w:styleId="Odwoanieprzypisudolnego">
    <w:name w:val="footnote reference"/>
    <w:basedOn w:val="Domylnaczcionkaakapitu"/>
    <w:uiPriority w:val="99"/>
    <w:semiHidden/>
    <w:unhideWhenUsed/>
    <w:rsid w:val="00716A1E"/>
    <w:rPr>
      <w:vertAlign w:val="superscript"/>
    </w:rPr>
  </w:style>
  <w:style w:type="character" w:styleId="Hipercze">
    <w:name w:val="Hyperlink"/>
    <w:basedOn w:val="Domylnaczcionkaakapitu"/>
    <w:uiPriority w:val="99"/>
    <w:semiHidden/>
    <w:unhideWhenUsed/>
    <w:rsid w:val="004D06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58681">
      <w:bodyDiv w:val="1"/>
      <w:marLeft w:val="0"/>
      <w:marRight w:val="0"/>
      <w:marTop w:val="0"/>
      <w:marBottom w:val="0"/>
      <w:divBdr>
        <w:top w:val="none" w:sz="0" w:space="0" w:color="auto"/>
        <w:left w:val="none" w:sz="0" w:space="0" w:color="auto"/>
        <w:bottom w:val="none" w:sz="0" w:space="0" w:color="auto"/>
        <w:right w:val="none" w:sz="0" w:space="0" w:color="auto"/>
      </w:divBdr>
      <w:divsChild>
        <w:div w:id="1679698503">
          <w:marLeft w:val="0"/>
          <w:marRight w:val="0"/>
          <w:marTop w:val="0"/>
          <w:marBottom w:val="0"/>
          <w:divBdr>
            <w:top w:val="none" w:sz="0" w:space="0" w:color="auto"/>
            <w:left w:val="none" w:sz="0" w:space="0" w:color="auto"/>
            <w:bottom w:val="none" w:sz="0" w:space="0" w:color="auto"/>
            <w:right w:val="none" w:sz="0" w:space="0" w:color="auto"/>
          </w:divBdr>
        </w:div>
      </w:divsChild>
    </w:div>
    <w:div w:id="491526651">
      <w:bodyDiv w:val="1"/>
      <w:marLeft w:val="0"/>
      <w:marRight w:val="0"/>
      <w:marTop w:val="0"/>
      <w:marBottom w:val="0"/>
      <w:divBdr>
        <w:top w:val="none" w:sz="0" w:space="0" w:color="auto"/>
        <w:left w:val="none" w:sz="0" w:space="0" w:color="auto"/>
        <w:bottom w:val="none" w:sz="0" w:space="0" w:color="auto"/>
        <w:right w:val="none" w:sz="0" w:space="0" w:color="auto"/>
      </w:divBdr>
      <w:divsChild>
        <w:div w:id="1908568363">
          <w:marLeft w:val="0"/>
          <w:marRight w:val="0"/>
          <w:marTop w:val="0"/>
          <w:marBottom w:val="0"/>
          <w:divBdr>
            <w:top w:val="none" w:sz="0" w:space="0" w:color="auto"/>
            <w:left w:val="none" w:sz="0" w:space="0" w:color="auto"/>
            <w:bottom w:val="none" w:sz="0" w:space="0" w:color="auto"/>
            <w:right w:val="none" w:sz="0" w:space="0" w:color="auto"/>
          </w:divBdr>
          <w:divsChild>
            <w:div w:id="58257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32404">
      <w:bodyDiv w:val="1"/>
      <w:marLeft w:val="0"/>
      <w:marRight w:val="0"/>
      <w:marTop w:val="0"/>
      <w:marBottom w:val="0"/>
      <w:divBdr>
        <w:top w:val="none" w:sz="0" w:space="0" w:color="auto"/>
        <w:left w:val="none" w:sz="0" w:space="0" w:color="auto"/>
        <w:bottom w:val="none" w:sz="0" w:space="0" w:color="auto"/>
        <w:right w:val="none" w:sz="0" w:space="0" w:color="auto"/>
      </w:divBdr>
    </w:div>
    <w:div w:id="803234438">
      <w:bodyDiv w:val="1"/>
      <w:marLeft w:val="0"/>
      <w:marRight w:val="0"/>
      <w:marTop w:val="0"/>
      <w:marBottom w:val="0"/>
      <w:divBdr>
        <w:top w:val="none" w:sz="0" w:space="0" w:color="auto"/>
        <w:left w:val="none" w:sz="0" w:space="0" w:color="auto"/>
        <w:bottom w:val="none" w:sz="0" w:space="0" w:color="auto"/>
        <w:right w:val="none" w:sz="0" w:space="0" w:color="auto"/>
      </w:divBdr>
    </w:div>
    <w:div w:id="821625422">
      <w:bodyDiv w:val="1"/>
      <w:marLeft w:val="0"/>
      <w:marRight w:val="0"/>
      <w:marTop w:val="0"/>
      <w:marBottom w:val="0"/>
      <w:divBdr>
        <w:top w:val="none" w:sz="0" w:space="0" w:color="auto"/>
        <w:left w:val="none" w:sz="0" w:space="0" w:color="auto"/>
        <w:bottom w:val="none" w:sz="0" w:space="0" w:color="auto"/>
        <w:right w:val="none" w:sz="0" w:space="0" w:color="auto"/>
      </w:divBdr>
    </w:div>
    <w:div w:id="848642654">
      <w:bodyDiv w:val="1"/>
      <w:marLeft w:val="0"/>
      <w:marRight w:val="0"/>
      <w:marTop w:val="0"/>
      <w:marBottom w:val="0"/>
      <w:divBdr>
        <w:top w:val="none" w:sz="0" w:space="0" w:color="auto"/>
        <w:left w:val="none" w:sz="0" w:space="0" w:color="auto"/>
        <w:bottom w:val="none" w:sz="0" w:space="0" w:color="auto"/>
        <w:right w:val="none" w:sz="0" w:space="0" w:color="auto"/>
      </w:divBdr>
      <w:divsChild>
        <w:div w:id="1086154530">
          <w:marLeft w:val="0"/>
          <w:marRight w:val="0"/>
          <w:marTop w:val="0"/>
          <w:marBottom w:val="0"/>
          <w:divBdr>
            <w:top w:val="none" w:sz="0" w:space="0" w:color="auto"/>
            <w:left w:val="none" w:sz="0" w:space="0" w:color="auto"/>
            <w:bottom w:val="none" w:sz="0" w:space="0" w:color="auto"/>
            <w:right w:val="none" w:sz="0" w:space="0" w:color="auto"/>
          </w:divBdr>
          <w:divsChild>
            <w:div w:id="7924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3473">
      <w:bodyDiv w:val="1"/>
      <w:marLeft w:val="0"/>
      <w:marRight w:val="0"/>
      <w:marTop w:val="0"/>
      <w:marBottom w:val="0"/>
      <w:divBdr>
        <w:top w:val="none" w:sz="0" w:space="0" w:color="auto"/>
        <w:left w:val="none" w:sz="0" w:space="0" w:color="auto"/>
        <w:bottom w:val="none" w:sz="0" w:space="0" w:color="auto"/>
        <w:right w:val="none" w:sz="0" w:space="0" w:color="auto"/>
      </w:divBdr>
      <w:divsChild>
        <w:div w:id="1517885713">
          <w:marLeft w:val="0"/>
          <w:marRight w:val="0"/>
          <w:marTop w:val="0"/>
          <w:marBottom w:val="0"/>
          <w:divBdr>
            <w:top w:val="none" w:sz="0" w:space="0" w:color="auto"/>
            <w:left w:val="none" w:sz="0" w:space="0" w:color="auto"/>
            <w:bottom w:val="none" w:sz="0" w:space="0" w:color="auto"/>
            <w:right w:val="none" w:sz="0" w:space="0" w:color="auto"/>
          </w:divBdr>
          <w:divsChild>
            <w:div w:id="205484676">
              <w:marLeft w:val="0"/>
              <w:marRight w:val="0"/>
              <w:marTop w:val="0"/>
              <w:marBottom w:val="0"/>
              <w:divBdr>
                <w:top w:val="none" w:sz="0" w:space="0" w:color="auto"/>
                <w:left w:val="none" w:sz="0" w:space="0" w:color="auto"/>
                <w:bottom w:val="none" w:sz="0" w:space="0" w:color="auto"/>
                <w:right w:val="none" w:sz="0" w:space="0" w:color="auto"/>
              </w:divBdr>
              <w:divsChild>
                <w:div w:id="2064451568">
                  <w:marLeft w:val="0"/>
                  <w:marRight w:val="0"/>
                  <w:marTop w:val="0"/>
                  <w:marBottom w:val="0"/>
                  <w:divBdr>
                    <w:top w:val="none" w:sz="0" w:space="0" w:color="auto"/>
                    <w:left w:val="none" w:sz="0" w:space="0" w:color="auto"/>
                    <w:bottom w:val="none" w:sz="0" w:space="0" w:color="auto"/>
                    <w:right w:val="none" w:sz="0" w:space="0" w:color="auto"/>
                  </w:divBdr>
                </w:div>
              </w:divsChild>
            </w:div>
            <w:div w:id="1301378175">
              <w:marLeft w:val="0"/>
              <w:marRight w:val="0"/>
              <w:marTop w:val="0"/>
              <w:marBottom w:val="0"/>
              <w:divBdr>
                <w:top w:val="none" w:sz="0" w:space="0" w:color="auto"/>
                <w:left w:val="none" w:sz="0" w:space="0" w:color="auto"/>
                <w:bottom w:val="none" w:sz="0" w:space="0" w:color="auto"/>
                <w:right w:val="none" w:sz="0" w:space="0" w:color="auto"/>
              </w:divBdr>
              <w:divsChild>
                <w:div w:id="14312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37120">
      <w:bodyDiv w:val="1"/>
      <w:marLeft w:val="0"/>
      <w:marRight w:val="0"/>
      <w:marTop w:val="0"/>
      <w:marBottom w:val="0"/>
      <w:divBdr>
        <w:top w:val="none" w:sz="0" w:space="0" w:color="auto"/>
        <w:left w:val="none" w:sz="0" w:space="0" w:color="auto"/>
        <w:bottom w:val="none" w:sz="0" w:space="0" w:color="auto"/>
        <w:right w:val="none" w:sz="0" w:space="0" w:color="auto"/>
      </w:divBdr>
    </w:div>
    <w:div w:id="1449080667">
      <w:bodyDiv w:val="1"/>
      <w:marLeft w:val="0"/>
      <w:marRight w:val="0"/>
      <w:marTop w:val="0"/>
      <w:marBottom w:val="0"/>
      <w:divBdr>
        <w:top w:val="none" w:sz="0" w:space="0" w:color="auto"/>
        <w:left w:val="none" w:sz="0" w:space="0" w:color="auto"/>
        <w:bottom w:val="none" w:sz="0" w:space="0" w:color="auto"/>
        <w:right w:val="none" w:sz="0" w:space="0" w:color="auto"/>
      </w:divBdr>
      <w:divsChild>
        <w:div w:id="1515532921">
          <w:marLeft w:val="0"/>
          <w:marRight w:val="0"/>
          <w:marTop w:val="0"/>
          <w:marBottom w:val="0"/>
          <w:divBdr>
            <w:top w:val="none" w:sz="0" w:space="0" w:color="auto"/>
            <w:left w:val="none" w:sz="0" w:space="0" w:color="auto"/>
            <w:bottom w:val="none" w:sz="0" w:space="0" w:color="auto"/>
            <w:right w:val="none" w:sz="0" w:space="0" w:color="auto"/>
          </w:divBdr>
        </w:div>
      </w:divsChild>
    </w:div>
    <w:div w:id="1476919847">
      <w:bodyDiv w:val="1"/>
      <w:marLeft w:val="0"/>
      <w:marRight w:val="0"/>
      <w:marTop w:val="0"/>
      <w:marBottom w:val="0"/>
      <w:divBdr>
        <w:top w:val="none" w:sz="0" w:space="0" w:color="auto"/>
        <w:left w:val="none" w:sz="0" w:space="0" w:color="auto"/>
        <w:bottom w:val="none" w:sz="0" w:space="0" w:color="auto"/>
        <w:right w:val="none" w:sz="0" w:space="0" w:color="auto"/>
      </w:divBdr>
      <w:divsChild>
        <w:div w:id="128868511">
          <w:marLeft w:val="0"/>
          <w:marRight w:val="0"/>
          <w:marTop w:val="0"/>
          <w:marBottom w:val="0"/>
          <w:divBdr>
            <w:top w:val="none" w:sz="0" w:space="0" w:color="auto"/>
            <w:left w:val="none" w:sz="0" w:space="0" w:color="auto"/>
            <w:bottom w:val="none" w:sz="0" w:space="0" w:color="auto"/>
            <w:right w:val="none" w:sz="0" w:space="0" w:color="auto"/>
          </w:divBdr>
        </w:div>
      </w:divsChild>
    </w:div>
    <w:div w:id="1614946022">
      <w:bodyDiv w:val="1"/>
      <w:marLeft w:val="0"/>
      <w:marRight w:val="0"/>
      <w:marTop w:val="0"/>
      <w:marBottom w:val="0"/>
      <w:divBdr>
        <w:top w:val="none" w:sz="0" w:space="0" w:color="auto"/>
        <w:left w:val="none" w:sz="0" w:space="0" w:color="auto"/>
        <w:bottom w:val="none" w:sz="0" w:space="0" w:color="auto"/>
        <w:right w:val="none" w:sz="0" w:space="0" w:color="auto"/>
      </w:divBdr>
    </w:div>
    <w:div w:id="1617561663">
      <w:bodyDiv w:val="1"/>
      <w:marLeft w:val="0"/>
      <w:marRight w:val="0"/>
      <w:marTop w:val="0"/>
      <w:marBottom w:val="0"/>
      <w:divBdr>
        <w:top w:val="none" w:sz="0" w:space="0" w:color="auto"/>
        <w:left w:val="none" w:sz="0" w:space="0" w:color="auto"/>
        <w:bottom w:val="none" w:sz="0" w:space="0" w:color="auto"/>
        <w:right w:val="none" w:sz="0" w:space="0" w:color="auto"/>
      </w:divBdr>
    </w:div>
    <w:div w:id="1656642792">
      <w:bodyDiv w:val="1"/>
      <w:marLeft w:val="0"/>
      <w:marRight w:val="0"/>
      <w:marTop w:val="0"/>
      <w:marBottom w:val="0"/>
      <w:divBdr>
        <w:top w:val="none" w:sz="0" w:space="0" w:color="auto"/>
        <w:left w:val="none" w:sz="0" w:space="0" w:color="auto"/>
        <w:bottom w:val="none" w:sz="0" w:space="0" w:color="auto"/>
        <w:right w:val="none" w:sz="0" w:space="0" w:color="auto"/>
      </w:divBdr>
      <w:divsChild>
        <w:div w:id="1542549724">
          <w:marLeft w:val="0"/>
          <w:marRight w:val="0"/>
          <w:marTop w:val="0"/>
          <w:marBottom w:val="0"/>
          <w:divBdr>
            <w:top w:val="none" w:sz="0" w:space="0" w:color="auto"/>
            <w:left w:val="none" w:sz="0" w:space="0" w:color="auto"/>
            <w:bottom w:val="none" w:sz="0" w:space="0" w:color="auto"/>
            <w:right w:val="none" w:sz="0" w:space="0" w:color="auto"/>
          </w:divBdr>
        </w:div>
      </w:divsChild>
    </w:div>
    <w:div w:id="1765147902">
      <w:bodyDiv w:val="1"/>
      <w:marLeft w:val="0"/>
      <w:marRight w:val="0"/>
      <w:marTop w:val="0"/>
      <w:marBottom w:val="0"/>
      <w:divBdr>
        <w:top w:val="none" w:sz="0" w:space="0" w:color="auto"/>
        <w:left w:val="none" w:sz="0" w:space="0" w:color="auto"/>
        <w:bottom w:val="none" w:sz="0" w:space="0" w:color="auto"/>
        <w:right w:val="none" w:sz="0" w:space="0" w:color="auto"/>
      </w:divBdr>
      <w:divsChild>
        <w:div w:id="1507014666">
          <w:marLeft w:val="0"/>
          <w:marRight w:val="0"/>
          <w:marTop w:val="0"/>
          <w:marBottom w:val="0"/>
          <w:divBdr>
            <w:top w:val="none" w:sz="0" w:space="0" w:color="auto"/>
            <w:left w:val="none" w:sz="0" w:space="0" w:color="auto"/>
            <w:bottom w:val="none" w:sz="0" w:space="0" w:color="auto"/>
            <w:right w:val="none" w:sz="0" w:space="0" w:color="auto"/>
          </w:divBdr>
        </w:div>
      </w:divsChild>
    </w:div>
    <w:div w:id="1779713831">
      <w:bodyDiv w:val="1"/>
      <w:marLeft w:val="0"/>
      <w:marRight w:val="0"/>
      <w:marTop w:val="0"/>
      <w:marBottom w:val="0"/>
      <w:divBdr>
        <w:top w:val="none" w:sz="0" w:space="0" w:color="auto"/>
        <w:left w:val="none" w:sz="0" w:space="0" w:color="auto"/>
        <w:bottom w:val="none" w:sz="0" w:space="0" w:color="auto"/>
        <w:right w:val="none" w:sz="0" w:space="0" w:color="auto"/>
      </w:divBdr>
      <w:divsChild>
        <w:div w:id="261180868">
          <w:marLeft w:val="0"/>
          <w:marRight w:val="0"/>
          <w:marTop w:val="0"/>
          <w:marBottom w:val="0"/>
          <w:divBdr>
            <w:top w:val="none" w:sz="0" w:space="0" w:color="auto"/>
            <w:left w:val="none" w:sz="0" w:space="0" w:color="auto"/>
            <w:bottom w:val="none" w:sz="0" w:space="0" w:color="auto"/>
            <w:right w:val="none" w:sz="0" w:space="0" w:color="auto"/>
          </w:divBdr>
        </w:div>
      </w:divsChild>
    </w:div>
    <w:div w:id="1801847517">
      <w:bodyDiv w:val="1"/>
      <w:marLeft w:val="0"/>
      <w:marRight w:val="0"/>
      <w:marTop w:val="0"/>
      <w:marBottom w:val="0"/>
      <w:divBdr>
        <w:top w:val="none" w:sz="0" w:space="0" w:color="auto"/>
        <w:left w:val="none" w:sz="0" w:space="0" w:color="auto"/>
        <w:bottom w:val="none" w:sz="0" w:space="0" w:color="auto"/>
        <w:right w:val="none" w:sz="0" w:space="0" w:color="auto"/>
      </w:divBdr>
      <w:divsChild>
        <w:div w:id="1610316281">
          <w:marLeft w:val="0"/>
          <w:marRight w:val="0"/>
          <w:marTop w:val="0"/>
          <w:marBottom w:val="0"/>
          <w:divBdr>
            <w:top w:val="none" w:sz="0" w:space="0" w:color="auto"/>
            <w:left w:val="none" w:sz="0" w:space="0" w:color="auto"/>
            <w:bottom w:val="none" w:sz="0" w:space="0" w:color="auto"/>
            <w:right w:val="none" w:sz="0" w:space="0" w:color="auto"/>
          </w:divBdr>
        </w:div>
      </w:divsChild>
    </w:div>
    <w:div w:id="1821464425">
      <w:bodyDiv w:val="1"/>
      <w:marLeft w:val="0"/>
      <w:marRight w:val="0"/>
      <w:marTop w:val="0"/>
      <w:marBottom w:val="0"/>
      <w:divBdr>
        <w:top w:val="none" w:sz="0" w:space="0" w:color="auto"/>
        <w:left w:val="none" w:sz="0" w:space="0" w:color="auto"/>
        <w:bottom w:val="none" w:sz="0" w:space="0" w:color="auto"/>
        <w:right w:val="none" w:sz="0" w:space="0" w:color="auto"/>
      </w:divBdr>
      <w:divsChild>
        <w:div w:id="262884046">
          <w:marLeft w:val="0"/>
          <w:marRight w:val="0"/>
          <w:marTop w:val="0"/>
          <w:marBottom w:val="0"/>
          <w:divBdr>
            <w:top w:val="none" w:sz="0" w:space="0" w:color="auto"/>
            <w:left w:val="none" w:sz="0" w:space="0" w:color="auto"/>
            <w:bottom w:val="none" w:sz="0" w:space="0" w:color="auto"/>
            <w:right w:val="none" w:sz="0" w:space="0" w:color="auto"/>
          </w:divBdr>
          <w:divsChild>
            <w:div w:id="747271807">
              <w:marLeft w:val="0"/>
              <w:marRight w:val="0"/>
              <w:marTop w:val="0"/>
              <w:marBottom w:val="0"/>
              <w:divBdr>
                <w:top w:val="none" w:sz="0" w:space="0" w:color="auto"/>
                <w:left w:val="none" w:sz="0" w:space="0" w:color="auto"/>
                <w:bottom w:val="none" w:sz="0" w:space="0" w:color="auto"/>
                <w:right w:val="none" w:sz="0" w:space="0" w:color="auto"/>
              </w:divBdr>
              <w:divsChild>
                <w:div w:id="1682010344">
                  <w:marLeft w:val="0"/>
                  <w:marRight w:val="0"/>
                  <w:marTop w:val="0"/>
                  <w:marBottom w:val="0"/>
                  <w:divBdr>
                    <w:top w:val="none" w:sz="0" w:space="0" w:color="auto"/>
                    <w:left w:val="none" w:sz="0" w:space="0" w:color="auto"/>
                    <w:bottom w:val="none" w:sz="0" w:space="0" w:color="auto"/>
                    <w:right w:val="none" w:sz="0" w:space="0" w:color="auto"/>
                  </w:divBdr>
                </w:div>
              </w:divsChild>
            </w:div>
            <w:div w:id="1901012527">
              <w:marLeft w:val="0"/>
              <w:marRight w:val="0"/>
              <w:marTop w:val="0"/>
              <w:marBottom w:val="0"/>
              <w:divBdr>
                <w:top w:val="none" w:sz="0" w:space="0" w:color="auto"/>
                <w:left w:val="none" w:sz="0" w:space="0" w:color="auto"/>
                <w:bottom w:val="none" w:sz="0" w:space="0" w:color="auto"/>
                <w:right w:val="none" w:sz="0" w:space="0" w:color="auto"/>
              </w:divBdr>
              <w:divsChild>
                <w:div w:id="14335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EF39D-B7ED-481C-8C2D-D6A2D01C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8</Pages>
  <Words>2202</Words>
  <Characters>13217</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Grzegorz Molesztak</cp:lastModifiedBy>
  <cp:revision>14</cp:revision>
  <cp:lastPrinted>2018-11-27T12:33:00Z</cp:lastPrinted>
  <dcterms:created xsi:type="dcterms:W3CDTF">2018-11-28T09:29:00Z</dcterms:created>
  <dcterms:modified xsi:type="dcterms:W3CDTF">2018-11-30T11:36:00Z</dcterms:modified>
</cp:coreProperties>
</file>