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3A" w:rsidRPr="00123168" w:rsidRDefault="00280A3A" w:rsidP="00280A3A">
      <w:pPr>
        <w:pStyle w:val="OZNPROJEKTUwskazaniedatylubwersjiprojektu"/>
        <w:keepNext/>
      </w:pPr>
      <w:r>
        <w:t>Projekt</w:t>
      </w:r>
    </w:p>
    <w:p w:rsidR="00280A3A" w:rsidRPr="00123168" w:rsidRDefault="00280A3A" w:rsidP="00280A3A">
      <w:pPr>
        <w:pStyle w:val="OZNRODZAKTUtznustawalubrozporzdzenieiorganwydajcy"/>
      </w:pPr>
      <w:r w:rsidRPr="0096645D">
        <w:t>USTAWA</w:t>
      </w:r>
    </w:p>
    <w:p w:rsidR="00280A3A" w:rsidRPr="002604FA" w:rsidRDefault="00280A3A" w:rsidP="00280A3A">
      <w:pPr>
        <w:pStyle w:val="DATAAKTUdatauchwalenialubwydaniaaktu"/>
      </w:pPr>
      <w:r>
        <w:t>z dnia</w:t>
      </w:r>
    </w:p>
    <w:p w:rsidR="00280A3A" w:rsidRPr="00123168" w:rsidRDefault="00280A3A" w:rsidP="00280A3A">
      <w:pPr>
        <w:pStyle w:val="TYTUAKTUprzedmiotregulacjiustawylubrozporzdzenia"/>
      </w:pPr>
      <w:r w:rsidRPr="00123168">
        <w:t>o zmianie ustawy o gospodarce nieruchomościami</w:t>
      </w:r>
    </w:p>
    <w:p w:rsidR="00280A3A" w:rsidRPr="00123168" w:rsidRDefault="00280A3A" w:rsidP="00280A3A">
      <w:pPr>
        <w:pStyle w:val="ARTartustawynprozporzdzenia"/>
        <w:keepNext/>
      </w:pPr>
      <w:r w:rsidRPr="00280A3A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280A3A">
        <w:rPr>
          <w:rStyle w:val="Ppogrubienie"/>
        </w:rPr>
        <w:t>1.</w:t>
      </w:r>
      <w:r w:rsidRPr="00502444">
        <w:t xml:space="preserve"> W ustawie z dnia 21 sierpnia 1997 r. o gospodarce nieruchomościami (Dz. U.</w:t>
      </w:r>
      <w:r>
        <w:t xml:space="preserve"> z 2018 r. poz. 2</w:t>
      </w:r>
      <w:r w:rsidR="005A789C">
        <w:t>204</w:t>
      </w:r>
      <w:r w:rsidRPr="00502444">
        <w:t>) wprowadza się następujące zmiany:</w:t>
      </w:r>
    </w:p>
    <w:p w:rsidR="00280A3A" w:rsidRPr="00C41891" w:rsidRDefault="00280A3A" w:rsidP="00280A3A">
      <w:pPr>
        <w:pStyle w:val="PKTpunkt"/>
        <w:keepNext/>
      </w:pPr>
      <w:r w:rsidRPr="00C41891">
        <w:t>1)</w:t>
      </w:r>
      <w:r w:rsidRPr="00C41891">
        <w:tab/>
        <w:t>w art. 136:</w:t>
      </w:r>
    </w:p>
    <w:p w:rsidR="00280A3A" w:rsidRPr="00123168" w:rsidRDefault="00280A3A" w:rsidP="00280A3A">
      <w:pPr>
        <w:pStyle w:val="LITlitera"/>
        <w:keepNext/>
      </w:pPr>
      <w:r w:rsidRPr="00123168">
        <w:t>a)</w:t>
      </w:r>
      <w:r w:rsidRPr="00123168">
        <w:tab/>
        <w:t xml:space="preserve">ust. 2 otrzymuje </w:t>
      </w:r>
      <w:r w:rsidRPr="00C47585">
        <w:t>brzmienie</w:t>
      </w:r>
      <w:r w:rsidRPr="00123168">
        <w:t>:</w:t>
      </w:r>
    </w:p>
    <w:p w:rsidR="00280A3A" w:rsidRDefault="00280A3A" w:rsidP="00280A3A">
      <w:pPr>
        <w:pStyle w:val="ZLITUSTzmustliter"/>
      </w:pPr>
      <w:r>
        <w:t>„</w:t>
      </w:r>
      <w:r w:rsidRPr="00123168">
        <w:t>2. W razie powzięcia zamiaru użycia wywłaszczonej nieruchomości lub</w:t>
      </w:r>
      <w:r>
        <w:t xml:space="preserve"> jej części</w:t>
      </w:r>
      <w:r w:rsidRPr="00123168">
        <w:t xml:space="preserve"> na inny cel niż określony w decyzji o wywłaszczeniu, właściwy organ zawiada</w:t>
      </w:r>
      <w:r>
        <w:t>mia poprzedniego właściciela lub</w:t>
      </w:r>
      <w:r w:rsidRPr="00123168">
        <w:t xml:space="preserve"> jego spadkobiercę o tym zamiarze</w:t>
      </w:r>
      <w:r>
        <w:t xml:space="preserve">, informując równocześnie </w:t>
      </w:r>
      <w:r w:rsidRPr="00123168">
        <w:t xml:space="preserve">o możliwości zwrotu </w:t>
      </w:r>
      <w:r w:rsidRPr="00BA250A">
        <w:t>wywłaszczonej nieruchomości lub udziału w tej nieruchomości albo części wywłaszczonej nieruch</w:t>
      </w:r>
      <w:r>
        <w:t>omości lub udziału w tej części</w:t>
      </w:r>
      <w:r w:rsidRPr="00123168">
        <w:t>.</w:t>
      </w:r>
      <w:r>
        <w:t>”</w:t>
      </w:r>
      <w:r w:rsidRPr="00123168">
        <w:t>,</w:t>
      </w:r>
    </w:p>
    <w:p w:rsidR="00280A3A" w:rsidRDefault="00280A3A" w:rsidP="00280A3A">
      <w:pPr>
        <w:pStyle w:val="LITlitera"/>
        <w:keepNext/>
      </w:pPr>
      <w:r>
        <w:t>b)</w:t>
      </w:r>
      <w:r>
        <w:tab/>
        <w:t>po ust. 2 dodaje się ust. 2a i 2b w brzmieniu:</w:t>
      </w:r>
    </w:p>
    <w:p w:rsidR="00280A3A" w:rsidRPr="00C03C3C" w:rsidRDefault="00280A3A" w:rsidP="00280A3A">
      <w:pPr>
        <w:pStyle w:val="ZLITUSTzmustliter"/>
      </w:pPr>
      <w:r>
        <w:t>„</w:t>
      </w:r>
      <w:r w:rsidRPr="00C03C3C">
        <w:t xml:space="preserve">2a. W przypadku </w:t>
      </w:r>
      <w:r w:rsidRPr="009A7FB0">
        <w:t>braku możliwości ustalenia adre</w:t>
      </w:r>
      <w:r>
        <w:t>su poprzedniego właściciela lub</w:t>
      </w:r>
      <w:r w:rsidRPr="009A7FB0">
        <w:t xml:space="preserve"> jego spadkobiercy </w:t>
      </w:r>
      <w:r w:rsidRPr="00C03C3C">
        <w:t xml:space="preserve">zawiadomienia </w:t>
      </w:r>
      <w:r>
        <w:t xml:space="preserve">dokonuje się </w:t>
      </w:r>
      <w:r w:rsidRPr="00C03C3C">
        <w:t>w drodze obwieszczenia</w:t>
      </w:r>
      <w:r>
        <w:t>.</w:t>
      </w:r>
      <w:r w:rsidRPr="00C03C3C">
        <w:t xml:space="preserve"> </w:t>
      </w:r>
      <w:r>
        <w:t xml:space="preserve">Obwieszczenie podaje się do publicznej wiadomości na okres 3 miesięcy </w:t>
      </w:r>
      <w:r w:rsidR="005C2702">
        <w:t>po</w:t>
      </w:r>
      <w:bookmarkStart w:id="0" w:name="_GoBack"/>
      <w:bookmarkEnd w:id="0"/>
      <w:r>
        <w:t>przez wywieszenie</w:t>
      </w:r>
      <w:r w:rsidRPr="00C03C3C">
        <w:t xml:space="preserve"> w siedzibie</w:t>
      </w:r>
      <w:r>
        <w:t xml:space="preserve"> właściwego organu</w:t>
      </w:r>
      <w:r w:rsidRPr="00C03C3C">
        <w:t xml:space="preserve"> oraz </w:t>
      </w:r>
      <w:r>
        <w:t>umieszczenie na jego stronie podmiotowej w Biuletynie</w:t>
      </w:r>
      <w:r w:rsidRPr="00C03C3C">
        <w:t xml:space="preserve"> Informacji Publicznej. </w:t>
      </w:r>
      <w:r>
        <w:t>Informację o obwieszczeniu właściwy organ podaje do publicznej wiadomości przez ogłoszenie w prasie lokalnej o zasięgu obejmującym co najmniej powiat, na terenie którego położona jest nieruchomość.</w:t>
      </w:r>
    </w:p>
    <w:p w:rsidR="00280A3A" w:rsidRPr="00C03C3C" w:rsidRDefault="00280A3A" w:rsidP="00280A3A">
      <w:pPr>
        <w:pStyle w:val="ZLITUSTzmustliter"/>
      </w:pPr>
      <w:r w:rsidRPr="00C03C3C">
        <w:t>2b.</w:t>
      </w:r>
      <w:r>
        <w:t xml:space="preserve"> </w:t>
      </w:r>
      <w:r w:rsidRPr="008D495A">
        <w:t>Zawiadomienie</w:t>
      </w:r>
      <w:r>
        <w:t xml:space="preserve"> </w:t>
      </w:r>
      <w:r w:rsidRPr="00C03C3C">
        <w:t>zawiera w szczególności:</w:t>
      </w:r>
    </w:p>
    <w:p w:rsidR="00280A3A" w:rsidRDefault="00280A3A" w:rsidP="00280A3A">
      <w:pPr>
        <w:pStyle w:val="ZLITPKTzmpktliter"/>
      </w:pPr>
      <w:r>
        <w:t>1)</w:t>
      </w:r>
      <w:r>
        <w:tab/>
      </w:r>
      <w:r w:rsidRPr="006E6615">
        <w:t xml:space="preserve">wskazanie nieruchomości </w:t>
      </w:r>
      <w:r>
        <w:t>według księgi wieczystej lub zbioru dokumentów oraz według katastru nieruchomości;</w:t>
      </w:r>
    </w:p>
    <w:p w:rsidR="00280A3A" w:rsidRDefault="00280A3A" w:rsidP="00280A3A">
      <w:pPr>
        <w:pStyle w:val="ZLITPKTzmpktliter"/>
      </w:pPr>
      <w:r>
        <w:t>2)</w:t>
      </w:r>
      <w:r>
        <w:tab/>
        <w:t>oznaczenie decyzji administracyjnej stanowiącej podstawę wywłaszczenia;</w:t>
      </w:r>
    </w:p>
    <w:p w:rsidR="00280A3A" w:rsidRPr="00D36BBD" w:rsidRDefault="00280A3A" w:rsidP="00280A3A">
      <w:pPr>
        <w:pStyle w:val="ZLITPKTzmpktliter"/>
      </w:pPr>
      <w:r w:rsidRPr="00D36BBD">
        <w:t>3)</w:t>
      </w:r>
      <w:r>
        <w:tab/>
      </w:r>
      <w:r w:rsidRPr="00D36BBD">
        <w:t>imię i nazwisko poprzedniego właściciela</w:t>
      </w:r>
      <w:r>
        <w:t xml:space="preserve"> lub jego spadkobiercy</w:t>
      </w:r>
      <w:r w:rsidRPr="00D36BBD">
        <w:t>;</w:t>
      </w:r>
    </w:p>
    <w:p w:rsidR="00280A3A" w:rsidRDefault="00280A3A" w:rsidP="00280A3A">
      <w:pPr>
        <w:pStyle w:val="ZLITPKTzmpktliter"/>
      </w:pPr>
      <w:r>
        <w:t>4)</w:t>
      </w:r>
      <w:r>
        <w:tab/>
        <w:t>informację</w:t>
      </w:r>
      <w:r w:rsidRPr="009A7FB0">
        <w:t xml:space="preserve"> o tym, że z wnioskiem o zwrot występuje się do starosty, wykonującego zadanie z zakresu administracji rządowej</w:t>
      </w:r>
      <w:r>
        <w:t>;</w:t>
      </w:r>
    </w:p>
    <w:p w:rsidR="00280A3A" w:rsidRPr="00123168" w:rsidRDefault="00280A3A" w:rsidP="00280A3A">
      <w:pPr>
        <w:pStyle w:val="ZLITPKTzmpktliter"/>
      </w:pPr>
      <w:r>
        <w:t>5)</w:t>
      </w:r>
      <w:r>
        <w:tab/>
        <w:t>pouczenie o skutkach niezłożenia wniosku o zwrot w terminie, o którym mowa w ust. 5 i 7.”,</w:t>
      </w:r>
    </w:p>
    <w:p w:rsidR="00280A3A" w:rsidRPr="00D36BBD" w:rsidRDefault="00280A3A" w:rsidP="00280A3A">
      <w:pPr>
        <w:pStyle w:val="LITlitera"/>
        <w:keepNext/>
      </w:pPr>
      <w:r w:rsidRPr="00D36BBD">
        <w:lastRenderedPageBreak/>
        <w:t>c)</w:t>
      </w:r>
      <w:r w:rsidRPr="00D36BBD">
        <w:tab/>
        <w:t>ust.</w:t>
      </w:r>
      <w:r>
        <w:t xml:space="preserve"> </w:t>
      </w:r>
      <w:r w:rsidRPr="00D36BBD">
        <w:t>3 otrzymuje brzmienie:</w:t>
      </w:r>
    </w:p>
    <w:p w:rsidR="00280A3A" w:rsidRPr="00D36BBD" w:rsidRDefault="00280A3A" w:rsidP="00280A3A">
      <w:pPr>
        <w:pStyle w:val="ZLITUSTzmustliter"/>
      </w:pPr>
      <w:r>
        <w:t xml:space="preserve">„3. </w:t>
      </w:r>
      <w:r w:rsidRPr="00D36BBD">
        <w:t xml:space="preserve">Poprzedni właściciel </w:t>
      </w:r>
      <w:r>
        <w:t xml:space="preserve">lub </w:t>
      </w:r>
      <w:r w:rsidRPr="00D36BBD">
        <w:t xml:space="preserve">jego spadkobierca mogą żądać zwrotu </w:t>
      </w:r>
      <w:r w:rsidRPr="00BA250A">
        <w:t xml:space="preserve">wywłaszczonej </w:t>
      </w:r>
      <w:r w:rsidRPr="008D495A">
        <w:t>nieruchomości</w:t>
      </w:r>
      <w:r w:rsidRPr="00BA250A">
        <w:t xml:space="preserve"> lub udziału w tej nieruchomości albo części wywłaszczonej nieruch</w:t>
      </w:r>
      <w:r>
        <w:t>omości lub udziału w tej części</w:t>
      </w:r>
      <w:r w:rsidRPr="00D36BBD">
        <w:t>, jeżeli, stosownie do przepisu art. 137, nieruchomość lub jej część stała się zbędna na cel określony</w:t>
      </w:r>
      <w:r>
        <w:t xml:space="preserve"> w </w:t>
      </w:r>
      <w:r w:rsidRPr="00D36BBD">
        <w:t>decyzji o wywłaszczeniu. Z wnioskiem o zwrot występuje się do starosty, wykonującego zadanie z zakresu administracji rządowej, który zawiadamia o tym właściwy organ</w:t>
      </w:r>
      <w:r>
        <w:t xml:space="preserve"> gospodarujący zasobem nieruchomości</w:t>
      </w:r>
      <w:r w:rsidRPr="00D36BBD">
        <w:t xml:space="preserve">. Warunkiem zwrotu </w:t>
      </w:r>
      <w:r w:rsidRPr="00BA250A">
        <w:t>wywłaszczonej nieruchomości lub udziału w tej nieruchomości albo części wywłaszczonej nieruch</w:t>
      </w:r>
      <w:r>
        <w:t>omości lub udziału w tej części</w:t>
      </w:r>
      <w:r w:rsidRPr="00D36BBD">
        <w:t xml:space="preserve"> jest zwrot przez poprzedniego właściciela </w:t>
      </w:r>
      <w:r>
        <w:t xml:space="preserve">lub </w:t>
      </w:r>
      <w:r w:rsidRPr="00D36BBD">
        <w:t>jego spadkobiercę odszkodowania lub nieruchomości zamiennej stosownie do art. 140.</w:t>
      </w:r>
      <w:r>
        <w:t>”</w:t>
      </w:r>
      <w:r w:rsidRPr="00D36BBD">
        <w:t>,</w:t>
      </w:r>
    </w:p>
    <w:p w:rsidR="00280A3A" w:rsidRPr="00D36BBD" w:rsidRDefault="00280A3A" w:rsidP="00280A3A">
      <w:pPr>
        <w:pStyle w:val="LITlitera"/>
        <w:keepNext/>
      </w:pPr>
      <w:r>
        <w:t>d</w:t>
      </w:r>
      <w:r w:rsidRPr="00D36BBD">
        <w:t>)</w:t>
      </w:r>
      <w:r w:rsidRPr="00D36BBD">
        <w:tab/>
        <w:t>po</w:t>
      </w:r>
      <w:r>
        <w:t xml:space="preserve"> ust. 3 dodaje się ust. 3a i 3b</w:t>
      </w:r>
      <w:r w:rsidRPr="00D36BBD">
        <w:t xml:space="preserve"> w brzmieniu:</w:t>
      </w:r>
    </w:p>
    <w:p w:rsidR="00280A3A" w:rsidRPr="00D36BBD" w:rsidRDefault="00280A3A" w:rsidP="00280A3A">
      <w:pPr>
        <w:pStyle w:val="ZLITUSTzmustliter"/>
      </w:pPr>
      <w:r>
        <w:t>„</w:t>
      </w:r>
      <w:r w:rsidRPr="00D36BBD">
        <w:t>3a. W przypadku gdy postępowanie w sprawie zwrotu dotyczy udziału</w:t>
      </w:r>
      <w:r>
        <w:t xml:space="preserve"> </w:t>
      </w:r>
      <w:r w:rsidRPr="00D36BBD">
        <w:t>w</w:t>
      </w:r>
      <w:r>
        <w:t> wywłaszczonej nieruchomości lub</w:t>
      </w:r>
      <w:r w:rsidRPr="00D36BBD">
        <w:t xml:space="preserve"> </w:t>
      </w:r>
      <w:r>
        <w:t xml:space="preserve">udziału w </w:t>
      </w:r>
      <w:r w:rsidRPr="00D36BBD">
        <w:t>jej części, starosta, wykonujący zadanie z zakresu administracji rządowej, zawi</w:t>
      </w:r>
      <w:r>
        <w:t>adamia pozostałych uprawnionych o </w:t>
      </w:r>
      <w:r w:rsidRPr="00D36BBD">
        <w:t xml:space="preserve">możliwości zwrotu </w:t>
      </w:r>
      <w:r w:rsidRPr="00BA250A">
        <w:t xml:space="preserve">udziału </w:t>
      </w:r>
      <w:r>
        <w:t>w wywłaszczonej</w:t>
      </w:r>
      <w:r w:rsidRPr="00BA250A">
        <w:t xml:space="preserve"> nieruchomości albo udziału w</w:t>
      </w:r>
      <w:r>
        <w:t xml:space="preserve"> jej</w:t>
      </w:r>
      <w:r w:rsidRPr="00BA250A">
        <w:t xml:space="preserve"> </w:t>
      </w:r>
      <w:r>
        <w:t>części</w:t>
      </w:r>
      <w:r w:rsidRPr="00D36BBD">
        <w:t>.</w:t>
      </w:r>
    </w:p>
    <w:p w:rsidR="00280A3A" w:rsidRPr="003F3CD4" w:rsidRDefault="00280A3A" w:rsidP="00280A3A">
      <w:pPr>
        <w:pStyle w:val="ZLITUSTzmustliter"/>
      </w:pPr>
      <w:r w:rsidRPr="003F3CD4">
        <w:t>3b. W przypadku gdy zostało zgłoszone więcej niż jedno żądanie zwrotu udziału w</w:t>
      </w:r>
      <w:r>
        <w:t xml:space="preserve"> wywłaszczonej nieruchomości lub</w:t>
      </w:r>
      <w:r w:rsidRPr="003F3CD4">
        <w:t xml:space="preserve"> w jej części, starosta,</w:t>
      </w:r>
      <w:r>
        <w:t xml:space="preserve"> </w:t>
      </w:r>
      <w:r w:rsidRPr="003F3CD4">
        <w:t>wykonujący zadanie z zakresu administracji rządowej, prowadzi jedno postępowanie dotyczące wszystkich żądań.</w:t>
      </w:r>
      <w:r>
        <w:t>”</w:t>
      </w:r>
      <w:r w:rsidRPr="003F3CD4">
        <w:t>,</w:t>
      </w:r>
    </w:p>
    <w:p w:rsidR="00280A3A" w:rsidRDefault="00280A3A" w:rsidP="00280A3A">
      <w:pPr>
        <w:pStyle w:val="LITlitera"/>
        <w:keepNext/>
      </w:pPr>
      <w:r>
        <w:t>e)</w:t>
      </w:r>
      <w:r>
        <w:tab/>
      </w:r>
      <w:r w:rsidRPr="003F3CD4">
        <w:t xml:space="preserve">ust. 4 </w:t>
      </w:r>
      <w:r>
        <w:t>i 5 otrzymują</w:t>
      </w:r>
      <w:r w:rsidRPr="003F3CD4">
        <w:t xml:space="preserve"> brzmienie:</w:t>
      </w:r>
    </w:p>
    <w:p w:rsidR="00280A3A" w:rsidRPr="003F3CD4" w:rsidRDefault="00280A3A" w:rsidP="00280A3A">
      <w:pPr>
        <w:pStyle w:val="ZLITUSTzmustliter"/>
      </w:pPr>
      <w:r>
        <w:t>„4. Przepisy ust. 3–3b stosuje się odpowiednio do części nieruchomości nabytej w drodze umowy zgodnie z art. 113 ust. 3.</w:t>
      </w:r>
    </w:p>
    <w:p w:rsidR="00280A3A" w:rsidRPr="002604FA" w:rsidRDefault="00280A3A" w:rsidP="00280A3A">
      <w:pPr>
        <w:pStyle w:val="ZLITUSTzmustliter"/>
      </w:pPr>
      <w:r w:rsidRPr="002604FA">
        <w:t>5. W przypadku niezłożenia przez uprawnionego wniosku o zwrot wywłaszczonej nieruchomości lub udziału w tej nieruchomości albo części wywłaszczonej nieruchomości lub udziału w tej części w terminie 3 miesięcy od dnia otrzymania zawiadomienia, o którym mowa w ust. 2, albo od dnia następującego po dniu, w którym upłynął okres, o którym mowa w ust. 2a, uprawnienie do zwrotu wywłaszczonej nieruchomości lub udziału w tej nieruchomości albo części wywłaszczonej nieruchomości lub udziału w tej części wygasa.</w:t>
      </w:r>
      <w:r>
        <w:t>”</w:t>
      </w:r>
      <w:r w:rsidRPr="002604FA">
        <w:t>,</w:t>
      </w:r>
    </w:p>
    <w:p w:rsidR="00280A3A" w:rsidRPr="00123168" w:rsidRDefault="00280A3A" w:rsidP="00280A3A">
      <w:pPr>
        <w:pStyle w:val="LITlitera"/>
        <w:keepNext/>
      </w:pPr>
      <w:r>
        <w:lastRenderedPageBreak/>
        <w:t>f</w:t>
      </w:r>
      <w:r w:rsidRPr="00123168">
        <w:t>)</w:t>
      </w:r>
      <w:r w:rsidRPr="00123168">
        <w:tab/>
        <w:t>dodaje się ust. 7 w brzmieniu:</w:t>
      </w:r>
    </w:p>
    <w:p w:rsidR="00280A3A" w:rsidRPr="00123168" w:rsidRDefault="00280A3A" w:rsidP="00280A3A">
      <w:pPr>
        <w:pStyle w:val="ZLITUSTzmustliter"/>
      </w:pPr>
      <w:r>
        <w:t>„</w:t>
      </w:r>
      <w:r w:rsidRPr="00123168">
        <w:t>7.</w:t>
      </w:r>
      <w:r>
        <w:t xml:space="preserve"> Uprawnienie do zwrotu</w:t>
      </w:r>
      <w:r w:rsidRPr="00123168">
        <w:t>, o którym mowa w ust. 3</w:t>
      </w:r>
      <w:r>
        <w:t>,</w:t>
      </w:r>
      <w:r w:rsidRPr="00123168">
        <w:t xml:space="preserve"> wygasa, jeżeli od dnia, w którym decyzja o wywłaszczeniu stała się ostateczna, upłynęło 20 lat, a w tym terminie uprawnion</w:t>
      </w:r>
      <w:r>
        <w:t xml:space="preserve">y </w:t>
      </w:r>
      <w:r w:rsidRPr="00123168">
        <w:t>nie złożył wniosku, o którym mowa w ust. 3.</w:t>
      </w:r>
      <w:r>
        <w:t xml:space="preserve"> </w:t>
      </w:r>
      <w:r w:rsidRPr="009A7FB0">
        <w:t>W takim przypadku właściwy organ nie ma obowiązku zawiadamiania oraz informowania,</w:t>
      </w:r>
      <w:r>
        <w:t xml:space="preserve"> o </w:t>
      </w:r>
      <w:r w:rsidRPr="009A7FB0">
        <w:t>którym mowa w ust.</w:t>
      </w:r>
      <w:r>
        <w:t xml:space="preserve"> </w:t>
      </w:r>
      <w:r w:rsidRPr="009A7FB0">
        <w:t>2.</w:t>
      </w:r>
      <w:r>
        <w:t>”</w:t>
      </w:r>
      <w:r w:rsidRPr="00123168">
        <w:t>;</w:t>
      </w:r>
    </w:p>
    <w:p w:rsidR="00280A3A" w:rsidRPr="00123168" w:rsidRDefault="00280A3A" w:rsidP="00280A3A">
      <w:pPr>
        <w:pStyle w:val="PKTpunkt"/>
        <w:keepNext/>
      </w:pPr>
      <w:r>
        <w:t>2</w:t>
      </w:r>
      <w:r w:rsidRPr="00123168">
        <w:t>)</w:t>
      </w:r>
      <w:r w:rsidRPr="00123168">
        <w:tab/>
        <w:t>w art. 140:</w:t>
      </w:r>
    </w:p>
    <w:p w:rsidR="00280A3A" w:rsidRPr="00502444" w:rsidRDefault="00280A3A" w:rsidP="00280A3A">
      <w:pPr>
        <w:pStyle w:val="LITlitera"/>
        <w:keepNext/>
      </w:pPr>
      <w:r w:rsidRPr="00502444">
        <w:t>a)</w:t>
      </w:r>
      <w:r w:rsidRPr="00502444">
        <w:tab/>
        <w:t xml:space="preserve"> po ust. 3 dodaje się ust. 3a w brzmieniu:</w:t>
      </w:r>
    </w:p>
    <w:p w:rsidR="00280A3A" w:rsidRPr="00D36BBD" w:rsidRDefault="00280A3A" w:rsidP="00280A3A">
      <w:pPr>
        <w:pStyle w:val="ZLITUSTzmustliter"/>
      </w:pPr>
      <w:r>
        <w:t>„</w:t>
      </w:r>
      <w:r w:rsidRPr="00D36BBD">
        <w:t>3a. Jeżeli zwrotowi podlega udział w</w:t>
      </w:r>
      <w:r>
        <w:t xml:space="preserve"> wywłaszczonej nieruchomości albo w </w:t>
      </w:r>
      <w:r w:rsidRPr="00D36BBD">
        <w:t>jej części, zwracaną kwotę odszkodowania ustala się proporcjonalnie do wielkości udziału.</w:t>
      </w:r>
      <w:r>
        <w:t>”</w:t>
      </w:r>
      <w:r w:rsidRPr="00D36BBD">
        <w:t>,</w:t>
      </w:r>
    </w:p>
    <w:p w:rsidR="00280A3A" w:rsidRPr="00123168" w:rsidRDefault="00280A3A" w:rsidP="00280A3A">
      <w:pPr>
        <w:pStyle w:val="LITlitera"/>
        <w:keepNext/>
      </w:pPr>
      <w:r>
        <w:t>b)</w:t>
      </w:r>
      <w:r>
        <w:tab/>
        <w:t>w ust. 4 zdanie czwarte</w:t>
      </w:r>
      <w:r w:rsidRPr="00123168">
        <w:t xml:space="preserve"> otrzymuje brzmienie:</w:t>
      </w:r>
    </w:p>
    <w:p w:rsidR="00280A3A" w:rsidRPr="006C749C" w:rsidRDefault="00280A3A" w:rsidP="00280A3A">
      <w:pPr>
        <w:pStyle w:val="ZLITFRAGzmlitfragmentunpzdanialiter"/>
      </w:pPr>
      <w:r>
        <w:t>„</w:t>
      </w:r>
      <w:r w:rsidRPr="006C749C">
        <w:t>Przepisy ust. 3</w:t>
      </w:r>
      <w:r>
        <w:t xml:space="preserve"> i 3a stosuje się odpowiednio.”;</w:t>
      </w:r>
    </w:p>
    <w:p w:rsidR="00280A3A" w:rsidRPr="00123168" w:rsidRDefault="00280A3A" w:rsidP="00280A3A">
      <w:pPr>
        <w:pStyle w:val="PKTpunkt"/>
        <w:keepNext/>
      </w:pPr>
      <w:r>
        <w:t>3</w:t>
      </w:r>
      <w:r w:rsidRPr="00123168">
        <w:t>)</w:t>
      </w:r>
      <w:r w:rsidRPr="00123168">
        <w:tab/>
        <w:t>w rozdziale 6 po art. 142 dodaje się art. 142a w brzmieniu:</w:t>
      </w:r>
    </w:p>
    <w:p w:rsidR="00280A3A" w:rsidRPr="007724DE" w:rsidRDefault="00280A3A" w:rsidP="00280A3A">
      <w:pPr>
        <w:pStyle w:val="ZARTzmartartykuempunktem"/>
      </w:pPr>
      <w:r>
        <w:t>„</w:t>
      </w:r>
      <w:r w:rsidRPr="007724DE">
        <w:t xml:space="preserve">Art. 142a. Przepisy </w:t>
      </w:r>
      <w:r>
        <w:t>art. 136–</w:t>
      </w:r>
      <w:r w:rsidRPr="007724DE">
        <w:t>142 stosuje się odpowiednio do nieruchomości nabytych w drodze umowy, o której mowa w art. 114 ust. 1.</w:t>
      </w:r>
      <w:r>
        <w:t>”</w:t>
      </w:r>
      <w:r w:rsidRPr="007724DE">
        <w:t>.</w:t>
      </w:r>
    </w:p>
    <w:p w:rsidR="00280A3A" w:rsidRPr="00EC0229" w:rsidRDefault="00280A3A" w:rsidP="00280A3A">
      <w:pPr>
        <w:pStyle w:val="ARTartustawynprozporzdzenia"/>
      </w:pPr>
      <w:r w:rsidRPr="00280A3A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280A3A">
        <w:rPr>
          <w:rStyle w:val="Ppogrubienie"/>
        </w:rPr>
        <w:t>2.</w:t>
      </w:r>
      <w:r w:rsidRPr="00EC0229">
        <w:t xml:space="preserve"> 1. W przypadku gdy termin, o którym mowa w art. 136 ust. 7 ustawy zmienianej w art. 1, w brzmieniu nadanym niniejszą ustawą, upłynął przed dniem wejścia w życie niniejszej ustawy albo gdy od dnia wejścia w życie niniejsze</w:t>
      </w:r>
      <w:r>
        <w:t>j ustawy do upływu tego terminu</w:t>
      </w:r>
      <w:r w:rsidRPr="00EC0229">
        <w:t xml:space="preserve"> pozostało nie więcej niż 3 lata, wniosek, o którym mowa w art. 136 ust. 3 ustawy zmienianej w art.</w:t>
      </w:r>
      <w:r w:rsidR="005A789C">
        <w:t xml:space="preserve"> </w:t>
      </w:r>
      <w:r w:rsidRPr="00EC0229">
        <w:t>1, w brzmieniu nadanym niniejszą ustawą, może zostać złożony w terminie 3 lat od dnia wejścia w życie niniejszej ustawy.</w:t>
      </w:r>
    </w:p>
    <w:p w:rsidR="00280A3A" w:rsidRPr="0039007D" w:rsidRDefault="00280A3A" w:rsidP="00280A3A">
      <w:pPr>
        <w:pStyle w:val="USTustnpkodeksu"/>
      </w:pPr>
      <w:r w:rsidRPr="0039007D">
        <w:t xml:space="preserve">2. Przepis ust. 1 stosuje się </w:t>
      </w:r>
      <w:r>
        <w:t xml:space="preserve">również </w:t>
      </w:r>
      <w:r w:rsidRPr="0039007D">
        <w:t>do nieruchomości nabytych w drodze umowy,</w:t>
      </w:r>
      <w:r>
        <w:t xml:space="preserve"> o </w:t>
      </w:r>
      <w:r w:rsidRPr="0039007D">
        <w:t>której mowa w art. 114 ust. 1 ustawy zmienianej w art. 1.</w:t>
      </w:r>
    </w:p>
    <w:p w:rsidR="00280A3A" w:rsidRPr="00280A3A" w:rsidRDefault="00280A3A" w:rsidP="00280A3A">
      <w:pPr>
        <w:pStyle w:val="USTustnpkodeksu"/>
        <w:keepNext/>
      </w:pPr>
      <w:r w:rsidRPr="007730FE">
        <w:rPr>
          <w:rStyle w:val="Ppogrubienie"/>
        </w:rPr>
        <w:t>Art. 3.</w:t>
      </w:r>
      <w:r w:rsidRPr="004748D9">
        <w:t xml:space="preserve"> </w:t>
      </w:r>
      <w:r w:rsidRPr="00280A3A">
        <w:t>1. W przypadku gdy przed dniem wejścia w życie niniejszej ustawy ze względu na brak zgody wszystkich uprawnionych żądanie zwrotu wywłaszczonej nieruchomości lub jej części:</w:t>
      </w:r>
    </w:p>
    <w:p w:rsidR="00280A3A" w:rsidRPr="00280A3A" w:rsidRDefault="00280A3A" w:rsidP="00280A3A">
      <w:pPr>
        <w:pStyle w:val="PKTpunkt"/>
      </w:pPr>
      <w:r w:rsidRPr="00280A3A">
        <w:t>1)</w:t>
      </w:r>
      <w:r>
        <w:tab/>
      </w:r>
      <w:r w:rsidRPr="00280A3A">
        <w:t>nie zostało zgłoszone w terminie, o którym mowa w art. 136 ust. 5 ustawy zmienianej</w:t>
      </w:r>
      <w:r>
        <w:t xml:space="preserve"> w </w:t>
      </w:r>
      <w:r w:rsidRPr="00280A3A">
        <w:t>art. 1 w brzmieniu dotychczasowym, albo</w:t>
      </w:r>
    </w:p>
    <w:p w:rsidR="00280A3A" w:rsidRPr="00280A3A" w:rsidRDefault="00280A3A" w:rsidP="00280A3A">
      <w:pPr>
        <w:pStyle w:val="PKTpunkt"/>
        <w:keepNext/>
      </w:pPr>
      <w:r>
        <w:t>2)</w:t>
      </w:r>
      <w:r>
        <w:tab/>
      </w:r>
      <w:r w:rsidRPr="00280A3A">
        <w:t>nie zostało uwzględnione</w:t>
      </w:r>
    </w:p>
    <w:p w:rsidR="00280A3A" w:rsidRPr="00280A3A" w:rsidRDefault="00280A3A" w:rsidP="00280A3A">
      <w:pPr>
        <w:pStyle w:val="CZWSPPKTczwsplnapunktw"/>
      </w:pPr>
      <w:r>
        <w:t>–</w:t>
      </w:r>
      <w:r w:rsidRPr="00280A3A">
        <w:t xml:space="preserve"> poprzedni właściciel albo jego spadkobierca może złożyć żądanie zwrotu wywłaszczonej nieruchomości lub udziału w tej nieruchomości albo części wywłaszczonej nieruchomości lub udziału w tej części w terminie 3 lat od dnia wejścia w życie niniejszej ustawy.</w:t>
      </w:r>
    </w:p>
    <w:p w:rsidR="00280A3A" w:rsidRPr="00280A3A" w:rsidRDefault="00280A3A" w:rsidP="00280A3A">
      <w:pPr>
        <w:pStyle w:val="USTustnpkodeksu"/>
        <w:keepNext/>
      </w:pPr>
      <w:r w:rsidRPr="00280A3A">
        <w:lastRenderedPageBreak/>
        <w:t>2. W przypadku gdy przed dniem wejścia w życie niniejszej ustawy ze względu na nabycie nieruchomości w drodze umowy, o której mowa w art. 114 ust. 1 ustawy zmienianej w art. 1, żądanie zwrotu wywłaszczonej nieruchomości lub jej części:</w:t>
      </w:r>
    </w:p>
    <w:p w:rsidR="00280A3A" w:rsidRPr="00280A3A" w:rsidRDefault="00280A3A" w:rsidP="00280A3A">
      <w:pPr>
        <w:pStyle w:val="PKTpunkt"/>
      </w:pPr>
      <w:r>
        <w:t>1)</w:t>
      </w:r>
      <w:r>
        <w:tab/>
      </w:r>
      <w:r w:rsidRPr="00280A3A">
        <w:t>nie zostało zgłoszone w terminie, o którym mowa w art. 136 ust. 5 ustawy zmienianej</w:t>
      </w:r>
      <w:r>
        <w:t xml:space="preserve"> w </w:t>
      </w:r>
      <w:r w:rsidRPr="00280A3A">
        <w:t>art. 1 w brzmieniu dotychczasowym, albo</w:t>
      </w:r>
    </w:p>
    <w:p w:rsidR="00280A3A" w:rsidRPr="00280A3A" w:rsidRDefault="00280A3A" w:rsidP="00280A3A">
      <w:pPr>
        <w:pStyle w:val="PKTpunkt"/>
        <w:keepNext/>
      </w:pPr>
      <w:r>
        <w:t>2)</w:t>
      </w:r>
      <w:r>
        <w:tab/>
      </w:r>
      <w:r w:rsidRPr="00280A3A">
        <w:t>nie zostało uwzględnione</w:t>
      </w:r>
    </w:p>
    <w:p w:rsidR="00280A3A" w:rsidRPr="004748D9" w:rsidRDefault="00280A3A" w:rsidP="00280A3A">
      <w:pPr>
        <w:pStyle w:val="CZWSPPKTczwsplnapunktw"/>
      </w:pPr>
      <w:r>
        <w:t>–</w:t>
      </w:r>
      <w:r w:rsidRPr="00280A3A">
        <w:t xml:space="preserve"> poprzedni właściciel albo jego spadkobierca może złożyć żądanie zwrotu wywłaszczonej nieruchomości lub udziału w tej nieruchomości albo części wywłaszczonej nieruchomości lub udziału w tej części w terminie 3 lat od dnia wejścia w życie niniejszej ustawy.</w:t>
      </w:r>
    </w:p>
    <w:p w:rsidR="00280A3A" w:rsidRPr="00FB5148" w:rsidRDefault="00280A3A" w:rsidP="00280A3A">
      <w:pPr>
        <w:pStyle w:val="ARTartustawynprozporzdzenia"/>
      </w:pPr>
      <w:r w:rsidRPr="00280A3A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280A3A">
        <w:rPr>
          <w:rStyle w:val="Ppogrubienie"/>
        </w:rPr>
        <w:t>4.</w:t>
      </w:r>
      <w:r w:rsidRPr="00FB5148">
        <w:t xml:space="preserve"> Do spraw wszczętych i niezakończonych ostateczną decyzją przed dniem wejścia w życie niniejszej ustawy, stosuje się przepisy ustawy zmienianej w art. 1</w:t>
      </w:r>
      <w:r>
        <w:t xml:space="preserve"> w </w:t>
      </w:r>
      <w:r w:rsidRPr="00FB5148">
        <w:t>brzmieniu nadanym niniejszą ustawą, z wyłączeniem art. 136 ust. 7.</w:t>
      </w:r>
    </w:p>
    <w:p w:rsidR="00280A3A" w:rsidRPr="00FB5148" w:rsidRDefault="00280A3A" w:rsidP="00280A3A">
      <w:pPr>
        <w:pStyle w:val="ARTartustawynprozporzdzenia"/>
      </w:pPr>
      <w:r w:rsidRPr="00280A3A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280A3A">
        <w:rPr>
          <w:rStyle w:val="Ppogrubienie"/>
        </w:rPr>
        <w:t>5.</w:t>
      </w:r>
      <w:r w:rsidRPr="00FB5148">
        <w:t xml:space="preserve"> Ustawa wchodzi w życie po upływie 14 dni od dnia ogłoszenia.</w:t>
      </w:r>
    </w:p>
    <w:sectPr w:rsidR="00280A3A" w:rsidRPr="00FB514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3A" w:rsidRDefault="00280A3A">
      <w:r>
        <w:separator/>
      </w:r>
    </w:p>
  </w:endnote>
  <w:endnote w:type="continuationSeparator" w:id="0">
    <w:p w:rsidR="00280A3A" w:rsidRDefault="0028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3A" w:rsidRDefault="00280A3A">
      <w:r>
        <w:separator/>
      </w:r>
    </w:p>
  </w:footnote>
  <w:footnote w:type="continuationSeparator" w:id="0">
    <w:p w:rsidR="00280A3A" w:rsidRDefault="0028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C270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3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0A3A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89C"/>
    <w:rsid w:val="005B713E"/>
    <w:rsid w:val="005C03B6"/>
    <w:rsid w:val="005C2702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F91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EED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BE8D5"/>
  <w15:docId w15:val="{15EB305C-2D5D-4FB2-82CD-11F6B055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3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79858-D248-4E37-9A64-92C2669A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23</TotalTime>
  <Pages>4</Pages>
  <Words>982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Trafisz Kinga</dc:creator>
  <cp:lastModifiedBy>Rybkowska Bożena</cp:lastModifiedBy>
  <cp:revision>4</cp:revision>
  <cp:lastPrinted>2012-04-23T06:39:00Z</cp:lastPrinted>
  <dcterms:created xsi:type="dcterms:W3CDTF">2018-12-03T09:53:00Z</dcterms:created>
  <dcterms:modified xsi:type="dcterms:W3CDTF">2018-12-10T15:48:00Z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