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58E" w:rsidRPr="001F6B9D" w:rsidRDefault="0078305D" w:rsidP="001F6B9D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>U</w:t>
      </w:r>
      <w:r w:rsidR="00277F6F" w:rsidRPr="001F6B9D">
        <w:rPr>
          <w:rFonts w:ascii="Times New Roman" w:hAnsi="Times New Roman" w:cs="Times New Roman"/>
          <w:sz w:val="24"/>
          <w:szCs w:val="24"/>
        </w:rPr>
        <w:t>ZASADNIENIE</w:t>
      </w:r>
    </w:p>
    <w:p w:rsidR="0078305D" w:rsidRPr="001F6B9D" w:rsidRDefault="00700F98" w:rsidP="00700F98">
      <w:pPr>
        <w:tabs>
          <w:tab w:val="left" w:pos="426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8305D" w:rsidRPr="00700F9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Informacja</w:t>
      </w:r>
      <w:r w:rsidR="0078305D" w:rsidRPr="001F6B9D">
        <w:rPr>
          <w:rFonts w:ascii="Times New Roman" w:hAnsi="Times New Roman" w:cs="Times New Roman"/>
          <w:b/>
          <w:sz w:val="24"/>
          <w:szCs w:val="24"/>
        </w:rPr>
        <w:t xml:space="preserve"> wstępna</w:t>
      </w:r>
    </w:p>
    <w:p w:rsidR="0078305D" w:rsidRPr="001F6B9D" w:rsidRDefault="0078305D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>„Szara strefa” to znajdujący się na południe od Bornholmu obszar morski, wobec którego roszczenia wysuwają zarówno Polska, jak i Dania, z czego oba państwa uznają ten obszar za swoją wyłączną strefę ekonomiczną (dalej też jako: „WSE”).</w:t>
      </w:r>
    </w:p>
    <w:p w:rsidR="0078305D" w:rsidRPr="001F6B9D" w:rsidRDefault="0078305D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 xml:space="preserve">Północną krawędź „szarej strefy” wyznacza roszczenie polskie (w pełni ukształtowane w 1978 r.; więcej </w:t>
      </w:r>
      <w:r w:rsidR="003351AD" w:rsidRPr="001F6B9D">
        <w:rPr>
          <w:rFonts w:ascii="Times New Roman" w:hAnsi="Times New Roman" w:cs="Times New Roman"/>
          <w:sz w:val="24"/>
          <w:szCs w:val="24"/>
        </w:rPr>
        <w:t xml:space="preserve">informacji w tym zakresie: pkt </w:t>
      </w:r>
      <w:r w:rsidRPr="001F6B9D">
        <w:rPr>
          <w:rFonts w:ascii="Times New Roman" w:hAnsi="Times New Roman" w:cs="Times New Roman"/>
          <w:sz w:val="24"/>
          <w:szCs w:val="24"/>
        </w:rPr>
        <w:t>I</w:t>
      </w:r>
      <w:r w:rsidR="003351AD" w:rsidRPr="001F6B9D">
        <w:rPr>
          <w:rFonts w:ascii="Times New Roman" w:hAnsi="Times New Roman" w:cs="Times New Roman"/>
          <w:sz w:val="24"/>
          <w:szCs w:val="24"/>
        </w:rPr>
        <w:t>V</w:t>
      </w:r>
      <w:r w:rsidRPr="001F6B9D">
        <w:rPr>
          <w:rFonts w:ascii="Times New Roman" w:hAnsi="Times New Roman" w:cs="Times New Roman"/>
          <w:sz w:val="24"/>
          <w:szCs w:val="24"/>
        </w:rPr>
        <w:t xml:space="preserve"> </w:t>
      </w:r>
      <w:r w:rsidR="00B76DAA">
        <w:rPr>
          <w:rFonts w:ascii="Times New Roman" w:hAnsi="Times New Roman" w:cs="Times New Roman"/>
          <w:sz w:val="24"/>
          <w:szCs w:val="24"/>
        </w:rPr>
        <w:t>u</w:t>
      </w:r>
      <w:r w:rsidRPr="001F6B9D">
        <w:rPr>
          <w:rFonts w:ascii="Times New Roman" w:hAnsi="Times New Roman" w:cs="Times New Roman"/>
          <w:sz w:val="24"/>
          <w:szCs w:val="24"/>
        </w:rPr>
        <w:t>zasadnienia), zgodnie z którym polska wyłączna strefa ekonomiczna przebiega w odległości 12 mil morskich na południe od Bornholmu (oznacza to, że zgodnie z polskim roszczeniem Danii nie przysługuje w ogóle wyłączna strefa ekonomiczna wokół wyspy).</w:t>
      </w:r>
    </w:p>
    <w:p w:rsidR="007238BF" w:rsidRPr="001F6B9D" w:rsidRDefault="008C1C08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>Z kolei południową krawędź „szarej strefy” wyznacza roszczenie duńskie (obecnie wyrażone w stosownych duńskich rozporządzeniach nr 5</w:t>
      </w:r>
      <w:r w:rsidR="001F6B9D">
        <w:rPr>
          <w:rFonts w:ascii="Times New Roman" w:hAnsi="Times New Roman" w:cs="Times New Roman"/>
          <w:sz w:val="24"/>
          <w:szCs w:val="24"/>
        </w:rPr>
        <w:t>84 z 1996 r. oraz nr 613 z 2002 </w:t>
      </w:r>
      <w:r w:rsidRPr="001F6B9D">
        <w:rPr>
          <w:rFonts w:ascii="Times New Roman" w:hAnsi="Times New Roman" w:cs="Times New Roman"/>
          <w:sz w:val="24"/>
          <w:szCs w:val="24"/>
        </w:rPr>
        <w:t>r.), ustanawiające jej wyłączną strefę ekonomiczną (i szelf kontynentalny). Zostało ono przeprowadzone zgodnie z linią mediany (tj. linią równych odległości między polskim a duńskim wybrzeżem; oznacza to zarazem, że przyjęcie linii mediany jako docelowej linii delimitacyjnej powodowałoby, że cał</w:t>
      </w:r>
      <w:r w:rsidR="001F6B9D">
        <w:rPr>
          <w:rFonts w:ascii="Times New Roman" w:hAnsi="Times New Roman" w:cs="Times New Roman"/>
          <w:sz w:val="24"/>
          <w:szCs w:val="24"/>
        </w:rPr>
        <w:t>a „szara strefa” znajdzie się w </w:t>
      </w:r>
      <w:r w:rsidRPr="001F6B9D">
        <w:rPr>
          <w:rFonts w:ascii="Times New Roman" w:hAnsi="Times New Roman" w:cs="Times New Roman"/>
          <w:sz w:val="24"/>
          <w:szCs w:val="24"/>
        </w:rPr>
        <w:t xml:space="preserve">jurysdykcji duńskiej). </w:t>
      </w:r>
      <w:r w:rsidR="007238BF" w:rsidRPr="001F6B9D">
        <w:rPr>
          <w:rFonts w:ascii="Times New Roman" w:hAnsi="Times New Roman" w:cs="Times New Roman"/>
          <w:sz w:val="24"/>
          <w:szCs w:val="24"/>
        </w:rPr>
        <w:t>W rezultacie powstał obszar nakładających się na siebie</w:t>
      </w:r>
      <w:r w:rsidR="00C84FEC" w:rsidRPr="001F6B9D">
        <w:rPr>
          <w:rFonts w:ascii="Times New Roman" w:hAnsi="Times New Roman" w:cs="Times New Roman"/>
          <w:sz w:val="24"/>
          <w:szCs w:val="24"/>
        </w:rPr>
        <w:t xml:space="preserve"> praw suwerennych i</w:t>
      </w:r>
      <w:r w:rsidR="007238BF" w:rsidRPr="001F6B9D">
        <w:rPr>
          <w:rFonts w:ascii="Times New Roman" w:hAnsi="Times New Roman" w:cs="Times New Roman"/>
          <w:sz w:val="24"/>
          <w:szCs w:val="24"/>
        </w:rPr>
        <w:t xml:space="preserve"> jurysdykcji Polski oraz Danii, o powierzchni ok. 3600 km².</w:t>
      </w:r>
    </w:p>
    <w:p w:rsidR="00FC5B9E" w:rsidRPr="001F6B9D" w:rsidRDefault="007238BF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>Z punktu widzenia prawa krajowego (art. 14 i n. ustawy z</w:t>
      </w:r>
      <w:r w:rsidR="001F6B9D">
        <w:rPr>
          <w:rFonts w:ascii="Times New Roman" w:hAnsi="Times New Roman" w:cs="Times New Roman"/>
          <w:sz w:val="24"/>
          <w:szCs w:val="24"/>
        </w:rPr>
        <w:t xml:space="preserve"> dnia 21 marca 1991 r. o </w:t>
      </w:r>
      <w:r w:rsidRPr="001F6B9D">
        <w:rPr>
          <w:rFonts w:ascii="Times New Roman" w:hAnsi="Times New Roman" w:cs="Times New Roman"/>
          <w:sz w:val="24"/>
          <w:szCs w:val="24"/>
        </w:rPr>
        <w:t>obszarach morskich i administracji [Dz.U. z 2017 r. poz. 2205, z późn. zm]; dalej: „ustawa o obszarach morskich”) oraz międzynarodowego „szara strefa” stanowi wyłączną strefę ekonomiczną, tj. obszar morski, na którym państwo sprawuje określone prawa suwerenne oraz jurysdykcję zgodnie z prawem międzynarodowym</w:t>
      </w:r>
      <w:r w:rsidR="00F06D06">
        <w:rPr>
          <w:rFonts w:ascii="Times New Roman" w:hAnsi="Times New Roman" w:cs="Times New Roman"/>
          <w:sz w:val="24"/>
          <w:szCs w:val="24"/>
        </w:rPr>
        <w:t xml:space="preserve"> wyrażonym w </w:t>
      </w:r>
      <w:r w:rsidRPr="001F6B9D">
        <w:rPr>
          <w:rFonts w:ascii="Times New Roman" w:hAnsi="Times New Roman" w:cs="Times New Roman"/>
          <w:sz w:val="24"/>
          <w:szCs w:val="24"/>
        </w:rPr>
        <w:t>tym zakresie w szczególności w Konwencji Narodów Zjednoczonych o prawie morza, sporządzonej</w:t>
      </w:r>
      <w:r w:rsidR="00732CBC" w:rsidRPr="001F6B9D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732CBC" w:rsidRPr="001F6B9D">
        <w:rPr>
          <w:rFonts w:ascii="Times New Roman" w:hAnsi="Times New Roman" w:cs="Times New Roman"/>
          <w:sz w:val="24"/>
          <w:szCs w:val="24"/>
        </w:rPr>
        <w:t>Montego</w:t>
      </w:r>
      <w:proofErr w:type="spellEnd"/>
      <w:r w:rsidR="00732CBC" w:rsidRPr="001F6B9D">
        <w:rPr>
          <w:rFonts w:ascii="Times New Roman" w:hAnsi="Times New Roman" w:cs="Times New Roman"/>
          <w:sz w:val="24"/>
          <w:szCs w:val="24"/>
        </w:rPr>
        <w:t xml:space="preserve"> Bay</w:t>
      </w:r>
      <w:r w:rsidR="00F06D06">
        <w:rPr>
          <w:rFonts w:ascii="Times New Roman" w:hAnsi="Times New Roman" w:cs="Times New Roman"/>
          <w:sz w:val="24"/>
          <w:szCs w:val="24"/>
        </w:rPr>
        <w:t xml:space="preserve"> dnia 10 grudnia 1982 r.</w:t>
      </w:r>
      <w:r w:rsidRPr="001F6B9D">
        <w:rPr>
          <w:rFonts w:ascii="Times New Roman" w:hAnsi="Times New Roman" w:cs="Times New Roman"/>
          <w:sz w:val="24"/>
          <w:szCs w:val="24"/>
        </w:rPr>
        <w:t xml:space="preserve"> (Dz.</w:t>
      </w:r>
      <w:r w:rsidR="00F06D06">
        <w:rPr>
          <w:rFonts w:ascii="Times New Roman" w:hAnsi="Times New Roman" w:cs="Times New Roman"/>
          <w:sz w:val="24"/>
          <w:szCs w:val="24"/>
        </w:rPr>
        <w:t xml:space="preserve"> </w:t>
      </w:r>
      <w:r w:rsidRPr="001F6B9D">
        <w:rPr>
          <w:rFonts w:ascii="Times New Roman" w:hAnsi="Times New Roman" w:cs="Times New Roman"/>
          <w:sz w:val="24"/>
          <w:szCs w:val="24"/>
        </w:rPr>
        <w:t xml:space="preserve">U. </w:t>
      </w:r>
      <w:r w:rsidR="00F06D06">
        <w:rPr>
          <w:rFonts w:ascii="Times New Roman" w:hAnsi="Times New Roman" w:cs="Times New Roman"/>
          <w:sz w:val="24"/>
          <w:szCs w:val="24"/>
        </w:rPr>
        <w:t xml:space="preserve">z </w:t>
      </w:r>
      <w:r w:rsidRPr="001F6B9D">
        <w:rPr>
          <w:rFonts w:ascii="Times New Roman" w:hAnsi="Times New Roman" w:cs="Times New Roman"/>
          <w:sz w:val="24"/>
          <w:szCs w:val="24"/>
        </w:rPr>
        <w:t>2002</w:t>
      </w:r>
      <w:r w:rsidR="00F06D06">
        <w:rPr>
          <w:rFonts w:ascii="Times New Roman" w:hAnsi="Times New Roman" w:cs="Times New Roman"/>
          <w:sz w:val="24"/>
          <w:szCs w:val="24"/>
        </w:rPr>
        <w:t xml:space="preserve"> r.</w:t>
      </w:r>
      <w:r w:rsidRPr="001F6B9D">
        <w:rPr>
          <w:rFonts w:ascii="Times New Roman" w:hAnsi="Times New Roman" w:cs="Times New Roman"/>
          <w:sz w:val="24"/>
          <w:szCs w:val="24"/>
        </w:rPr>
        <w:t xml:space="preserve"> poz.</w:t>
      </w:r>
      <w:r w:rsidR="00F06D06">
        <w:rPr>
          <w:rFonts w:ascii="Times New Roman" w:hAnsi="Times New Roman" w:cs="Times New Roman"/>
          <w:sz w:val="24"/>
          <w:szCs w:val="24"/>
        </w:rPr>
        <w:t> </w:t>
      </w:r>
      <w:r w:rsidRPr="001F6B9D">
        <w:rPr>
          <w:rFonts w:ascii="Times New Roman" w:hAnsi="Times New Roman" w:cs="Times New Roman"/>
          <w:sz w:val="24"/>
          <w:szCs w:val="24"/>
        </w:rPr>
        <w:t>543; dalej: „UNCLOS”</w:t>
      </w:r>
      <w:r w:rsidR="00E44A83" w:rsidRPr="001F6B9D">
        <w:rPr>
          <w:rFonts w:ascii="Times New Roman" w:hAnsi="Times New Roman" w:cs="Times New Roman"/>
          <w:sz w:val="24"/>
          <w:szCs w:val="24"/>
        </w:rPr>
        <w:t xml:space="preserve"> lub „Konwencja o prawie morza”</w:t>
      </w:r>
      <w:r w:rsidRPr="001F6B9D">
        <w:rPr>
          <w:rFonts w:ascii="Times New Roman" w:hAnsi="Times New Roman" w:cs="Times New Roman"/>
          <w:sz w:val="24"/>
          <w:szCs w:val="24"/>
        </w:rPr>
        <w:t>)</w:t>
      </w:r>
      <w:r w:rsidR="008C1C08" w:rsidRPr="001F6B9D">
        <w:rPr>
          <w:rFonts w:ascii="Times New Roman" w:hAnsi="Times New Roman" w:cs="Times New Roman"/>
          <w:sz w:val="24"/>
          <w:szCs w:val="24"/>
        </w:rPr>
        <w:t>.</w:t>
      </w:r>
      <w:r w:rsidRPr="001F6B9D">
        <w:rPr>
          <w:rFonts w:ascii="Times New Roman" w:hAnsi="Times New Roman" w:cs="Times New Roman"/>
          <w:sz w:val="24"/>
          <w:szCs w:val="24"/>
        </w:rPr>
        <w:t xml:space="preserve"> </w:t>
      </w:r>
      <w:r w:rsidR="008C1C08" w:rsidRPr="001F6B9D">
        <w:rPr>
          <w:rFonts w:ascii="Times New Roman" w:hAnsi="Times New Roman" w:cs="Times New Roman"/>
          <w:sz w:val="24"/>
          <w:szCs w:val="24"/>
        </w:rPr>
        <w:t xml:space="preserve">Podkreślić </w:t>
      </w:r>
      <w:r w:rsidR="00AE0D53" w:rsidRPr="001F6B9D">
        <w:rPr>
          <w:rFonts w:ascii="Times New Roman" w:hAnsi="Times New Roman" w:cs="Times New Roman"/>
          <w:sz w:val="24"/>
          <w:szCs w:val="24"/>
        </w:rPr>
        <w:t xml:space="preserve">więc </w:t>
      </w:r>
      <w:r w:rsidR="008C1C08" w:rsidRPr="001F6B9D">
        <w:rPr>
          <w:rFonts w:ascii="Times New Roman" w:hAnsi="Times New Roman" w:cs="Times New Roman"/>
          <w:sz w:val="24"/>
          <w:szCs w:val="24"/>
        </w:rPr>
        <w:t xml:space="preserve">należy, że </w:t>
      </w:r>
      <w:r w:rsidR="00C84FEC" w:rsidRPr="001F6B9D">
        <w:rPr>
          <w:rFonts w:ascii="Times New Roman" w:hAnsi="Times New Roman" w:cs="Times New Roman"/>
          <w:sz w:val="24"/>
          <w:szCs w:val="24"/>
        </w:rPr>
        <w:t>w</w:t>
      </w:r>
      <w:r w:rsidRPr="001F6B9D">
        <w:rPr>
          <w:rFonts w:ascii="Times New Roman" w:hAnsi="Times New Roman" w:cs="Times New Roman"/>
          <w:sz w:val="24"/>
          <w:szCs w:val="24"/>
        </w:rPr>
        <w:t xml:space="preserve">yłączna </w:t>
      </w:r>
      <w:r w:rsidR="00E65314" w:rsidRPr="001F6B9D">
        <w:rPr>
          <w:rFonts w:ascii="Times New Roman" w:hAnsi="Times New Roman" w:cs="Times New Roman"/>
          <w:sz w:val="24"/>
          <w:szCs w:val="24"/>
        </w:rPr>
        <w:t xml:space="preserve">strefa ekonomiczna nie stanowi </w:t>
      </w:r>
      <w:r w:rsidR="008C1C08" w:rsidRPr="001F6B9D">
        <w:rPr>
          <w:rFonts w:ascii="Times New Roman" w:hAnsi="Times New Roman" w:cs="Times New Roman"/>
          <w:sz w:val="24"/>
          <w:szCs w:val="24"/>
        </w:rPr>
        <w:t>części terytorium państwa, natomiast, z</w:t>
      </w:r>
      <w:r w:rsidR="001F6B9D">
        <w:rPr>
          <w:rFonts w:ascii="Times New Roman" w:hAnsi="Times New Roman" w:cs="Times New Roman"/>
          <w:sz w:val="24"/>
          <w:szCs w:val="24"/>
        </w:rPr>
        <w:t> </w:t>
      </w:r>
      <w:r w:rsidR="00E65314" w:rsidRPr="001F6B9D">
        <w:rPr>
          <w:rFonts w:ascii="Times New Roman" w:hAnsi="Times New Roman" w:cs="Times New Roman"/>
          <w:sz w:val="24"/>
          <w:szCs w:val="24"/>
        </w:rPr>
        <w:t xml:space="preserve">punktu widzenia polskiego ustawodawstwa, </w:t>
      </w:r>
      <w:r w:rsidR="00AE0D53" w:rsidRPr="001F6B9D">
        <w:rPr>
          <w:rFonts w:ascii="Times New Roman" w:hAnsi="Times New Roman" w:cs="Times New Roman"/>
          <w:sz w:val="24"/>
          <w:szCs w:val="24"/>
        </w:rPr>
        <w:t>stanowi część o</w:t>
      </w:r>
      <w:r w:rsidR="00E65314" w:rsidRPr="001F6B9D">
        <w:rPr>
          <w:rFonts w:ascii="Times New Roman" w:hAnsi="Times New Roman" w:cs="Times New Roman"/>
          <w:sz w:val="24"/>
          <w:szCs w:val="24"/>
        </w:rPr>
        <w:t>bszaru morskiego Rzeczypospolitej Polskiej (art. 2 ustawy o obszarach morskich).</w:t>
      </w:r>
    </w:p>
    <w:p w:rsidR="00FC5B9E" w:rsidRPr="001F6B9D" w:rsidRDefault="00E65314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>Bilateralne konsultacje w sprawie „szarej strefy” toczyły się, z różną częstotliwością, od końca lat 70</w:t>
      </w:r>
      <w:r w:rsidR="00B76DAA">
        <w:rPr>
          <w:rFonts w:ascii="Times New Roman" w:hAnsi="Times New Roman" w:cs="Times New Roman"/>
          <w:sz w:val="24"/>
          <w:szCs w:val="24"/>
        </w:rPr>
        <w:t>. XX w</w:t>
      </w:r>
      <w:r w:rsidRPr="001F6B9D">
        <w:rPr>
          <w:rFonts w:ascii="Times New Roman" w:hAnsi="Times New Roman" w:cs="Times New Roman"/>
          <w:sz w:val="24"/>
          <w:szCs w:val="24"/>
        </w:rPr>
        <w:t xml:space="preserve">. W grudniu 2017 r. obydwa państwa zdecydowały się wznowić </w:t>
      </w:r>
      <w:r w:rsidRPr="001F6B9D">
        <w:rPr>
          <w:rFonts w:ascii="Times New Roman" w:hAnsi="Times New Roman" w:cs="Times New Roman"/>
          <w:sz w:val="24"/>
          <w:szCs w:val="24"/>
        </w:rPr>
        <w:lastRenderedPageBreak/>
        <w:t>rozmowy na temat „szarej strefy”. Po serii spotkań na szcze</w:t>
      </w:r>
      <w:r w:rsidR="001F6B9D">
        <w:rPr>
          <w:rFonts w:ascii="Times New Roman" w:hAnsi="Times New Roman" w:cs="Times New Roman"/>
          <w:sz w:val="24"/>
          <w:szCs w:val="24"/>
        </w:rPr>
        <w:t>blu polityczno-prawnym i technicznym w dniach 16</w:t>
      </w:r>
      <w:r w:rsidR="00F06D06">
        <w:rPr>
          <w:rFonts w:ascii="Times New Roman" w:hAnsi="Times New Roman" w:cs="Times New Roman"/>
          <w:sz w:val="24"/>
          <w:szCs w:val="24"/>
        </w:rPr>
        <w:t xml:space="preserve"> i </w:t>
      </w:r>
      <w:r w:rsidR="00FC5B9E" w:rsidRPr="001F6B9D">
        <w:rPr>
          <w:rFonts w:ascii="Times New Roman" w:hAnsi="Times New Roman" w:cs="Times New Roman"/>
          <w:sz w:val="24"/>
          <w:szCs w:val="24"/>
        </w:rPr>
        <w:t>17.10.2018 r. strony ostatecznie uzgodniły akceptowalny podział „szarej strefy”, zgodnie z którym Polsce ma przypaść ok. 715 km²</w:t>
      </w:r>
      <w:r w:rsidR="00526DE9" w:rsidRPr="001F6B9D">
        <w:rPr>
          <w:rFonts w:ascii="Times New Roman" w:hAnsi="Times New Roman" w:cs="Times New Roman"/>
          <w:sz w:val="24"/>
          <w:szCs w:val="24"/>
        </w:rPr>
        <w:t xml:space="preserve"> (20%)</w:t>
      </w:r>
      <w:r w:rsidR="00FC5B9E" w:rsidRPr="001F6B9D">
        <w:rPr>
          <w:rFonts w:ascii="Times New Roman" w:hAnsi="Times New Roman" w:cs="Times New Roman"/>
          <w:sz w:val="24"/>
          <w:szCs w:val="24"/>
        </w:rPr>
        <w:t xml:space="preserve"> spornego obszaru. </w:t>
      </w:r>
    </w:p>
    <w:p w:rsidR="008B5FB1" w:rsidRPr="001F6B9D" w:rsidRDefault="008B5FB1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9D">
        <w:rPr>
          <w:rFonts w:ascii="Times New Roman" w:hAnsi="Times New Roman" w:cs="Times New Roman"/>
          <w:sz w:val="24"/>
          <w:szCs w:val="24"/>
        </w:rPr>
        <w:t xml:space="preserve">Umowa została podpisana w Brukseli dnia 19 listopada 2018 r. Umowę ze strony Polski podpisał Pan Jacek </w:t>
      </w:r>
      <w:proofErr w:type="spellStart"/>
      <w:r w:rsidRPr="001F6B9D">
        <w:rPr>
          <w:rFonts w:ascii="Times New Roman" w:hAnsi="Times New Roman" w:cs="Times New Roman"/>
          <w:sz w:val="24"/>
          <w:szCs w:val="24"/>
        </w:rPr>
        <w:t>Czaputowicz</w:t>
      </w:r>
      <w:proofErr w:type="spellEnd"/>
      <w:r w:rsidRPr="001F6B9D">
        <w:rPr>
          <w:rFonts w:ascii="Times New Roman" w:hAnsi="Times New Roman" w:cs="Times New Roman"/>
          <w:sz w:val="24"/>
          <w:szCs w:val="24"/>
        </w:rPr>
        <w:t>, Minister Spraw Zagranicznych.</w:t>
      </w:r>
    </w:p>
    <w:p w:rsidR="00FC5B9E" w:rsidRPr="001F6B9D" w:rsidRDefault="00700F98" w:rsidP="00700F98">
      <w:pPr>
        <w:tabs>
          <w:tab w:val="left" w:pos="426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II.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="001C20F5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Potrzeba i cel zawarcia Umowy</w:t>
      </w:r>
      <w:r w:rsidR="00FC5B9E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:rsidR="00F04DC6" w:rsidRPr="001F6B9D" w:rsidRDefault="001C20F5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Wskutek nakładających się na siebie roszczeń Polski i Danii „szara strefa” jest obszarem o nierozstrzygniętym statusie prawnym. 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 jednej strony, zgodnie z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prawodawstwem polskim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obszar ten podlega polskiej jurysdykcji, z drugiej strony, według prawa duńskiego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podlega on jurysdykcji duńskiej. </w:t>
      </w:r>
    </w:p>
    <w:p w:rsidR="001C20F5" w:rsidRPr="001F6B9D" w:rsidRDefault="001C20F5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Ponadto zgodnie z art. 74 ust. 3 i art. 83 ust. 3</w:t>
      </w:r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UNCLOS Polska (podobnie jak Dania) powinna powstrzymać się od działań, które „przesądzałyby lub utrudniały” osiągnięcie finalnego porozumienia </w:t>
      </w:r>
      <w:proofErr w:type="spellStart"/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ws</w:t>
      </w:r>
      <w:proofErr w:type="spellEnd"/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. delimitacji spornego obszaru. 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</w:t>
      </w:r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yklucza 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to </w:t>
      </w:r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możliwość podejmowania przez Polskę jednostronnych (tj. bez uzgodnienia ze stroną duńską) działań w zakresie wykorzystania tego obszaru dla interesów państwa, co ma szczególne znaczenie w kontekście polskich projektów infrastrukturalnych</w:t>
      </w:r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(przede wszystkim </w:t>
      </w:r>
      <w:proofErr w:type="spellStart"/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Baltic</w:t>
      </w:r>
      <w:proofErr w:type="spellEnd"/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Pipe</w:t>
      </w:r>
      <w:proofErr w:type="spellEnd"/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)</w:t>
      </w:r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, które 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mogą </w:t>
      </w:r>
      <w:r w:rsidR="00526DE9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przechodzić przez ten obszar.</w:t>
      </w:r>
    </w:p>
    <w:p w:rsidR="00526DE9" w:rsidRPr="001F6B9D" w:rsidRDefault="00526DE9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Zakończenie niepewności prawnej w „szarej strefie” pozwoli Polsce na pełne korzystanie ze swoich, wynikających z prawa międzynarodowego, uprawnień na pozostającym po jej stronie linii delimitacyjnej obszarze morskim.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Należą do nich w 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szczególności: (a) suwerenne prawo do badania, eksploatacji i o</w:t>
      </w:r>
      <w:r w:rsidR="00CD6BBB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hrony zasobów naturalnych; (b) jurysdykcja w odniesieniu do budowania i wykorzystania sztucznych wysp, instalacji i konstrukcji, do badań naukow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ych morza, a także do ochrony i 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zachowania środowiska morskiego; (c) in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ne prawa i obowiązki wyrażone w 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Konwencji o prawie morza, w tym te związane z układaniem podmorskich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kabli i 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rurociągów (art. 56 i 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art. 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79 Konwencji o prawie morza). </w:t>
      </w:r>
    </w:p>
    <w:p w:rsidR="00F04DC6" w:rsidRPr="001F6B9D" w:rsidRDefault="00F225E0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Umowa zakończy trwający przeszło 40 lat polsko-duński spór, co przełoży się na zacieśnienie dobrosąsiedzkich relacji z Danią oraz przyniesie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pewność prawną w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regionie, niezbędną dla </w:t>
      </w:r>
      <w:r w:rsidR="00F04DC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podejmowania przez Polskę, dozwolonej prawem międzynarodowym, działalności na swoich obszarach morskich. </w:t>
      </w:r>
    </w:p>
    <w:p w:rsidR="006E68B4" w:rsidRPr="001F6B9D" w:rsidRDefault="00700F98" w:rsidP="00700F98">
      <w:pPr>
        <w:tabs>
          <w:tab w:val="left" w:pos="426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lastRenderedPageBreak/>
        <w:t>III.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="006E68B4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Skutki społeczne, gospodarcze, finansowe, </w:t>
      </w:r>
      <w:r w:rsid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polityczne i prawne związane z </w:t>
      </w:r>
      <w:r w:rsidR="006E68B4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zawarciem Umowy</w:t>
      </w:r>
    </w:p>
    <w:p w:rsidR="006E68B4" w:rsidRPr="001F6B9D" w:rsidRDefault="006E68B4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Skutki prawne, społeczne oraz gospodarcze</w:t>
      </w:r>
    </w:p>
    <w:p w:rsidR="006E68B4" w:rsidRPr="001F6B9D" w:rsidRDefault="00D36223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Formalnie rzecz biorąc, </w:t>
      </w:r>
      <w:r w:rsidR="00C457E4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Umowa doprowadzi do zmniejszenia powierzchni polskiej wyłącznej strefy ekonomicznej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(aczkolwiek, jak wskazano powyżej, z uwagi na sporny charakter </w:t>
      </w:r>
      <w:r w:rsidR="0063318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„szarej strefy”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Polska nie mogła wykonywać </w:t>
      </w:r>
      <w:r w:rsidR="0063318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niej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pełni uprawnień przysługujących państwu nadbrzeżnemu w jego w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yłącznej strefie ekonomicznej i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szelfie kontynentalnym)</w:t>
      </w:r>
      <w:r w:rsidR="00C457E4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 Tym samym Polska przestanie mieć prawną i faktyczną możliwość wykonywania – wynikających z UNCLOS oraz ustawy o obszarach morskich</w:t>
      </w:r>
      <w:r w:rsidR="0063318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i wskazanych powyżej</w:t>
      </w:r>
      <w:r w:rsidR="00C457E4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– praw suwerennych i jurysdykcji </w:t>
      </w:r>
      <w:r w:rsidR="003B602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na tej części „szarej strefy</w:t>
      </w:r>
      <w:r w:rsidR="00C457E4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”, która po wejściu Umowy w życie stanie się duńską wyłączną strefą ekonomiczną. </w:t>
      </w:r>
    </w:p>
    <w:p w:rsidR="00C457E4" w:rsidRPr="001F6B9D" w:rsidRDefault="00C457E4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 drugiej strony w części „szarej strefy”, która pozostanie w polskiej wyłącznej strefie ekonomicznej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Polska będzie mogła swobodnie i 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pełni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korzystać z ww. suwerennych praw. W tym też zakresie korzystanie przez Polskę ze swoich uprawnień nie będzie niosło żadnych problemów prawno-politycznych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Mimo więc, że zakres przestrzenny polskiej wyłącznej strefy ekonomicznej będzie m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niejszy, zwiększy się pewność i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przewidywalność prawna związana z możliwością ko</w:t>
      </w:r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r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zystania z niego przez Polskę i </w:t>
      </w:r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polskie podmioty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</w:t>
      </w:r>
    </w:p>
    <w:p w:rsidR="00633183" w:rsidRPr="001F6B9D" w:rsidRDefault="00633183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Warto podkreślić, że zgodnie z Konwencją o prawie morza oraz współczesny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m orzecznictwem międzynarodowym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linia mediany jest klasycznym punktem wyjścia dla delimitacji obszarów morskich, a jej modyfikacja wymaga udowodnienia istnienia szczególnych okoliczności. Potwierdza to również, dominująca na Morzu Bałtyckim, praktyka delimitowania obszarów morskich właśnie w oparciu o linię mediany. 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J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ednak Polsce udało się doprowadzić do istotnej korekty tej linii na jej korzyść, zwłaszcza z uwagi na znacznie dłuższe wybrzeże generujące uprawnienia Polski do ustanowienia swojego obszaru morskiego w „szarej strefie”.</w:t>
      </w:r>
    </w:p>
    <w:p w:rsidR="00C457E4" w:rsidRPr="001F6B9D" w:rsidRDefault="00C457E4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Wreszcie</w:t>
      </w:r>
      <w:r w:rsidR="0063318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z uwagi na wspomniane powyżej powiązanie między proce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sem delimitacji „szarej strefy”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a projektem </w:t>
      </w:r>
      <w:proofErr w:type="spellStart"/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Baltic</w:t>
      </w:r>
      <w:proofErr w:type="spellEnd"/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Pipe</w:t>
      </w:r>
      <w:proofErr w:type="spellEnd"/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, można wskazać, że rozwiązanie problemu delimitacji może przyczynić się do terminowego prowadzenia projektu </w:t>
      </w:r>
      <w:proofErr w:type="spellStart"/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Baltic</w:t>
      </w:r>
      <w:proofErr w:type="spellEnd"/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Pipe</w:t>
      </w:r>
      <w:proofErr w:type="spellEnd"/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 a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więc będzie miało w tym zakresie pośrednie, pozytywne skutki dla bezpieczeństwa energetycznego państwa.</w:t>
      </w:r>
    </w:p>
    <w:p w:rsidR="00C457E4" w:rsidRPr="001F6B9D" w:rsidRDefault="00C457E4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lastRenderedPageBreak/>
        <w:t>Skutki finansowe</w:t>
      </w:r>
    </w:p>
    <w:p w:rsidR="00C457E4" w:rsidRPr="001F6B9D" w:rsidRDefault="00C457E4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 przewiduje się bezpośrednich skutków finansowych związanych z zawarciem Umowy.</w:t>
      </w:r>
    </w:p>
    <w:p w:rsidR="00C457E4" w:rsidRPr="001F6B9D" w:rsidRDefault="00C457E4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Skutki polityczne</w:t>
      </w:r>
    </w:p>
    <w:p w:rsidR="00A7589D" w:rsidRPr="001F6B9D" w:rsidRDefault="007C628D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Umowa rozwiąże trwający od lat 70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XX wieku spór z Danią, co powinno się przełożyć na dalsze polepszenie dwustronnych relacji.</w:t>
      </w:r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Rozwiązanie sporu w drodze negocjacji i w zgodzie z obowiązującym prawem międzynarodowym wskazuje na przywiązanie obydwu państw do </w:t>
      </w:r>
      <w:r w:rsidR="003B602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zasady </w:t>
      </w:r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pokojowego rozwiąz</w:t>
      </w:r>
      <w:r w:rsidR="003B602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ywania sporów, jak również poparcie dla</w:t>
      </w:r>
      <w:r w:rsidR="00F225E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porządku międzynarodowego opartego na poszanowaniu prawa międzynarodowego.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C457E4" w:rsidRPr="001F6B9D" w:rsidRDefault="00B76DAA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Ponadto</w:t>
      </w:r>
      <w:r w:rsidR="007C628D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obszar polsko-duński jest ostatnim obszarem morskim Polski, w zakresie którego nie zawarto wiążącej umowy międzynarodowej. Po związaniu się Umową całość zewnętrznego przebiegu polskiej wyłącznej strefy ekonomicznej będzie określona w wiążących prawnie umowach międzynarodowych.</w:t>
      </w:r>
    </w:p>
    <w:p w:rsidR="007C628D" w:rsidRPr="001F6B9D" w:rsidRDefault="00700F98" w:rsidP="00700F98">
      <w:pPr>
        <w:tabs>
          <w:tab w:val="left" w:pos="426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IV.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="007C628D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Różnice między dotychczasowym i projektowanym stanem prawnym</w:t>
      </w:r>
    </w:p>
    <w:p w:rsidR="007C628D" w:rsidRPr="001F6B9D" w:rsidRDefault="007C628D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Obecnie zewnętrzna granica wyłącznej strefy ekonomicznej Polski jest uregulowana rozporządzeniem z 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dnia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26 maja 1978 r. w sprawie określenia zewnętrznej granicy polskiej strefy rybołówstwa morskiego (Dz.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U. poz. 57), które 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zostało wydane na mocy ustawy z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dnia 17 grudnia 1977 r. o polskiej strefie rybołówstwa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morskiego (Dz. U. poz. 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163). Z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kolei art. 67 ust. 2 ustawy o obszarach morskich stanowi, że: „Do czasu zawarcia umowy o rozgraniczeniu obszarów morskich 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między Rzecząpospolitą Polską a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Królestwem Danii pozostaje w mocy art. 2 ust. 3 i ust. 4 ustawy z dnia 17 grudnia 1977 r. o polskiej strefie rybołówstwa morskiego, z tym że przez pojęcie polskiej strefy rybołówstwa morskiego rozumie się polską wyłączną strefę ekonomiczną”.</w:t>
      </w:r>
    </w:p>
    <w:p w:rsidR="006261CE" w:rsidRPr="001F6B9D" w:rsidRDefault="00A7589D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Projektowany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stan prawny </w:t>
      </w:r>
      <w:r w:rsidR="00F06D06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jest 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określony w Umowie, która przewiduje precyzyjne współrzędne geograficzne określające zewnętrzny przebieg polskiej WSE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Tym samym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zewnętrzna granica polskiej wyłącznej strefy ekonomicznej określona będzie w całym swoim przebiegu zgodnie z art. 16 ust. 1 ustawy o obszarach morskich.</w:t>
      </w:r>
    </w:p>
    <w:p w:rsidR="00277F6F" w:rsidRPr="001F6B9D" w:rsidRDefault="007C628D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rezultacie wejście w życie Umowy będzie wiązało się z realizacją hipotezy określonej we wspomnianym art. 67 ust. 2 usta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wy o obszarach morskich oraz, w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konsekwencji, z utratą mocy art. 2 ust. 3 i ust. 4 ustawy z dnia 17 grudnia 1977 r., które stanowiły podstawę prawną 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dla wydania rozporządzenia z 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dnia 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26 maja 1978 r. 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lastRenderedPageBreak/>
        <w:t>Wobec powyższego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art. 67 ust. 2 ustawy o obszarach morskich RP powinien zostać </w:t>
      </w:r>
      <w:r w:rsidR="00BC1D7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uchylony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 a ustawa z 1977 r. oraz wydane na jej podstawie rozporządz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nie z 1978 r. utracą moc. </w:t>
      </w:r>
      <w:r w:rsidR="00C23B10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Pośrednio zmiana zakresu przestrzennego polskich obszarów morskich może wpływać na geograficzny zakres obowiązywania innych aktów prawa polskiego, które odnoszą się do polskiej wyłącznej strefie ekonomicznej. </w:t>
      </w:r>
    </w:p>
    <w:p w:rsidR="00C3246E" w:rsidRPr="001F6B9D" w:rsidRDefault="00700F98" w:rsidP="00700F98">
      <w:pPr>
        <w:tabs>
          <w:tab w:val="left" w:pos="426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V.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="00C3246E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Podmioty prawa krajowego, których dotyczy Umowa</w:t>
      </w:r>
    </w:p>
    <w:p w:rsidR="00C3246E" w:rsidRPr="001F6B9D" w:rsidRDefault="00C3246E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Umowa wpłynie na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zakres terytorialny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obszar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morski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ego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, na którym </w:t>
      </w:r>
      <w:r w:rsidR="00675828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Polska sprawuje określone w prawie międzynarodowym prawa suwerenne</w:t>
      </w:r>
      <w:r w:rsidR="00A7589D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i jurysdykcję</w:t>
      </w:r>
      <w:r w:rsidR="00675828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. Podmioty zamierzające podejmować działania na obszarze morskim, który w wyniku delimitacji </w:t>
      </w:r>
      <w:r w:rsidR="00B76DAA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będzie</w:t>
      </w:r>
      <w:r w:rsidR="00B76DAA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7589D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stanowić duńską wyłączną strefę ekonomiczną i szelf kontynentalny</w:t>
      </w:r>
      <w:r w:rsidR="001F73A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r w:rsidR="00675828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będą musiały stosować się do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obowiązujących </w:t>
      </w:r>
      <w:r w:rsidR="006261C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przepisów prawa duńskiego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tych strefach.</w:t>
      </w:r>
    </w:p>
    <w:p w:rsidR="00675828" w:rsidRPr="001F6B9D" w:rsidRDefault="00700F98" w:rsidP="00700F98">
      <w:pPr>
        <w:tabs>
          <w:tab w:val="left" w:pos="426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VI.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="00675828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Sposób</w:t>
      </w:r>
      <w:r w:rsidR="00B76DA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,</w:t>
      </w:r>
      <w:r w:rsidR="00675828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w jaki Umowa dotyczy spraw uregulowanych w prawie wewnętrznym</w:t>
      </w:r>
    </w:p>
    <w:p w:rsidR="00675828" w:rsidRPr="001F6B9D" w:rsidRDefault="00675828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Jak zostało wskazane</w:t>
      </w:r>
      <w:r w:rsidR="003B602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powyżej</w:t>
      </w:r>
      <w:r w:rsidR="00B76DAA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bookmarkStart w:id="0" w:name="_GoBack"/>
      <w:bookmarkEnd w:id="0"/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kwestia zewnętrznej granicy wyłącznej strefy ekonomicznej jest uregulowana </w:t>
      </w:r>
      <w:r w:rsidR="00A7589D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w: ustawie o obszarach morskich,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ustawie o polskiej strefie rybołówstwa morskiego oraz rozporządzeniu w sprawie określenia zewnętrznej granicy polskiej strefy rybołówstwa morskiego. Zmiana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przebiegu zewnętrznej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granicy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polskiej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wyłącznej strefy ekonomicznej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wpłynie </w:t>
      </w:r>
      <w:r w:rsidR="003B602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również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na zakres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terytorialny</w:t>
      </w:r>
      <w:r w:rsidR="003B602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obowiązywania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wszystkich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aktów prawnych, które 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odnoszą się do polskiej wyłącznej </w:t>
      </w:r>
      <w:r w:rsidR="008B7D3B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trefy ekonomicznej bądź – szerzej –</w:t>
      </w:r>
      <w:r w:rsidR="008B7D3B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polskiego</w:t>
      </w:r>
      <w:r w:rsidR="00AE0D53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obszar</w:t>
      </w:r>
      <w:r w:rsidR="008B7D3B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 morskiego.</w:t>
      </w:r>
    </w:p>
    <w:p w:rsidR="00DB4212" w:rsidRPr="001F6B9D" w:rsidRDefault="00700F98" w:rsidP="00700F98">
      <w:pPr>
        <w:tabs>
          <w:tab w:val="left" w:pos="567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VII.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="00DB4212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Środki prawne, jakie powinny zostać przyjęte w celu wykonania Umowy</w:t>
      </w:r>
    </w:p>
    <w:p w:rsidR="00DB4212" w:rsidRPr="001F6B9D" w:rsidRDefault="00C23B10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Jak wskazano powyżej, wejście w życie Umowy spowoduje konieczność </w:t>
      </w:r>
      <w:r w:rsidR="00BC1D7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uchylenia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ustawy z dnia 17 grudnia 1977 r. o polskiej strefie rybołówstwa morskiego, rozporządzenia z 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dnia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26 maja 1978 r. w sprawie określenia zewnętrznej granicy polskiej strefy rybołówstwa morskiego oraz </w:t>
      </w:r>
      <w:r w:rsidR="007C01FE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art.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67 ust. 2 ustawy o obszarach morskich RP. </w:t>
      </w:r>
    </w:p>
    <w:p w:rsidR="007C628D" w:rsidRPr="001F6B9D" w:rsidRDefault="00277F6F" w:rsidP="00700F98">
      <w:pPr>
        <w:tabs>
          <w:tab w:val="left" w:pos="567"/>
        </w:tabs>
        <w:spacing w:before="120"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VI</w:t>
      </w:r>
      <w:r w:rsidR="00675828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II</w:t>
      </w:r>
      <w:r w:rsidR="00700F9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.</w:t>
      </w:r>
      <w:r w:rsidR="00700F9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ab/>
      </w:r>
      <w:r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Tryb związania Rzeczypospolitej Polskiej Umową</w:t>
      </w:r>
      <w:r w:rsidR="007C628D" w:rsidRPr="001F6B9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:rsidR="008B7D3B" w:rsidRPr="001F6B9D" w:rsidRDefault="00C23B10" w:rsidP="001F6B9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Umowa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ma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rangę 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umowy międzypaństwowej i podlega przyjęciu zgodnie z prawem obydwu stron. Umowa spowoduje zmianę przebieg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zewnętrznej granicy polskiej wyłącznej strefy ekonomicznej (zmniejszając obszar morski Polski). Z uwagi na fakt, że jest to obszar, na którym Polska sprawuje prawa suwerenne i jurysdykcję, okr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eślone w 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ustawie o obszarach morskich, a także z uwagi na fakt, że zakres przestrzenny 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lastRenderedPageBreak/>
        <w:t>polskiej wyłącznej strefy ekonomicznej został określony na podstawie wskazanej ustawy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 U</w:t>
      </w:r>
      <w:r w:rsidR="00277F6F"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mowa spełnia przesłanki określone w art. 89 ust. 1 pkt 5 Konstytucji RP. </w:t>
      </w:r>
    </w:p>
    <w:p w:rsidR="001F6B9D" w:rsidRPr="001F6B9D" w:rsidRDefault="00277F6F" w:rsidP="001F6B9D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związku z tym oraz zgodnie z art. 12 ust. 2 usta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wy z dnia 14 kwietnia 2000 r. o 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umowach międzynarodowych (Dz.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U. poz. 443, z późn. zm.) związanie postanowienia</w:t>
      </w:r>
      <w:r w:rsidR="00F06D0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mi</w:t>
      </w:r>
      <w:r w:rsidRP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przedmiotowej umowy powinno nastąpić w trybie ratyfikacji za uprzednią zgodą wyrażoną w ustawie.</w:t>
      </w:r>
      <w:r w:rsidR="001F6B9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sectPr w:rsidR="001F6B9D" w:rsidRPr="001F6B9D" w:rsidSect="001F6B9D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F0" w:rsidRDefault="00B935F0" w:rsidP="0078305D">
      <w:pPr>
        <w:spacing w:after="0" w:line="240" w:lineRule="auto"/>
      </w:pPr>
      <w:r>
        <w:separator/>
      </w:r>
    </w:p>
  </w:endnote>
  <w:endnote w:type="continuationSeparator" w:id="0">
    <w:p w:rsidR="00B935F0" w:rsidRDefault="00B935F0" w:rsidP="00783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95524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F6B9D" w:rsidRPr="001F6B9D" w:rsidRDefault="001F6B9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6B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6B9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6B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1CE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F6B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F0" w:rsidRDefault="00B935F0" w:rsidP="0078305D">
      <w:pPr>
        <w:spacing w:after="0" w:line="240" w:lineRule="auto"/>
      </w:pPr>
      <w:r>
        <w:separator/>
      </w:r>
    </w:p>
  </w:footnote>
  <w:footnote w:type="continuationSeparator" w:id="0">
    <w:p w:rsidR="00B935F0" w:rsidRDefault="00B935F0" w:rsidP="00783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F3000"/>
    <w:multiLevelType w:val="hybridMultilevel"/>
    <w:tmpl w:val="4A62D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05D"/>
    <w:rsid w:val="00114EBA"/>
    <w:rsid w:val="0013637D"/>
    <w:rsid w:val="00146756"/>
    <w:rsid w:val="001C20F5"/>
    <w:rsid w:val="001F6B9D"/>
    <w:rsid w:val="001F73AF"/>
    <w:rsid w:val="00277F6F"/>
    <w:rsid w:val="002A3D16"/>
    <w:rsid w:val="002D1B89"/>
    <w:rsid w:val="003351AD"/>
    <w:rsid w:val="00386003"/>
    <w:rsid w:val="003B602E"/>
    <w:rsid w:val="00526DE9"/>
    <w:rsid w:val="006261CE"/>
    <w:rsid w:val="00633183"/>
    <w:rsid w:val="00675828"/>
    <w:rsid w:val="006C194E"/>
    <w:rsid w:val="006E388C"/>
    <w:rsid w:val="006E68B4"/>
    <w:rsid w:val="00700F98"/>
    <w:rsid w:val="007238BF"/>
    <w:rsid w:val="00732CBC"/>
    <w:rsid w:val="0078305D"/>
    <w:rsid w:val="007C01FE"/>
    <w:rsid w:val="007C1CE6"/>
    <w:rsid w:val="007C628D"/>
    <w:rsid w:val="0085651A"/>
    <w:rsid w:val="008B5FB1"/>
    <w:rsid w:val="008B7D3B"/>
    <w:rsid w:val="008C1C08"/>
    <w:rsid w:val="008F6726"/>
    <w:rsid w:val="00960C88"/>
    <w:rsid w:val="00A7589D"/>
    <w:rsid w:val="00AE0D53"/>
    <w:rsid w:val="00B3483D"/>
    <w:rsid w:val="00B34D92"/>
    <w:rsid w:val="00B76DAA"/>
    <w:rsid w:val="00B935F0"/>
    <w:rsid w:val="00BC1D7F"/>
    <w:rsid w:val="00C23B10"/>
    <w:rsid w:val="00C3246E"/>
    <w:rsid w:val="00C457E4"/>
    <w:rsid w:val="00C84FEC"/>
    <w:rsid w:val="00CA5B48"/>
    <w:rsid w:val="00CD6BBB"/>
    <w:rsid w:val="00CF376E"/>
    <w:rsid w:val="00D00D9B"/>
    <w:rsid w:val="00D36223"/>
    <w:rsid w:val="00DB4212"/>
    <w:rsid w:val="00E44A83"/>
    <w:rsid w:val="00E65314"/>
    <w:rsid w:val="00F04DC6"/>
    <w:rsid w:val="00F06D06"/>
    <w:rsid w:val="00F225E0"/>
    <w:rsid w:val="00F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0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05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0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C5B9E"/>
    <w:pPr>
      <w:ind w:left="720"/>
      <w:contextualSpacing/>
    </w:pPr>
  </w:style>
  <w:style w:type="table" w:styleId="Tabela-Siatka">
    <w:name w:val="Table Grid"/>
    <w:basedOn w:val="Standardowy"/>
    <w:uiPriority w:val="59"/>
    <w:rsid w:val="00277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4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DC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4A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4A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4A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A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A8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F6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6B9D"/>
  </w:style>
  <w:style w:type="paragraph" w:styleId="Stopka">
    <w:name w:val="footer"/>
    <w:basedOn w:val="Normalny"/>
    <w:link w:val="StopkaZnak"/>
    <w:uiPriority w:val="99"/>
    <w:unhideWhenUsed/>
    <w:rsid w:val="001F6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6B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0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05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0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C5B9E"/>
    <w:pPr>
      <w:ind w:left="720"/>
      <w:contextualSpacing/>
    </w:pPr>
  </w:style>
  <w:style w:type="table" w:styleId="Tabela-Siatka">
    <w:name w:val="Table Grid"/>
    <w:basedOn w:val="Standardowy"/>
    <w:uiPriority w:val="59"/>
    <w:rsid w:val="00277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4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DC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4A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4A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4A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A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A8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F6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6B9D"/>
  </w:style>
  <w:style w:type="paragraph" w:styleId="Stopka">
    <w:name w:val="footer"/>
    <w:basedOn w:val="Normalny"/>
    <w:link w:val="StopkaZnak"/>
    <w:uiPriority w:val="99"/>
    <w:unhideWhenUsed/>
    <w:rsid w:val="001F6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6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059C0-0263-4132-885E-21EA23467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1684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Czepulonis Piotr</dc:creator>
  <cp:lastModifiedBy>Binkowska Joanna</cp:lastModifiedBy>
  <cp:revision>2</cp:revision>
  <cp:lastPrinted>2018-12-15T13:15:00Z</cp:lastPrinted>
  <dcterms:created xsi:type="dcterms:W3CDTF">2018-12-15T13:16:00Z</dcterms:created>
  <dcterms:modified xsi:type="dcterms:W3CDTF">2018-12-15T13:16:00Z</dcterms:modified>
</cp:coreProperties>
</file>