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B5F" w:rsidRPr="00A8579A" w:rsidRDefault="00B65B5F" w:rsidP="00B65B5F">
      <w:pPr>
        <w:spacing w:after="0" w:line="360" w:lineRule="auto"/>
        <w:jc w:val="right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A8579A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Projekt </w:t>
      </w:r>
    </w:p>
    <w:p w:rsidR="00B65B5F" w:rsidRPr="00A8579A" w:rsidRDefault="00B65B5F" w:rsidP="00B65B5F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B65B5F" w:rsidRPr="00A8579A" w:rsidRDefault="00B65B5F" w:rsidP="00B65B5F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A8579A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Ustawa</w:t>
      </w:r>
    </w:p>
    <w:p w:rsidR="00B65B5F" w:rsidRPr="00A8579A" w:rsidRDefault="00B65B5F" w:rsidP="00B65B5F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z</w:t>
      </w:r>
      <w:r w:rsidRPr="00A8579A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dnia ………………… 2019 r.</w:t>
      </w:r>
    </w:p>
    <w:p w:rsidR="00B65B5F" w:rsidRPr="00A8579A" w:rsidRDefault="00B65B5F" w:rsidP="00B65B5F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A8579A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o zmianie ustawy o </w:t>
      </w:r>
      <w:r w:rsidRPr="00A8579A">
        <w:rPr>
          <w:rFonts w:ascii="Tahoma" w:hAnsi="Tahoma" w:cs="Tahoma"/>
          <w:b/>
          <w:bCs/>
          <w:sz w:val="24"/>
          <w:szCs w:val="24"/>
        </w:rPr>
        <w:t>ograniczeniu prowadzenia działalności gospodarczej przez osoby pełniące funkcje publiczne</w:t>
      </w:r>
    </w:p>
    <w:p w:rsidR="00B65B5F" w:rsidRPr="00A8579A" w:rsidRDefault="00B65B5F" w:rsidP="00B65B5F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:rsidR="00B65B5F" w:rsidRPr="00A8579A" w:rsidRDefault="00B65B5F" w:rsidP="00B65B5F">
      <w:pPr>
        <w:spacing w:line="360" w:lineRule="auto"/>
        <w:jc w:val="both"/>
        <w:rPr>
          <w:rFonts w:ascii="Tahoma" w:eastAsia="Times New Roman" w:hAnsi="Tahoma" w:cs="Tahoma"/>
          <w:bCs/>
          <w:sz w:val="24"/>
          <w:szCs w:val="24"/>
          <w:lang w:eastAsia="pl-PL"/>
        </w:rPr>
      </w:pPr>
    </w:p>
    <w:p w:rsidR="00B65B5F" w:rsidRPr="00DD2B4D" w:rsidRDefault="00B65B5F" w:rsidP="00B65B5F">
      <w:pPr>
        <w:spacing w:line="360" w:lineRule="auto"/>
        <w:ind w:firstLine="709"/>
        <w:jc w:val="both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A8579A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Art.1.</w:t>
      </w:r>
      <w:r w:rsidRPr="00A8579A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W ustawie </w:t>
      </w:r>
      <w:r w:rsidRPr="00A8579A">
        <w:rPr>
          <w:rFonts w:ascii="Tahoma" w:eastAsia="Times New Roman" w:hAnsi="Tahoma" w:cs="Tahoma"/>
          <w:sz w:val="24"/>
          <w:szCs w:val="24"/>
          <w:lang w:eastAsia="pl-PL"/>
        </w:rPr>
        <w:t xml:space="preserve">z dnia 21 sierpnia 1997 r. </w:t>
      </w:r>
      <w:r w:rsidRPr="00DD2B4D">
        <w:rPr>
          <w:rFonts w:ascii="Tahoma" w:eastAsia="Times New Roman" w:hAnsi="Tahoma" w:cs="Tahoma"/>
          <w:bCs/>
          <w:sz w:val="24"/>
          <w:szCs w:val="24"/>
          <w:lang w:eastAsia="pl-PL"/>
        </w:rPr>
        <w:t>o ograniczeniu prowadzenia działalności gospodarczej przez osoby pełniące funkcje publiczne</w:t>
      </w:r>
      <w:r w:rsidRPr="00A8579A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(Dz. U. z </w:t>
      </w:r>
      <w:r w:rsidRPr="00A8579A">
        <w:rPr>
          <w:rFonts w:ascii="Tahoma" w:hAnsi="Tahoma" w:cs="Tahoma"/>
          <w:bCs/>
          <w:sz w:val="24"/>
          <w:szCs w:val="24"/>
        </w:rPr>
        <w:t xml:space="preserve">2017 r. poz. 1393)  </w:t>
      </w:r>
      <w:r w:rsidRPr="00A8579A">
        <w:rPr>
          <w:rFonts w:ascii="Tahoma" w:hAnsi="Tahoma" w:cs="Tahoma"/>
          <w:b/>
          <w:bCs/>
          <w:sz w:val="24"/>
          <w:szCs w:val="24"/>
        </w:rPr>
        <w:t xml:space="preserve">w art. 10 wprowadza się następujące zmiany: </w:t>
      </w:r>
    </w:p>
    <w:p w:rsidR="00B65B5F" w:rsidRPr="00A8579A" w:rsidRDefault="00B65B5F" w:rsidP="00B65B5F">
      <w:pPr>
        <w:spacing w:after="0" w:line="360" w:lineRule="auto"/>
        <w:ind w:firstLine="142"/>
        <w:jc w:val="both"/>
        <w:rPr>
          <w:rFonts w:ascii="Tahoma" w:hAnsi="Tahoma" w:cs="Tahoma"/>
          <w:b/>
          <w:sz w:val="24"/>
          <w:szCs w:val="24"/>
        </w:rPr>
      </w:pPr>
      <w:r w:rsidRPr="00A8579A">
        <w:rPr>
          <w:rFonts w:ascii="Tahoma" w:hAnsi="Tahoma" w:cs="Tahoma"/>
          <w:b/>
          <w:sz w:val="24"/>
          <w:szCs w:val="24"/>
        </w:rPr>
        <w:t>1)</w:t>
      </w:r>
      <w:r w:rsidRPr="00A8579A">
        <w:rPr>
          <w:rFonts w:ascii="Tahoma" w:hAnsi="Tahoma" w:cs="Tahoma"/>
          <w:b/>
          <w:sz w:val="24"/>
          <w:szCs w:val="24"/>
        </w:rPr>
        <w:tab/>
        <w:t>ust. 1 otrzymuje brzmienie:</w:t>
      </w:r>
    </w:p>
    <w:p w:rsidR="00B65B5F" w:rsidRPr="00A8579A" w:rsidRDefault="00B65B5F" w:rsidP="00B65B5F">
      <w:pPr>
        <w:spacing w:after="0" w:line="360" w:lineRule="auto"/>
        <w:ind w:left="709"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A8579A">
        <w:rPr>
          <w:rFonts w:ascii="Tahoma" w:eastAsia="Times New Roman" w:hAnsi="Tahoma" w:cs="Tahoma"/>
          <w:bCs/>
          <w:sz w:val="24"/>
          <w:szCs w:val="24"/>
          <w:lang w:eastAsia="pl-PL"/>
        </w:rPr>
        <w:t>„1</w:t>
      </w:r>
      <w:r w:rsidRPr="00DD2B4D">
        <w:rPr>
          <w:rFonts w:ascii="Tahoma" w:eastAsia="Times New Roman" w:hAnsi="Tahoma" w:cs="Tahoma"/>
          <w:sz w:val="24"/>
          <w:szCs w:val="24"/>
          <w:lang w:eastAsia="pl-PL"/>
        </w:rPr>
        <w:t>. Osoby określone w art. 1 oraz w art. 2 pkt 1-2a, 3-5 i 7-11</w:t>
      </w:r>
      <w:r w:rsidRPr="00A8579A">
        <w:rPr>
          <w:rFonts w:ascii="Tahoma" w:eastAsia="Times New Roman" w:hAnsi="Tahoma" w:cs="Tahoma"/>
          <w:sz w:val="24"/>
          <w:szCs w:val="24"/>
          <w:lang w:eastAsia="pl-PL"/>
        </w:rPr>
        <w:t xml:space="preserve">, członkowie zarządu Narodowego Banku Polskiego oraz osoby zajmujące kierownicze stanowiska w Narodowym Banku Polskim, </w:t>
      </w:r>
      <w:r>
        <w:rPr>
          <w:rFonts w:ascii="Tahoma" w:eastAsia="Times New Roman" w:hAnsi="Tahoma" w:cs="Tahoma"/>
          <w:sz w:val="24"/>
          <w:szCs w:val="24"/>
          <w:lang w:eastAsia="pl-PL"/>
        </w:rPr>
        <w:t>są obowiązani</w:t>
      </w:r>
      <w:r w:rsidRPr="00DD2B4D">
        <w:rPr>
          <w:rFonts w:ascii="Tahoma" w:eastAsia="Times New Roman" w:hAnsi="Tahoma" w:cs="Tahoma"/>
          <w:sz w:val="24"/>
          <w:szCs w:val="24"/>
          <w:lang w:eastAsia="pl-PL"/>
        </w:rPr>
        <w:t xml:space="preserve"> do złożenia oświadczenia o swoim stanie majątkowym. Oświadczenie o stanie majątkowym dotyczy majątku odrębnego oraz objętego małżeńską wspólnością majątkową. Oświadczenie to powinno zawierać w szczególności informacje o posiadanych zasobach pieniężnych, nieruchomościach, udziałach i akcjach w spółkach prawa handlowego, a ponadto o nabytym przez tę osobę albo jej małżonka od Skarbu Państwa, innej państwowej osoby prawnej, jednostek samorządu terytorialnego, ich związków lub związku metropolitalnego mieniu, które podlegało zbyciu w drodze przetargu. Oświadczenie to powinno również zawierać dane dotyczące prowadzenia działalności gospodarczej oraz pełnienia funkcji w spółkach lub spółdzielniach, o których mowa w art. 4.</w:t>
      </w:r>
      <w:r w:rsidRPr="00A8579A">
        <w:rPr>
          <w:rFonts w:ascii="Tahoma" w:eastAsia="Times New Roman" w:hAnsi="Tahoma" w:cs="Tahoma"/>
          <w:sz w:val="24"/>
          <w:szCs w:val="24"/>
          <w:lang w:eastAsia="pl-PL"/>
        </w:rPr>
        <w:t>”;</w:t>
      </w:r>
    </w:p>
    <w:p w:rsidR="00B65B5F" w:rsidRPr="00A8579A" w:rsidRDefault="00B65B5F" w:rsidP="00B65B5F">
      <w:pPr>
        <w:spacing w:after="0" w:line="360" w:lineRule="auto"/>
        <w:ind w:left="709"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B65B5F" w:rsidRPr="00A8579A" w:rsidRDefault="00B65B5F" w:rsidP="00B65B5F">
      <w:pPr>
        <w:spacing w:after="0" w:line="360" w:lineRule="auto"/>
        <w:ind w:firstLine="142"/>
        <w:jc w:val="both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A8579A">
        <w:rPr>
          <w:rFonts w:ascii="Tahoma" w:eastAsia="Times New Roman" w:hAnsi="Tahoma" w:cs="Tahoma"/>
          <w:b/>
          <w:sz w:val="24"/>
          <w:szCs w:val="24"/>
          <w:lang w:eastAsia="pl-PL"/>
        </w:rPr>
        <w:t>2)</w:t>
      </w:r>
      <w:r w:rsidRPr="00A8579A">
        <w:rPr>
          <w:rFonts w:ascii="Tahoma" w:eastAsia="Times New Roman" w:hAnsi="Tahoma" w:cs="Tahoma"/>
          <w:b/>
          <w:sz w:val="24"/>
          <w:szCs w:val="24"/>
          <w:lang w:eastAsia="pl-PL"/>
        </w:rPr>
        <w:tab/>
        <w:t>ust. 3 i 3a otrzymują brzmienie:</w:t>
      </w:r>
    </w:p>
    <w:p w:rsidR="00B65B5F" w:rsidRPr="00DD2B4D" w:rsidRDefault="00B65B5F" w:rsidP="00B65B5F">
      <w:pPr>
        <w:spacing w:after="0" w:line="360" w:lineRule="auto"/>
        <w:ind w:left="709" w:firstLine="851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A8579A">
        <w:rPr>
          <w:rFonts w:ascii="Tahoma" w:eastAsia="Times New Roman" w:hAnsi="Tahoma" w:cs="Tahoma"/>
          <w:sz w:val="24"/>
          <w:szCs w:val="24"/>
          <w:lang w:eastAsia="pl-PL"/>
        </w:rPr>
        <w:t>„</w:t>
      </w:r>
      <w:r w:rsidRPr="00DD2B4D">
        <w:rPr>
          <w:rFonts w:ascii="Tahoma" w:eastAsia="Times New Roman" w:hAnsi="Tahoma" w:cs="Tahoma"/>
          <w:sz w:val="24"/>
          <w:szCs w:val="24"/>
          <w:lang w:eastAsia="pl-PL"/>
        </w:rPr>
        <w:t xml:space="preserve">3. Informacje zawarte w oświadczeniu o stanie majątkowym, </w:t>
      </w:r>
      <w:r w:rsidR="00EC3C5C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Pr="00DD2B4D">
        <w:rPr>
          <w:rFonts w:ascii="Tahoma" w:eastAsia="Times New Roman" w:hAnsi="Tahoma" w:cs="Tahoma"/>
          <w:sz w:val="24"/>
          <w:szCs w:val="24"/>
          <w:lang w:eastAsia="pl-PL"/>
        </w:rPr>
        <w:t>z wyjątkiem oświadczenia złożonego przez Prezesa Naczelnego Sądu Administracyjnego</w:t>
      </w:r>
      <w:r w:rsidRPr="00A8579A">
        <w:rPr>
          <w:rFonts w:ascii="Tahoma" w:eastAsia="Times New Roman" w:hAnsi="Tahoma" w:cs="Tahoma"/>
          <w:sz w:val="24"/>
          <w:szCs w:val="24"/>
          <w:lang w:eastAsia="pl-PL"/>
        </w:rPr>
        <w:t xml:space="preserve">, </w:t>
      </w:r>
      <w:r w:rsidRPr="00DD2B4D">
        <w:rPr>
          <w:rFonts w:ascii="Tahoma" w:eastAsia="Times New Roman" w:hAnsi="Tahoma" w:cs="Tahoma"/>
          <w:sz w:val="24"/>
          <w:szCs w:val="24"/>
          <w:lang w:eastAsia="pl-PL"/>
        </w:rPr>
        <w:t xml:space="preserve">Pierwszego Prezesa Sądu Najwyższego, </w:t>
      </w:r>
      <w:r w:rsidRPr="00A8579A">
        <w:rPr>
          <w:rFonts w:ascii="Tahoma" w:eastAsia="Times New Roman" w:hAnsi="Tahoma" w:cs="Tahoma"/>
          <w:sz w:val="24"/>
          <w:szCs w:val="24"/>
          <w:lang w:eastAsia="pl-PL"/>
        </w:rPr>
        <w:t xml:space="preserve">Prezesa Narodowego Banku Polskiego, </w:t>
      </w:r>
      <w:r w:rsidRPr="00A8579A">
        <w:rPr>
          <w:rFonts w:ascii="Tahoma" w:hAnsi="Tahoma" w:cs="Tahoma"/>
          <w:sz w:val="24"/>
          <w:szCs w:val="24"/>
        </w:rPr>
        <w:t xml:space="preserve">pierwszego zastępcy Prezesa Narodowego Banku </w:t>
      </w:r>
      <w:r w:rsidRPr="00A8579A">
        <w:rPr>
          <w:rFonts w:ascii="Tahoma" w:hAnsi="Tahoma" w:cs="Tahoma"/>
          <w:sz w:val="24"/>
          <w:szCs w:val="24"/>
        </w:rPr>
        <w:lastRenderedPageBreak/>
        <w:t xml:space="preserve">Polskiego, wiceprezesa Narodowego Banku Polskiego, </w:t>
      </w:r>
      <w:r w:rsidRPr="00A8579A">
        <w:rPr>
          <w:rFonts w:ascii="Tahoma" w:eastAsia="Times New Roman" w:hAnsi="Tahoma" w:cs="Tahoma"/>
          <w:sz w:val="24"/>
          <w:szCs w:val="24"/>
          <w:lang w:eastAsia="pl-PL"/>
        </w:rPr>
        <w:t xml:space="preserve">członków zarządu Narodowego Banku Polskiego oraz osoby zajmujące kierownicze stanowiska </w:t>
      </w:r>
      <w:r w:rsidR="00EC3C5C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Pr="00A8579A">
        <w:rPr>
          <w:rFonts w:ascii="Tahoma" w:eastAsia="Times New Roman" w:hAnsi="Tahoma" w:cs="Tahoma"/>
          <w:sz w:val="24"/>
          <w:szCs w:val="24"/>
          <w:lang w:eastAsia="pl-PL"/>
        </w:rPr>
        <w:t xml:space="preserve">w Narodowym Banku Polskim, </w:t>
      </w:r>
      <w:r w:rsidRPr="00DD2B4D">
        <w:rPr>
          <w:rFonts w:ascii="Tahoma" w:eastAsia="Times New Roman" w:hAnsi="Tahoma" w:cs="Tahoma"/>
          <w:sz w:val="24"/>
          <w:szCs w:val="24"/>
          <w:lang w:eastAsia="pl-PL"/>
        </w:rPr>
        <w:t xml:space="preserve">stanowią tajemnicę prawnie chronioną </w:t>
      </w:r>
      <w:r w:rsidR="00EC3C5C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Pr="00DD2B4D">
        <w:rPr>
          <w:rFonts w:ascii="Tahoma" w:eastAsia="Times New Roman" w:hAnsi="Tahoma" w:cs="Tahoma"/>
          <w:sz w:val="24"/>
          <w:szCs w:val="24"/>
          <w:lang w:eastAsia="pl-PL"/>
        </w:rPr>
        <w:t xml:space="preserve">i podlegają ochronie przewidzianej dla informacji niejawnych o klauzuli tajności "zastrzeżone" określonej w przepisach o ochronie informacji niejawnych, chyba że osoba, która złożyła oświadczenie, wyraziła pisemną zgodę na ich ujawnienie. W szczególnie uzasadnionych przypadkach osoba uprawniona, zgodnie </w:t>
      </w:r>
      <w:r w:rsidR="00EC3C5C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Pr="00DD2B4D">
        <w:rPr>
          <w:rFonts w:ascii="Tahoma" w:eastAsia="Times New Roman" w:hAnsi="Tahoma" w:cs="Tahoma"/>
          <w:sz w:val="24"/>
          <w:szCs w:val="24"/>
          <w:lang w:eastAsia="pl-PL"/>
        </w:rPr>
        <w:t>z ust. 4, 5 lub 6, do odebrania oświadczenia może je ujawnić pomimo braku zgody składającego oświadczenie. Oświadczenie przechowuje się przez 6 lat.</w:t>
      </w:r>
    </w:p>
    <w:p w:rsidR="00B65B5F" w:rsidRPr="00DD2B4D" w:rsidRDefault="00B65B5F" w:rsidP="00B65B5F">
      <w:pPr>
        <w:spacing w:after="0" w:line="360" w:lineRule="auto"/>
        <w:ind w:left="709" w:firstLine="992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D2B4D">
        <w:rPr>
          <w:rFonts w:ascii="Tahoma" w:eastAsia="Times New Roman" w:hAnsi="Tahoma" w:cs="Tahoma"/>
          <w:sz w:val="24"/>
          <w:szCs w:val="24"/>
          <w:lang w:eastAsia="pl-PL"/>
        </w:rPr>
        <w:t>3a. Informacje zawarte w oświadczeniu o stanie majątkowym złożonym przez Prezesa Naczel</w:t>
      </w:r>
      <w:r w:rsidRPr="00A8579A">
        <w:rPr>
          <w:rFonts w:ascii="Tahoma" w:eastAsia="Times New Roman" w:hAnsi="Tahoma" w:cs="Tahoma"/>
          <w:sz w:val="24"/>
          <w:szCs w:val="24"/>
          <w:lang w:eastAsia="pl-PL"/>
        </w:rPr>
        <w:t>nego Sądu Administracyjnego,</w:t>
      </w:r>
      <w:r w:rsidRPr="00DD2B4D">
        <w:rPr>
          <w:rFonts w:ascii="Tahoma" w:eastAsia="Times New Roman" w:hAnsi="Tahoma" w:cs="Tahoma"/>
          <w:sz w:val="24"/>
          <w:szCs w:val="24"/>
          <w:lang w:eastAsia="pl-PL"/>
        </w:rPr>
        <w:t xml:space="preserve"> Pier</w:t>
      </w:r>
      <w:r w:rsidRPr="00A8579A">
        <w:rPr>
          <w:rFonts w:ascii="Tahoma" w:eastAsia="Times New Roman" w:hAnsi="Tahoma" w:cs="Tahoma"/>
          <w:sz w:val="24"/>
          <w:szCs w:val="24"/>
          <w:lang w:eastAsia="pl-PL"/>
        </w:rPr>
        <w:t xml:space="preserve">wszego Prezesa Sądu Najwyższego, Prezesa Narodowego Banku Polskiego, </w:t>
      </w:r>
      <w:r w:rsidRPr="00A8579A">
        <w:rPr>
          <w:rFonts w:ascii="Tahoma" w:hAnsi="Tahoma" w:cs="Tahoma"/>
          <w:sz w:val="24"/>
          <w:szCs w:val="24"/>
        </w:rPr>
        <w:t xml:space="preserve">pierwszego zastępcy Prezesa Narodowego Banku Polskiego, wiceprezesa Narodowego Banku Polskiego, </w:t>
      </w:r>
      <w:r w:rsidRPr="00A8579A">
        <w:rPr>
          <w:rFonts w:ascii="Tahoma" w:eastAsia="Times New Roman" w:hAnsi="Tahoma" w:cs="Tahoma"/>
          <w:sz w:val="24"/>
          <w:szCs w:val="24"/>
          <w:lang w:eastAsia="pl-PL"/>
        </w:rPr>
        <w:t xml:space="preserve">członków zarządu Narodowego Banku Polskiego oraz osoby zajmujące kierownicze stanowiska w Narodowym Banku Polskim, </w:t>
      </w:r>
      <w:r w:rsidRPr="00DD2B4D">
        <w:rPr>
          <w:rFonts w:ascii="Tahoma" w:eastAsia="Times New Roman" w:hAnsi="Tahoma" w:cs="Tahoma"/>
          <w:sz w:val="24"/>
          <w:szCs w:val="24"/>
          <w:lang w:eastAsia="pl-PL"/>
        </w:rPr>
        <w:t xml:space="preserve">są jawne, także co do imienia i nazwiska, z wyjątkiem danych adresowych, informacji </w:t>
      </w:r>
      <w:r w:rsidR="00EC3C5C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Pr="00DD2B4D">
        <w:rPr>
          <w:rFonts w:ascii="Tahoma" w:eastAsia="Times New Roman" w:hAnsi="Tahoma" w:cs="Tahoma"/>
          <w:sz w:val="24"/>
          <w:szCs w:val="24"/>
          <w:lang w:eastAsia="pl-PL"/>
        </w:rPr>
        <w:t xml:space="preserve">o miejscu położenia nieruchomości, a także informacji umożliwiających identyfikację ruchomości </w:t>
      </w:r>
      <w:r w:rsidRPr="00A8579A">
        <w:rPr>
          <w:rFonts w:ascii="Tahoma" w:eastAsia="Times New Roman" w:hAnsi="Tahoma" w:cs="Tahoma"/>
          <w:sz w:val="24"/>
          <w:szCs w:val="24"/>
          <w:lang w:eastAsia="pl-PL"/>
        </w:rPr>
        <w:t>osoby składającej oświadczenie.”.</w:t>
      </w:r>
    </w:p>
    <w:p w:rsidR="00B65B5F" w:rsidRPr="00A8579A" w:rsidRDefault="00B65B5F" w:rsidP="00B65B5F">
      <w:pPr>
        <w:spacing w:after="0" w:line="360" w:lineRule="auto"/>
        <w:jc w:val="both"/>
        <w:rPr>
          <w:rFonts w:ascii="Tahoma" w:hAnsi="Tahoma" w:cs="Tahoma"/>
          <w:b/>
          <w:sz w:val="24"/>
          <w:szCs w:val="24"/>
        </w:rPr>
      </w:pPr>
    </w:p>
    <w:p w:rsidR="00B65B5F" w:rsidRPr="00A8579A" w:rsidRDefault="00B65B5F" w:rsidP="00305248">
      <w:pPr>
        <w:spacing w:after="0" w:line="360" w:lineRule="auto"/>
        <w:ind w:firstLine="993"/>
        <w:jc w:val="both"/>
        <w:rPr>
          <w:rFonts w:ascii="Tahoma" w:hAnsi="Tahoma" w:cs="Tahoma"/>
          <w:sz w:val="24"/>
          <w:szCs w:val="24"/>
        </w:rPr>
      </w:pPr>
      <w:r w:rsidRPr="00A8579A">
        <w:rPr>
          <w:rFonts w:ascii="Tahoma" w:hAnsi="Tahoma" w:cs="Tahoma"/>
          <w:b/>
          <w:sz w:val="24"/>
          <w:szCs w:val="24"/>
        </w:rPr>
        <w:t>Art. 2</w:t>
      </w:r>
      <w:r w:rsidRPr="00A8579A">
        <w:rPr>
          <w:rFonts w:ascii="Tahoma" w:hAnsi="Tahoma" w:cs="Tahoma"/>
          <w:sz w:val="24"/>
          <w:szCs w:val="24"/>
        </w:rPr>
        <w:t>. Przepis art. 10 ust. 1, 3 i 3a ustawy zmienia</w:t>
      </w:r>
      <w:r>
        <w:rPr>
          <w:rFonts w:ascii="Tahoma" w:hAnsi="Tahoma" w:cs="Tahoma"/>
          <w:sz w:val="24"/>
          <w:szCs w:val="24"/>
        </w:rPr>
        <w:t xml:space="preserve">nej </w:t>
      </w:r>
      <w:r w:rsidRPr="00A8579A">
        <w:rPr>
          <w:rFonts w:ascii="Tahoma" w:hAnsi="Tahoma" w:cs="Tahoma"/>
          <w:sz w:val="24"/>
          <w:szCs w:val="24"/>
        </w:rPr>
        <w:t xml:space="preserve">w art. 1 w brzmieniu nadanym niniejszą ustawą stosuje się </w:t>
      </w:r>
      <w:r>
        <w:rPr>
          <w:rFonts w:ascii="Tahoma" w:hAnsi="Tahoma" w:cs="Tahoma"/>
          <w:sz w:val="24"/>
          <w:szCs w:val="24"/>
        </w:rPr>
        <w:t xml:space="preserve">do </w:t>
      </w:r>
      <w:r w:rsidRPr="00A8579A">
        <w:rPr>
          <w:rFonts w:ascii="Tahoma" w:hAnsi="Tahoma" w:cs="Tahoma"/>
          <w:sz w:val="24"/>
          <w:szCs w:val="24"/>
        </w:rPr>
        <w:t xml:space="preserve">oświadczeń składnych za 2018 r. </w:t>
      </w:r>
    </w:p>
    <w:p w:rsidR="00B65B5F" w:rsidRPr="00A8579A" w:rsidRDefault="00B65B5F" w:rsidP="00305248">
      <w:pPr>
        <w:spacing w:after="0" w:line="360" w:lineRule="auto"/>
        <w:ind w:firstLine="993"/>
        <w:jc w:val="both"/>
        <w:rPr>
          <w:rFonts w:ascii="Tahoma" w:hAnsi="Tahoma" w:cs="Tahoma"/>
          <w:sz w:val="24"/>
          <w:szCs w:val="24"/>
        </w:rPr>
      </w:pPr>
      <w:r w:rsidRPr="00A8579A">
        <w:rPr>
          <w:rFonts w:ascii="Tahoma" w:eastAsia="Times New Roman" w:hAnsi="Tahoma" w:cs="Tahoma"/>
          <w:sz w:val="24"/>
          <w:szCs w:val="24"/>
          <w:lang w:eastAsia="pl-PL"/>
        </w:rPr>
        <w:t xml:space="preserve">2. Członkowie zarządu Narodowego Banku Polskiego oraz osoby zajmujące kierownicze stanowiska w Narodowym Banku Polskim składają oświadczenia, o których mowa, w </w:t>
      </w:r>
      <w:r w:rsidRPr="00A8579A">
        <w:rPr>
          <w:rFonts w:ascii="Tahoma" w:hAnsi="Tahoma" w:cs="Tahoma"/>
          <w:sz w:val="24"/>
          <w:szCs w:val="24"/>
        </w:rPr>
        <w:t>art. 10 ust. 1, 3 i 3a ustawy zm</w:t>
      </w:r>
      <w:r w:rsidR="00EC3C5C">
        <w:rPr>
          <w:rFonts w:ascii="Tahoma" w:hAnsi="Tahoma" w:cs="Tahoma"/>
          <w:sz w:val="24"/>
          <w:szCs w:val="24"/>
        </w:rPr>
        <w:t xml:space="preserve">ienianej </w:t>
      </w:r>
      <w:r w:rsidRPr="00A8579A">
        <w:rPr>
          <w:rFonts w:ascii="Tahoma" w:hAnsi="Tahoma" w:cs="Tahoma"/>
          <w:sz w:val="24"/>
          <w:szCs w:val="24"/>
        </w:rPr>
        <w:t xml:space="preserve">w art. 1 w brzmieniu nadanym niniejszą ustawą do dnia 31 marca 2019 r., według stanu na dzień 31 grudnia 2018 r. </w:t>
      </w:r>
    </w:p>
    <w:p w:rsidR="00B65B5F" w:rsidRPr="00A8579A" w:rsidRDefault="00B65B5F" w:rsidP="00305248">
      <w:pPr>
        <w:spacing w:after="0" w:line="360" w:lineRule="auto"/>
        <w:ind w:firstLine="993"/>
        <w:jc w:val="both"/>
        <w:rPr>
          <w:rFonts w:ascii="Tahoma" w:hAnsi="Tahoma" w:cs="Tahoma"/>
          <w:sz w:val="24"/>
          <w:szCs w:val="24"/>
        </w:rPr>
      </w:pPr>
    </w:p>
    <w:p w:rsidR="00B65B5F" w:rsidRPr="00A8579A" w:rsidRDefault="00B65B5F" w:rsidP="00B65B5F">
      <w:pPr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A8579A">
        <w:rPr>
          <w:rFonts w:ascii="Tahoma" w:hAnsi="Tahoma" w:cs="Tahoma"/>
          <w:b/>
          <w:sz w:val="24"/>
          <w:szCs w:val="24"/>
        </w:rPr>
        <w:t>Art. 3.</w:t>
      </w:r>
      <w:r w:rsidRPr="00A8579A">
        <w:rPr>
          <w:rFonts w:ascii="Tahoma" w:hAnsi="Tahoma" w:cs="Tahoma"/>
          <w:sz w:val="24"/>
          <w:szCs w:val="24"/>
        </w:rPr>
        <w:t xml:space="preserve"> Ustawa wchodzi w życie po upływie 14 dni od dnia ogłoszenia. </w:t>
      </w:r>
    </w:p>
    <w:p w:rsidR="00B65B5F" w:rsidRPr="007B45B3" w:rsidRDefault="00B65B5F" w:rsidP="00B65B5F">
      <w:pPr>
        <w:spacing w:after="0"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B65B5F" w:rsidRPr="007B45B3" w:rsidRDefault="00B65B5F" w:rsidP="00B65B5F">
      <w:pPr>
        <w:spacing w:after="0"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D10CAB" w:rsidRDefault="00D10CAB" w:rsidP="00D10CAB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:rsidR="00D10CAB" w:rsidRDefault="00D10CAB" w:rsidP="00D10CAB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D10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B5F"/>
    <w:rsid w:val="001567CD"/>
    <w:rsid w:val="002067DF"/>
    <w:rsid w:val="00222C85"/>
    <w:rsid w:val="00305248"/>
    <w:rsid w:val="003D55BE"/>
    <w:rsid w:val="005A1342"/>
    <w:rsid w:val="00772B5D"/>
    <w:rsid w:val="00786027"/>
    <w:rsid w:val="008073D2"/>
    <w:rsid w:val="009B4940"/>
    <w:rsid w:val="00B65B5F"/>
    <w:rsid w:val="00CB431F"/>
    <w:rsid w:val="00D06BCC"/>
    <w:rsid w:val="00D10CAB"/>
    <w:rsid w:val="00E5192D"/>
    <w:rsid w:val="00EC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A418E-95EA-4320-A4DA-690A86AA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5B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D55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4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49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Grzegorz Molesztak</cp:lastModifiedBy>
  <cp:revision>3</cp:revision>
  <cp:lastPrinted>2019-01-08T13:06:00Z</cp:lastPrinted>
  <dcterms:created xsi:type="dcterms:W3CDTF">2019-01-08T14:15:00Z</dcterms:created>
  <dcterms:modified xsi:type="dcterms:W3CDTF">2019-01-23T11:20:00Z</dcterms:modified>
</cp:coreProperties>
</file>