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A97" w:rsidRDefault="00CC5826" w:rsidP="00CC5826">
      <w:pPr>
        <w:keepNext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pl-PL"/>
        </w:rPr>
      </w:pPr>
      <w:r w:rsidRPr="00CC5826">
        <w:rPr>
          <w:rFonts w:ascii="Times New Roman" w:eastAsia="Times New Roman" w:hAnsi="Times New Roman" w:cs="Times New Roman"/>
          <w:sz w:val="24"/>
          <w:szCs w:val="26"/>
          <w:lang w:eastAsia="pl-PL"/>
        </w:rPr>
        <w:t>UZASADNIENIE</w:t>
      </w:r>
    </w:p>
    <w:p w:rsidR="00CC5826" w:rsidRPr="00012A97" w:rsidRDefault="00CC5826" w:rsidP="00CC5826">
      <w:pPr>
        <w:keepNext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pl-PL"/>
        </w:rPr>
      </w:pP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</w:pPr>
      <w:bookmarkStart w:id="0" w:name="mip39177447"/>
      <w:bookmarkEnd w:id="0"/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Proponowana zmiana ustawy z dnia 6 listopada 2008 r. o prawach pacjenta i Rzeczniku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Praw Pacjenta (Dz. U. z 2017 r. poz. 1318, z późn. zm.) ma na celu doprecyzowanie przepisów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dotyczących sprawowania w podmiotach leczniczych udzielających stacjonarnych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i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całodobowych świadczeń zdrowotnych dodatkowej opieki pielęgnacyjnej nad pacjentem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małoletnim albo posiadającym orzeczenie o znacznym stopniu niepełnosprawności. Inicjatywa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zmian jest realizowana przy wsparciu i we współpracy z Kancelarią Prezydenta RP.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Dziecko ma prawo do tego, aby cały czas przebywali razem z nim w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zakładach leczniczych ww. podmiotów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 rodzice albo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opiekunowie. W związku z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czym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rodzicom należy stwarzać możliwie dogodne warunki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pobytu razem z dzieckiem oraz 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zachęcać i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ułatwiać im realizację tego prawa. Obecność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osób bliskich jest korzystna dla dziecka, przyspiesza proces leczenia, łagodzi stres i wzmacnia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poczucie bezpieczeństwa. Pobyt rodziców albo opiekunów przy dziecku w szpitalu nie może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narażać ich na ponoszenie dodatkowych wydatków.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Projekt ustawy wprost wskazuje, że z tytułu opi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eki sprawowanej nad dzieckiem w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szpitalu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lub innym zakładzie leczniczym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podmiotu leczniczego wykonującego działalność leczniczą w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rodzaju stacjonarne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i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cał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odobowe świadczenia zdrowotne w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rozumieniu przepisów o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działalności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leczniczej rodzice albo opiekunowie nie mogą być obciążeni opłatą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 z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wyłączeniem posiłków, </w:t>
      </w:r>
      <w:r w:rsidR="00346977"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uży</w:t>
      </w:r>
      <w:r w:rsidR="0034697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wania</w:t>
      </w:r>
      <w:r w:rsidR="00346977"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pościeli oraz dodatkowego łóżka ww. zakładu leczniczego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Analogiczne regulacje proponuje się dla pacjentów posiadających orzecz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enie o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znacznym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stopniu niepełnosprawności, gdyż często wymagają oni takiej opieki.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Zgodnie z przepisami ustawy z dnia 27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sierpnia 1997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r. o rehabilitacji zawodowej i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społecznej oraz zatrudnianiu osób niepełnosprawnych (Dz. U. z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2018 r. poz. 511, 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późn. zm.) osoby o znacznym stopniu niepełnosprawności to osoby z naruszoną sprawnością organizmu, niezdolne do pracy albo zdolne do pracy jedynie w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warunkach pracy chronionej i wymagające, w celu pełnienia ról społecznych, stałej lub długotrwałej opieki i pomocy innych osób w związku z niezdolnością do samodzielnej egzystencji. Niezdolność do samodzielnej egzystencji oznacza 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–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w rozumieniu ww.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ustawy 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–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naruszenie sprawności organizmu w stopniu uniemożliwiającym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lastRenderedPageBreak/>
        <w:t xml:space="preserve">zaspokajanie bez pomocy innych osób podstawowych potrzeb życiowych, za które uważa się przede wszystkim samoobsługę, poruszanie się i komunikację. To </w:t>
      </w:r>
      <w:r w:rsidR="006F02C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przemawia za</w:t>
      </w:r>
      <w:r w:rsidR="006F02C8"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przyjęci</w:t>
      </w:r>
      <w:r w:rsidR="006F02C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em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wobec ro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zważanej grupy osób rozwiązań w</w:t>
      </w:r>
      <w:r w:rsidR="006F02C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zakresie sprawowania dodatkowej opieki pielęgnacyjnej tożsamych do tych, które będą miały zastosowanie wobec pacjentów małoletnich. Ponadto p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ropozycja ta jest spójna,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w zakresie podmiotowym, z rozwiązaniami przyjętymi w ustawie z dnia 9 maja 2018 r.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o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szczególnych rozwiązaniach wspierających osoby o znacznym stopniu niepełnosprawności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(Dz. U. poz. 932).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Należy zaznaczyć, że prawo pacjenta do dodatkowej opieki pielęgnacyjnej obowiązuje już obecnie. Zgodnie z art. 33 ustawy z dnia 6 listopa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da 2008 r. o prawach pacjenta i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Rzeczniku Praw Pacjenta, pacjent ma prawo do dodatkowej opieki pielęgnacyjnej, przez którą rozumie się opiekę, która nie polega na udzielaniu świadczeń zdrowotnych, w tym także opiekę sprawowaną nad pacjentką w warunkach ciąży, porodu i połogu.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Przepis ten został jedynie doprecyzowany, przez wskazanie, że przez dodatkową opiekę pielęgnacyjną sprawowaną nad pacjentem małoletnim albo posiadającym orzeczenie o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znacznym stopniu niepełnosprawności, w podmio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cie leczniczym, o którym mowa w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art. 33 ust. 1, rozumie się również prawo do pobytu wraz z nim przedstawiciela ustawowego albo opiekuna faktycznego.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Katalog praw wynikających z ustawy nie został zatem poszerzony, a jedynie doprecyzowany o grupę pacjentów, wobec których sposób realizacji prawa do dodatkowej opieki pielęgnacyjnej budził wątpliwości, zwłaszcza w kontekście pobieranych z tego tytułu opłat.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Proponuje się, aby ustawa weszła w życie po upływie 14 dni od dnia ogłoszenia.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Zmiana przepisów ustawy z dnia 6 listopada 2008 r. o prawach pacjenta i Rzeczniku Praw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Pacjenta w ww. zakresie nie będzie miała istotnego wpływu na podmioty lecznicze, gdyż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koszty funkcjonowania oddziału (zużycie wody, energii elektrycznej, itp.) są uwzględnione w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wycenie świadczeń dokonywanej przez Agencję Oceny Technologii Medycznych i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Taryfikacji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(AOTMiT)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,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a będzie ułatwieniem dla rodziców dzieci oraz opiekunów osób niepełnosprawnych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posiadających orzeczenie o znacznym stopniu niepełnosprawności, szczególnie tych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przewlekle chorych, którymi rodzice albo opiekunowie opiekują się podczas ich pobytu w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szpitalu. Jednocześnie obecnie AOTMiT przeprowadza szczegółową analizę kosztów procedur medycznych, w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tym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lastRenderedPageBreak/>
        <w:t>pediatrycznych, w celu weryfikacji wyceny świadczeń zdrowotnych.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Ze zwolnienia z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opłat wyłączone zostały posiłki, uży</w:t>
      </w:r>
      <w:r w:rsidR="0034697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wania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pościeli szpitalnej oraz dodatkowe łóżko. 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Projektowana ustawa nie powoduje dodatkowych kosztów po stronie budżetu państwa.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Projekt ustawy nie wywiera wpływu na działalność mikroprzedsiębiorców oraz małych i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średnich przedsiębiorców.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12A9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Projekt pozytywnie wpłynie na sytuację ekonomiczną i społeczną rodziny, a także osób niepełnosprawnych, przez doprecyzowanie </w:t>
      </w:r>
      <w:r w:rsidR="00CC5826" w:rsidRPr="00CC5826">
        <w:rPr>
          <w:rFonts w:ascii="Times New Roman" w:eastAsia="Times New Roman" w:hAnsi="Times New Roman" w:cs="Times New Roman"/>
          <w:sz w:val="24"/>
          <w:szCs w:val="20"/>
          <w:lang w:eastAsia="pl-PL"/>
        </w:rPr>
        <w:t>–</w:t>
      </w:r>
      <w:r w:rsidRPr="00012A9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odniesieniu do osób małoletnich lub posiadających orzeczenie o znacznym stopniu niepełnosprawności </w:t>
      </w:r>
      <w:r w:rsidR="00CC5826" w:rsidRPr="00CC5826">
        <w:rPr>
          <w:rFonts w:ascii="Times New Roman" w:eastAsia="Times New Roman" w:hAnsi="Times New Roman" w:cs="Times New Roman"/>
          <w:sz w:val="24"/>
          <w:szCs w:val="20"/>
          <w:lang w:eastAsia="pl-PL"/>
        </w:rPr>
        <w:t>–</w:t>
      </w:r>
      <w:r w:rsidRPr="00012A9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ich prawa do dodatkowej, zwolnionej z opłat opieki pielęgnacyjnej, polegającej na możliwości pobytu przy takim pacjencie w podmiocie leczniczym przedstawiciela ustawowego albo opiekuna faktycznego. Pobyt ten został zwolniony z dodatkowych opłat, z wyłączeniem posiłków, uży</w:t>
      </w:r>
      <w:r w:rsidR="00346977">
        <w:rPr>
          <w:rFonts w:ascii="Times New Roman" w:eastAsia="Times New Roman" w:hAnsi="Times New Roman" w:cs="Times New Roman"/>
          <w:sz w:val="24"/>
          <w:szCs w:val="20"/>
          <w:lang w:eastAsia="pl-PL"/>
        </w:rPr>
        <w:t>wania</w:t>
      </w:r>
      <w:bookmarkStart w:id="1" w:name="_GoBack"/>
      <w:bookmarkEnd w:id="1"/>
      <w:r w:rsidRPr="00012A9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pościeli szpitalnej oraz dodatkowego łóżka.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Nie ma możliwości podjęcia alternatywnych w stosunku do uchwalenia projektowanej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ustawy środków umożliwiających osiągnięcie zamierzonego celu.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Projekt ustawy nie zawiera przepisów technicznych i nie podlega notyfikacji w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rozumieniu przepisów rozporządzenia Rady Minist</w:t>
      </w:r>
      <w:r w:rsidR="00CC5826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rów z dnia 23 grudnia 2002 r. w 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sprawie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sposobu funkcjonowania krajowego systemu notyfikacji norm i aktów prawnych (Dz. U. poz.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2039 oraz z 2004 r. poz. 597).</w:t>
      </w:r>
    </w:p>
    <w:p w:rsidR="00012A97" w:rsidRPr="00012A97" w:rsidRDefault="00012A97" w:rsidP="00CC5826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Projekt ustawy nie jest sprzeczny z prawem Unii Europejskiej i nie wymaga</w:t>
      </w:r>
      <w:r w:rsidR="00CC5826" w:rsidRPr="00CC582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przedstawienia właściwym instytucjom i organom Unii Europejskiej, w tym Europejskiemu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Bankowi Centralnemu, </w:t>
      </w:r>
      <w:r w:rsidR="00400A13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w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cel</w:t>
      </w:r>
      <w:r w:rsidR="00400A13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u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 xml:space="preserve"> uzyskania opinii, dokonania powiadomienia, konsultacji albo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012A97">
        <w:rPr>
          <w:rFonts w:ascii="Times New Roman" w:eastAsia="Times New Roman" w:hAnsi="Times New Roman" w:cs="Times New Roman"/>
          <w:bCs/>
          <w:sz w:val="24"/>
          <w:szCs w:val="20"/>
          <w:lang w:eastAsia="pl-PL" w:bidi="pl-PL"/>
        </w:rPr>
        <w:t>uzgodnienia projektu.</w:t>
      </w:r>
    </w:p>
    <w:sectPr w:rsidR="00012A97" w:rsidRPr="00012A97" w:rsidSect="00CC5826">
      <w:footerReference w:type="default" r:id="rId7"/>
      <w:footerReference w:type="first" r:id="rId8"/>
      <w:footnotePr>
        <w:numRestart w:val="eachSect"/>
      </w:footnotePr>
      <w:pgSz w:w="11906" w:h="16838"/>
      <w:pgMar w:top="1588" w:right="1418" w:bottom="1418" w:left="1985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826" w:rsidRDefault="00CC5826" w:rsidP="00CC5826">
      <w:pPr>
        <w:spacing w:after="0" w:line="240" w:lineRule="auto"/>
      </w:pPr>
      <w:r>
        <w:separator/>
      </w:r>
    </w:p>
  </w:endnote>
  <w:endnote w:type="continuationSeparator" w:id="0">
    <w:p w:rsidR="00CC5826" w:rsidRDefault="00CC5826" w:rsidP="00CC5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48521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5826" w:rsidRPr="00CC5826" w:rsidRDefault="00CC5826" w:rsidP="00CC5826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58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582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58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2EE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C58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26" w:rsidRDefault="00CC5826">
    <w:pPr>
      <w:pStyle w:val="Stopka"/>
      <w:jc w:val="center"/>
    </w:pPr>
  </w:p>
  <w:p w:rsidR="00CC5826" w:rsidRDefault="00CC58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826" w:rsidRDefault="00CC5826" w:rsidP="00CC5826">
      <w:pPr>
        <w:spacing w:after="0" w:line="240" w:lineRule="auto"/>
      </w:pPr>
      <w:r>
        <w:separator/>
      </w:r>
    </w:p>
  </w:footnote>
  <w:footnote w:type="continuationSeparator" w:id="0">
    <w:p w:rsidR="00CC5826" w:rsidRDefault="00CC5826" w:rsidP="00CC58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A97"/>
    <w:rsid w:val="00012A97"/>
    <w:rsid w:val="00346977"/>
    <w:rsid w:val="00395888"/>
    <w:rsid w:val="00400A13"/>
    <w:rsid w:val="0051066C"/>
    <w:rsid w:val="006F02C8"/>
    <w:rsid w:val="00A46FE9"/>
    <w:rsid w:val="00BB2EE0"/>
    <w:rsid w:val="00CC5826"/>
    <w:rsid w:val="00CE3434"/>
    <w:rsid w:val="00D0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2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2A97"/>
  </w:style>
  <w:style w:type="paragraph" w:styleId="Stopka">
    <w:name w:val="footer"/>
    <w:basedOn w:val="Normalny"/>
    <w:link w:val="StopkaZnak"/>
    <w:uiPriority w:val="99"/>
    <w:unhideWhenUsed/>
    <w:rsid w:val="00CC5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5826"/>
  </w:style>
  <w:style w:type="paragraph" w:styleId="Tekstdymka">
    <w:name w:val="Balloon Text"/>
    <w:basedOn w:val="Normalny"/>
    <w:link w:val="TekstdymkaZnak"/>
    <w:uiPriority w:val="99"/>
    <w:semiHidden/>
    <w:unhideWhenUsed/>
    <w:rsid w:val="0040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A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2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2A97"/>
  </w:style>
  <w:style w:type="paragraph" w:styleId="Stopka">
    <w:name w:val="footer"/>
    <w:basedOn w:val="Normalny"/>
    <w:link w:val="StopkaZnak"/>
    <w:uiPriority w:val="99"/>
    <w:unhideWhenUsed/>
    <w:rsid w:val="00CC5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5826"/>
  </w:style>
  <w:style w:type="paragraph" w:styleId="Tekstdymka">
    <w:name w:val="Balloon Text"/>
    <w:basedOn w:val="Normalny"/>
    <w:link w:val="TekstdymkaZnak"/>
    <w:uiPriority w:val="99"/>
    <w:semiHidden/>
    <w:unhideWhenUsed/>
    <w:rsid w:val="0040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A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892</Words>
  <Characters>5357</Characters>
  <Application>Microsoft Office Word</Application>
  <DocSecurity>0</DocSecurity>
  <Lines>44</Lines>
  <Paragraphs>12</Paragraphs>
  <ScaleCrop>false</ScaleCrop>
  <Company>KPRM</Company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Pietrzak Ewa</dc:creator>
  <cp:lastModifiedBy>Jankowska-Słomianko Dorota</cp:lastModifiedBy>
  <cp:revision>8</cp:revision>
  <cp:lastPrinted>2019-01-22T08:41:00Z</cp:lastPrinted>
  <dcterms:created xsi:type="dcterms:W3CDTF">2019-01-17T09:05:00Z</dcterms:created>
  <dcterms:modified xsi:type="dcterms:W3CDTF">2019-01-22T13:41:00Z</dcterms:modified>
</cp:coreProperties>
</file>