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867" w:rsidRPr="003A5507" w:rsidRDefault="006E6867" w:rsidP="008A41FF">
      <w:pPr>
        <w:pStyle w:val="OZNRODZAKTUtznustawalubrozporzdzenieiorganwydajcy"/>
        <w:spacing w:after="0"/>
        <w:rPr>
          <w:rFonts w:ascii="Arial" w:hAnsi="Arial" w:cs="Arial"/>
        </w:rPr>
      </w:pPr>
      <w:bookmarkStart w:id="0" w:name="_GoBack"/>
      <w:bookmarkEnd w:id="0"/>
      <w:r w:rsidRPr="003A5507">
        <w:rPr>
          <w:rFonts w:ascii="Arial" w:hAnsi="Arial" w:cs="Arial"/>
        </w:rPr>
        <w:t>Uzasadnienie</w:t>
      </w:r>
    </w:p>
    <w:p w:rsidR="006E6867" w:rsidRDefault="006E6867" w:rsidP="008A41FF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6E6867" w:rsidRPr="003A5507" w:rsidRDefault="006E6867" w:rsidP="008A41FF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1.</w:t>
      </w:r>
      <w:r w:rsidRPr="003A5507">
        <w:rPr>
          <w:rStyle w:val="Ppogrubienie"/>
          <w:rFonts w:ascii="Arial" w:hAnsi="Arial"/>
          <w:szCs w:val="24"/>
        </w:rPr>
        <w:tab/>
        <w:t>Potrzeba i cel uchwalenia ustawy</w:t>
      </w:r>
    </w:p>
    <w:p w:rsidR="00835AA6" w:rsidRDefault="006E6867" w:rsidP="008A41FF">
      <w:pPr>
        <w:pStyle w:val="Default"/>
        <w:spacing w:line="360" w:lineRule="auto"/>
        <w:ind w:firstLine="708"/>
        <w:jc w:val="both"/>
        <w:rPr>
          <w:rFonts w:ascii="Arial" w:hAnsi="Arial" w:cs="Arial"/>
          <w:lang w:val="pl-PL"/>
        </w:rPr>
      </w:pPr>
      <w:r w:rsidRPr="003A5507">
        <w:rPr>
          <w:rFonts w:ascii="Arial" w:hAnsi="Arial"/>
          <w:lang w:val="pl-PL"/>
        </w:rPr>
        <w:t xml:space="preserve">Projektowana ustawa jest reakcją Komisji do Spraw Petycji Sejmu RP na petycję  skierowaną do Sejmu RP </w:t>
      </w:r>
      <w:r w:rsidR="00024F6B">
        <w:rPr>
          <w:rFonts w:ascii="Arial" w:hAnsi="Arial"/>
          <w:lang w:val="pl-PL"/>
        </w:rPr>
        <w:t xml:space="preserve">(autor petycji nie wyraził zgody na upublicznienie </w:t>
      </w:r>
      <w:r w:rsidR="00024F6B" w:rsidRPr="00024F6B">
        <w:rPr>
          <w:rFonts w:ascii="Arial" w:hAnsi="Arial" w:cs="Arial"/>
          <w:lang w:val="pl-PL"/>
        </w:rPr>
        <w:t>jego imienia i nazwiska).</w:t>
      </w:r>
      <w:r w:rsidR="00027FAC" w:rsidRPr="00024F6B">
        <w:rPr>
          <w:rFonts w:ascii="Arial" w:hAnsi="Arial" w:cs="Arial"/>
          <w:lang w:val="pl-PL"/>
        </w:rPr>
        <w:t xml:space="preserve"> Komisja uznała</w:t>
      </w:r>
      <w:r w:rsidR="00835AA6">
        <w:rPr>
          <w:rFonts w:ascii="Arial" w:hAnsi="Arial" w:cs="Arial"/>
          <w:lang w:val="pl-PL"/>
        </w:rPr>
        <w:t xml:space="preserve"> petycję za zasadną.</w:t>
      </w:r>
    </w:p>
    <w:p w:rsidR="00024F6B" w:rsidRDefault="003F65C3" w:rsidP="00E040D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024F6B">
        <w:rPr>
          <w:rFonts w:ascii="Arial" w:hAnsi="Arial" w:cs="Arial"/>
          <w:sz w:val="24"/>
          <w:szCs w:val="24"/>
          <w:lang w:eastAsia="pl-PL"/>
        </w:rPr>
        <w:t xml:space="preserve">Celem projektowanej ustawy jest </w:t>
      </w:r>
      <w:r w:rsidR="00E040DC">
        <w:rPr>
          <w:rFonts w:ascii="Arial" w:hAnsi="Arial" w:cs="Arial"/>
          <w:sz w:val="24"/>
          <w:szCs w:val="24"/>
          <w:lang w:eastAsia="pl-PL"/>
        </w:rPr>
        <w:t>eliminacja przepisów, które powodują że zasady nabywania uprawnień emerytalnych przez funkcjonariuszy Służby Celnej i Służby Celno-Skarbowej są mniej korzystne niż zasady odnoszące się do wszystkich pozostałych tzw. służb mundurowych (</w:t>
      </w:r>
      <w:r w:rsidR="00E040DC" w:rsidRPr="00087902">
        <w:rPr>
          <w:rFonts w:ascii="Arial" w:hAnsi="Arial" w:cs="Arial"/>
          <w:sz w:val="24"/>
          <w:szCs w:val="24"/>
          <w:lang w:eastAsia="pl-PL"/>
        </w:rPr>
        <w:t xml:space="preserve">funkcjonariuszy </w:t>
      </w:r>
      <w:r w:rsidR="00F36F79" w:rsidRPr="00835AA6">
        <w:rPr>
          <w:rFonts w:ascii="Arial" w:hAnsi="Arial" w:cs="Arial"/>
          <w:color w:val="000000"/>
          <w:sz w:val="24"/>
          <w:szCs w:val="24"/>
        </w:rPr>
        <w:t>Policji, Agencji Bezpieczeństwa Wewnętrznego, Agencji Wywiadu, Służby Kontrwywiadu Wojskowego, Służby Wywiadu Wojskowego, Centralnego Biura Antykorupcyjnego, Straży Granicznej, Służby Ochrony Państwa, Państwowej Straży Pożarnej</w:t>
      </w:r>
      <w:r w:rsidR="00F36F79" w:rsidRPr="00F36F79">
        <w:rPr>
          <w:rFonts w:ascii="Arial" w:hAnsi="Arial" w:cs="Arial"/>
          <w:color w:val="000000"/>
          <w:sz w:val="24"/>
          <w:szCs w:val="24"/>
        </w:rPr>
        <w:t xml:space="preserve"> </w:t>
      </w:r>
      <w:r w:rsidR="00F36F79" w:rsidRPr="00835AA6">
        <w:rPr>
          <w:rFonts w:ascii="Arial" w:hAnsi="Arial" w:cs="Arial"/>
          <w:color w:val="000000"/>
          <w:sz w:val="24"/>
          <w:szCs w:val="24"/>
        </w:rPr>
        <w:t>i Służby Więziennej</w:t>
      </w:r>
      <w:r w:rsidR="00E040DC">
        <w:rPr>
          <w:rFonts w:ascii="Arial" w:hAnsi="Arial" w:cs="Arial"/>
          <w:sz w:val="24"/>
          <w:szCs w:val="24"/>
          <w:lang w:eastAsia="pl-PL"/>
        </w:rPr>
        <w:t>).</w:t>
      </w:r>
    </w:p>
    <w:p w:rsidR="003A5507" w:rsidRPr="003A5507" w:rsidRDefault="003A5507" w:rsidP="008A41F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E6867" w:rsidRPr="003A5507" w:rsidRDefault="002D35A4" w:rsidP="008A41FF">
      <w:pPr>
        <w:spacing w:after="0" w:line="360" w:lineRule="auto"/>
        <w:jc w:val="both"/>
        <w:rPr>
          <w:rStyle w:val="Ppogrubienie"/>
          <w:rFonts w:ascii="Arial" w:hAnsi="Arial"/>
          <w:sz w:val="24"/>
          <w:szCs w:val="24"/>
        </w:rPr>
      </w:pPr>
      <w:r w:rsidRPr="003A5507">
        <w:rPr>
          <w:rFonts w:ascii="Arial" w:hAnsi="Arial" w:cs="Arial"/>
          <w:sz w:val="24"/>
          <w:szCs w:val="24"/>
        </w:rPr>
        <w:t xml:space="preserve"> </w:t>
      </w:r>
      <w:r w:rsidR="006E6867" w:rsidRPr="003A5507">
        <w:rPr>
          <w:rStyle w:val="Ppogrubienie"/>
          <w:rFonts w:ascii="Arial" w:hAnsi="Arial"/>
          <w:sz w:val="24"/>
          <w:szCs w:val="24"/>
        </w:rPr>
        <w:t>2.</w:t>
      </w:r>
      <w:r w:rsidR="006E6867" w:rsidRPr="003A5507">
        <w:rPr>
          <w:rStyle w:val="Ppogrubienie"/>
          <w:rFonts w:ascii="Arial" w:hAnsi="Arial"/>
          <w:sz w:val="24"/>
          <w:szCs w:val="24"/>
        </w:rPr>
        <w:tab/>
        <w:t>Rzeczywisty stan w dziedzinie, która ma być unormowana</w:t>
      </w:r>
    </w:p>
    <w:p w:rsidR="00E040DC" w:rsidRDefault="00E040DC" w:rsidP="00E040DC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U</w:t>
      </w:r>
      <w:r w:rsidRPr="00087902">
        <w:rPr>
          <w:rFonts w:ascii="Arial" w:hAnsi="Arial" w:cs="Arial"/>
          <w:sz w:val="24"/>
          <w:szCs w:val="24"/>
          <w:lang w:eastAsia="pl-PL"/>
        </w:rPr>
        <w:t>stawa z dnia 11 maja 2017 r. o zmianie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ustawy z dnia 18 lutego 1994 r. o zaopatrzeniu emerytalnym funkcjonariuszy Policji,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Agencji Bezpieczeństwa Wewnętrznego, Agencji Wywiadu, Służby Kontrwywiadu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Wojskowego, Służby Wywiadu Wojskowego, Centralnego Biura Antykorupcyjnego,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Straży Granicznej, Biura Ochrony Rządu</w:t>
      </w:r>
      <w:r w:rsidR="00D84B8F">
        <w:rPr>
          <w:rFonts w:ascii="Arial" w:hAnsi="Arial" w:cs="Arial"/>
          <w:sz w:val="24"/>
          <w:szCs w:val="24"/>
          <w:lang w:eastAsia="pl-PL"/>
        </w:rPr>
        <w:t>,</w:t>
      </w:r>
      <w:r w:rsidRPr="00087902">
        <w:rPr>
          <w:rFonts w:ascii="Arial" w:hAnsi="Arial" w:cs="Arial"/>
          <w:sz w:val="24"/>
          <w:szCs w:val="24"/>
          <w:lang w:eastAsia="pl-PL"/>
        </w:rPr>
        <w:t xml:space="preserve"> Państwowej Straży Pożarnej i Służby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Więziennej oraz ich rodzin (Dz.</w:t>
      </w:r>
      <w:r w:rsidR="00D84B8F">
        <w:rPr>
          <w:rFonts w:ascii="Arial" w:hAnsi="Arial" w:cs="Arial"/>
          <w:sz w:val="24"/>
          <w:szCs w:val="24"/>
          <w:lang w:eastAsia="pl-PL"/>
        </w:rPr>
        <w:t> </w:t>
      </w:r>
      <w:r w:rsidRPr="00087902">
        <w:rPr>
          <w:rFonts w:ascii="Arial" w:hAnsi="Arial" w:cs="Arial"/>
          <w:sz w:val="24"/>
          <w:szCs w:val="24"/>
          <w:lang w:eastAsia="pl-PL"/>
        </w:rPr>
        <w:t>U. poz. 1321) włącz</w:t>
      </w:r>
      <w:r>
        <w:rPr>
          <w:rFonts w:ascii="Arial" w:hAnsi="Arial" w:cs="Arial"/>
          <w:sz w:val="24"/>
          <w:szCs w:val="24"/>
          <w:lang w:eastAsia="pl-PL"/>
        </w:rPr>
        <w:t>yła</w:t>
      </w:r>
      <w:r w:rsidRPr="00087902">
        <w:rPr>
          <w:rFonts w:ascii="Arial" w:hAnsi="Arial" w:cs="Arial"/>
          <w:sz w:val="24"/>
          <w:szCs w:val="24"/>
          <w:lang w:eastAsia="pl-PL"/>
        </w:rPr>
        <w:t xml:space="preserve"> funkcjonariuszy celnych do zaopatrzeniowego systemu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emerytalnego, któr</w:t>
      </w:r>
      <w:r w:rsidR="00F36F79">
        <w:rPr>
          <w:rFonts w:ascii="Arial" w:hAnsi="Arial" w:cs="Arial"/>
          <w:sz w:val="24"/>
          <w:szCs w:val="24"/>
          <w:lang w:eastAsia="pl-PL"/>
        </w:rPr>
        <w:t xml:space="preserve">ym są objęci </w:t>
      </w:r>
      <w:r w:rsidRPr="00087902">
        <w:rPr>
          <w:rFonts w:ascii="Arial" w:hAnsi="Arial" w:cs="Arial"/>
          <w:sz w:val="24"/>
          <w:szCs w:val="24"/>
          <w:lang w:eastAsia="pl-PL"/>
        </w:rPr>
        <w:t>funkcjonariusze pozostałych służb mundurowych.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 xml:space="preserve">Służba Celna </w:t>
      </w:r>
      <w:r>
        <w:rPr>
          <w:rFonts w:ascii="Arial" w:hAnsi="Arial" w:cs="Arial"/>
          <w:sz w:val="24"/>
          <w:szCs w:val="24"/>
          <w:lang w:eastAsia="pl-PL"/>
        </w:rPr>
        <w:t xml:space="preserve">była </w:t>
      </w:r>
      <w:r w:rsidRPr="00087902">
        <w:rPr>
          <w:rFonts w:ascii="Arial" w:hAnsi="Arial" w:cs="Arial"/>
          <w:sz w:val="24"/>
          <w:szCs w:val="24"/>
          <w:lang w:eastAsia="pl-PL"/>
        </w:rPr>
        <w:t>bowiem jedyną formacją mundurową, której</w:t>
      </w:r>
      <w:r w:rsidR="00D84B8F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funkcjonariuszom nie przysługiwały uprawnienia wynikające z tego systemu.</w:t>
      </w:r>
      <w:r w:rsidR="00D84B8F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Omawiana ustawa zawiera jednak </w:t>
      </w:r>
      <w:r w:rsidRPr="00087902">
        <w:rPr>
          <w:rFonts w:ascii="Arial" w:hAnsi="Arial" w:cs="Arial"/>
          <w:sz w:val="24"/>
          <w:szCs w:val="24"/>
          <w:lang w:eastAsia="pl-PL"/>
        </w:rPr>
        <w:t>dodatkowe, nieznane żadnym z pozostałych służb mundurowych</w:t>
      </w:r>
      <w:r w:rsidR="00D84B8F">
        <w:rPr>
          <w:rFonts w:ascii="Arial" w:hAnsi="Arial" w:cs="Arial"/>
          <w:sz w:val="24"/>
          <w:szCs w:val="24"/>
          <w:lang w:eastAsia="pl-PL"/>
        </w:rPr>
        <w:t>,</w:t>
      </w:r>
      <w:r w:rsidRPr="00087902">
        <w:rPr>
          <w:rFonts w:ascii="Arial" w:hAnsi="Arial" w:cs="Arial"/>
          <w:sz w:val="24"/>
          <w:szCs w:val="24"/>
          <w:lang w:eastAsia="pl-PL"/>
        </w:rPr>
        <w:t xml:space="preserve"> warunki nabycia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87902">
        <w:rPr>
          <w:rFonts w:ascii="Arial" w:hAnsi="Arial" w:cs="Arial"/>
          <w:sz w:val="24"/>
          <w:szCs w:val="24"/>
          <w:lang w:eastAsia="pl-PL"/>
        </w:rPr>
        <w:t>uprawnień emerytalnych</w:t>
      </w:r>
      <w:r>
        <w:rPr>
          <w:rFonts w:ascii="Arial" w:hAnsi="Arial" w:cs="Arial"/>
          <w:sz w:val="24"/>
          <w:szCs w:val="24"/>
          <w:lang w:eastAsia="pl-PL"/>
        </w:rPr>
        <w:t xml:space="preserve"> przez funkcjonariuszy Służby Celnej i Służby Celno-Skarbowej:</w:t>
      </w:r>
    </w:p>
    <w:p w:rsidR="00E040DC" w:rsidRDefault="00E040DC" w:rsidP="00E040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E040DC">
        <w:rPr>
          <w:rFonts w:ascii="Arial" w:hAnsi="Arial" w:cs="Arial"/>
          <w:sz w:val="24"/>
          <w:szCs w:val="24"/>
        </w:rPr>
        <w:t>wymóg ukończenia 55</w:t>
      </w:r>
      <w:r w:rsidR="00D84B8F">
        <w:rPr>
          <w:rFonts w:ascii="Arial" w:hAnsi="Arial" w:cs="Arial"/>
          <w:sz w:val="24"/>
          <w:szCs w:val="24"/>
        </w:rPr>
        <w:t>.</w:t>
      </w:r>
      <w:r w:rsidRPr="00E040DC">
        <w:rPr>
          <w:rFonts w:ascii="Arial" w:hAnsi="Arial" w:cs="Arial"/>
          <w:sz w:val="24"/>
          <w:szCs w:val="24"/>
        </w:rPr>
        <w:t xml:space="preserve"> roku życia także przez funkcjonariusza</w:t>
      </w:r>
      <w:r w:rsidR="00F36F79">
        <w:rPr>
          <w:rFonts w:ascii="Arial" w:hAnsi="Arial" w:cs="Arial"/>
          <w:sz w:val="24"/>
          <w:szCs w:val="24"/>
        </w:rPr>
        <w:t>,</w:t>
      </w:r>
      <w:r w:rsidRPr="00E040DC">
        <w:rPr>
          <w:rFonts w:ascii="Arial" w:hAnsi="Arial" w:cs="Arial"/>
          <w:sz w:val="24"/>
          <w:szCs w:val="24"/>
        </w:rPr>
        <w:t xml:space="preserve"> który został przyjęty do służby przed dniem 1 stycznia 2013 r. (w przypadku pozostałych „służb mundurowych” wymóg ukończenia 55 lat stosuje się jedynie wobec osób przyjętych do służby od dnia 1 stycznia 2013 r.),</w:t>
      </w:r>
    </w:p>
    <w:p w:rsidR="00E040DC" w:rsidRPr="00E040DC" w:rsidRDefault="00325601" w:rsidP="00E040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wymóg wykonywania tzw. zadań policyjnych w okresie służby przez okres co najmniej 5 lat (analogicznego wymogu poprzez określenie charakteru wykonywanych zadań nie stawia się wobec osób z innych „służb mundurowych”).</w:t>
      </w:r>
    </w:p>
    <w:p w:rsidR="00E91BC9" w:rsidRPr="00AC49A2" w:rsidRDefault="00E91BC9" w:rsidP="008A41F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E6867" w:rsidRPr="00E12A5A" w:rsidRDefault="006E6867" w:rsidP="008A41FF">
      <w:pPr>
        <w:pStyle w:val="PKTpunkt"/>
        <w:rPr>
          <w:rStyle w:val="Ppogrubienie"/>
          <w:rFonts w:ascii="Arial" w:hAnsi="Arial"/>
          <w:szCs w:val="24"/>
        </w:rPr>
      </w:pPr>
      <w:r w:rsidRPr="00E12A5A">
        <w:rPr>
          <w:rStyle w:val="Ppogrubienie"/>
          <w:rFonts w:ascii="Arial" w:hAnsi="Arial"/>
          <w:szCs w:val="24"/>
        </w:rPr>
        <w:lastRenderedPageBreak/>
        <w:t>3.</w:t>
      </w:r>
      <w:r w:rsidRPr="00E12A5A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325601" w:rsidRDefault="00F748E4" w:rsidP="008A41FF">
      <w:pPr>
        <w:spacing w:after="0" w:line="360" w:lineRule="auto"/>
        <w:jc w:val="both"/>
        <w:rPr>
          <w:rFonts w:ascii="Arial" w:hAnsi="Arial"/>
          <w:sz w:val="24"/>
          <w:szCs w:val="24"/>
        </w:rPr>
      </w:pPr>
      <w:r w:rsidRPr="00E12A5A">
        <w:rPr>
          <w:rFonts w:ascii="Arial" w:hAnsi="Arial"/>
          <w:sz w:val="24"/>
          <w:szCs w:val="24"/>
        </w:rPr>
        <w:tab/>
        <w:t>Proponowane rozwiązanie</w:t>
      </w:r>
      <w:r w:rsidR="00325601">
        <w:rPr>
          <w:rFonts w:ascii="Arial" w:hAnsi="Arial"/>
          <w:sz w:val="24"/>
          <w:szCs w:val="24"/>
        </w:rPr>
        <w:t xml:space="preserve"> zmierza do unifikacji podejścia wobec wszystkich służb mundurowych i stosowania identycznych zasad nabywania uprawnień emerytalnych. Dla funkcjonariuszy Służby Celnej i Służby Celno</w:t>
      </w:r>
      <w:r w:rsidR="00D84B8F">
        <w:rPr>
          <w:rFonts w:ascii="Arial" w:hAnsi="Arial"/>
          <w:sz w:val="24"/>
          <w:szCs w:val="24"/>
        </w:rPr>
        <w:t>-</w:t>
      </w:r>
      <w:r w:rsidR="00325601">
        <w:rPr>
          <w:rFonts w:ascii="Arial" w:hAnsi="Arial"/>
          <w:sz w:val="24"/>
          <w:szCs w:val="24"/>
        </w:rPr>
        <w:t xml:space="preserve">Skarbowej będzie to oznaczało zastosowanie jedynie kryterium okresu służby, bez uwzględniania charakteru </w:t>
      </w:r>
      <w:r w:rsidR="00D84B8F">
        <w:rPr>
          <w:rFonts w:ascii="Arial" w:hAnsi="Arial"/>
          <w:sz w:val="24"/>
          <w:szCs w:val="24"/>
        </w:rPr>
        <w:t xml:space="preserve">zadań </w:t>
      </w:r>
      <w:r w:rsidR="00325601">
        <w:rPr>
          <w:rFonts w:ascii="Arial" w:hAnsi="Arial"/>
          <w:sz w:val="24"/>
          <w:szCs w:val="24"/>
        </w:rPr>
        <w:t>powierzanych przez przełożonych. Wobec funkcjonariuszy</w:t>
      </w:r>
      <w:r w:rsidR="00D84B8F">
        <w:rPr>
          <w:rFonts w:ascii="Arial" w:hAnsi="Arial"/>
          <w:sz w:val="24"/>
          <w:szCs w:val="24"/>
        </w:rPr>
        <w:t>,</w:t>
      </w:r>
      <w:r w:rsidR="00325601">
        <w:rPr>
          <w:rFonts w:ascii="Arial" w:hAnsi="Arial"/>
          <w:sz w:val="24"/>
          <w:szCs w:val="24"/>
        </w:rPr>
        <w:t xml:space="preserve"> którzy wstąpili do służby przed 1 stycznia 2013 r.</w:t>
      </w:r>
      <w:r w:rsidR="00D84B8F">
        <w:rPr>
          <w:rFonts w:ascii="Arial" w:hAnsi="Arial"/>
          <w:sz w:val="24"/>
          <w:szCs w:val="24"/>
        </w:rPr>
        <w:t>,</w:t>
      </w:r>
      <w:r w:rsidR="00325601">
        <w:rPr>
          <w:rFonts w:ascii="Arial" w:hAnsi="Arial"/>
          <w:sz w:val="24"/>
          <w:szCs w:val="24"/>
        </w:rPr>
        <w:t xml:space="preserve"> zniesiony zostanie wymóg ukończenia 55 lat do nabycia uprawnień emerytalnych.</w:t>
      </w:r>
    </w:p>
    <w:p w:rsidR="00E93FEB" w:rsidRDefault="00E93FEB" w:rsidP="008A41FF">
      <w:pPr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>Zmiany proponowane w art. 1 pkt 2 i 3 mają charakter techniczny i polegają wyłącznie na skreśleniu przywołania ust. 2 w art. 12 (w związku z proponowanym skreśleniem tego przepisu).</w:t>
      </w:r>
    </w:p>
    <w:p w:rsidR="00325601" w:rsidRDefault="00325601" w:rsidP="008A41FF">
      <w:pPr>
        <w:spacing w:after="0" w:line="360" w:lineRule="auto"/>
        <w:jc w:val="both"/>
        <w:rPr>
          <w:rFonts w:ascii="Arial" w:hAnsi="Arial"/>
          <w:sz w:val="24"/>
          <w:szCs w:val="24"/>
        </w:rPr>
      </w:pPr>
    </w:p>
    <w:p w:rsidR="006E6867" w:rsidRPr="00E12A5A" w:rsidRDefault="006E6867" w:rsidP="008A41FF">
      <w:pPr>
        <w:pStyle w:val="PKTpunkt"/>
        <w:rPr>
          <w:rStyle w:val="Ppogrubienie"/>
          <w:rFonts w:ascii="Arial" w:hAnsi="Arial"/>
          <w:szCs w:val="24"/>
        </w:rPr>
      </w:pPr>
      <w:r w:rsidRPr="00E12A5A">
        <w:rPr>
          <w:rStyle w:val="Ppogrubienie"/>
          <w:rFonts w:ascii="Arial" w:hAnsi="Arial"/>
          <w:szCs w:val="24"/>
        </w:rPr>
        <w:t>4.</w:t>
      </w:r>
      <w:r w:rsidRPr="00E12A5A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416064" w:rsidRDefault="00DD2489" w:rsidP="008A41F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E12A5A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Zasadniczym skutkiem społecznym i prawnym projektowanej ustawy będzie</w:t>
      </w:r>
      <w:r w:rsidRPr="00DD248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</w:t>
      </w:r>
      <w:r w:rsidR="00416064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unifikacja przyjętych rozwiązań wobec wszystkich służb mundurowych. W przypadku Służby Celnej wpłynie to znacząco na poprawę atmosfery wewnątrz służby</w:t>
      </w:r>
      <w:r w:rsidR="00D84B8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416064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a tym samym na wzrost jej efektywności – funkcjonariusz będzie mi</w:t>
      </w:r>
      <w:r w:rsidR="002D0D4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a</w:t>
      </w:r>
      <w:r w:rsidR="00416064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ł pewność, że po określonym okresie służby nabędzie prawo do „emerytury mundurowej” i że nabycie uprawnień emerytalnych nie będzie uzależnione od rodzaju zadań powierzanych przez przełożonych.</w:t>
      </w:r>
    </w:p>
    <w:p w:rsidR="002D0D4F" w:rsidRDefault="002D0D4F" w:rsidP="008A41F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Zniesienie warunku </w:t>
      </w:r>
      <w:r w:rsidR="00F36F7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ukończenia 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55 lat wobec starszych stażem funkcjonariuszy będzie czynnikiem w pewnym stopniu sprzyjającym odmłodzeniu kadr</w:t>
      </w:r>
      <w:r w:rsidR="00D84B8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a tym samym czynnikiem zwiększającym efektywność służby. Nie należy oczywiście oczekiwać, że nastąpią masowe przejścia na emeryturę. Jak pokazują doświadczenia z powszechnego systemu (np. z obszaru emerytur pomostowych), osoby zdolne do pracy starają się pracować jak najdłużej</w:t>
      </w:r>
      <w:r w:rsidR="00F36F7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gdyż mają świadomość, że wysokość emerytur jest znacznie </w:t>
      </w:r>
      <w:r w:rsidR="00D84B8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mniejsza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niż bieżące zarobki. Można więc oczekiwać, że z tego rozwiązania będą korzystać przede wszystkim osoby w szczególnych sytuacjach życiowych.</w:t>
      </w:r>
    </w:p>
    <w:p w:rsidR="00F36F79" w:rsidRDefault="002D0D4F" w:rsidP="008A41F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Zniesienie wymogu dotyczącego obowiązku wykonywania przez okres co najmniej 5 lat zadań o charakterze policyjnym znacząco zmniejsza prawdopodobieństwo uznania przepisów</w:t>
      </w:r>
      <w:r w:rsidR="00F36F7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ustawy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za sprzeczne z Konstytucją RP, co mogłoby skutkować koniecznością wypłaty znaczących odszkodowań. Należy bowiem brać pod uwagę, że wyrok Trybunału Konstytucyjnego z dnia 3 marca 2015</w:t>
      </w:r>
      <w:r w:rsidR="00D84B8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 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r. 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lastRenderedPageBreak/>
        <w:t>dotyczący kwestii emerytur dla funkcjonariuszy celnych dotyczył tylko wąskiego problemu.</w:t>
      </w:r>
    </w:p>
    <w:p w:rsidR="002D0D4F" w:rsidRDefault="00B85B1E" w:rsidP="008A41F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Posiadane dane wskazują, że obecnie</w:t>
      </w:r>
      <w:r w:rsidR="0045369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opisany wymóg dotyczący pięcioletniego okresu wykonywania zadań o charakterze „policyjnym” stanowi marginalny 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problem i dotyczy jedynie niewielkiej liczby osób, które ponadto, będąc w służbie</w:t>
      </w:r>
      <w:r w:rsidR="00D84B8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mogą jeszcze ten wymóg spełnić.</w:t>
      </w:r>
    </w:p>
    <w:p w:rsidR="00B85B1E" w:rsidRDefault="00B85B1E" w:rsidP="008A41F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Przy analizie skutków finansowych proponowanych rozwią</w:t>
      </w:r>
      <w:r w:rsidR="00B22CD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zań należy brać także po uwagę koszt świadczeń alternatywnych</w:t>
      </w:r>
      <w:r w:rsidR="0045369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B22CD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które musiałyby zostać wypłacone beneficjentom ustawy z innych tytułów – renty i emerytury z systemu powszechnego </w:t>
      </w:r>
      <w:r w:rsidR="0045369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(dotowanego przez budżet państwa) </w:t>
      </w:r>
      <w:r w:rsidR="00B22CD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czy świadczenia z systemu zaopatrzeniowego</w:t>
      </w:r>
      <w:r w:rsidR="0045369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B22CD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przysługujące z systemów dedykowanych </w:t>
      </w:r>
      <w:r w:rsidR="00D84B8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innym służbom</w:t>
      </w:r>
      <w:r w:rsidR="0045369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B22CD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w sytuacji gdy funkcjonariusz pełnił służbę w różnych formacjach.</w:t>
      </w:r>
    </w:p>
    <w:p w:rsidR="002D0D4F" w:rsidRDefault="00B22CD9" w:rsidP="008A41F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W tej sytuacji n</w:t>
      </w:r>
      <w:r w:rsidR="002D0D4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ie należy spodziewać się</w:t>
      </w:r>
      <w:r w:rsidR="00D84B8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,</w:t>
      </w:r>
      <w:r w:rsidR="002D0D4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aby koszt realizacji proponowanej ustawy przekroczył w 2019 r. kwotę 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kilkuset tysięcy </w:t>
      </w:r>
      <w:r w:rsidR="002D0D4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zł</w:t>
      </w:r>
      <w:r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otych</w:t>
      </w:r>
      <w:r w:rsidR="002D0D4F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.</w:t>
      </w:r>
    </w:p>
    <w:p w:rsidR="00DD2489" w:rsidRPr="00DD2489" w:rsidRDefault="00DD2489" w:rsidP="008A41FF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DD248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 d</w:t>
      </w:r>
      <w:r w:rsidR="00416064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la sektora finansów publicznych, nie wpłynie znacząco na funkcjonowanie podmiotów gospodarczych</w:t>
      </w:r>
      <w:r w:rsidR="00E37F53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 (w tym mikroprzedsiębiorców oraz małych i średnich przedsiębiorstw) </w:t>
      </w:r>
      <w:r w:rsidR="00416064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oraz gospodarstw domowych.</w:t>
      </w:r>
    </w:p>
    <w:p w:rsidR="00D5770F" w:rsidRDefault="00D5770F" w:rsidP="008A41FF">
      <w:pPr>
        <w:pStyle w:val="PKTpunkt"/>
        <w:rPr>
          <w:rStyle w:val="Ppogrubienie"/>
          <w:rFonts w:ascii="Arial" w:hAnsi="Arial"/>
          <w:b w:val="0"/>
          <w:szCs w:val="24"/>
        </w:rPr>
      </w:pPr>
    </w:p>
    <w:p w:rsidR="006E6867" w:rsidRPr="003A5507" w:rsidRDefault="00E37F53" w:rsidP="008A41FF">
      <w:pPr>
        <w:pStyle w:val="PKTpunkt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5</w:t>
      </w:r>
      <w:r w:rsidR="00D5770F">
        <w:rPr>
          <w:rStyle w:val="Ppogrubienie"/>
          <w:rFonts w:ascii="Arial" w:hAnsi="Arial"/>
          <w:szCs w:val="24"/>
        </w:rPr>
        <w:t>.</w:t>
      </w:r>
      <w:r w:rsidR="00D5770F">
        <w:rPr>
          <w:rStyle w:val="Ppogrubienie"/>
          <w:rFonts w:ascii="Arial" w:hAnsi="Arial"/>
          <w:szCs w:val="24"/>
        </w:rPr>
        <w:tab/>
      </w:r>
      <w:r w:rsidR="006E6867" w:rsidRPr="003A5507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6E6867" w:rsidRPr="003A5507" w:rsidRDefault="006E6867" w:rsidP="008A41FF">
      <w:pPr>
        <w:spacing w:after="0" w:line="360" w:lineRule="auto"/>
        <w:ind w:firstLine="708"/>
        <w:rPr>
          <w:sz w:val="24"/>
          <w:szCs w:val="24"/>
        </w:rPr>
      </w:pPr>
      <w:r w:rsidRPr="003A5507">
        <w:rPr>
          <w:rFonts w:ascii="Arial" w:hAnsi="Arial"/>
          <w:sz w:val="24"/>
          <w:szCs w:val="24"/>
        </w:rPr>
        <w:t>Przedmiot projektowanej regulacji nie jest objęty prawem Unii Europejskiej</w:t>
      </w:r>
      <w:r w:rsidR="00D84B8F">
        <w:rPr>
          <w:rFonts w:ascii="Arial" w:hAnsi="Arial"/>
          <w:sz w:val="24"/>
          <w:szCs w:val="24"/>
        </w:rPr>
        <w:t>.</w:t>
      </w:r>
    </w:p>
    <w:p w:rsidR="008F5797" w:rsidRPr="003A5507" w:rsidRDefault="008F5797" w:rsidP="003A5507">
      <w:pPr>
        <w:spacing w:after="0" w:line="360" w:lineRule="auto"/>
        <w:rPr>
          <w:sz w:val="24"/>
          <w:szCs w:val="24"/>
        </w:rPr>
      </w:pPr>
    </w:p>
    <w:sectPr w:rsidR="008F5797" w:rsidRPr="003A5507" w:rsidSect="00DB1B2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4BD" w:rsidRDefault="00B664BD" w:rsidP="006E6867">
      <w:pPr>
        <w:spacing w:after="0" w:line="240" w:lineRule="auto"/>
      </w:pPr>
      <w:r>
        <w:separator/>
      </w:r>
    </w:p>
  </w:endnote>
  <w:endnote w:type="continuationSeparator" w:id="0">
    <w:p w:rsidR="00B664BD" w:rsidRDefault="00B664BD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4BD" w:rsidRDefault="00B664BD" w:rsidP="006E6867">
      <w:pPr>
        <w:spacing w:after="0" w:line="240" w:lineRule="auto"/>
      </w:pPr>
      <w:r>
        <w:separator/>
      </w:r>
    </w:p>
  </w:footnote>
  <w:footnote w:type="continuationSeparator" w:id="0">
    <w:p w:rsidR="00B664BD" w:rsidRDefault="00B664BD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E3470"/>
    <w:multiLevelType w:val="hybridMultilevel"/>
    <w:tmpl w:val="9FCE488E"/>
    <w:lvl w:ilvl="0" w:tplc="7A268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0602A1"/>
    <w:multiLevelType w:val="hybridMultilevel"/>
    <w:tmpl w:val="835604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33C"/>
    <w:multiLevelType w:val="hybridMultilevel"/>
    <w:tmpl w:val="2E6E7D8A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3230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6BC2F8F"/>
    <w:multiLevelType w:val="hybridMultilevel"/>
    <w:tmpl w:val="8C80AA50"/>
    <w:lvl w:ilvl="0" w:tplc="82300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05CA0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E35E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1AF514B"/>
    <w:multiLevelType w:val="hybridMultilevel"/>
    <w:tmpl w:val="FF82C0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2312C1"/>
    <w:multiLevelType w:val="hybridMultilevel"/>
    <w:tmpl w:val="32181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47063"/>
    <w:multiLevelType w:val="hybridMultilevel"/>
    <w:tmpl w:val="CAE0AF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A3487"/>
    <w:multiLevelType w:val="hybridMultilevel"/>
    <w:tmpl w:val="6134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B390E"/>
    <w:multiLevelType w:val="hybridMultilevel"/>
    <w:tmpl w:val="1B341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F4D14"/>
    <w:multiLevelType w:val="hybridMultilevel"/>
    <w:tmpl w:val="945E89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C4A10A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850D5"/>
    <w:multiLevelType w:val="hybridMultilevel"/>
    <w:tmpl w:val="8EDC0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A2C5F"/>
    <w:multiLevelType w:val="hybridMultilevel"/>
    <w:tmpl w:val="60A06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5464F"/>
    <w:multiLevelType w:val="hybridMultilevel"/>
    <w:tmpl w:val="12A0F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D0CA4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B79F6"/>
    <w:multiLevelType w:val="hybridMultilevel"/>
    <w:tmpl w:val="5A887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F29F5"/>
    <w:multiLevelType w:val="hybridMultilevel"/>
    <w:tmpl w:val="91C49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"/>
  </w:num>
  <w:num w:numId="5">
    <w:abstractNumId w:val="13"/>
  </w:num>
  <w:num w:numId="6">
    <w:abstractNumId w:val="6"/>
  </w:num>
  <w:num w:numId="7">
    <w:abstractNumId w:val="9"/>
  </w:num>
  <w:num w:numId="8">
    <w:abstractNumId w:val="15"/>
  </w:num>
  <w:num w:numId="9">
    <w:abstractNumId w:val="12"/>
  </w:num>
  <w:num w:numId="10">
    <w:abstractNumId w:val="19"/>
  </w:num>
  <w:num w:numId="11">
    <w:abstractNumId w:val="2"/>
  </w:num>
  <w:num w:numId="12">
    <w:abstractNumId w:val="17"/>
  </w:num>
  <w:num w:numId="13">
    <w:abstractNumId w:val="20"/>
  </w:num>
  <w:num w:numId="14">
    <w:abstractNumId w:val="4"/>
  </w:num>
  <w:num w:numId="15">
    <w:abstractNumId w:val="8"/>
  </w:num>
  <w:num w:numId="16">
    <w:abstractNumId w:val="5"/>
  </w:num>
  <w:num w:numId="17">
    <w:abstractNumId w:val="7"/>
  </w:num>
  <w:num w:numId="18">
    <w:abstractNumId w:val="18"/>
  </w:num>
  <w:num w:numId="19">
    <w:abstractNumId w:val="16"/>
  </w:num>
  <w:num w:numId="20">
    <w:abstractNumId w:val="1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67"/>
    <w:rsid w:val="00024F6B"/>
    <w:rsid w:val="00027FAC"/>
    <w:rsid w:val="00035D40"/>
    <w:rsid w:val="0007695F"/>
    <w:rsid w:val="000C319A"/>
    <w:rsid w:val="000E4F01"/>
    <w:rsid w:val="000E715C"/>
    <w:rsid w:val="000F4A16"/>
    <w:rsid w:val="001616ED"/>
    <w:rsid w:val="00162B4A"/>
    <w:rsid w:val="00171E45"/>
    <w:rsid w:val="00183443"/>
    <w:rsid w:val="001A5691"/>
    <w:rsid w:val="001B56EA"/>
    <w:rsid w:val="001C273A"/>
    <w:rsid w:val="001C5CF2"/>
    <w:rsid w:val="00201CB6"/>
    <w:rsid w:val="00216338"/>
    <w:rsid w:val="002379EB"/>
    <w:rsid w:val="00251376"/>
    <w:rsid w:val="00260F21"/>
    <w:rsid w:val="00277B8E"/>
    <w:rsid w:val="00280D7A"/>
    <w:rsid w:val="0029048F"/>
    <w:rsid w:val="002A02D6"/>
    <w:rsid w:val="002C7A97"/>
    <w:rsid w:val="002D0D4F"/>
    <w:rsid w:val="002D35A4"/>
    <w:rsid w:val="002E5D57"/>
    <w:rsid w:val="00325601"/>
    <w:rsid w:val="00355BF5"/>
    <w:rsid w:val="003A5507"/>
    <w:rsid w:val="003B200E"/>
    <w:rsid w:val="003D067A"/>
    <w:rsid w:val="003D626E"/>
    <w:rsid w:val="003E5CE9"/>
    <w:rsid w:val="003F0F5C"/>
    <w:rsid w:val="003F3EC0"/>
    <w:rsid w:val="003F65C3"/>
    <w:rsid w:val="00406458"/>
    <w:rsid w:val="00416064"/>
    <w:rsid w:val="004268B4"/>
    <w:rsid w:val="00437FE0"/>
    <w:rsid w:val="004502A7"/>
    <w:rsid w:val="0045369D"/>
    <w:rsid w:val="004556E0"/>
    <w:rsid w:val="004659EF"/>
    <w:rsid w:val="004A1D47"/>
    <w:rsid w:val="004B2BCC"/>
    <w:rsid w:val="004B6DB7"/>
    <w:rsid w:val="004D0448"/>
    <w:rsid w:val="004D18CF"/>
    <w:rsid w:val="004E1E4D"/>
    <w:rsid w:val="004E29A3"/>
    <w:rsid w:val="004F2924"/>
    <w:rsid w:val="005309EF"/>
    <w:rsid w:val="005374CD"/>
    <w:rsid w:val="005553A8"/>
    <w:rsid w:val="00576890"/>
    <w:rsid w:val="0059785A"/>
    <w:rsid w:val="005D4F17"/>
    <w:rsid w:val="00624743"/>
    <w:rsid w:val="00626D2F"/>
    <w:rsid w:val="006417A6"/>
    <w:rsid w:val="00663E1C"/>
    <w:rsid w:val="0067003E"/>
    <w:rsid w:val="006B3406"/>
    <w:rsid w:val="006B5C29"/>
    <w:rsid w:val="006D01BE"/>
    <w:rsid w:val="006E6867"/>
    <w:rsid w:val="0070058D"/>
    <w:rsid w:val="007007F5"/>
    <w:rsid w:val="00712A75"/>
    <w:rsid w:val="00737DAF"/>
    <w:rsid w:val="0076045D"/>
    <w:rsid w:val="0077386A"/>
    <w:rsid w:val="00773D38"/>
    <w:rsid w:val="0078499F"/>
    <w:rsid w:val="00787B2A"/>
    <w:rsid w:val="007A7F08"/>
    <w:rsid w:val="007D759B"/>
    <w:rsid w:val="007E051C"/>
    <w:rsid w:val="007E2BBB"/>
    <w:rsid w:val="0080523B"/>
    <w:rsid w:val="0081267F"/>
    <w:rsid w:val="008333E2"/>
    <w:rsid w:val="00835AA6"/>
    <w:rsid w:val="00861B51"/>
    <w:rsid w:val="00864E97"/>
    <w:rsid w:val="00883173"/>
    <w:rsid w:val="00891B32"/>
    <w:rsid w:val="00893980"/>
    <w:rsid w:val="00894674"/>
    <w:rsid w:val="008A41FF"/>
    <w:rsid w:val="008F5797"/>
    <w:rsid w:val="00902F8B"/>
    <w:rsid w:val="009576E9"/>
    <w:rsid w:val="00967129"/>
    <w:rsid w:val="00973427"/>
    <w:rsid w:val="0098437E"/>
    <w:rsid w:val="009D456D"/>
    <w:rsid w:val="009D7F84"/>
    <w:rsid w:val="009E1356"/>
    <w:rsid w:val="009F0F60"/>
    <w:rsid w:val="009F7057"/>
    <w:rsid w:val="00A06617"/>
    <w:rsid w:val="00A75B86"/>
    <w:rsid w:val="00AC49A2"/>
    <w:rsid w:val="00AE699A"/>
    <w:rsid w:val="00AF63EC"/>
    <w:rsid w:val="00B016BC"/>
    <w:rsid w:val="00B04230"/>
    <w:rsid w:val="00B200CE"/>
    <w:rsid w:val="00B22CD9"/>
    <w:rsid w:val="00B340A6"/>
    <w:rsid w:val="00B533AB"/>
    <w:rsid w:val="00B664BD"/>
    <w:rsid w:val="00B674BD"/>
    <w:rsid w:val="00B7172A"/>
    <w:rsid w:val="00B85B1E"/>
    <w:rsid w:val="00B941BB"/>
    <w:rsid w:val="00BA31E8"/>
    <w:rsid w:val="00BB0983"/>
    <w:rsid w:val="00BB2B2B"/>
    <w:rsid w:val="00BB7699"/>
    <w:rsid w:val="00C06251"/>
    <w:rsid w:val="00C23801"/>
    <w:rsid w:val="00C43041"/>
    <w:rsid w:val="00C51C3C"/>
    <w:rsid w:val="00C56073"/>
    <w:rsid w:val="00C6676E"/>
    <w:rsid w:val="00C7295D"/>
    <w:rsid w:val="00C971A2"/>
    <w:rsid w:val="00CA6852"/>
    <w:rsid w:val="00CB1C6F"/>
    <w:rsid w:val="00CC6869"/>
    <w:rsid w:val="00CE03B9"/>
    <w:rsid w:val="00CE59D0"/>
    <w:rsid w:val="00CE5F91"/>
    <w:rsid w:val="00CF65B0"/>
    <w:rsid w:val="00D00D77"/>
    <w:rsid w:val="00D01FE4"/>
    <w:rsid w:val="00D207FC"/>
    <w:rsid w:val="00D27E10"/>
    <w:rsid w:val="00D5770F"/>
    <w:rsid w:val="00D6651C"/>
    <w:rsid w:val="00D72BF8"/>
    <w:rsid w:val="00D84B8F"/>
    <w:rsid w:val="00DB0055"/>
    <w:rsid w:val="00DB0624"/>
    <w:rsid w:val="00DB1B2A"/>
    <w:rsid w:val="00DC2767"/>
    <w:rsid w:val="00DD2489"/>
    <w:rsid w:val="00DF1106"/>
    <w:rsid w:val="00E040DC"/>
    <w:rsid w:val="00E11E0A"/>
    <w:rsid w:val="00E12A5A"/>
    <w:rsid w:val="00E37F53"/>
    <w:rsid w:val="00E41895"/>
    <w:rsid w:val="00E43D55"/>
    <w:rsid w:val="00E53125"/>
    <w:rsid w:val="00E65BC3"/>
    <w:rsid w:val="00E87F1A"/>
    <w:rsid w:val="00E91BC9"/>
    <w:rsid w:val="00E93FBA"/>
    <w:rsid w:val="00E93FEB"/>
    <w:rsid w:val="00EB76BD"/>
    <w:rsid w:val="00F00D39"/>
    <w:rsid w:val="00F16002"/>
    <w:rsid w:val="00F36F79"/>
    <w:rsid w:val="00F71613"/>
    <w:rsid w:val="00F748E4"/>
    <w:rsid w:val="00FB449F"/>
    <w:rsid w:val="00FB7A57"/>
    <w:rsid w:val="00FF25FA"/>
    <w:rsid w:val="00FF46B2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8D9C2-9388-4002-A260-3EBB7E10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835A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35AA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Poprawka">
    <w:name w:val="Revision"/>
    <w:hidden/>
    <w:uiPriority w:val="99"/>
    <w:semiHidden/>
    <w:rsid w:val="00260F2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0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2BD976-B97E-48D3-8E01-067DFECFB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Grzegorz Molesztak</cp:lastModifiedBy>
  <cp:revision>4</cp:revision>
  <dcterms:created xsi:type="dcterms:W3CDTF">2019-01-21T11:11:00Z</dcterms:created>
  <dcterms:modified xsi:type="dcterms:W3CDTF">2019-01-30T13:53:00Z</dcterms:modified>
</cp:coreProperties>
</file>