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EF7" w:rsidRPr="00210550" w:rsidRDefault="00D97EF7" w:rsidP="00210550">
      <w:pPr>
        <w:keepNext/>
        <w:spacing w:after="0" w:line="360" w:lineRule="auto"/>
        <w:contextualSpacing/>
        <w:jc w:val="center"/>
        <w:rPr>
          <w:rFonts w:ascii="Times New Roman" w:hAnsi="Times New Roman"/>
          <w:sz w:val="24"/>
          <w:szCs w:val="24"/>
        </w:rPr>
      </w:pPr>
      <w:bookmarkStart w:id="0" w:name="_GoBack"/>
      <w:bookmarkEnd w:id="0"/>
      <w:r w:rsidRPr="00210550">
        <w:rPr>
          <w:rFonts w:ascii="Times New Roman" w:hAnsi="Times New Roman"/>
          <w:sz w:val="24"/>
          <w:szCs w:val="24"/>
        </w:rPr>
        <w:t>UZASADNIENIE</w:t>
      </w:r>
    </w:p>
    <w:p w:rsidR="00D97EF7" w:rsidRPr="00210550" w:rsidRDefault="00D97EF7" w:rsidP="00917F49">
      <w:pPr>
        <w:keepNext/>
        <w:spacing w:before="240" w:after="0" w:line="360" w:lineRule="auto"/>
        <w:jc w:val="both"/>
        <w:rPr>
          <w:rFonts w:ascii="Times New Roman" w:hAnsi="Times New Roman"/>
          <w:sz w:val="24"/>
          <w:szCs w:val="24"/>
        </w:rPr>
      </w:pPr>
      <w:r w:rsidRPr="00210550">
        <w:rPr>
          <w:rFonts w:ascii="Times New Roman" w:hAnsi="Times New Roman"/>
          <w:sz w:val="24"/>
          <w:szCs w:val="24"/>
        </w:rPr>
        <w:t>Celem projektu ustawy o przygotowaniu i realiza</w:t>
      </w:r>
      <w:r w:rsidR="00210550">
        <w:rPr>
          <w:rFonts w:ascii="Times New Roman" w:hAnsi="Times New Roman"/>
          <w:sz w:val="24"/>
          <w:szCs w:val="24"/>
        </w:rPr>
        <w:t>cji strategicznych inwestycji w </w:t>
      </w:r>
      <w:r w:rsidRPr="00210550">
        <w:rPr>
          <w:rFonts w:ascii="Times New Roman" w:hAnsi="Times New Roman"/>
          <w:sz w:val="24"/>
          <w:szCs w:val="24"/>
        </w:rPr>
        <w:t>sektorze naftowym (dalej: „projekt ustawy”) jest stworzenie ram prawnych umożliwiających realizację polityki rządu w zakresie wzmocnienia bezpieczeństwa energetycznego Rzeczypospolitej Polskiej. W celu zagwarantowani</w:t>
      </w:r>
      <w:r w:rsidR="003E1711">
        <w:rPr>
          <w:rFonts w:ascii="Times New Roman" w:hAnsi="Times New Roman"/>
          <w:sz w:val="24"/>
          <w:szCs w:val="24"/>
        </w:rPr>
        <w:t>a bezpieczeństwa energetycznego</w:t>
      </w:r>
      <w:r w:rsidRPr="00210550">
        <w:rPr>
          <w:rFonts w:ascii="Times New Roman" w:hAnsi="Times New Roman"/>
          <w:sz w:val="24"/>
          <w:szCs w:val="24"/>
        </w:rPr>
        <w:t xml:space="preserve"> konieczne jest sprawne przeprowadzenie szeregu inwestycji polegających na budowie rurociągów służących do</w:t>
      </w:r>
      <w:r w:rsidR="00210550">
        <w:rPr>
          <w:rFonts w:ascii="Times New Roman" w:hAnsi="Times New Roman"/>
          <w:sz w:val="24"/>
          <w:szCs w:val="24"/>
        </w:rPr>
        <w:t xml:space="preserve"> </w:t>
      </w:r>
      <w:r w:rsidRPr="00210550">
        <w:rPr>
          <w:rFonts w:ascii="Times New Roman" w:hAnsi="Times New Roman"/>
          <w:sz w:val="24"/>
          <w:szCs w:val="24"/>
        </w:rPr>
        <w:t>transportu ropy naftowej lub produktów naftowych oraz odbudowie, rozbudowie, przebudowie, remoncie, rozbiórce lub zmianie sposobu użytkowania istniejących rurociągów ropy naftowej lub produktów naftowych. Dzięki rozbudowie oraz optymalizacji wykorzystania istniejącej infrastruktury służącej przesyłaniu ropy naftowej oraz jej produktów możliwe będzie zapewnienie bezpieczeństwa energetycznego Rzeczypospolitej Polskiej, rozumianego jako stan umożliwiający bieżące pokrycie zapotrzebowania odbiorców na ropę naftową oraz produkty naftowe, w stopniu umożliwiającym prawidłowe funkcjonowanie gospodarki.</w:t>
      </w:r>
    </w:p>
    <w:p w:rsidR="00D97EF7" w:rsidRPr="00210550" w:rsidRDefault="00D97EF7" w:rsidP="00210550">
      <w:pPr>
        <w:keepNext/>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Przepisy zawarte w projekcie ustawy maj</w:t>
      </w:r>
      <w:r w:rsidR="00EE628F" w:rsidRPr="00210550">
        <w:rPr>
          <w:rFonts w:ascii="Times New Roman" w:hAnsi="Times New Roman"/>
          <w:sz w:val="24"/>
          <w:szCs w:val="24"/>
        </w:rPr>
        <w:t>ą</w:t>
      </w:r>
      <w:r w:rsidRPr="00210550">
        <w:rPr>
          <w:rFonts w:ascii="Times New Roman" w:hAnsi="Times New Roman"/>
          <w:sz w:val="24"/>
          <w:szCs w:val="24"/>
        </w:rPr>
        <w:t xml:space="preserve"> umożliwić </w:t>
      </w:r>
      <w:r w:rsidRPr="00210550">
        <w:rPr>
          <w:rFonts w:ascii="Times New Roman" w:hAnsi="Times New Roman"/>
          <w:color w:val="000000"/>
          <w:kern w:val="1"/>
          <w:sz w:val="24"/>
          <w:szCs w:val="24"/>
        </w:rPr>
        <w:t>budowę infrastruktury logistycznej pozwalającej na dywersyfikację źródeł i dróg dostaw ropy naftowej do Rzeczypospolitej Polskiej, a</w:t>
      </w:r>
      <w:r w:rsidR="00210550">
        <w:rPr>
          <w:rFonts w:ascii="Times New Roman" w:hAnsi="Times New Roman"/>
          <w:color w:val="000000"/>
          <w:kern w:val="1"/>
          <w:sz w:val="24"/>
          <w:szCs w:val="24"/>
        </w:rPr>
        <w:t xml:space="preserve"> </w:t>
      </w:r>
      <w:r w:rsidR="003E1711">
        <w:rPr>
          <w:rFonts w:ascii="Times New Roman" w:hAnsi="Times New Roman"/>
          <w:color w:val="000000"/>
          <w:kern w:val="1"/>
          <w:sz w:val="24"/>
          <w:szCs w:val="24"/>
        </w:rPr>
        <w:t>także takiej</w:t>
      </w:r>
      <w:r w:rsidRPr="00210550">
        <w:rPr>
          <w:rFonts w:ascii="Times New Roman" w:hAnsi="Times New Roman"/>
          <w:color w:val="000000"/>
          <w:kern w:val="1"/>
          <w:sz w:val="24"/>
          <w:szCs w:val="24"/>
        </w:rPr>
        <w:t xml:space="preserve">, która zapewni dostawy </w:t>
      </w:r>
      <w:r w:rsidR="00EE628F" w:rsidRPr="00210550">
        <w:rPr>
          <w:rFonts w:ascii="Times New Roman" w:hAnsi="Times New Roman"/>
          <w:color w:val="000000"/>
          <w:kern w:val="1"/>
          <w:sz w:val="24"/>
          <w:szCs w:val="24"/>
        </w:rPr>
        <w:t xml:space="preserve">paliw </w:t>
      </w:r>
      <w:r w:rsidRPr="00210550">
        <w:rPr>
          <w:rFonts w:ascii="Times New Roman" w:hAnsi="Times New Roman"/>
          <w:color w:val="000000"/>
          <w:kern w:val="1"/>
          <w:sz w:val="24"/>
          <w:szCs w:val="24"/>
        </w:rPr>
        <w:t>do odbiorców w</w:t>
      </w:r>
      <w:r w:rsidR="008E0473">
        <w:rPr>
          <w:rFonts w:ascii="Times New Roman" w:hAnsi="Times New Roman"/>
          <w:color w:val="000000"/>
          <w:kern w:val="1"/>
          <w:sz w:val="24"/>
          <w:szCs w:val="24"/>
        </w:rPr>
        <w:t> </w:t>
      </w:r>
      <w:r w:rsidRPr="00210550">
        <w:rPr>
          <w:rFonts w:ascii="Times New Roman" w:hAnsi="Times New Roman"/>
          <w:color w:val="000000"/>
          <w:kern w:val="1"/>
          <w:sz w:val="24"/>
          <w:szCs w:val="24"/>
        </w:rPr>
        <w:t>sytuacjach kryzysowych oraz pozwoli na płynne prowadzenie działalności handlowej przez spółki zajmujące się obrotem.</w:t>
      </w:r>
    </w:p>
    <w:p w:rsidR="003A373D"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Obecnie w Rzecz</w:t>
      </w:r>
      <w:r w:rsidR="00011526" w:rsidRPr="00210550">
        <w:rPr>
          <w:rFonts w:ascii="Times New Roman" w:hAnsi="Times New Roman"/>
          <w:sz w:val="24"/>
          <w:szCs w:val="24"/>
        </w:rPr>
        <w:t>y</w:t>
      </w:r>
      <w:r w:rsidRPr="00210550">
        <w:rPr>
          <w:rFonts w:ascii="Times New Roman" w:hAnsi="Times New Roman"/>
          <w:sz w:val="24"/>
          <w:szCs w:val="24"/>
        </w:rPr>
        <w:t>pospolitej Polskiej dostępne są dwie, niezależne od siebie, trasy transportu ropy naftowej. Transport surowca trasą północną możliwy jest dzięki rurociągowi Pomorskiemu, który składa się z jednej nitki o długości ok</w:t>
      </w:r>
      <w:r w:rsidR="00EE628F" w:rsidRPr="00210550">
        <w:rPr>
          <w:rFonts w:ascii="Times New Roman" w:hAnsi="Times New Roman"/>
          <w:sz w:val="24"/>
          <w:szCs w:val="24"/>
        </w:rPr>
        <w:t>.</w:t>
      </w:r>
      <w:r w:rsidRPr="00210550">
        <w:rPr>
          <w:rFonts w:ascii="Times New Roman" w:hAnsi="Times New Roman"/>
          <w:sz w:val="24"/>
          <w:szCs w:val="24"/>
        </w:rPr>
        <w:t xml:space="preserve"> 235 km. Rurociąg pozwala na</w:t>
      </w:r>
      <w:r w:rsidR="00210550">
        <w:rPr>
          <w:rFonts w:ascii="Times New Roman" w:hAnsi="Times New Roman"/>
          <w:sz w:val="24"/>
          <w:szCs w:val="24"/>
        </w:rPr>
        <w:t xml:space="preserve"> </w:t>
      </w:r>
      <w:r w:rsidRPr="00210550">
        <w:rPr>
          <w:rFonts w:ascii="Times New Roman" w:hAnsi="Times New Roman"/>
          <w:sz w:val="24"/>
          <w:szCs w:val="24"/>
        </w:rPr>
        <w:t>transport ropy naftowej w dwóch kierunkach, to jest z Płocka do Gdańska (przepustowość 27 mln ton/rok) oraz z Gdańska</w:t>
      </w:r>
      <w:r w:rsidR="00210550">
        <w:rPr>
          <w:rFonts w:ascii="Times New Roman" w:hAnsi="Times New Roman"/>
          <w:sz w:val="24"/>
          <w:szCs w:val="24"/>
        </w:rPr>
        <w:t xml:space="preserve"> do Płocka (przepustowość 30 </w:t>
      </w:r>
      <w:r w:rsidRPr="00210550">
        <w:rPr>
          <w:rFonts w:ascii="Times New Roman" w:hAnsi="Times New Roman"/>
          <w:sz w:val="24"/>
          <w:szCs w:val="24"/>
        </w:rPr>
        <w:t>mln ton/rok). W połączeniu z</w:t>
      </w:r>
      <w:r w:rsidR="00210550">
        <w:rPr>
          <w:rFonts w:ascii="Times New Roman" w:hAnsi="Times New Roman"/>
          <w:sz w:val="24"/>
          <w:szCs w:val="24"/>
        </w:rPr>
        <w:t xml:space="preserve"> </w:t>
      </w:r>
      <w:r w:rsidRPr="00210550">
        <w:rPr>
          <w:rFonts w:ascii="Times New Roman" w:hAnsi="Times New Roman"/>
          <w:sz w:val="24"/>
          <w:szCs w:val="24"/>
        </w:rPr>
        <w:t>infrastrukturą przeładunkową i</w:t>
      </w:r>
      <w:r w:rsidR="00210550">
        <w:rPr>
          <w:rFonts w:ascii="Times New Roman" w:hAnsi="Times New Roman"/>
          <w:sz w:val="24"/>
          <w:szCs w:val="24"/>
        </w:rPr>
        <w:t xml:space="preserve"> </w:t>
      </w:r>
      <w:r w:rsidRPr="00210550">
        <w:rPr>
          <w:rFonts w:ascii="Times New Roman" w:hAnsi="Times New Roman"/>
          <w:sz w:val="24"/>
          <w:szCs w:val="24"/>
        </w:rPr>
        <w:t>infrastrukturą magazynową, rurociąg Pomorski umożliwia import surowca drogą morską do rafinerii w Gdańsku oraz przesył ropy naftowej do</w:t>
      </w:r>
      <w:r w:rsidR="00210550">
        <w:rPr>
          <w:rFonts w:ascii="Times New Roman" w:hAnsi="Times New Roman"/>
          <w:sz w:val="24"/>
          <w:szCs w:val="24"/>
        </w:rPr>
        <w:t xml:space="preserve"> </w:t>
      </w:r>
      <w:r w:rsidRPr="00210550">
        <w:rPr>
          <w:rFonts w:ascii="Times New Roman" w:hAnsi="Times New Roman"/>
          <w:sz w:val="24"/>
          <w:szCs w:val="24"/>
        </w:rPr>
        <w:t>rafinerii w</w:t>
      </w:r>
      <w:r w:rsidR="00210550">
        <w:rPr>
          <w:rFonts w:ascii="Times New Roman" w:hAnsi="Times New Roman"/>
          <w:sz w:val="24"/>
          <w:szCs w:val="24"/>
        </w:rPr>
        <w:t xml:space="preserve"> </w:t>
      </w:r>
      <w:r w:rsidRPr="00210550">
        <w:rPr>
          <w:rFonts w:ascii="Times New Roman" w:hAnsi="Times New Roman"/>
          <w:sz w:val="24"/>
          <w:szCs w:val="24"/>
        </w:rPr>
        <w:t>Płocku. Transport surowca trasą wschodnią umożliwia rurociąg „Przyjaźń”, którego Odcinek Wschodni zaczyna się na granicy Polski z Białorusią i łączy bazę w Adamowie z bazą w</w:t>
      </w:r>
      <w:r w:rsidR="00210550">
        <w:rPr>
          <w:rFonts w:ascii="Times New Roman" w:hAnsi="Times New Roman"/>
          <w:sz w:val="24"/>
          <w:szCs w:val="24"/>
        </w:rPr>
        <w:t xml:space="preserve"> </w:t>
      </w:r>
      <w:r w:rsidRPr="00210550">
        <w:rPr>
          <w:rFonts w:ascii="Times New Roman" w:hAnsi="Times New Roman"/>
          <w:sz w:val="24"/>
          <w:szCs w:val="24"/>
        </w:rPr>
        <w:t>Miszewku Strzałkowskim za pomocą trzech nitek o długości 240</w:t>
      </w:r>
      <w:r w:rsidR="00210550">
        <w:rPr>
          <w:rFonts w:ascii="Times New Roman" w:hAnsi="Times New Roman"/>
          <w:sz w:val="24"/>
          <w:szCs w:val="24"/>
        </w:rPr>
        <w:t xml:space="preserve"> </w:t>
      </w:r>
      <w:r w:rsidRPr="00210550">
        <w:rPr>
          <w:rFonts w:ascii="Times New Roman" w:hAnsi="Times New Roman"/>
          <w:sz w:val="24"/>
          <w:szCs w:val="24"/>
        </w:rPr>
        <w:t>km</w:t>
      </w:r>
      <w:r w:rsidR="00210550">
        <w:rPr>
          <w:rFonts w:ascii="Times New Roman" w:hAnsi="Times New Roman"/>
          <w:sz w:val="24"/>
          <w:szCs w:val="24"/>
        </w:rPr>
        <w:t xml:space="preserve"> </w:t>
      </w:r>
      <w:r w:rsidRPr="00210550">
        <w:rPr>
          <w:rFonts w:ascii="Times New Roman" w:hAnsi="Times New Roman"/>
          <w:sz w:val="24"/>
          <w:szCs w:val="24"/>
        </w:rPr>
        <w:t>o</w:t>
      </w:r>
      <w:r w:rsidR="00210550">
        <w:rPr>
          <w:rFonts w:ascii="Times New Roman" w:hAnsi="Times New Roman"/>
          <w:sz w:val="24"/>
          <w:szCs w:val="24"/>
        </w:rPr>
        <w:t xml:space="preserve"> </w:t>
      </w:r>
      <w:r w:rsidR="00EE628F" w:rsidRPr="00210550">
        <w:rPr>
          <w:rFonts w:ascii="Times New Roman" w:hAnsi="Times New Roman"/>
          <w:sz w:val="24"/>
          <w:szCs w:val="24"/>
        </w:rPr>
        <w:t xml:space="preserve">łącznej </w:t>
      </w:r>
      <w:r w:rsidRPr="00210550">
        <w:rPr>
          <w:rFonts w:ascii="Times New Roman" w:hAnsi="Times New Roman"/>
          <w:sz w:val="24"/>
          <w:szCs w:val="24"/>
        </w:rPr>
        <w:t xml:space="preserve">przepustowości nominalnej 56 mln ton/rok. Elementem </w:t>
      </w:r>
      <w:r w:rsidR="00EE628F" w:rsidRPr="00210550">
        <w:rPr>
          <w:rFonts w:ascii="Times New Roman" w:hAnsi="Times New Roman"/>
          <w:sz w:val="24"/>
          <w:szCs w:val="24"/>
        </w:rPr>
        <w:t xml:space="preserve">rurociągowej </w:t>
      </w:r>
      <w:r w:rsidRPr="00210550">
        <w:rPr>
          <w:rFonts w:ascii="Times New Roman" w:hAnsi="Times New Roman"/>
          <w:sz w:val="24"/>
          <w:szCs w:val="24"/>
        </w:rPr>
        <w:t xml:space="preserve">infrastruktury </w:t>
      </w:r>
      <w:r w:rsidR="00EE628F" w:rsidRPr="00210550">
        <w:rPr>
          <w:rFonts w:ascii="Times New Roman" w:hAnsi="Times New Roman"/>
          <w:sz w:val="24"/>
          <w:szCs w:val="24"/>
        </w:rPr>
        <w:t xml:space="preserve">ropy naftowej </w:t>
      </w:r>
      <w:r w:rsidRPr="00210550">
        <w:rPr>
          <w:rFonts w:ascii="Times New Roman" w:hAnsi="Times New Roman"/>
          <w:sz w:val="24"/>
          <w:szCs w:val="24"/>
        </w:rPr>
        <w:t xml:space="preserve">na terenie Rzeczypospolitej Polskiej jest również Odcinek Zachodni rurociągu „Przyjaźń”, </w:t>
      </w:r>
      <w:r w:rsidRPr="00210550">
        <w:rPr>
          <w:rFonts w:ascii="Times New Roman" w:hAnsi="Times New Roman"/>
          <w:sz w:val="24"/>
          <w:szCs w:val="24"/>
        </w:rPr>
        <w:lastRenderedPageBreak/>
        <w:t>łączący bazę w Miszewku Strzałkowskim z niemiecką rafinerią PCK w Schwedt i</w:t>
      </w:r>
      <w:r w:rsidR="00210550">
        <w:rPr>
          <w:rFonts w:ascii="Times New Roman" w:hAnsi="Times New Roman"/>
          <w:sz w:val="24"/>
          <w:szCs w:val="24"/>
        </w:rPr>
        <w:t xml:space="preserve"> </w:t>
      </w:r>
      <w:r w:rsidRPr="00210550">
        <w:rPr>
          <w:rFonts w:ascii="Times New Roman" w:hAnsi="Times New Roman"/>
          <w:sz w:val="24"/>
          <w:szCs w:val="24"/>
        </w:rPr>
        <w:t>bazą ropy naftowej MVL w</w:t>
      </w:r>
      <w:r w:rsidR="00210550">
        <w:rPr>
          <w:rFonts w:ascii="Times New Roman" w:hAnsi="Times New Roman"/>
          <w:sz w:val="24"/>
          <w:szCs w:val="24"/>
        </w:rPr>
        <w:t xml:space="preserve"> </w:t>
      </w:r>
      <w:r w:rsidRPr="00210550">
        <w:rPr>
          <w:rFonts w:ascii="Times New Roman" w:hAnsi="Times New Roman"/>
          <w:sz w:val="24"/>
          <w:szCs w:val="24"/>
        </w:rPr>
        <w:t>miejscowości Heinersdorf. Odcinek Zachodni to dwa rurociągi o</w:t>
      </w:r>
      <w:r w:rsidR="00210550">
        <w:rPr>
          <w:rFonts w:ascii="Times New Roman" w:hAnsi="Times New Roman"/>
          <w:sz w:val="24"/>
          <w:szCs w:val="24"/>
        </w:rPr>
        <w:t> </w:t>
      </w:r>
      <w:r w:rsidRPr="00210550">
        <w:rPr>
          <w:rFonts w:ascii="Times New Roman" w:hAnsi="Times New Roman"/>
          <w:sz w:val="24"/>
          <w:szCs w:val="24"/>
        </w:rPr>
        <w:t>długości ok</w:t>
      </w:r>
      <w:r w:rsidR="00EE628F" w:rsidRPr="00210550">
        <w:rPr>
          <w:rFonts w:ascii="Times New Roman" w:hAnsi="Times New Roman"/>
          <w:sz w:val="24"/>
          <w:szCs w:val="24"/>
        </w:rPr>
        <w:t>.</w:t>
      </w:r>
      <w:r w:rsidR="00210550">
        <w:rPr>
          <w:rFonts w:ascii="Times New Roman" w:hAnsi="Times New Roman"/>
          <w:sz w:val="24"/>
          <w:szCs w:val="24"/>
        </w:rPr>
        <w:t xml:space="preserve"> </w:t>
      </w:r>
      <w:r w:rsidRPr="00210550">
        <w:rPr>
          <w:rFonts w:ascii="Times New Roman" w:hAnsi="Times New Roman"/>
          <w:sz w:val="24"/>
          <w:szCs w:val="24"/>
        </w:rPr>
        <w:t>416 km i</w:t>
      </w:r>
      <w:r w:rsidR="00210550">
        <w:rPr>
          <w:rFonts w:ascii="Times New Roman" w:hAnsi="Times New Roman"/>
          <w:sz w:val="24"/>
          <w:szCs w:val="24"/>
        </w:rPr>
        <w:t xml:space="preserve"> </w:t>
      </w:r>
      <w:r w:rsidRPr="00210550">
        <w:rPr>
          <w:rFonts w:ascii="Times New Roman" w:hAnsi="Times New Roman"/>
          <w:sz w:val="24"/>
          <w:szCs w:val="24"/>
        </w:rPr>
        <w:t>przepustowości nominalnej 27 mln ton/rok, służące zaopatrywaniu w</w:t>
      </w:r>
      <w:r w:rsidR="00210550">
        <w:rPr>
          <w:rFonts w:ascii="Times New Roman" w:hAnsi="Times New Roman"/>
          <w:sz w:val="24"/>
          <w:szCs w:val="24"/>
        </w:rPr>
        <w:t xml:space="preserve"> </w:t>
      </w:r>
      <w:r w:rsidRPr="00210550">
        <w:rPr>
          <w:rFonts w:ascii="Times New Roman" w:hAnsi="Times New Roman"/>
          <w:sz w:val="24"/>
          <w:szCs w:val="24"/>
        </w:rPr>
        <w:t>ropę naftową rafinerii niemiecki</w:t>
      </w:r>
      <w:r w:rsidR="00210550">
        <w:rPr>
          <w:rFonts w:ascii="Times New Roman" w:hAnsi="Times New Roman"/>
          <w:sz w:val="24"/>
          <w:szCs w:val="24"/>
        </w:rPr>
        <w:t>ch. Dodatkowo na odcinku baza w </w:t>
      </w:r>
      <w:r w:rsidRPr="00210550">
        <w:rPr>
          <w:rFonts w:ascii="Times New Roman" w:hAnsi="Times New Roman"/>
          <w:sz w:val="24"/>
          <w:szCs w:val="24"/>
        </w:rPr>
        <w:t>Miszewku Strzałkowskim-Żółwieniec, pierwsza nitka Odcinka Zachodniego pracuje w trybie rewersyjnym, umożliwiając tłoczenie ro</w:t>
      </w:r>
      <w:r w:rsidR="00210550">
        <w:rPr>
          <w:rFonts w:ascii="Times New Roman" w:hAnsi="Times New Roman"/>
          <w:sz w:val="24"/>
          <w:szCs w:val="24"/>
        </w:rPr>
        <w:t>py naftowej w kierunku Płocka z </w:t>
      </w:r>
      <w:r w:rsidRPr="00210550">
        <w:rPr>
          <w:rFonts w:ascii="Times New Roman" w:hAnsi="Times New Roman"/>
          <w:sz w:val="24"/>
          <w:szCs w:val="24"/>
        </w:rPr>
        <w:t>Podziemnego Magazynu Ropy i Paliw w Górze.</w:t>
      </w:r>
    </w:p>
    <w:p w:rsidR="00476277" w:rsidRPr="00210550" w:rsidRDefault="00DD58BC"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Przesył</w:t>
      </w:r>
      <w:r w:rsidR="00476277" w:rsidRPr="00210550">
        <w:rPr>
          <w:rFonts w:ascii="Times New Roman" w:hAnsi="Times New Roman"/>
          <w:sz w:val="24"/>
          <w:szCs w:val="24"/>
        </w:rPr>
        <w:t xml:space="preserve"> paliw ciekłych odbywa się </w:t>
      </w:r>
      <w:r w:rsidRPr="00210550">
        <w:rPr>
          <w:rFonts w:ascii="Times New Roman" w:hAnsi="Times New Roman"/>
          <w:sz w:val="24"/>
          <w:szCs w:val="24"/>
        </w:rPr>
        <w:t xml:space="preserve">za pośrednictwem </w:t>
      </w:r>
      <w:r w:rsidR="005356C8" w:rsidRPr="00210550">
        <w:rPr>
          <w:rFonts w:ascii="Times New Roman" w:hAnsi="Times New Roman"/>
          <w:sz w:val="24"/>
          <w:szCs w:val="24"/>
        </w:rPr>
        <w:t xml:space="preserve">słabo rozwiniętej infrastruktury </w:t>
      </w:r>
      <w:r w:rsidRPr="00210550">
        <w:rPr>
          <w:rFonts w:ascii="Times New Roman" w:hAnsi="Times New Roman"/>
          <w:sz w:val="24"/>
          <w:szCs w:val="24"/>
        </w:rPr>
        <w:t>rurociągów produkto</w:t>
      </w:r>
      <w:r w:rsidR="00476277" w:rsidRPr="00210550">
        <w:rPr>
          <w:rFonts w:ascii="Times New Roman" w:hAnsi="Times New Roman"/>
          <w:sz w:val="24"/>
          <w:szCs w:val="24"/>
        </w:rPr>
        <w:t>wych. Transport paliw ciekłych z rafinerii w Płocku umożliwia:</w:t>
      </w:r>
    </w:p>
    <w:p w:rsidR="00DD58BC" w:rsidRPr="00210550" w:rsidRDefault="00555EB9" w:rsidP="00917F49">
      <w:pPr>
        <w:spacing w:before="120" w:after="0" w:line="360" w:lineRule="auto"/>
        <w:ind w:left="350" w:hanging="350"/>
        <w:contextualSpacing/>
        <w:jc w:val="both"/>
        <w:rPr>
          <w:rFonts w:ascii="Times New Roman" w:hAnsi="Times New Roman"/>
          <w:sz w:val="24"/>
          <w:szCs w:val="24"/>
        </w:rPr>
      </w:pPr>
      <w:r w:rsidRPr="00210550">
        <w:rPr>
          <w:rFonts w:ascii="Times New Roman" w:hAnsi="Times New Roman"/>
          <w:sz w:val="24"/>
          <w:szCs w:val="24"/>
        </w:rPr>
        <w:t>1</w:t>
      </w:r>
      <w:r w:rsidR="00917F49">
        <w:rPr>
          <w:rFonts w:ascii="Times New Roman" w:hAnsi="Times New Roman"/>
          <w:sz w:val="24"/>
          <w:szCs w:val="24"/>
        </w:rPr>
        <w:t>)</w:t>
      </w:r>
      <w:r w:rsidR="005D63D2" w:rsidRPr="00210550">
        <w:rPr>
          <w:rFonts w:ascii="Times New Roman" w:hAnsi="Times New Roman"/>
          <w:sz w:val="24"/>
          <w:szCs w:val="24"/>
        </w:rPr>
        <w:tab/>
      </w:r>
      <w:r w:rsidR="00476277" w:rsidRPr="00210550">
        <w:rPr>
          <w:rFonts w:ascii="Times New Roman" w:hAnsi="Times New Roman"/>
          <w:sz w:val="24"/>
          <w:szCs w:val="24"/>
        </w:rPr>
        <w:t xml:space="preserve">w kierunku </w:t>
      </w:r>
      <w:r w:rsidR="001923D8" w:rsidRPr="00210550">
        <w:rPr>
          <w:rFonts w:ascii="Times New Roman" w:hAnsi="Times New Roman"/>
          <w:sz w:val="24"/>
          <w:szCs w:val="24"/>
        </w:rPr>
        <w:t>Mazowsza</w:t>
      </w:r>
      <w:r w:rsidR="00476277" w:rsidRPr="00210550">
        <w:rPr>
          <w:rFonts w:ascii="Times New Roman" w:hAnsi="Times New Roman"/>
          <w:sz w:val="24"/>
          <w:szCs w:val="24"/>
        </w:rPr>
        <w:t xml:space="preserve"> – rurociąg Płock-Mościska-Emilianów o długości 147,7 km i</w:t>
      </w:r>
      <w:r w:rsidR="005804EF">
        <w:rPr>
          <w:rFonts w:ascii="Times New Roman" w:hAnsi="Times New Roman"/>
          <w:sz w:val="24"/>
          <w:szCs w:val="24"/>
        </w:rPr>
        <w:t> </w:t>
      </w:r>
      <w:r w:rsidR="00476277" w:rsidRPr="00210550">
        <w:rPr>
          <w:rFonts w:ascii="Times New Roman" w:hAnsi="Times New Roman"/>
          <w:sz w:val="24"/>
          <w:szCs w:val="24"/>
        </w:rPr>
        <w:t>przepustowości 2,25 mln ton/rok</w:t>
      </w:r>
      <w:r w:rsidRPr="00210550">
        <w:rPr>
          <w:rFonts w:ascii="Times New Roman" w:hAnsi="Times New Roman"/>
          <w:sz w:val="24"/>
          <w:szCs w:val="24"/>
        </w:rPr>
        <w:t>;</w:t>
      </w:r>
    </w:p>
    <w:p w:rsidR="00476277" w:rsidRPr="00210550" w:rsidRDefault="00555EB9" w:rsidP="00917F49">
      <w:pPr>
        <w:spacing w:before="120" w:after="0" w:line="360" w:lineRule="auto"/>
        <w:ind w:left="350" w:hanging="350"/>
        <w:contextualSpacing/>
        <w:jc w:val="both"/>
        <w:rPr>
          <w:rFonts w:ascii="Times New Roman" w:hAnsi="Times New Roman"/>
          <w:sz w:val="24"/>
          <w:szCs w:val="24"/>
        </w:rPr>
      </w:pPr>
      <w:r w:rsidRPr="00210550">
        <w:rPr>
          <w:rFonts w:ascii="Times New Roman" w:hAnsi="Times New Roman"/>
          <w:sz w:val="24"/>
          <w:szCs w:val="24"/>
        </w:rPr>
        <w:t>2</w:t>
      </w:r>
      <w:r w:rsidR="00917F49">
        <w:rPr>
          <w:rFonts w:ascii="Times New Roman" w:hAnsi="Times New Roman"/>
          <w:sz w:val="24"/>
          <w:szCs w:val="24"/>
        </w:rPr>
        <w:t>)</w:t>
      </w:r>
      <w:r w:rsidR="005D63D2" w:rsidRPr="00210550">
        <w:rPr>
          <w:rFonts w:ascii="Times New Roman" w:hAnsi="Times New Roman"/>
          <w:sz w:val="24"/>
          <w:szCs w:val="24"/>
        </w:rPr>
        <w:tab/>
      </w:r>
      <w:r w:rsidR="00476277" w:rsidRPr="00210550">
        <w:rPr>
          <w:rFonts w:ascii="Times New Roman" w:hAnsi="Times New Roman"/>
          <w:sz w:val="24"/>
          <w:szCs w:val="24"/>
        </w:rPr>
        <w:t xml:space="preserve">w kierunku </w:t>
      </w:r>
      <w:r w:rsidR="001923D8" w:rsidRPr="00210550">
        <w:rPr>
          <w:rFonts w:ascii="Times New Roman" w:hAnsi="Times New Roman"/>
          <w:sz w:val="24"/>
          <w:szCs w:val="24"/>
        </w:rPr>
        <w:t>Wielkopolski</w:t>
      </w:r>
      <w:r w:rsidR="00476277" w:rsidRPr="00210550">
        <w:rPr>
          <w:rFonts w:ascii="Times New Roman" w:hAnsi="Times New Roman"/>
          <w:sz w:val="24"/>
          <w:szCs w:val="24"/>
        </w:rPr>
        <w:t xml:space="preserve"> – rurociąg Płock-Nowa Wieś Wielka-Rejowiec o długości 207,1 km i</w:t>
      </w:r>
      <w:r w:rsidR="00210550">
        <w:rPr>
          <w:rFonts w:ascii="Times New Roman" w:hAnsi="Times New Roman"/>
          <w:sz w:val="24"/>
          <w:szCs w:val="24"/>
        </w:rPr>
        <w:t xml:space="preserve"> </w:t>
      </w:r>
      <w:r w:rsidR="00476277" w:rsidRPr="00210550">
        <w:rPr>
          <w:rFonts w:ascii="Times New Roman" w:hAnsi="Times New Roman"/>
          <w:sz w:val="24"/>
          <w:szCs w:val="24"/>
        </w:rPr>
        <w:t>przepustowości 5,1 mln ton/rok</w:t>
      </w:r>
      <w:r w:rsidRPr="00210550">
        <w:rPr>
          <w:rFonts w:ascii="Times New Roman" w:hAnsi="Times New Roman"/>
          <w:sz w:val="24"/>
          <w:szCs w:val="24"/>
        </w:rPr>
        <w:t>;</w:t>
      </w:r>
    </w:p>
    <w:p w:rsidR="00476277" w:rsidRPr="00210550" w:rsidRDefault="00555EB9" w:rsidP="00917F49">
      <w:pPr>
        <w:spacing w:before="120" w:after="0" w:line="360" w:lineRule="auto"/>
        <w:ind w:left="350" w:hanging="350"/>
        <w:contextualSpacing/>
        <w:jc w:val="both"/>
        <w:rPr>
          <w:rFonts w:ascii="Times New Roman" w:hAnsi="Times New Roman"/>
          <w:sz w:val="24"/>
          <w:szCs w:val="24"/>
        </w:rPr>
      </w:pPr>
      <w:r w:rsidRPr="00210550">
        <w:rPr>
          <w:rFonts w:ascii="Times New Roman" w:hAnsi="Times New Roman"/>
          <w:sz w:val="24"/>
          <w:szCs w:val="24"/>
        </w:rPr>
        <w:t>3</w:t>
      </w:r>
      <w:r w:rsidR="00917F49">
        <w:rPr>
          <w:rFonts w:ascii="Times New Roman" w:hAnsi="Times New Roman"/>
          <w:sz w:val="24"/>
          <w:szCs w:val="24"/>
        </w:rPr>
        <w:t>)</w:t>
      </w:r>
      <w:r w:rsidR="005D63D2" w:rsidRPr="00210550">
        <w:rPr>
          <w:rFonts w:ascii="Times New Roman" w:hAnsi="Times New Roman"/>
          <w:sz w:val="24"/>
          <w:szCs w:val="24"/>
        </w:rPr>
        <w:tab/>
      </w:r>
      <w:r w:rsidR="00476277" w:rsidRPr="00210550">
        <w:rPr>
          <w:rFonts w:ascii="Times New Roman" w:hAnsi="Times New Roman"/>
          <w:sz w:val="24"/>
          <w:szCs w:val="24"/>
        </w:rPr>
        <w:t>w kierunku Śląska – rurociąg Płock-Koluszki-Boronów o długości 261,5 km i</w:t>
      </w:r>
      <w:r w:rsidR="005804EF">
        <w:rPr>
          <w:rFonts w:ascii="Times New Roman" w:hAnsi="Times New Roman"/>
          <w:sz w:val="24"/>
          <w:szCs w:val="24"/>
        </w:rPr>
        <w:t> </w:t>
      </w:r>
      <w:r w:rsidR="00476277" w:rsidRPr="00210550">
        <w:rPr>
          <w:rFonts w:ascii="Times New Roman" w:hAnsi="Times New Roman"/>
          <w:sz w:val="24"/>
          <w:szCs w:val="24"/>
        </w:rPr>
        <w:t>przepustowości 3,6 mln ton/rok</w:t>
      </w:r>
      <w:r w:rsidRPr="00210550">
        <w:rPr>
          <w:rFonts w:ascii="Times New Roman" w:hAnsi="Times New Roman"/>
          <w:sz w:val="24"/>
          <w:szCs w:val="24"/>
        </w:rPr>
        <w:t>;</w:t>
      </w:r>
    </w:p>
    <w:p w:rsidR="005356C8" w:rsidRPr="00210550" w:rsidRDefault="00555EB9" w:rsidP="00917F49">
      <w:pPr>
        <w:spacing w:before="120" w:after="0" w:line="360" w:lineRule="auto"/>
        <w:ind w:left="350" w:hanging="350"/>
        <w:contextualSpacing/>
        <w:jc w:val="both"/>
        <w:rPr>
          <w:rFonts w:ascii="Times New Roman" w:hAnsi="Times New Roman"/>
          <w:sz w:val="24"/>
          <w:szCs w:val="24"/>
        </w:rPr>
      </w:pPr>
      <w:r w:rsidRPr="00210550">
        <w:rPr>
          <w:rFonts w:ascii="Times New Roman" w:hAnsi="Times New Roman"/>
          <w:sz w:val="24"/>
          <w:szCs w:val="24"/>
        </w:rPr>
        <w:t>4</w:t>
      </w:r>
      <w:r w:rsidR="00917F49">
        <w:rPr>
          <w:rFonts w:ascii="Times New Roman" w:hAnsi="Times New Roman"/>
          <w:sz w:val="24"/>
          <w:szCs w:val="24"/>
        </w:rPr>
        <w:t>)</w:t>
      </w:r>
      <w:r w:rsidR="005D63D2" w:rsidRPr="00210550">
        <w:rPr>
          <w:rFonts w:ascii="Times New Roman" w:hAnsi="Times New Roman"/>
          <w:sz w:val="24"/>
          <w:szCs w:val="24"/>
        </w:rPr>
        <w:tab/>
      </w:r>
      <w:r w:rsidR="005356C8" w:rsidRPr="00210550">
        <w:rPr>
          <w:rFonts w:ascii="Times New Roman" w:hAnsi="Times New Roman"/>
          <w:sz w:val="24"/>
          <w:szCs w:val="24"/>
        </w:rPr>
        <w:t>w kierunku Dolnego Śląska – rurociąg Płoc</w:t>
      </w:r>
      <w:r w:rsidR="005804EF">
        <w:rPr>
          <w:rFonts w:ascii="Times New Roman" w:hAnsi="Times New Roman"/>
          <w:sz w:val="24"/>
          <w:szCs w:val="24"/>
        </w:rPr>
        <w:t>k-Ostrów Wielkopolski-Wrocław o </w:t>
      </w:r>
      <w:r w:rsidR="005356C8" w:rsidRPr="00210550">
        <w:rPr>
          <w:rFonts w:ascii="Times New Roman" w:hAnsi="Times New Roman"/>
          <w:sz w:val="24"/>
          <w:szCs w:val="24"/>
        </w:rPr>
        <w:t>długości 319 km i przepustowości 5 mln ton/rok.</w:t>
      </w:r>
    </w:p>
    <w:p w:rsidR="00D87DAE" w:rsidRPr="00210550" w:rsidRDefault="005356C8" w:rsidP="00210550">
      <w:pPr>
        <w:suppressAutoHyphens w:val="0"/>
        <w:autoSpaceDE w:val="0"/>
        <w:autoSpaceDN w:val="0"/>
        <w:adjustRightInd w:val="0"/>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Ponadto do rurociągu </w:t>
      </w:r>
      <w:r w:rsidRPr="00210550">
        <w:rPr>
          <w:rFonts w:ascii="Times New Roman" w:eastAsia="Times New Roman" w:hAnsi="Times New Roman"/>
          <w:sz w:val="24"/>
          <w:szCs w:val="24"/>
          <w:lang w:eastAsia="pl-PL"/>
        </w:rPr>
        <w:t xml:space="preserve">Płock-Nowa Wieś Wielka podłączony jest rurociąg paliwowy biegnący do </w:t>
      </w:r>
      <w:r w:rsidRPr="00210550">
        <w:rPr>
          <w:rFonts w:ascii="Times New Roman" w:hAnsi="Times New Roman"/>
          <w:sz w:val="24"/>
          <w:szCs w:val="24"/>
        </w:rPr>
        <w:t>Podziemnego Magazynu Ropy i Paliw w Górze.</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Biorąc pod uwagę stopień rozbudowania oraz stan infrastruktury służącej do transportu ropy naftowej oraz produktów naftowych, w celu zapewnienia bezpieczeństwa energetycznego Rzeczypospolitej Polskiej konieczne jest przeprowadzenie szeregu inwestycji polegających na</w:t>
      </w:r>
      <w:r w:rsidR="00210550">
        <w:rPr>
          <w:rFonts w:ascii="Times New Roman" w:hAnsi="Times New Roman"/>
          <w:sz w:val="24"/>
          <w:szCs w:val="24"/>
        </w:rPr>
        <w:t xml:space="preserve"> </w:t>
      </w:r>
      <w:r w:rsidRPr="00210550">
        <w:rPr>
          <w:rFonts w:ascii="Times New Roman" w:hAnsi="Times New Roman"/>
          <w:sz w:val="24"/>
          <w:szCs w:val="24"/>
        </w:rPr>
        <w:t>rozbudowie sieci służącej przesyłowi ropy lub produktów ropopochodnych oraz zapewniających możliwo</w:t>
      </w:r>
      <w:r w:rsidR="005804EF">
        <w:rPr>
          <w:rFonts w:ascii="Times New Roman" w:hAnsi="Times New Roman"/>
          <w:sz w:val="24"/>
          <w:szCs w:val="24"/>
        </w:rPr>
        <w:t>ść niezakłóconego korzystania z </w:t>
      </w:r>
      <w:r w:rsidRPr="00210550">
        <w:rPr>
          <w:rFonts w:ascii="Times New Roman" w:hAnsi="Times New Roman"/>
          <w:sz w:val="24"/>
          <w:szCs w:val="24"/>
        </w:rPr>
        <w:t>istniejących już obiektów. Wskazania wymaga, że istniejąc</w:t>
      </w:r>
      <w:r w:rsidR="00EE628F" w:rsidRPr="00210550">
        <w:rPr>
          <w:rFonts w:ascii="Times New Roman" w:hAnsi="Times New Roman"/>
          <w:sz w:val="24"/>
          <w:szCs w:val="24"/>
        </w:rPr>
        <w:t xml:space="preserve">y rurociąg Pomorski, </w:t>
      </w:r>
      <w:r w:rsidR="005804EF">
        <w:rPr>
          <w:rFonts w:ascii="Times New Roman" w:hAnsi="Times New Roman"/>
          <w:sz w:val="24"/>
          <w:szCs w:val="24"/>
        </w:rPr>
        <w:t>o </w:t>
      </w:r>
      <w:r w:rsidRPr="00210550">
        <w:rPr>
          <w:rFonts w:ascii="Times New Roman" w:hAnsi="Times New Roman"/>
          <w:sz w:val="24"/>
          <w:szCs w:val="24"/>
        </w:rPr>
        <w:t xml:space="preserve">charakterze rewersyjnym, </w:t>
      </w:r>
      <w:r w:rsidR="009B63B4" w:rsidRPr="00210550">
        <w:rPr>
          <w:rFonts w:ascii="Times New Roman" w:hAnsi="Times New Roman"/>
          <w:sz w:val="24"/>
          <w:szCs w:val="24"/>
        </w:rPr>
        <w:t>składa się</w:t>
      </w:r>
      <w:r w:rsidR="00210550">
        <w:rPr>
          <w:rFonts w:ascii="Times New Roman" w:hAnsi="Times New Roman"/>
          <w:sz w:val="24"/>
          <w:szCs w:val="24"/>
        </w:rPr>
        <w:t xml:space="preserve"> </w:t>
      </w:r>
      <w:r w:rsidR="00EE628F" w:rsidRPr="00210550">
        <w:rPr>
          <w:rFonts w:ascii="Times New Roman" w:hAnsi="Times New Roman"/>
          <w:sz w:val="24"/>
          <w:szCs w:val="24"/>
        </w:rPr>
        <w:t>tylko z jednej nitki</w:t>
      </w:r>
      <w:r w:rsidRPr="00210550">
        <w:rPr>
          <w:rFonts w:ascii="Times New Roman" w:hAnsi="Times New Roman"/>
          <w:sz w:val="24"/>
          <w:szCs w:val="24"/>
        </w:rPr>
        <w:t>. Z</w:t>
      </w:r>
      <w:r w:rsidR="00210550">
        <w:rPr>
          <w:rFonts w:ascii="Times New Roman" w:hAnsi="Times New Roman"/>
          <w:sz w:val="24"/>
          <w:szCs w:val="24"/>
        </w:rPr>
        <w:t xml:space="preserve"> </w:t>
      </w:r>
      <w:r w:rsidR="005804EF">
        <w:rPr>
          <w:rFonts w:ascii="Times New Roman" w:hAnsi="Times New Roman"/>
          <w:sz w:val="24"/>
          <w:szCs w:val="24"/>
        </w:rPr>
        <w:t>tego powodu zasadnym i </w:t>
      </w:r>
      <w:r w:rsidRPr="00210550">
        <w:rPr>
          <w:rFonts w:ascii="Times New Roman" w:hAnsi="Times New Roman"/>
          <w:sz w:val="24"/>
          <w:szCs w:val="24"/>
        </w:rPr>
        <w:t xml:space="preserve">koniecznym jest dążenie do stworzenia infrastruktury o charakterze redundantnym, która stanowić będzie dodatkowe zabezpieczenie dla transportu ropy naftowej na odcinku </w:t>
      </w:r>
      <w:r w:rsidR="00EE628F" w:rsidRPr="00210550">
        <w:rPr>
          <w:rFonts w:ascii="Times New Roman" w:hAnsi="Times New Roman"/>
          <w:sz w:val="24"/>
          <w:szCs w:val="24"/>
        </w:rPr>
        <w:t>Gdańsk-Płock</w:t>
      </w:r>
      <w:r w:rsidRPr="00210550">
        <w:rPr>
          <w:rFonts w:ascii="Times New Roman" w:hAnsi="Times New Roman"/>
          <w:sz w:val="24"/>
          <w:szCs w:val="24"/>
        </w:rPr>
        <w:t>. Zauważyć należy, że</w:t>
      </w:r>
      <w:r w:rsidR="00210550">
        <w:rPr>
          <w:rFonts w:ascii="Times New Roman" w:hAnsi="Times New Roman"/>
          <w:sz w:val="24"/>
          <w:szCs w:val="24"/>
        </w:rPr>
        <w:t xml:space="preserve"> </w:t>
      </w:r>
      <w:r w:rsidRPr="00210550">
        <w:rPr>
          <w:rFonts w:ascii="Times New Roman" w:hAnsi="Times New Roman"/>
          <w:sz w:val="24"/>
          <w:szCs w:val="24"/>
        </w:rPr>
        <w:t>w</w:t>
      </w:r>
      <w:r w:rsidR="00210550">
        <w:rPr>
          <w:rFonts w:ascii="Times New Roman" w:hAnsi="Times New Roman"/>
          <w:sz w:val="24"/>
          <w:szCs w:val="24"/>
        </w:rPr>
        <w:t xml:space="preserve"> </w:t>
      </w:r>
      <w:r w:rsidRPr="00210550">
        <w:rPr>
          <w:rFonts w:ascii="Times New Roman" w:hAnsi="Times New Roman"/>
          <w:sz w:val="24"/>
          <w:szCs w:val="24"/>
        </w:rPr>
        <w:t>przypadku wystąpienia sytuacji kryzysowej lub kumulacji incydentów bezpieczeństwa na</w:t>
      </w:r>
      <w:r w:rsidR="00210550">
        <w:rPr>
          <w:rFonts w:ascii="Times New Roman" w:hAnsi="Times New Roman"/>
          <w:sz w:val="24"/>
          <w:szCs w:val="24"/>
        </w:rPr>
        <w:t xml:space="preserve"> </w:t>
      </w:r>
      <w:r w:rsidRPr="00210550">
        <w:rPr>
          <w:rFonts w:ascii="Times New Roman" w:hAnsi="Times New Roman"/>
          <w:sz w:val="24"/>
          <w:szCs w:val="24"/>
        </w:rPr>
        <w:t xml:space="preserve">tej trasie, </w:t>
      </w:r>
      <w:r w:rsidR="001B128A" w:rsidRPr="00210550">
        <w:rPr>
          <w:rFonts w:ascii="Times New Roman" w:hAnsi="Times New Roman"/>
          <w:sz w:val="24"/>
          <w:szCs w:val="24"/>
        </w:rPr>
        <w:t xml:space="preserve">możliwe jest </w:t>
      </w:r>
      <w:r w:rsidRPr="00210550">
        <w:rPr>
          <w:rFonts w:ascii="Times New Roman" w:hAnsi="Times New Roman"/>
          <w:sz w:val="24"/>
          <w:szCs w:val="24"/>
        </w:rPr>
        <w:t>zatrzymani</w:t>
      </w:r>
      <w:r w:rsidR="001B128A" w:rsidRPr="00210550">
        <w:rPr>
          <w:rFonts w:ascii="Times New Roman" w:hAnsi="Times New Roman"/>
          <w:sz w:val="24"/>
          <w:szCs w:val="24"/>
        </w:rPr>
        <w:t>e</w:t>
      </w:r>
      <w:r w:rsidRPr="00210550">
        <w:rPr>
          <w:rFonts w:ascii="Times New Roman" w:hAnsi="Times New Roman"/>
          <w:sz w:val="24"/>
          <w:szCs w:val="24"/>
        </w:rPr>
        <w:t xml:space="preserve"> tłoczenia ropy naftowej i</w:t>
      </w:r>
      <w:r w:rsidR="00210550">
        <w:rPr>
          <w:rFonts w:ascii="Times New Roman" w:hAnsi="Times New Roman"/>
          <w:sz w:val="24"/>
          <w:szCs w:val="24"/>
        </w:rPr>
        <w:t xml:space="preserve"> </w:t>
      </w:r>
      <w:r w:rsidRPr="00210550">
        <w:rPr>
          <w:rFonts w:ascii="Times New Roman" w:hAnsi="Times New Roman"/>
          <w:sz w:val="24"/>
          <w:szCs w:val="24"/>
        </w:rPr>
        <w:t>w</w:t>
      </w:r>
      <w:r w:rsidR="00210550">
        <w:rPr>
          <w:rFonts w:ascii="Times New Roman" w:hAnsi="Times New Roman"/>
          <w:sz w:val="24"/>
          <w:szCs w:val="24"/>
        </w:rPr>
        <w:t xml:space="preserve"> </w:t>
      </w:r>
      <w:r w:rsidRPr="00210550">
        <w:rPr>
          <w:rFonts w:ascii="Times New Roman" w:hAnsi="Times New Roman"/>
          <w:sz w:val="24"/>
          <w:szCs w:val="24"/>
        </w:rPr>
        <w:t>konsekwencji destabilizacj</w:t>
      </w:r>
      <w:r w:rsidR="001B128A" w:rsidRPr="00210550">
        <w:rPr>
          <w:rFonts w:ascii="Times New Roman" w:hAnsi="Times New Roman"/>
          <w:sz w:val="24"/>
          <w:szCs w:val="24"/>
        </w:rPr>
        <w:t>a</w:t>
      </w:r>
      <w:r w:rsidRPr="00210550">
        <w:rPr>
          <w:rFonts w:ascii="Times New Roman" w:hAnsi="Times New Roman"/>
          <w:sz w:val="24"/>
          <w:szCs w:val="24"/>
        </w:rPr>
        <w:t xml:space="preserve"> łańcucha logistyki dostaw do </w:t>
      </w:r>
      <w:r w:rsidR="00EE628F" w:rsidRPr="00210550">
        <w:rPr>
          <w:rFonts w:ascii="Times New Roman" w:hAnsi="Times New Roman"/>
          <w:sz w:val="24"/>
          <w:szCs w:val="24"/>
        </w:rPr>
        <w:t xml:space="preserve">największej </w:t>
      </w:r>
      <w:r w:rsidRPr="00210550">
        <w:rPr>
          <w:rFonts w:ascii="Times New Roman" w:hAnsi="Times New Roman"/>
          <w:sz w:val="24"/>
          <w:szCs w:val="24"/>
        </w:rPr>
        <w:t>polskiej rafinerii. Ponadto pojedynczy rurociąg uniemożliwia jednoczesne zaspokajanie potrzeb rafinerii w</w:t>
      </w:r>
      <w:r w:rsidR="00210550">
        <w:rPr>
          <w:rFonts w:ascii="Times New Roman" w:hAnsi="Times New Roman"/>
          <w:sz w:val="24"/>
          <w:szCs w:val="24"/>
        </w:rPr>
        <w:t xml:space="preserve"> </w:t>
      </w:r>
      <w:r w:rsidRPr="00210550">
        <w:rPr>
          <w:rFonts w:ascii="Times New Roman" w:hAnsi="Times New Roman"/>
          <w:sz w:val="24"/>
          <w:szCs w:val="24"/>
        </w:rPr>
        <w:t>Płocku i</w:t>
      </w:r>
      <w:r w:rsidR="00210550">
        <w:rPr>
          <w:rFonts w:ascii="Times New Roman" w:hAnsi="Times New Roman"/>
          <w:sz w:val="24"/>
          <w:szCs w:val="24"/>
        </w:rPr>
        <w:t xml:space="preserve"> </w:t>
      </w:r>
      <w:r w:rsidRPr="00210550">
        <w:rPr>
          <w:rFonts w:ascii="Times New Roman" w:hAnsi="Times New Roman"/>
          <w:sz w:val="24"/>
          <w:szCs w:val="24"/>
        </w:rPr>
        <w:t>w</w:t>
      </w:r>
      <w:r w:rsidR="00210550">
        <w:rPr>
          <w:rFonts w:ascii="Times New Roman" w:hAnsi="Times New Roman"/>
          <w:sz w:val="24"/>
          <w:szCs w:val="24"/>
        </w:rPr>
        <w:t xml:space="preserve"> </w:t>
      </w:r>
      <w:r w:rsidRPr="00210550">
        <w:rPr>
          <w:rFonts w:ascii="Times New Roman" w:hAnsi="Times New Roman"/>
          <w:sz w:val="24"/>
          <w:szCs w:val="24"/>
        </w:rPr>
        <w:t xml:space="preserve">Gdańsku. Konieczność </w:t>
      </w:r>
      <w:r w:rsidRPr="00210550">
        <w:rPr>
          <w:rFonts w:ascii="Times New Roman" w:hAnsi="Times New Roman"/>
          <w:sz w:val="24"/>
          <w:szCs w:val="24"/>
        </w:rPr>
        <w:lastRenderedPageBreak/>
        <w:t>rozbudowy infrastruktury pozwalającej na przesył ropy naftowej na</w:t>
      </w:r>
      <w:r w:rsidR="00210550">
        <w:rPr>
          <w:rFonts w:ascii="Times New Roman" w:hAnsi="Times New Roman"/>
          <w:sz w:val="24"/>
          <w:szCs w:val="24"/>
        </w:rPr>
        <w:t xml:space="preserve"> </w:t>
      </w:r>
      <w:r w:rsidRPr="00210550">
        <w:rPr>
          <w:rFonts w:ascii="Times New Roman" w:hAnsi="Times New Roman"/>
          <w:sz w:val="24"/>
          <w:szCs w:val="24"/>
        </w:rPr>
        <w:t>trasie północnej związana jest również z dynamicznymi zmianami w</w:t>
      </w:r>
      <w:r w:rsidR="00210550">
        <w:rPr>
          <w:rFonts w:ascii="Times New Roman" w:hAnsi="Times New Roman"/>
          <w:sz w:val="24"/>
          <w:szCs w:val="24"/>
        </w:rPr>
        <w:t xml:space="preserve"> </w:t>
      </w:r>
      <w:r w:rsidRPr="00210550">
        <w:rPr>
          <w:rFonts w:ascii="Times New Roman" w:hAnsi="Times New Roman"/>
          <w:sz w:val="24"/>
          <w:szCs w:val="24"/>
        </w:rPr>
        <w:t>makrootoczeniu, które wskazują na wzrost znaczenia dostaw morskich ropy do</w:t>
      </w:r>
      <w:r w:rsidR="00210550">
        <w:rPr>
          <w:rFonts w:ascii="Times New Roman" w:hAnsi="Times New Roman"/>
          <w:sz w:val="24"/>
          <w:szCs w:val="24"/>
        </w:rPr>
        <w:t xml:space="preserve"> </w:t>
      </w:r>
      <w:r w:rsidRPr="00210550">
        <w:rPr>
          <w:rFonts w:ascii="Times New Roman" w:hAnsi="Times New Roman"/>
          <w:sz w:val="24"/>
          <w:szCs w:val="24"/>
        </w:rPr>
        <w:t>Rzecz</w:t>
      </w:r>
      <w:r w:rsidR="005C602F" w:rsidRPr="00210550">
        <w:rPr>
          <w:rFonts w:ascii="Times New Roman" w:hAnsi="Times New Roman"/>
          <w:sz w:val="24"/>
          <w:szCs w:val="24"/>
        </w:rPr>
        <w:t>y</w:t>
      </w:r>
      <w:r w:rsidRPr="00210550">
        <w:rPr>
          <w:rFonts w:ascii="Times New Roman" w:hAnsi="Times New Roman"/>
          <w:sz w:val="24"/>
          <w:szCs w:val="24"/>
        </w:rPr>
        <w:t>pospolitej Polskiej, co</w:t>
      </w:r>
      <w:r w:rsidR="00210550">
        <w:rPr>
          <w:rFonts w:ascii="Times New Roman" w:hAnsi="Times New Roman"/>
          <w:sz w:val="24"/>
          <w:szCs w:val="24"/>
        </w:rPr>
        <w:t xml:space="preserve"> </w:t>
      </w:r>
      <w:r w:rsidRPr="00210550">
        <w:rPr>
          <w:rFonts w:ascii="Times New Roman" w:hAnsi="Times New Roman"/>
          <w:sz w:val="24"/>
          <w:szCs w:val="24"/>
        </w:rPr>
        <w:t>jest</w:t>
      </w:r>
      <w:r w:rsidR="00210550">
        <w:rPr>
          <w:rFonts w:ascii="Times New Roman" w:hAnsi="Times New Roman"/>
          <w:sz w:val="24"/>
          <w:szCs w:val="24"/>
        </w:rPr>
        <w:t xml:space="preserve"> </w:t>
      </w:r>
      <w:r w:rsidRPr="00210550">
        <w:rPr>
          <w:rFonts w:ascii="Times New Roman" w:hAnsi="Times New Roman"/>
          <w:sz w:val="24"/>
          <w:szCs w:val="24"/>
        </w:rPr>
        <w:t>wynikiem strategii dywersyfikacji dostaw realizowanej przez polskie rafinerie.</w:t>
      </w:r>
    </w:p>
    <w:p w:rsidR="006D753D" w:rsidRPr="00210550" w:rsidRDefault="006D753D"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Niezbędne jest również zapewnienie możliwości przetłaczania ropy naftowej magazynowanej w największym w Rzeczypospolitej Polskiej Podziemnym Magazynie Ropy i Paliw Góra, co</w:t>
      </w:r>
      <w:r w:rsidR="00210550">
        <w:rPr>
          <w:rFonts w:ascii="Times New Roman" w:hAnsi="Times New Roman"/>
          <w:sz w:val="24"/>
          <w:szCs w:val="24"/>
        </w:rPr>
        <w:t xml:space="preserve"> </w:t>
      </w:r>
      <w:r w:rsidRPr="00210550">
        <w:rPr>
          <w:rFonts w:ascii="Times New Roman" w:hAnsi="Times New Roman"/>
          <w:sz w:val="24"/>
          <w:szCs w:val="24"/>
        </w:rPr>
        <w:t>związane jest z koniecznością budowy odpowiedniej infrastruktury.</w:t>
      </w:r>
    </w:p>
    <w:p w:rsidR="006D753D"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celu zapewnienia odpowiedniego poziomu bezpieczeństwa energetycznego Rzeczypospolitej Polskiej, niezbędna jest również rozbudowa infrastruktury pozwalającej na</w:t>
      </w:r>
      <w:r w:rsidR="00210550">
        <w:rPr>
          <w:rFonts w:ascii="Times New Roman" w:hAnsi="Times New Roman"/>
          <w:sz w:val="24"/>
          <w:szCs w:val="24"/>
        </w:rPr>
        <w:t xml:space="preserve"> </w:t>
      </w:r>
      <w:r w:rsidRPr="00210550">
        <w:rPr>
          <w:rFonts w:ascii="Times New Roman" w:hAnsi="Times New Roman"/>
          <w:sz w:val="24"/>
          <w:szCs w:val="24"/>
        </w:rPr>
        <w:t>zagwarantowanie zaopatrywania południa Rz</w:t>
      </w:r>
      <w:r w:rsidR="005804EF">
        <w:rPr>
          <w:rFonts w:ascii="Times New Roman" w:hAnsi="Times New Roman"/>
          <w:sz w:val="24"/>
          <w:szCs w:val="24"/>
        </w:rPr>
        <w:t>eczypospolitej Polskiej w </w:t>
      </w:r>
      <w:r w:rsidR="00EE628F" w:rsidRPr="00210550">
        <w:rPr>
          <w:rFonts w:ascii="Times New Roman" w:hAnsi="Times New Roman"/>
          <w:sz w:val="24"/>
          <w:szCs w:val="24"/>
        </w:rPr>
        <w:t>paliwa ciekłe</w:t>
      </w:r>
      <w:r w:rsidRPr="00210550">
        <w:rPr>
          <w:rFonts w:ascii="Times New Roman" w:hAnsi="Times New Roman"/>
          <w:sz w:val="24"/>
          <w:szCs w:val="24"/>
        </w:rPr>
        <w:t>. Powyższe wymaga zwiększenia zasięgu transportu ruroci</w:t>
      </w:r>
      <w:r w:rsidR="009B63B4" w:rsidRPr="00210550">
        <w:rPr>
          <w:rFonts w:ascii="Times New Roman" w:hAnsi="Times New Roman"/>
          <w:sz w:val="24"/>
          <w:szCs w:val="24"/>
        </w:rPr>
        <w:t>ągowego produktów z rafinerii w</w:t>
      </w:r>
      <w:r w:rsidR="00210550">
        <w:rPr>
          <w:rFonts w:ascii="Times New Roman" w:hAnsi="Times New Roman"/>
          <w:sz w:val="24"/>
          <w:szCs w:val="24"/>
        </w:rPr>
        <w:t xml:space="preserve"> </w:t>
      </w:r>
      <w:r w:rsidRPr="00210550">
        <w:rPr>
          <w:rFonts w:ascii="Times New Roman" w:hAnsi="Times New Roman"/>
          <w:sz w:val="24"/>
          <w:szCs w:val="24"/>
        </w:rPr>
        <w:t>Płocku. Podkreślić należy, że aktualnie wykorzystywane metody zaopatrywania południa Rzeczypospolitej Polskiej w ropę naftową i</w:t>
      </w:r>
      <w:r w:rsidR="00210550">
        <w:rPr>
          <w:rFonts w:ascii="Times New Roman" w:hAnsi="Times New Roman"/>
          <w:sz w:val="24"/>
          <w:szCs w:val="24"/>
        </w:rPr>
        <w:t xml:space="preserve"> </w:t>
      </w:r>
      <w:r w:rsidRPr="00210550">
        <w:rPr>
          <w:rFonts w:ascii="Times New Roman" w:hAnsi="Times New Roman"/>
          <w:sz w:val="24"/>
          <w:szCs w:val="24"/>
        </w:rPr>
        <w:t>jej produkty</w:t>
      </w:r>
      <w:r w:rsidR="009B63B4" w:rsidRPr="00210550">
        <w:rPr>
          <w:rFonts w:ascii="Times New Roman" w:hAnsi="Times New Roman"/>
          <w:sz w:val="24"/>
          <w:szCs w:val="24"/>
        </w:rPr>
        <w:t>, to</w:t>
      </w:r>
      <w:r w:rsidR="00210550">
        <w:rPr>
          <w:rFonts w:ascii="Times New Roman" w:hAnsi="Times New Roman"/>
          <w:sz w:val="24"/>
          <w:szCs w:val="24"/>
        </w:rPr>
        <w:t xml:space="preserve"> </w:t>
      </w:r>
      <w:r w:rsidR="009B63B4" w:rsidRPr="00210550">
        <w:rPr>
          <w:rFonts w:ascii="Times New Roman" w:hAnsi="Times New Roman"/>
          <w:sz w:val="24"/>
          <w:szCs w:val="24"/>
        </w:rPr>
        <w:t>jest</w:t>
      </w:r>
      <w:r w:rsidR="00210550">
        <w:rPr>
          <w:rFonts w:ascii="Times New Roman" w:hAnsi="Times New Roman"/>
          <w:sz w:val="24"/>
          <w:szCs w:val="24"/>
        </w:rPr>
        <w:t xml:space="preserve"> </w:t>
      </w:r>
      <w:r w:rsidR="009B63B4" w:rsidRPr="00210550">
        <w:rPr>
          <w:rFonts w:ascii="Times New Roman" w:hAnsi="Times New Roman"/>
          <w:sz w:val="24"/>
          <w:szCs w:val="24"/>
        </w:rPr>
        <w:t>transport łączony (za</w:t>
      </w:r>
      <w:r w:rsidR="00210550">
        <w:rPr>
          <w:rFonts w:ascii="Times New Roman" w:hAnsi="Times New Roman"/>
          <w:sz w:val="24"/>
          <w:szCs w:val="24"/>
        </w:rPr>
        <w:t xml:space="preserve"> </w:t>
      </w:r>
      <w:r w:rsidRPr="00210550">
        <w:rPr>
          <w:rFonts w:ascii="Times New Roman" w:hAnsi="Times New Roman"/>
          <w:sz w:val="24"/>
          <w:szCs w:val="24"/>
        </w:rPr>
        <w:t>pośrednictwem rurociągów, kolei oraz transportu kołowego) albo</w:t>
      </w:r>
      <w:r w:rsidR="00210550">
        <w:rPr>
          <w:rFonts w:ascii="Times New Roman" w:hAnsi="Times New Roman"/>
          <w:sz w:val="24"/>
          <w:szCs w:val="24"/>
        </w:rPr>
        <w:t xml:space="preserve"> </w:t>
      </w:r>
      <w:r w:rsidRPr="00210550">
        <w:rPr>
          <w:rFonts w:ascii="Times New Roman" w:hAnsi="Times New Roman"/>
          <w:sz w:val="24"/>
          <w:szCs w:val="24"/>
        </w:rPr>
        <w:t xml:space="preserve">kolejowy są dużo mniej bezpieczne i efektywne niż transport rurociągowy. </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Ponadto konieczne jest zapewnienie odpowiedniego stanu technicznego istniejącej infrastruktury, a także jej komplementarności z nowopowstałymi rurociągami, w</w:t>
      </w:r>
      <w:r w:rsidR="005804EF">
        <w:rPr>
          <w:rFonts w:ascii="Times New Roman" w:hAnsi="Times New Roman"/>
          <w:sz w:val="24"/>
          <w:szCs w:val="24"/>
        </w:rPr>
        <w:t> </w:t>
      </w:r>
      <w:r w:rsidRPr="00210550">
        <w:rPr>
          <w:rFonts w:ascii="Times New Roman" w:hAnsi="Times New Roman"/>
          <w:sz w:val="24"/>
          <w:szCs w:val="24"/>
        </w:rPr>
        <w:t>związku z</w:t>
      </w:r>
      <w:r w:rsidR="00210550">
        <w:rPr>
          <w:rFonts w:ascii="Times New Roman" w:hAnsi="Times New Roman"/>
          <w:sz w:val="24"/>
          <w:szCs w:val="24"/>
        </w:rPr>
        <w:t xml:space="preserve"> </w:t>
      </w:r>
      <w:r w:rsidRPr="00210550">
        <w:rPr>
          <w:rFonts w:ascii="Times New Roman" w:hAnsi="Times New Roman"/>
          <w:sz w:val="24"/>
          <w:szCs w:val="24"/>
        </w:rPr>
        <w:t>czym należy dać inwestorowi moż</w:t>
      </w:r>
      <w:r w:rsidR="005804EF">
        <w:rPr>
          <w:rFonts w:ascii="Times New Roman" w:hAnsi="Times New Roman"/>
          <w:sz w:val="24"/>
          <w:szCs w:val="24"/>
        </w:rPr>
        <w:t>liwość prowadzenia inwestycji w </w:t>
      </w:r>
      <w:r w:rsidRPr="00210550">
        <w:rPr>
          <w:rFonts w:ascii="Times New Roman" w:hAnsi="Times New Roman"/>
          <w:sz w:val="24"/>
          <w:szCs w:val="24"/>
        </w:rPr>
        <w:t xml:space="preserve">zakresie już </w:t>
      </w:r>
      <w:r w:rsidR="006D753D" w:rsidRPr="00210550">
        <w:rPr>
          <w:rFonts w:ascii="Times New Roman" w:hAnsi="Times New Roman"/>
          <w:sz w:val="24"/>
          <w:szCs w:val="24"/>
        </w:rPr>
        <w:t>istniejącej infrastruktury, a także, w przypadku jej wyeksploatowania, budowy całkowicie nowej infrastruktury w celu jej zastąpienia</w:t>
      </w:r>
      <w:r w:rsidRPr="00210550">
        <w:rPr>
          <w:rFonts w:ascii="Times New Roman" w:hAnsi="Times New Roman"/>
          <w:sz w:val="24"/>
          <w:szCs w:val="24"/>
        </w:rPr>
        <w:t>.</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Najważniejsze zadania inwestycyjne, których realizacja zapewni bezpieczeństwo energetyczne Rzeczypospolitej Polskiej</w:t>
      </w:r>
      <w:r w:rsidR="006D753D" w:rsidRPr="00210550">
        <w:rPr>
          <w:rFonts w:ascii="Times New Roman" w:hAnsi="Times New Roman"/>
          <w:sz w:val="24"/>
          <w:szCs w:val="24"/>
        </w:rPr>
        <w:t xml:space="preserve"> w sektorze naftowym</w:t>
      </w:r>
      <w:r w:rsidRPr="00210550">
        <w:rPr>
          <w:rFonts w:ascii="Times New Roman" w:hAnsi="Times New Roman"/>
          <w:sz w:val="24"/>
          <w:szCs w:val="24"/>
        </w:rPr>
        <w:t>, obejmują:</w:t>
      </w:r>
    </w:p>
    <w:p w:rsidR="00D97EF7" w:rsidRPr="00210550" w:rsidRDefault="00D97EF7" w:rsidP="00241B97">
      <w:pPr>
        <w:numPr>
          <w:ilvl w:val="0"/>
          <w:numId w:val="4"/>
        </w:numPr>
        <w:spacing w:before="120" w:after="0" w:line="360" w:lineRule="auto"/>
        <w:ind w:left="392" w:hanging="378"/>
        <w:contextualSpacing/>
        <w:jc w:val="both"/>
        <w:rPr>
          <w:rFonts w:ascii="Times New Roman" w:hAnsi="Times New Roman"/>
          <w:sz w:val="24"/>
          <w:szCs w:val="24"/>
        </w:rPr>
      </w:pPr>
      <w:r w:rsidRPr="00210550">
        <w:rPr>
          <w:rFonts w:ascii="Times New Roman" w:hAnsi="Times New Roman"/>
          <w:sz w:val="24"/>
          <w:szCs w:val="24"/>
        </w:rPr>
        <w:t>budowę rurociągu ropy naftowej Gdańsk-Płock;</w:t>
      </w:r>
    </w:p>
    <w:p w:rsidR="00D97EF7" w:rsidRPr="00210550" w:rsidRDefault="00D97EF7" w:rsidP="005804EF">
      <w:pPr>
        <w:numPr>
          <w:ilvl w:val="0"/>
          <w:numId w:val="4"/>
        </w:numPr>
        <w:spacing w:before="120" w:after="0" w:line="360" w:lineRule="auto"/>
        <w:ind w:left="392" w:hanging="364"/>
        <w:contextualSpacing/>
        <w:jc w:val="both"/>
        <w:rPr>
          <w:rFonts w:ascii="Times New Roman" w:hAnsi="Times New Roman"/>
          <w:sz w:val="24"/>
          <w:szCs w:val="24"/>
        </w:rPr>
      </w:pPr>
      <w:r w:rsidRPr="00210550">
        <w:rPr>
          <w:rFonts w:ascii="Times New Roman" w:hAnsi="Times New Roman"/>
          <w:sz w:val="24"/>
          <w:szCs w:val="24"/>
        </w:rPr>
        <w:t>budowę rurociągów ropy naftowej lub produktów naftowych w celu zmiany przebiegu trasy istniejących rurociągów ropy naftowej lub produktów naftowych albo ich odbudowę, rozbudowę, przebudowę, remont, rozbiórkę lub zmianę sposobu użytkowania;</w:t>
      </w:r>
    </w:p>
    <w:p w:rsidR="00D97EF7" w:rsidRPr="00210550" w:rsidRDefault="00D97EF7" w:rsidP="005804EF">
      <w:pPr>
        <w:numPr>
          <w:ilvl w:val="0"/>
          <w:numId w:val="4"/>
        </w:numPr>
        <w:spacing w:before="120" w:after="0" w:line="360" w:lineRule="auto"/>
        <w:ind w:left="392" w:hanging="364"/>
        <w:contextualSpacing/>
        <w:jc w:val="both"/>
        <w:rPr>
          <w:rFonts w:ascii="Times New Roman" w:hAnsi="Times New Roman"/>
          <w:sz w:val="24"/>
          <w:szCs w:val="24"/>
        </w:rPr>
      </w:pPr>
      <w:r w:rsidRPr="00210550">
        <w:rPr>
          <w:rFonts w:ascii="Times New Roman" w:hAnsi="Times New Roman"/>
          <w:sz w:val="24"/>
          <w:szCs w:val="24"/>
        </w:rPr>
        <w:t>budowę rurociągu produktów naftowych Boronów-Trzebinia;</w:t>
      </w:r>
    </w:p>
    <w:p w:rsidR="00D97EF7" w:rsidRPr="00210550" w:rsidRDefault="00D97EF7" w:rsidP="005804EF">
      <w:pPr>
        <w:numPr>
          <w:ilvl w:val="0"/>
          <w:numId w:val="4"/>
        </w:numPr>
        <w:spacing w:before="120" w:after="0" w:line="360" w:lineRule="auto"/>
        <w:ind w:left="392" w:hanging="364"/>
        <w:contextualSpacing/>
        <w:jc w:val="both"/>
        <w:rPr>
          <w:rFonts w:ascii="Times New Roman" w:hAnsi="Times New Roman"/>
          <w:sz w:val="24"/>
          <w:szCs w:val="24"/>
        </w:rPr>
      </w:pPr>
      <w:r w:rsidRPr="00210550">
        <w:rPr>
          <w:rFonts w:ascii="Times New Roman" w:hAnsi="Times New Roman"/>
          <w:sz w:val="24"/>
          <w:szCs w:val="24"/>
        </w:rPr>
        <w:t>budowę rurociągu produktów naftowych Podziemny Magazyn Ropy i Paliw Góra</w:t>
      </w:r>
      <w:r w:rsidR="005804EF">
        <w:rPr>
          <w:rFonts w:ascii="Times New Roman" w:hAnsi="Times New Roman"/>
          <w:sz w:val="24"/>
          <w:szCs w:val="24"/>
        </w:rPr>
        <w:noBreakHyphen/>
      </w:r>
      <w:r w:rsidRPr="00210550">
        <w:rPr>
          <w:rFonts w:ascii="Times New Roman" w:hAnsi="Times New Roman"/>
          <w:sz w:val="24"/>
          <w:szCs w:val="24"/>
        </w:rPr>
        <w:t>Wielowieś.</w:t>
      </w:r>
    </w:p>
    <w:p w:rsidR="00D97EF7" w:rsidRPr="00210550" w:rsidRDefault="00011526"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celu umożliwienia sprawnego przygotowania i</w:t>
      </w:r>
      <w:r w:rsidR="00D97EF7" w:rsidRPr="00210550">
        <w:rPr>
          <w:rFonts w:ascii="Times New Roman" w:hAnsi="Times New Roman"/>
          <w:sz w:val="24"/>
          <w:szCs w:val="24"/>
        </w:rPr>
        <w:t xml:space="preserve"> realizacji w</w:t>
      </w:r>
      <w:r w:rsidRPr="00210550">
        <w:rPr>
          <w:rFonts w:ascii="Times New Roman" w:hAnsi="Times New Roman"/>
          <w:sz w:val="24"/>
          <w:szCs w:val="24"/>
        </w:rPr>
        <w:t>yż</w:t>
      </w:r>
      <w:r w:rsidR="009B4EFF">
        <w:rPr>
          <w:rFonts w:ascii="Times New Roman" w:hAnsi="Times New Roman"/>
          <w:sz w:val="24"/>
          <w:szCs w:val="24"/>
        </w:rPr>
        <w:t>ej wymienionych inwestycji</w:t>
      </w:r>
      <w:r w:rsidRPr="00210550">
        <w:rPr>
          <w:rFonts w:ascii="Times New Roman" w:hAnsi="Times New Roman"/>
          <w:sz w:val="24"/>
          <w:szCs w:val="24"/>
        </w:rPr>
        <w:t xml:space="preserve"> w</w:t>
      </w:r>
      <w:r w:rsidR="00210550">
        <w:rPr>
          <w:rFonts w:ascii="Times New Roman" w:hAnsi="Times New Roman"/>
          <w:sz w:val="24"/>
          <w:szCs w:val="24"/>
        </w:rPr>
        <w:t xml:space="preserve"> </w:t>
      </w:r>
      <w:r w:rsidR="00D97EF7" w:rsidRPr="00210550">
        <w:rPr>
          <w:rFonts w:ascii="Times New Roman" w:hAnsi="Times New Roman"/>
          <w:sz w:val="24"/>
          <w:szCs w:val="24"/>
        </w:rPr>
        <w:t xml:space="preserve">projekcie ustawy przewidziano szczególne ramy prawne dla przygotowania i </w:t>
      </w:r>
      <w:r w:rsidR="00DD58BC" w:rsidRPr="00210550">
        <w:rPr>
          <w:rFonts w:ascii="Times New Roman" w:hAnsi="Times New Roman"/>
          <w:sz w:val="24"/>
          <w:szCs w:val="24"/>
        </w:rPr>
        <w:t xml:space="preserve">ich </w:t>
      </w:r>
      <w:r w:rsidR="00D97EF7" w:rsidRPr="00210550">
        <w:rPr>
          <w:rFonts w:ascii="Times New Roman" w:hAnsi="Times New Roman"/>
          <w:sz w:val="24"/>
          <w:szCs w:val="24"/>
        </w:rPr>
        <w:t xml:space="preserve">realizacji. </w:t>
      </w:r>
      <w:r w:rsidR="00DD58BC" w:rsidRPr="00210550">
        <w:rPr>
          <w:rFonts w:ascii="Times New Roman" w:hAnsi="Times New Roman"/>
          <w:sz w:val="24"/>
          <w:szCs w:val="24"/>
        </w:rPr>
        <w:t xml:space="preserve">Wykonanie tych </w:t>
      </w:r>
      <w:r w:rsidR="00D97EF7" w:rsidRPr="00210550">
        <w:rPr>
          <w:rFonts w:ascii="Times New Roman" w:hAnsi="Times New Roman"/>
          <w:sz w:val="24"/>
          <w:szCs w:val="24"/>
        </w:rPr>
        <w:t>inwestycji na podstawie obowiązujących, ogólnych przepisów regulujących proces inwestycyjny oznaczałaby konieczność przeprowadzenia wieloletniego procesu przygotowania inwestycji, co miałoby negatywny wpływ na bezpieczeństwo energetyczne Rzeczypospolitej Polskiej. Ponadto zauważyć należy, że</w:t>
      </w:r>
      <w:r w:rsidR="00210550">
        <w:rPr>
          <w:rFonts w:ascii="Times New Roman" w:hAnsi="Times New Roman"/>
          <w:sz w:val="24"/>
          <w:szCs w:val="24"/>
        </w:rPr>
        <w:t xml:space="preserve"> </w:t>
      </w:r>
      <w:r w:rsidR="00D97EF7" w:rsidRPr="00210550">
        <w:rPr>
          <w:rFonts w:ascii="Times New Roman" w:hAnsi="Times New Roman"/>
          <w:sz w:val="24"/>
          <w:szCs w:val="24"/>
        </w:rPr>
        <w:t>obowiązujące, ogólne</w:t>
      </w:r>
      <w:r w:rsidR="006F27DA" w:rsidRPr="00210550">
        <w:rPr>
          <w:rFonts w:ascii="Times New Roman" w:hAnsi="Times New Roman"/>
          <w:sz w:val="24"/>
          <w:szCs w:val="24"/>
        </w:rPr>
        <w:t xml:space="preserve"> przepisy nie</w:t>
      </w:r>
      <w:r w:rsidR="00210550">
        <w:rPr>
          <w:rFonts w:ascii="Times New Roman" w:hAnsi="Times New Roman"/>
          <w:sz w:val="24"/>
          <w:szCs w:val="24"/>
        </w:rPr>
        <w:t xml:space="preserve"> </w:t>
      </w:r>
      <w:r w:rsidR="006F27DA" w:rsidRPr="00210550">
        <w:rPr>
          <w:rFonts w:ascii="Times New Roman" w:hAnsi="Times New Roman"/>
          <w:sz w:val="24"/>
          <w:szCs w:val="24"/>
        </w:rPr>
        <w:t>są</w:t>
      </w:r>
      <w:r w:rsidR="00210550">
        <w:rPr>
          <w:rFonts w:ascii="Times New Roman" w:hAnsi="Times New Roman"/>
          <w:sz w:val="24"/>
          <w:szCs w:val="24"/>
        </w:rPr>
        <w:t xml:space="preserve"> </w:t>
      </w:r>
      <w:r w:rsidR="009F09C6" w:rsidRPr="00210550">
        <w:rPr>
          <w:rFonts w:ascii="Times New Roman" w:hAnsi="Times New Roman"/>
          <w:sz w:val="24"/>
          <w:szCs w:val="24"/>
        </w:rPr>
        <w:t>dostosowane do</w:t>
      </w:r>
      <w:r w:rsidR="00210550">
        <w:rPr>
          <w:rFonts w:ascii="Times New Roman" w:hAnsi="Times New Roman"/>
          <w:sz w:val="24"/>
          <w:szCs w:val="24"/>
        </w:rPr>
        <w:t xml:space="preserve"> </w:t>
      </w:r>
      <w:r w:rsidRPr="00210550">
        <w:rPr>
          <w:rFonts w:ascii="Times New Roman" w:hAnsi="Times New Roman"/>
          <w:sz w:val="24"/>
          <w:szCs w:val="24"/>
        </w:rPr>
        <w:t xml:space="preserve">przygotowania i </w:t>
      </w:r>
      <w:r w:rsidR="00D97EF7" w:rsidRPr="00210550">
        <w:rPr>
          <w:rFonts w:ascii="Times New Roman" w:hAnsi="Times New Roman"/>
          <w:sz w:val="24"/>
          <w:szCs w:val="24"/>
        </w:rPr>
        <w:t>realizacji złożonych inwestycji o charakterze liniowym, jaki</w:t>
      </w:r>
      <w:r w:rsidR="009F09C6" w:rsidRPr="00210550">
        <w:rPr>
          <w:rFonts w:ascii="Times New Roman" w:hAnsi="Times New Roman"/>
          <w:sz w:val="24"/>
          <w:szCs w:val="24"/>
        </w:rPr>
        <w:t>mi są strategiczne inwestycje w</w:t>
      </w:r>
      <w:r w:rsidR="00210550">
        <w:rPr>
          <w:rFonts w:ascii="Times New Roman" w:hAnsi="Times New Roman"/>
          <w:sz w:val="24"/>
          <w:szCs w:val="24"/>
        </w:rPr>
        <w:t xml:space="preserve"> </w:t>
      </w:r>
      <w:r w:rsidR="00D97EF7" w:rsidRPr="00210550">
        <w:rPr>
          <w:rFonts w:ascii="Times New Roman" w:hAnsi="Times New Roman"/>
          <w:sz w:val="24"/>
          <w:szCs w:val="24"/>
        </w:rPr>
        <w:t xml:space="preserve">sektorze naftowym, a ich rozproszony charakter uniemożliwia sprawne </w:t>
      </w:r>
      <w:r w:rsidR="00D97EF7" w:rsidRPr="00210550">
        <w:rPr>
          <w:rFonts w:ascii="Times New Roman" w:eastAsia="Times New Roman" w:hAnsi="Times New Roman"/>
          <w:sz w:val="24"/>
          <w:szCs w:val="24"/>
        </w:rPr>
        <w:t>przygotowanie strategicznych inwestycji w tym sektorze</w:t>
      </w:r>
      <w:r w:rsidR="00D97EF7" w:rsidRPr="00210550">
        <w:rPr>
          <w:rFonts w:ascii="Times New Roman" w:hAnsi="Times New Roman"/>
          <w:sz w:val="24"/>
          <w:szCs w:val="24"/>
        </w:rPr>
        <w:t>. Inwestor odpowiedzialny za</w:t>
      </w:r>
      <w:r w:rsidR="00210550">
        <w:rPr>
          <w:rFonts w:ascii="Times New Roman" w:hAnsi="Times New Roman"/>
          <w:sz w:val="24"/>
          <w:szCs w:val="24"/>
        </w:rPr>
        <w:t xml:space="preserve"> </w:t>
      </w:r>
      <w:r w:rsidR="00D97EF7" w:rsidRPr="00210550">
        <w:rPr>
          <w:rFonts w:ascii="Times New Roman" w:hAnsi="Times New Roman"/>
          <w:sz w:val="24"/>
          <w:szCs w:val="24"/>
        </w:rPr>
        <w:t>przygotowanie strategicznej inwestycji w sektorze naftowym musi liczyć się</w:t>
      </w:r>
      <w:r w:rsidR="00210550">
        <w:rPr>
          <w:rFonts w:ascii="Times New Roman" w:hAnsi="Times New Roman"/>
          <w:sz w:val="24"/>
          <w:szCs w:val="24"/>
        </w:rPr>
        <w:t xml:space="preserve"> </w:t>
      </w:r>
      <w:r w:rsidR="00D97EF7" w:rsidRPr="00210550">
        <w:rPr>
          <w:rFonts w:ascii="Times New Roman" w:hAnsi="Times New Roman"/>
          <w:sz w:val="24"/>
          <w:szCs w:val="24"/>
        </w:rPr>
        <w:t>z</w:t>
      </w:r>
      <w:r w:rsidR="00210550">
        <w:rPr>
          <w:rFonts w:ascii="Times New Roman" w:hAnsi="Times New Roman"/>
          <w:sz w:val="24"/>
          <w:szCs w:val="24"/>
        </w:rPr>
        <w:t xml:space="preserve"> </w:t>
      </w:r>
      <w:r w:rsidR="00D97EF7" w:rsidRPr="00210550">
        <w:rPr>
          <w:rFonts w:ascii="Times New Roman" w:hAnsi="Times New Roman"/>
          <w:sz w:val="24"/>
          <w:szCs w:val="24"/>
        </w:rPr>
        <w:t>koniecznością wszczynania szeregu nieskoordynowanych ze sobą postępowań administracyjnych, których ostateczne i</w:t>
      </w:r>
      <w:r w:rsidR="00210550">
        <w:rPr>
          <w:rFonts w:ascii="Times New Roman" w:hAnsi="Times New Roman"/>
          <w:sz w:val="24"/>
          <w:szCs w:val="24"/>
        </w:rPr>
        <w:t xml:space="preserve"> </w:t>
      </w:r>
      <w:r w:rsidR="00D97EF7" w:rsidRPr="00210550">
        <w:rPr>
          <w:rFonts w:ascii="Times New Roman" w:hAnsi="Times New Roman"/>
          <w:sz w:val="24"/>
          <w:szCs w:val="24"/>
        </w:rPr>
        <w:t>prawomocne zakończenie może trwać nawet kilka lat.</w:t>
      </w:r>
      <w:r w:rsidR="00210550">
        <w:rPr>
          <w:rFonts w:ascii="Times New Roman" w:hAnsi="Times New Roman"/>
          <w:sz w:val="24"/>
          <w:szCs w:val="24"/>
        </w:rPr>
        <w:t xml:space="preserve"> </w:t>
      </w:r>
      <w:r w:rsidR="00DD58BC" w:rsidRPr="00210550">
        <w:rPr>
          <w:rFonts w:ascii="Times New Roman" w:hAnsi="Times New Roman"/>
          <w:sz w:val="24"/>
          <w:szCs w:val="24"/>
        </w:rPr>
        <w:t>Dlatego p</w:t>
      </w:r>
      <w:r w:rsidR="00D97EF7" w:rsidRPr="00210550">
        <w:rPr>
          <w:rFonts w:ascii="Times New Roman" w:hAnsi="Times New Roman"/>
          <w:sz w:val="24"/>
          <w:szCs w:val="24"/>
        </w:rPr>
        <w:t>rojekt ustawy przewiduje szereg uproszcz</w:t>
      </w:r>
      <w:r w:rsidR="005804EF">
        <w:rPr>
          <w:rFonts w:ascii="Times New Roman" w:hAnsi="Times New Roman"/>
          <w:sz w:val="24"/>
          <w:szCs w:val="24"/>
        </w:rPr>
        <w:t>eń w </w:t>
      </w:r>
      <w:r w:rsidRPr="00210550">
        <w:rPr>
          <w:rFonts w:ascii="Times New Roman" w:hAnsi="Times New Roman"/>
          <w:sz w:val="24"/>
          <w:szCs w:val="24"/>
        </w:rPr>
        <w:t>procedurze przygotowania i</w:t>
      </w:r>
      <w:r w:rsidR="00210550">
        <w:rPr>
          <w:rFonts w:ascii="Times New Roman" w:hAnsi="Times New Roman"/>
          <w:sz w:val="24"/>
          <w:szCs w:val="24"/>
        </w:rPr>
        <w:t xml:space="preserve"> </w:t>
      </w:r>
      <w:r w:rsidR="00D97EF7" w:rsidRPr="00210550">
        <w:rPr>
          <w:rFonts w:ascii="Times New Roman" w:hAnsi="Times New Roman"/>
          <w:sz w:val="24"/>
          <w:szCs w:val="24"/>
        </w:rPr>
        <w:t>realizacji strategicznych inwestycji w</w:t>
      </w:r>
      <w:r w:rsidR="00210550">
        <w:rPr>
          <w:rFonts w:ascii="Times New Roman" w:hAnsi="Times New Roman"/>
          <w:sz w:val="24"/>
          <w:szCs w:val="24"/>
        </w:rPr>
        <w:t xml:space="preserve"> </w:t>
      </w:r>
      <w:r w:rsidR="00D97EF7" w:rsidRPr="00210550">
        <w:rPr>
          <w:rFonts w:ascii="Times New Roman" w:hAnsi="Times New Roman"/>
          <w:sz w:val="24"/>
          <w:szCs w:val="24"/>
        </w:rPr>
        <w:t>sektorze naftowym, polegających w szczególności na:</w:t>
      </w:r>
    </w:p>
    <w:p w:rsidR="00D97EF7" w:rsidRPr="00210550" w:rsidRDefault="00D97EF7" w:rsidP="005804EF">
      <w:pPr>
        <w:pStyle w:val="Akapitzlist"/>
        <w:numPr>
          <w:ilvl w:val="0"/>
          <w:numId w:val="3"/>
        </w:numPr>
        <w:ind w:left="406" w:hanging="392"/>
        <w:rPr>
          <w:rFonts w:cs="Times New Roman"/>
          <w:szCs w:val="24"/>
        </w:rPr>
      </w:pPr>
      <w:r w:rsidRPr="00210550">
        <w:rPr>
          <w:rFonts w:cs="Times New Roman"/>
          <w:szCs w:val="24"/>
        </w:rPr>
        <w:t>wprowadzeniu do systemu prawnego, wydawanej przez właściwego wojewodę, decyzji o ustaleniu lokalizacji strategicznej inwestycji w</w:t>
      </w:r>
      <w:r w:rsidR="00210550">
        <w:rPr>
          <w:rFonts w:cs="Times New Roman"/>
          <w:szCs w:val="24"/>
        </w:rPr>
        <w:t xml:space="preserve"> </w:t>
      </w:r>
      <w:r w:rsidRPr="00210550">
        <w:rPr>
          <w:rFonts w:cs="Times New Roman"/>
          <w:szCs w:val="24"/>
        </w:rPr>
        <w:t>sektorze naftowym, która będzie instrumentem całościowo regulującym kwestię lokalizacji inwestycji i</w:t>
      </w:r>
      <w:r w:rsidR="00210550">
        <w:rPr>
          <w:rFonts w:cs="Times New Roman"/>
          <w:szCs w:val="24"/>
        </w:rPr>
        <w:t xml:space="preserve"> </w:t>
      </w:r>
      <w:r w:rsidRPr="00210550">
        <w:rPr>
          <w:rFonts w:cs="Times New Roman"/>
          <w:szCs w:val="24"/>
        </w:rPr>
        <w:t>jej</w:t>
      </w:r>
      <w:r w:rsidR="00210550">
        <w:rPr>
          <w:rFonts w:cs="Times New Roman"/>
          <w:szCs w:val="24"/>
        </w:rPr>
        <w:t xml:space="preserve"> </w:t>
      </w:r>
      <w:r w:rsidRPr="00210550">
        <w:rPr>
          <w:rFonts w:cs="Times New Roman"/>
          <w:szCs w:val="24"/>
        </w:rPr>
        <w:t>poszczególnych części, co doprowadzi do minimalizacji liczby postępowań oraz czasu potrzebnego na wydanie aktów administracyjnych niezbędnych do realizacji inwestycji;</w:t>
      </w:r>
    </w:p>
    <w:p w:rsidR="00D97EF7" w:rsidRPr="00210550" w:rsidRDefault="00D97EF7" w:rsidP="005804EF">
      <w:pPr>
        <w:numPr>
          <w:ilvl w:val="0"/>
          <w:numId w:val="3"/>
        </w:numPr>
        <w:spacing w:after="0" w:line="360" w:lineRule="auto"/>
        <w:ind w:left="406" w:hanging="392"/>
        <w:jc w:val="both"/>
        <w:rPr>
          <w:rFonts w:ascii="Times New Roman" w:hAnsi="Times New Roman"/>
          <w:sz w:val="24"/>
          <w:szCs w:val="24"/>
        </w:rPr>
      </w:pPr>
      <w:r w:rsidRPr="00210550">
        <w:rPr>
          <w:rFonts w:ascii="Times New Roman" w:eastAsia="Times New Roman" w:hAnsi="Times New Roman"/>
          <w:sz w:val="24"/>
          <w:szCs w:val="24"/>
        </w:rPr>
        <w:t xml:space="preserve">uproszczeniu procedury uzyskiwania decyzji poprzedzających decyzję o </w:t>
      </w:r>
      <w:r w:rsidRPr="00210550">
        <w:rPr>
          <w:rFonts w:ascii="Times New Roman" w:hAnsi="Times New Roman"/>
          <w:sz w:val="24"/>
          <w:szCs w:val="24"/>
        </w:rPr>
        <w:t>ustaleniu lokalizacji strategicznej inwestycji w sektorze naftowym (np. decyzja o</w:t>
      </w:r>
      <w:r w:rsidR="005804EF">
        <w:rPr>
          <w:rFonts w:ascii="Times New Roman" w:hAnsi="Times New Roman"/>
          <w:sz w:val="24"/>
          <w:szCs w:val="24"/>
        </w:rPr>
        <w:t> </w:t>
      </w:r>
      <w:r w:rsidRPr="00210550">
        <w:rPr>
          <w:rFonts w:ascii="Times New Roman" w:hAnsi="Times New Roman"/>
          <w:sz w:val="24"/>
          <w:szCs w:val="24"/>
        </w:rPr>
        <w:t>środowiskowych uwarunkowaniach realizacji strategicznej inwestycji w sektorze naftowym) oraz zgody wodnoprawnej;</w:t>
      </w:r>
    </w:p>
    <w:p w:rsidR="00D97EF7" w:rsidRPr="00210550" w:rsidRDefault="00D97EF7" w:rsidP="005804EF">
      <w:pPr>
        <w:numPr>
          <w:ilvl w:val="0"/>
          <w:numId w:val="3"/>
        </w:numPr>
        <w:spacing w:after="0" w:line="360" w:lineRule="auto"/>
        <w:ind w:left="406" w:hanging="392"/>
        <w:jc w:val="both"/>
        <w:rPr>
          <w:rFonts w:ascii="Times New Roman" w:hAnsi="Times New Roman"/>
          <w:sz w:val="24"/>
          <w:szCs w:val="24"/>
        </w:rPr>
      </w:pPr>
      <w:r w:rsidRPr="00210550">
        <w:rPr>
          <w:rFonts w:ascii="Times New Roman" w:hAnsi="Times New Roman"/>
          <w:sz w:val="24"/>
          <w:szCs w:val="24"/>
        </w:rPr>
        <w:t>przyśpieszeniu postępowań administracyjnych poprzez określenie czasu na wydanie przez organy administracyjne poszczególnych rozstrzygnięć oraz wprowadzeniu podstawy prawnej do nakładania kary w przypadku nieterminowego rozpatrzenia sprawy;</w:t>
      </w:r>
    </w:p>
    <w:p w:rsidR="00D97EF7" w:rsidRPr="00210550" w:rsidRDefault="00D97EF7" w:rsidP="005804EF">
      <w:pPr>
        <w:numPr>
          <w:ilvl w:val="0"/>
          <w:numId w:val="3"/>
        </w:numPr>
        <w:spacing w:after="0" w:line="360" w:lineRule="auto"/>
        <w:ind w:left="406" w:hanging="392"/>
        <w:jc w:val="both"/>
        <w:rPr>
          <w:rFonts w:ascii="Times New Roman" w:hAnsi="Times New Roman"/>
          <w:sz w:val="24"/>
          <w:szCs w:val="24"/>
        </w:rPr>
      </w:pPr>
      <w:r w:rsidRPr="00210550">
        <w:rPr>
          <w:rFonts w:ascii="Times New Roman" w:hAnsi="Times New Roman"/>
          <w:sz w:val="24"/>
          <w:szCs w:val="24"/>
        </w:rPr>
        <w:t>wprowadzeniu przepisów pozwalających inwestorowi na skuteczne uzyskanie prawa do</w:t>
      </w:r>
      <w:r w:rsidR="00210550">
        <w:rPr>
          <w:rFonts w:ascii="Times New Roman" w:hAnsi="Times New Roman"/>
          <w:sz w:val="24"/>
          <w:szCs w:val="24"/>
        </w:rPr>
        <w:t xml:space="preserve"> </w:t>
      </w:r>
      <w:r w:rsidRPr="00210550">
        <w:rPr>
          <w:rFonts w:ascii="Times New Roman" w:hAnsi="Times New Roman"/>
          <w:sz w:val="24"/>
          <w:szCs w:val="24"/>
        </w:rPr>
        <w:t xml:space="preserve">nieruchomości niezbędnych do realizacji inwestycji, przy jednoczesnym </w:t>
      </w:r>
      <w:r w:rsidR="00DD58BC" w:rsidRPr="00210550">
        <w:rPr>
          <w:rFonts w:ascii="Times New Roman" w:hAnsi="Times New Roman"/>
          <w:sz w:val="24"/>
          <w:szCs w:val="24"/>
        </w:rPr>
        <w:t xml:space="preserve">zapewnieniu adekwatnego odszkodowania z tytułu wywłaszczenia bądź odszkodowania za ograniczenie praw do nieruchomości oraz </w:t>
      </w:r>
      <w:r w:rsidRPr="00210550">
        <w:rPr>
          <w:rFonts w:ascii="Times New Roman" w:hAnsi="Times New Roman"/>
          <w:sz w:val="24"/>
          <w:szCs w:val="24"/>
        </w:rPr>
        <w:t>poszanowaniu praw podmiotów, którym przysługiwały prawa rzeczowe oraz wynikające ze stosunków obligacyjnych do tych nieruchomości;</w:t>
      </w:r>
    </w:p>
    <w:p w:rsidR="00D97EF7" w:rsidRPr="00210550" w:rsidRDefault="00DA4A95" w:rsidP="005804EF">
      <w:pPr>
        <w:numPr>
          <w:ilvl w:val="0"/>
          <w:numId w:val="3"/>
        </w:numPr>
        <w:spacing w:after="0" w:line="360" w:lineRule="auto"/>
        <w:ind w:left="406" w:hanging="392"/>
        <w:jc w:val="both"/>
        <w:rPr>
          <w:rFonts w:ascii="Times New Roman" w:hAnsi="Times New Roman"/>
          <w:sz w:val="24"/>
          <w:szCs w:val="24"/>
        </w:rPr>
      </w:pPr>
      <w:r w:rsidRPr="00210550">
        <w:rPr>
          <w:rFonts w:ascii="Times New Roman" w:hAnsi="Times New Roman"/>
          <w:sz w:val="24"/>
          <w:szCs w:val="24"/>
        </w:rPr>
        <w:t xml:space="preserve">umożliwieniu </w:t>
      </w:r>
      <w:r w:rsidR="00D97EF7" w:rsidRPr="00210550">
        <w:rPr>
          <w:rFonts w:ascii="Times New Roman" w:hAnsi="Times New Roman"/>
          <w:sz w:val="24"/>
          <w:szCs w:val="24"/>
        </w:rPr>
        <w:t>inwestorowi wejścia na teren nieruchomości w celu wykonania pomiarów, badań lub innych prac niezbędnych do sporządzenia karty informacyjnej przedsięwzięcia lub</w:t>
      </w:r>
      <w:r w:rsidR="00210550">
        <w:rPr>
          <w:rFonts w:ascii="Times New Roman" w:hAnsi="Times New Roman"/>
          <w:sz w:val="24"/>
          <w:szCs w:val="24"/>
        </w:rPr>
        <w:t xml:space="preserve"> </w:t>
      </w:r>
      <w:r w:rsidR="00D97EF7" w:rsidRPr="00210550">
        <w:rPr>
          <w:rFonts w:ascii="Times New Roman" w:hAnsi="Times New Roman"/>
          <w:sz w:val="24"/>
          <w:szCs w:val="24"/>
        </w:rPr>
        <w:t>raportu o oddziaływaniu przedsięwzięcia na środowisko dla strategicznej inwestycji w</w:t>
      </w:r>
      <w:r w:rsidR="00210550">
        <w:rPr>
          <w:rFonts w:ascii="Times New Roman" w:hAnsi="Times New Roman"/>
          <w:sz w:val="24"/>
          <w:szCs w:val="24"/>
        </w:rPr>
        <w:t xml:space="preserve"> </w:t>
      </w:r>
      <w:r w:rsidR="00D97EF7" w:rsidRPr="00210550">
        <w:rPr>
          <w:rFonts w:ascii="Times New Roman" w:hAnsi="Times New Roman"/>
          <w:sz w:val="24"/>
          <w:szCs w:val="24"/>
        </w:rPr>
        <w:t>sektorze naftowym, o których mowa w ustawie z dnia 3</w:t>
      </w:r>
      <w:r w:rsidR="005804EF">
        <w:rPr>
          <w:rFonts w:ascii="Times New Roman" w:hAnsi="Times New Roman"/>
          <w:sz w:val="24"/>
          <w:szCs w:val="24"/>
        </w:rPr>
        <w:t> </w:t>
      </w:r>
      <w:r w:rsidR="00D97EF7" w:rsidRPr="00210550">
        <w:rPr>
          <w:rFonts w:ascii="Times New Roman" w:hAnsi="Times New Roman"/>
          <w:sz w:val="24"/>
          <w:szCs w:val="24"/>
        </w:rPr>
        <w:t>października 2008</w:t>
      </w:r>
      <w:r w:rsidR="00210550">
        <w:rPr>
          <w:rFonts w:ascii="Times New Roman" w:hAnsi="Times New Roman"/>
          <w:sz w:val="24"/>
          <w:szCs w:val="24"/>
        </w:rPr>
        <w:t xml:space="preserve"> </w:t>
      </w:r>
      <w:r w:rsidR="00D97EF7" w:rsidRPr="00210550">
        <w:rPr>
          <w:rFonts w:ascii="Times New Roman" w:hAnsi="Times New Roman"/>
          <w:sz w:val="24"/>
          <w:szCs w:val="24"/>
        </w:rPr>
        <w:t>r. o</w:t>
      </w:r>
      <w:r w:rsidR="00210550">
        <w:rPr>
          <w:rFonts w:ascii="Times New Roman" w:hAnsi="Times New Roman"/>
          <w:sz w:val="24"/>
          <w:szCs w:val="24"/>
        </w:rPr>
        <w:t xml:space="preserve"> </w:t>
      </w:r>
      <w:r w:rsidR="00D97EF7" w:rsidRPr="00210550">
        <w:rPr>
          <w:rFonts w:ascii="Times New Roman" w:hAnsi="Times New Roman"/>
          <w:sz w:val="24"/>
          <w:szCs w:val="24"/>
        </w:rPr>
        <w:t>udostępnianiu informacji o środowisku i jego ochronie, udziale społeczeństwa w ochronie środowiska oraz o ocenach oddziaływania na środowisko, lub do przeprowadzenia prac niezbę</w:t>
      </w:r>
      <w:r w:rsidR="005804EF">
        <w:rPr>
          <w:rFonts w:ascii="Times New Roman" w:hAnsi="Times New Roman"/>
          <w:sz w:val="24"/>
          <w:szCs w:val="24"/>
        </w:rPr>
        <w:t>dnych do sporządzenia wniosku o </w:t>
      </w:r>
      <w:r w:rsidR="00D97EF7" w:rsidRPr="00210550">
        <w:rPr>
          <w:rFonts w:ascii="Times New Roman" w:hAnsi="Times New Roman"/>
          <w:sz w:val="24"/>
          <w:szCs w:val="24"/>
        </w:rPr>
        <w:t>wydanie innych decyzji wymaganych w celu realizacji inwestycji;</w:t>
      </w:r>
    </w:p>
    <w:p w:rsidR="00D97EF7" w:rsidRPr="00210550" w:rsidRDefault="00D97EF7" w:rsidP="005804EF">
      <w:pPr>
        <w:numPr>
          <w:ilvl w:val="0"/>
          <w:numId w:val="3"/>
        </w:numPr>
        <w:spacing w:after="0" w:line="360" w:lineRule="auto"/>
        <w:ind w:left="406" w:hanging="392"/>
        <w:jc w:val="both"/>
        <w:rPr>
          <w:rFonts w:ascii="Times New Roman" w:hAnsi="Times New Roman"/>
          <w:sz w:val="24"/>
          <w:szCs w:val="24"/>
        </w:rPr>
      </w:pPr>
      <w:r w:rsidRPr="00210550">
        <w:rPr>
          <w:rFonts w:ascii="Times New Roman" w:hAnsi="Times New Roman"/>
          <w:sz w:val="24"/>
          <w:szCs w:val="24"/>
        </w:rPr>
        <w:t>wyłączeniu zastosowania przepisów o planowaniu i zagospodarowaniu przestrzennym, przepisów ustawy z dnia 9</w:t>
      </w:r>
      <w:r w:rsidR="00210550">
        <w:rPr>
          <w:rFonts w:ascii="Times New Roman" w:hAnsi="Times New Roman"/>
          <w:sz w:val="24"/>
          <w:szCs w:val="24"/>
        </w:rPr>
        <w:t xml:space="preserve"> </w:t>
      </w:r>
      <w:r w:rsidRPr="00210550">
        <w:rPr>
          <w:rFonts w:ascii="Times New Roman" w:hAnsi="Times New Roman"/>
          <w:sz w:val="24"/>
          <w:szCs w:val="24"/>
        </w:rPr>
        <w:t>października 2015 r. o rewitalizacji oraz przepisów ustawy z</w:t>
      </w:r>
      <w:r w:rsidR="00210550">
        <w:rPr>
          <w:rFonts w:ascii="Times New Roman" w:hAnsi="Times New Roman"/>
          <w:sz w:val="24"/>
          <w:szCs w:val="24"/>
        </w:rPr>
        <w:t xml:space="preserve"> </w:t>
      </w:r>
      <w:r w:rsidRPr="00210550">
        <w:rPr>
          <w:rFonts w:ascii="Times New Roman" w:hAnsi="Times New Roman"/>
          <w:sz w:val="24"/>
          <w:szCs w:val="24"/>
        </w:rPr>
        <w:t>dnia 3</w:t>
      </w:r>
      <w:r w:rsidR="00210550">
        <w:rPr>
          <w:rFonts w:ascii="Times New Roman" w:hAnsi="Times New Roman"/>
          <w:sz w:val="24"/>
          <w:szCs w:val="24"/>
        </w:rPr>
        <w:t xml:space="preserve"> </w:t>
      </w:r>
      <w:r w:rsidRPr="00210550">
        <w:rPr>
          <w:rFonts w:ascii="Times New Roman" w:hAnsi="Times New Roman"/>
          <w:sz w:val="24"/>
          <w:szCs w:val="24"/>
        </w:rPr>
        <w:t>lutego 1995 r. o ochro</w:t>
      </w:r>
      <w:r w:rsidR="005804EF">
        <w:rPr>
          <w:rFonts w:ascii="Times New Roman" w:hAnsi="Times New Roman"/>
          <w:sz w:val="24"/>
          <w:szCs w:val="24"/>
        </w:rPr>
        <w:t>nie gruntów rolnych i leśnych w </w:t>
      </w:r>
      <w:r w:rsidRPr="00210550">
        <w:rPr>
          <w:rFonts w:ascii="Times New Roman" w:hAnsi="Times New Roman"/>
          <w:sz w:val="24"/>
          <w:szCs w:val="24"/>
        </w:rPr>
        <w:t>przypadku przygotowywania strategicznej inwestycji w sektorze naftowym.</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Projekt ustawy został opracowany z wykorzystaniem doświadczeń i</w:t>
      </w:r>
      <w:r w:rsidR="00210550">
        <w:rPr>
          <w:rFonts w:ascii="Times New Roman" w:hAnsi="Times New Roman"/>
          <w:sz w:val="24"/>
          <w:szCs w:val="24"/>
        </w:rPr>
        <w:t xml:space="preserve"> </w:t>
      </w:r>
      <w:r w:rsidRPr="00210550">
        <w:rPr>
          <w:rFonts w:ascii="Times New Roman" w:hAnsi="Times New Roman"/>
          <w:sz w:val="24"/>
          <w:szCs w:val="24"/>
        </w:rPr>
        <w:t>rozwiązań przyjętych w</w:t>
      </w:r>
      <w:r w:rsidR="00210550">
        <w:rPr>
          <w:rFonts w:ascii="Times New Roman" w:hAnsi="Times New Roman"/>
          <w:sz w:val="24"/>
          <w:szCs w:val="24"/>
        </w:rPr>
        <w:t xml:space="preserve"> </w:t>
      </w:r>
      <w:r w:rsidRPr="00210550">
        <w:rPr>
          <w:rFonts w:ascii="Times New Roman" w:hAnsi="Times New Roman"/>
          <w:sz w:val="24"/>
          <w:szCs w:val="24"/>
        </w:rPr>
        <w:t>innych specjalnych ustawach inwestycyjny</w:t>
      </w:r>
      <w:r w:rsidR="005804EF">
        <w:rPr>
          <w:rFonts w:ascii="Times New Roman" w:hAnsi="Times New Roman"/>
          <w:sz w:val="24"/>
          <w:szCs w:val="24"/>
        </w:rPr>
        <w:t>ch, takich jak ustawa z dnia 10 </w:t>
      </w:r>
      <w:r w:rsidRPr="00210550">
        <w:rPr>
          <w:rFonts w:ascii="Times New Roman" w:hAnsi="Times New Roman"/>
          <w:sz w:val="24"/>
          <w:szCs w:val="24"/>
        </w:rPr>
        <w:t>kwietnia 2003 r. o</w:t>
      </w:r>
      <w:r w:rsidR="00210550">
        <w:rPr>
          <w:rFonts w:ascii="Times New Roman" w:hAnsi="Times New Roman"/>
          <w:sz w:val="24"/>
          <w:szCs w:val="24"/>
        </w:rPr>
        <w:t xml:space="preserve"> </w:t>
      </w:r>
      <w:r w:rsidRPr="00210550">
        <w:rPr>
          <w:rFonts w:ascii="Times New Roman" w:hAnsi="Times New Roman"/>
          <w:sz w:val="24"/>
          <w:szCs w:val="24"/>
        </w:rPr>
        <w:t>szczególnych zasadach przygotowania i</w:t>
      </w:r>
      <w:r w:rsidR="00210550">
        <w:rPr>
          <w:rFonts w:ascii="Times New Roman" w:hAnsi="Times New Roman"/>
          <w:sz w:val="24"/>
          <w:szCs w:val="24"/>
        </w:rPr>
        <w:t xml:space="preserve"> </w:t>
      </w:r>
      <w:r w:rsidR="005804EF">
        <w:rPr>
          <w:rFonts w:ascii="Times New Roman" w:hAnsi="Times New Roman"/>
          <w:sz w:val="24"/>
          <w:szCs w:val="24"/>
        </w:rPr>
        <w:t>realizacji inwestycji w </w:t>
      </w:r>
      <w:r w:rsidRPr="00210550">
        <w:rPr>
          <w:rFonts w:ascii="Times New Roman" w:hAnsi="Times New Roman"/>
          <w:sz w:val="24"/>
          <w:szCs w:val="24"/>
        </w:rPr>
        <w:t>zakresie dróg publicznych, ustawa z dnia 28 marca 2003 r. o transporcie kolejowym, ustawa z dnia 24 kwietnia 2009 r. o</w:t>
      </w:r>
      <w:r w:rsidR="00210550">
        <w:rPr>
          <w:rFonts w:ascii="Times New Roman" w:hAnsi="Times New Roman"/>
          <w:sz w:val="24"/>
          <w:szCs w:val="24"/>
        </w:rPr>
        <w:t xml:space="preserve"> </w:t>
      </w:r>
      <w:r w:rsidRPr="00210550">
        <w:rPr>
          <w:rFonts w:ascii="Times New Roman" w:hAnsi="Times New Roman"/>
          <w:sz w:val="24"/>
          <w:szCs w:val="24"/>
        </w:rPr>
        <w:t>inwestycjach w zakresie terminalu regazyfikacyjnego skroplonego gazu ziemnego w</w:t>
      </w:r>
      <w:r w:rsidR="00210550">
        <w:rPr>
          <w:rFonts w:ascii="Times New Roman" w:hAnsi="Times New Roman"/>
          <w:sz w:val="24"/>
          <w:szCs w:val="24"/>
        </w:rPr>
        <w:t xml:space="preserve"> </w:t>
      </w:r>
      <w:r w:rsidRPr="00210550">
        <w:rPr>
          <w:rFonts w:ascii="Times New Roman" w:hAnsi="Times New Roman"/>
          <w:sz w:val="24"/>
          <w:szCs w:val="24"/>
        </w:rPr>
        <w:t>Świnoujściu czy</w:t>
      </w:r>
      <w:r w:rsidRPr="00210550">
        <w:rPr>
          <w:rFonts w:ascii="Times New Roman" w:eastAsia="Times New Roman" w:hAnsi="Times New Roman"/>
          <w:sz w:val="24"/>
          <w:szCs w:val="24"/>
        </w:rPr>
        <w:t xml:space="preserve"> </w:t>
      </w:r>
      <w:r w:rsidR="005804EF">
        <w:rPr>
          <w:rFonts w:ascii="Times New Roman" w:hAnsi="Times New Roman"/>
          <w:sz w:val="24"/>
          <w:szCs w:val="24"/>
        </w:rPr>
        <w:t>ustawa z dnia 24 </w:t>
      </w:r>
      <w:r w:rsidRPr="00210550">
        <w:rPr>
          <w:rFonts w:ascii="Times New Roman" w:hAnsi="Times New Roman"/>
          <w:sz w:val="24"/>
          <w:szCs w:val="24"/>
        </w:rPr>
        <w:t xml:space="preserve">lipca 2015 r. o przygotowaniu i realizacji strategicznych inwestycji w zakresie </w:t>
      </w:r>
      <w:r w:rsidRPr="00210550">
        <w:rPr>
          <w:rFonts w:ascii="Times New Roman" w:hAnsi="Times New Roman"/>
          <w:iCs/>
          <w:sz w:val="24"/>
          <w:szCs w:val="24"/>
        </w:rPr>
        <w:t xml:space="preserve">sieci przesyłowych. </w:t>
      </w:r>
      <w:r w:rsidRPr="00210550">
        <w:rPr>
          <w:rFonts w:ascii="Times New Roman" w:hAnsi="Times New Roman"/>
          <w:sz w:val="24"/>
          <w:szCs w:val="24"/>
        </w:rPr>
        <w:t xml:space="preserve">Jednocześnie podkreślenia wymaga, że </w:t>
      </w:r>
      <w:r w:rsidR="005804EF">
        <w:rPr>
          <w:rFonts w:ascii="Times New Roman" w:hAnsi="Times New Roman"/>
          <w:sz w:val="24"/>
          <w:szCs w:val="24"/>
        </w:rPr>
        <w:t>szczególny tryb przygotowania i </w:t>
      </w:r>
      <w:r w:rsidRPr="00210550">
        <w:rPr>
          <w:rFonts w:ascii="Times New Roman" w:hAnsi="Times New Roman"/>
          <w:sz w:val="24"/>
          <w:szCs w:val="24"/>
        </w:rPr>
        <w:t>realizacji dotyczy jedynie inwestycji wprost wymienionych w</w:t>
      </w:r>
      <w:r w:rsidR="00210550">
        <w:rPr>
          <w:rFonts w:ascii="Times New Roman" w:hAnsi="Times New Roman"/>
          <w:sz w:val="24"/>
          <w:szCs w:val="24"/>
        </w:rPr>
        <w:t xml:space="preserve"> </w:t>
      </w:r>
      <w:r w:rsidRPr="00210550">
        <w:rPr>
          <w:rFonts w:ascii="Times New Roman" w:hAnsi="Times New Roman"/>
          <w:sz w:val="24"/>
          <w:szCs w:val="24"/>
        </w:rPr>
        <w:t>załączniku do projektu ustawy, którego treść może być zmieniona jedynie ustawą, dzięki czemu wykluczona została możliwość nadużywania stosowania szczegól</w:t>
      </w:r>
      <w:r w:rsidR="005804EF">
        <w:rPr>
          <w:rFonts w:ascii="Times New Roman" w:hAnsi="Times New Roman"/>
          <w:sz w:val="24"/>
          <w:szCs w:val="24"/>
        </w:rPr>
        <w:t>nych rozwiązań przewidzianych w </w:t>
      </w:r>
      <w:r w:rsidRPr="00210550">
        <w:rPr>
          <w:rFonts w:ascii="Times New Roman" w:hAnsi="Times New Roman"/>
          <w:sz w:val="24"/>
          <w:szCs w:val="24"/>
        </w:rPr>
        <w:t>projekcie ustawy.</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Podsumowując wskazać należy, że zapropono</w:t>
      </w:r>
      <w:r w:rsidR="005804EF">
        <w:rPr>
          <w:rFonts w:ascii="Times New Roman" w:hAnsi="Times New Roman"/>
          <w:sz w:val="24"/>
          <w:szCs w:val="24"/>
        </w:rPr>
        <w:t>wane rozwiązania są konieczne i </w:t>
      </w:r>
      <w:r w:rsidRPr="00210550">
        <w:rPr>
          <w:rFonts w:ascii="Times New Roman" w:hAnsi="Times New Roman"/>
          <w:sz w:val="24"/>
          <w:szCs w:val="24"/>
        </w:rPr>
        <w:t>proporcjonalne do zamierzonego celu, jakim jest zapewnienie bezpieczeństwa energetycznego Rzeczypospolitej Polskiej.</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5804EF" w:rsidRDefault="00D97EF7" w:rsidP="005804EF">
      <w:pPr>
        <w:keepNext/>
        <w:keepLines/>
        <w:spacing w:before="120" w:after="0" w:line="360" w:lineRule="auto"/>
        <w:contextualSpacing/>
        <w:jc w:val="both"/>
        <w:rPr>
          <w:rFonts w:ascii="Times New Roman" w:hAnsi="Times New Roman"/>
          <w:sz w:val="24"/>
          <w:szCs w:val="24"/>
        </w:rPr>
      </w:pPr>
      <w:r w:rsidRPr="001E14D0">
        <w:rPr>
          <w:rFonts w:ascii="Times New Roman" w:hAnsi="Times New Roman"/>
          <w:sz w:val="24"/>
          <w:szCs w:val="24"/>
        </w:rPr>
        <w:t>UZASADNIENIE SZCZEGÓŁOWE</w:t>
      </w:r>
    </w:p>
    <w:p w:rsidR="00D97EF7" w:rsidRPr="00210550" w:rsidRDefault="00D97EF7" w:rsidP="005804EF">
      <w:pPr>
        <w:keepNext/>
        <w:keepLines/>
        <w:spacing w:before="120" w:after="0" w:line="360" w:lineRule="auto"/>
        <w:contextualSpacing/>
        <w:jc w:val="both"/>
        <w:rPr>
          <w:rFonts w:ascii="Times New Roman" w:hAnsi="Times New Roman"/>
          <w:sz w:val="24"/>
          <w:szCs w:val="24"/>
        </w:rPr>
      </w:pPr>
    </w:p>
    <w:p w:rsidR="00D97EF7" w:rsidRPr="00210550" w:rsidRDefault="00D97EF7" w:rsidP="005804EF">
      <w:pPr>
        <w:keepNext/>
        <w:keepLines/>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Art. 1</w:t>
      </w:r>
    </w:p>
    <w:p w:rsidR="00D97EF7" w:rsidRPr="00210550" w:rsidRDefault="00D97EF7" w:rsidP="005804EF">
      <w:pPr>
        <w:keepNext/>
        <w:keepLines/>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Projekt ustawy określa szczególne zasady przygotowania i realizacji strategicznych inwestycji w sektorze naftowym. Przewidziane w projekcie ustawy rozwiązania stanowią alternatywę wobec obowiązujących, ogólnych przepisów regulujących proces inwestycyjny. Projekt ustawy zakłada umożliwienie inwestorowi dokonania wyboru w</w:t>
      </w:r>
      <w:r w:rsidR="005804EF">
        <w:rPr>
          <w:rFonts w:ascii="Times New Roman" w:hAnsi="Times New Roman"/>
          <w:sz w:val="24"/>
          <w:szCs w:val="24"/>
        </w:rPr>
        <w:t> </w:t>
      </w:r>
      <w:r w:rsidRPr="00210550">
        <w:rPr>
          <w:rFonts w:ascii="Times New Roman" w:hAnsi="Times New Roman"/>
          <w:sz w:val="24"/>
          <w:szCs w:val="24"/>
        </w:rPr>
        <w:t>zakresie tego, czy inwestycje przygotowywane i realizowane będą na podstawie ustawy o</w:t>
      </w:r>
      <w:r w:rsidR="00210550">
        <w:rPr>
          <w:rFonts w:ascii="Times New Roman" w:hAnsi="Times New Roman"/>
          <w:sz w:val="24"/>
          <w:szCs w:val="24"/>
        </w:rPr>
        <w:t xml:space="preserve"> </w:t>
      </w:r>
      <w:r w:rsidRPr="00210550">
        <w:rPr>
          <w:rFonts w:ascii="Times New Roman" w:hAnsi="Times New Roman"/>
          <w:sz w:val="24"/>
          <w:szCs w:val="24"/>
        </w:rPr>
        <w:t>strategicznych inwestycjach w</w:t>
      </w:r>
      <w:r w:rsidR="00210550">
        <w:rPr>
          <w:rFonts w:ascii="Times New Roman" w:hAnsi="Times New Roman"/>
          <w:sz w:val="24"/>
          <w:szCs w:val="24"/>
        </w:rPr>
        <w:t xml:space="preserve"> </w:t>
      </w:r>
      <w:r w:rsidRPr="00210550">
        <w:rPr>
          <w:rFonts w:ascii="Times New Roman" w:hAnsi="Times New Roman"/>
          <w:sz w:val="24"/>
          <w:szCs w:val="24"/>
        </w:rPr>
        <w:t>sektorze naftowym czy przepisów ogólnych.</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Zgodnie z projektowanym brzmieniem art. 1 ust. 2 </w:t>
      </w:r>
      <w:r w:rsidR="005804EF">
        <w:rPr>
          <w:rFonts w:ascii="Times New Roman" w:hAnsi="Times New Roman"/>
          <w:sz w:val="24"/>
          <w:szCs w:val="24"/>
        </w:rPr>
        <w:t>pkt 1, w trybie przewidzianym w </w:t>
      </w:r>
      <w:r w:rsidRPr="00210550">
        <w:rPr>
          <w:rFonts w:ascii="Times New Roman" w:hAnsi="Times New Roman"/>
          <w:sz w:val="24"/>
          <w:szCs w:val="24"/>
        </w:rPr>
        <w:t>projekcie ustawy będą mogły być przygotowywane i realizowane jedynie inwestycje wprost wymienione w załączniku do</w:t>
      </w:r>
      <w:r w:rsidR="00210550">
        <w:rPr>
          <w:rFonts w:ascii="Times New Roman" w:hAnsi="Times New Roman"/>
          <w:sz w:val="24"/>
          <w:szCs w:val="24"/>
        </w:rPr>
        <w:t xml:space="preserve"> </w:t>
      </w:r>
      <w:r w:rsidRPr="00210550">
        <w:rPr>
          <w:rFonts w:ascii="Times New Roman" w:hAnsi="Times New Roman"/>
          <w:sz w:val="24"/>
          <w:szCs w:val="24"/>
        </w:rPr>
        <w:t>ustawy o strategicznych inwestycjach w sektorze naftowym. Załącznik stanowi</w:t>
      </w:r>
      <w:r w:rsidR="00210550">
        <w:rPr>
          <w:rFonts w:ascii="Times New Roman" w:hAnsi="Times New Roman"/>
          <w:sz w:val="24"/>
          <w:szCs w:val="24"/>
        </w:rPr>
        <w:t xml:space="preserve"> </w:t>
      </w:r>
      <w:r w:rsidRPr="00210550">
        <w:rPr>
          <w:rFonts w:ascii="Times New Roman" w:hAnsi="Times New Roman"/>
          <w:sz w:val="24"/>
          <w:szCs w:val="24"/>
        </w:rPr>
        <w:t>integralną część projektowanego aktu prawnego, a jego weryfikacja może nastąpić jedynie w drodze zmiany ustawy.</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W art. 1 ust. 1 pkt 2 jednoznacznie przesądzono, że przez użyte w projekcie ustawy sformułowanie „kataster nieruchomości” należy rozumieć kataster w rozumieniu ustawy z dnia 17 maja 1989 r. – Prawo geodezyjne i kartograficzne. </w:t>
      </w:r>
    </w:p>
    <w:p w:rsidR="006F27DA"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Art. 1 ust. 2 pkt 3 określa, że podmiotem realizu</w:t>
      </w:r>
      <w:r w:rsidR="005804EF">
        <w:rPr>
          <w:rFonts w:ascii="Times New Roman" w:hAnsi="Times New Roman"/>
          <w:sz w:val="24"/>
          <w:szCs w:val="24"/>
        </w:rPr>
        <w:t>jącym strategiczne inwestycje w </w:t>
      </w:r>
      <w:r w:rsidRPr="00210550">
        <w:rPr>
          <w:rFonts w:ascii="Times New Roman" w:hAnsi="Times New Roman"/>
          <w:sz w:val="24"/>
          <w:szCs w:val="24"/>
        </w:rPr>
        <w:t>sektorze naftowym jest spółka PERN S.A. z siedzibą w Płocku. Podkreślenia wymaga, że wyłącznym akcjonariuszem PERN S.A. jest Skarb Państwa i wyżej wymieniona spółka jest</w:t>
      </w:r>
      <w:r w:rsidR="00210550">
        <w:rPr>
          <w:rFonts w:ascii="Times New Roman" w:hAnsi="Times New Roman"/>
          <w:sz w:val="24"/>
          <w:szCs w:val="24"/>
        </w:rPr>
        <w:t xml:space="preserve"> </w:t>
      </w:r>
      <w:r w:rsidRPr="00210550">
        <w:rPr>
          <w:rFonts w:ascii="Times New Roman" w:hAnsi="Times New Roman"/>
          <w:sz w:val="24"/>
          <w:szCs w:val="24"/>
        </w:rPr>
        <w:t>państwową osobą prawn</w:t>
      </w:r>
      <w:r w:rsidR="005804EF">
        <w:rPr>
          <w:rFonts w:ascii="Times New Roman" w:hAnsi="Times New Roman"/>
          <w:sz w:val="24"/>
          <w:szCs w:val="24"/>
        </w:rPr>
        <w:t>ą w rozumieniu ustawy z dnia 16 </w:t>
      </w:r>
      <w:r w:rsidRPr="00210550">
        <w:rPr>
          <w:rFonts w:ascii="Times New Roman" w:hAnsi="Times New Roman"/>
          <w:sz w:val="24"/>
          <w:szCs w:val="24"/>
        </w:rPr>
        <w:t>grudnia 2016 r. o zasadach zarządzania mienie</w:t>
      </w:r>
      <w:r w:rsidR="005804EF">
        <w:rPr>
          <w:rFonts w:ascii="Times New Roman" w:hAnsi="Times New Roman"/>
          <w:sz w:val="24"/>
          <w:szCs w:val="24"/>
        </w:rPr>
        <w:t>m państwowym. Na podstawie art. </w:t>
      </w:r>
      <w:r w:rsidRPr="00210550">
        <w:rPr>
          <w:rFonts w:ascii="Times New Roman" w:hAnsi="Times New Roman"/>
          <w:sz w:val="24"/>
          <w:szCs w:val="24"/>
        </w:rPr>
        <w:t>12a ustawy z dnia 10 kwietnia 1997 r. – Prawo energetyczne (dalej: „Prawo energetyczne”), uprawnienia z akcji należących do Skarbu Państwa w stosunku do PERN S.A. wykonuje Pełnomocnik Rządu do spraw Strategicznej Infrastruktury Energetycznej. Spółka PERN S.A. jest liderem logistyki naftowej, który zarządza siecią rurociągów naftowych i produktowych, posiada około 3,5 mln m</w:t>
      </w:r>
      <w:r w:rsidRPr="00210550">
        <w:rPr>
          <w:rFonts w:ascii="Times New Roman" w:hAnsi="Times New Roman"/>
          <w:sz w:val="24"/>
          <w:szCs w:val="24"/>
          <w:vertAlign w:val="superscript"/>
        </w:rPr>
        <w:t>3</w:t>
      </w:r>
      <w:r w:rsidRPr="00210550">
        <w:rPr>
          <w:rFonts w:ascii="Times New Roman" w:hAnsi="Times New Roman"/>
          <w:sz w:val="24"/>
          <w:szCs w:val="24"/>
        </w:rPr>
        <w:t xml:space="preserve"> pojemności magazynowej na</w:t>
      </w:r>
      <w:r w:rsidR="00210550">
        <w:rPr>
          <w:rFonts w:ascii="Times New Roman" w:hAnsi="Times New Roman"/>
          <w:sz w:val="24"/>
          <w:szCs w:val="24"/>
        </w:rPr>
        <w:t xml:space="preserve"> </w:t>
      </w:r>
      <w:r w:rsidRPr="00210550">
        <w:rPr>
          <w:rFonts w:ascii="Times New Roman" w:hAnsi="Times New Roman"/>
          <w:sz w:val="24"/>
          <w:szCs w:val="24"/>
        </w:rPr>
        <w:t>ropę naftową, a także</w:t>
      </w:r>
      <w:r w:rsidR="003A373D" w:rsidRPr="00210550">
        <w:rPr>
          <w:rFonts w:ascii="Times New Roman" w:hAnsi="Times New Roman"/>
          <w:sz w:val="24"/>
          <w:szCs w:val="24"/>
        </w:rPr>
        <w:t xml:space="preserve"> </w:t>
      </w:r>
      <w:r w:rsidR="009540A8" w:rsidRPr="00210550">
        <w:rPr>
          <w:rFonts w:ascii="Times New Roman" w:hAnsi="Times New Roman"/>
          <w:sz w:val="24"/>
          <w:szCs w:val="24"/>
        </w:rPr>
        <w:t xml:space="preserve">jest </w:t>
      </w:r>
      <w:r w:rsidR="003A373D" w:rsidRPr="00210550">
        <w:rPr>
          <w:rFonts w:ascii="Times New Roman" w:hAnsi="Times New Roman"/>
          <w:sz w:val="24"/>
          <w:szCs w:val="24"/>
        </w:rPr>
        <w:t>większoś</w:t>
      </w:r>
      <w:r w:rsidR="009540A8" w:rsidRPr="00210550">
        <w:rPr>
          <w:rFonts w:ascii="Times New Roman" w:hAnsi="Times New Roman"/>
          <w:sz w:val="24"/>
          <w:szCs w:val="24"/>
        </w:rPr>
        <w:t>ciowym</w:t>
      </w:r>
      <w:r w:rsidR="003A373D" w:rsidRPr="00210550">
        <w:rPr>
          <w:rFonts w:ascii="Times New Roman" w:hAnsi="Times New Roman"/>
          <w:sz w:val="24"/>
          <w:szCs w:val="24"/>
        </w:rPr>
        <w:t xml:space="preserve"> udział</w:t>
      </w:r>
      <w:r w:rsidR="009540A8" w:rsidRPr="00210550">
        <w:rPr>
          <w:rFonts w:ascii="Times New Roman" w:hAnsi="Times New Roman"/>
          <w:sz w:val="24"/>
          <w:szCs w:val="24"/>
        </w:rPr>
        <w:t>owcem</w:t>
      </w:r>
      <w:r w:rsidR="005804EF">
        <w:rPr>
          <w:rFonts w:ascii="Times New Roman" w:hAnsi="Times New Roman"/>
          <w:sz w:val="24"/>
          <w:szCs w:val="24"/>
        </w:rPr>
        <w:t xml:space="preserve"> w </w:t>
      </w:r>
      <w:r w:rsidR="003A373D" w:rsidRPr="00210550">
        <w:rPr>
          <w:rFonts w:ascii="Times New Roman" w:hAnsi="Times New Roman"/>
          <w:sz w:val="24"/>
          <w:szCs w:val="24"/>
        </w:rPr>
        <w:t xml:space="preserve">Przedsiębiorstwie Przeładunku Paliw Płynnych „Naftoport” Sp. </w:t>
      </w:r>
      <w:r w:rsidR="005804EF">
        <w:rPr>
          <w:rFonts w:ascii="Times New Roman" w:hAnsi="Times New Roman"/>
          <w:sz w:val="24"/>
          <w:szCs w:val="24"/>
        </w:rPr>
        <w:t>z o.o. z siedzibą w </w:t>
      </w:r>
      <w:r w:rsidR="003A373D" w:rsidRPr="00210550">
        <w:rPr>
          <w:rFonts w:ascii="Times New Roman" w:hAnsi="Times New Roman"/>
          <w:sz w:val="24"/>
          <w:szCs w:val="24"/>
        </w:rPr>
        <w:t>Gdańsku, wykonującym przeładunki ropy naftowej i</w:t>
      </w:r>
      <w:r w:rsidR="00210550">
        <w:rPr>
          <w:rFonts w:ascii="Times New Roman" w:hAnsi="Times New Roman"/>
          <w:sz w:val="24"/>
          <w:szCs w:val="24"/>
        </w:rPr>
        <w:t xml:space="preserve"> </w:t>
      </w:r>
      <w:r w:rsidR="003A373D" w:rsidRPr="00210550">
        <w:rPr>
          <w:rFonts w:ascii="Times New Roman" w:hAnsi="Times New Roman"/>
          <w:sz w:val="24"/>
          <w:szCs w:val="24"/>
        </w:rPr>
        <w:t>produktów naftowych w Porcie Gdańskim</w:t>
      </w:r>
      <w:r w:rsidRPr="00210550">
        <w:rPr>
          <w:rFonts w:ascii="Times New Roman" w:hAnsi="Times New Roman"/>
          <w:sz w:val="24"/>
          <w:szCs w:val="24"/>
        </w:rPr>
        <w:t>. Spółka prowadzi działalność m.in. w</w:t>
      </w:r>
      <w:r w:rsidR="00210550">
        <w:rPr>
          <w:rFonts w:ascii="Times New Roman" w:hAnsi="Times New Roman"/>
          <w:sz w:val="24"/>
          <w:szCs w:val="24"/>
        </w:rPr>
        <w:t xml:space="preserve"> </w:t>
      </w:r>
      <w:r w:rsidRPr="00210550">
        <w:rPr>
          <w:rFonts w:ascii="Times New Roman" w:hAnsi="Times New Roman"/>
          <w:sz w:val="24"/>
          <w:szCs w:val="24"/>
        </w:rPr>
        <w:t>zakresie transportu ropy naftowej i</w:t>
      </w:r>
      <w:r w:rsidR="00210550">
        <w:rPr>
          <w:rFonts w:ascii="Times New Roman" w:hAnsi="Times New Roman"/>
          <w:sz w:val="24"/>
          <w:szCs w:val="24"/>
        </w:rPr>
        <w:t xml:space="preserve"> </w:t>
      </w:r>
      <w:r w:rsidRPr="00210550">
        <w:rPr>
          <w:rFonts w:ascii="Times New Roman" w:hAnsi="Times New Roman"/>
          <w:sz w:val="24"/>
          <w:szCs w:val="24"/>
        </w:rPr>
        <w:t>jej produktów. Podnieść należy, że spółka PERN S.A. jest jedynym podmiotem będącym właścicielem i operatorem infrastruktury rurociągowej ropy naftowej znajdującej się na terenie Rzeczypospolitej Polskie</w:t>
      </w:r>
      <w:r w:rsidR="002D1CD4" w:rsidRPr="00210550">
        <w:rPr>
          <w:rFonts w:ascii="Times New Roman" w:hAnsi="Times New Roman"/>
          <w:sz w:val="24"/>
          <w:szCs w:val="24"/>
        </w:rPr>
        <w:t>j</w:t>
      </w:r>
      <w:r w:rsidR="008E4942" w:rsidRPr="00210550">
        <w:rPr>
          <w:rFonts w:ascii="Times New Roman" w:hAnsi="Times New Roman"/>
          <w:sz w:val="24"/>
          <w:szCs w:val="24"/>
        </w:rPr>
        <w:t>.</w:t>
      </w:r>
      <w:r w:rsidR="009216FD" w:rsidRPr="00210550">
        <w:rPr>
          <w:rFonts w:ascii="Times New Roman" w:hAnsi="Times New Roman"/>
          <w:sz w:val="24"/>
          <w:szCs w:val="24"/>
        </w:rPr>
        <w:t xml:space="preserve"> Ponadto wskazać należy, że</w:t>
      </w:r>
      <w:r w:rsidR="00210550">
        <w:rPr>
          <w:rFonts w:ascii="Times New Roman" w:hAnsi="Times New Roman"/>
          <w:sz w:val="24"/>
          <w:szCs w:val="24"/>
        </w:rPr>
        <w:t xml:space="preserve"> </w:t>
      </w:r>
      <w:r w:rsidR="009216FD" w:rsidRPr="00210550">
        <w:rPr>
          <w:rFonts w:ascii="Times New Roman" w:hAnsi="Times New Roman"/>
          <w:sz w:val="24"/>
          <w:szCs w:val="24"/>
        </w:rPr>
        <w:t>pomiędzy istniejącą infrastrukturą PERN S.A. wykorzystywaną do transportu ropy naftowej i</w:t>
      </w:r>
      <w:r w:rsidR="00210550">
        <w:rPr>
          <w:rFonts w:ascii="Times New Roman" w:hAnsi="Times New Roman"/>
          <w:sz w:val="24"/>
          <w:szCs w:val="24"/>
        </w:rPr>
        <w:t xml:space="preserve"> </w:t>
      </w:r>
      <w:r w:rsidR="009216FD" w:rsidRPr="00210550">
        <w:rPr>
          <w:rFonts w:ascii="Times New Roman" w:hAnsi="Times New Roman"/>
          <w:sz w:val="24"/>
          <w:szCs w:val="24"/>
        </w:rPr>
        <w:t xml:space="preserve">produktów naftowych oraz infrastrukturą planowaną do budowy na podstawie </w:t>
      </w:r>
      <w:r w:rsidR="00CF2800" w:rsidRPr="00210550">
        <w:rPr>
          <w:rFonts w:ascii="Times New Roman" w:hAnsi="Times New Roman"/>
          <w:sz w:val="24"/>
          <w:szCs w:val="24"/>
        </w:rPr>
        <w:t>projektu</w:t>
      </w:r>
      <w:r w:rsidR="009216FD" w:rsidRPr="00210550">
        <w:rPr>
          <w:rFonts w:ascii="Times New Roman" w:hAnsi="Times New Roman"/>
          <w:sz w:val="24"/>
          <w:szCs w:val="24"/>
        </w:rPr>
        <w:t xml:space="preserve"> ustawy istnieje ścisły, funkcjonalny związek. Zarówno druga nitka rurociągu Pomorskiego, nowy rurociąg paliwowy Boronów-Trzebinia</w:t>
      </w:r>
      <w:r w:rsidR="00B60A62">
        <w:rPr>
          <w:rFonts w:ascii="Times New Roman" w:hAnsi="Times New Roman"/>
          <w:sz w:val="24"/>
          <w:szCs w:val="24"/>
        </w:rPr>
        <w:t>,</w:t>
      </w:r>
      <w:r w:rsidR="009216FD" w:rsidRPr="00210550">
        <w:rPr>
          <w:rFonts w:ascii="Times New Roman" w:hAnsi="Times New Roman"/>
          <w:sz w:val="24"/>
          <w:szCs w:val="24"/>
        </w:rPr>
        <w:t xml:space="preserve"> jak i nowy rurociąg produktów naftowych Podziemny Magazyn Ropy i Paliw Góra-Wielowieś będą musiały zostać włączone do</w:t>
      </w:r>
      <w:r w:rsidR="00210550">
        <w:rPr>
          <w:rFonts w:ascii="Times New Roman" w:hAnsi="Times New Roman"/>
          <w:sz w:val="24"/>
          <w:szCs w:val="24"/>
        </w:rPr>
        <w:t xml:space="preserve"> </w:t>
      </w:r>
      <w:r w:rsidR="009216FD" w:rsidRPr="00210550">
        <w:rPr>
          <w:rFonts w:ascii="Times New Roman" w:hAnsi="Times New Roman"/>
          <w:sz w:val="24"/>
          <w:szCs w:val="24"/>
        </w:rPr>
        <w:t>istniejącego systemu transportowego należące</w:t>
      </w:r>
      <w:r w:rsidR="00B60A62">
        <w:rPr>
          <w:rFonts w:ascii="Times New Roman" w:hAnsi="Times New Roman"/>
          <w:sz w:val="24"/>
          <w:szCs w:val="24"/>
        </w:rPr>
        <w:t>go do PERN S.A. Co za tym idzie</w:t>
      </w:r>
      <w:r w:rsidR="009216FD" w:rsidRPr="00210550">
        <w:rPr>
          <w:rFonts w:ascii="Times New Roman" w:hAnsi="Times New Roman"/>
          <w:sz w:val="24"/>
          <w:szCs w:val="24"/>
        </w:rPr>
        <w:t xml:space="preserve"> w celu zapewnienia sprawnej realizacji inwestycji mających na celu poprawę bezpieczeństwa energetycznego Rzeczpospolitej Polskiej, konieczne jest powierzenie roli inwestora spółce PERN S.A.</w:t>
      </w:r>
    </w:p>
    <w:p w:rsidR="00D97EF7" w:rsidRPr="00210550" w:rsidRDefault="006F27DA"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Art. 1 ust. 2 pkt 4 określa, że użyte w projekcie ustawy sfomułowanie „uzbrojenie terenu” oznacza urządzenia infrastruktury technicznej, o których mowa w art. 143 ust.</w:t>
      </w:r>
      <w:r w:rsidR="00210550">
        <w:rPr>
          <w:rFonts w:ascii="Times New Roman" w:hAnsi="Times New Roman"/>
          <w:sz w:val="24"/>
          <w:szCs w:val="24"/>
        </w:rPr>
        <w:t xml:space="preserve"> </w:t>
      </w:r>
      <w:r w:rsidRPr="00210550">
        <w:rPr>
          <w:rFonts w:ascii="Times New Roman" w:hAnsi="Times New Roman"/>
          <w:sz w:val="24"/>
          <w:szCs w:val="24"/>
        </w:rPr>
        <w:t>2 ustawy z dnia 21 sierpnia 1997 r. o gospodarce nieruchomościami</w:t>
      </w:r>
      <w:r w:rsidR="00AF3D80" w:rsidRPr="00210550">
        <w:rPr>
          <w:rFonts w:ascii="Times New Roman" w:hAnsi="Times New Roman"/>
          <w:sz w:val="24"/>
          <w:szCs w:val="24"/>
        </w:rPr>
        <w:t xml:space="preserve"> oraz ropociągi</w:t>
      </w:r>
      <w:r w:rsidRPr="00210550">
        <w:rPr>
          <w:rFonts w:ascii="Times New Roman" w:hAnsi="Times New Roman"/>
          <w:sz w:val="24"/>
          <w:szCs w:val="24"/>
        </w:rPr>
        <w:t>.</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proponowanym brzmieniu art. 1 ust. 2 pkt 5 wprowadzona została funkcjonalna definicja „infrastruktury niezbędnej do obsługi” rurociąg</w:t>
      </w:r>
      <w:r w:rsidR="00F32C60">
        <w:rPr>
          <w:rFonts w:ascii="Times New Roman" w:hAnsi="Times New Roman"/>
          <w:sz w:val="24"/>
          <w:szCs w:val="24"/>
        </w:rPr>
        <w:t>ów. Zgodnie z treścią definicji</w:t>
      </w:r>
      <w:r w:rsidRPr="00210550">
        <w:rPr>
          <w:rFonts w:ascii="Times New Roman" w:hAnsi="Times New Roman"/>
          <w:sz w:val="24"/>
          <w:szCs w:val="24"/>
        </w:rPr>
        <w:t xml:space="preserve"> za infrastrukturę ni</w:t>
      </w:r>
      <w:r w:rsidR="000E23E5" w:rsidRPr="00210550">
        <w:rPr>
          <w:rFonts w:ascii="Times New Roman" w:hAnsi="Times New Roman"/>
          <w:sz w:val="24"/>
          <w:szCs w:val="24"/>
        </w:rPr>
        <w:t>ezbędną do obsługi uważa się m.</w:t>
      </w:r>
      <w:r w:rsidRPr="00210550">
        <w:rPr>
          <w:rFonts w:ascii="Times New Roman" w:hAnsi="Times New Roman"/>
          <w:sz w:val="24"/>
          <w:szCs w:val="24"/>
        </w:rPr>
        <w:t>in.</w:t>
      </w:r>
      <w:r w:rsidR="005804EF">
        <w:rPr>
          <w:rFonts w:ascii="Times New Roman" w:hAnsi="Times New Roman"/>
          <w:sz w:val="24"/>
          <w:szCs w:val="24"/>
        </w:rPr>
        <w:t>: „obiekty, urządzenia, sieci i </w:t>
      </w:r>
      <w:r w:rsidRPr="00210550">
        <w:rPr>
          <w:rFonts w:ascii="Times New Roman" w:hAnsi="Times New Roman"/>
          <w:sz w:val="24"/>
          <w:szCs w:val="24"/>
        </w:rPr>
        <w:t>instalacje służące do</w:t>
      </w:r>
      <w:r w:rsidR="00210550">
        <w:rPr>
          <w:rFonts w:ascii="Times New Roman" w:hAnsi="Times New Roman"/>
          <w:sz w:val="24"/>
          <w:szCs w:val="24"/>
        </w:rPr>
        <w:t xml:space="preserve"> </w:t>
      </w:r>
      <w:r w:rsidRPr="00210550">
        <w:rPr>
          <w:rFonts w:ascii="Times New Roman" w:hAnsi="Times New Roman"/>
          <w:sz w:val="24"/>
          <w:szCs w:val="24"/>
        </w:rPr>
        <w:t>budowy, przebudowy, remontu, utrzymania, użytkowania, zmiany sposobu użytkowania, eksploatacji lub rozbiórki rurociągów”. W definicji posłużono się określeniami, które funkcjonują na gruncie ustawy podstawowej dla realizacji inwestycji, to jest ustawy z</w:t>
      </w:r>
      <w:r w:rsidR="00210550">
        <w:rPr>
          <w:rFonts w:ascii="Times New Roman" w:hAnsi="Times New Roman"/>
          <w:sz w:val="24"/>
          <w:szCs w:val="24"/>
        </w:rPr>
        <w:t xml:space="preserve"> </w:t>
      </w:r>
      <w:r w:rsidRPr="00210550">
        <w:rPr>
          <w:rFonts w:ascii="Times New Roman" w:hAnsi="Times New Roman"/>
          <w:sz w:val="24"/>
          <w:szCs w:val="24"/>
        </w:rPr>
        <w:t>dnia 7</w:t>
      </w:r>
      <w:r w:rsidR="00210550">
        <w:rPr>
          <w:rFonts w:ascii="Times New Roman" w:hAnsi="Times New Roman"/>
          <w:sz w:val="24"/>
          <w:szCs w:val="24"/>
        </w:rPr>
        <w:t xml:space="preserve"> </w:t>
      </w:r>
      <w:r w:rsidRPr="00210550">
        <w:rPr>
          <w:rFonts w:ascii="Times New Roman" w:hAnsi="Times New Roman"/>
          <w:sz w:val="24"/>
          <w:szCs w:val="24"/>
        </w:rPr>
        <w:t>lipca 1994 r. – Prawo budowlane (dalej: „ustawa – Prawo budowlane”) oraz aktów wykonawczych do wyżej wymienionej ustawy. Definicja zawiera otwarty katalog obiektów, urządzeń, sieci i instalacji, które mogą zostać uznane za „infrastrukturę niezbędną do</w:t>
      </w:r>
      <w:r w:rsidR="00210550">
        <w:rPr>
          <w:rFonts w:ascii="Times New Roman" w:hAnsi="Times New Roman"/>
          <w:sz w:val="24"/>
          <w:szCs w:val="24"/>
        </w:rPr>
        <w:t xml:space="preserve"> </w:t>
      </w:r>
      <w:r w:rsidRPr="00210550">
        <w:rPr>
          <w:rFonts w:ascii="Times New Roman" w:hAnsi="Times New Roman"/>
          <w:sz w:val="24"/>
          <w:szCs w:val="24"/>
        </w:rPr>
        <w:t>obsługi”, o ile służą celom określonym w art. 1 ust. 2 pkt 5 projektu ustawy. Podkreślić należy, że</w:t>
      </w:r>
      <w:r w:rsidR="00210550">
        <w:rPr>
          <w:rFonts w:ascii="Times New Roman" w:hAnsi="Times New Roman"/>
          <w:sz w:val="24"/>
          <w:szCs w:val="24"/>
        </w:rPr>
        <w:t xml:space="preserve"> </w:t>
      </w:r>
      <w:r w:rsidRPr="00210550">
        <w:rPr>
          <w:rFonts w:ascii="Times New Roman" w:hAnsi="Times New Roman"/>
          <w:sz w:val="24"/>
          <w:szCs w:val="24"/>
        </w:rPr>
        <w:t>wyliczenie zawarte w art. 1 ust. 2 pkt 5 projektu ustawy ma charakter przykładowy i,</w:t>
      </w:r>
      <w:r w:rsidR="00210550">
        <w:rPr>
          <w:rFonts w:ascii="Times New Roman" w:hAnsi="Times New Roman"/>
          <w:sz w:val="24"/>
          <w:szCs w:val="24"/>
        </w:rPr>
        <w:t xml:space="preserve"> </w:t>
      </w:r>
      <w:r w:rsidRPr="00210550">
        <w:rPr>
          <w:rFonts w:ascii="Times New Roman" w:hAnsi="Times New Roman"/>
          <w:sz w:val="24"/>
          <w:szCs w:val="24"/>
        </w:rPr>
        <w:t>w</w:t>
      </w:r>
      <w:r w:rsidR="00210550">
        <w:rPr>
          <w:rFonts w:ascii="Times New Roman" w:hAnsi="Times New Roman"/>
          <w:sz w:val="24"/>
          <w:szCs w:val="24"/>
        </w:rPr>
        <w:t xml:space="preserve"> </w:t>
      </w:r>
      <w:r w:rsidRPr="00210550">
        <w:rPr>
          <w:rFonts w:ascii="Times New Roman" w:hAnsi="Times New Roman"/>
          <w:sz w:val="24"/>
          <w:szCs w:val="24"/>
        </w:rPr>
        <w:t>zależności od</w:t>
      </w:r>
      <w:r w:rsidR="00210550">
        <w:rPr>
          <w:rFonts w:ascii="Times New Roman" w:hAnsi="Times New Roman"/>
          <w:sz w:val="24"/>
          <w:szCs w:val="24"/>
        </w:rPr>
        <w:t xml:space="preserve"> </w:t>
      </w:r>
      <w:r w:rsidRPr="00210550">
        <w:rPr>
          <w:rFonts w:ascii="Times New Roman" w:hAnsi="Times New Roman"/>
          <w:sz w:val="24"/>
          <w:szCs w:val="24"/>
        </w:rPr>
        <w:t>potrzeb poszczególnej strategicznej inwestycji w sektorze naftowym,</w:t>
      </w:r>
      <w:r w:rsidR="00210550">
        <w:rPr>
          <w:rFonts w:ascii="Times New Roman" w:hAnsi="Times New Roman"/>
          <w:sz w:val="24"/>
          <w:szCs w:val="24"/>
        </w:rPr>
        <w:t xml:space="preserve"> </w:t>
      </w:r>
      <w:r w:rsidRPr="00210550">
        <w:rPr>
          <w:rFonts w:ascii="Times New Roman" w:hAnsi="Times New Roman"/>
          <w:sz w:val="24"/>
          <w:szCs w:val="24"/>
        </w:rPr>
        <w:t>może zachodzić potrzeba uznania również innych elementów za „infrastrukturę niezbędną do</w:t>
      </w:r>
      <w:r w:rsidR="00210550">
        <w:rPr>
          <w:rFonts w:ascii="Times New Roman" w:hAnsi="Times New Roman"/>
          <w:sz w:val="24"/>
          <w:szCs w:val="24"/>
        </w:rPr>
        <w:t xml:space="preserve"> </w:t>
      </w:r>
      <w:r w:rsidR="00F32C60">
        <w:rPr>
          <w:rFonts w:ascii="Times New Roman" w:hAnsi="Times New Roman"/>
          <w:sz w:val="24"/>
          <w:szCs w:val="24"/>
        </w:rPr>
        <w:t>obsługi” rurociągów. Analizując</w:t>
      </w:r>
      <w:r w:rsidRPr="00210550">
        <w:rPr>
          <w:rFonts w:ascii="Times New Roman" w:hAnsi="Times New Roman"/>
          <w:sz w:val="24"/>
          <w:szCs w:val="24"/>
        </w:rPr>
        <w:t xml:space="preserve"> czy dany element może być uznany za</w:t>
      </w:r>
      <w:r w:rsidR="00210550">
        <w:rPr>
          <w:rFonts w:ascii="Times New Roman" w:hAnsi="Times New Roman"/>
          <w:sz w:val="24"/>
          <w:szCs w:val="24"/>
        </w:rPr>
        <w:t xml:space="preserve"> </w:t>
      </w:r>
      <w:r w:rsidRPr="00210550">
        <w:rPr>
          <w:rFonts w:ascii="Times New Roman" w:hAnsi="Times New Roman"/>
          <w:sz w:val="24"/>
          <w:szCs w:val="24"/>
        </w:rPr>
        <w:t>„infrastrukturę niezbędną do obsługi”, należy mieć na uwadze, że musi on pełnić funkcję usługową wobec strategicznej inwestycji w sektorze naftowym</w:t>
      </w:r>
      <w:r w:rsidR="005804EF">
        <w:rPr>
          <w:rFonts w:ascii="Times New Roman" w:hAnsi="Times New Roman"/>
          <w:sz w:val="24"/>
          <w:szCs w:val="24"/>
        </w:rPr>
        <w:t>, która powinna być nadrzędna w </w:t>
      </w:r>
      <w:r w:rsidRPr="00210550">
        <w:rPr>
          <w:rFonts w:ascii="Times New Roman" w:hAnsi="Times New Roman"/>
          <w:sz w:val="24"/>
          <w:szCs w:val="24"/>
        </w:rPr>
        <w:t>stosunku do</w:t>
      </w:r>
      <w:r w:rsidR="00210550">
        <w:rPr>
          <w:rFonts w:ascii="Times New Roman" w:hAnsi="Times New Roman"/>
          <w:sz w:val="24"/>
          <w:szCs w:val="24"/>
        </w:rPr>
        <w:t xml:space="preserve"> </w:t>
      </w:r>
      <w:r w:rsidRPr="00210550">
        <w:rPr>
          <w:rFonts w:ascii="Times New Roman" w:hAnsi="Times New Roman"/>
          <w:sz w:val="24"/>
          <w:szCs w:val="24"/>
        </w:rPr>
        <w:t>tego elementu.</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5804EF">
      <w:pPr>
        <w:keepNext/>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Art. 2</w:t>
      </w:r>
    </w:p>
    <w:p w:rsidR="00241B97" w:rsidRDefault="00D97EF7" w:rsidP="00241B97">
      <w:pPr>
        <w:keepNext/>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Zgodnie z art. 2 projektu ustawy, strategiczne inwestycje w sektorze naftowym są </w:t>
      </w:r>
      <w:r w:rsidRPr="00210550">
        <w:rPr>
          <w:rFonts w:ascii="Times New Roman" w:eastAsia="Times New Roman" w:hAnsi="Times New Roman"/>
          <w:sz w:val="24"/>
          <w:szCs w:val="24"/>
        </w:rPr>
        <w:t xml:space="preserve">celami </w:t>
      </w:r>
      <w:r w:rsidRPr="00210550">
        <w:rPr>
          <w:rFonts w:ascii="Times New Roman" w:hAnsi="Times New Roman"/>
          <w:sz w:val="24"/>
          <w:szCs w:val="24"/>
        </w:rPr>
        <w:t>publicznymi w rozumieniu przepisów ustawy z dnia 21</w:t>
      </w:r>
      <w:r w:rsidR="00210550">
        <w:rPr>
          <w:rFonts w:ascii="Times New Roman" w:hAnsi="Times New Roman"/>
          <w:sz w:val="24"/>
          <w:szCs w:val="24"/>
        </w:rPr>
        <w:t xml:space="preserve"> </w:t>
      </w:r>
      <w:r w:rsidR="005804EF">
        <w:rPr>
          <w:rFonts w:ascii="Times New Roman" w:hAnsi="Times New Roman"/>
          <w:sz w:val="24"/>
          <w:szCs w:val="24"/>
        </w:rPr>
        <w:t>sierpnia 1997 r. o </w:t>
      </w:r>
      <w:r w:rsidRPr="00210550">
        <w:rPr>
          <w:rFonts w:ascii="Times New Roman" w:hAnsi="Times New Roman"/>
          <w:sz w:val="24"/>
          <w:szCs w:val="24"/>
        </w:rPr>
        <w:t>gospodarce nieruchomościami. Tym samym treść art. 2 projektu ustawy uzupełnia katalog inwestycji stanowiących cele publiczne, o</w:t>
      </w:r>
      <w:r w:rsidR="00210550">
        <w:rPr>
          <w:rFonts w:ascii="Times New Roman" w:hAnsi="Times New Roman"/>
          <w:sz w:val="24"/>
          <w:szCs w:val="24"/>
        </w:rPr>
        <w:t xml:space="preserve"> </w:t>
      </w:r>
      <w:r w:rsidRPr="00210550">
        <w:rPr>
          <w:rFonts w:ascii="Times New Roman" w:hAnsi="Times New Roman"/>
          <w:sz w:val="24"/>
          <w:szCs w:val="24"/>
        </w:rPr>
        <w:t>których mowa w art. 6 ustawy z dnia 21 sierpnia 1997 r. o</w:t>
      </w:r>
      <w:r w:rsidR="00210550">
        <w:rPr>
          <w:rFonts w:ascii="Times New Roman" w:hAnsi="Times New Roman"/>
          <w:sz w:val="24"/>
          <w:szCs w:val="24"/>
        </w:rPr>
        <w:t xml:space="preserve"> </w:t>
      </w:r>
      <w:r w:rsidRPr="00210550">
        <w:rPr>
          <w:rFonts w:ascii="Times New Roman" w:hAnsi="Times New Roman"/>
          <w:sz w:val="24"/>
          <w:szCs w:val="24"/>
        </w:rPr>
        <w:t>gospodarce nieruchomościami.</w:t>
      </w:r>
    </w:p>
    <w:p w:rsidR="00241B97" w:rsidRDefault="00241B97" w:rsidP="00241B97">
      <w:pPr>
        <w:keepNext/>
        <w:spacing w:before="120" w:after="0" w:line="360" w:lineRule="auto"/>
        <w:contextualSpacing/>
        <w:jc w:val="both"/>
        <w:rPr>
          <w:rFonts w:ascii="Times New Roman" w:hAnsi="Times New Roman"/>
          <w:sz w:val="24"/>
          <w:szCs w:val="24"/>
        </w:rPr>
      </w:pPr>
    </w:p>
    <w:p w:rsidR="00D97EF7" w:rsidRPr="00210550" w:rsidRDefault="00D97EF7" w:rsidP="00241B97">
      <w:pPr>
        <w:keepNext/>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Rozdział 2</w:t>
      </w:r>
      <w:r w:rsidRPr="00210550">
        <w:rPr>
          <w:rFonts w:ascii="Times New Roman" w:hAnsi="Times New Roman"/>
          <w:sz w:val="24"/>
          <w:szCs w:val="24"/>
        </w:rPr>
        <w:t xml:space="preserve"> </w:t>
      </w:r>
    </w:p>
    <w:p w:rsidR="003626D3"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Rozdział 2 projektu ustawy szczegółowo reguluje kwestię przygotowania strategicznych inwestycji w</w:t>
      </w:r>
      <w:r w:rsidR="00210550">
        <w:rPr>
          <w:rFonts w:ascii="Times New Roman" w:hAnsi="Times New Roman"/>
          <w:sz w:val="24"/>
          <w:szCs w:val="24"/>
        </w:rPr>
        <w:t xml:space="preserve"> </w:t>
      </w:r>
      <w:r w:rsidRPr="00210550">
        <w:rPr>
          <w:rFonts w:ascii="Times New Roman" w:hAnsi="Times New Roman"/>
          <w:sz w:val="24"/>
          <w:szCs w:val="24"/>
        </w:rPr>
        <w:t>sektorze naftowym. W t</w:t>
      </w:r>
      <w:r w:rsidR="005804EF">
        <w:rPr>
          <w:rFonts w:ascii="Times New Roman" w:hAnsi="Times New Roman"/>
          <w:sz w:val="24"/>
          <w:szCs w:val="24"/>
        </w:rPr>
        <w:t>ym rozdziale określono zasady i </w:t>
      </w:r>
      <w:r w:rsidRPr="00210550">
        <w:rPr>
          <w:rFonts w:ascii="Times New Roman" w:hAnsi="Times New Roman"/>
          <w:sz w:val="24"/>
          <w:szCs w:val="24"/>
        </w:rPr>
        <w:t>tryb wydawania decyzji o</w:t>
      </w:r>
      <w:r w:rsidR="00210550">
        <w:rPr>
          <w:rFonts w:ascii="Times New Roman" w:hAnsi="Times New Roman"/>
          <w:sz w:val="24"/>
          <w:szCs w:val="24"/>
        </w:rPr>
        <w:t xml:space="preserve"> </w:t>
      </w:r>
      <w:r w:rsidRPr="00210550">
        <w:rPr>
          <w:rFonts w:ascii="Times New Roman" w:hAnsi="Times New Roman"/>
          <w:sz w:val="24"/>
          <w:szCs w:val="24"/>
        </w:rPr>
        <w:t>ustaleniu lokalizacji strategicznej inwestycji w sektorze naftowym, decyzji o pozwoleniu na</w:t>
      </w:r>
      <w:r w:rsidR="00210550">
        <w:rPr>
          <w:rFonts w:ascii="Times New Roman" w:hAnsi="Times New Roman"/>
          <w:sz w:val="24"/>
          <w:szCs w:val="24"/>
        </w:rPr>
        <w:t xml:space="preserve"> </w:t>
      </w:r>
      <w:r w:rsidRPr="00210550">
        <w:rPr>
          <w:rFonts w:ascii="Times New Roman" w:hAnsi="Times New Roman"/>
          <w:sz w:val="24"/>
          <w:szCs w:val="24"/>
        </w:rPr>
        <w:t xml:space="preserve">budowę strategicznej inwestycji w sektorze naftowym oraz o pozwoleniu na użytkowanie </w:t>
      </w:r>
      <w:r w:rsidR="005804EF">
        <w:rPr>
          <w:rFonts w:ascii="Times New Roman" w:hAnsi="Times New Roman"/>
          <w:sz w:val="24"/>
          <w:szCs w:val="24"/>
        </w:rPr>
        <w:t>wyżej wymienionej inwestycji. W </w:t>
      </w:r>
      <w:r w:rsidRPr="00210550">
        <w:rPr>
          <w:rFonts w:ascii="Times New Roman" w:hAnsi="Times New Roman"/>
          <w:sz w:val="24"/>
          <w:szCs w:val="24"/>
        </w:rPr>
        <w:t>rozdziale wprowadzono zmiany w stosunku do trybu wydawania zgody wodnoprawnej określonego w ustawie z dnia 20 lipca 2017 r. – Prawo wodne (dalej: „Prawo wodne”) oraz decyzji o</w:t>
      </w:r>
      <w:r w:rsidR="00210550">
        <w:rPr>
          <w:rFonts w:ascii="Times New Roman" w:hAnsi="Times New Roman"/>
          <w:sz w:val="24"/>
          <w:szCs w:val="24"/>
        </w:rPr>
        <w:t xml:space="preserve"> </w:t>
      </w:r>
      <w:r w:rsidRPr="00210550">
        <w:rPr>
          <w:rFonts w:ascii="Times New Roman" w:hAnsi="Times New Roman"/>
          <w:sz w:val="24"/>
          <w:szCs w:val="24"/>
        </w:rPr>
        <w:t>środowiskowych uwarunkowaniach realizacji inwestycji, o której mowa w ustawie z dnia 3</w:t>
      </w:r>
      <w:r w:rsidR="00210550">
        <w:rPr>
          <w:rFonts w:ascii="Times New Roman" w:hAnsi="Times New Roman"/>
          <w:sz w:val="24"/>
          <w:szCs w:val="24"/>
        </w:rPr>
        <w:t xml:space="preserve"> </w:t>
      </w:r>
      <w:r w:rsidRPr="00210550">
        <w:rPr>
          <w:rFonts w:ascii="Times New Roman" w:hAnsi="Times New Roman"/>
          <w:sz w:val="24"/>
          <w:szCs w:val="24"/>
        </w:rPr>
        <w:t>października 2008 r. o udostępnianiu informacji o</w:t>
      </w:r>
      <w:r w:rsidR="00210550">
        <w:rPr>
          <w:rFonts w:ascii="Times New Roman" w:hAnsi="Times New Roman"/>
          <w:sz w:val="24"/>
          <w:szCs w:val="24"/>
        </w:rPr>
        <w:t xml:space="preserve"> </w:t>
      </w:r>
      <w:r w:rsidRPr="00210550">
        <w:rPr>
          <w:rFonts w:ascii="Times New Roman" w:hAnsi="Times New Roman"/>
          <w:sz w:val="24"/>
          <w:szCs w:val="24"/>
        </w:rPr>
        <w:t>środowisku i jego ochronie, udziale społeczeństwa w ochronie środowiska oraz o ocenach oddziaływania na</w:t>
      </w:r>
      <w:r w:rsidR="00210550">
        <w:rPr>
          <w:rFonts w:ascii="Times New Roman" w:hAnsi="Times New Roman"/>
          <w:sz w:val="24"/>
          <w:szCs w:val="24"/>
        </w:rPr>
        <w:t xml:space="preserve"> </w:t>
      </w:r>
      <w:r w:rsidRPr="00210550">
        <w:rPr>
          <w:rFonts w:ascii="Times New Roman" w:hAnsi="Times New Roman"/>
          <w:sz w:val="24"/>
          <w:szCs w:val="24"/>
        </w:rPr>
        <w:t>środowisko. W</w:t>
      </w:r>
      <w:r w:rsidR="00210550">
        <w:rPr>
          <w:rFonts w:ascii="Times New Roman" w:hAnsi="Times New Roman"/>
          <w:sz w:val="24"/>
          <w:szCs w:val="24"/>
        </w:rPr>
        <w:t xml:space="preserve"> </w:t>
      </w:r>
      <w:r w:rsidRPr="00210550">
        <w:rPr>
          <w:rFonts w:ascii="Times New Roman" w:hAnsi="Times New Roman"/>
          <w:sz w:val="24"/>
          <w:szCs w:val="24"/>
        </w:rPr>
        <w:t>rozdziale 2 uregulowano również tryb postępowania w</w:t>
      </w:r>
      <w:r w:rsidR="00210550">
        <w:rPr>
          <w:rFonts w:ascii="Times New Roman" w:hAnsi="Times New Roman"/>
          <w:sz w:val="24"/>
          <w:szCs w:val="24"/>
        </w:rPr>
        <w:t xml:space="preserve"> </w:t>
      </w:r>
      <w:r w:rsidRPr="00210550">
        <w:rPr>
          <w:rFonts w:ascii="Times New Roman" w:hAnsi="Times New Roman"/>
          <w:sz w:val="24"/>
          <w:szCs w:val="24"/>
        </w:rPr>
        <w:t>przypadku konieczności wydania decyzji wpadkowych, dotyczących przygotowania strategicznej inwestycji w</w:t>
      </w:r>
      <w:r w:rsidR="00210550">
        <w:rPr>
          <w:rFonts w:ascii="Times New Roman" w:hAnsi="Times New Roman"/>
          <w:sz w:val="24"/>
          <w:szCs w:val="24"/>
        </w:rPr>
        <w:t xml:space="preserve"> </w:t>
      </w:r>
      <w:r w:rsidRPr="00210550">
        <w:rPr>
          <w:rFonts w:ascii="Times New Roman" w:hAnsi="Times New Roman"/>
          <w:sz w:val="24"/>
          <w:szCs w:val="24"/>
        </w:rPr>
        <w:t>sektorze naftowym</w:t>
      </w:r>
      <w:r w:rsidR="007126C2" w:rsidRPr="00210550">
        <w:rPr>
          <w:rFonts w:ascii="Times New Roman" w:hAnsi="Times New Roman"/>
          <w:sz w:val="24"/>
          <w:szCs w:val="24"/>
        </w:rPr>
        <w:t>,</w:t>
      </w:r>
      <w:r w:rsidRPr="00210550">
        <w:rPr>
          <w:rFonts w:ascii="Times New Roman" w:hAnsi="Times New Roman"/>
          <w:sz w:val="24"/>
          <w:szCs w:val="24"/>
        </w:rPr>
        <w:t xml:space="preserve"> takich jak decyzja</w:t>
      </w:r>
      <w:r w:rsidR="003A373D" w:rsidRPr="00210550">
        <w:rPr>
          <w:rFonts w:ascii="Times New Roman" w:hAnsi="Times New Roman"/>
          <w:sz w:val="24"/>
          <w:szCs w:val="24"/>
        </w:rPr>
        <w:t>,</w:t>
      </w:r>
      <w:r w:rsidRPr="00210550">
        <w:rPr>
          <w:rFonts w:ascii="Times New Roman" w:hAnsi="Times New Roman"/>
          <w:sz w:val="24"/>
          <w:szCs w:val="24"/>
        </w:rPr>
        <w:t xml:space="preserve"> </w:t>
      </w:r>
      <w:r w:rsidR="003A373D" w:rsidRPr="00210550">
        <w:rPr>
          <w:rFonts w:ascii="Times New Roman" w:hAnsi="Times New Roman"/>
          <w:sz w:val="24"/>
          <w:szCs w:val="24"/>
        </w:rPr>
        <w:t>o</w:t>
      </w:r>
      <w:r w:rsidR="005804EF">
        <w:rPr>
          <w:rFonts w:ascii="Times New Roman" w:hAnsi="Times New Roman"/>
          <w:sz w:val="24"/>
          <w:szCs w:val="24"/>
        </w:rPr>
        <w:t> </w:t>
      </w:r>
      <w:r w:rsidR="003A373D" w:rsidRPr="00210550">
        <w:rPr>
          <w:rFonts w:ascii="Times New Roman" w:hAnsi="Times New Roman"/>
          <w:sz w:val="24"/>
          <w:szCs w:val="24"/>
        </w:rPr>
        <w:t>której mowa w art. 22 ust.</w:t>
      </w:r>
      <w:r w:rsidR="00210550">
        <w:rPr>
          <w:rFonts w:ascii="Times New Roman" w:hAnsi="Times New Roman"/>
          <w:sz w:val="24"/>
          <w:szCs w:val="24"/>
        </w:rPr>
        <w:t xml:space="preserve"> </w:t>
      </w:r>
      <w:r w:rsidR="003A373D" w:rsidRPr="00210550">
        <w:rPr>
          <w:rFonts w:ascii="Times New Roman" w:hAnsi="Times New Roman"/>
          <w:sz w:val="24"/>
          <w:szCs w:val="24"/>
        </w:rPr>
        <w:t>1 projektu ustawy</w:t>
      </w:r>
      <w:r w:rsidR="00136681" w:rsidRPr="00210550">
        <w:rPr>
          <w:rFonts w:ascii="Times New Roman" w:hAnsi="Times New Roman"/>
          <w:sz w:val="24"/>
          <w:szCs w:val="24"/>
        </w:rPr>
        <w:t>,</w:t>
      </w:r>
      <w:r w:rsidR="003A373D" w:rsidRPr="00210550">
        <w:rPr>
          <w:rFonts w:ascii="Times New Roman" w:hAnsi="Times New Roman"/>
          <w:sz w:val="24"/>
          <w:szCs w:val="24"/>
        </w:rPr>
        <w:t xml:space="preserve"> </w:t>
      </w:r>
      <w:r w:rsidRPr="00210550">
        <w:rPr>
          <w:rFonts w:ascii="Times New Roman" w:hAnsi="Times New Roman"/>
          <w:sz w:val="24"/>
          <w:szCs w:val="24"/>
        </w:rPr>
        <w:t>o zezwoleniu na wejście na</w:t>
      </w:r>
      <w:r w:rsidR="00210550">
        <w:rPr>
          <w:rFonts w:ascii="Times New Roman" w:hAnsi="Times New Roman"/>
          <w:sz w:val="24"/>
          <w:szCs w:val="24"/>
        </w:rPr>
        <w:t xml:space="preserve"> </w:t>
      </w:r>
      <w:r w:rsidRPr="00210550">
        <w:rPr>
          <w:rFonts w:ascii="Times New Roman" w:hAnsi="Times New Roman"/>
          <w:sz w:val="24"/>
          <w:szCs w:val="24"/>
        </w:rPr>
        <w:t>teren nieruchomości</w:t>
      </w:r>
      <w:r w:rsidR="003A373D" w:rsidRPr="00210550">
        <w:rPr>
          <w:rFonts w:ascii="Times New Roman" w:hAnsi="Times New Roman"/>
          <w:sz w:val="24"/>
          <w:szCs w:val="24"/>
        </w:rPr>
        <w:t xml:space="preserve"> w celu przeprowadzenia pomiarów, badań lub innych prac niezbędnych do sporządzenia karty informacyjnej przedsięwzięcia lub raportu o oddziaływani</w:t>
      </w:r>
      <w:r w:rsidR="00C37C16" w:rsidRPr="00210550">
        <w:rPr>
          <w:rFonts w:ascii="Times New Roman" w:hAnsi="Times New Roman"/>
          <w:sz w:val="24"/>
          <w:szCs w:val="24"/>
        </w:rPr>
        <w:t>u przedsięwzięcia na środowisko lub</w:t>
      </w:r>
      <w:r w:rsidR="00210550">
        <w:rPr>
          <w:rFonts w:ascii="Times New Roman" w:hAnsi="Times New Roman"/>
          <w:sz w:val="24"/>
          <w:szCs w:val="24"/>
        </w:rPr>
        <w:t xml:space="preserve"> </w:t>
      </w:r>
      <w:r w:rsidR="00C37C16" w:rsidRPr="00210550">
        <w:rPr>
          <w:rFonts w:ascii="Times New Roman" w:hAnsi="Times New Roman"/>
          <w:sz w:val="24"/>
          <w:szCs w:val="24"/>
        </w:rPr>
        <w:t>do</w:t>
      </w:r>
      <w:r w:rsidR="00210550">
        <w:rPr>
          <w:rFonts w:ascii="Times New Roman" w:hAnsi="Times New Roman"/>
          <w:sz w:val="24"/>
          <w:szCs w:val="24"/>
        </w:rPr>
        <w:t xml:space="preserve"> </w:t>
      </w:r>
      <w:r w:rsidR="003A373D" w:rsidRPr="00210550">
        <w:rPr>
          <w:rFonts w:ascii="Times New Roman" w:hAnsi="Times New Roman"/>
          <w:sz w:val="24"/>
          <w:szCs w:val="24"/>
        </w:rPr>
        <w:t xml:space="preserve">przeprowadzenia prac niezbędnych do sporządzenia wniosku </w:t>
      </w:r>
      <w:r w:rsidR="00C37C16" w:rsidRPr="00210550">
        <w:rPr>
          <w:rFonts w:ascii="Times New Roman" w:hAnsi="Times New Roman"/>
          <w:sz w:val="24"/>
          <w:szCs w:val="24"/>
        </w:rPr>
        <w:t>o wydanie decyzji, o</w:t>
      </w:r>
      <w:r w:rsidR="00210550">
        <w:rPr>
          <w:rFonts w:ascii="Times New Roman" w:hAnsi="Times New Roman"/>
          <w:sz w:val="24"/>
          <w:szCs w:val="24"/>
        </w:rPr>
        <w:t xml:space="preserve"> </w:t>
      </w:r>
      <w:r w:rsidR="003A373D" w:rsidRPr="00210550">
        <w:rPr>
          <w:rFonts w:ascii="Times New Roman" w:hAnsi="Times New Roman"/>
          <w:sz w:val="24"/>
          <w:szCs w:val="24"/>
        </w:rPr>
        <w:t xml:space="preserve">których mowa w </w:t>
      </w:r>
      <w:r w:rsidR="005804EF">
        <w:rPr>
          <w:rFonts w:ascii="Times New Roman" w:hAnsi="Times New Roman"/>
          <w:sz w:val="24"/>
          <w:szCs w:val="24"/>
        </w:rPr>
        <w:t>art. 3 ust. 1, art. 18 ust. 1 i </w:t>
      </w:r>
      <w:r w:rsidR="003A373D" w:rsidRPr="00210550">
        <w:rPr>
          <w:rFonts w:ascii="Times New Roman" w:hAnsi="Times New Roman"/>
          <w:sz w:val="24"/>
          <w:szCs w:val="24"/>
        </w:rPr>
        <w:t>art. 21 ust. 1 projektu</w:t>
      </w:r>
      <w:r w:rsidR="003626D3" w:rsidRPr="00210550">
        <w:rPr>
          <w:rFonts w:ascii="Times New Roman" w:hAnsi="Times New Roman"/>
          <w:sz w:val="24"/>
          <w:szCs w:val="24"/>
        </w:rPr>
        <w:t xml:space="preserve"> ustawy.</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210550">
      <w:pPr>
        <w:keepNext/>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Art. 3</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art. 3 projektu ustawy wskazano organ właściwy do wydawania decyzji o ustaleniu lokalizacji strategicznej inwestycji w sektorze naftowym. Zgodnie z proponowanym</w:t>
      </w:r>
      <w:r w:rsidR="0069447D">
        <w:rPr>
          <w:rFonts w:ascii="Times New Roman" w:hAnsi="Times New Roman"/>
          <w:sz w:val="24"/>
          <w:szCs w:val="24"/>
        </w:rPr>
        <w:t xml:space="preserve"> brzmieniem art. 3 ust. 1</w:t>
      </w:r>
      <w:r w:rsidRPr="00210550">
        <w:rPr>
          <w:rFonts w:ascii="Times New Roman" w:hAnsi="Times New Roman"/>
          <w:sz w:val="24"/>
          <w:szCs w:val="24"/>
        </w:rPr>
        <w:t xml:space="preserve"> decyzja wydawana jest </w:t>
      </w:r>
      <w:r w:rsidR="00E116F5" w:rsidRPr="00210550">
        <w:rPr>
          <w:rFonts w:ascii="Times New Roman" w:hAnsi="Times New Roman"/>
          <w:sz w:val="24"/>
          <w:szCs w:val="24"/>
        </w:rPr>
        <w:t>na wniosek inwestora</w:t>
      </w:r>
      <w:r w:rsidRPr="00210550">
        <w:rPr>
          <w:rFonts w:ascii="Times New Roman" w:hAnsi="Times New Roman"/>
          <w:sz w:val="24"/>
          <w:szCs w:val="24"/>
        </w:rPr>
        <w:t xml:space="preserve"> przez właściwego miejscowo wojewodę. Właściwość miejscową wojewody ustala się na podstawie art. 21 ustawy </w:t>
      </w:r>
      <w:r w:rsidRPr="00210550">
        <w:rPr>
          <w:rFonts w:ascii="Times New Roman" w:eastAsia="Times New Roman" w:hAnsi="Times New Roman"/>
          <w:sz w:val="24"/>
          <w:szCs w:val="24"/>
        </w:rPr>
        <w:t>z dnia 14 czerwca 1960 r.</w:t>
      </w:r>
      <w:r w:rsidRPr="00210550">
        <w:rPr>
          <w:rFonts w:ascii="Times New Roman" w:hAnsi="Times New Roman"/>
          <w:sz w:val="24"/>
          <w:szCs w:val="24"/>
        </w:rPr>
        <w:t xml:space="preserve"> – </w:t>
      </w:r>
      <w:r w:rsidRPr="00210550">
        <w:rPr>
          <w:rFonts w:ascii="Times New Roman" w:eastAsia="Times New Roman" w:hAnsi="Times New Roman"/>
          <w:sz w:val="24"/>
          <w:szCs w:val="24"/>
        </w:rPr>
        <w:t>Kodeks postępowania administracyjnego w zw. z</w:t>
      </w:r>
      <w:r w:rsidR="0069447D">
        <w:rPr>
          <w:rFonts w:ascii="Times New Roman" w:eastAsia="Times New Roman" w:hAnsi="Times New Roman"/>
          <w:sz w:val="24"/>
          <w:szCs w:val="24"/>
        </w:rPr>
        <w:t> </w:t>
      </w:r>
      <w:r w:rsidRPr="00210550">
        <w:rPr>
          <w:rFonts w:ascii="Times New Roman" w:eastAsia="Times New Roman" w:hAnsi="Times New Roman"/>
          <w:sz w:val="24"/>
          <w:szCs w:val="24"/>
        </w:rPr>
        <w:t>art. 3 ust. 2 projektu ustawy. W związku z możliwością wystąpienia konieczności etapowego prowadzenia strategicznej</w:t>
      </w:r>
      <w:r w:rsidR="0069447D">
        <w:rPr>
          <w:rFonts w:ascii="Times New Roman" w:eastAsia="Times New Roman" w:hAnsi="Times New Roman"/>
          <w:sz w:val="24"/>
          <w:szCs w:val="24"/>
        </w:rPr>
        <w:t xml:space="preserve"> inwestycji w sektorze naftowym</w:t>
      </w:r>
      <w:r w:rsidRPr="00210550">
        <w:rPr>
          <w:rFonts w:ascii="Times New Roman" w:eastAsia="Times New Roman" w:hAnsi="Times New Roman"/>
          <w:sz w:val="24"/>
          <w:szCs w:val="24"/>
        </w:rPr>
        <w:t xml:space="preserve"> w</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art.</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3</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ust. 1</w:t>
      </w:r>
      <w:r w:rsidR="0069447D">
        <w:rPr>
          <w:rFonts w:ascii="Times New Roman" w:eastAsia="Times New Roman" w:hAnsi="Times New Roman"/>
          <w:sz w:val="24"/>
          <w:szCs w:val="24"/>
        </w:rPr>
        <w:t> </w:t>
      </w:r>
      <w:r w:rsidRPr="00210550">
        <w:rPr>
          <w:rFonts w:ascii="Times New Roman" w:eastAsia="Times New Roman" w:hAnsi="Times New Roman"/>
          <w:sz w:val="24"/>
          <w:szCs w:val="24"/>
        </w:rPr>
        <w:t>projektu ustawy dano inwe</w:t>
      </w:r>
      <w:r w:rsidR="005804EF">
        <w:rPr>
          <w:rFonts w:ascii="Times New Roman" w:eastAsia="Times New Roman" w:hAnsi="Times New Roman"/>
          <w:sz w:val="24"/>
          <w:szCs w:val="24"/>
        </w:rPr>
        <w:t>storowi możliwość wystąpienia o </w:t>
      </w:r>
      <w:r w:rsidRPr="00210550">
        <w:rPr>
          <w:rFonts w:ascii="Times New Roman" w:eastAsia="Times New Roman" w:hAnsi="Times New Roman"/>
          <w:sz w:val="24"/>
          <w:szCs w:val="24"/>
        </w:rPr>
        <w:t>wydanie decyzji o</w:t>
      </w:r>
      <w:r w:rsidR="0069447D">
        <w:rPr>
          <w:rFonts w:ascii="Times New Roman" w:eastAsia="Times New Roman" w:hAnsi="Times New Roman"/>
          <w:sz w:val="24"/>
          <w:szCs w:val="24"/>
        </w:rPr>
        <w:t> </w:t>
      </w:r>
      <w:r w:rsidRPr="00210550">
        <w:rPr>
          <w:rFonts w:ascii="Times New Roman" w:eastAsia="Times New Roman" w:hAnsi="Times New Roman"/>
          <w:sz w:val="24"/>
          <w:szCs w:val="24"/>
        </w:rPr>
        <w:t>ustaleniu lokalizacji strategicznej inwestycji w</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sektorze naftowym nie tylko w</w:t>
      </w:r>
      <w:r w:rsidR="0069447D">
        <w:rPr>
          <w:rFonts w:ascii="Times New Roman" w:eastAsia="Times New Roman" w:hAnsi="Times New Roman"/>
          <w:sz w:val="24"/>
          <w:szCs w:val="24"/>
        </w:rPr>
        <w:t> </w:t>
      </w:r>
      <w:r w:rsidRPr="00210550">
        <w:rPr>
          <w:rFonts w:ascii="Times New Roman" w:eastAsia="Times New Roman" w:hAnsi="Times New Roman"/>
          <w:sz w:val="24"/>
          <w:szCs w:val="24"/>
        </w:rPr>
        <w:t>stosunku do całości, ale</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i części inwestycji określonej w</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załączniku do projektu ustawy. W projektowanym b</w:t>
      </w:r>
      <w:r w:rsidR="0069447D">
        <w:rPr>
          <w:rFonts w:ascii="Times New Roman" w:eastAsia="Times New Roman" w:hAnsi="Times New Roman"/>
          <w:sz w:val="24"/>
          <w:szCs w:val="24"/>
        </w:rPr>
        <w:t>rzmieniu art. 3 ust. 3 wskazano</w:t>
      </w:r>
      <w:r w:rsidRPr="00210550">
        <w:rPr>
          <w:rFonts w:ascii="Times New Roman" w:eastAsia="Times New Roman" w:hAnsi="Times New Roman"/>
          <w:sz w:val="24"/>
          <w:szCs w:val="24"/>
        </w:rPr>
        <w:t xml:space="preserve"> że</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w</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sprawach lokalizacji strategicznej inwestycji w sektorze nafto</w:t>
      </w:r>
      <w:r w:rsidR="005804EF">
        <w:rPr>
          <w:rFonts w:ascii="Times New Roman" w:eastAsia="Times New Roman" w:hAnsi="Times New Roman"/>
          <w:sz w:val="24"/>
          <w:szCs w:val="24"/>
        </w:rPr>
        <w:t>wym, organem wyższego stopnia w </w:t>
      </w:r>
      <w:r w:rsidRPr="00210550">
        <w:rPr>
          <w:rFonts w:ascii="Times New Roman" w:eastAsia="Times New Roman" w:hAnsi="Times New Roman"/>
          <w:sz w:val="24"/>
          <w:szCs w:val="24"/>
        </w:rPr>
        <w:t>stosunku do wojewody jest minister właściwy do spraw budownictwa, planowania i</w:t>
      </w:r>
      <w:r w:rsidR="005804EF">
        <w:rPr>
          <w:rFonts w:ascii="Times New Roman" w:eastAsia="Times New Roman" w:hAnsi="Times New Roman"/>
          <w:sz w:val="24"/>
          <w:szCs w:val="24"/>
        </w:rPr>
        <w:t> </w:t>
      </w:r>
      <w:r w:rsidRPr="00210550">
        <w:rPr>
          <w:rFonts w:ascii="Times New Roman" w:eastAsia="Times New Roman" w:hAnsi="Times New Roman"/>
          <w:sz w:val="24"/>
          <w:szCs w:val="24"/>
        </w:rPr>
        <w:t>zagospodarowania przestrzennego oraz mieszkalnictwa. Na wojewodę nałożony został, w</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art.</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 xml:space="preserve">3 ust. 4 projektu ustawy, obowiązek zawiadomienia organu wyższego stopnia </w:t>
      </w:r>
      <w:r w:rsidRPr="00210550">
        <w:rPr>
          <w:rFonts w:ascii="Times New Roman" w:hAnsi="Times New Roman"/>
          <w:sz w:val="24"/>
          <w:szCs w:val="24"/>
        </w:rPr>
        <w:t>o</w:t>
      </w:r>
      <w:r w:rsidR="00210550">
        <w:rPr>
          <w:rFonts w:ascii="Times New Roman" w:hAnsi="Times New Roman"/>
          <w:sz w:val="24"/>
          <w:szCs w:val="24"/>
        </w:rPr>
        <w:t xml:space="preserve"> </w:t>
      </w:r>
      <w:r w:rsidRPr="00210550">
        <w:rPr>
          <w:rFonts w:ascii="Times New Roman" w:hAnsi="Times New Roman"/>
          <w:sz w:val="24"/>
          <w:szCs w:val="24"/>
        </w:rPr>
        <w:t>złożeniu wniosku o wydanie decyzji o ustaleniu lokalizacji strategicznej inwestycji w</w:t>
      </w:r>
      <w:r w:rsidR="00210550">
        <w:rPr>
          <w:rFonts w:ascii="Times New Roman" w:hAnsi="Times New Roman"/>
          <w:sz w:val="24"/>
          <w:szCs w:val="24"/>
        </w:rPr>
        <w:t xml:space="preserve"> </w:t>
      </w:r>
      <w:r w:rsidRPr="00210550">
        <w:rPr>
          <w:rFonts w:ascii="Times New Roman" w:hAnsi="Times New Roman"/>
          <w:sz w:val="24"/>
          <w:szCs w:val="24"/>
        </w:rPr>
        <w:t>sektorze naftowym oraz o wydaniu takiej decyzji. Dzięki takiemu zawiadomieniu możliwy jest monitoring prowadzonych postępowań (również ich terminowości), a także zagwarantowana jest wiedza naczelnego organu odpowiedzialnego za</w:t>
      </w:r>
      <w:r w:rsidRPr="00210550">
        <w:rPr>
          <w:rFonts w:ascii="Times New Roman" w:eastAsia="Times New Roman" w:hAnsi="Times New Roman"/>
          <w:sz w:val="24"/>
          <w:szCs w:val="24"/>
        </w:rPr>
        <w:t xml:space="preserve"> spraw</w:t>
      </w:r>
      <w:r w:rsidR="00847288">
        <w:rPr>
          <w:rFonts w:ascii="Times New Roman" w:eastAsia="Times New Roman" w:hAnsi="Times New Roman"/>
          <w:sz w:val="24"/>
          <w:szCs w:val="24"/>
        </w:rPr>
        <w:t>y</w:t>
      </w:r>
      <w:r w:rsidRPr="00210550">
        <w:rPr>
          <w:rFonts w:ascii="Times New Roman" w:eastAsia="Times New Roman" w:hAnsi="Times New Roman"/>
          <w:sz w:val="24"/>
          <w:szCs w:val="24"/>
        </w:rPr>
        <w:t xml:space="preserve"> budownictwa, planowania i</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 xml:space="preserve">zagospodarowania przestrzennego oraz mieszkalnictwa </w:t>
      </w:r>
      <w:r w:rsidRPr="00210550">
        <w:rPr>
          <w:rFonts w:ascii="Times New Roman" w:hAnsi="Times New Roman"/>
          <w:sz w:val="24"/>
          <w:szCs w:val="24"/>
        </w:rPr>
        <w:t>o przygotowywanych na terenie Rzeczypospolitej Polskiej strategicznych inwestycjach w sektorze naftowym.</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Art. 4</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art. 4 projektu ustawy szczegółowo określono warunki, jakie ma spełniać wniosek o</w:t>
      </w:r>
      <w:r w:rsidR="005804EF">
        <w:rPr>
          <w:rFonts w:ascii="Times New Roman" w:hAnsi="Times New Roman"/>
          <w:sz w:val="24"/>
          <w:szCs w:val="24"/>
        </w:rPr>
        <w:t> </w:t>
      </w:r>
      <w:r w:rsidRPr="00210550">
        <w:rPr>
          <w:rFonts w:ascii="Times New Roman" w:hAnsi="Times New Roman"/>
          <w:sz w:val="24"/>
          <w:szCs w:val="24"/>
        </w:rPr>
        <w:t>wydanie decyzji o ustaleniu lokalizacji strategicznej inwestycji w sektorze naftowym. W</w:t>
      </w:r>
      <w:r w:rsidR="00210550">
        <w:rPr>
          <w:rFonts w:ascii="Times New Roman" w:hAnsi="Times New Roman"/>
          <w:sz w:val="24"/>
          <w:szCs w:val="24"/>
        </w:rPr>
        <w:t xml:space="preserve"> </w:t>
      </w:r>
      <w:r w:rsidRPr="00210550">
        <w:rPr>
          <w:rFonts w:ascii="Times New Roman" w:hAnsi="Times New Roman"/>
          <w:sz w:val="24"/>
          <w:szCs w:val="24"/>
        </w:rPr>
        <w:t>art.</w:t>
      </w:r>
      <w:r w:rsidR="00210550">
        <w:rPr>
          <w:rFonts w:ascii="Times New Roman" w:hAnsi="Times New Roman"/>
          <w:sz w:val="24"/>
          <w:szCs w:val="24"/>
        </w:rPr>
        <w:t xml:space="preserve"> </w:t>
      </w:r>
      <w:r w:rsidRPr="00210550">
        <w:rPr>
          <w:rFonts w:ascii="Times New Roman" w:hAnsi="Times New Roman"/>
          <w:sz w:val="24"/>
          <w:szCs w:val="24"/>
        </w:rPr>
        <w:t>4 ust. 1 inwestor został zobowiązany do:</w:t>
      </w:r>
    </w:p>
    <w:p w:rsidR="00D97EF7" w:rsidRPr="00210550" w:rsidRDefault="00D97EF7" w:rsidP="005804EF">
      <w:pPr>
        <w:numPr>
          <w:ilvl w:val="0"/>
          <w:numId w:val="5"/>
        </w:numPr>
        <w:spacing w:before="120" w:after="0" w:line="360" w:lineRule="auto"/>
        <w:ind w:left="426" w:hanging="426"/>
        <w:contextualSpacing/>
        <w:jc w:val="both"/>
        <w:rPr>
          <w:rFonts w:ascii="Times New Roman" w:hAnsi="Times New Roman"/>
          <w:sz w:val="24"/>
          <w:szCs w:val="24"/>
        </w:rPr>
      </w:pPr>
      <w:r w:rsidRPr="00210550">
        <w:rPr>
          <w:rFonts w:ascii="Times New Roman" w:hAnsi="Times New Roman"/>
          <w:sz w:val="24"/>
          <w:szCs w:val="24"/>
        </w:rPr>
        <w:t>określenia granic terenu objętego wnioskiem, przedstawionych na kopii odpowiedniej mapy;</w:t>
      </w:r>
    </w:p>
    <w:p w:rsidR="00D97EF7" w:rsidRPr="00210550" w:rsidRDefault="00A87506" w:rsidP="005804EF">
      <w:pPr>
        <w:numPr>
          <w:ilvl w:val="0"/>
          <w:numId w:val="5"/>
        </w:numPr>
        <w:spacing w:before="120" w:after="0" w:line="360" w:lineRule="auto"/>
        <w:ind w:left="426" w:hanging="426"/>
        <w:contextualSpacing/>
        <w:jc w:val="both"/>
        <w:rPr>
          <w:rFonts w:ascii="Times New Roman" w:hAnsi="Times New Roman"/>
          <w:sz w:val="24"/>
          <w:szCs w:val="24"/>
        </w:rPr>
      </w:pPr>
      <w:r w:rsidRPr="00210550">
        <w:rPr>
          <w:rFonts w:ascii="Times New Roman" w:hAnsi="Times New Roman"/>
          <w:sz w:val="24"/>
          <w:szCs w:val="24"/>
        </w:rPr>
        <w:t>określenie lokalizacji sztucznych wysp, kons</w:t>
      </w:r>
      <w:r w:rsidR="005804EF">
        <w:rPr>
          <w:rFonts w:ascii="Times New Roman" w:hAnsi="Times New Roman"/>
          <w:sz w:val="24"/>
          <w:szCs w:val="24"/>
        </w:rPr>
        <w:t>trukcji i urządzeń oraz kabli i </w:t>
      </w:r>
      <w:r w:rsidRPr="00210550">
        <w:rPr>
          <w:rFonts w:ascii="Times New Roman" w:hAnsi="Times New Roman"/>
          <w:sz w:val="24"/>
          <w:szCs w:val="24"/>
        </w:rPr>
        <w:t>rurociągów na obszarach morskich wód wewnętrz</w:t>
      </w:r>
      <w:r w:rsidR="005804EF">
        <w:rPr>
          <w:rFonts w:ascii="Times New Roman" w:hAnsi="Times New Roman"/>
          <w:sz w:val="24"/>
          <w:szCs w:val="24"/>
        </w:rPr>
        <w:t>nych i morza terytorialnego, za </w:t>
      </w:r>
      <w:r w:rsidRPr="00210550">
        <w:rPr>
          <w:rFonts w:ascii="Times New Roman" w:hAnsi="Times New Roman"/>
          <w:sz w:val="24"/>
          <w:szCs w:val="24"/>
        </w:rPr>
        <w:t>pomocą współrzędnych geocentrycznych geodezyjnych naniesionych na mapę morską, i ich charakterystyczne parametry techniczne</w:t>
      </w:r>
      <w:r w:rsidR="00D97EF7" w:rsidRPr="00210550">
        <w:rPr>
          <w:rFonts w:ascii="Times New Roman" w:hAnsi="Times New Roman"/>
          <w:sz w:val="24"/>
          <w:szCs w:val="24"/>
        </w:rPr>
        <w:t>;</w:t>
      </w:r>
    </w:p>
    <w:p w:rsidR="00D97EF7" w:rsidRPr="00210550" w:rsidRDefault="00D97EF7" w:rsidP="005804EF">
      <w:pPr>
        <w:numPr>
          <w:ilvl w:val="0"/>
          <w:numId w:val="5"/>
        </w:numPr>
        <w:spacing w:before="120" w:after="0" w:line="360" w:lineRule="auto"/>
        <w:ind w:left="426" w:hanging="426"/>
        <w:contextualSpacing/>
        <w:jc w:val="both"/>
        <w:rPr>
          <w:rFonts w:ascii="Times New Roman" w:hAnsi="Times New Roman"/>
          <w:sz w:val="24"/>
          <w:szCs w:val="24"/>
        </w:rPr>
      </w:pPr>
      <w:r w:rsidRPr="00210550">
        <w:rPr>
          <w:rFonts w:ascii="Times New Roman" w:hAnsi="Times New Roman"/>
          <w:sz w:val="24"/>
          <w:szCs w:val="24"/>
        </w:rPr>
        <w:t>dokonania analizy powiązania inwestycji z uzbrojeniem terenu oraz określenia zmian w</w:t>
      </w:r>
      <w:r w:rsidR="00210550">
        <w:rPr>
          <w:rFonts w:ascii="Times New Roman" w:hAnsi="Times New Roman"/>
          <w:sz w:val="24"/>
          <w:szCs w:val="24"/>
        </w:rPr>
        <w:t xml:space="preserve"> </w:t>
      </w:r>
      <w:r w:rsidRPr="00210550">
        <w:rPr>
          <w:rFonts w:ascii="Times New Roman" w:hAnsi="Times New Roman"/>
          <w:sz w:val="24"/>
          <w:szCs w:val="24"/>
        </w:rPr>
        <w:t>dotychczasowym sposobie zagospodarowania i uzbrojeniu terenu;</w:t>
      </w:r>
    </w:p>
    <w:p w:rsidR="00D97EF7" w:rsidRPr="00210550" w:rsidRDefault="00D97EF7" w:rsidP="005804EF">
      <w:pPr>
        <w:numPr>
          <w:ilvl w:val="0"/>
          <w:numId w:val="5"/>
        </w:numPr>
        <w:spacing w:before="120" w:after="0" w:line="360" w:lineRule="auto"/>
        <w:ind w:left="426" w:hanging="426"/>
        <w:contextualSpacing/>
        <w:jc w:val="both"/>
        <w:rPr>
          <w:rFonts w:ascii="Times New Roman" w:hAnsi="Times New Roman"/>
          <w:sz w:val="24"/>
          <w:szCs w:val="24"/>
        </w:rPr>
      </w:pPr>
      <w:r w:rsidRPr="00210550">
        <w:rPr>
          <w:rFonts w:ascii="Times New Roman" w:hAnsi="Times New Roman"/>
          <w:sz w:val="24"/>
          <w:szCs w:val="24"/>
        </w:rPr>
        <w:t>dokonania charakterystyki inwestycji, z</w:t>
      </w:r>
      <w:r w:rsidR="005804EF">
        <w:rPr>
          <w:rFonts w:ascii="Times New Roman" w:hAnsi="Times New Roman"/>
          <w:sz w:val="24"/>
          <w:szCs w:val="24"/>
        </w:rPr>
        <w:t>godnie z wymogami określonymi w </w:t>
      </w:r>
      <w:r w:rsidRPr="00210550">
        <w:rPr>
          <w:rFonts w:ascii="Times New Roman" w:hAnsi="Times New Roman"/>
          <w:sz w:val="24"/>
          <w:szCs w:val="24"/>
        </w:rPr>
        <w:t>projekcie ustawy;</w:t>
      </w:r>
    </w:p>
    <w:p w:rsidR="00D97EF7" w:rsidRPr="00210550" w:rsidRDefault="00D97EF7" w:rsidP="005804EF">
      <w:pPr>
        <w:numPr>
          <w:ilvl w:val="0"/>
          <w:numId w:val="5"/>
        </w:numPr>
        <w:spacing w:before="120" w:after="0" w:line="360" w:lineRule="auto"/>
        <w:ind w:left="294" w:hanging="280"/>
        <w:contextualSpacing/>
        <w:jc w:val="both"/>
        <w:rPr>
          <w:rFonts w:ascii="Times New Roman" w:hAnsi="Times New Roman"/>
          <w:sz w:val="24"/>
          <w:szCs w:val="24"/>
        </w:rPr>
      </w:pPr>
      <w:r w:rsidRPr="00210550">
        <w:rPr>
          <w:rFonts w:ascii="Times New Roman" w:hAnsi="Times New Roman"/>
          <w:sz w:val="24"/>
          <w:szCs w:val="24"/>
        </w:rPr>
        <w:t>wskazania nieruchomości, które w związku z wydaniem decyzji o ustaleniu lokalizacji strategicznej inwestycji w sektorze naftowym przejdą na własność Skarbu Państwa i</w:t>
      </w:r>
      <w:r w:rsidR="00210550">
        <w:rPr>
          <w:rFonts w:ascii="Times New Roman" w:hAnsi="Times New Roman"/>
          <w:sz w:val="24"/>
          <w:szCs w:val="24"/>
        </w:rPr>
        <w:t xml:space="preserve"> </w:t>
      </w:r>
      <w:r w:rsidRPr="00210550">
        <w:rPr>
          <w:rFonts w:ascii="Times New Roman" w:hAnsi="Times New Roman"/>
          <w:sz w:val="24"/>
          <w:szCs w:val="24"/>
        </w:rPr>
        <w:t>w</w:t>
      </w:r>
      <w:r w:rsidR="00210550">
        <w:rPr>
          <w:rFonts w:ascii="Times New Roman" w:hAnsi="Times New Roman"/>
          <w:sz w:val="24"/>
          <w:szCs w:val="24"/>
        </w:rPr>
        <w:t xml:space="preserve"> </w:t>
      </w:r>
      <w:r w:rsidRPr="00210550">
        <w:rPr>
          <w:rFonts w:ascii="Times New Roman" w:hAnsi="Times New Roman"/>
          <w:sz w:val="24"/>
          <w:szCs w:val="24"/>
        </w:rPr>
        <w:t>stosunku do których inwestor nabędzie z mocy prawa prawo użytkowania wieczystego, jak</w:t>
      </w:r>
      <w:r w:rsidR="00210550">
        <w:rPr>
          <w:rFonts w:ascii="Times New Roman" w:hAnsi="Times New Roman"/>
          <w:sz w:val="24"/>
          <w:szCs w:val="24"/>
        </w:rPr>
        <w:t xml:space="preserve"> </w:t>
      </w:r>
      <w:r w:rsidRPr="00210550">
        <w:rPr>
          <w:rFonts w:ascii="Times New Roman" w:hAnsi="Times New Roman"/>
          <w:sz w:val="24"/>
          <w:szCs w:val="24"/>
        </w:rPr>
        <w:t>również nieruchomości należących w chwili złożenia wniosku o</w:t>
      </w:r>
      <w:r w:rsidR="00210550">
        <w:rPr>
          <w:rFonts w:ascii="Times New Roman" w:hAnsi="Times New Roman"/>
          <w:sz w:val="24"/>
          <w:szCs w:val="24"/>
        </w:rPr>
        <w:t xml:space="preserve"> </w:t>
      </w:r>
      <w:r w:rsidRPr="00210550">
        <w:rPr>
          <w:rFonts w:ascii="Times New Roman" w:hAnsi="Times New Roman"/>
          <w:sz w:val="24"/>
          <w:szCs w:val="24"/>
        </w:rPr>
        <w:t>wydanie decyzji o</w:t>
      </w:r>
      <w:r w:rsidR="00210550">
        <w:rPr>
          <w:rFonts w:ascii="Times New Roman" w:hAnsi="Times New Roman"/>
          <w:sz w:val="24"/>
          <w:szCs w:val="24"/>
        </w:rPr>
        <w:t xml:space="preserve"> </w:t>
      </w:r>
      <w:r w:rsidRPr="00210550">
        <w:rPr>
          <w:rFonts w:ascii="Times New Roman" w:hAnsi="Times New Roman"/>
          <w:sz w:val="24"/>
          <w:szCs w:val="24"/>
        </w:rPr>
        <w:t>ustaleniu lokalizacji strategicznej inwestycji w sektorze naftowym do Skarbu Państwa, co</w:t>
      </w:r>
      <w:r w:rsidR="00210550">
        <w:rPr>
          <w:rFonts w:ascii="Times New Roman" w:hAnsi="Times New Roman"/>
          <w:sz w:val="24"/>
          <w:szCs w:val="24"/>
        </w:rPr>
        <w:t xml:space="preserve"> </w:t>
      </w:r>
      <w:r w:rsidRPr="00210550">
        <w:rPr>
          <w:rFonts w:ascii="Times New Roman" w:hAnsi="Times New Roman"/>
          <w:sz w:val="24"/>
          <w:szCs w:val="24"/>
        </w:rPr>
        <w:t>do</w:t>
      </w:r>
      <w:r w:rsidR="00210550">
        <w:rPr>
          <w:rFonts w:ascii="Times New Roman" w:hAnsi="Times New Roman"/>
          <w:sz w:val="24"/>
          <w:szCs w:val="24"/>
        </w:rPr>
        <w:t xml:space="preserve"> </w:t>
      </w:r>
      <w:r w:rsidRPr="00210550">
        <w:rPr>
          <w:rFonts w:ascii="Times New Roman" w:hAnsi="Times New Roman"/>
          <w:sz w:val="24"/>
          <w:szCs w:val="24"/>
        </w:rPr>
        <w:t>których inwestor nabędzie z mocy prawa prawo użytkowania wieczystego;</w:t>
      </w:r>
    </w:p>
    <w:p w:rsidR="00D97EF7" w:rsidRPr="00210550" w:rsidRDefault="00D97EF7" w:rsidP="005804EF">
      <w:pPr>
        <w:numPr>
          <w:ilvl w:val="0"/>
          <w:numId w:val="5"/>
        </w:numPr>
        <w:spacing w:before="120" w:after="0" w:line="360" w:lineRule="auto"/>
        <w:ind w:left="294" w:hanging="280"/>
        <w:contextualSpacing/>
        <w:jc w:val="both"/>
        <w:rPr>
          <w:rFonts w:ascii="Times New Roman" w:hAnsi="Times New Roman"/>
          <w:sz w:val="24"/>
          <w:szCs w:val="24"/>
        </w:rPr>
      </w:pPr>
      <w:r w:rsidRPr="00210550">
        <w:rPr>
          <w:rFonts w:ascii="Times New Roman" w:hAnsi="Times New Roman"/>
          <w:sz w:val="24"/>
          <w:szCs w:val="24"/>
        </w:rPr>
        <w:t>wskazania ujawnionych ograniczonych praw rzeczowych obciążających wyżej wymienione nieruchomości;</w:t>
      </w:r>
    </w:p>
    <w:p w:rsidR="00D97EF7" w:rsidRPr="00210550" w:rsidRDefault="00D97EF7" w:rsidP="005804EF">
      <w:pPr>
        <w:numPr>
          <w:ilvl w:val="0"/>
          <w:numId w:val="5"/>
        </w:numPr>
        <w:spacing w:before="120" w:after="0" w:line="360" w:lineRule="auto"/>
        <w:ind w:left="294" w:hanging="280"/>
        <w:contextualSpacing/>
        <w:jc w:val="both"/>
        <w:rPr>
          <w:rFonts w:ascii="Times New Roman" w:hAnsi="Times New Roman"/>
          <w:sz w:val="24"/>
          <w:szCs w:val="24"/>
        </w:rPr>
      </w:pPr>
      <w:r w:rsidRPr="00210550">
        <w:rPr>
          <w:rFonts w:ascii="Times New Roman" w:hAnsi="Times New Roman"/>
          <w:sz w:val="24"/>
          <w:szCs w:val="24"/>
        </w:rPr>
        <w:t>wskazania nieruchomości, z których sposób korzystania zostanie ograniczony, za</w:t>
      </w:r>
      <w:r w:rsidR="005804EF">
        <w:rPr>
          <w:rFonts w:ascii="Times New Roman" w:hAnsi="Times New Roman"/>
          <w:sz w:val="24"/>
          <w:szCs w:val="24"/>
        </w:rPr>
        <w:t> </w:t>
      </w:r>
      <w:r w:rsidRPr="00210550">
        <w:rPr>
          <w:rFonts w:ascii="Times New Roman" w:hAnsi="Times New Roman"/>
          <w:sz w:val="24"/>
          <w:szCs w:val="24"/>
        </w:rPr>
        <w:t>odszkodowaniem, przez udzielenie zezwolenia m.in. na zakładanie i</w:t>
      </w:r>
      <w:r w:rsidR="005804EF">
        <w:rPr>
          <w:rFonts w:ascii="Times New Roman" w:hAnsi="Times New Roman"/>
          <w:sz w:val="24"/>
          <w:szCs w:val="24"/>
        </w:rPr>
        <w:t> </w:t>
      </w:r>
      <w:r w:rsidRPr="00210550">
        <w:rPr>
          <w:rFonts w:ascii="Times New Roman" w:hAnsi="Times New Roman"/>
          <w:sz w:val="24"/>
          <w:szCs w:val="24"/>
        </w:rPr>
        <w:t>przeprowadzenie na</w:t>
      </w:r>
      <w:r w:rsidR="00210550">
        <w:rPr>
          <w:rFonts w:ascii="Times New Roman" w:hAnsi="Times New Roman"/>
          <w:sz w:val="24"/>
          <w:szCs w:val="24"/>
        </w:rPr>
        <w:t xml:space="preserve"> </w:t>
      </w:r>
      <w:r w:rsidRPr="00210550">
        <w:rPr>
          <w:rFonts w:ascii="Times New Roman" w:hAnsi="Times New Roman"/>
          <w:sz w:val="24"/>
          <w:szCs w:val="24"/>
        </w:rPr>
        <w:t>nieruchomości ciągów drenażowych, przewodów i urządzeń służących do przesyłania płynów, pary, gazów i energii elektrycznej oraz urządzeń łączności publicznej i</w:t>
      </w:r>
      <w:r w:rsidR="00210550">
        <w:rPr>
          <w:rFonts w:ascii="Times New Roman" w:hAnsi="Times New Roman"/>
          <w:sz w:val="24"/>
          <w:szCs w:val="24"/>
        </w:rPr>
        <w:t xml:space="preserve"> </w:t>
      </w:r>
      <w:r w:rsidRPr="00210550">
        <w:rPr>
          <w:rFonts w:ascii="Times New Roman" w:hAnsi="Times New Roman"/>
          <w:sz w:val="24"/>
          <w:szCs w:val="24"/>
        </w:rPr>
        <w:t>sygnalizacji, a</w:t>
      </w:r>
      <w:r w:rsidR="00210550">
        <w:rPr>
          <w:rFonts w:ascii="Times New Roman" w:hAnsi="Times New Roman"/>
          <w:sz w:val="24"/>
          <w:szCs w:val="24"/>
        </w:rPr>
        <w:t xml:space="preserve"> </w:t>
      </w:r>
      <w:r w:rsidRPr="00210550">
        <w:rPr>
          <w:rFonts w:ascii="Times New Roman" w:hAnsi="Times New Roman"/>
          <w:sz w:val="24"/>
          <w:szCs w:val="24"/>
        </w:rPr>
        <w:t>także innych podziemnych, naziemnych lub</w:t>
      </w:r>
      <w:r w:rsidR="00210550">
        <w:rPr>
          <w:rFonts w:ascii="Times New Roman" w:hAnsi="Times New Roman"/>
          <w:sz w:val="24"/>
          <w:szCs w:val="24"/>
        </w:rPr>
        <w:t xml:space="preserve"> </w:t>
      </w:r>
      <w:r w:rsidRPr="00210550">
        <w:rPr>
          <w:rFonts w:ascii="Times New Roman" w:hAnsi="Times New Roman"/>
          <w:sz w:val="24"/>
          <w:szCs w:val="24"/>
        </w:rPr>
        <w:t>nadziemnych obiektów i urządzeń niezbędnych do założenia, przeprowadzenia oraz korzystania z tych przewodów i urządzeń. Zauważyć należy, że skutek, o</w:t>
      </w:r>
      <w:r w:rsidR="00210550">
        <w:rPr>
          <w:rFonts w:ascii="Times New Roman" w:hAnsi="Times New Roman"/>
          <w:sz w:val="24"/>
          <w:szCs w:val="24"/>
        </w:rPr>
        <w:t xml:space="preserve"> </w:t>
      </w:r>
      <w:r w:rsidRPr="00210550">
        <w:rPr>
          <w:rFonts w:ascii="Times New Roman" w:hAnsi="Times New Roman"/>
          <w:sz w:val="24"/>
          <w:szCs w:val="24"/>
        </w:rPr>
        <w:t>którym mowa w art. 30 ust. 1 projektu ustawy może dotyczyć gruntów stanowiących własność Skarbu Państwa pokrytych wodami, gruntów stanowiących pas drogowy, bądź gruntów objętych obszarem kolejowym jedynie wówczas, gdy</w:t>
      </w:r>
      <w:r w:rsidR="00210550">
        <w:rPr>
          <w:rFonts w:ascii="Times New Roman" w:hAnsi="Times New Roman"/>
          <w:sz w:val="24"/>
          <w:szCs w:val="24"/>
        </w:rPr>
        <w:t xml:space="preserve"> </w:t>
      </w:r>
      <w:r w:rsidRPr="00210550">
        <w:rPr>
          <w:rFonts w:ascii="Times New Roman" w:hAnsi="Times New Roman"/>
          <w:sz w:val="24"/>
          <w:szCs w:val="24"/>
        </w:rPr>
        <w:t>strategiczna inwestycja w</w:t>
      </w:r>
      <w:r w:rsidR="00210550">
        <w:rPr>
          <w:rFonts w:ascii="Times New Roman" w:hAnsi="Times New Roman"/>
          <w:sz w:val="24"/>
          <w:szCs w:val="24"/>
        </w:rPr>
        <w:t xml:space="preserve"> </w:t>
      </w:r>
      <w:r w:rsidRPr="00210550">
        <w:rPr>
          <w:rFonts w:ascii="Times New Roman" w:hAnsi="Times New Roman"/>
          <w:sz w:val="24"/>
          <w:szCs w:val="24"/>
        </w:rPr>
        <w:t>sektorze naftowym wymaga przejścia przez wyżej wymienione grunty</w:t>
      </w:r>
      <w:r w:rsidR="00031608" w:rsidRPr="00210550">
        <w:rPr>
          <w:rFonts w:ascii="Times New Roman" w:hAnsi="Times New Roman"/>
          <w:sz w:val="24"/>
          <w:szCs w:val="24"/>
        </w:rPr>
        <w:t xml:space="preserve"> (przypadki, w</w:t>
      </w:r>
      <w:r w:rsidR="00210550">
        <w:rPr>
          <w:rFonts w:ascii="Times New Roman" w:hAnsi="Times New Roman"/>
          <w:sz w:val="24"/>
          <w:szCs w:val="24"/>
        </w:rPr>
        <w:t xml:space="preserve"> </w:t>
      </w:r>
      <w:r w:rsidR="00031608" w:rsidRPr="00210550">
        <w:rPr>
          <w:rFonts w:ascii="Times New Roman" w:hAnsi="Times New Roman"/>
          <w:sz w:val="24"/>
          <w:szCs w:val="24"/>
        </w:rPr>
        <w:t>których dochodzi do krzyżowania się infrastruktur liniowych)</w:t>
      </w:r>
      <w:r w:rsidRPr="00210550">
        <w:rPr>
          <w:rFonts w:ascii="Times New Roman" w:hAnsi="Times New Roman"/>
          <w:sz w:val="24"/>
          <w:szCs w:val="24"/>
        </w:rPr>
        <w:t>, a</w:t>
      </w:r>
      <w:r w:rsidR="005804EF">
        <w:rPr>
          <w:rFonts w:ascii="Times New Roman" w:hAnsi="Times New Roman"/>
          <w:sz w:val="24"/>
          <w:szCs w:val="24"/>
        </w:rPr>
        <w:t> </w:t>
      </w:r>
      <w:r w:rsidRPr="00210550">
        <w:rPr>
          <w:rFonts w:ascii="Times New Roman" w:hAnsi="Times New Roman"/>
          <w:sz w:val="24"/>
          <w:szCs w:val="24"/>
        </w:rPr>
        <w:t>w</w:t>
      </w:r>
      <w:r w:rsidR="005804EF">
        <w:rPr>
          <w:rFonts w:ascii="Times New Roman" w:hAnsi="Times New Roman"/>
          <w:sz w:val="24"/>
          <w:szCs w:val="24"/>
        </w:rPr>
        <w:t> </w:t>
      </w:r>
      <w:r w:rsidRPr="00210550">
        <w:rPr>
          <w:rFonts w:ascii="Times New Roman" w:hAnsi="Times New Roman"/>
          <w:sz w:val="24"/>
          <w:szCs w:val="24"/>
        </w:rPr>
        <w:t>przypadku gruntów stanowiących pas drogowy również wówczas, gdy strategiczna inwestycja w sektorze naftowym wymaga budowy lub przebudowy zjazdów. Jeżeli przepisy ustawy na to</w:t>
      </w:r>
      <w:r w:rsidR="00210550">
        <w:rPr>
          <w:rFonts w:ascii="Times New Roman" w:hAnsi="Times New Roman"/>
          <w:sz w:val="24"/>
          <w:szCs w:val="24"/>
        </w:rPr>
        <w:t xml:space="preserve"> </w:t>
      </w:r>
      <w:r w:rsidRPr="00210550">
        <w:rPr>
          <w:rFonts w:ascii="Times New Roman" w:hAnsi="Times New Roman"/>
          <w:sz w:val="24"/>
          <w:szCs w:val="24"/>
        </w:rPr>
        <w:t>pozwalają, inw</w:t>
      </w:r>
      <w:r w:rsidR="005804EF">
        <w:rPr>
          <w:rFonts w:ascii="Times New Roman" w:hAnsi="Times New Roman"/>
          <w:sz w:val="24"/>
          <w:szCs w:val="24"/>
        </w:rPr>
        <w:t>estor określa sposób, miejsce i </w:t>
      </w:r>
      <w:r w:rsidRPr="00210550">
        <w:rPr>
          <w:rFonts w:ascii="Times New Roman" w:hAnsi="Times New Roman"/>
          <w:sz w:val="24"/>
          <w:szCs w:val="24"/>
        </w:rPr>
        <w:t>warunki umieszczenia, na wyżej wymienionych gruntach, obiektów lub urządzeń, a</w:t>
      </w:r>
      <w:r w:rsidR="005804EF">
        <w:rPr>
          <w:rFonts w:ascii="Times New Roman" w:hAnsi="Times New Roman"/>
          <w:sz w:val="24"/>
          <w:szCs w:val="24"/>
        </w:rPr>
        <w:t> </w:t>
      </w:r>
      <w:r w:rsidRPr="00210550">
        <w:rPr>
          <w:rFonts w:ascii="Times New Roman" w:hAnsi="Times New Roman"/>
          <w:sz w:val="24"/>
          <w:szCs w:val="24"/>
        </w:rPr>
        <w:t>w</w:t>
      </w:r>
      <w:r w:rsidR="00210550">
        <w:rPr>
          <w:rFonts w:ascii="Times New Roman" w:hAnsi="Times New Roman"/>
          <w:sz w:val="24"/>
          <w:szCs w:val="24"/>
        </w:rPr>
        <w:t xml:space="preserve"> </w:t>
      </w:r>
      <w:r w:rsidRPr="00210550">
        <w:rPr>
          <w:rFonts w:ascii="Times New Roman" w:hAnsi="Times New Roman"/>
          <w:sz w:val="24"/>
          <w:szCs w:val="24"/>
        </w:rPr>
        <w:t>przypadku budowy lub</w:t>
      </w:r>
      <w:r w:rsidR="00210550">
        <w:rPr>
          <w:rFonts w:ascii="Times New Roman" w:hAnsi="Times New Roman"/>
          <w:sz w:val="24"/>
          <w:szCs w:val="24"/>
        </w:rPr>
        <w:t xml:space="preserve"> </w:t>
      </w:r>
      <w:r w:rsidRPr="00210550">
        <w:rPr>
          <w:rFonts w:ascii="Times New Roman" w:hAnsi="Times New Roman"/>
          <w:sz w:val="24"/>
          <w:szCs w:val="24"/>
        </w:rPr>
        <w:t>przebudowy zjazdów, także parametry techniczne zjazdów. Jeżeli wniosek dotyczy również budowy zjazdów, inwestor określa ich lokalizację;</w:t>
      </w:r>
    </w:p>
    <w:p w:rsidR="00D97EF7" w:rsidRPr="00210550" w:rsidRDefault="00D97EF7" w:rsidP="005804EF">
      <w:pPr>
        <w:numPr>
          <w:ilvl w:val="0"/>
          <w:numId w:val="5"/>
        </w:numPr>
        <w:spacing w:before="120" w:after="0" w:line="360" w:lineRule="auto"/>
        <w:ind w:left="294" w:hanging="280"/>
        <w:contextualSpacing/>
        <w:jc w:val="both"/>
        <w:rPr>
          <w:rFonts w:ascii="Times New Roman" w:hAnsi="Times New Roman"/>
          <w:sz w:val="24"/>
          <w:szCs w:val="24"/>
        </w:rPr>
      </w:pPr>
      <w:r w:rsidRPr="00210550">
        <w:rPr>
          <w:rFonts w:ascii="Times New Roman" w:hAnsi="Times New Roman"/>
          <w:sz w:val="24"/>
          <w:szCs w:val="24"/>
        </w:rPr>
        <w:t>wskazani</w:t>
      </w:r>
      <w:r w:rsidR="009117A5" w:rsidRPr="00210550">
        <w:rPr>
          <w:rFonts w:ascii="Times New Roman" w:hAnsi="Times New Roman"/>
          <w:sz w:val="24"/>
          <w:szCs w:val="24"/>
        </w:rPr>
        <w:t>a</w:t>
      </w:r>
      <w:r w:rsidRPr="00210550">
        <w:rPr>
          <w:rFonts w:ascii="Times New Roman" w:hAnsi="Times New Roman"/>
          <w:sz w:val="24"/>
          <w:szCs w:val="24"/>
        </w:rPr>
        <w:t xml:space="preserve"> podmiotów innych niż inwestor, na których rzecz, zgodnie z art. 30 ust. 2 projektu ustawy, następuje ograniczenie sposobu korzystania z nieruchomości. </w:t>
      </w:r>
      <w:r w:rsidR="009117A5" w:rsidRPr="00210550">
        <w:rPr>
          <w:rFonts w:ascii="Times New Roman" w:hAnsi="Times New Roman"/>
          <w:sz w:val="24"/>
          <w:szCs w:val="24"/>
        </w:rPr>
        <w:t>Projekt u</w:t>
      </w:r>
      <w:r w:rsidRPr="00210550">
        <w:rPr>
          <w:rFonts w:ascii="Times New Roman" w:hAnsi="Times New Roman"/>
          <w:sz w:val="24"/>
          <w:szCs w:val="24"/>
        </w:rPr>
        <w:t>staw</w:t>
      </w:r>
      <w:r w:rsidR="009117A5" w:rsidRPr="00210550">
        <w:rPr>
          <w:rFonts w:ascii="Times New Roman" w:hAnsi="Times New Roman"/>
          <w:sz w:val="24"/>
          <w:szCs w:val="24"/>
        </w:rPr>
        <w:t>y</w:t>
      </w:r>
      <w:r w:rsidRPr="00210550">
        <w:rPr>
          <w:rFonts w:ascii="Times New Roman" w:hAnsi="Times New Roman"/>
          <w:sz w:val="24"/>
          <w:szCs w:val="24"/>
        </w:rPr>
        <w:t xml:space="preserve"> przewiduje możliwość ogr</w:t>
      </w:r>
      <w:r w:rsidR="005804EF">
        <w:rPr>
          <w:rFonts w:ascii="Times New Roman" w:hAnsi="Times New Roman"/>
          <w:sz w:val="24"/>
          <w:szCs w:val="24"/>
        </w:rPr>
        <w:t>aniczenia sposobu korzystania z </w:t>
      </w:r>
      <w:r w:rsidRPr="00210550">
        <w:rPr>
          <w:rFonts w:ascii="Times New Roman" w:hAnsi="Times New Roman"/>
          <w:sz w:val="24"/>
          <w:szCs w:val="24"/>
        </w:rPr>
        <w:t>nieruchomości również na</w:t>
      </w:r>
      <w:r w:rsidR="00210550">
        <w:rPr>
          <w:rFonts w:ascii="Times New Roman" w:hAnsi="Times New Roman"/>
          <w:sz w:val="24"/>
          <w:szCs w:val="24"/>
        </w:rPr>
        <w:t xml:space="preserve"> </w:t>
      </w:r>
      <w:r w:rsidRPr="00210550">
        <w:rPr>
          <w:rFonts w:ascii="Times New Roman" w:hAnsi="Times New Roman"/>
          <w:sz w:val="24"/>
          <w:szCs w:val="24"/>
        </w:rPr>
        <w:t>rzecz podmiotów innych niż inwestor. W takim przypadku inwestor musi uzyskać uprzednią zgodę tych podmiotów na ustanowienie na ich rzecz ograniczenia. Zgoda dołączana jest do wniosku;</w:t>
      </w:r>
    </w:p>
    <w:p w:rsidR="00D97EF7" w:rsidRPr="00210550" w:rsidRDefault="009117A5" w:rsidP="005804EF">
      <w:pPr>
        <w:numPr>
          <w:ilvl w:val="0"/>
          <w:numId w:val="5"/>
        </w:numPr>
        <w:spacing w:before="120" w:after="0" w:line="360" w:lineRule="auto"/>
        <w:ind w:left="294" w:hanging="280"/>
        <w:contextualSpacing/>
        <w:jc w:val="both"/>
        <w:rPr>
          <w:rFonts w:ascii="Times New Roman" w:hAnsi="Times New Roman"/>
          <w:sz w:val="24"/>
          <w:szCs w:val="24"/>
        </w:rPr>
      </w:pPr>
      <w:r w:rsidRPr="00210550">
        <w:rPr>
          <w:rFonts w:ascii="Times New Roman" w:hAnsi="Times New Roman"/>
          <w:sz w:val="24"/>
          <w:szCs w:val="24"/>
        </w:rPr>
        <w:t>wskazania okresu, w jakim decyzja o</w:t>
      </w:r>
      <w:r w:rsidR="00210550">
        <w:rPr>
          <w:rFonts w:ascii="Times New Roman" w:hAnsi="Times New Roman"/>
          <w:sz w:val="24"/>
          <w:szCs w:val="24"/>
        </w:rPr>
        <w:t xml:space="preserve"> </w:t>
      </w:r>
      <w:r w:rsidRPr="00210550">
        <w:rPr>
          <w:rFonts w:ascii="Times New Roman" w:hAnsi="Times New Roman"/>
          <w:sz w:val="24"/>
          <w:szCs w:val="24"/>
        </w:rPr>
        <w:t>ustaleniu lokaliz</w:t>
      </w:r>
      <w:r w:rsidR="00704942" w:rsidRPr="00210550">
        <w:rPr>
          <w:rFonts w:ascii="Times New Roman" w:hAnsi="Times New Roman"/>
          <w:sz w:val="24"/>
          <w:szCs w:val="24"/>
        </w:rPr>
        <w:t>acji strategicznej inwestycji w</w:t>
      </w:r>
      <w:r w:rsidR="005804EF">
        <w:rPr>
          <w:rFonts w:ascii="Times New Roman" w:hAnsi="Times New Roman"/>
          <w:sz w:val="24"/>
          <w:szCs w:val="24"/>
        </w:rPr>
        <w:t> </w:t>
      </w:r>
      <w:r w:rsidRPr="00210550">
        <w:rPr>
          <w:rFonts w:ascii="Times New Roman" w:hAnsi="Times New Roman"/>
          <w:sz w:val="24"/>
          <w:szCs w:val="24"/>
        </w:rPr>
        <w:t>sektorze naftowym ma</w:t>
      </w:r>
      <w:r w:rsidR="00210550">
        <w:rPr>
          <w:rFonts w:ascii="Times New Roman" w:hAnsi="Times New Roman"/>
          <w:sz w:val="24"/>
          <w:szCs w:val="24"/>
        </w:rPr>
        <w:t xml:space="preserve"> </w:t>
      </w:r>
      <w:r w:rsidRPr="00210550">
        <w:rPr>
          <w:rFonts w:ascii="Times New Roman" w:hAnsi="Times New Roman"/>
          <w:sz w:val="24"/>
          <w:szCs w:val="24"/>
        </w:rPr>
        <w:t>wywoływać skutek, o</w:t>
      </w:r>
      <w:r w:rsidR="00210550">
        <w:rPr>
          <w:rFonts w:ascii="Times New Roman" w:hAnsi="Times New Roman"/>
          <w:sz w:val="24"/>
          <w:szCs w:val="24"/>
        </w:rPr>
        <w:t xml:space="preserve"> </w:t>
      </w:r>
      <w:r w:rsidRPr="00210550">
        <w:rPr>
          <w:rFonts w:ascii="Times New Roman" w:hAnsi="Times New Roman"/>
          <w:sz w:val="24"/>
          <w:szCs w:val="24"/>
        </w:rPr>
        <w:t xml:space="preserve">którym mowa w art. 30 ust. 1 projektu ustawy – </w:t>
      </w:r>
      <w:r w:rsidR="00D97EF7" w:rsidRPr="00210550">
        <w:rPr>
          <w:rFonts w:ascii="Times New Roman" w:hAnsi="Times New Roman"/>
          <w:sz w:val="24"/>
          <w:szCs w:val="24"/>
        </w:rPr>
        <w:t>jeżeli ograniczenie, o którym mowa w ar</w:t>
      </w:r>
      <w:r w:rsidRPr="00210550">
        <w:rPr>
          <w:rFonts w:ascii="Times New Roman" w:hAnsi="Times New Roman"/>
          <w:sz w:val="24"/>
          <w:szCs w:val="24"/>
        </w:rPr>
        <w:t>t</w:t>
      </w:r>
      <w:r w:rsidR="00D97EF7" w:rsidRPr="00210550">
        <w:rPr>
          <w:rFonts w:ascii="Times New Roman" w:hAnsi="Times New Roman"/>
          <w:sz w:val="24"/>
          <w:szCs w:val="24"/>
        </w:rPr>
        <w:t xml:space="preserve">. 30 ust. </w:t>
      </w:r>
      <w:r w:rsidR="00147DE5" w:rsidRPr="00210550">
        <w:rPr>
          <w:rFonts w:ascii="Times New Roman" w:hAnsi="Times New Roman"/>
          <w:sz w:val="24"/>
          <w:szCs w:val="24"/>
        </w:rPr>
        <w:t xml:space="preserve">1 </w:t>
      </w:r>
      <w:r w:rsidR="00D97EF7" w:rsidRPr="00210550">
        <w:rPr>
          <w:rFonts w:ascii="Times New Roman" w:hAnsi="Times New Roman"/>
          <w:sz w:val="24"/>
          <w:szCs w:val="24"/>
        </w:rPr>
        <w:t>projektu ustawy ma</w:t>
      </w:r>
      <w:r w:rsidR="00210550">
        <w:rPr>
          <w:rFonts w:ascii="Times New Roman" w:hAnsi="Times New Roman"/>
          <w:sz w:val="24"/>
          <w:szCs w:val="24"/>
        </w:rPr>
        <w:t xml:space="preserve"> </w:t>
      </w:r>
      <w:r w:rsidR="00D97EF7" w:rsidRPr="00210550">
        <w:rPr>
          <w:rFonts w:ascii="Times New Roman" w:hAnsi="Times New Roman"/>
          <w:sz w:val="24"/>
          <w:szCs w:val="24"/>
        </w:rPr>
        <w:t>charakter czasowy.</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Na inwestorze spoczywa również obowiązek dołączenia do wyżej wymienionego wniosku:</w:t>
      </w:r>
    </w:p>
    <w:p w:rsidR="00D97EF7" w:rsidRPr="00210550" w:rsidRDefault="00D97EF7" w:rsidP="005804EF">
      <w:pPr>
        <w:numPr>
          <w:ilvl w:val="0"/>
          <w:numId w:val="2"/>
        </w:numPr>
        <w:spacing w:before="120" w:after="0" w:line="360" w:lineRule="auto"/>
        <w:ind w:left="322" w:hanging="308"/>
        <w:contextualSpacing/>
        <w:jc w:val="both"/>
        <w:rPr>
          <w:rFonts w:ascii="Times New Roman" w:hAnsi="Times New Roman"/>
          <w:sz w:val="24"/>
          <w:szCs w:val="24"/>
        </w:rPr>
      </w:pPr>
      <w:r w:rsidRPr="00210550">
        <w:rPr>
          <w:rFonts w:ascii="Times New Roman" w:hAnsi="Times New Roman"/>
          <w:sz w:val="24"/>
          <w:szCs w:val="24"/>
        </w:rPr>
        <w:t>decyzji o środowiskowych uwarunkowaniach, jeżeli jest ona wymagana;</w:t>
      </w:r>
    </w:p>
    <w:p w:rsidR="00D97EF7" w:rsidRPr="00210550" w:rsidRDefault="00D97EF7" w:rsidP="005804EF">
      <w:pPr>
        <w:numPr>
          <w:ilvl w:val="0"/>
          <w:numId w:val="2"/>
        </w:numPr>
        <w:spacing w:before="120" w:after="0" w:line="360" w:lineRule="auto"/>
        <w:ind w:left="322" w:hanging="308"/>
        <w:contextualSpacing/>
        <w:jc w:val="both"/>
        <w:rPr>
          <w:rFonts w:ascii="Times New Roman" w:hAnsi="Times New Roman"/>
          <w:sz w:val="24"/>
          <w:szCs w:val="24"/>
        </w:rPr>
      </w:pPr>
      <w:r w:rsidRPr="00210550">
        <w:rPr>
          <w:rFonts w:ascii="Times New Roman" w:hAnsi="Times New Roman"/>
          <w:sz w:val="24"/>
          <w:szCs w:val="24"/>
        </w:rPr>
        <w:t>mapy z projektami podziału nieruchomości, w przypadku konieczności dokonania podziału nieruchomości;</w:t>
      </w:r>
    </w:p>
    <w:p w:rsidR="00D97EF7" w:rsidRPr="00210550" w:rsidRDefault="00D97EF7" w:rsidP="005804EF">
      <w:pPr>
        <w:numPr>
          <w:ilvl w:val="0"/>
          <w:numId w:val="2"/>
        </w:numPr>
        <w:spacing w:before="120" w:after="0" w:line="360" w:lineRule="auto"/>
        <w:ind w:left="322" w:hanging="308"/>
        <w:contextualSpacing/>
        <w:jc w:val="both"/>
        <w:rPr>
          <w:rFonts w:ascii="Times New Roman" w:hAnsi="Times New Roman"/>
          <w:sz w:val="24"/>
          <w:szCs w:val="24"/>
        </w:rPr>
      </w:pPr>
      <w:r w:rsidRPr="00210550">
        <w:rPr>
          <w:rFonts w:ascii="Times New Roman" w:hAnsi="Times New Roman"/>
          <w:sz w:val="24"/>
          <w:szCs w:val="24"/>
        </w:rPr>
        <w:t>opinii, o których mowa w art. 4 ust. 3 projektu ustawy;</w:t>
      </w:r>
    </w:p>
    <w:p w:rsidR="00031608" w:rsidRPr="00210550" w:rsidRDefault="00031608" w:rsidP="005804EF">
      <w:pPr>
        <w:numPr>
          <w:ilvl w:val="0"/>
          <w:numId w:val="2"/>
        </w:numPr>
        <w:spacing w:before="120" w:after="0" w:line="360" w:lineRule="auto"/>
        <w:ind w:left="322" w:hanging="308"/>
        <w:contextualSpacing/>
        <w:jc w:val="both"/>
        <w:rPr>
          <w:rFonts w:ascii="Times New Roman" w:hAnsi="Times New Roman"/>
          <w:sz w:val="24"/>
          <w:szCs w:val="24"/>
        </w:rPr>
      </w:pPr>
      <w:r w:rsidRPr="00210550">
        <w:rPr>
          <w:rFonts w:ascii="Times New Roman" w:hAnsi="Times New Roman"/>
          <w:sz w:val="24"/>
          <w:szCs w:val="24"/>
        </w:rPr>
        <w:t>uzgodnień, o których mowa w art. 4 ust. 5 i 6 projektu ustawy</w:t>
      </w:r>
      <w:r w:rsidR="00C863BE">
        <w:rPr>
          <w:rFonts w:ascii="Times New Roman" w:hAnsi="Times New Roman"/>
          <w:sz w:val="24"/>
          <w:szCs w:val="24"/>
        </w:rPr>
        <w:t>;</w:t>
      </w:r>
    </w:p>
    <w:p w:rsidR="00D97EF7" w:rsidRPr="00210550" w:rsidRDefault="00D97EF7" w:rsidP="005804EF">
      <w:pPr>
        <w:numPr>
          <w:ilvl w:val="0"/>
          <w:numId w:val="2"/>
        </w:numPr>
        <w:spacing w:before="120" w:after="0" w:line="360" w:lineRule="auto"/>
        <w:ind w:left="322" w:hanging="308"/>
        <w:contextualSpacing/>
        <w:jc w:val="both"/>
        <w:rPr>
          <w:rFonts w:ascii="Times New Roman" w:hAnsi="Times New Roman"/>
          <w:sz w:val="24"/>
          <w:szCs w:val="24"/>
        </w:rPr>
      </w:pPr>
      <w:r w:rsidRPr="00210550">
        <w:rPr>
          <w:rFonts w:ascii="Times New Roman" w:hAnsi="Times New Roman"/>
          <w:sz w:val="24"/>
          <w:szCs w:val="24"/>
        </w:rPr>
        <w:t>wypisów z rejestru gruntów wraz z wyrysami z mapy ewidencyjnej dla terenu objętego wnioskiem.</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Wywiązanie się przez inwestora ze spoczywających na nim obowiązków pozwala na wydanie przez właściwy organ decyzji o ustaleniu lokaliz</w:t>
      </w:r>
      <w:r w:rsidR="005804EF">
        <w:rPr>
          <w:rFonts w:ascii="Times New Roman" w:hAnsi="Times New Roman"/>
          <w:sz w:val="24"/>
          <w:szCs w:val="24"/>
        </w:rPr>
        <w:t>acji strategicznej inwestycji w </w:t>
      </w:r>
      <w:r w:rsidRPr="00210550">
        <w:rPr>
          <w:rFonts w:ascii="Times New Roman" w:hAnsi="Times New Roman"/>
          <w:sz w:val="24"/>
          <w:szCs w:val="24"/>
        </w:rPr>
        <w:t>sektorze naftowym, stanowiącej instrument rozstrzygający wszelkie kwestie związane z</w:t>
      </w:r>
      <w:r w:rsidR="00210550">
        <w:rPr>
          <w:rFonts w:ascii="Times New Roman" w:hAnsi="Times New Roman"/>
          <w:sz w:val="24"/>
          <w:szCs w:val="24"/>
        </w:rPr>
        <w:t xml:space="preserve"> </w:t>
      </w:r>
      <w:r w:rsidRPr="00210550">
        <w:rPr>
          <w:rFonts w:ascii="Times New Roman" w:hAnsi="Times New Roman"/>
          <w:sz w:val="24"/>
          <w:szCs w:val="24"/>
        </w:rPr>
        <w:t>lokalizacją i</w:t>
      </w:r>
      <w:r w:rsidR="00210550">
        <w:rPr>
          <w:rFonts w:ascii="Times New Roman" w:hAnsi="Times New Roman"/>
          <w:sz w:val="24"/>
          <w:szCs w:val="24"/>
        </w:rPr>
        <w:t xml:space="preserve"> </w:t>
      </w:r>
      <w:r w:rsidRPr="00210550">
        <w:rPr>
          <w:rFonts w:ascii="Times New Roman" w:hAnsi="Times New Roman"/>
          <w:sz w:val="24"/>
          <w:szCs w:val="24"/>
        </w:rPr>
        <w:t>przygotowaniem inwestycji oraz jej poszczególnych części.</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Zgodnie z proponowaną treścią a</w:t>
      </w:r>
      <w:r w:rsidR="00B925AD">
        <w:rPr>
          <w:rFonts w:ascii="Times New Roman" w:hAnsi="Times New Roman"/>
          <w:sz w:val="24"/>
          <w:szCs w:val="24"/>
        </w:rPr>
        <w:t>rt. 4 ust. 2</w:t>
      </w:r>
      <w:r w:rsidRPr="00210550">
        <w:rPr>
          <w:rFonts w:ascii="Times New Roman" w:hAnsi="Times New Roman"/>
          <w:sz w:val="24"/>
          <w:szCs w:val="24"/>
        </w:rPr>
        <w:t xml:space="preserve"> właściwy do wydania decyzji organ nie może uzależniać ustalenia lokalizacji strategicznej inwestycji w sektorze naftowym od zobowiązania inwestora do spełnienia nieprzewidzianych odrębnymi przepisami świadczeń lub warunków.</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Art. 4 ust. 3 projektu ustawy zawiera zamknięty katalog opinii, które inwestor zobowiązany jest dołączyć do</w:t>
      </w:r>
      <w:r w:rsidR="00210550">
        <w:rPr>
          <w:rFonts w:ascii="Times New Roman" w:hAnsi="Times New Roman"/>
          <w:sz w:val="24"/>
          <w:szCs w:val="24"/>
        </w:rPr>
        <w:t xml:space="preserve"> </w:t>
      </w:r>
      <w:r w:rsidRPr="00210550">
        <w:rPr>
          <w:rFonts w:ascii="Times New Roman" w:hAnsi="Times New Roman"/>
          <w:sz w:val="24"/>
          <w:szCs w:val="24"/>
        </w:rPr>
        <w:t>wniosku o wydanie decyzji o ustaleniu lokalizacji strategicznej inwestycji w</w:t>
      </w:r>
      <w:r w:rsidR="00210550">
        <w:rPr>
          <w:rFonts w:ascii="Times New Roman" w:hAnsi="Times New Roman"/>
          <w:sz w:val="24"/>
          <w:szCs w:val="24"/>
        </w:rPr>
        <w:t xml:space="preserve"> </w:t>
      </w:r>
      <w:r w:rsidRPr="00210550">
        <w:rPr>
          <w:rFonts w:ascii="Times New Roman" w:hAnsi="Times New Roman"/>
          <w:sz w:val="24"/>
          <w:szCs w:val="24"/>
        </w:rPr>
        <w:t>sektorze naftowym. Projekt ustawy określa nie tylko podmioty uprawnione do wydawania opinii, ale</w:t>
      </w:r>
      <w:r w:rsidR="00210550">
        <w:rPr>
          <w:rFonts w:ascii="Times New Roman" w:hAnsi="Times New Roman"/>
          <w:sz w:val="24"/>
          <w:szCs w:val="24"/>
        </w:rPr>
        <w:t xml:space="preserve"> </w:t>
      </w:r>
      <w:r w:rsidR="005804EF">
        <w:rPr>
          <w:rFonts w:ascii="Times New Roman" w:hAnsi="Times New Roman"/>
          <w:sz w:val="24"/>
          <w:szCs w:val="24"/>
        </w:rPr>
        <w:t>i zakres wydawanych opinii. W </w:t>
      </w:r>
      <w:r w:rsidRPr="00210550">
        <w:rPr>
          <w:rFonts w:ascii="Times New Roman" w:hAnsi="Times New Roman"/>
          <w:sz w:val="24"/>
          <w:szCs w:val="24"/>
        </w:rPr>
        <w:t>opiniach, o których mowa w art. 4 ust. 3 projektu ustawy, właściwe podmioty zobowiązane są odnieść się do przedstawionych im przez inwestora rozwiązań, które zamieszczone zostaną we wniosku o wydanie decyzji o</w:t>
      </w:r>
      <w:r w:rsidR="00210550">
        <w:rPr>
          <w:rFonts w:ascii="Times New Roman" w:hAnsi="Times New Roman"/>
          <w:sz w:val="24"/>
          <w:szCs w:val="24"/>
        </w:rPr>
        <w:t xml:space="preserve"> </w:t>
      </w:r>
      <w:r w:rsidRPr="00210550">
        <w:rPr>
          <w:rFonts w:ascii="Times New Roman" w:hAnsi="Times New Roman"/>
          <w:sz w:val="24"/>
          <w:szCs w:val="24"/>
        </w:rPr>
        <w:t>ustaleniu lokalizacji strategicznej inwestycji w sektorze naftowym. Niewydanie opinii w terminie 14</w:t>
      </w:r>
      <w:r w:rsidR="00210550">
        <w:rPr>
          <w:rFonts w:ascii="Times New Roman" w:hAnsi="Times New Roman"/>
          <w:sz w:val="24"/>
          <w:szCs w:val="24"/>
        </w:rPr>
        <w:t xml:space="preserve"> </w:t>
      </w:r>
      <w:r w:rsidRPr="00210550">
        <w:rPr>
          <w:rFonts w:ascii="Times New Roman" w:hAnsi="Times New Roman"/>
          <w:sz w:val="24"/>
          <w:szCs w:val="24"/>
        </w:rPr>
        <w:t>dni</w:t>
      </w:r>
      <w:r w:rsidR="00210550">
        <w:rPr>
          <w:rFonts w:ascii="Times New Roman" w:hAnsi="Times New Roman"/>
          <w:sz w:val="24"/>
          <w:szCs w:val="24"/>
        </w:rPr>
        <w:t xml:space="preserve"> </w:t>
      </w:r>
      <w:r w:rsidRPr="00210550">
        <w:rPr>
          <w:rFonts w:ascii="Times New Roman" w:hAnsi="Times New Roman"/>
          <w:sz w:val="24"/>
          <w:szCs w:val="24"/>
        </w:rPr>
        <w:t>traktowane jest jako brak zastrzeżeń do wniosku o wydanie decyzji o</w:t>
      </w:r>
      <w:r w:rsidR="00210550">
        <w:rPr>
          <w:rFonts w:ascii="Times New Roman" w:hAnsi="Times New Roman"/>
          <w:sz w:val="24"/>
          <w:szCs w:val="24"/>
        </w:rPr>
        <w:t xml:space="preserve"> </w:t>
      </w:r>
      <w:r w:rsidRPr="00210550">
        <w:rPr>
          <w:rFonts w:ascii="Times New Roman" w:hAnsi="Times New Roman"/>
          <w:sz w:val="24"/>
          <w:szCs w:val="24"/>
        </w:rPr>
        <w:t>ustaleniu lokalizacji strategicznej inwestycji w</w:t>
      </w:r>
      <w:r w:rsidR="00210550">
        <w:rPr>
          <w:rFonts w:ascii="Times New Roman" w:hAnsi="Times New Roman"/>
          <w:sz w:val="24"/>
          <w:szCs w:val="24"/>
        </w:rPr>
        <w:t xml:space="preserve"> </w:t>
      </w:r>
      <w:r w:rsidRPr="00210550">
        <w:rPr>
          <w:rFonts w:ascii="Times New Roman" w:hAnsi="Times New Roman"/>
          <w:sz w:val="24"/>
          <w:szCs w:val="24"/>
        </w:rPr>
        <w:t>sektorze naftowym. Skrócenie czasu na wydanie opinii oraz</w:t>
      </w:r>
      <w:r w:rsidR="00210550">
        <w:rPr>
          <w:rFonts w:ascii="Times New Roman" w:hAnsi="Times New Roman"/>
          <w:sz w:val="24"/>
          <w:szCs w:val="24"/>
        </w:rPr>
        <w:t xml:space="preserve"> </w:t>
      </w:r>
      <w:r w:rsidRPr="00210550">
        <w:rPr>
          <w:rFonts w:ascii="Times New Roman" w:hAnsi="Times New Roman"/>
          <w:sz w:val="24"/>
          <w:szCs w:val="24"/>
        </w:rPr>
        <w:t>wprowadzenie rozwiązania, zgodnie z którym brak wydania opinii traktować należy jako brak zastrzeżeń</w:t>
      </w:r>
      <w:r w:rsidR="00EF16F9">
        <w:rPr>
          <w:rFonts w:ascii="Times New Roman" w:hAnsi="Times New Roman"/>
          <w:sz w:val="24"/>
          <w:szCs w:val="24"/>
        </w:rPr>
        <w:t>,</w:t>
      </w:r>
      <w:r w:rsidRPr="00210550">
        <w:rPr>
          <w:rFonts w:ascii="Times New Roman" w:hAnsi="Times New Roman"/>
          <w:sz w:val="24"/>
          <w:szCs w:val="24"/>
        </w:rPr>
        <w:t xml:space="preserve"> ma na celu usprawnienie postępowania i wyeliminowanie sytuacji, w której inwestor będzie ponosił negatywne konsekwencje bierności organów. Jednocześnie organom zagwarantowany został odpowiedni czas na ustosunkowanie się, zgodnie z</w:t>
      </w:r>
      <w:r w:rsidR="00210550">
        <w:rPr>
          <w:rFonts w:ascii="Times New Roman" w:hAnsi="Times New Roman"/>
          <w:sz w:val="24"/>
          <w:szCs w:val="24"/>
        </w:rPr>
        <w:t xml:space="preserve"> </w:t>
      </w:r>
      <w:r w:rsidRPr="00210550">
        <w:rPr>
          <w:rFonts w:ascii="Times New Roman" w:hAnsi="Times New Roman"/>
          <w:sz w:val="24"/>
          <w:szCs w:val="24"/>
        </w:rPr>
        <w:t>ich</w:t>
      </w:r>
      <w:r w:rsidR="00210550">
        <w:rPr>
          <w:rFonts w:ascii="Times New Roman" w:hAnsi="Times New Roman"/>
          <w:sz w:val="24"/>
          <w:szCs w:val="24"/>
        </w:rPr>
        <w:t xml:space="preserve"> </w:t>
      </w:r>
      <w:r w:rsidRPr="00210550">
        <w:rPr>
          <w:rFonts w:ascii="Times New Roman" w:hAnsi="Times New Roman"/>
          <w:sz w:val="24"/>
          <w:szCs w:val="24"/>
        </w:rPr>
        <w:t>właściwością,</w:t>
      </w:r>
      <w:r w:rsidR="00210550">
        <w:rPr>
          <w:rFonts w:ascii="Times New Roman" w:hAnsi="Times New Roman"/>
          <w:sz w:val="24"/>
          <w:szCs w:val="24"/>
        </w:rPr>
        <w:t xml:space="preserve"> </w:t>
      </w:r>
      <w:r w:rsidRPr="00210550">
        <w:rPr>
          <w:rFonts w:ascii="Times New Roman" w:hAnsi="Times New Roman"/>
          <w:sz w:val="24"/>
          <w:szCs w:val="24"/>
        </w:rPr>
        <w:t>do zaproponowa</w:t>
      </w:r>
      <w:r w:rsidR="00704942" w:rsidRPr="00210550">
        <w:rPr>
          <w:rFonts w:ascii="Times New Roman" w:hAnsi="Times New Roman"/>
          <w:sz w:val="24"/>
          <w:szCs w:val="24"/>
        </w:rPr>
        <w:t>nych przez inwestora rozwiązań.</w:t>
      </w:r>
    </w:p>
    <w:p w:rsidR="00031608" w:rsidRPr="00210550" w:rsidRDefault="00D97EF7" w:rsidP="00210550">
      <w:pPr>
        <w:spacing w:before="120" w:after="0" w:line="360" w:lineRule="auto"/>
        <w:contextualSpacing/>
        <w:jc w:val="both"/>
        <w:rPr>
          <w:rFonts w:ascii="Times New Roman" w:hAnsi="Times New Roman"/>
          <w:bCs/>
          <w:sz w:val="24"/>
          <w:szCs w:val="24"/>
        </w:rPr>
      </w:pPr>
      <w:r w:rsidRPr="00210550">
        <w:rPr>
          <w:rFonts w:ascii="Times New Roman" w:hAnsi="Times New Roman"/>
          <w:sz w:val="24"/>
          <w:szCs w:val="24"/>
        </w:rPr>
        <w:t xml:space="preserve">W art. 4 ust. 5 </w:t>
      </w:r>
      <w:r w:rsidR="00031608" w:rsidRPr="00210550">
        <w:rPr>
          <w:rFonts w:ascii="Times New Roman" w:hAnsi="Times New Roman"/>
          <w:sz w:val="24"/>
          <w:szCs w:val="24"/>
        </w:rPr>
        <w:t xml:space="preserve">projektu ustawy wprowadzono obowiązek uzgodnienia przez inwestora </w:t>
      </w:r>
      <w:r w:rsidR="00031608" w:rsidRPr="00210550">
        <w:rPr>
          <w:rFonts w:ascii="Times New Roman" w:hAnsi="Times New Roman"/>
          <w:bCs/>
          <w:sz w:val="24"/>
          <w:szCs w:val="24"/>
        </w:rPr>
        <w:t>z</w:t>
      </w:r>
      <w:r w:rsidR="005804EF">
        <w:rPr>
          <w:rFonts w:ascii="Times New Roman" w:hAnsi="Times New Roman"/>
          <w:bCs/>
          <w:sz w:val="24"/>
          <w:szCs w:val="24"/>
        </w:rPr>
        <w:t> </w:t>
      </w:r>
      <w:r w:rsidR="00031608" w:rsidRPr="00210550">
        <w:rPr>
          <w:rFonts w:ascii="Times New Roman" w:hAnsi="Times New Roman"/>
          <w:bCs/>
          <w:sz w:val="24"/>
          <w:szCs w:val="24"/>
        </w:rPr>
        <w:t>zarządczą drogi krajowej sposobu, miejsca i warunków umieszczenia w pasie drogowym obiektów lub urządzeń niezwiązanych z potrzebami zarządzania drogami lub potrzebami ruchu drogowego, a także parametrów technicznych zjazdów oraz, jeżeli uzgodnienie dotyczy budowy zjazdów, również ich lokalizacji. Zauważyć należy, że inwestor zobowiązany jest do</w:t>
      </w:r>
      <w:r w:rsidR="00210550">
        <w:rPr>
          <w:rFonts w:ascii="Times New Roman" w:hAnsi="Times New Roman"/>
          <w:bCs/>
          <w:sz w:val="24"/>
          <w:szCs w:val="24"/>
        </w:rPr>
        <w:t xml:space="preserve"> </w:t>
      </w:r>
      <w:r w:rsidR="00031608" w:rsidRPr="00210550">
        <w:rPr>
          <w:rFonts w:ascii="Times New Roman" w:hAnsi="Times New Roman"/>
          <w:bCs/>
          <w:sz w:val="24"/>
          <w:szCs w:val="24"/>
        </w:rPr>
        <w:t>uzgodnienia wyżej w</w:t>
      </w:r>
      <w:r w:rsidR="005804EF">
        <w:rPr>
          <w:rFonts w:ascii="Times New Roman" w:hAnsi="Times New Roman"/>
          <w:bCs/>
          <w:sz w:val="24"/>
          <w:szCs w:val="24"/>
        </w:rPr>
        <w:t>ymienionych elementów jedynie w </w:t>
      </w:r>
      <w:r w:rsidR="00031608" w:rsidRPr="00210550">
        <w:rPr>
          <w:rFonts w:ascii="Times New Roman" w:hAnsi="Times New Roman"/>
          <w:bCs/>
          <w:sz w:val="24"/>
          <w:szCs w:val="24"/>
        </w:rPr>
        <w:t>przypadku, w który</w:t>
      </w:r>
      <w:r w:rsidR="00EF16F9">
        <w:rPr>
          <w:rFonts w:ascii="Times New Roman" w:hAnsi="Times New Roman"/>
          <w:bCs/>
          <w:sz w:val="24"/>
          <w:szCs w:val="24"/>
        </w:rPr>
        <w:t>m strategiczna inwestycja w sek</w:t>
      </w:r>
      <w:r w:rsidR="00031608" w:rsidRPr="00210550">
        <w:rPr>
          <w:rFonts w:ascii="Times New Roman" w:hAnsi="Times New Roman"/>
          <w:bCs/>
          <w:sz w:val="24"/>
          <w:szCs w:val="24"/>
        </w:rPr>
        <w:t xml:space="preserve">torze naftowym </w:t>
      </w:r>
      <w:r w:rsidR="00684784" w:rsidRPr="00210550">
        <w:rPr>
          <w:rFonts w:ascii="Times New Roman" w:hAnsi="Times New Roman"/>
          <w:bCs/>
          <w:sz w:val="24"/>
          <w:szCs w:val="24"/>
        </w:rPr>
        <w:t xml:space="preserve">ma zostać umieszczona na gruncie stanowiącym pas drogowy </w:t>
      </w:r>
      <w:r w:rsidR="00922779" w:rsidRPr="00210550">
        <w:rPr>
          <w:rFonts w:ascii="Times New Roman" w:hAnsi="Times New Roman"/>
          <w:bCs/>
          <w:sz w:val="24"/>
          <w:szCs w:val="24"/>
        </w:rPr>
        <w:t xml:space="preserve">krajowej </w:t>
      </w:r>
      <w:r w:rsidR="005804EF">
        <w:rPr>
          <w:rFonts w:ascii="Times New Roman" w:hAnsi="Times New Roman"/>
          <w:bCs/>
          <w:sz w:val="24"/>
          <w:szCs w:val="24"/>
        </w:rPr>
        <w:t>drogi publicznej. W </w:t>
      </w:r>
      <w:r w:rsidR="00684784" w:rsidRPr="00210550">
        <w:rPr>
          <w:rFonts w:ascii="Times New Roman" w:hAnsi="Times New Roman"/>
          <w:bCs/>
          <w:sz w:val="24"/>
          <w:szCs w:val="24"/>
        </w:rPr>
        <w:t>przypadku pozostałych dróg inwestor zobowiązany jest uzyskać opinie właściwych zarządców, o których mowa w art. 4 ust. 3 pkt 11 projektu ustawy.</w:t>
      </w:r>
    </w:p>
    <w:p w:rsidR="00684784" w:rsidRPr="00210550" w:rsidRDefault="00684784" w:rsidP="00210550">
      <w:pPr>
        <w:spacing w:before="120" w:after="0" w:line="360" w:lineRule="auto"/>
        <w:contextualSpacing/>
        <w:jc w:val="both"/>
        <w:rPr>
          <w:rFonts w:ascii="Times New Roman" w:hAnsi="Times New Roman"/>
          <w:bCs/>
          <w:sz w:val="24"/>
          <w:szCs w:val="24"/>
        </w:rPr>
      </w:pPr>
      <w:r w:rsidRPr="00210550">
        <w:rPr>
          <w:rFonts w:ascii="Times New Roman" w:hAnsi="Times New Roman"/>
          <w:bCs/>
          <w:sz w:val="24"/>
          <w:szCs w:val="24"/>
        </w:rPr>
        <w:t>Art. 4 ust. 6 projektu ustawy zobowiązuje inwestora do uzgodnienia z właściwym zarządcą infrastruktury kolejowej lub innym podmiotem zarządzającym obszarem kolejowym sposobu, miejsca i warunków umieszczenia inwestycji w obszarze kolejowym.</w:t>
      </w:r>
    </w:p>
    <w:p w:rsidR="00A73606" w:rsidRPr="00210550" w:rsidRDefault="00684784" w:rsidP="00210550">
      <w:pPr>
        <w:spacing w:before="120" w:after="0" w:line="360" w:lineRule="auto"/>
        <w:contextualSpacing/>
        <w:jc w:val="both"/>
        <w:rPr>
          <w:rFonts w:ascii="Times New Roman" w:hAnsi="Times New Roman"/>
          <w:bCs/>
          <w:sz w:val="24"/>
          <w:szCs w:val="24"/>
        </w:rPr>
      </w:pPr>
      <w:r w:rsidRPr="00210550">
        <w:rPr>
          <w:rFonts w:ascii="Times New Roman" w:hAnsi="Times New Roman"/>
          <w:bCs/>
          <w:sz w:val="24"/>
          <w:szCs w:val="24"/>
        </w:rPr>
        <w:t>Zarządcy, o których mowa w art. 4 ust. 5 i 6</w:t>
      </w:r>
      <w:r w:rsidR="00A1038D" w:rsidRPr="00210550">
        <w:rPr>
          <w:rFonts w:ascii="Times New Roman" w:hAnsi="Times New Roman"/>
          <w:bCs/>
          <w:sz w:val="24"/>
          <w:szCs w:val="24"/>
        </w:rPr>
        <w:t>,</w:t>
      </w:r>
      <w:r w:rsidRPr="00210550">
        <w:rPr>
          <w:rFonts w:ascii="Times New Roman" w:hAnsi="Times New Roman"/>
          <w:bCs/>
          <w:sz w:val="24"/>
          <w:szCs w:val="24"/>
        </w:rPr>
        <w:t xml:space="preserve"> dokonują uzgodnienia w terminie nie dłuższym niż 21 dni od dnia otrzymania wystąpienia inwestora o uzgodnienie. Niezajęcie stanowiska w</w:t>
      </w:r>
      <w:r w:rsidR="00210550">
        <w:rPr>
          <w:rFonts w:ascii="Times New Roman" w:hAnsi="Times New Roman"/>
          <w:bCs/>
          <w:sz w:val="24"/>
          <w:szCs w:val="24"/>
        </w:rPr>
        <w:t xml:space="preserve"> </w:t>
      </w:r>
      <w:r w:rsidRPr="00210550">
        <w:rPr>
          <w:rFonts w:ascii="Times New Roman" w:hAnsi="Times New Roman"/>
          <w:bCs/>
          <w:sz w:val="24"/>
          <w:szCs w:val="24"/>
        </w:rPr>
        <w:t>tym terminie traktuje się jako dokonanie uzgodnienia. Kopia uzgodnienia jest przekazywana wojewodzie przez właściwych zarządców.</w:t>
      </w:r>
      <w:r w:rsidR="00A73606" w:rsidRPr="00210550">
        <w:rPr>
          <w:rFonts w:ascii="Times New Roman" w:hAnsi="Times New Roman"/>
          <w:bCs/>
          <w:sz w:val="24"/>
          <w:szCs w:val="24"/>
        </w:rPr>
        <w:t xml:space="preserve"> </w:t>
      </w:r>
    </w:p>
    <w:p w:rsidR="00A831E8" w:rsidRPr="00210550" w:rsidRDefault="00EF16F9" w:rsidP="00210550">
      <w:pPr>
        <w:spacing w:before="120" w:after="0" w:line="360" w:lineRule="auto"/>
        <w:contextualSpacing/>
        <w:jc w:val="both"/>
        <w:rPr>
          <w:rFonts w:ascii="Times New Roman" w:hAnsi="Times New Roman"/>
          <w:bCs/>
          <w:sz w:val="24"/>
          <w:szCs w:val="24"/>
        </w:rPr>
      </w:pPr>
      <w:r>
        <w:rPr>
          <w:rFonts w:ascii="Times New Roman" w:hAnsi="Times New Roman"/>
          <w:bCs/>
          <w:sz w:val="24"/>
          <w:szCs w:val="24"/>
        </w:rPr>
        <w:t>W przypadku</w:t>
      </w:r>
      <w:r w:rsidR="00A73606" w:rsidRPr="00210550">
        <w:rPr>
          <w:rFonts w:ascii="Times New Roman" w:hAnsi="Times New Roman"/>
          <w:bCs/>
          <w:sz w:val="24"/>
          <w:szCs w:val="24"/>
        </w:rPr>
        <w:t xml:space="preserve"> gdy właściwi zarządcy nie dokonają uzgodnień, o których mowa powyżej</w:t>
      </w:r>
      <w:r>
        <w:rPr>
          <w:rFonts w:ascii="Times New Roman" w:hAnsi="Times New Roman"/>
          <w:bCs/>
          <w:sz w:val="24"/>
          <w:szCs w:val="24"/>
        </w:rPr>
        <w:t>,</w:t>
      </w:r>
      <w:r w:rsidR="00A73606" w:rsidRPr="00210550">
        <w:rPr>
          <w:rFonts w:ascii="Times New Roman" w:hAnsi="Times New Roman"/>
          <w:bCs/>
          <w:sz w:val="24"/>
          <w:szCs w:val="24"/>
        </w:rPr>
        <w:t xml:space="preserve"> w</w:t>
      </w:r>
      <w:r w:rsidR="00210550">
        <w:rPr>
          <w:rFonts w:ascii="Times New Roman" w:hAnsi="Times New Roman"/>
          <w:bCs/>
          <w:sz w:val="24"/>
          <w:szCs w:val="24"/>
        </w:rPr>
        <w:t xml:space="preserve"> </w:t>
      </w:r>
      <w:r w:rsidR="00A73606" w:rsidRPr="00210550">
        <w:rPr>
          <w:rFonts w:ascii="Times New Roman" w:hAnsi="Times New Roman"/>
          <w:bCs/>
          <w:sz w:val="24"/>
          <w:szCs w:val="24"/>
        </w:rPr>
        <w:t>przewidzianym prawem terminie, inwestor dołącza do wniosku o wydanie decyzji o</w:t>
      </w:r>
      <w:r w:rsidR="00210550">
        <w:rPr>
          <w:rFonts w:ascii="Times New Roman" w:hAnsi="Times New Roman"/>
          <w:bCs/>
          <w:sz w:val="24"/>
          <w:szCs w:val="24"/>
        </w:rPr>
        <w:t xml:space="preserve"> </w:t>
      </w:r>
      <w:r w:rsidR="00A73606" w:rsidRPr="00210550">
        <w:rPr>
          <w:rFonts w:ascii="Times New Roman" w:hAnsi="Times New Roman"/>
          <w:bCs/>
          <w:sz w:val="24"/>
          <w:szCs w:val="24"/>
        </w:rPr>
        <w:t>ustaleniu lokalizacji strategicznej inwestycji w sektorze naftowym informację, o której mowa w art. 4 ust. 1 pkt 15 projektu ustawy.</w:t>
      </w:r>
    </w:p>
    <w:p w:rsidR="00D97EF7" w:rsidRPr="00210550" w:rsidRDefault="00561BF5"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W art. 4 ust. 8 </w:t>
      </w:r>
      <w:r w:rsidR="00D97EF7" w:rsidRPr="00210550">
        <w:rPr>
          <w:rFonts w:ascii="Times New Roman" w:hAnsi="Times New Roman"/>
          <w:sz w:val="24"/>
          <w:szCs w:val="24"/>
        </w:rPr>
        <w:t>wskazano, że opinie, o których mowa w art. 4 ust. 3</w:t>
      </w:r>
      <w:r w:rsidRPr="00210550">
        <w:rPr>
          <w:rFonts w:ascii="Times New Roman" w:hAnsi="Times New Roman"/>
          <w:sz w:val="24"/>
          <w:szCs w:val="24"/>
        </w:rPr>
        <w:t>, a także uzgodnienia, o</w:t>
      </w:r>
      <w:r w:rsidR="00210550">
        <w:rPr>
          <w:rFonts w:ascii="Times New Roman" w:hAnsi="Times New Roman"/>
          <w:sz w:val="24"/>
          <w:szCs w:val="24"/>
        </w:rPr>
        <w:t xml:space="preserve"> </w:t>
      </w:r>
      <w:r w:rsidRPr="00210550">
        <w:rPr>
          <w:rFonts w:ascii="Times New Roman" w:hAnsi="Times New Roman"/>
          <w:sz w:val="24"/>
          <w:szCs w:val="24"/>
        </w:rPr>
        <w:t xml:space="preserve">których mowa w art. 4 ust. 5 i 6 </w:t>
      </w:r>
      <w:r w:rsidR="00D97EF7" w:rsidRPr="00210550">
        <w:rPr>
          <w:rFonts w:ascii="Times New Roman" w:hAnsi="Times New Roman"/>
          <w:sz w:val="24"/>
          <w:szCs w:val="24"/>
        </w:rPr>
        <w:t>projektu ustawy</w:t>
      </w:r>
      <w:r w:rsidR="00EF16F9">
        <w:rPr>
          <w:rFonts w:ascii="Times New Roman" w:hAnsi="Times New Roman"/>
          <w:sz w:val="24"/>
          <w:szCs w:val="24"/>
        </w:rPr>
        <w:t>,</w:t>
      </w:r>
      <w:r w:rsidR="00D97EF7" w:rsidRPr="00210550">
        <w:rPr>
          <w:rFonts w:ascii="Times New Roman" w:hAnsi="Times New Roman"/>
          <w:sz w:val="24"/>
          <w:szCs w:val="24"/>
        </w:rPr>
        <w:t xml:space="preserve"> zastępują uzgodnienia, pozwolenia, opinie, zgody bądź stanowiska właściwych organów, wymagane odrębnymi przepisami dla lokalizacji inwestycji. Powyższe oznacza, że w toku postępowania o</w:t>
      </w:r>
      <w:r w:rsidR="00210550">
        <w:rPr>
          <w:rFonts w:ascii="Times New Roman" w:hAnsi="Times New Roman"/>
          <w:sz w:val="24"/>
          <w:szCs w:val="24"/>
        </w:rPr>
        <w:t xml:space="preserve"> </w:t>
      </w:r>
      <w:r w:rsidR="00D97EF7" w:rsidRPr="00210550">
        <w:rPr>
          <w:rFonts w:ascii="Times New Roman" w:hAnsi="Times New Roman"/>
          <w:sz w:val="24"/>
          <w:szCs w:val="24"/>
        </w:rPr>
        <w:t>ustalenie lokalizacji strategicznej inwestycji w</w:t>
      </w:r>
      <w:r w:rsidR="00210550">
        <w:rPr>
          <w:rFonts w:ascii="Times New Roman" w:hAnsi="Times New Roman"/>
          <w:sz w:val="24"/>
          <w:szCs w:val="24"/>
        </w:rPr>
        <w:t xml:space="preserve"> </w:t>
      </w:r>
      <w:r w:rsidR="00D97EF7" w:rsidRPr="00210550">
        <w:rPr>
          <w:rFonts w:ascii="Times New Roman" w:hAnsi="Times New Roman"/>
          <w:sz w:val="24"/>
          <w:szCs w:val="24"/>
        </w:rPr>
        <w:t>sektorze naftowym nie jest możliwe żądanie od</w:t>
      </w:r>
      <w:r w:rsidR="00210550">
        <w:rPr>
          <w:rFonts w:ascii="Times New Roman" w:hAnsi="Times New Roman"/>
          <w:sz w:val="24"/>
          <w:szCs w:val="24"/>
        </w:rPr>
        <w:t xml:space="preserve"> </w:t>
      </w:r>
      <w:r w:rsidR="00D97EF7" w:rsidRPr="00210550">
        <w:rPr>
          <w:rFonts w:ascii="Times New Roman" w:hAnsi="Times New Roman"/>
          <w:sz w:val="24"/>
          <w:szCs w:val="24"/>
        </w:rPr>
        <w:t>inwestora przedstawienia aktów administracyjnych w zakresie, w jakim przedstawił opinie, o których mowa w</w:t>
      </w:r>
      <w:r w:rsidR="00210550">
        <w:rPr>
          <w:rFonts w:ascii="Times New Roman" w:hAnsi="Times New Roman"/>
          <w:sz w:val="24"/>
          <w:szCs w:val="24"/>
        </w:rPr>
        <w:t xml:space="preserve"> </w:t>
      </w:r>
      <w:r w:rsidR="00D97EF7" w:rsidRPr="00210550">
        <w:rPr>
          <w:rFonts w:ascii="Times New Roman" w:hAnsi="Times New Roman"/>
          <w:sz w:val="24"/>
          <w:szCs w:val="24"/>
        </w:rPr>
        <w:t>art.</w:t>
      </w:r>
      <w:r w:rsidR="00210550">
        <w:rPr>
          <w:rFonts w:ascii="Times New Roman" w:hAnsi="Times New Roman"/>
          <w:sz w:val="24"/>
          <w:szCs w:val="24"/>
        </w:rPr>
        <w:t xml:space="preserve"> </w:t>
      </w:r>
      <w:r w:rsidR="00D97EF7" w:rsidRPr="00210550">
        <w:rPr>
          <w:rFonts w:ascii="Times New Roman" w:hAnsi="Times New Roman"/>
          <w:sz w:val="24"/>
          <w:szCs w:val="24"/>
        </w:rPr>
        <w:t>4</w:t>
      </w:r>
      <w:r w:rsidR="00210550">
        <w:rPr>
          <w:rFonts w:ascii="Times New Roman" w:hAnsi="Times New Roman"/>
          <w:sz w:val="24"/>
          <w:szCs w:val="24"/>
        </w:rPr>
        <w:t xml:space="preserve"> </w:t>
      </w:r>
      <w:r w:rsidR="00D97EF7" w:rsidRPr="00210550">
        <w:rPr>
          <w:rFonts w:ascii="Times New Roman" w:hAnsi="Times New Roman"/>
          <w:sz w:val="24"/>
          <w:szCs w:val="24"/>
        </w:rPr>
        <w:t>ust.</w:t>
      </w:r>
      <w:r w:rsidR="00210550">
        <w:rPr>
          <w:rFonts w:ascii="Times New Roman" w:hAnsi="Times New Roman"/>
          <w:sz w:val="24"/>
          <w:szCs w:val="24"/>
        </w:rPr>
        <w:t xml:space="preserve"> </w:t>
      </w:r>
      <w:r w:rsidR="00D97EF7" w:rsidRPr="00210550">
        <w:rPr>
          <w:rFonts w:ascii="Times New Roman" w:hAnsi="Times New Roman"/>
          <w:sz w:val="24"/>
          <w:szCs w:val="24"/>
        </w:rPr>
        <w:t>3</w:t>
      </w:r>
      <w:r w:rsidR="00B0313B">
        <w:rPr>
          <w:rFonts w:ascii="Times New Roman" w:hAnsi="Times New Roman"/>
          <w:sz w:val="24"/>
          <w:szCs w:val="24"/>
        </w:rPr>
        <w:t>,</w:t>
      </w:r>
      <w:r w:rsidR="00210550">
        <w:rPr>
          <w:rFonts w:ascii="Times New Roman" w:hAnsi="Times New Roman"/>
          <w:sz w:val="24"/>
          <w:szCs w:val="24"/>
        </w:rPr>
        <w:t xml:space="preserve"> </w:t>
      </w:r>
      <w:r w:rsidR="00026EF4" w:rsidRPr="00210550">
        <w:rPr>
          <w:rFonts w:ascii="Times New Roman" w:hAnsi="Times New Roman"/>
          <w:sz w:val="24"/>
          <w:szCs w:val="24"/>
        </w:rPr>
        <w:t>i</w:t>
      </w:r>
      <w:r w:rsidR="00210550">
        <w:rPr>
          <w:rFonts w:ascii="Times New Roman" w:hAnsi="Times New Roman"/>
          <w:sz w:val="24"/>
          <w:szCs w:val="24"/>
        </w:rPr>
        <w:t xml:space="preserve"> </w:t>
      </w:r>
      <w:r w:rsidR="00026EF4" w:rsidRPr="00210550">
        <w:rPr>
          <w:rFonts w:ascii="Times New Roman" w:hAnsi="Times New Roman"/>
          <w:sz w:val="24"/>
          <w:szCs w:val="24"/>
        </w:rPr>
        <w:t xml:space="preserve">uzgodnienia, o których mowa w art. 4 ust. 5 i 6 </w:t>
      </w:r>
      <w:r w:rsidR="00D97EF7" w:rsidRPr="00210550">
        <w:rPr>
          <w:rFonts w:ascii="Times New Roman" w:hAnsi="Times New Roman"/>
          <w:sz w:val="24"/>
          <w:szCs w:val="24"/>
        </w:rPr>
        <w:t>projektu ustawy</w:t>
      </w:r>
      <w:r w:rsidR="00B0313B">
        <w:rPr>
          <w:rFonts w:ascii="Times New Roman" w:hAnsi="Times New Roman"/>
          <w:sz w:val="24"/>
          <w:szCs w:val="24"/>
        </w:rPr>
        <w:t>,</w:t>
      </w:r>
      <w:r w:rsidR="00D97EF7" w:rsidRPr="00210550">
        <w:rPr>
          <w:rFonts w:ascii="Times New Roman" w:hAnsi="Times New Roman"/>
          <w:sz w:val="24"/>
          <w:szCs w:val="24"/>
        </w:rPr>
        <w:t xml:space="preserve"> lub wskazał, że</w:t>
      </w:r>
      <w:r w:rsidR="00210550">
        <w:rPr>
          <w:rFonts w:ascii="Times New Roman" w:hAnsi="Times New Roman"/>
          <w:sz w:val="24"/>
          <w:szCs w:val="24"/>
        </w:rPr>
        <w:t xml:space="preserve"> </w:t>
      </w:r>
      <w:r w:rsidR="00D97EF7" w:rsidRPr="00210550">
        <w:rPr>
          <w:rFonts w:ascii="Times New Roman" w:hAnsi="Times New Roman"/>
          <w:sz w:val="24"/>
          <w:szCs w:val="24"/>
        </w:rPr>
        <w:t>opinia</w:t>
      </w:r>
      <w:r w:rsidR="00026EF4" w:rsidRPr="00210550">
        <w:rPr>
          <w:rFonts w:ascii="Times New Roman" w:hAnsi="Times New Roman"/>
          <w:sz w:val="24"/>
          <w:szCs w:val="24"/>
        </w:rPr>
        <w:t xml:space="preserve"> albo uzgodnienie</w:t>
      </w:r>
      <w:r w:rsidR="00D97EF7" w:rsidRPr="00210550">
        <w:rPr>
          <w:rFonts w:ascii="Times New Roman" w:hAnsi="Times New Roman"/>
          <w:sz w:val="24"/>
          <w:szCs w:val="24"/>
        </w:rPr>
        <w:t xml:space="preserve"> nie została przez właściwy podmiot wydana pomimo upływu czasu.</w:t>
      </w:r>
    </w:p>
    <w:p w:rsidR="00D97EF7" w:rsidRPr="00210550" w:rsidRDefault="00D97EF7" w:rsidP="00210550">
      <w:pPr>
        <w:keepNext/>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Podkreślić należy, że celem projektu jest zapewnienie możliwości sprawnej realizacji strategicznych inwestycji w sektorze naftowym. Decyzja o ustaleniu lokalizacji strategicznej inwestycji w sektorze naftowym ma być instrumentem całościowo regulującym kwestię lokalizacji inwestycji, w związku z czym konieczne jest przedstawienie stosownych dokumentów oraz opinii, które właściwy wojewoda będzie brał pod uwagę wydając tę decyzję. Podkreślenia wymaga jednak, że dołączone do wniosku opinie nie będą miały charakteru wiążącego dla orzekającego w sprawie wojewody i będą stanowiły element materiału zgromadzonego w sprawie, który podlegać będzie ocenie organu wydającego decyzję. Rozwiązanie polegające na zastąpieniu opiniami, o których mowa w</w:t>
      </w:r>
      <w:r w:rsidR="00210550">
        <w:rPr>
          <w:rFonts w:ascii="Times New Roman" w:hAnsi="Times New Roman"/>
          <w:sz w:val="24"/>
          <w:szCs w:val="24"/>
        </w:rPr>
        <w:t xml:space="preserve"> </w:t>
      </w:r>
      <w:r w:rsidRPr="00210550">
        <w:rPr>
          <w:rFonts w:ascii="Times New Roman" w:hAnsi="Times New Roman"/>
          <w:sz w:val="24"/>
          <w:szCs w:val="24"/>
        </w:rPr>
        <w:t>art. 4 ust. 3 projektu ustawy, uzgodnień, pozwoleń, opinii, zgód bądź stanowisk właściwych organów, wymaganych odrębnymi przepisami dla lokalizacji inwestycji</w:t>
      </w:r>
      <w:r w:rsidR="001C0ED2" w:rsidRPr="00210550">
        <w:rPr>
          <w:rFonts w:ascii="Times New Roman" w:hAnsi="Times New Roman"/>
          <w:sz w:val="24"/>
          <w:szCs w:val="24"/>
        </w:rPr>
        <w:t>,</w:t>
      </w:r>
      <w:r w:rsidRPr="00210550">
        <w:rPr>
          <w:rFonts w:ascii="Times New Roman" w:hAnsi="Times New Roman"/>
          <w:sz w:val="24"/>
          <w:szCs w:val="24"/>
        </w:rPr>
        <w:t xml:space="preserve"> ma na celu nie tylko uprawnienie postępowania przez jego przyśpieszenie, ale i wyeliminowanie sytuacji, w których organy dwukrotnie, w różnych formach, rozpatrywałyby tę samą sprawę. </w:t>
      </w:r>
    </w:p>
    <w:p w:rsidR="00026EF4" w:rsidRPr="00210550" w:rsidRDefault="00026EF4" w:rsidP="00210550">
      <w:pPr>
        <w:keepNext/>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Wojewoda będzie natomiast związany uzgodnieniami, o</w:t>
      </w:r>
      <w:r w:rsidR="005804EF">
        <w:rPr>
          <w:rFonts w:ascii="Times New Roman" w:hAnsi="Times New Roman"/>
          <w:sz w:val="24"/>
          <w:szCs w:val="24"/>
        </w:rPr>
        <w:t xml:space="preserve"> których mowa w art. 4 ust. 5 i </w:t>
      </w:r>
      <w:r w:rsidRPr="00210550">
        <w:rPr>
          <w:rFonts w:ascii="Times New Roman" w:hAnsi="Times New Roman"/>
          <w:sz w:val="24"/>
          <w:szCs w:val="24"/>
        </w:rPr>
        <w:t xml:space="preserve">6 projektu ustawy. </w:t>
      </w:r>
      <w:r w:rsidR="00EF51FB" w:rsidRPr="00210550">
        <w:rPr>
          <w:rFonts w:ascii="Times New Roman" w:hAnsi="Times New Roman"/>
          <w:sz w:val="24"/>
          <w:szCs w:val="24"/>
        </w:rPr>
        <w:t>M</w:t>
      </w:r>
      <w:r w:rsidRPr="00210550">
        <w:rPr>
          <w:rFonts w:ascii="Times New Roman" w:hAnsi="Times New Roman"/>
          <w:sz w:val="24"/>
          <w:szCs w:val="24"/>
        </w:rPr>
        <w:t xml:space="preserve">ając na uwadze specyficzny charakter gruntów stanowiących pas drogowy drogi </w:t>
      </w:r>
      <w:r w:rsidR="00A831E8" w:rsidRPr="00210550">
        <w:rPr>
          <w:rFonts w:ascii="Times New Roman" w:hAnsi="Times New Roman"/>
          <w:sz w:val="24"/>
          <w:szCs w:val="24"/>
        </w:rPr>
        <w:t xml:space="preserve">krajowej </w:t>
      </w:r>
      <w:r w:rsidRPr="00210550">
        <w:rPr>
          <w:rFonts w:ascii="Times New Roman" w:hAnsi="Times New Roman"/>
          <w:sz w:val="24"/>
          <w:szCs w:val="24"/>
        </w:rPr>
        <w:t>oraz grunty objęte obszarem kolejowym, za zasadne uznano umożliwi</w:t>
      </w:r>
      <w:r w:rsidR="00B0313B">
        <w:rPr>
          <w:rFonts w:ascii="Times New Roman" w:hAnsi="Times New Roman"/>
          <w:sz w:val="24"/>
          <w:szCs w:val="24"/>
        </w:rPr>
        <w:t>enie właściwym zarządcom</w:t>
      </w:r>
      <w:r w:rsidRPr="00210550">
        <w:rPr>
          <w:rFonts w:ascii="Times New Roman" w:hAnsi="Times New Roman"/>
          <w:sz w:val="24"/>
          <w:szCs w:val="24"/>
        </w:rPr>
        <w:t xml:space="preserve"> uzgodnienia lokalizacji inwestycji.</w:t>
      </w:r>
    </w:p>
    <w:p w:rsidR="00D97EF7" w:rsidRPr="00210550" w:rsidRDefault="00D97EF7" w:rsidP="00210550">
      <w:pPr>
        <w:keepNext/>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Podkreślić należy także, że nałożone na inwestora obowiązki związane są z zasadą czynnego udziału stron w postępowaniu. Inwestor jest podmiotem posiadającym najpełniejszą wiedzę w</w:t>
      </w:r>
      <w:r w:rsidR="00210550">
        <w:rPr>
          <w:rFonts w:ascii="Times New Roman" w:hAnsi="Times New Roman"/>
          <w:sz w:val="24"/>
          <w:szCs w:val="24"/>
        </w:rPr>
        <w:t xml:space="preserve"> </w:t>
      </w:r>
      <w:r w:rsidRPr="00210550">
        <w:rPr>
          <w:rFonts w:ascii="Times New Roman" w:hAnsi="Times New Roman"/>
          <w:sz w:val="24"/>
          <w:szCs w:val="24"/>
        </w:rPr>
        <w:t>zakresie elementów niezbędnych do prowadzenia inwestycji</w:t>
      </w:r>
      <w:r w:rsidR="001C0ED2" w:rsidRPr="00210550">
        <w:rPr>
          <w:rFonts w:ascii="Times New Roman" w:hAnsi="Times New Roman"/>
          <w:sz w:val="24"/>
          <w:szCs w:val="24"/>
        </w:rPr>
        <w:t>,</w:t>
      </w:r>
      <w:r w:rsidR="005804EF">
        <w:rPr>
          <w:rFonts w:ascii="Times New Roman" w:hAnsi="Times New Roman"/>
          <w:sz w:val="24"/>
          <w:szCs w:val="24"/>
        </w:rPr>
        <w:t xml:space="preserve"> w </w:t>
      </w:r>
      <w:r w:rsidRPr="00210550">
        <w:rPr>
          <w:rFonts w:ascii="Times New Roman" w:hAnsi="Times New Roman"/>
          <w:sz w:val="24"/>
          <w:szCs w:val="24"/>
        </w:rPr>
        <w:t>związku z czym to na nim powinien spoczywać obowiązek dostarczenia organowi wydającemu decyzję niezbędnej do</w:t>
      </w:r>
      <w:r w:rsidR="00210550">
        <w:rPr>
          <w:rFonts w:ascii="Times New Roman" w:hAnsi="Times New Roman"/>
          <w:sz w:val="24"/>
          <w:szCs w:val="24"/>
        </w:rPr>
        <w:t xml:space="preserve"> </w:t>
      </w:r>
      <w:r w:rsidRPr="00210550">
        <w:rPr>
          <w:rFonts w:ascii="Times New Roman" w:hAnsi="Times New Roman"/>
          <w:sz w:val="24"/>
          <w:szCs w:val="24"/>
        </w:rPr>
        <w:t>tego dokumentacji.</w:t>
      </w:r>
    </w:p>
    <w:p w:rsidR="00D97EF7" w:rsidRPr="00210550" w:rsidRDefault="00D97EF7" w:rsidP="00210550">
      <w:pPr>
        <w:keepNext/>
        <w:spacing w:before="120" w:after="0" w:line="360" w:lineRule="auto"/>
        <w:contextualSpacing/>
        <w:jc w:val="both"/>
        <w:rPr>
          <w:rFonts w:ascii="Times New Roman" w:hAnsi="Times New Roman"/>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Art. 5</w:t>
      </w:r>
    </w:p>
    <w:p w:rsidR="00D97EF7" w:rsidRPr="00210550" w:rsidRDefault="00D97EF7" w:rsidP="00210550">
      <w:pPr>
        <w:tabs>
          <w:tab w:val="left" w:pos="709"/>
        </w:tabs>
        <w:spacing w:before="120" w:after="0" w:line="360" w:lineRule="auto"/>
        <w:contextualSpacing/>
        <w:jc w:val="both"/>
        <w:rPr>
          <w:rFonts w:ascii="Times New Roman" w:eastAsia="Times New Roman" w:hAnsi="Times New Roman"/>
          <w:sz w:val="24"/>
          <w:szCs w:val="24"/>
        </w:rPr>
      </w:pPr>
      <w:r w:rsidRPr="00210550">
        <w:rPr>
          <w:rFonts w:ascii="Times New Roman" w:hAnsi="Times New Roman"/>
          <w:sz w:val="24"/>
          <w:szCs w:val="24"/>
        </w:rPr>
        <w:t>W art. 5 projektu ustawy określono miesięczny termin na wydanie decyzji o ustaleniu lokalizacji strategicznej inwestycji w sektorze naftowym oraz sankcję związaną z</w:t>
      </w:r>
      <w:r w:rsidR="005804EF">
        <w:rPr>
          <w:rFonts w:ascii="Times New Roman" w:hAnsi="Times New Roman"/>
          <w:sz w:val="24"/>
          <w:szCs w:val="24"/>
        </w:rPr>
        <w:t> </w:t>
      </w:r>
      <w:r w:rsidRPr="00210550">
        <w:rPr>
          <w:rFonts w:ascii="Times New Roman" w:hAnsi="Times New Roman"/>
          <w:sz w:val="24"/>
          <w:szCs w:val="24"/>
        </w:rPr>
        <w:t>przekroczeniem tego terminu. Art. 5 należy odczytywać w kontekście art. 3</w:t>
      </w:r>
      <w:r w:rsidR="008E203C" w:rsidRPr="00210550">
        <w:rPr>
          <w:rFonts w:ascii="Times New Roman" w:hAnsi="Times New Roman"/>
          <w:sz w:val="24"/>
          <w:szCs w:val="24"/>
        </w:rPr>
        <w:t>5</w:t>
      </w:r>
      <w:r w:rsidRPr="00210550">
        <w:rPr>
          <w:rFonts w:ascii="Times New Roman" w:hAnsi="Times New Roman"/>
          <w:sz w:val="24"/>
          <w:szCs w:val="24"/>
        </w:rPr>
        <w:t xml:space="preserve"> ust. 8 projektu ustawy, zgodnie z</w:t>
      </w:r>
      <w:r w:rsidR="00210550">
        <w:rPr>
          <w:rFonts w:ascii="Times New Roman" w:hAnsi="Times New Roman"/>
          <w:sz w:val="24"/>
          <w:szCs w:val="24"/>
        </w:rPr>
        <w:t xml:space="preserve"> </w:t>
      </w:r>
      <w:r w:rsidRPr="00210550">
        <w:rPr>
          <w:rFonts w:ascii="Times New Roman" w:hAnsi="Times New Roman"/>
          <w:sz w:val="24"/>
          <w:szCs w:val="24"/>
        </w:rPr>
        <w:t>którym organ właściwy do rozpatrzenia sprawy zawiadamia strony postępowania, Pełnomocnika Rządu do spraw Strategicznej Infrastruktury Energetycznej i</w:t>
      </w:r>
      <w:r w:rsidR="00210550">
        <w:rPr>
          <w:rFonts w:ascii="Times New Roman" w:hAnsi="Times New Roman"/>
          <w:sz w:val="24"/>
          <w:szCs w:val="24"/>
        </w:rPr>
        <w:t xml:space="preserve"> </w:t>
      </w:r>
      <w:r w:rsidRPr="00210550">
        <w:rPr>
          <w:rFonts w:ascii="Times New Roman" w:hAnsi="Times New Roman"/>
          <w:sz w:val="24"/>
          <w:szCs w:val="24"/>
        </w:rPr>
        <w:t xml:space="preserve">ministra właściwego do </w:t>
      </w:r>
      <w:r w:rsidR="005804EF">
        <w:rPr>
          <w:rFonts w:ascii="Times New Roman" w:hAnsi="Times New Roman"/>
          <w:sz w:val="24"/>
          <w:szCs w:val="24"/>
        </w:rPr>
        <w:t>spraw budownictwa, planowania i </w:t>
      </w:r>
      <w:r w:rsidRPr="00210550">
        <w:rPr>
          <w:rFonts w:ascii="Times New Roman" w:hAnsi="Times New Roman"/>
          <w:sz w:val="24"/>
          <w:szCs w:val="24"/>
        </w:rPr>
        <w:t>zagospodarowania przestrzennego oraz mieszkalnictwa, o każdym przypadku niewydania w terminie decyzji. W zawiadomieniu organ podaje przyczyny zwłoki i</w:t>
      </w:r>
      <w:r w:rsidR="005804EF">
        <w:rPr>
          <w:rFonts w:ascii="Times New Roman" w:hAnsi="Times New Roman"/>
          <w:sz w:val="24"/>
          <w:szCs w:val="24"/>
        </w:rPr>
        <w:t> </w:t>
      </w:r>
      <w:r w:rsidRPr="00210550">
        <w:rPr>
          <w:rFonts w:ascii="Times New Roman" w:hAnsi="Times New Roman"/>
          <w:sz w:val="24"/>
          <w:szCs w:val="24"/>
        </w:rPr>
        <w:t xml:space="preserve">wskazuje nowy termin załatwienia sprawy. Za niewydanie decyzji w terminie </w:t>
      </w:r>
      <w:r w:rsidRPr="00210550">
        <w:rPr>
          <w:rFonts w:ascii="Times New Roman" w:eastAsia="Times New Roman" w:hAnsi="Times New Roman"/>
          <w:sz w:val="24"/>
          <w:szCs w:val="24"/>
        </w:rPr>
        <w:t>minister właściwy do spraw budownictwa, planowania i zagospodarowania przestrzennego oraz mieszkalnictwa</w:t>
      </w:r>
      <w:r w:rsidRPr="00210550">
        <w:rPr>
          <w:rFonts w:ascii="Times New Roman" w:hAnsi="Times New Roman"/>
          <w:sz w:val="24"/>
          <w:szCs w:val="24"/>
        </w:rPr>
        <w:t xml:space="preserve"> nakłada na wojewodę, </w:t>
      </w:r>
      <w:r w:rsidRPr="00210550">
        <w:rPr>
          <w:rFonts w:ascii="Times New Roman" w:eastAsia="Times New Roman" w:hAnsi="Times New Roman"/>
          <w:sz w:val="24"/>
          <w:szCs w:val="24"/>
        </w:rPr>
        <w:t>w drodze postanowienia, karę w</w:t>
      </w:r>
      <w:r w:rsidR="00210550">
        <w:rPr>
          <w:rFonts w:ascii="Times New Roman" w:eastAsia="Times New Roman" w:hAnsi="Times New Roman"/>
          <w:sz w:val="24"/>
          <w:szCs w:val="24"/>
        </w:rPr>
        <w:t xml:space="preserve"> </w:t>
      </w:r>
      <w:r w:rsidR="005804EF">
        <w:rPr>
          <w:rFonts w:ascii="Times New Roman" w:eastAsia="Times New Roman" w:hAnsi="Times New Roman"/>
          <w:sz w:val="24"/>
          <w:szCs w:val="24"/>
        </w:rPr>
        <w:t>wysokości 1000 </w:t>
      </w:r>
      <w:r w:rsidRPr="00210550">
        <w:rPr>
          <w:rFonts w:ascii="Times New Roman" w:eastAsia="Times New Roman" w:hAnsi="Times New Roman"/>
          <w:sz w:val="24"/>
          <w:szCs w:val="24"/>
        </w:rPr>
        <w:t>zł za</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każdy dzień zwłoki. Wpływy z kar stanowią dochód budżetu państwa. Karę uiszcza się w terminie 14 dni od dnia doręczenia postanowienia. W</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przypadku nieuiszczenia kary podlega ona ściągnięciu w trybie przepisów o postępowaniu egzekucyjnym w administracji. Wskazać należy jednak, że obliczając</w:t>
      </w:r>
      <w:r w:rsidR="00B0313B">
        <w:rPr>
          <w:rFonts w:ascii="Times New Roman" w:eastAsia="Times New Roman" w:hAnsi="Times New Roman"/>
          <w:sz w:val="24"/>
          <w:szCs w:val="24"/>
        </w:rPr>
        <w:t>,</w:t>
      </w:r>
      <w:r w:rsidRPr="00210550">
        <w:rPr>
          <w:rFonts w:ascii="Times New Roman" w:eastAsia="Times New Roman" w:hAnsi="Times New Roman"/>
          <w:sz w:val="24"/>
          <w:szCs w:val="24"/>
        </w:rPr>
        <w:t xml:space="preserve"> czy upłynął termin na wydanie decyzji nie bierze się pod </w:t>
      </w:r>
      <w:r w:rsidR="005804EF">
        <w:rPr>
          <w:rFonts w:ascii="Times New Roman" w:eastAsia="Times New Roman" w:hAnsi="Times New Roman"/>
          <w:sz w:val="24"/>
          <w:szCs w:val="24"/>
        </w:rPr>
        <w:t>uwagę terminów przewidzianych w </w:t>
      </w:r>
      <w:r w:rsidRPr="00210550">
        <w:rPr>
          <w:rFonts w:ascii="Times New Roman" w:eastAsia="Times New Roman" w:hAnsi="Times New Roman"/>
          <w:sz w:val="24"/>
          <w:szCs w:val="24"/>
        </w:rPr>
        <w:t>przepisach prawa do dokonania określonych czynności, okresów zawieszenia postępowania oraz okresów opóźn</w:t>
      </w:r>
      <w:r w:rsidR="00B0313B">
        <w:rPr>
          <w:rFonts w:ascii="Times New Roman" w:eastAsia="Times New Roman" w:hAnsi="Times New Roman"/>
          <w:sz w:val="24"/>
          <w:szCs w:val="24"/>
        </w:rPr>
        <w:t>ień spowodowanych z winy strony</w:t>
      </w:r>
      <w:r w:rsidRPr="00210550">
        <w:rPr>
          <w:rFonts w:ascii="Times New Roman" w:eastAsia="Times New Roman" w:hAnsi="Times New Roman"/>
          <w:sz w:val="24"/>
          <w:szCs w:val="24"/>
        </w:rPr>
        <w:t xml:space="preserve"> albo z przyczyn niezależnych od organu.</w:t>
      </w:r>
    </w:p>
    <w:p w:rsidR="00D97EF7" w:rsidRPr="00210550" w:rsidRDefault="00D97EF7" w:rsidP="00210550">
      <w:pPr>
        <w:tabs>
          <w:tab w:val="left" w:pos="709"/>
        </w:tabs>
        <w:spacing w:before="120" w:after="0" w:line="360" w:lineRule="auto"/>
        <w:contextualSpacing/>
        <w:jc w:val="both"/>
        <w:rPr>
          <w:rFonts w:ascii="Times New Roman" w:hAnsi="Times New Roman"/>
          <w:sz w:val="24"/>
          <w:szCs w:val="24"/>
        </w:rPr>
      </w:pPr>
      <w:r w:rsidRPr="00210550">
        <w:rPr>
          <w:rFonts w:ascii="Times New Roman" w:eastAsia="Times New Roman" w:hAnsi="Times New Roman"/>
          <w:sz w:val="24"/>
          <w:szCs w:val="24"/>
        </w:rPr>
        <w:t xml:space="preserve">Zastosowane rozwiązanie ma na celu zapewnienie sprawnego i terminowego rozpatrywania spraw o wydanie decyzji o ustaleniu lokalizacji strategicznej inwestycji w sektorze naftowym. Biorąc pod uwagę stopień skomplikowania sprawy, ale i znaczny poziom przyczyniania się inwestora do zgromadzenia materiałów niezbędnych do rozpatrzenia sprawy, miesięczny termin na </w:t>
      </w:r>
      <w:r w:rsidR="005804EF">
        <w:rPr>
          <w:rFonts w:ascii="Times New Roman" w:eastAsia="Times New Roman" w:hAnsi="Times New Roman"/>
          <w:sz w:val="24"/>
          <w:szCs w:val="24"/>
        </w:rPr>
        <w:t>wydanie decyzji uznać należy za </w:t>
      </w:r>
      <w:r w:rsidRPr="00210550">
        <w:rPr>
          <w:rFonts w:ascii="Times New Roman" w:eastAsia="Times New Roman" w:hAnsi="Times New Roman"/>
          <w:sz w:val="24"/>
          <w:szCs w:val="24"/>
        </w:rPr>
        <w:t>wystarczający.</w:t>
      </w:r>
    </w:p>
    <w:p w:rsidR="00D97EF7" w:rsidRPr="00210550" w:rsidRDefault="00D97EF7" w:rsidP="00241B97">
      <w:pPr>
        <w:pStyle w:val="Akapitzlist"/>
        <w:widowControl/>
        <w:tabs>
          <w:tab w:val="left" w:pos="709"/>
        </w:tabs>
        <w:autoSpaceDE/>
        <w:spacing w:before="120"/>
        <w:ind w:left="0"/>
        <w:contextualSpacing/>
        <w:rPr>
          <w:rFonts w:cs="Times New Roman"/>
          <w:szCs w:val="24"/>
        </w:rPr>
      </w:pP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b/>
          <w:szCs w:val="24"/>
        </w:rPr>
        <w:t>Art. 6</w:t>
      </w: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Artykuł 6 ust. 1 i 2 projektu ustawy określa</w:t>
      </w:r>
      <w:r w:rsidR="00F36C96" w:rsidRPr="00210550">
        <w:rPr>
          <w:rFonts w:cs="Times New Roman"/>
          <w:szCs w:val="24"/>
        </w:rPr>
        <w:t>ją</w:t>
      </w:r>
      <w:r w:rsidRPr="00210550">
        <w:rPr>
          <w:rFonts w:cs="Times New Roman"/>
          <w:szCs w:val="24"/>
        </w:rPr>
        <w:t xml:space="preserve"> sposób zawiadamiania stron o wszczęciu postępowania o</w:t>
      </w:r>
      <w:r w:rsidR="00210550">
        <w:rPr>
          <w:rFonts w:cs="Times New Roman"/>
          <w:szCs w:val="24"/>
        </w:rPr>
        <w:t xml:space="preserve"> </w:t>
      </w:r>
      <w:r w:rsidRPr="00210550">
        <w:rPr>
          <w:rFonts w:cs="Times New Roman"/>
          <w:szCs w:val="24"/>
        </w:rPr>
        <w:t>ustalenie lokalizacji strategicznej in</w:t>
      </w:r>
      <w:r w:rsidR="005804EF">
        <w:rPr>
          <w:rFonts w:cs="Times New Roman"/>
          <w:szCs w:val="24"/>
        </w:rPr>
        <w:t>westycji w sektorze naftowym. W </w:t>
      </w:r>
      <w:r w:rsidRPr="00210550">
        <w:rPr>
          <w:rFonts w:cs="Times New Roman"/>
          <w:szCs w:val="24"/>
        </w:rPr>
        <w:t>związku ze specyfiką inwestycji liniowych, który</w:t>
      </w:r>
      <w:r w:rsidR="005804EF">
        <w:rPr>
          <w:rFonts w:cs="Times New Roman"/>
          <w:szCs w:val="24"/>
        </w:rPr>
        <w:t>mi są strategiczne inwestycje w </w:t>
      </w:r>
      <w:r w:rsidRPr="00210550">
        <w:rPr>
          <w:rFonts w:cs="Times New Roman"/>
          <w:szCs w:val="24"/>
        </w:rPr>
        <w:t>sektorze naftowym, za</w:t>
      </w:r>
      <w:r w:rsidR="00210550">
        <w:rPr>
          <w:rFonts w:cs="Times New Roman"/>
          <w:szCs w:val="24"/>
        </w:rPr>
        <w:t xml:space="preserve"> </w:t>
      </w:r>
      <w:r w:rsidRPr="00210550">
        <w:rPr>
          <w:rFonts w:cs="Times New Roman"/>
          <w:szCs w:val="24"/>
        </w:rPr>
        <w:t>konieczne uznane zostało uproszczenie procedury zawiadamiania o wszczęciu postępowania. Wprowadzone w</w:t>
      </w:r>
      <w:r w:rsidR="00210550">
        <w:rPr>
          <w:rFonts w:cs="Times New Roman"/>
          <w:szCs w:val="24"/>
        </w:rPr>
        <w:t xml:space="preserve"> </w:t>
      </w:r>
      <w:r w:rsidRPr="00210550">
        <w:rPr>
          <w:rFonts w:cs="Times New Roman"/>
          <w:szCs w:val="24"/>
        </w:rPr>
        <w:t>art.</w:t>
      </w:r>
      <w:r w:rsidR="00210550">
        <w:rPr>
          <w:rFonts w:cs="Times New Roman"/>
          <w:szCs w:val="24"/>
        </w:rPr>
        <w:t xml:space="preserve"> </w:t>
      </w:r>
      <w:r w:rsidRPr="00210550">
        <w:rPr>
          <w:rFonts w:cs="Times New Roman"/>
          <w:szCs w:val="24"/>
        </w:rPr>
        <w:t>6</w:t>
      </w:r>
      <w:r w:rsidR="00210550">
        <w:rPr>
          <w:rFonts w:cs="Times New Roman"/>
          <w:szCs w:val="24"/>
        </w:rPr>
        <w:t xml:space="preserve"> </w:t>
      </w:r>
      <w:r w:rsidRPr="00210550">
        <w:rPr>
          <w:rFonts w:cs="Times New Roman"/>
          <w:szCs w:val="24"/>
        </w:rPr>
        <w:t>ust.</w:t>
      </w:r>
      <w:r w:rsidR="00210550">
        <w:rPr>
          <w:rFonts w:cs="Times New Roman"/>
          <w:szCs w:val="24"/>
        </w:rPr>
        <w:t xml:space="preserve"> </w:t>
      </w:r>
      <w:r w:rsidRPr="00210550">
        <w:rPr>
          <w:rFonts w:cs="Times New Roman"/>
          <w:szCs w:val="24"/>
        </w:rPr>
        <w:t>1 sposoby zawiadamiania stron pozwalają na</w:t>
      </w:r>
      <w:r w:rsidR="00210550">
        <w:rPr>
          <w:rFonts w:cs="Times New Roman"/>
          <w:szCs w:val="24"/>
        </w:rPr>
        <w:t xml:space="preserve"> </w:t>
      </w:r>
      <w:r w:rsidRPr="00210550">
        <w:rPr>
          <w:rFonts w:cs="Times New Roman"/>
          <w:szCs w:val="24"/>
        </w:rPr>
        <w:t>sprawne prow</w:t>
      </w:r>
      <w:r w:rsidR="005804EF">
        <w:rPr>
          <w:rFonts w:cs="Times New Roman"/>
          <w:szCs w:val="24"/>
        </w:rPr>
        <w:t>adzenie inwestycji, zwłaszcza w </w:t>
      </w:r>
      <w:r w:rsidRPr="00210550">
        <w:rPr>
          <w:rFonts w:cs="Times New Roman"/>
          <w:szCs w:val="24"/>
        </w:rPr>
        <w:t>przypadku, gdy liczba stron jest znaczna, z</w:t>
      </w:r>
      <w:r w:rsidR="00210550">
        <w:rPr>
          <w:rFonts w:cs="Times New Roman"/>
          <w:szCs w:val="24"/>
        </w:rPr>
        <w:t xml:space="preserve"> </w:t>
      </w:r>
      <w:r w:rsidRPr="00210550">
        <w:rPr>
          <w:rFonts w:cs="Times New Roman"/>
          <w:szCs w:val="24"/>
        </w:rPr>
        <w:t>jednoczesnym zagwarantowaniem możliwości uzyskania informacji o toczącym się</w:t>
      </w:r>
      <w:r w:rsidR="00210550">
        <w:rPr>
          <w:rFonts w:cs="Times New Roman"/>
          <w:szCs w:val="24"/>
        </w:rPr>
        <w:t xml:space="preserve"> </w:t>
      </w:r>
      <w:r w:rsidRPr="00210550">
        <w:rPr>
          <w:rFonts w:cs="Times New Roman"/>
          <w:szCs w:val="24"/>
        </w:rPr>
        <w:t>postępowaniu. Przewidziane w art. 6 ust. 1 pkt 3 projektu ustawy obwieszczenie</w:t>
      </w:r>
      <w:r w:rsidR="001C0ED2" w:rsidRPr="00210550">
        <w:rPr>
          <w:rFonts w:cs="Times New Roman"/>
          <w:szCs w:val="24"/>
        </w:rPr>
        <w:t>,</w:t>
      </w:r>
      <w:r w:rsidRPr="00210550">
        <w:rPr>
          <w:rFonts w:cs="Times New Roman"/>
          <w:szCs w:val="24"/>
        </w:rPr>
        <w:t xml:space="preserve"> dokonane na określone w projekcie ustawy sposoby, w tym w urzędach zajmujących się obsługą organów publicznych oraz prasie o</w:t>
      </w:r>
      <w:r w:rsidR="005804EF">
        <w:rPr>
          <w:rFonts w:cs="Times New Roman"/>
          <w:szCs w:val="24"/>
        </w:rPr>
        <w:t> </w:t>
      </w:r>
      <w:r w:rsidRPr="00210550">
        <w:rPr>
          <w:rFonts w:cs="Times New Roman"/>
          <w:szCs w:val="24"/>
        </w:rPr>
        <w:t>zasięgu ogólnopolskim, stanowi dostateczną gwarancję odpowiedniego poinformowania stron o toczącym się postępowaniu, a</w:t>
      </w:r>
      <w:r w:rsidR="00210550">
        <w:rPr>
          <w:rFonts w:cs="Times New Roman"/>
          <w:szCs w:val="24"/>
        </w:rPr>
        <w:t xml:space="preserve"> </w:t>
      </w:r>
      <w:r w:rsidRPr="00210550">
        <w:rPr>
          <w:rFonts w:cs="Times New Roman"/>
          <w:szCs w:val="24"/>
        </w:rPr>
        <w:t>także społeczeństwa o</w:t>
      </w:r>
      <w:r w:rsidR="005804EF">
        <w:rPr>
          <w:rFonts w:cs="Times New Roman"/>
          <w:szCs w:val="24"/>
        </w:rPr>
        <w:t> </w:t>
      </w:r>
      <w:r w:rsidRPr="00210550">
        <w:rPr>
          <w:rFonts w:cs="Times New Roman"/>
          <w:szCs w:val="24"/>
        </w:rPr>
        <w:t>przygotowywanych strategicznych inwestycjach w</w:t>
      </w:r>
      <w:r w:rsidR="00210550">
        <w:rPr>
          <w:rFonts w:cs="Times New Roman"/>
          <w:szCs w:val="24"/>
        </w:rPr>
        <w:t xml:space="preserve"> </w:t>
      </w:r>
      <w:r w:rsidRPr="00210550">
        <w:rPr>
          <w:rFonts w:cs="Times New Roman"/>
          <w:szCs w:val="24"/>
        </w:rPr>
        <w:t>sektorze naftowym. Jednocześnie zauważyć należy, że w przypadku wnioskodawcy oraz właścicieli i użytkowników wieczystych n</w:t>
      </w:r>
      <w:r w:rsidR="005C0E46">
        <w:rPr>
          <w:rFonts w:cs="Times New Roman"/>
          <w:szCs w:val="24"/>
        </w:rPr>
        <w:t>ieruchomości objętych wnioskiem</w:t>
      </w:r>
      <w:r w:rsidRPr="00210550">
        <w:rPr>
          <w:rFonts w:cs="Times New Roman"/>
          <w:szCs w:val="24"/>
        </w:rPr>
        <w:t xml:space="preserve"> przewidziany został specjalny tryb udzielania informacji o</w:t>
      </w:r>
      <w:r w:rsidR="00210550">
        <w:rPr>
          <w:rFonts w:cs="Times New Roman"/>
          <w:szCs w:val="24"/>
        </w:rPr>
        <w:t xml:space="preserve"> </w:t>
      </w:r>
      <w:r w:rsidRPr="00210550">
        <w:rPr>
          <w:rFonts w:cs="Times New Roman"/>
          <w:szCs w:val="24"/>
        </w:rPr>
        <w:t>wszczęciu postępowania. W proponowanym brzmieniu art. 6 ust. 2 określono sposób postępowania w sytuacji nieruchomości o</w:t>
      </w:r>
      <w:r w:rsidR="00210550">
        <w:rPr>
          <w:rFonts w:cs="Times New Roman"/>
          <w:szCs w:val="24"/>
        </w:rPr>
        <w:t xml:space="preserve"> </w:t>
      </w:r>
      <w:r w:rsidRPr="00210550">
        <w:rPr>
          <w:rFonts w:cs="Times New Roman"/>
          <w:szCs w:val="24"/>
        </w:rPr>
        <w:t>nieuregulowanym stanie prawnym. Rozwiązanie pozwala na uniknięcie prze</w:t>
      </w:r>
      <w:r w:rsidR="005804EF">
        <w:rPr>
          <w:rFonts w:cs="Times New Roman"/>
          <w:szCs w:val="24"/>
        </w:rPr>
        <w:t>dłużania postępowania w </w:t>
      </w:r>
      <w:r w:rsidRPr="00210550">
        <w:rPr>
          <w:rFonts w:cs="Times New Roman"/>
          <w:szCs w:val="24"/>
        </w:rPr>
        <w:t>związku z</w:t>
      </w:r>
      <w:r w:rsidR="00210550">
        <w:rPr>
          <w:rFonts w:cs="Times New Roman"/>
          <w:szCs w:val="24"/>
        </w:rPr>
        <w:t xml:space="preserve"> </w:t>
      </w:r>
      <w:r w:rsidRPr="00210550">
        <w:rPr>
          <w:rFonts w:cs="Times New Roman"/>
          <w:szCs w:val="24"/>
        </w:rPr>
        <w:t>koniecznością ustalania stron postępowania oraz ich adresów, a także podejmowania prób skutecznego doręczenia im</w:t>
      </w:r>
      <w:r w:rsidR="00210550">
        <w:rPr>
          <w:rFonts w:cs="Times New Roman"/>
          <w:szCs w:val="24"/>
        </w:rPr>
        <w:t xml:space="preserve"> </w:t>
      </w:r>
      <w:r w:rsidR="005804EF">
        <w:rPr>
          <w:rFonts w:cs="Times New Roman"/>
          <w:szCs w:val="24"/>
        </w:rPr>
        <w:t>zawiadomienia. Zastosowane w </w:t>
      </w:r>
      <w:r w:rsidRPr="00210550">
        <w:rPr>
          <w:rFonts w:cs="Times New Roman"/>
          <w:szCs w:val="24"/>
        </w:rPr>
        <w:t>projekcie ustawy instytucje uznać należy za konieczne dla</w:t>
      </w:r>
      <w:r w:rsidR="00210550">
        <w:rPr>
          <w:rFonts w:cs="Times New Roman"/>
          <w:szCs w:val="24"/>
        </w:rPr>
        <w:t xml:space="preserve"> </w:t>
      </w:r>
      <w:r w:rsidRPr="00210550">
        <w:rPr>
          <w:rFonts w:cs="Times New Roman"/>
          <w:szCs w:val="24"/>
        </w:rPr>
        <w:t>prawidłowego toku postępowania i proporcjonalne w stosunku do celu, jakim jest skuteczne przygotowanie i</w:t>
      </w:r>
      <w:r w:rsidR="00210550">
        <w:rPr>
          <w:rFonts w:cs="Times New Roman"/>
          <w:szCs w:val="24"/>
        </w:rPr>
        <w:t xml:space="preserve"> </w:t>
      </w:r>
      <w:r w:rsidRPr="00210550">
        <w:rPr>
          <w:rFonts w:cs="Times New Roman"/>
          <w:szCs w:val="24"/>
        </w:rPr>
        <w:t>realizacja strategicznych inwestycji w sektorze naftowym, a</w:t>
      </w:r>
      <w:r w:rsidR="00210550">
        <w:rPr>
          <w:rFonts w:cs="Times New Roman"/>
          <w:szCs w:val="24"/>
        </w:rPr>
        <w:t xml:space="preserve"> </w:t>
      </w:r>
      <w:r w:rsidRPr="00210550">
        <w:rPr>
          <w:rFonts w:cs="Times New Roman"/>
          <w:szCs w:val="24"/>
        </w:rPr>
        <w:t>co</w:t>
      </w:r>
      <w:r w:rsidR="00210550">
        <w:rPr>
          <w:rFonts w:cs="Times New Roman"/>
          <w:szCs w:val="24"/>
        </w:rPr>
        <w:t xml:space="preserve"> </w:t>
      </w:r>
      <w:r w:rsidRPr="00210550">
        <w:rPr>
          <w:rFonts w:cs="Times New Roman"/>
          <w:szCs w:val="24"/>
        </w:rPr>
        <w:t>za</w:t>
      </w:r>
      <w:r w:rsidR="00210550">
        <w:rPr>
          <w:rFonts w:cs="Times New Roman"/>
          <w:szCs w:val="24"/>
        </w:rPr>
        <w:t xml:space="preserve"> </w:t>
      </w:r>
      <w:r w:rsidRPr="00210550">
        <w:rPr>
          <w:rFonts w:cs="Times New Roman"/>
          <w:szCs w:val="24"/>
        </w:rPr>
        <w:t>tym idzie zagwarantowanie bezpieczeństwa energetycznego.</w:t>
      </w:r>
    </w:p>
    <w:p w:rsidR="002F797A"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W art. 6 ust. 3 projektu ustawy określono skutki, jakie wywiera złożenie wniosku o</w:t>
      </w:r>
      <w:r w:rsidR="005804EF">
        <w:rPr>
          <w:rFonts w:cs="Times New Roman"/>
          <w:szCs w:val="24"/>
        </w:rPr>
        <w:t> </w:t>
      </w:r>
      <w:r w:rsidRPr="00210550">
        <w:rPr>
          <w:rFonts w:cs="Times New Roman"/>
          <w:szCs w:val="24"/>
        </w:rPr>
        <w:t>wydanie decyzji o ustaleniu lokalizacji strategicznej inwestycji w sektorze naftowym. Celem regulacji jest wyeliminowanie kolizji jakie mogą zajść pomiędzy inwestycjami prowadzonymi na tym samym terenie. W związku ze strategicznym znaczeniem inwestycji w sektorze naftowym, a</w:t>
      </w:r>
      <w:r w:rsidR="00210550">
        <w:rPr>
          <w:rFonts w:cs="Times New Roman"/>
          <w:szCs w:val="24"/>
        </w:rPr>
        <w:t xml:space="preserve"> </w:t>
      </w:r>
      <w:r w:rsidRPr="00210550">
        <w:rPr>
          <w:rFonts w:cs="Times New Roman"/>
          <w:szCs w:val="24"/>
        </w:rPr>
        <w:t>także stopniem ich skomplikowania</w:t>
      </w:r>
      <w:r w:rsidR="005C0E46">
        <w:rPr>
          <w:rFonts w:cs="Times New Roman"/>
          <w:szCs w:val="24"/>
        </w:rPr>
        <w:t>,</w:t>
      </w:r>
      <w:r w:rsidRPr="00210550">
        <w:rPr>
          <w:rFonts w:cs="Times New Roman"/>
          <w:szCs w:val="24"/>
        </w:rPr>
        <w:t xml:space="preserve"> należało przyjąć, że konieczne jest zapewnienie im</w:t>
      </w:r>
      <w:r w:rsidR="00210550">
        <w:rPr>
          <w:rFonts w:cs="Times New Roman"/>
          <w:szCs w:val="24"/>
        </w:rPr>
        <w:t xml:space="preserve"> </w:t>
      </w:r>
      <w:r w:rsidRPr="00210550">
        <w:rPr>
          <w:rFonts w:cs="Times New Roman"/>
          <w:szCs w:val="24"/>
        </w:rPr>
        <w:t>pierwszeństwa realizacji w</w:t>
      </w:r>
      <w:r w:rsidR="00210550">
        <w:rPr>
          <w:rFonts w:cs="Times New Roman"/>
          <w:szCs w:val="24"/>
        </w:rPr>
        <w:t xml:space="preserve"> </w:t>
      </w:r>
      <w:r w:rsidRPr="00210550">
        <w:rPr>
          <w:rFonts w:cs="Times New Roman"/>
          <w:szCs w:val="24"/>
        </w:rPr>
        <w:t>stosunku do</w:t>
      </w:r>
      <w:r w:rsidR="00210550">
        <w:rPr>
          <w:rFonts w:cs="Times New Roman"/>
          <w:szCs w:val="24"/>
        </w:rPr>
        <w:t xml:space="preserve"> </w:t>
      </w:r>
      <w:r w:rsidRPr="00210550">
        <w:rPr>
          <w:rFonts w:cs="Times New Roman"/>
          <w:szCs w:val="24"/>
        </w:rPr>
        <w:t>innych inwestycji, o których mowa w</w:t>
      </w:r>
      <w:r w:rsidR="00210550">
        <w:rPr>
          <w:rFonts w:cs="Times New Roman"/>
          <w:szCs w:val="24"/>
        </w:rPr>
        <w:t xml:space="preserve"> </w:t>
      </w:r>
      <w:r w:rsidRPr="00210550">
        <w:rPr>
          <w:rFonts w:cs="Times New Roman"/>
          <w:szCs w:val="24"/>
        </w:rPr>
        <w:t>projektowanym brzmieniu art. 6 ust. 3 pkt 2</w:t>
      </w:r>
      <w:r w:rsidR="00210550">
        <w:rPr>
          <w:rFonts w:cs="Times New Roman"/>
          <w:szCs w:val="24"/>
        </w:rPr>
        <w:t>–</w:t>
      </w:r>
      <w:r w:rsidRPr="00210550">
        <w:rPr>
          <w:rFonts w:cs="Times New Roman"/>
          <w:szCs w:val="24"/>
        </w:rPr>
        <w:t>4 projektu ustawy.</w:t>
      </w:r>
      <w:r w:rsidR="002F797A" w:rsidRPr="00210550">
        <w:rPr>
          <w:rFonts w:cs="Times New Roman"/>
          <w:szCs w:val="24"/>
        </w:rPr>
        <w:t xml:space="preserve"> </w:t>
      </w:r>
    </w:p>
    <w:p w:rsidR="002F797A" w:rsidRPr="00210550" w:rsidRDefault="002F797A"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W art. 6 ust. 4 projektu ustawy wprowadzone zostało rozwiązanie pozwalające organowi prowadzącemu postępowanie w sprawie wydania decyzji o pozwoleniu na budowę, decyzji o</w:t>
      </w:r>
      <w:r w:rsidR="00210550">
        <w:rPr>
          <w:rFonts w:cs="Times New Roman"/>
          <w:szCs w:val="24"/>
        </w:rPr>
        <w:t xml:space="preserve"> </w:t>
      </w:r>
      <w:r w:rsidRPr="00210550">
        <w:rPr>
          <w:rFonts w:cs="Times New Roman"/>
          <w:szCs w:val="24"/>
        </w:rPr>
        <w:t>zezwoleniu na realizację in</w:t>
      </w:r>
      <w:r w:rsidR="001272AF">
        <w:rPr>
          <w:rFonts w:cs="Times New Roman"/>
          <w:szCs w:val="24"/>
        </w:rPr>
        <w:t>westycji drogowej lub decyzji o </w:t>
      </w:r>
      <w:r w:rsidRPr="00210550">
        <w:rPr>
          <w:rFonts w:cs="Times New Roman"/>
          <w:szCs w:val="24"/>
        </w:rPr>
        <w:t xml:space="preserve">zezwoleniu na realizację inwestycji w zakresie lotniska użytku publicznego, które uległo zawieszeniu z mocy prawa na podstawie art. 6 ust. 3 pkt </w:t>
      </w:r>
      <w:r w:rsidR="008E203C" w:rsidRPr="00210550">
        <w:rPr>
          <w:rFonts w:cs="Times New Roman"/>
          <w:szCs w:val="24"/>
        </w:rPr>
        <w:t xml:space="preserve">2 </w:t>
      </w:r>
      <w:r w:rsidRPr="00210550">
        <w:rPr>
          <w:rFonts w:cs="Times New Roman"/>
          <w:szCs w:val="24"/>
        </w:rPr>
        <w:t xml:space="preserve">projektu ustawy, na podjęcie zawieszonego postępowania. Podjęcie postępowania przez właściwy organ jest możliwe w przypadku uzyskania przez stronę postępowania zgody PERN S.A. na podjęcie postępowania oraz złożenia przez </w:t>
      </w:r>
      <w:r w:rsidR="008E203C" w:rsidRPr="00210550">
        <w:rPr>
          <w:rFonts w:cs="Times New Roman"/>
          <w:szCs w:val="24"/>
        </w:rPr>
        <w:t xml:space="preserve">stronę </w:t>
      </w:r>
      <w:r w:rsidRPr="00210550">
        <w:rPr>
          <w:rFonts w:cs="Times New Roman"/>
          <w:szCs w:val="24"/>
        </w:rPr>
        <w:t>stosownego wniosku. Rozwiązanie ma na celu wyeliminowanie sytuacji, w których dochodzi do</w:t>
      </w:r>
      <w:r w:rsidR="00210550">
        <w:rPr>
          <w:rFonts w:cs="Times New Roman"/>
          <w:szCs w:val="24"/>
        </w:rPr>
        <w:t xml:space="preserve"> </w:t>
      </w:r>
      <w:r w:rsidRPr="00210550">
        <w:rPr>
          <w:rFonts w:cs="Times New Roman"/>
          <w:szCs w:val="24"/>
        </w:rPr>
        <w:t>zawieszenia postępowań, choć istnieje faktyczna możliwość przygotowania i realizacji, w</w:t>
      </w:r>
      <w:r w:rsidR="00210550">
        <w:rPr>
          <w:rFonts w:cs="Times New Roman"/>
          <w:szCs w:val="24"/>
        </w:rPr>
        <w:t xml:space="preserve"> </w:t>
      </w:r>
      <w:r w:rsidRPr="00210550">
        <w:rPr>
          <w:rFonts w:cs="Times New Roman"/>
          <w:szCs w:val="24"/>
        </w:rPr>
        <w:t>zakresie tych samych nieruchomości, strategicznych inwestycji w sektorze naftowym oraz inwestycji, w</w:t>
      </w:r>
      <w:r w:rsidR="001272AF">
        <w:rPr>
          <w:rFonts w:cs="Times New Roman"/>
          <w:szCs w:val="24"/>
        </w:rPr>
        <w:t> </w:t>
      </w:r>
      <w:r w:rsidRPr="00210550">
        <w:rPr>
          <w:rFonts w:cs="Times New Roman"/>
          <w:szCs w:val="24"/>
        </w:rPr>
        <w:t xml:space="preserve">stosunku do których wydaje się decyzje, o których mowa w art. 6 ust. 3 pkt </w:t>
      </w:r>
      <w:r w:rsidR="008E203C" w:rsidRPr="00210550">
        <w:rPr>
          <w:rFonts w:cs="Times New Roman"/>
          <w:szCs w:val="24"/>
        </w:rPr>
        <w:t xml:space="preserve">2 </w:t>
      </w:r>
      <w:r w:rsidRPr="00210550">
        <w:rPr>
          <w:rFonts w:cs="Times New Roman"/>
          <w:szCs w:val="24"/>
        </w:rPr>
        <w:t>projektu ustawy.</w:t>
      </w: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 xml:space="preserve">Ponadto w art. 6 ust. 3 i </w:t>
      </w:r>
      <w:r w:rsidR="002F797A" w:rsidRPr="00210550">
        <w:rPr>
          <w:rFonts w:cs="Times New Roman"/>
          <w:szCs w:val="24"/>
        </w:rPr>
        <w:t xml:space="preserve">5 </w:t>
      </w:r>
      <w:r w:rsidRPr="00210550">
        <w:rPr>
          <w:rFonts w:cs="Times New Roman"/>
          <w:szCs w:val="24"/>
        </w:rPr>
        <w:t>projektu ustawy ograniczono wpływ zmian w strukturze właścicielskiej nieruchomości objętych wnioskiem o wydanie decyzji o ustaleniu lokalizacji strategicznej inwestycji w sektorze naftowym na przebieg postępowania. Ograniczenie jest niezbędne w celu zapewnienia sprawnej realizacji strategicznych inwestycji</w:t>
      </w:r>
      <w:r w:rsidR="0069611E" w:rsidRPr="00210550">
        <w:rPr>
          <w:rFonts w:cs="Times New Roman"/>
          <w:szCs w:val="24"/>
        </w:rPr>
        <w:t xml:space="preserve"> w sektorze naftowym</w:t>
      </w:r>
      <w:r w:rsidRPr="00210550">
        <w:rPr>
          <w:rFonts w:cs="Times New Roman"/>
          <w:szCs w:val="24"/>
        </w:rPr>
        <w:t>. Podkreślić należy, że obrót nieruchomościami został ograniczony jedynie w stosunku do</w:t>
      </w:r>
      <w:r w:rsidR="00210550">
        <w:rPr>
          <w:rFonts w:cs="Times New Roman"/>
          <w:szCs w:val="24"/>
        </w:rPr>
        <w:t xml:space="preserve"> </w:t>
      </w:r>
      <w:r w:rsidRPr="00210550">
        <w:rPr>
          <w:rFonts w:cs="Times New Roman"/>
          <w:szCs w:val="24"/>
        </w:rPr>
        <w:t>nieruchomości stanowiących własność Skarbu Państwa lub jednostek samorządu terytorialnego, a więc podmiotów publicznych (czynność prawna, której przedmiotem jest obrót nieruchomością Skarbu Państwa albo jednostek samorządu terytorialnego, objętą wnioskiem o wydanie decyzji o ustaleniu lokalizacji strategicznej inwestycji w sektorze naftowym, jest nieważna). W</w:t>
      </w:r>
      <w:r w:rsidR="00210550">
        <w:rPr>
          <w:rFonts w:cs="Times New Roman"/>
          <w:szCs w:val="24"/>
        </w:rPr>
        <w:t xml:space="preserve"> </w:t>
      </w:r>
      <w:r w:rsidRPr="00210550">
        <w:rPr>
          <w:rFonts w:cs="Times New Roman"/>
          <w:szCs w:val="24"/>
        </w:rPr>
        <w:t>przypadku nieruchomości innych niż należące do Skarbu Państwa bądź jednostek samorządu terytorialnego nie zachodzi sankcja nieważności, a na uczestniczące w zdarzeniu albo czynności prawnej podmioty został nałożony obowiązek poinformowania właściwego wojewody o dokonanym obrocie nieruchomościami. Niedokonanie zawiadomienia, którego skutkiem jest prowadzenie postępowania bez udziału nowego właściciela lub użytkownika wieczystego, nie stanowi podstawy do wznowienia postępowania. Powyższe rozwiązanie jest niezbędne w celu zapewnienia sprawnego prowadzenia postępowania, a także zagwarantowania pewności prawnej inwestorowi. Wskazać należy, że</w:t>
      </w:r>
      <w:r w:rsidR="00210550">
        <w:rPr>
          <w:rFonts w:cs="Times New Roman"/>
          <w:szCs w:val="24"/>
        </w:rPr>
        <w:t xml:space="preserve"> </w:t>
      </w:r>
      <w:r w:rsidRPr="00210550">
        <w:rPr>
          <w:rFonts w:cs="Times New Roman"/>
          <w:szCs w:val="24"/>
        </w:rPr>
        <w:t>rozwiązanie jest proporcjonalne do za</w:t>
      </w:r>
      <w:r w:rsidR="001272AF">
        <w:rPr>
          <w:rFonts w:cs="Times New Roman"/>
          <w:szCs w:val="24"/>
        </w:rPr>
        <w:t>mierzonych skutków. W związku z </w:t>
      </w:r>
      <w:r w:rsidRPr="00210550">
        <w:rPr>
          <w:rFonts w:cs="Times New Roman"/>
          <w:szCs w:val="24"/>
        </w:rPr>
        <w:t>tym, że</w:t>
      </w:r>
      <w:r w:rsidR="00210550">
        <w:rPr>
          <w:rFonts w:cs="Times New Roman"/>
          <w:szCs w:val="24"/>
        </w:rPr>
        <w:t xml:space="preserve"> </w:t>
      </w:r>
      <w:r w:rsidRPr="00210550">
        <w:rPr>
          <w:rFonts w:cs="Times New Roman"/>
          <w:szCs w:val="24"/>
        </w:rPr>
        <w:t>w</w:t>
      </w:r>
      <w:r w:rsidR="00210550">
        <w:rPr>
          <w:rFonts w:cs="Times New Roman"/>
          <w:szCs w:val="24"/>
        </w:rPr>
        <w:t xml:space="preserve"> </w:t>
      </w:r>
      <w:r w:rsidRPr="00210550">
        <w:rPr>
          <w:rFonts w:cs="Times New Roman"/>
          <w:szCs w:val="24"/>
        </w:rPr>
        <w:t>postępowaniach dotyczących inwestycji liniowych, jakimi są strategiczne inwestycje w sektorze naftowym, liczba stron jest z reguły znaczna, niezastosowanie zaproponowanego rozwiązania mogłoby uniemożliwić skuteczne prowadzenie inwestycji. Podobnie odnieść należy się do ograniczenia wpływu zmian w strukturze właścicielskiej nieruchomości objętych wyżej wymienionym wnioskiem. Obrót nieruchomościami w toku postępowania i wynikająca z tego konieczność ustalenia nowych stron postępowania uniemożliwiałaby wydanie decyzji o ustaleniu lokalizacji strategicznej inwestycji w sektorze naftowym. Ponadto,</w:t>
      </w:r>
      <w:r w:rsidR="001272AF">
        <w:rPr>
          <w:rFonts w:cs="Times New Roman"/>
          <w:szCs w:val="24"/>
        </w:rPr>
        <w:t xml:space="preserve"> odnosząc się do brzmienia art. </w:t>
      </w:r>
      <w:r w:rsidRPr="00210550">
        <w:rPr>
          <w:rFonts w:cs="Times New Roman"/>
          <w:szCs w:val="24"/>
        </w:rPr>
        <w:t xml:space="preserve">6 ust. </w:t>
      </w:r>
      <w:r w:rsidR="002F797A" w:rsidRPr="00210550">
        <w:rPr>
          <w:rFonts w:cs="Times New Roman"/>
          <w:szCs w:val="24"/>
        </w:rPr>
        <w:t xml:space="preserve">6 </w:t>
      </w:r>
      <w:r w:rsidRPr="00210550">
        <w:rPr>
          <w:rFonts w:cs="Times New Roman"/>
          <w:szCs w:val="24"/>
        </w:rPr>
        <w:t>projektu ustawy, wskazać należy, że na strony został nałożony obowiązek poinformowania o</w:t>
      </w:r>
      <w:r w:rsidR="00210550">
        <w:rPr>
          <w:rFonts w:cs="Times New Roman"/>
          <w:szCs w:val="24"/>
        </w:rPr>
        <w:t xml:space="preserve"> </w:t>
      </w:r>
      <w:r w:rsidRPr="00210550">
        <w:rPr>
          <w:rFonts w:cs="Times New Roman"/>
          <w:szCs w:val="24"/>
        </w:rPr>
        <w:t>przeniesieniu własności nieruchomości albo prawa użytkowania wieczystego i niezasadne byłoby przyjęcie, że nieuczynienie zadość obowiązkowi przez stronę powinno stanowić podstawę do</w:t>
      </w:r>
      <w:r w:rsidR="00210550">
        <w:rPr>
          <w:rFonts w:cs="Times New Roman"/>
          <w:szCs w:val="24"/>
        </w:rPr>
        <w:t xml:space="preserve"> </w:t>
      </w:r>
      <w:r w:rsidRPr="00210550">
        <w:rPr>
          <w:rFonts w:cs="Times New Roman"/>
          <w:szCs w:val="24"/>
        </w:rPr>
        <w:t>wznowienia postępowania i że to inwestor powinien ponosić negatywne konsekwencje zaniechania innej strony.</w:t>
      </w:r>
    </w:p>
    <w:p w:rsidR="00D97EF7" w:rsidRPr="00210550" w:rsidRDefault="00D97EF7" w:rsidP="00210550">
      <w:pPr>
        <w:pStyle w:val="Akapitzlist"/>
        <w:widowControl/>
        <w:tabs>
          <w:tab w:val="left" w:pos="709"/>
        </w:tabs>
        <w:autoSpaceDE/>
        <w:spacing w:before="120"/>
        <w:ind w:left="0"/>
        <w:contextualSpacing/>
        <w:rPr>
          <w:rFonts w:cs="Times New Roman"/>
          <w:szCs w:val="24"/>
        </w:rPr>
      </w:pP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b/>
          <w:szCs w:val="24"/>
        </w:rPr>
        <w:t>Art. 7</w:t>
      </w: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W art. 7 wyłączono zastosowanie przepisu art. 31 § 4, art. 97 § 1 pkt 1</w:t>
      </w:r>
      <w:r w:rsidR="00210550">
        <w:rPr>
          <w:rFonts w:cs="Times New Roman"/>
          <w:szCs w:val="24"/>
        </w:rPr>
        <w:t>–</w:t>
      </w:r>
      <w:r w:rsidR="001272AF">
        <w:rPr>
          <w:rFonts w:cs="Times New Roman"/>
          <w:szCs w:val="24"/>
        </w:rPr>
        <w:t>3 oraz art. 30 § </w:t>
      </w:r>
      <w:r w:rsidRPr="00210550">
        <w:rPr>
          <w:rFonts w:cs="Times New Roman"/>
          <w:szCs w:val="24"/>
        </w:rPr>
        <w:t>5 i</w:t>
      </w:r>
      <w:r w:rsidR="00210550">
        <w:rPr>
          <w:rFonts w:cs="Times New Roman"/>
          <w:szCs w:val="24"/>
        </w:rPr>
        <w:t xml:space="preserve"> </w:t>
      </w:r>
      <w:r w:rsidRPr="00210550">
        <w:rPr>
          <w:rFonts w:cs="Times New Roman"/>
          <w:szCs w:val="24"/>
        </w:rPr>
        <w:t>art.</w:t>
      </w:r>
      <w:r w:rsidR="00210550">
        <w:rPr>
          <w:rFonts w:cs="Times New Roman"/>
          <w:szCs w:val="24"/>
        </w:rPr>
        <w:t xml:space="preserve"> </w:t>
      </w:r>
      <w:r w:rsidRPr="00210550">
        <w:rPr>
          <w:rFonts w:cs="Times New Roman"/>
          <w:szCs w:val="24"/>
        </w:rPr>
        <w:t>34 ustawy z dnia 14 czerwca 1960 r. – Kodeks postępowania administracyjnego. Wyłączenie norm ogólnych ustawy – Kodeks postępowania administracyjnego ma na celu usprawnienie postępowania oraz dostosowanie do</w:t>
      </w:r>
      <w:r w:rsidR="00210550">
        <w:rPr>
          <w:rFonts w:cs="Times New Roman"/>
          <w:szCs w:val="24"/>
        </w:rPr>
        <w:t xml:space="preserve"> </w:t>
      </w:r>
      <w:r w:rsidRPr="00210550">
        <w:rPr>
          <w:rFonts w:cs="Times New Roman"/>
          <w:szCs w:val="24"/>
        </w:rPr>
        <w:t>specyfiki procesu inwestycyjnego, dotyczącego inwestycji liniowej.</w:t>
      </w: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Odnosząc się do kwestii wyłączenia zastosowania przepisu art. 31 § 4 ustawy – Kodeks postępowania administracyjnego wskazać należy, że zgodnie z art.</w:t>
      </w:r>
      <w:r w:rsidR="0082275D">
        <w:rPr>
          <w:rFonts w:cs="Times New Roman"/>
          <w:szCs w:val="24"/>
        </w:rPr>
        <w:t xml:space="preserve"> 6 ust. 1 pkt 3 projektu ustawy</w:t>
      </w:r>
      <w:r w:rsidRPr="00210550">
        <w:rPr>
          <w:rFonts w:cs="Times New Roman"/>
          <w:szCs w:val="24"/>
        </w:rPr>
        <w:t xml:space="preserve"> wojewoda zawiadamia o wszczęciu postępowania w sprawie ustalenia lokalizacji strategicznej inwestycji w sektorze naftowym w drodze obwieszczenia w</w:t>
      </w:r>
      <w:r w:rsidR="001272AF">
        <w:rPr>
          <w:rFonts w:cs="Times New Roman"/>
          <w:szCs w:val="24"/>
        </w:rPr>
        <w:t> </w:t>
      </w:r>
      <w:r w:rsidRPr="00210550">
        <w:rPr>
          <w:rFonts w:cs="Times New Roman"/>
          <w:szCs w:val="24"/>
        </w:rPr>
        <w:t xml:space="preserve">urzędzie wojewódzkim i urzędach gmin właściwych ze względu na lokalizację strategicznej inwestycji w sektorze naftowym, </w:t>
      </w:r>
      <w:r w:rsidR="008E203C" w:rsidRPr="00210550">
        <w:rPr>
          <w:rFonts w:cs="Times New Roman"/>
          <w:szCs w:val="24"/>
        </w:rPr>
        <w:t xml:space="preserve">w </w:t>
      </w:r>
      <w:r w:rsidR="00634F4B" w:rsidRPr="00210550">
        <w:rPr>
          <w:rFonts w:cs="Times New Roman"/>
          <w:szCs w:val="24"/>
        </w:rPr>
        <w:t>Biuletyn</w:t>
      </w:r>
      <w:r w:rsidR="008E203C" w:rsidRPr="00210550">
        <w:rPr>
          <w:rFonts w:cs="Times New Roman"/>
          <w:szCs w:val="24"/>
        </w:rPr>
        <w:t>ie</w:t>
      </w:r>
      <w:r w:rsidR="00634F4B" w:rsidRPr="00210550">
        <w:rPr>
          <w:rFonts w:cs="Times New Roman"/>
          <w:szCs w:val="24"/>
        </w:rPr>
        <w:t xml:space="preserve"> Informacji Publicznej</w:t>
      </w:r>
      <w:r w:rsidR="008E203C" w:rsidRPr="00210550">
        <w:rPr>
          <w:rFonts w:cs="Times New Roman"/>
          <w:szCs w:val="24"/>
        </w:rPr>
        <w:t>, na stronie podmiotowej</w:t>
      </w:r>
      <w:r w:rsidR="00634F4B" w:rsidRPr="00210550">
        <w:rPr>
          <w:rFonts w:cs="Times New Roman"/>
          <w:szCs w:val="24"/>
        </w:rPr>
        <w:t xml:space="preserve"> </w:t>
      </w:r>
      <w:r w:rsidRPr="00210550">
        <w:rPr>
          <w:rFonts w:cs="Times New Roman"/>
          <w:szCs w:val="24"/>
        </w:rPr>
        <w:t>urzędu wojewódzkiego, a także w</w:t>
      </w:r>
      <w:r w:rsidR="00210550">
        <w:rPr>
          <w:rFonts w:cs="Times New Roman"/>
          <w:szCs w:val="24"/>
        </w:rPr>
        <w:t xml:space="preserve"> </w:t>
      </w:r>
      <w:r w:rsidRPr="00210550">
        <w:rPr>
          <w:rFonts w:cs="Times New Roman"/>
          <w:szCs w:val="24"/>
        </w:rPr>
        <w:t>prasie o</w:t>
      </w:r>
      <w:r w:rsidR="00210550">
        <w:rPr>
          <w:rFonts w:cs="Times New Roman"/>
          <w:szCs w:val="24"/>
        </w:rPr>
        <w:t xml:space="preserve"> </w:t>
      </w:r>
      <w:r w:rsidRPr="00210550">
        <w:rPr>
          <w:rFonts w:cs="Times New Roman"/>
          <w:szCs w:val="24"/>
        </w:rPr>
        <w:t>zasięgu ogólnopolskim. Obowiązek zamieszczenia obwieszczenia na tak liczne sposoby stanowi gwarancję dostatecznego poinformowania społeczeństwa o toczącym się</w:t>
      </w:r>
      <w:r w:rsidR="00210550">
        <w:rPr>
          <w:rFonts w:cs="Times New Roman"/>
          <w:szCs w:val="24"/>
        </w:rPr>
        <w:t xml:space="preserve"> </w:t>
      </w:r>
      <w:r w:rsidR="001272AF">
        <w:rPr>
          <w:rFonts w:cs="Times New Roman"/>
          <w:szCs w:val="24"/>
        </w:rPr>
        <w:t>postępowaniu. W </w:t>
      </w:r>
      <w:r w:rsidRPr="00210550">
        <w:rPr>
          <w:rFonts w:cs="Times New Roman"/>
          <w:szCs w:val="24"/>
        </w:rPr>
        <w:t>związku z powyższym nie istnieje konieczność dodatkowego zawiadamiania organizacji społecznych o wszczęciu postępowania w sposób, o którym mowa w art. 31 § 4 ustawy – Kodeks postępowania administracyjnego</w:t>
      </w:r>
      <w:r w:rsidR="00D90B4B" w:rsidRPr="00210550">
        <w:rPr>
          <w:rFonts w:cs="Times New Roman"/>
          <w:szCs w:val="24"/>
        </w:rPr>
        <w:t>.</w:t>
      </w: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W związku z koniecznością sprawnego przeprowadzenia postępowania w sprawie ustalenia lokalizacji strategicznej</w:t>
      </w:r>
      <w:r w:rsidR="0082275D">
        <w:rPr>
          <w:rFonts w:cs="Times New Roman"/>
          <w:szCs w:val="24"/>
        </w:rPr>
        <w:t xml:space="preserve"> inwestycji w sektorze naftowym</w:t>
      </w:r>
      <w:r w:rsidRPr="00210550">
        <w:rPr>
          <w:rFonts w:cs="Times New Roman"/>
          <w:szCs w:val="24"/>
        </w:rPr>
        <w:t xml:space="preserve"> niezbędne stało się uniemożliwienie organowi prowadzącemu </w:t>
      </w:r>
      <w:r w:rsidR="001272AF">
        <w:rPr>
          <w:rFonts w:cs="Times New Roman"/>
          <w:szCs w:val="24"/>
        </w:rPr>
        <w:t>postępowanie jego zawieszenia w </w:t>
      </w:r>
      <w:r w:rsidRPr="00210550">
        <w:rPr>
          <w:rFonts w:cs="Times New Roman"/>
          <w:szCs w:val="24"/>
        </w:rPr>
        <w:t>przypadku:</w:t>
      </w:r>
      <w:bookmarkStart w:id="1" w:name="mip39121460"/>
      <w:bookmarkEnd w:id="1"/>
    </w:p>
    <w:p w:rsidR="00D97EF7" w:rsidRPr="00210550" w:rsidRDefault="001272AF" w:rsidP="001272AF">
      <w:pPr>
        <w:pStyle w:val="Akapitzlist"/>
        <w:widowControl/>
        <w:tabs>
          <w:tab w:val="left" w:pos="426"/>
          <w:tab w:val="left" w:pos="709"/>
        </w:tabs>
        <w:autoSpaceDE/>
        <w:spacing w:before="120"/>
        <w:ind w:left="0"/>
        <w:contextualSpacing/>
        <w:rPr>
          <w:rFonts w:cs="Times New Roman"/>
          <w:szCs w:val="24"/>
        </w:rPr>
      </w:pPr>
      <w:r>
        <w:rPr>
          <w:rFonts w:cs="Times New Roman"/>
          <w:szCs w:val="24"/>
        </w:rPr>
        <w:t>a)</w:t>
      </w:r>
      <w:r>
        <w:rPr>
          <w:rFonts w:cs="Times New Roman"/>
          <w:szCs w:val="24"/>
        </w:rPr>
        <w:tab/>
      </w:r>
      <w:r w:rsidR="00D97EF7" w:rsidRPr="00210550">
        <w:rPr>
          <w:rFonts w:cs="Times New Roman"/>
          <w:szCs w:val="24"/>
        </w:rPr>
        <w:t xml:space="preserve">śmierci strony lub jednej ze stron, </w:t>
      </w:r>
      <w:bookmarkStart w:id="2" w:name="mip39121461"/>
      <w:bookmarkEnd w:id="2"/>
    </w:p>
    <w:p w:rsidR="00D97EF7" w:rsidRPr="00210550" w:rsidRDefault="001272AF" w:rsidP="001272AF">
      <w:pPr>
        <w:pStyle w:val="Akapitzlist"/>
        <w:widowControl/>
        <w:tabs>
          <w:tab w:val="left" w:pos="426"/>
          <w:tab w:val="left" w:pos="709"/>
        </w:tabs>
        <w:autoSpaceDE/>
        <w:spacing w:before="120"/>
        <w:ind w:left="0"/>
        <w:contextualSpacing/>
        <w:rPr>
          <w:rFonts w:cs="Times New Roman"/>
          <w:szCs w:val="24"/>
        </w:rPr>
      </w:pPr>
      <w:r>
        <w:rPr>
          <w:rFonts w:cs="Times New Roman"/>
          <w:szCs w:val="24"/>
        </w:rPr>
        <w:t>b)</w:t>
      </w:r>
      <w:r>
        <w:rPr>
          <w:rFonts w:cs="Times New Roman"/>
          <w:szCs w:val="24"/>
        </w:rPr>
        <w:tab/>
      </w:r>
      <w:r w:rsidR="00D97EF7" w:rsidRPr="00210550">
        <w:rPr>
          <w:rFonts w:cs="Times New Roman"/>
          <w:szCs w:val="24"/>
        </w:rPr>
        <w:t>śmierci przedstawiciela ustawowego strony,</w:t>
      </w:r>
    </w:p>
    <w:p w:rsidR="00D97EF7" w:rsidRPr="00210550" w:rsidRDefault="00D97EF7" w:rsidP="00AA35AE">
      <w:pPr>
        <w:pStyle w:val="Akapitzlist"/>
        <w:widowControl/>
        <w:tabs>
          <w:tab w:val="left" w:pos="426"/>
          <w:tab w:val="left" w:pos="709"/>
        </w:tabs>
        <w:autoSpaceDE/>
        <w:spacing w:before="120"/>
        <w:ind w:left="426" w:hanging="426"/>
        <w:contextualSpacing/>
        <w:rPr>
          <w:rFonts w:cs="Times New Roman"/>
          <w:szCs w:val="24"/>
        </w:rPr>
      </w:pPr>
      <w:bookmarkStart w:id="3" w:name="mip39121462"/>
      <w:bookmarkEnd w:id="3"/>
      <w:r w:rsidRPr="00210550">
        <w:rPr>
          <w:rFonts w:cs="Times New Roman"/>
          <w:szCs w:val="24"/>
        </w:rPr>
        <w:t>c)</w:t>
      </w:r>
      <w:r w:rsidR="001272AF">
        <w:rPr>
          <w:rFonts w:cs="Times New Roman"/>
          <w:szCs w:val="24"/>
        </w:rPr>
        <w:tab/>
      </w:r>
      <w:r w:rsidRPr="00210550">
        <w:rPr>
          <w:rFonts w:cs="Times New Roman"/>
          <w:szCs w:val="24"/>
        </w:rPr>
        <w:t>utraty przez stronę lub przez jej ustawowego przedstawiciela zdolności do czynności prawnych</w:t>
      </w:r>
      <w:bookmarkStart w:id="4" w:name="mip39121463"/>
      <w:bookmarkEnd w:id="4"/>
      <w:r w:rsidRPr="00210550">
        <w:rPr>
          <w:rFonts w:cs="Times New Roman"/>
          <w:szCs w:val="24"/>
        </w:rPr>
        <w:t>.</w:t>
      </w:r>
    </w:p>
    <w:p w:rsidR="00D97EF7" w:rsidRPr="00210550" w:rsidRDefault="00D97EF7" w:rsidP="00210550">
      <w:pPr>
        <w:pStyle w:val="Akapitzlist"/>
        <w:tabs>
          <w:tab w:val="left" w:pos="709"/>
        </w:tabs>
        <w:spacing w:before="120"/>
        <w:ind w:left="0"/>
        <w:contextualSpacing/>
        <w:rPr>
          <w:rFonts w:cs="Times New Roman"/>
          <w:szCs w:val="24"/>
        </w:rPr>
      </w:pPr>
      <w:r w:rsidRPr="00210550">
        <w:rPr>
          <w:rFonts w:cs="Times New Roman"/>
          <w:szCs w:val="24"/>
        </w:rPr>
        <w:t>Podnieść należy, że zawieszenie postępowania w celu usunięcia przeszkody do jego prowadzenia, o której mowa w art. art. 97 § 1 pkt 1</w:t>
      </w:r>
      <w:r w:rsidR="00210550">
        <w:rPr>
          <w:rFonts w:cs="Times New Roman"/>
          <w:szCs w:val="24"/>
        </w:rPr>
        <w:t>–</w:t>
      </w:r>
      <w:r w:rsidRPr="00210550">
        <w:rPr>
          <w:rFonts w:cs="Times New Roman"/>
          <w:szCs w:val="24"/>
        </w:rPr>
        <w:t>3 ustawy – Kodeks postępowania administracyjnego</w:t>
      </w:r>
      <w:r w:rsidR="0082275D">
        <w:rPr>
          <w:rFonts w:cs="Times New Roman"/>
          <w:szCs w:val="24"/>
        </w:rPr>
        <w:t>,</w:t>
      </w:r>
      <w:r w:rsidRPr="00210550">
        <w:rPr>
          <w:rFonts w:cs="Times New Roman"/>
          <w:szCs w:val="24"/>
        </w:rPr>
        <w:t xml:space="preserve"> prowadziłoby do znac</w:t>
      </w:r>
      <w:r w:rsidR="001272AF">
        <w:rPr>
          <w:rFonts w:cs="Times New Roman"/>
          <w:szCs w:val="24"/>
        </w:rPr>
        <w:t>znego wydłużenia postępowania i </w:t>
      </w:r>
      <w:r w:rsidRPr="00210550">
        <w:rPr>
          <w:rFonts w:cs="Times New Roman"/>
          <w:szCs w:val="24"/>
        </w:rPr>
        <w:t>niemożliwości przygotowania i realizacji strategicznej inwestycji w sektorze naftowym. Zauważyć należy, że</w:t>
      </w:r>
      <w:r w:rsidR="00210550">
        <w:rPr>
          <w:rFonts w:cs="Times New Roman"/>
          <w:szCs w:val="24"/>
        </w:rPr>
        <w:t xml:space="preserve"> </w:t>
      </w:r>
      <w:r w:rsidRPr="00210550">
        <w:rPr>
          <w:rFonts w:cs="Times New Roman"/>
          <w:szCs w:val="24"/>
        </w:rPr>
        <w:t>interesy p</w:t>
      </w:r>
      <w:r w:rsidR="001272AF">
        <w:rPr>
          <w:rFonts w:cs="Times New Roman"/>
          <w:szCs w:val="24"/>
        </w:rPr>
        <w:t>odmiotów niebiorących udziału w </w:t>
      </w:r>
      <w:r w:rsidRPr="00210550">
        <w:rPr>
          <w:rFonts w:cs="Times New Roman"/>
          <w:szCs w:val="24"/>
        </w:rPr>
        <w:t>postępowaniu zostały zabezpieczone w należyty sposób m.in. poprzez gwarancje wynikające z art. 7 pkt 3 oraz art. 29 ust. 10 projektu ustawy. W związku z</w:t>
      </w:r>
      <w:r w:rsidR="0082275D">
        <w:rPr>
          <w:rFonts w:cs="Times New Roman"/>
          <w:szCs w:val="24"/>
        </w:rPr>
        <w:t xml:space="preserve"> tym rozwiązanie należy uznać za</w:t>
      </w:r>
      <w:r w:rsidR="00210550">
        <w:rPr>
          <w:rFonts w:cs="Times New Roman"/>
          <w:szCs w:val="24"/>
        </w:rPr>
        <w:t xml:space="preserve"> </w:t>
      </w:r>
      <w:r w:rsidRPr="00210550">
        <w:rPr>
          <w:rFonts w:cs="Times New Roman"/>
          <w:szCs w:val="24"/>
        </w:rPr>
        <w:t>proporcjonalne do osiągnięcia celu wyznaczonego ustawą.</w:t>
      </w:r>
    </w:p>
    <w:p w:rsidR="00D97EF7" w:rsidRPr="00210550" w:rsidRDefault="00D97EF7" w:rsidP="00210550">
      <w:pPr>
        <w:pStyle w:val="Akapitzlist"/>
        <w:tabs>
          <w:tab w:val="left" w:pos="709"/>
        </w:tabs>
        <w:spacing w:before="120"/>
        <w:ind w:left="0"/>
        <w:contextualSpacing/>
        <w:rPr>
          <w:rFonts w:cs="Times New Roman"/>
          <w:szCs w:val="24"/>
        </w:rPr>
      </w:pPr>
      <w:r w:rsidRPr="00210550">
        <w:rPr>
          <w:rFonts w:cs="Times New Roman"/>
          <w:szCs w:val="24"/>
        </w:rPr>
        <w:t>Konieczność sprawnego przygotowania i realizacji inwestycji stanowi również uzasadnienie wyłączenia zastosowania art. 30 § 5 i art. 34 ustawy – Kodeks postępowania administracyjnego. Podkreślić należy jednak, że zgodnie z projektem ustawy, w przypadkach określonych w wyżej wymienionych przepisach ustawy – Kodeks postępowania administracyjnego, organ pro</w:t>
      </w:r>
      <w:r w:rsidR="001272AF">
        <w:rPr>
          <w:rFonts w:cs="Times New Roman"/>
          <w:szCs w:val="24"/>
        </w:rPr>
        <w:t>wadzący postępowanie wyznacza z </w:t>
      </w:r>
      <w:r w:rsidRPr="00210550">
        <w:rPr>
          <w:rFonts w:cs="Times New Roman"/>
          <w:szCs w:val="24"/>
        </w:rPr>
        <w:t>urzędu przedstawiciela uprawnionego do działania w postępowaniu, jeżeli jest to konieczne dla przeprowadzenia postępowania.</w:t>
      </w:r>
    </w:p>
    <w:p w:rsidR="00D97EF7" w:rsidRPr="00210550" w:rsidRDefault="00D97EF7" w:rsidP="00210550">
      <w:pPr>
        <w:pStyle w:val="Akapitzlist"/>
        <w:widowControl/>
        <w:tabs>
          <w:tab w:val="left" w:pos="709"/>
        </w:tabs>
        <w:autoSpaceDE/>
        <w:spacing w:before="120"/>
        <w:ind w:left="0"/>
        <w:contextualSpacing/>
        <w:rPr>
          <w:rFonts w:cs="Times New Roman"/>
          <w:szCs w:val="24"/>
        </w:rPr>
      </w:pPr>
      <w:bookmarkStart w:id="5" w:name="mip39121464"/>
      <w:bookmarkEnd w:id="5"/>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b/>
          <w:szCs w:val="24"/>
        </w:rPr>
        <w:t xml:space="preserve">Art. 8 </w:t>
      </w: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Art. 8 projektu ustawy określa treść decyzji o ustaleniu lokalizacji strategicznej inwestycji w</w:t>
      </w:r>
      <w:r w:rsidR="00210550">
        <w:rPr>
          <w:rFonts w:cs="Times New Roman"/>
          <w:szCs w:val="24"/>
        </w:rPr>
        <w:t xml:space="preserve"> </w:t>
      </w:r>
      <w:r w:rsidRPr="00210550">
        <w:rPr>
          <w:rFonts w:cs="Times New Roman"/>
          <w:szCs w:val="24"/>
        </w:rPr>
        <w:t>sektorze naftowym. Celem projektu jest stworzenie sytuacji, w której decyzja wydawana na</w:t>
      </w:r>
      <w:r w:rsidR="00210550">
        <w:rPr>
          <w:rFonts w:cs="Times New Roman"/>
          <w:szCs w:val="24"/>
        </w:rPr>
        <w:t xml:space="preserve"> </w:t>
      </w:r>
      <w:r w:rsidRPr="00210550">
        <w:rPr>
          <w:rFonts w:cs="Times New Roman"/>
          <w:szCs w:val="24"/>
        </w:rPr>
        <w:t>podstawie ustawy o strategicznych inwestycjach w sektorze naftowym będzie w zupełny sposób regulowała kwestię lokalizacji strategicznej inwestycji w sektorze naftowym. Decyzja o</w:t>
      </w:r>
      <w:r w:rsidR="00210550">
        <w:rPr>
          <w:rFonts w:cs="Times New Roman"/>
          <w:szCs w:val="24"/>
        </w:rPr>
        <w:t xml:space="preserve"> </w:t>
      </w:r>
      <w:r w:rsidRPr="00210550">
        <w:rPr>
          <w:rFonts w:cs="Times New Roman"/>
          <w:szCs w:val="24"/>
        </w:rPr>
        <w:t xml:space="preserve">ustaleniu lokalizacji strategicznej inwestycji w sektorze naftowym </w:t>
      </w:r>
      <w:r w:rsidR="008F57F6" w:rsidRPr="00210550">
        <w:rPr>
          <w:rFonts w:cs="Times New Roman"/>
          <w:szCs w:val="24"/>
        </w:rPr>
        <w:t>zastępuje</w:t>
      </w:r>
      <w:r w:rsidRPr="00210550">
        <w:rPr>
          <w:rFonts w:cs="Times New Roman"/>
          <w:szCs w:val="24"/>
        </w:rPr>
        <w:t xml:space="preserve"> wiązk</w:t>
      </w:r>
      <w:r w:rsidR="008F57F6" w:rsidRPr="00210550">
        <w:rPr>
          <w:rFonts w:cs="Times New Roman"/>
          <w:szCs w:val="24"/>
        </w:rPr>
        <w:t>ę</w:t>
      </w:r>
      <w:r w:rsidRPr="00210550">
        <w:rPr>
          <w:rFonts w:cs="Times New Roman"/>
          <w:szCs w:val="24"/>
        </w:rPr>
        <w:t xml:space="preserve"> aktów administracyjnych</w:t>
      </w:r>
      <w:r w:rsidR="008F57F6" w:rsidRPr="00210550">
        <w:rPr>
          <w:rFonts w:cs="Times New Roman"/>
          <w:szCs w:val="24"/>
        </w:rPr>
        <w:t>,</w:t>
      </w:r>
      <w:r w:rsidRPr="00210550">
        <w:rPr>
          <w:rFonts w:cs="Times New Roman"/>
          <w:szCs w:val="24"/>
        </w:rPr>
        <w:t xml:space="preserve"> całościowo regulując lokalizację inwestycji oraz jej poszczególnych elementów. Wyżej wymieniona decyzja nie tylko odnosi się bezpośredni</w:t>
      </w:r>
      <w:r w:rsidR="001272AF">
        <w:rPr>
          <w:rFonts w:cs="Times New Roman"/>
          <w:szCs w:val="24"/>
        </w:rPr>
        <w:t>o do strategicznej inwestycji w </w:t>
      </w:r>
      <w:r w:rsidRPr="00210550">
        <w:rPr>
          <w:rFonts w:cs="Times New Roman"/>
          <w:szCs w:val="24"/>
        </w:rPr>
        <w:t>sektorze naftowym określając teren nią objęty i warunki t</w:t>
      </w:r>
      <w:r w:rsidR="001272AF">
        <w:rPr>
          <w:rFonts w:cs="Times New Roman"/>
          <w:szCs w:val="24"/>
        </w:rPr>
        <w:t>echniczne jej realizacji, ale i </w:t>
      </w:r>
      <w:r w:rsidRPr="00210550">
        <w:rPr>
          <w:rFonts w:cs="Times New Roman"/>
          <w:szCs w:val="24"/>
        </w:rPr>
        <w:t>zatwierdza projekt podziału nieruchomości oraz dokonuje oznaczenia nieruchomości, które po uprawomocnieniu się</w:t>
      </w:r>
      <w:r w:rsidR="00210550">
        <w:rPr>
          <w:rFonts w:cs="Times New Roman"/>
          <w:szCs w:val="24"/>
        </w:rPr>
        <w:t xml:space="preserve"> </w:t>
      </w:r>
      <w:r w:rsidRPr="00210550">
        <w:rPr>
          <w:rFonts w:cs="Times New Roman"/>
          <w:szCs w:val="24"/>
        </w:rPr>
        <w:t>decyzji przejdą na</w:t>
      </w:r>
      <w:r w:rsidR="00210550">
        <w:rPr>
          <w:rFonts w:cs="Times New Roman"/>
          <w:szCs w:val="24"/>
        </w:rPr>
        <w:t xml:space="preserve"> </w:t>
      </w:r>
      <w:r w:rsidRPr="00210550">
        <w:rPr>
          <w:rFonts w:cs="Times New Roman"/>
          <w:szCs w:val="24"/>
        </w:rPr>
        <w:t>własność Skarbu Państwa, czy wobec których inwestor uzyska prawo użytkowania wieczystego. Decyzja określa również nieruchomości wobec których dokonane zostaje ograniczenie sposobu korzystania zgodnie z art. 30 ust. 1 projektu ustawy, wskazuje podmioty uprawnione z tego ograniczenia i, ewentualnie, czas jego trwania. S</w:t>
      </w:r>
      <w:r w:rsidR="001272AF">
        <w:rPr>
          <w:rFonts w:cs="Times New Roman"/>
          <w:szCs w:val="24"/>
        </w:rPr>
        <w:t>posób skonstruowania decyzji, o </w:t>
      </w:r>
      <w:r w:rsidRPr="00210550">
        <w:rPr>
          <w:rFonts w:cs="Times New Roman"/>
          <w:szCs w:val="24"/>
        </w:rPr>
        <w:t>którym mowa w art. 8 ust. 1 projektu ustawy</w:t>
      </w:r>
      <w:r w:rsidR="00EA08EA" w:rsidRPr="00210550">
        <w:rPr>
          <w:rFonts w:cs="Times New Roman"/>
          <w:szCs w:val="24"/>
        </w:rPr>
        <w:t>,</w:t>
      </w:r>
      <w:r w:rsidRPr="00210550">
        <w:rPr>
          <w:rFonts w:cs="Times New Roman"/>
          <w:szCs w:val="24"/>
        </w:rPr>
        <w:t xml:space="preserve"> pozwoli na sprawne i</w:t>
      </w:r>
      <w:r w:rsidR="00210550">
        <w:rPr>
          <w:rFonts w:cs="Times New Roman"/>
          <w:szCs w:val="24"/>
        </w:rPr>
        <w:t xml:space="preserve"> </w:t>
      </w:r>
      <w:r w:rsidRPr="00210550">
        <w:rPr>
          <w:rFonts w:cs="Times New Roman"/>
          <w:szCs w:val="24"/>
        </w:rPr>
        <w:t>szybkie przygotowanie strategicznych inwestycji w sektorze naftowym bez konieczności wszczynania przez inwestora wielu postępowań administracyjnych prowadzonych przez zróżnicowane podmioty. Powyższe jest zgodne z</w:t>
      </w:r>
      <w:r w:rsidR="00210550">
        <w:rPr>
          <w:rFonts w:cs="Times New Roman"/>
          <w:szCs w:val="24"/>
        </w:rPr>
        <w:t xml:space="preserve"> </w:t>
      </w:r>
      <w:r w:rsidRPr="00210550">
        <w:rPr>
          <w:rFonts w:cs="Times New Roman"/>
          <w:szCs w:val="24"/>
        </w:rPr>
        <w:t>zasadą ekonomicznego prowadzenia postępowań i pozwala na wyeliminowanie konieczności prowadzenia wielu postępowań de facto dotyczących tego samego przedmiotu.</w:t>
      </w: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W związku ze skutkami z</w:t>
      </w:r>
      <w:r w:rsidR="00210550">
        <w:rPr>
          <w:rFonts w:cs="Times New Roman"/>
          <w:szCs w:val="24"/>
        </w:rPr>
        <w:t xml:space="preserve"> </w:t>
      </w:r>
      <w:r w:rsidRPr="00210550">
        <w:rPr>
          <w:rFonts w:cs="Times New Roman"/>
          <w:szCs w:val="24"/>
        </w:rPr>
        <w:t>jakimi wiąże się wydanie decyzji i jej treścią, w</w:t>
      </w:r>
      <w:r w:rsidR="00210550">
        <w:rPr>
          <w:rFonts w:cs="Times New Roman"/>
          <w:szCs w:val="24"/>
        </w:rPr>
        <w:t xml:space="preserve"> </w:t>
      </w:r>
      <w:r w:rsidRPr="00210550">
        <w:rPr>
          <w:rFonts w:cs="Times New Roman"/>
          <w:szCs w:val="24"/>
        </w:rPr>
        <w:t>art. 8 ust. 2</w:t>
      </w:r>
      <w:r w:rsidR="005D6204">
        <w:rPr>
          <w:rFonts w:cs="Times New Roman"/>
          <w:szCs w:val="24"/>
        </w:rPr>
        <w:t xml:space="preserve"> projektu ustawy</w:t>
      </w:r>
      <w:r w:rsidRPr="00210550">
        <w:rPr>
          <w:rFonts w:cs="Times New Roman"/>
          <w:szCs w:val="24"/>
        </w:rPr>
        <w:t xml:space="preserve"> wskazano, że sporządzenie projektu decyzji o ustaleniu lokalizacji strategicznej inwestycji w</w:t>
      </w:r>
      <w:r w:rsidR="00210550">
        <w:rPr>
          <w:rFonts w:cs="Times New Roman"/>
          <w:szCs w:val="24"/>
        </w:rPr>
        <w:t xml:space="preserve"> </w:t>
      </w:r>
      <w:r w:rsidRPr="00210550">
        <w:rPr>
          <w:rFonts w:cs="Times New Roman"/>
          <w:szCs w:val="24"/>
        </w:rPr>
        <w:t>sektorze naftowym powierza się osobie, o której mowa w art. 5 ustawy z</w:t>
      </w:r>
      <w:r w:rsidR="001272AF">
        <w:rPr>
          <w:rFonts w:cs="Times New Roman"/>
          <w:szCs w:val="24"/>
        </w:rPr>
        <w:t> </w:t>
      </w:r>
      <w:r w:rsidRPr="00210550">
        <w:rPr>
          <w:rFonts w:cs="Times New Roman"/>
          <w:szCs w:val="24"/>
        </w:rPr>
        <w:t>dnia 27</w:t>
      </w:r>
      <w:r w:rsidR="00210550">
        <w:rPr>
          <w:rFonts w:cs="Times New Roman"/>
          <w:szCs w:val="24"/>
        </w:rPr>
        <w:t xml:space="preserve"> </w:t>
      </w:r>
      <w:r w:rsidRPr="00210550">
        <w:rPr>
          <w:rFonts w:cs="Times New Roman"/>
          <w:szCs w:val="24"/>
        </w:rPr>
        <w:t>marca 2003 r. o planowaniu i zagospodarowaniu przestrzennym, albo osobie wpisanej na listę izby samorządu zawodowego architektów posiadającej uprawnienia budowlane do</w:t>
      </w:r>
      <w:r w:rsidR="00210550">
        <w:rPr>
          <w:rFonts w:cs="Times New Roman"/>
          <w:szCs w:val="24"/>
        </w:rPr>
        <w:t xml:space="preserve"> </w:t>
      </w:r>
      <w:r w:rsidRPr="00210550">
        <w:rPr>
          <w:rFonts w:cs="Times New Roman"/>
          <w:szCs w:val="24"/>
        </w:rPr>
        <w:t>projektowania bez ograniczeń w specjalności architektonicznej albo uprawnienia budowlane do projektowania i kierowania robotami budowlanymi bez ograniczeń w specjalności architektonicznej.</w:t>
      </w:r>
    </w:p>
    <w:p w:rsidR="00D97EF7" w:rsidRPr="00210550" w:rsidRDefault="00D97EF7" w:rsidP="00210550">
      <w:pPr>
        <w:pStyle w:val="Akapitzlist"/>
        <w:widowControl/>
        <w:tabs>
          <w:tab w:val="left" w:pos="709"/>
        </w:tabs>
        <w:autoSpaceDE/>
        <w:spacing w:before="120"/>
        <w:ind w:left="0"/>
        <w:contextualSpacing/>
        <w:rPr>
          <w:rFonts w:cs="Times New Roman"/>
          <w:szCs w:val="24"/>
        </w:rPr>
      </w:pP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b/>
          <w:szCs w:val="24"/>
        </w:rPr>
        <w:t>Art. 9</w:t>
      </w:r>
    </w:p>
    <w:p w:rsidR="00D97EF7" w:rsidRPr="00210550" w:rsidRDefault="00D97EF7" w:rsidP="00210550">
      <w:pPr>
        <w:pStyle w:val="Akapitzlist"/>
        <w:tabs>
          <w:tab w:val="right" w:pos="709"/>
        </w:tabs>
        <w:spacing w:before="120"/>
        <w:ind w:left="0"/>
        <w:contextualSpacing/>
        <w:rPr>
          <w:rFonts w:cs="Times New Roman"/>
          <w:szCs w:val="24"/>
        </w:rPr>
      </w:pPr>
      <w:r w:rsidRPr="00210550">
        <w:rPr>
          <w:rFonts w:cs="Times New Roman"/>
          <w:szCs w:val="24"/>
        </w:rPr>
        <w:t>W art. 9 projektu ustawy wskazano, że nieuregulowany stan prawny nieruchomości objętych wnioskiem o wydanie decyzji o ustaleniu lokaliz</w:t>
      </w:r>
      <w:r w:rsidR="001272AF">
        <w:rPr>
          <w:rFonts w:cs="Times New Roman"/>
          <w:szCs w:val="24"/>
        </w:rPr>
        <w:t>acji strategicznej inwestycji w </w:t>
      </w:r>
      <w:r w:rsidRPr="00210550">
        <w:rPr>
          <w:rFonts w:cs="Times New Roman"/>
          <w:szCs w:val="24"/>
        </w:rPr>
        <w:t>sektorze naftowym lub brak danych w katastrze nieruchomości pozwalających na ustalenie danych osobowych, w szczególności adresu zamieszkania, właściciela lub użytko</w:t>
      </w:r>
      <w:r w:rsidR="00136570">
        <w:rPr>
          <w:rFonts w:cs="Times New Roman"/>
          <w:szCs w:val="24"/>
        </w:rPr>
        <w:t>wnika wieczystego nieruchomości</w:t>
      </w:r>
      <w:r w:rsidRPr="00210550">
        <w:rPr>
          <w:rFonts w:cs="Times New Roman"/>
          <w:szCs w:val="24"/>
        </w:rPr>
        <w:t xml:space="preserve"> nie st</w:t>
      </w:r>
      <w:r w:rsidR="001272AF">
        <w:rPr>
          <w:rFonts w:cs="Times New Roman"/>
          <w:szCs w:val="24"/>
        </w:rPr>
        <w:t>anowi przeszkody do wszczęcia i </w:t>
      </w:r>
      <w:r w:rsidRPr="00210550">
        <w:rPr>
          <w:rFonts w:cs="Times New Roman"/>
          <w:szCs w:val="24"/>
        </w:rPr>
        <w:t>prowadzenia postępowania o ustalenie lokalizacji strategicznej inwestycji w sektorze naftowym oraz wydania i doręczenia tej decyzji. Zauważyć należy, że specyfika strategicznych inwestycji w sektorze naftowym, które mają charakter liniowy, może wymagać przeprowadzenia prac na terenach o</w:t>
      </w:r>
      <w:r w:rsidR="00210550">
        <w:rPr>
          <w:rFonts w:cs="Times New Roman"/>
          <w:szCs w:val="24"/>
        </w:rPr>
        <w:t xml:space="preserve"> </w:t>
      </w:r>
      <w:r w:rsidRPr="00210550">
        <w:rPr>
          <w:rFonts w:cs="Times New Roman"/>
          <w:szCs w:val="24"/>
        </w:rPr>
        <w:t>nieuporządkowanym stanie prawnym. Inwestor może nie mieć możliwości podjęcia działań mających na celu wszczęci</w:t>
      </w:r>
      <w:r w:rsidR="008F57F6" w:rsidRPr="00210550">
        <w:rPr>
          <w:rFonts w:cs="Times New Roman"/>
          <w:szCs w:val="24"/>
        </w:rPr>
        <w:t>e</w:t>
      </w:r>
      <w:r w:rsidRPr="00210550">
        <w:rPr>
          <w:rFonts w:cs="Times New Roman"/>
          <w:szCs w:val="24"/>
        </w:rPr>
        <w:t xml:space="preserve"> postępowania, które skutkowałoby uregulowaniem stanu prawnego nieruchomości. Jednocześnie, nawet gdyby inwestor mógł zainicjować stosowne postępowanie, prowadziłoby to do znacznego przedłużenia postępowania w sprawie o wydanie decyzji o</w:t>
      </w:r>
      <w:r w:rsidR="00210550">
        <w:rPr>
          <w:rFonts w:cs="Times New Roman"/>
          <w:szCs w:val="24"/>
        </w:rPr>
        <w:t xml:space="preserve"> </w:t>
      </w:r>
      <w:r w:rsidRPr="00210550">
        <w:rPr>
          <w:rFonts w:cs="Times New Roman"/>
          <w:szCs w:val="24"/>
        </w:rPr>
        <w:t>ustaleniu lokalizacji strategicznej inwestycji w sektorze naftowym. Konieczność sprawnego przygotowania inwestycji wymaga więc odpowiedniej regulacji. Podkreślić należy, że</w:t>
      </w:r>
      <w:r w:rsidR="00210550">
        <w:rPr>
          <w:rFonts w:cs="Times New Roman"/>
          <w:szCs w:val="24"/>
        </w:rPr>
        <w:t xml:space="preserve"> </w:t>
      </w:r>
      <w:r w:rsidRPr="00210550">
        <w:rPr>
          <w:rFonts w:cs="Times New Roman"/>
          <w:szCs w:val="24"/>
        </w:rPr>
        <w:t>rozwiązanie jest proporcjonalne do celu, a interesy podmiotów uprawnionych do</w:t>
      </w:r>
      <w:r w:rsidR="00210550">
        <w:rPr>
          <w:rFonts w:cs="Times New Roman"/>
          <w:szCs w:val="24"/>
        </w:rPr>
        <w:t xml:space="preserve"> </w:t>
      </w:r>
      <w:r w:rsidRPr="00210550">
        <w:rPr>
          <w:rFonts w:cs="Times New Roman"/>
          <w:szCs w:val="24"/>
        </w:rPr>
        <w:t>nieruchomości są odpowiednio zabezpieczone np. poprzez nałożenie na wojewodę obowiązku dokonania obwieszczenia o wszczęciu postępowania czy złożenie kwoty odszkodowania do</w:t>
      </w:r>
      <w:r w:rsidR="00210550">
        <w:rPr>
          <w:rFonts w:cs="Times New Roman"/>
          <w:szCs w:val="24"/>
        </w:rPr>
        <w:t xml:space="preserve"> </w:t>
      </w:r>
      <w:r w:rsidRPr="00210550">
        <w:rPr>
          <w:rFonts w:cs="Times New Roman"/>
          <w:szCs w:val="24"/>
        </w:rPr>
        <w:t>depozytu sądowego.</w:t>
      </w:r>
    </w:p>
    <w:p w:rsidR="00D97EF7" w:rsidRPr="00210550" w:rsidRDefault="00D97EF7" w:rsidP="00210550">
      <w:pPr>
        <w:pStyle w:val="Akapitzlist"/>
        <w:tabs>
          <w:tab w:val="right" w:pos="709"/>
        </w:tabs>
        <w:spacing w:before="120"/>
        <w:ind w:left="0"/>
        <w:contextualSpacing/>
        <w:rPr>
          <w:rFonts w:cs="Times New Roman"/>
          <w:szCs w:val="24"/>
        </w:rPr>
      </w:pPr>
    </w:p>
    <w:p w:rsidR="00D97EF7" w:rsidRPr="00210550" w:rsidRDefault="00D97EF7" w:rsidP="001272AF">
      <w:pPr>
        <w:pStyle w:val="Akapitzlist"/>
        <w:keepNext/>
        <w:widowControl/>
        <w:tabs>
          <w:tab w:val="right" w:pos="709"/>
        </w:tabs>
        <w:spacing w:before="120"/>
        <w:ind w:left="0"/>
        <w:contextualSpacing/>
        <w:rPr>
          <w:rFonts w:cs="Times New Roman"/>
          <w:szCs w:val="24"/>
        </w:rPr>
      </w:pPr>
      <w:r w:rsidRPr="00210550">
        <w:rPr>
          <w:rFonts w:cs="Times New Roman"/>
          <w:b/>
          <w:szCs w:val="24"/>
        </w:rPr>
        <w:t>Art. 10</w:t>
      </w:r>
    </w:p>
    <w:p w:rsidR="00D97EF7" w:rsidRPr="00210550" w:rsidRDefault="00D97EF7" w:rsidP="001272AF">
      <w:pPr>
        <w:pStyle w:val="Akapitzlist"/>
        <w:keepNext/>
        <w:widowControl/>
        <w:tabs>
          <w:tab w:val="right" w:pos="709"/>
        </w:tabs>
        <w:spacing w:before="120"/>
        <w:ind w:left="0"/>
        <w:contextualSpacing/>
        <w:rPr>
          <w:rFonts w:cs="Times New Roman"/>
          <w:szCs w:val="24"/>
        </w:rPr>
      </w:pPr>
      <w:r w:rsidRPr="00210550">
        <w:rPr>
          <w:rFonts w:cs="Times New Roman"/>
          <w:szCs w:val="24"/>
        </w:rPr>
        <w:t>W art. 10 projektu ustawy uregulowane zostały zasady doręczania decyzji o ustaleniu lokalizacji strategicznej inwestycji w sektorze naftowym. Zgodnie z art. 10 ust. 1</w:t>
      </w:r>
      <w:r w:rsidR="00136570">
        <w:rPr>
          <w:rFonts w:cs="Times New Roman"/>
          <w:szCs w:val="24"/>
        </w:rPr>
        <w:t xml:space="preserve"> projektu ustawy</w:t>
      </w:r>
      <w:r w:rsidRPr="00210550">
        <w:rPr>
          <w:rFonts w:cs="Times New Roman"/>
          <w:szCs w:val="24"/>
        </w:rPr>
        <w:t xml:space="preserve"> decyzja jest doręczana wnioskodawcy, natomiast poz</w:t>
      </w:r>
      <w:r w:rsidR="001272AF">
        <w:rPr>
          <w:rFonts w:cs="Times New Roman"/>
          <w:szCs w:val="24"/>
        </w:rPr>
        <w:t>ostałe strony są zawiadamiane o </w:t>
      </w:r>
      <w:r w:rsidRPr="00210550">
        <w:rPr>
          <w:rFonts w:cs="Times New Roman"/>
          <w:szCs w:val="24"/>
        </w:rPr>
        <w:t>jej wydaniu w drodze obwieszczenia. Właścicielom i użytkownikom wieczystym nieruchomości objętych decyzją o</w:t>
      </w:r>
      <w:r w:rsidR="00210550">
        <w:rPr>
          <w:rFonts w:cs="Times New Roman"/>
          <w:szCs w:val="24"/>
        </w:rPr>
        <w:t xml:space="preserve"> </w:t>
      </w:r>
      <w:r w:rsidRPr="00210550">
        <w:rPr>
          <w:rFonts w:cs="Times New Roman"/>
          <w:szCs w:val="24"/>
        </w:rPr>
        <w:t>ustaleniu lokaliz</w:t>
      </w:r>
      <w:r w:rsidR="001272AF">
        <w:rPr>
          <w:rFonts w:cs="Times New Roman"/>
          <w:szCs w:val="24"/>
        </w:rPr>
        <w:t>acji strategicznej inwestycji w </w:t>
      </w:r>
      <w:r w:rsidRPr="00210550">
        <w:rPr>
          <w:rFonts w:cs="Times New Roman"/>
          <w:szCs w:val="24"/>
        </w:rPr>
        <w:t>sektorze naftowym zawiadomienie o</w:t>
      </w:r>
      <w:r w:rsidR="00210550">
        <w:rPr>
          <w:rFonts w:cs="Times New Roman"/>
          <w:szCs w:val="24"/>
        </w:rPr>
        <w:t xml:space="preserve"> </w:t>
      </w:r>
      <w:r w:rsidRPr="00210550">
        <w:rPr>
          <w:rFonts w:cs="Times New Roman"/>
          <w:szCs w:val="24"/>
        </w:rPr>
        <w:t>wydaniu tej decyzji wysyła się na adres określony w katastrze nieruchomości ze skutkiem doręczenia. W</w:t>
      </w:r>
      <w:r w:rsidR="00210550">
        <w:rPr>
          <w:rFonts w:cs="Times New Roman"/>
          <w:szCs w:val="24"/>
        </w:rPr>
        <w:t xml:space="preserve"> </w:t>
      </w:r>
      <w:r w:rsidRPr="00210550">
        <w:rPr>
          <w:rFonts w:cs="Times New Roman"/>
          <w:szCs w:val="24"/>
        </w:rPr>
        <w:t>związku z dużą liczbą stron postępowania, a także obszernością decyzji o ustaleniu lokalizacji strategicznej inwestycji w sektorze naftowym</w:t>
      </w:r>
      <w:r w:rsidR="00136570">
        <w:rPr>
          <w:rFonts w:cs="Times New Roman"/>
          <w:szCs w:val="24"/>
        </w:rPr>
        <w:t>,</w:t>
      </w:r>
      <w:r w:rsidRPr="00210550">
        <w:rPr>
          <w:rFonts w:cs="Times New Roman"/>
          <w:szCs w:val="24"/>
        </w:rPr>
        <w:t xml:space="preserve"> odstąpienie od zasa</w:t>
      </w:r>
      <w:r w:rsidR="001272AF">
        <w:rPr>
          <w:rFonts w:cs="Times New Roman"/>
          <w:szCs w:val="24"/>
        </w:rPr>
        <w:t>dy doręczania decyzji każdej ze </w:t>
      </w:r>
      <w:r w:rsidRPr="00210550">
        <w:rPr>
          <w:rFonts w:cs="Times New Roman"/>
          <w:szCs w:val="24"/>
        </w:rPr>
        <w:t>stron należy uznać za ekonomicznie uzasadnione. Należy mieć na uwadze to,</w:t>
      </w:r>
      <w:r w:rsidR="00210550">
        <w:rPr>
          <w:rFonts w:cs="Times New Roman"/>
          <w:szCs w:val="24"/>
        </w:rPr>
        <w:t xml:space="preserve"> </w:t>
      </w:r>
      <w:r w:rsidR="001272AF">
        <w:rPr>
          <w:rFonts w:cs="Times New Roman"/>
          <w:szCs w:val="24"/>
        </w:rPr>
        <w:t>że w </w:t>
      </w:r>
      <w:r w:rsidRPr="00210550">
        <w:rPr>
          <w:rFonts w:cs="Times New Roman"/>
          <w:szCs w:val="24"/>
        </w:rPr>
        <w:t>związku z dużą liczbą stron w toku postępowania mógłby pojawić się problem ze</w:t>
      </w:r>
      <w:r w:rsidR="001272AF">
        <w:rPr>
          <w:rFonts w:cs="Times New Roman"/>
          <w:szCs w:val="24"/>
        </w:rPr>
        <w:t> </w:t>
      </w:r>
      <w:r w:rsidRPr="00210550">
        <w:rPr>
          <w:rFonts w:cs="Times New Roman"/>
          <w:szCs w:val="24"/>
        </w:rPr>
        <w:t>skutecznym doręczeniem decyzji, co wpłynęłoby negatywnie na pewność prawa i</w:t>
      </w:r>
      <w:r w:rsidR="001272AF">
        <w:rPr>
          <w:rFonts w:cs="Times New Roman"/>
          <w:szCs w:val="24"/>
        </w:rPr>
        <w:t> </w:t>
      </w:r>
      <w:r w:rsidRPr="00210550">
        <w:rPr>
          <w:rFonts w:cs="Times New Roman"/>
          <w:szCs w:val="24"/>
        </w:rPr>
        <w:t>przedłużyłoby postępowanie. Zaproponowane rozwiązanie pozwala na poinformowanie szerokiego grona stron. Ponadto właściciele i użytkownicy wieczyści nieruchomości objętych decyzją zostają osobiście powiadomieni o wydaniu decyzji. Rozwiązanie zapewnia gwarancje szybkości prowadzenia postępowania, a z drugiej strony chroni interesy stron i pozwala im</w:t>
      </w:r>
      <w:r w:rsidR="00210550">
        <w:rPr>
          <w:rFonts w:cs="Times New Roman"/>
          <w:szCs w:val="24"/>
        </w:rPr>
        <w:t xml:space="preserve"> </w:t>
      </w:r>
      <w:r w:rsidRPr="00210550">
        <w:rPr>
          <w:rFonts w:cs="Times New Roman"/>
          <w:szCs w:val="24"/>
        </w:rPr>
        <w:t>na</w:t>
      </w:r>
      <w:r w:rsidR="00210550">
        <w:rPr>
          <w:rFonts w:cs="Times New Roman"/>
          <w:szCs w:val="24"/>
        </w:rPr>
        <w:t xml:space="preserve"> </w:t>
      </w:r>
      <w:r w:rsidRPr="00210550">
        <w:rPr>
          <w:rFonts w:cs="Times New Roman"/>
          <w:szCs w:val="24"/>
        </w:rPr>
        <w:t>uzyskanie wiedzy w</w:t>
      </w:r>
      <w:r w:rsidR="00210550">
        <w:rPr>
          <w:rFonts w:cs="Times New Roman"/>
          <w:szCs w:val="24"/>
        </w:rPr>
        <w:t xml:space="preserve"> </w:t>
      </w:r>
      <w:r w:rsidRPr="00210550">
        <w:rPr>
          <w:rFonts w:cs="Times New Roman"/>
          <w:szCs w:val="24"/>
        </w:rPr>
        <w:t>zakresie wydania decyzji oraz, na podstawie art. 10 ust. 3 projektu ustawy, zapoznania się z jej treścią. Projekt ustawy reguluje również podejście do</w:t>
      </w:r>
      <w:r w:rsidR="00210550">
        <w:rPr>
          <w:rFonts w:cs="Times New Roman"/>
          <w:szCs w:val="24"/>
        </w:rPr>
        <w:t xml:space="preserve"> </w:t>
      </w:r>
      <w:r w:rsidRPr="00210550">
        <w:rPr>
          <w:rFonts w:cs="Times New Roman"/>
          <w:szCs w:val="24"/>
        </w:rPr>
        <w:t>nieruchomości o nieuregulowanym stanie prawnym. W art. 10 ust. 5</w:t>
      </w:r>
      <w:r w:rsidR="00136570">
        <w:rPr>
          <w:rFonts w:cs="Times New Roman"/>
          <w:szCs w:val="24"/>
        </w:rPr>
        <w:t xml:space="preserve"> projektu ustawy</w:t>
      </w:r>
      <w:r w:rsidRPr="00210550">
        <w:rPr>
          <w:rFonts w:cs="Times New Roman"/>
          <w:szCs w:val="24"/>
        </w:rPr>
        <w:t xml:space="preserve"> określono sposób zawiadamiania </w:t>
      </w:r>
      <w:r w:rsidR="001272AF">
        <w:rPr>
          <w:rFonts w:cs="Times New Roman"/>
          <w:szCs w:val="24"/>
        </w:rPr>
        <w:t>stron o podejmowanych w </w:t>
      </w:r>
      <w:r w:rsidRPr="00210550">
        <w:rPr>
          <w:rFonts w:cs="Times New Roman"/>
          <w:szCs w:val="24"/>
        </w:rPr>
        <w:t>toku postępowania czynnościach i wydanych rozstrz</w:t>
      </w:r>
      <w:r w:rsidR="001272AF">
        <w:rPr>
          <w:rFonts w:cs="Times New Roman"/>
          <w:szCs w:val="24"/>
        </w:rPr>
        <w:t>ygnięciach innych niż decyzja o </w:t>
      </w:r>
      <w:r w:rsidRPr="00210550">
        <w:rPr>
          <w:rFonts w:cs="Times New Roman"/>
          <w:szCs w:val="24"/>
        </w:rPr>
        <w:t>ustaleniu lokalizacji strategicznej inwestycji w sektorze naftowym.</w:t>
      </w:r>
    </w:p>
    <w:p w:rsidR="00D97EF7" w:rsidRPr="00210550" w:rsidRDefault="00D97EF7" w:rsidP="00210550">
      <w:pPr>
        <w:pStyle w:val="Akapitzlist"/>
        <w:tabs>
          <w:tab w:val="right" w:pos="709"/>
        </w:tabs>
        <w:spacing w:before="120"/>
        <w:ind w:left="0"/>
        <w:contextualSpacing/>
        <w:rPr>
          <w:rFonts w:cs="Times New Roman"/>
          <w:szCs w:val="24"/>
        </w:rPr>
      </w:pPr>
    </w:p>
    <w:p w:rsidR="00D97EF7" w:rsidRPr="00210550" w:rsidRDefault="00D97EF7" w:rsidP="00210550">
      <w:pPr>
        <w:pStyle w:val="Akapitzlist"/>
        <w:tabs>
          <w:tab w:val="right" w:pos="709"/>
        </w:tabs>
        <w:spacing w:before="120"/>
        <w:ind w:left="0"/>
        <w:contextualSpacing/>
        <w:rPr>
          <w:rFonts w:cs="Times New Roman"/>
          <w:bCs/>
          <w:szCs w:val="24"/>
        </w:rPr>
      </w:pPr>
      <w:r w:rsidRPr="00210550">
        <w:rPr>
          <w:rFonts w:cs="Times New Roman"/>
          <w:b/>
          <w:szCs w:val="24"/>
        </w:rPr>
        <w:t>Art. 11</w:t>
      </w:r>
    </w:p>
    <w:p w:rsidR="00D97EF7" w:rsidRPr="00210550" w:rsidRDefault="00D97EF7" w:rsidP="00210550">
      <w:pPr>
        <w:pStyle w:val="Akapitzlist"/>
        <w:tabs>
          <w:tab w:val="right" w:pos="709"/>
        </w:tabs>
        <w:spacing w:before="120"/>
        <w:ind w:left="0"/>
        <w:contextualSpacing/>
        <w:rPr>
          <w:rFonts w:cs="Times New Roman"/>
          <w:szCs w:val="24"/>
        </w:rPr>
      </w:pPr>
      <w:r w:rsidRPr="00210550">
        <w:rPr>
          <w:rFonts w:cs="Times New Roman"/>
          <w:bCs/>
          <w:szCs w:val="24"/>
        </w:rPr>
        <w:t xml:space="preserve">Projekt ustawy </w:t>
      </w:r>
      <w:r w:rsidRPr="00210550">
        <w:rPr>
          <w:rFonts w:cs="Times New Roman"/>
          <w:szCs w:val="24"/>
        </w:rPr>
        <w:t>przewiduje wyłączenie stosowania przepisów o planowaniu i</w:t>
      </w:r>
      <w:r w:rsidR="001272AF">
        <w:rPr>
          <w:rFonts w:cs="Times New Roman"/>
          <w:szCs w:val="24"/>
        </w:rPr>
        <w:t> </w:t>
      </w:r>
      <w:r w:rsidRPr="00210550">
        <w:rPr>
          <w:rFonts w:cs="Times New Roman"/>
          <w:szCs w:val="24"/>
        </w:rPr>
        <w:t>zagospodarowaniu przestrzennym oraz przepisów ustawy o rewitalizacji do decyzji o</w:t>
      </w:r>
      <w:r w:rsidR="001272AF">
        <w:rPr>
          <w:rFonts w:cs="Times New Roman"/>
          <w:szCs w:val="24"/>
        </w:rPr>
        <w:t> </w:t>
      </w:r>
      <w:r w:rsidRPr="00210550">
        <w:rPr>
          <w:rFonts w:cs="Times New Roman"/>
          <w:szCs w:val="24"/>
        </w:rPr>
        <w:t>ustaleniu lokalizacji strategicznej inwestycji</w:t>
      </w:r>
      <w:r w:rsidR="001272AF">
        <w:rPr>
          <w:rFonts w:cs="Times New Roman"/>
          <w:szCs w:val="24"/>
        </w:rPr>
        <w:t xml:space="preserve"> w sektorze naftowym. Decyzja o </w:t>
      </w:r>
      <w:r w:rsidRPr="00210550">
        <w:rPr>
          <w:rFonts w:cs="Times New Roman"/>
          <w:szCs w:val="24"/>
        </w:rPr>
        <w:t xml:space="preserve">ustaleniu lokalizacji strategicznej inwestycji w sektorze naftowym wiąże właściwe organy przy sporządzaniu studium uwarunkowań i kierunków zagospodarowania przestrzennego oraz miejscowych </w:t>
      </w:r>
      <w:r w:rsidRPr="00210550">
        <w:rPr>
          <w:rFonts w:cs="Times New Roman"/>
          <w:color w:val="000000"/>
          <w:szCs w:val="24"/>
        </w:rPr>
        <w:t xml:space="preserve">planów zagospodarowania przestrzennego, a także jest wiążąca dla właściwych organów w zakresie wydawania decyzji o warunkach zabudowy </w:t>
      </w:r>
      <w:r w:rsidR="00083088" w:rsidRPr="00210550">
        <w:rPr>
          <w:rFonts w:cs="Times New Roman"/>
          <w:color w:val="000000"/>
          <w:szCs w:val="24"/>
        </w:rPr>
        <w:t>i zagospodarowania terenu (zauważyć należy, że</w:t>
      </w:r>
      <w:r w:rsidR="00210550">
        <w:rPr>
          <w:rFonts w:cs="Times New Roman"/>
          <w:color w:val="000000"/>
          <w:szCs w:val="24"/>
        </w:rPr>
        <w:t xml:space="preserve"> </w:t>
      </w:r>
      <w:r w:rsidR="00083088" w:rsidRPr="00210550">
        <w:rPr>
          <w:rFonts w:cs="Times New Roman"/>
          <w:color w:val="000000"/>
          <w:szCs w:val="24"/>
        </w:rPr>
        <w:t>zgodnie z art. 4 ust. 2 ustawy z dnia 27 marca 2000 r. o planowaniu i</w:t>
      </w:r>
      <w:r w:rsidR="00210550">
        <w:rPr>
          <w:rFonts w:cs="Times New Roman"/>
          <w:color w:val="000000"/>
          <w:szCs w:val="24"/>
        </w:rPr>
        <w:t xml:space="preserve"> </w:t>
      </w:r>
      <w:r w:rsidR="00083088" w:rsidRPr="00210550">
        <w:rPr>
          <w:rFonts w:cs="Times New Roman"/>
          <w:color w:val="000000"/>
          <w:szCs w:val="24"/>
        </w:rPr>
        <w:t>zagospodarowaniu przestrzennym w</w:t>
      </w:r>
      <w:r w:rsidR="001272AF">
        <w:rPr>
          <w:rFonts w:cs="Times New Roman"/>
          <w:color w:val="000000"/>
          <w:szCs w:val="24"/>
          <w:shd w:val="clear" w:color="auto" w:fill="FFFFFF"/>
          <w:lang w:eastAsia="pl-PL"/>
        </w:rPr>
        <w:t> </w:t>
      </w:r>
      <w:r w:rsidR="00083088" w:rsidRPr="00210550">
        <w:rPr>
          <w:rFonts w:cs="Times New Roman"/>
          <w:color w:val="000000"/>
          <w:szCs w:val="24"/>
          <w:shd w:val="clear" w:color="auto" w:fill="FFFFFF"/>
          <w:lang w:eastAsia="pl-PL"/>
        </w:rPr>
        <w:t xml:space="preserve">przypadku braku miejscowego planu zagospodarowania przestrzennego określenie sposobów zagospodarowania i warunków zabudowy terenu następuje w drodze decyzji o warunkach zabudowy i zagospodarowania terenu, przy czym </w:t>
      </w:r>
      <w:r w:rsidR="00083088" w:rsidRPr="00210550">
        <w:rPr>
          <w:rFonts w:cs="Times New Roman"/>
          <w:color w:val="000000"/>
          <w:szCs w:val="24"/>
          <w:lang w:eastAsia="pl-PL"/>
        </w:rPr>
        <w:t>lokalizację inwestycji celu publicznego ustala się w drodze decyzji o lokalizacji inwestycji celu publicznego, a</w:t>
      </w:r>
      <w:r w:rsidR="001272AF">
        <w:rPr>
          <w:rFonts w:cs="Times New Roman"/>
          <w:color w:val="000000"/>
          <w:szCs w:val="24"/>
          <w:lang w:eastAsia="pl-PL"/>
        </w:rPr>
        <w:t> </w:t>
      </w:r>
      <w:r w:rsidR="00083088" w:rsidRPr="00210550">
        <w:rPr>
          <w:rFonts w:cs="Times New Roman"/>
          <w:color w:val="000000"/>
          <w:szCs w:val="24"/>
          <w:lang w:eastAsia="pl-PL"/>
        </w:rPr>
        <w:t>sposób zagospodarowania terenu i warunki zabudowy dla innych inwestycji ustala się w drodze decyzji o warunkach zabudowy)</w:t>
      </w:r>
      <w:r w:rsidRPr="00210550">
        <w:rPr>
          <w:rFonts w:cs="Times New Roman"/>
          <w:color w:val="000000"/>
          <w:szCs w:val="24"/>
        </w:rPr>
        <w:t>,</w:t>
      </w:r>
      <w:r w:rsidRPr="00210550">
        <w:rPr>
          <w:rFonts w:cs="Times New Roman"/>
          <w:szCs w:val="24"/>
        </w:rPr>
        <w:t xml:space="preserve"> decyzji o ustaleniu lokalizacji linii kolejowej oraz decyzji o zezwoleniu na realizację in</w:t>
      </w:r>
      <w:r w:rsidR="000C70F5">
        <w:rPr>
          <w:rFonts w:cs="Times New Roman"/>
          <w:szCs w:val="24"/>
        </w:rPr>
        <w:t>westycji drogowej. Zaproponowan</w:t>
      </w:r>
      <w:r w:rsidRPr="00210550">
        <w:rPr>
          <w:rFonts w:cs="Times New Roman"/>
          <w:szCs w:val="24"/>
        </w:rPr>
        <w:t>e rozwiązanie ma</w:t>
      </w:r>
      <w:r w:rsidR="00210550">
        <w:rPr>
          <w:rFonts w:cs="Times New Roman"/>
          <w:szCs w:val="24"/>
        </w:rPr>
        <w:t xml:space="preserve"> </w:t>
      </w:r>
      <w:r w:rsidRPr="00210550">
        <w:rPr>
          <w:rFonts w:cs="Times New Roman"/>
          <w:szCs w:val="24"/>
        </w:rPr>
        <w:t>na</w:t>
      </w:r>
      <w:r w:rsidR="00210550">
        <w:rPr>
          <w:rFonts w:cs="Times New Roman"/>
          <w:szCs w:val="24"/>
        </w:rPr>
        <w:t xml:space="preserve"> </w:t>
      </w:r>
      <w:r w:rsidRPr="00210550">
        <w:rPr>
          <w:rFonts w:cs="Times New Roman"/>
          <w:szCs w:val="24"/>
        </w:rPr>
        <w:t>celu usprawnienie proces</w:t>
      </w:r>
      <w:r w:rsidR="003E63FF">
        <w:rPr>
          <w:rFonts w:cs="Times New Roman"/>
          <w:szCs w:val="24"/>
        </w:rPr>
        <w:t>u</w:t>
      </w:r>
      <w:r w:rsidRPr="00210550">
        <w:rPr>
          <w:rFonts w:cs="Times New Roman"/>
          <w:szCs w:val="24"/>
        </w:rPr>
        <w:t xml:space="preserve"> realizacji inwestycji. Wskazać należy, że</w:t>
      </w:r>
      <w:r w:rsidR="00210550">
        <w:rPr>
          <w:rFonts w:cs="Times New Roman"/>
          <w:szCs w:val="24"/>
        </w:rPr>
        <w:t xml:space="preserve"> </w:t>
      </w:r>
      <w:r w:rsidRPr="00210550">
        <w:rPr>
          <w:rFonts w:cs="Times New Roman"/>
          <w:szCs w:val="24"/>
        </w:rPr>
        <w:t>wprowadzanie strategicznej inwestycji w sektorze naftowym do funkcjonujących miejscowych planów zagospodarowania przestrzennego albo konieczność oczekiwania przez inwestora na</w:t>
      </w:r>
      <w:r w:rsidR="00210550">
        <w:rPr>
          <w:rFonts w:cs="Times New Roman"/>
          <w:szCs w:val="24"/>
        </w:rPr>
        <w:t xml:space="preserve"> </w:t>
      </w:r>
      <w:r w:rsidRPr="00210550">
        <w:rPr>
          <w:rFonts w:cs="Times New Roman"/>
          <w:szCs w:val="24"/>
        </w:rPr>
        <w:t>sporządzenie takich planów zdecydowanie wydłużyłoby czas przygotowania inwestycji. Zaproponowane rozwiązanie zakładające wydawanie decyzji lokalizacyjnych przez wojewodę, niezależnie od miejscowych planów zagospodarowania przestrzennego, pozwoli na szybsze przygotowanie realizacji inwestycji. Potrzeba szybkiej realizacji inwestycji uzasadnia pominięcie etapu planowania przestrzennego na poziomie samorządu terytorialnego. Zauważyć należy jednak, że jednostkom samorządu terytorialnego zapewniona została możliwość wypowiedzenia się co do prowadzonej inwestycji poprzez wydanie opinii, o której mowa w</w:t>
      </w:r>
      <w:r w:rsidR="00210550">
        <w:rPr>
          <w:rFonts w:cs="Times New Roman"/>
          <w:szCs w:val="24"/>
        </w:rPr>
        <w:t xml:space="preserve"> </w:t>
      </w:r>
      <w:r w:rsidRPr="00210550">
        <w:rPr>
          <w:rFonts w:cs="Times New Roman"/>
          <w:szCs w:val="24"/>
        </w:rPr>
        <w:t xml:space="preserve">art. 4 ust. 3 pkt </w:t>
      </w:r>
      <w:r w:rsidR="00083088" w:rsidRPr="00210550">
        <w:rPr>
          <w:rFonts w:cs="Times New Roman"/>
          <w:szCs w:val="24"/>
        </w:rPr>
        <w:t xml:space="preserve">12 </w:t>
      </w:r>
      <w:r w:rsidRPr="00210550">
        <w:rPr>
          <w:rFonts w:cs="Times New Roman"/>
          <w:szCs w:val="24"/>
        </w:rPr>
        <w:t>projektu ustawy, która to opinia jest brana pod uwagę przez wojewodę wydającego decyzję o ustaleniu lokaliz</w:t>
      </w:r>
      <w:r w:rsidR="001272AF">
        <w:rPr>
          <w:rFonts w:cs="Times New Roman"/>
          <w:szCs w:val="24"/>
        </w:rPr>
        <w:t>acji strategicznej inwestycji w </w:t>
      </w:r>
      <w:r w:rsidRPr="00210550">
        <w:rPr>
          <w:rFonts w:cs="Times New Roman"/>
          <w:szCs w:val="24"/>
        </w:rPr>
        <w:t>sektorze naftowym.</w:t>
      </w:r>
    </w:p>
    <w:p w:rsidR="00D97EF7" w:rsidRPr="00210550" w:rsidRDefault="00D97EF7" w:rsidP="00210550">
      <w:pPr>
        <w:pStyle w:val="Akapitzlist"/>
        <w:tabs>
          <w:tab w:val="right" w:pos="709"/>
        </w:tabs>
        <w:spacing w:before="120"/>
        <w:ind w:left="0"/>
        <w:contextualSpacing/>
        <w:rPr>
          <w:rFonts w:cs="Times New Roman"/>
          <w:szCs w:val="24"/>
        </w:rPr>
      </w:pPr>
    </w:p>
    <w:p w:rsidR="00D97EF7" w:rsidRPr="00210550" w:rsidRDefault="00D97EF7" w:rsidP="00210550">
      <w:pPr>
        <w:pStyle w:val="Akapitzlist"/>
        <w:tabs>
          <w:tab w:val="right" w:pos="709"/>
        </w:tabs>
        <w:spacing w:before="120"/>
        <w:ind w:left="0"/>
        <w:contextualSpacing/>
        <w:rPr>
          <w:rFonts w:cs="Times New Roman"/>
          <w:szCs w:val="24"/>
        </w:rPr>
      </w:pPr>
      <w:r w:rsidRPr="00210550">
        <w:rPr>
          <w:rFonts w:cs="Times New Roman"/>
          <w:b/>
          <w:szCs w:val="24"/>
        </w:rPr>
        <w:t>Art. 12</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Zgodnie z propono</w:t>
      </w:r>
      <w:r w:rsidR="00A24451">
        <w:rPr>
          <w:rFonts w:ascii="Times New Roman" w:hAnsi="Times New Roman"/>
          <w:sz w:val="24"/>
          <w:szCs w:val="24"/>
        </w:rPr>
        <w:t>wanym brzmieniem art. 12 ust. 1</w:t>
      </w:r>
      <w:r w:rsidRPr="00210550">
        <w:rPr>
          <w:rFonts w:ascii="Times New Roman" w:hAnsi="Times New Roman"/>
          <w:sz w:val="24"/>
          <w:szCs w:val="24"/>
        </w:rPr>
        <w:t xml:space="preserve"> podstawą do dokonywania wpisów w</w:t>
      </w:r>
      <w:r w:rsidR="00210550">
        <w:rPr>
          <w:rFonts w:ascii="Times New Roman" w:hAnsi="Times New Roman"/>
          <w:sz w:val="24"/>
          <w:szCs w:val="24"/>
        </w:rPr>
        <w:t xml:space="preserve"> </w:t>
      </w:r>
      <w:r w:rsidRPr="00210550">
        <w:rPr>
          <w:rFonts w:ascii="Times New Roman" w:hAnsi="Times New Roman"/>
          <w:sz w:val="24"/>
          <w:szCs w:val="24"/>
        </w:rPr>
        <w:t>księdze wieczystej i</w:t>
      </w:r>
      <w:r w:rsidR="00210550">
        <w:rPr>
          <w:rFonts w:ascii="Times New Roman" w:hAnsi="Times New Roman"/>
          <w:sz w:val="24"/>
          <w:szCs w:val="24"/>
        </w:rPr>
        <w:t xml:space="preserve"> </w:t>
      </w:r>
      <w:r w:rsidRPr="00210550">
        <w:rPr>
          <w:rFonts w:ascii="Times New Roman" w:hAnsi="Times New Roman"/>
          <w:sz w:val="24"/>
          <w:szCs w:val="24"/>
        </w:rPr>
        <w:t>w</w:t>
      </w:r>
      <w:r w:rsidR="00210550">
        <w:rPr>
          <w:rFonts w:ascii="Times New Roman" w:hAnsi="Times New Roman"/>
          <w:sz w:val="24"/>
          <w:szCs w:val="24"/>
        </w:rPr>
        <w:t xml:space="preserve"> </w:t>
      </w:r>
      <w:r w:rsidRPr="00210550">
        <w:rPr>
          <w:rFonts w:ascii="Times New Roman" w:hAnsi="Times New Roman"/>
          <w:sz w:val="24"/>
          <w:szCs w:val="24"/>
        </w:rPr>
        <w:t>katastrze nieruchomości jest ostateczna decyzja o ustaleniu lokalizacji strategicznej inwestycji w</w:t>
      </w:r>
      <w:r w:rsidR="00210550">
        <w:rPr>
          <w:rFonts w:ascii="Times New Roman" w:hAnsi="Times New Roman"/>
          <w:sz w:val="24"/>
          <w:szCs w:val="24"/>
        </w:rPr>
        <w:t xml:space="preserve"> </w:t>
      </w:r>
      <w:r w:rsidRPr="00210550">
        <w:rPr>
          <w:rFonts w:ascii="Times New Roman" w:hAnsi="Times New Roman"/>
          <w:sz w:val="24"/>
          <w:szCs w:val="24"/>
        </w:rPr>
        <w:t>sektorze naftowym. Wniosek do właściwego sądu składa wojewoda, który wydał decyzję. W ustawie przesądzono, że jeżeli ograniczenie sposobu korzystania z</w:t>
      </w:r>
      <w:r w:rsidR="00210550">
        <w:rPr>
          <w:rFonts w:ascii="Times New Roman" w:hAnsi="Times New Roman"/>
          <w:sz w:val="24"/>
          <w:szCs w:val="24"/>
        </w:rPr>
        <w:t xml:space="preserve"> </w:t>
      </w:r>
      <w:r w:rsidRPr="00210550">
        <w:rPr>
          <w:rFonts w:ascii="Times New Roman" w:hAnsi="Times New Roman"/>
          <w:sz w:val="24"/>
          <w:szCs w:val="24"/>
        </w:rPr>
        <w:t>nieruchomości, o którym mowa w art. 30 ust.</w:t>
      </w:r>
      <w:r w:rsidR="00210550">
        <w:rPr>
          <w:rFonts w:ascii="Times New Roman" w:hAnsi="Times New Roman"/>
          <w:sz w:val="24"/>
          <w:szCs w:val="24"/>
        </w:rPr>
        <w:t xml:space="preserve"> </w:t>
      </w:r>
      <w:r w:rsidRPr="00210550">
        <w:rPr>
          <w:rFonts w:ascii="Times New Roman" w:hAnsi="Times New Roman"/>
          <w:sz w:val="24"/>
          <w:szCs w:val="24"/>
        </w:rPr>
        <w:t>1 projektu ustawy, ustanowione zostało na czas określony, wygasa on</w:t>
      </w:r>
      <w:r w:rsidR="001272AF">
        <w:rPr>
          <w:rFonts w:ascii="Times New Roman" w:hAnsi="Times New Roman"/>
          <w:sz w:val="24"/>
          <w:szCs w:val="24"/>
        </w:rPr>
        <w:t>o z upływem okresu wskazanego w </w:t>
      </w:r>
      <w:r w:rsidRPr="00210550">
        <w:rPr>
          <w:rFonts w:ascii="Times New Roman" w:hAnsi="Times New Roman"/>
          <w:sz w:val="24"/>
          <w:szCs w:val="24"/>
        </w:rPr>
        <w:t>decyzji o ustaleniu lokalizacji strategicznej inwestycji w sektorze naftowym. Po wygaśnięciu tego ograniczenia wojewoda występuje z wnioskiem o jego wykreślenie z</w:t>
      </w:r>
      <w:r w:rsidR="001272AF">
        <w:rPr>
          <w:rFonts w:ascii="Times New Roman" w:hAnsi="Times New Roman"/>
          <w:sz w:val="24"/>
          <w:szCs w:val="24"/>
        </w:rPr>
        <w:t> </w:t>
      </w:r>
      <w:r w:rsidRPr="00210550">
        <w:rPr>
          <w:rFonts w:ascii="Times New Roman" w:hAnsi="Times New Roman"/>
          <w:sz w:val="24"/>
          <w:szCs w:val="24"/>
        </w:rPr>
        <w:t>księgi wieczystej. Rozwiązanie ma</w:t>
      </w:r>
      <w:r w:rsidR="00210550">
        <w:rPr>
          <w:rFonts w:ascii="Times New Roman" w:hAnsi="Times New Roman"/>
          <w:sz w:val="24"/>
          <w:szCs w:val="24"/>
        </w:rPr>
        <w:t xml:space="preserve"> </w:t>
      </w:r>
      <w:r w:rsidRPr="00210550">
        <w:rPr>
          <w:rFonts w:ascii="Times New Roman" w:hAnsi="Times New Roman"/>
          <w:sz w:val="24"/>
          <w:szCs w:val="24"/>
        </w:rPr>
        <w:t>na</w:t>
      </w:r>
      <w:r w:rsidR="00210550">
        <w:rPr>
          <w:rFonts w:ascii="Times New Roman" w:hAnsi="Times New Roman"/>
          <w:sz w:val="24"/>
          <w:szCs w:val="24"/>
        </w:rPr>
        <w:t xml:space="preserve"> </w:t>
      </w:r>
      <w:r w:rsidRPr="00210550">
        <w:rPr>
          <w:rFonts w:ascii="Times New Roman" w:hAnsi="Times New Roman"/>
          <w:sz w:val="24"/>
          <w:szCs w:val="24"/>
        </w:rPr>
        <w:t>celu zapewnienie, że w księdze wieczystej prowadzonej dla nieruchomości wykazane będą jedynie istniejące obciążenia.</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Art. 13</w:t>
      </w:r>
    </w:p>
    <w:p w:rsidR="00CD0C98"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Na podstawie art. 13 projektu ustawy, z dniem wydania decyzji o ustaleniu lokalizacji strategiczne</w:t>
      </w:r>
      <w:r w:rsidR="007738EC" w:rsidRPr="00210550">
        <w:rPr>
          <w:rFonts w:ascii="Times New Roman" w:hAnsi="Times New Roman"/>
          <w:sz w:val="24"/>
          <w:szCs w:val="24"/>
        </w:rPr>
        <w:t>j</w:t>
      </w:r>
      <w:r w:rsidR="00A24451">
        <w:rPr>
          <w:rFonts w:ascii="Times New Roman" w:hAnsi="Times New Roman"/>
          <w:sz w:val="24"/>
          <w:szCs w:val="24"/>
        </w:rPr>
        <w:t xml:space="preserve"> inwestycji w sektorze naftowym</w:t>
      </w:r>
      <w:r w:rsidRPr="00210550">
        <w:rPr>
          <w:rFonts w:ascii="Times New Roman" w:hAnsi="Times New Roman"/>
          <w:sz w:val="24"/>
          <w:szCs w:val="24"/>
        </w:rPr>
        <w:t xml:space="preserve"> inwestor jest uprawniony do wystąpienia w</w:t>
      </w:r>
      <w:r w:rsidR="00210550">
        <w:rPr>
          <w:rFonts w:ascii="Times New Roman" w:hAnsi="Times New Roman"/>
          <w:sz w:val="24"/>
          <w:szCs w:val="24"/>
        </w:rPr>
        <w:t xml:space="preserve"> </w:t>
      </w:r>
      <w:r w:rsidRPr="00210550">
        <w:rPr>
          <w:rFonts w:ascii="Times New Roman" w:hAnsi="Times New Roman"/>
          <w:sz w:val="24"/>
          <w:szCs w:val="24"/>
        </w:rPr>
        <w:t>szczególności o wydanie decyzji o wygaśnięciu trwałego zarządu, o któ</w:t>
      </w:r>
      <w:r w:rsidR="001272AF">
        <w:rPr>
          <w:rFonts w:ascii="Times New Roman" w:hAnsi="Times New Roman"/>
          <w:sz w:val="24"/>
          <w:szCs w:val="24"/>
        </w:rPr>
        <w:t>rej mowa w </w:t>
      </w:r>
      <w:r w:rsidRPr="00210550">
        <w:rPr>
          <w:rFonts w:ascii="Times New Roman" w:hAnsi="Times New Roman"/>
          <w:sz w:val="24"/>
          <w:szCs w:val="24"/>
        </w:rPr>
        <w:t>art. 28 ust. 1, zawarcie porozumienia, o</w:t>
      </w:r>
      <w:r w:rsidR="00210550">
        <w:rPr>
          <w:rFonts w:ascii="Times New Roman" w:hAnsi="Times New Roman"/>
          <w:sz w:val="24"/>
          <w:szCs w:val="24"/>
        </w:rPr>
        <w:t xml:space="preserve"> </w:t>
      </w:r>
      <w:r w:rsidRPr="00210550">
        <w:rPr>
          <w:rFonts w:ascii="Times New Roman" w:hAnsi="Times New Roman"/>
          <w:sz w:val="24"/>
          <w:szCs w:val="24"/>
        </w:rPr>
        <w:t>którym mowa w art. 31 ust. 1</w:t>
      </w:r>
      <w:r w:rsidR="00840568">
        <w:rPr>
          <w:rFonts w:ascii="Times New Roman" w:hAnsi="Times New Roman"/>
          <w:sz w:val="24"/>
          <w:szCs w:val="24"/>
        </w:rPr>
        <w:t>,</w:t>
      </w:r>
      <w:r w:rsidRPr="00210550">
        <w:rPr>
          <w:rFonts w:ascii="Times New Roman" w:hAnsi="Times New Roman"/>
          <w:sz w:val="24"/>
          <w:szCs w:val="24"/>
        </w:rPr>
        <w:t xml:space="preserve"> oraz zawarcie porozumienia, o</w:t>
      </w:r>
      <w:r w:rsidR="00210550">
        <w:rPr>
          <w:rFonts w:ascii="Times New Roman" w:hAnsi="Times New Roman"/>
          <w:sz w:val="24"/>
          <w:szCs w:val="24"/>
        </w:rPr>
        <w:t xml:space="preserve"> </w:t>
      </w:r>
      <w:r w:rsidRPr="00210550">
        <w:rPr>
          <w:rFonts w:ascii="Times New Roman" w:hAnsi="Times New Roman"/>
          <w:sz w:val="24"/>
          <w:szCs w:val="24"/>
        </w:rPr>
        <w:t>którym mowa w art. 32 ust. 1 projektu ustawy. Celem przepisu jest jednoznaczne przesądzenie, że wystąpienie o wydanie wyżej wymienionej decyzji lub zawarcie porozumień nie jest uzależnione od uzyskania przez decyzję o ustaleniu lokalizacji strategicznej inwestycji w</w:t>
      </w:r>
      <w:r w:rsidR="00210550">
        <w:rPr>
          <w:rFonts w:ascii="Times New Roman" w:hAnsi="Times New Roman"/>
          <w:sz w:val="24"/>
          <w:szCs w:val="24"/>
        </w:rPr>
        <w:t xml:space="preserve"> </w:t>
      </w:r>
      <w:r w:rsidRPr="00210550">
        <w:rPr>
          <w:rFonts w:ascii="Times New Roman" w:hAnsi="Times New Roman"/>
          <w:sz w:val="24"/>
          <w:szCs w:val="24"/>
        </w:rPr>
        <w:t>sektorze naftowym waloru ostateczności. Umożliwienie inwestorowi wystąpienia z</w:t>
      </w:r>
      <w:r w:rsidR="00210550">
        <w:rPr>
          <w:rFonts w:ascii="Times New Roman" w:hAnsi="Times New Roman"/>
          <w:sz w:val="24"/>
          <w:szCs w:val="24"/>
        </w:rPr>
        <w:t xml:space="preserve"> </w:t>
      </w:r>
      <w:r w:rsidRPr="00210550">
        <w:rPr>
          <w:rFonts w:ascii="Times New Roman" w:hAnsi="Times New Roman"/>
          <w:sz w:val="24"/>
          <w:szCs w:val="24"/>
        </w:rPr>
        <w:t>wnioskiem o</w:t>
      </w:r>
      <w:r w:rsidR="00210550">
        <w:rPr>
          <w:rFonts w:ascii="Times New Roman" w:hAnsi="Times New Roman"/>
          <w:sz w:val="24"/>
          <w:szCs w:val="24"/>
        </w:rPr>
        <w:t xml:space="preserve"> </w:t>
      </w:r>
      <w:r w:rsidRPr="00210550">
        <w:rPr>
          <w:rFonts w:ascii="Times New Roman" w:hAnsi="Times New Roman"/>
          <w:sz w:val="24"/>
          <w:szCs w:val="24"/>
        </w:rPr>
        <w:t>zawarcie porozumień oraz złożenia wniosku o podjęcie przez właściwy organ czynności zmierzających do</w:t>
      </w:r>
      <w:r w:rsidR="00210550">
        <w:rPr>
          <w:rFonts w:ascii="Times New Roman" w:hAnsi="Times New Roman"/>
          <w:sz w:val="24"/>
          <w:szCs w:val="24"/>
        </w:rPr>
        <w:t xml:space="preserve"> </w:t>
      </w:r>
      <w:r w:rsidRPr="00210550">
        <w:rPr>
          <w:rFonts w:ascii="Times New Roman" w:hAnsi="Times New Roman"/>
          <w:sz w:val="24"/>
          <w:szCs w:val="24"/>
        </w:rPr>
        <w:t>stwierdzenia wygaśnięcia trwałego zarządu lub zarządu</w:t>
      </w:r>
      <w:r w:rsidR="006719EE" w:rsidRPr="00210550">
        <w:rPr>
          <w:rFonts w:ascii="Times New Roman" w:eastAsia="SimSun" w:hAnsi="Times New Roman"/>
          <w:kern w:val="3"/>
          <w:sz w:val="24"/>
          <w:szCs w:val="24"/>
          <w:lang w:eastAsia="zh-CN" w:bidi="hi-IN"/>
        </w:rPr>
        <w:t xml:space="preserve"> </w:t>
      </w:r>
      <w:r w:rsidR="006719EE" w:rsidRPr="00210550">
        <w:rPr>
          <w:rFonts w:ascii="Times New Roman" w:hAnsi="Times New Roman"/>
          <w:sz w:val="24"/>
          <w:szCs w:val="24"/>
        </w:rPr>
        <w:t>w</w:t>
      </w:r>
      <w:r w:rsidR="00210550">
        <w:rPr>
          <w:rFonts w:ascii="Times New Roman" w:hAnsi="Times New Roman"/>
          <w:sz w:val="24"/>
          <w:szCs w:val="24"/>
        </w:rPr>
        <w:t xml:space="preserve"> </w:t>
      </w:r>
      <w:r w:rsidR="001272AF">
        <w:rPr>
          <w:rFonts w:ascii="Times New Roman" w:hAnsi="Times New Roman"/>
          <w:sz w:val="24"/>
          <w:szCs w:val="24"/>
        </w:rPr>
        <w:t>odniesieniu do gruntów w </w:t>
      </w:r>
      <w:r w:rsidR="006719EE" w:rsidRPr="00210550">
        <w:rPr>
          <w:rFonts w:ascii="Times New Roman" w:hAnsi="Times New Roman"/>
          <w:sz w:val="24"/>
          <w:szCs w:val="24"/>
        </w:rPr>
        <w:t>zarządzie Państwowego Gospodarstwa Leśnego Lasy Państwowe,</w:t>
      </w:r>
      <w:r w:rsidR="00CC3F0C" w:rsidRPr="00210550">
        <w:rPr>
          <w:rFonts w:ascii="Times New Roman" w:hAnsi="Times New Roman"/>
          <w:sz w:val="24"/>
          <w:szCs w:val="24"/>
        </w:rPr>
        <w:t xml:space="preserve"> </w:t>
      </w:r>
      <w:r w:rsidRPr="00210550">
        <w:rPr>
          <w:rFonts w:ascii="Times New Roman" w:hAnsi="Times New Roman"/>
          <w:sz w:val="24"/>
          <w:szCs w:val="24"/>
        </w:rPr>
        <w:t>z dniem wydania decyzji o ustaleniu lokalizacji inwestycji,</w:t>
      </w:r>
      <w:r w:rsidR="00CC3F0C" w:rsidRPr="00210550">
        <w:rPr>
          <w:rFonts w:ascii="Times New Roman" w:hAnsi="Times New Roman"/>
          <w:sz w:val="24"/>
          <w:szCs w:val="24"/>
        </w:rPr>
        <w:t xml:space="preserve"> jest konieczne w</w:t>
      </w:r>
      <w:r w:rsidR="00210550">
        <w:rPr>
          <w:rFonts w:ascii="Times New Roman" w:hAnsi="Times New Roman"/>
          <w:sz w:val="24"/>
          <w:szCs w:val="24"/>
        </w:rPr>
        <w:t xml:space="preserve"> </w:t>
      </w:r>
      <w:r w:rsidR="00CC3F0C" w:rsidRPr="00210550">
        <w:rPr>
          <w:rFonts w:ascii="Times New Roman" w:hAnsi="Times New Roman"/>
          <w:sz w:val="24"/>
          <w:szCs w:val="24"/>
        </w:rPr>
        <w:t>celu sprawnego przygotowania i prowadzenia inwestycji</w:t>
      </w:r>
      <w:r w:rsidR="00C37C16" w:rsidRPr="00210550">
        <w:rPr>
          <w:rFonts w:ascii="Times New Roman" w:hAnsi="Times New Roman"/>
          <w:sz w:val="24"/>
          <w:szCs w:val="24"/>
        </w:rPr>
        <w:t>.</w:t>
      </w:r>
    </w:p>
    <w:p w:rsidR="00C37C16" w:rsidRPr="00210550" w:rsidRDefault="00CC3F0C" w:rsidP="00210550">
      <w:pPr>
        <w:spacing w:before="120" w:after="0" w:line="360" w:lineRule="auto"/>
        <w:contextualSpacing/>
        <w:jc w:val="both"/>
        <w:rPr>
          <w:rFonts w:ascii="Times New Roman" w:hAnsi="Times New Roman"/>
          <w:bCs/>
          <w:sz w:val="24"/>
          <w:szCs w:val="24"/>
        </w:rPr>
      </w:pPr>
      <w:r w:rsidRPr="00210550">
        <w:rPr>
          <w:rFonts w:ascii="Times New Roman" w:hAnsi="Times New Roman"/>
          <w:sz w:val="24"/>
          <w:szCs w:val="24"/>
        </w:rPr>
        <w:t xml:space="preserve">Wskazać należy, że zgodnie z art. 26 ust. 14 projektu ustawy, </w:t>
      </w:r>
      <w:r w:rsidRPr="00210550">
        <w:rPr>
          <w:rFonts w:ascii="Times New Roman" w:hAnsi="Times New Roman"/>
          <w:bCs/>
          <w:sz w:val="24"/>
          <w:szCs w:val="24"/>
        </w:rPr>
        <w:t>z</w:t>
      </w:r>
      <w:r w:rsidR="00CD0C98" w:rsidRPr="00210550">
        <w:rPr>
          <w:rFonts w:ascii="Times New Roman" w:hAnsi="Times New Roman"/>
          <w:bCs/>
          <w:sz w:val="24"/>
          <w:szCs w:val="24"/>
        </w:rPr>
        <w:t xml:space="preserve"> dniem wydania decyzji o</w:t>
      </w:r>
      <w:r w:rsidR="00210550">
        <w:rPr>
          <w:rFonts w:ascii="Times New Roman" w:hAnsi="Times New Roman"/>
          <w:bCs/>
          <w:sz w:val="24"/>
          <w:szCs w:val="24"/>
        </w:rPr>
        <w:t xml:space="preserve"> </w:t>
      </w:r>
      <w:r w:rsidRPr="00210550">
        <w:rPr>
          <w:rFonts w:ascii="Times New Roman" w:hAnsi="Times New Roman"/>
          <w:bCs/>
          <w:sz w:val="24"/>
          <w:szCs w:val="24"/>
        </w:rPr>
        <w:t>ustaleniu lokalizacji strategicznej inwestycji w sektorze naftowym inwestor uzyskuje prawo do dysponowania nieruchomościami znajdującymi się w liniach rozgraniczających teren inwestycji na cele budowlane.</w:t>
      </w:r>
      <w:r w:rsidR="00CD0C98" w:rsidRPr="00210550">
        <w:rPr>
          <w:rFonts w:ascii="Times New Roman" w:hAnsi="Times New Roman"/>
          <w:bCs/>
          <w:sz w:val="24"/>
          <w:szCs w:val="24"/>
        </w:rPr>
        <w:t xml:space="preserve"> Konieczne jest danie inwestorowi możliwości faktycznego korzystania z wyżej wymienionych nieruchomości, które </w:t>
      </w:r>
      <w:r w:rsidR="00C37C16" w:rsidRPr="00210550">
        <w:rPr>
          <w:rFonts w:ascii="Times New Roman" w:hAnsi="Times New Roman"/>
          <w:bCs/>
          <w:sz w:val="24"/>
          <w:szCs w:val="24"/>
        </w:rPr>
        <w:t>jest możliwe dopiero w przypadku wygaśnięcia</w:t>
      </w:r>
      <w:r w:rsidR="00840568">
        <w:rPr>
          <w:rFonts w:ascii="Times New Roman" w:hAnsi="Times New Roman"/>
          <w:bCs/>
          <w:sz w:val="24"/>
          <w:szCs w:val="24"/>
        </w:rPr>
        <w:t xml:space="preserve"> trwałego zarządu, zawarcia</w:t>
      </w:r>
      <w:r w:rsidR="00C37C16" w:rsidRPr="00210550">
        <w:rPr>
          <w:rFonts w:ascii="Times New Roman" w:hAnsi="Times New Roman"/>
          <w:bCs/>
          <w:sz w:val="24"/>
          <w:szCs w:val="24"/>
        </w:rPr>
        <w:t xml:space="preserve"> porozumienia określającego warunki wykonywania przysługującego inwestorowi prawa do wejścia na grunty stanowiące własność Skarbu Państwa pokryte wodami, grunty stanowiące pas drogowy, bądź grunty objęte obsz</w:t>
      </w:r>
      <w:r w:rsidR="00B57847">
        <w:rPr>
          <w:rFonts w:ascii="Times New Roman" w:hAnsi="Times New Roman"/>
          <w:bCs/>
          <w:sz w:val="24"/>
          <w:szCs w:val="24"/>
        </w:rPr>
        <w:t>arem kolejowym czy też dokonania</w:t>
      </w:r>
      <w:r w:rsidR="00C37C16" w:rsidRPr="00210550">
        <w:rPr>
          <w:rFonts w:ascii="Times New Roman" w:hAnsi="Times New Roman"/>
          <w:bCs/>
          <w:sz w:val="24"/>
          <w:szCs w:val="24"/>
        </w:rPr>
        <w:t xml:space="preserve"> wycinki drzew i krzewów znajdujących się na nieruchomości oraz ich uprzątnięcia.</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b/>
          <w:szCs w:val="24"/>
        </w:rPr>
        <w:t>Art. 14</w:t>
      </w:r>
    </w:p>
    <w:p w:rsidR="00D97EF7" w:rsidRPr="00210550" w:rsidRDefault="00D97EF7" w:rsidP="00210550">
      <w:pPr>
        <w:pStyle w:val="Akapitzlist"/>
        <w:widowControl/>
        <w:spacing w:before="120"/>
        <w:ind w:left="0"/>
        <w:contextualSpacing/>
        <w:rPr>
          <w:rFonts w:cs="Times New Roman"/>
          <w:szCs w:val="24"/>
        </w:rPr>
      </w:pPr>
      <w:r w:rsidRPr="00210550">
        <w:rPr>
          <w:rFonts w:cs="Times New Roman"/>
          <w:szCs w:val="24"/>
        </w:rPr>
        <w:t xml:space="preserve">Zgodnie z </w:t>
      </w:r>
      <w:r w:rsidR="00452DF0">
        <w:rPr>
          <w:rFonts w:cs="Times New Roman"/>
          <w:szCs w:val="24"/>
        </w:rPr>
        <w:t>proponowanym brzmieniem art. 14</w:t>
      </w:r>
      <w:r w:rsidRPr="00210550">
        <w:rPr>
          <w:rFonts w:cs="Times New Roman"/>
          <w:szCs w:val="24"/>
        </w:rPr>
        <w:t xml:space="preserve"> do inwestycji, wobec której została wydana decyzja o ustaleniu lokalizacji strategicznej inwestycji w sektorze naftowym, nie stosuje się</w:t>
      </w:r>
      <w:r w:rsidR="00210550">
        <w:rPr>
          <w:rFonts w:cs="Times New Roman"/>
          <w:szCs w:val="24"/>
        </w:rPr>
        <w:t xml:space="preserve"> </w:t>
      </w:r>
      <w:r w:rsidRPr="00210550">
        <w:rPr>
          <w:rFonts w:cs="Times New Roman"/>
          <w:szCs w:val="24"/>
        </w:rPr>
        <w:t>przepisów odrębnych ustaw w</w:t>
      </w:r>
      <w:r w:rsidR="00210550">
        <w:rPr>
          <w:rFonts w:cs="Times New Roman"/>
          <w:szCs w:val="24"/>
        </w:rPr>
        <w:t xml:space="preserve"> </w:t>
      </w:r>
      <w:r w:rsidRPr="00210550">
        <w:rPr>
          <w:rFonts w:cs="Times New Roman"/>
          <w:szCs w:val="24"/>
        </w:rPr>
        <w:t>zakresie, w jakim uzależniają one przygotowanie lub</w:t>
      </w:r>
      <w:r w:rsidR="00210550">
        <w:rPr>
          <w:rFonts w:cs="Times New Roman"/>
          <w:szCs w:val="24"/>
        </w:rPr>
        <w:t xml:space="preserve"> </w:t>
      </w:r>
      <w:r w:rsidRPr="00210550">
        <w:rPr>
          <w:rFonts w:cs="Times New Roman"/>
          <w:szCs w:val="24"/>
        </w:rPr>
        <w:t>realizację tej inwestycji lub jej części od uzyskania decyzji administracyjnej albo innego rozstrzygnięcia, z</w:t>
      </w:r>
      <w:r w:rsidR="00210550">
        <w:rPr>
          <w:rFonts w:cs="Times New Roman"/>
          <w:szCs w:val="24"/>
        </w:rPr>
        <w:t xml:space="preserve"> </w:t>
      </w:r>
      <w:r w:rsidRPr="00210550">
        <w:rPr>
          <w:rFonts w:cs="Times New Roman"/>
          <w:szCs w:val="24"/>
        </w:rPr>
        <w:t>wyjątkiem zgody wodnoprawnej, o</w:t>
      </w:r>
      <w:r w:rsidR="001272AF">
        <w:rPr>
          <w:rFonts w:cs="Times New Roman"/>
          <w:szCs w:val="24"/>
        </w:rPr>
        <w:t> </w:t>
      </w:r>
      <w:r w:rsidRPr="00210550">
        <w:rPr>
          <w:rFonts w:cs="Times New Roman"/>
          <w:szCs w:val="24"/>
        </w:rPr>
        <w:t xml:space="preserve">której mowa w art. </w:t>
      </w:r>
      <w:r w:rsidR="008C5070" w:rsidRPr="00210550">
        <w:rPr>
          <w:rFonts w:cs="Times New Roman"/>
          <w:szCs w:val="24"/>
        </w:rPr>
        <w:t>20</w:t>
      </w:r>
      <w:r w:rsidRPr="00210550">
        <w:rPr>
          <w:rFonts w:cs="Times New Roman"/>
          <w:szCs w:val="24"/>
        </w:rPr>
        <w:t xml:space="preserve"> ust. 1 projektu ustawy</w:t>
      </w:r>
      <w:r w:rsidR="008C5070" w:rsidRPr="00210550">
        <w:rPr>
          <w:rFonts w:cs="Times New Roman"/>
          <w:szCs w:val="24"/>
        </w:rPr>
        <w:t xml:space="preserve"> </w:t>
      </w:r>
      <w:r w:rsidR="001272AF">
        <w:rPr>
          <w:rFonts w:cs="Times New Roman"/>
          <w:szCs w:val="24"/>
        </w:rPr>
        <w:t>oraz zezwoleń, o których mowa w </w:t>
      </w:r>
      <w:r w:rsidR="00EE36F4" w:rsidRPr="00210550">
        <w:rPr>
          <w:rFonts w:cs="Times New Roman"/>
          <w:szCs w:val="24"/>
        </w:rPr>
        <w:t>przepisach o ochronie przyrody.</w:t>
      </w:r>
      <w:r w:rsidRPr="00210550">
        <w:rPr>
          <w:rFonts w:cs="Times New Roman"/>
          <w:szCs w:val="24"/>
        </w:rPr>
        <w:t xml:space="preserve"> Art. 4 ust. 3 wyczerpująco określa katalog opinii, które inwestor dołącza do wniosku o</w:t>
      </w:r>
      <w:r w:rsidR="00210550">
        <w:rPr>
          <w:rFonts w:cs="Times New Roman"/>
          <w:szCs w:val="24"/>
        </w:rPr>
        <w:t xml:space="preserve"> </w:t>
      </w:r>
      <w:r w:rsidRPr="00210550">
        <w:rPr>
          <w:rFonts w:cs="Times New Roman"/>
          <w:szCs w:val="24"/>
        </w:rPr>
        <w:t xml:space="preserve">wydanie decyzji. </w:t>
      </w:r>
      <w:r w:rsidR="008C5070" w:rsidRPr="00210550">
        <w:rPr>
          <w:rFonts w:cs="Times New Roman"/>
          <w:szCs w:val="24"/>
        </w:rPr>
        <w:t xml:space="preserve">W art. 4 ust. 5 i 6 nałożono na inwestora natomiast obowiązek uzyskania uzgodnień w zakresie określonym w tych przepisach projektu ustawy. </w:t>
      </w:r>
      <w:r w:rsidRPr="00210550">
        <w:rPr>
          <w:rFonts w:cs="Times New Roman"/>
          <w:szCs w:val="24"/>
        </w:rPr>
        <w:t>Uzyskane przed złożeniem wniosku opinie</w:t>
      </w:r>
      <w:r w:rsidR="008C5070" w:rsidRPr="00210550">
        <w:rPr>
          <w:rFonts w:cs="Times New Roman"/>
          <w:szCs w:val="24"/>
        </w:rPr>
        <w:t xml:space="preserve"> oraz uzgodnienia</w:t>
      </w:r>
      <w:r w:rsidRPr="00210550">
        <w:rPr>
          <w:rFonts w:cs="Times New Roman"/>
          <w:szCs w:val="24"/>
        </w:rPr>
        <w:t xml:space="preserve"> są uwzględniane przez wojewodę wydającego decyzję o</w:t>
      </w:r>
      <w:r w:rsidR="00210550">
        <w:rPr>
          <w:rFonts w:cs="Times New Roman"/>
          <w:szCs w:val="24"/>
        </w:rPr>
        <w:t xml:space="preserve"> </w:t>
      </w:r>
      <w:r w:rsidRPr="00210550">
        <w:rPr>
          <w:rFonts w:cs="Times New Roman"/>
          <w:szCs w:val="24"/>
        </w:rPr>
        <w:t>ustaleniu lokalizacji strategicznej inwestycji w sektorze naftowym. W związku z tym przyjąć należy, że wyżej wymieniona decyzja w sposób wyczerpujący reguluje kwestie związane z przygotowaniem lub realizacją inwestycji lub</w:t>
      </w:r>
      <w:r w:rsidR="00210550">
        <w:rPr>
          <w:rFonts w:cs="Times New Roman"/>
          <w:szCs w:val="24"/>
        </w:rPr>
        <w:t xml:space="preserve"> </w:t>
      </w:r>
      <w:r w:rsidRPr="00210550">
        <w:rPr>
          <w:rFonts w:cs="Times New Roman"/>
          <w:szCs w:val="24"/>
        </w:rPr>
        <w:t>jej</w:t>
      </w:r>
      <w:r w:rsidR="00210550">
        <w:rPr>
          <w:rFonts w:cs="Times New Roman"/>
          <w:szCs w:val="24"/>
        </w:rPr>
        <w:t xml:space="preserve"> </w:t>
      </w:r>
      <w:r w:rsidRPr="00210550">
        <w:rPr>
          <w:rFonts w:cs="Times New Roman"/>
          <w:szCs w:val="24"/>
        </w:rPr>
        <w:t>części. W związku z tym, że</w:t>
      </w:r>
      <w:r w:rsidR="00210550">
        <w:rPr>
          <w:rFonts w:cs="Times New Roman"/>
          <w:szCs w:val="24"/>
        </w:rPr>
        <w:t xml:space="preserve"> </w:t>
      </w:r>
      <w:r w:rsidRPr="00210550">
        <w:rPr>
          <w:rFonts w:cs="Times New Roman"/>
          <w:szCs w:val="24"/>
        </w:rPr>
        <w:t>na</w:t>
      </w:r>
      <w:r w:rsidR="00210550">
        <w:rPr>
          <w:rFonts w:cs="Times New Roman"/>
          <w:szCs w:val="24"/>
        </w:rPr>
        <w:t xml:space="preserve"> </w:t>
      </w:r>
      <w:r w:rsidRPr="00210550">
        <w:rPr>
          <w:rFonts w:cs="Times New Roman"/>
          <w:szCs w:val="24"/>
        </w:rPr>
        <w:t>podstawie art. 4 ust. 3</w:t>
      </w:r>
      <w:r w:rsidR="00210550">
        <w:rPr>
          <w:rFonts w:cs="Times New Roman"/>
          <w:szCs w:val="24"/>
        </w:rPr>
        <w:t>–</w:t>
      </w:r>
      <w:r w:rsidR="008C5070" w:rsidRPr="00210550">
        <w:rPr>
          <w:rFonts w:cs="Times New Roman"/>
          <w:szCs w:val="24"/>
        </w:rPr>
        <w:t>7</w:t>
      </w:r>
      <w:r w:rsidRPr="00210550">
        <w:rPr>
          <w:rFonts w:cs="Times New Roman"/>
          <w:szCs w:val="24"/>
        </w:rPr>
        <w:t xml:space="preserve"> lokalizacja strategicznej inwestycji w sektorze naftowym jest opiniowana przez organy wydające decyzje lokalizacyjne w stosunku do części inwestycji </w:t>
      </w:r>
      <w:r w:rsidR="006A6BB6" w:rsidRPr="00210550">
        <w:rPr>
          <w:rFonts w:cs="Times New Roman"/>
          <w:szCs w:val="24"/>
        </w:rPr>
        <w:t xml:space="preserve">lub z nimi uzgadniana </w:t>
      </w:r>
      <w:r w:rsidRPr="00210550">
        <w:rPr>
          <w:rFonts w:cs="Times New Roman"/>
          <w:szCs w:val="24"/>
        </w:rPr>
        <w:t>(np. opinia</w:t>
      </w:r>
      <w:r w:rsidR="006A6BB6" w:rsidRPr="00210550">
        <w:rPr>
          <w:rFonts w:cs="Times New Roman"/>
          <w:szCs w:val="24"/>
        </w:rPr>
        <w:t>, o której mowa w art. 4 ust. 3 pkt 11</w:t>
      </w:r>
      <w:r w:rsidRPr="00210550">
        <w:rPr>
          <w:rFonts w:cs="Times New Roman"/>
          <w:szCs w:val="24"/>
        </w:rPr>
        <w:t xml:space="preserve"> </w:t>
      </w:r>
      <w:r w:rsidR="006A6BB6" w:rsidRPr="00210550">
        <w:rPr>
          <w:rFonts w:cs="Times New Roman"/>
          <w:szCs w:val="24"/>
        </w:rPr>
        <w:t xml:space="preserve">albo uzgodnienie, o którym mowa w art. 4 ust. 5 projektu ustawy </w:t>
      </w:r>
      <w:r w:rsidRPr="00210550">
        <w:rPr>
          <w:rFonts w:cs="Times New Roman"/>
          <w:szCs w:val="24"/>
        </w:rPr>
        <w:t>w zakresie lokalizacji lub przebudowy zjazdu, lokalizacji w pasie drogowym obiektów budowlanych lub urządzeń niezwiązanych z</w:t>
      </w:r>
      <w:r w:rsidR="00210550">
        <w:rPr>
          <w:rFonts w:cs="Times New Roman"/>
          <w:szCs w:val="24"/>
        </w:rPr>
        <w:t xml:space="preserve"> </w:t>
      </w:r>
      <w:r w:rsidRPr="00210550">
        <w:rPr>
          <w:rFonts w:cs="Times New Roman"/>
          <w:szCs w:val="24"/>
        </w:rPr>
        <w:t xml:space="preserve">potrzebami zarządzania </w:t>
      </w:r>
      <w:r w:rsidRPr="00210550">
        <w:rPr>
          <w:rFonts w:cs="Times New Roman"/>
          <w:iCs/>
          <w:szCs w:val="24"/>
        </w:rPr>
        <w:t>drogami</w:t>
      </w:r>
      <w:r w:rsidRPr="00210550">
        <w:rPr>
          <w:rFonts w:cs="Times New Roman"/>
          <w:i/>
          <w:szCs w:val="24"/>
        </w:rPr>
        <w:t xml:space="preserve"> </w:t>
      </w:r>
      <w:r w:rsidRPr="00210550">
        <w:rPr>
          <w:rFonts w:cs="Times New Roman"/>
          <w:szCs w:val="24"/>
        </w:rPr>
        <w:t>lub potrzebami ruchu drogowego, opinia w odniesieniu do</w:t>
      </w:r>
      <w:r w:rsidR="00210550">
        <w:rPr>
          <w:rFonts w:cs="Times New Roman"/>
          <w:szCs w:val="24"/>
        </w:rPr>
        <w:t xml:space="preserve"> </w:t>
      </w:r>
      <w:r w:rsidRPr="00210550">
        <w:rPr>
          <w:rFonts w:cs="Times New Roman"/>
          <w:szCs w:val="24"/>
        </w:rPr>
        <w:t>układania i utrzymywania kabli lub rurociągów na</w:t>
      </w:r>
      <w:r w:rsidR="00210550">
        <w:rPr>
          <w:rFonts w:cs="Times New Roman"/>
          <w:szCs w:val="24"/>
        </w:rPr>
        <w:t xml:space="preserve"> </w:t>
      </w:r>
      <w:r w:rsidRPr="00210550">
        <w:rPr>
          <w:rFonts w:cs="Times New Roman"/>
          <w:iCs/>
          <w:szCs w:val="24"/>
        </w:rPr>
        <w:t>obszarach morskich</w:t>
      </w:r>
      <w:r w:rsidRPr="00210550">
        <w:rPr>
          <w:rFonts w:cs="Times New Roman"/>
          <w:szCs w:val="24"/>
        </w:rPr>
        <w:t xml:space="preserve"> wód wewnętrznych i</w:t>
      </w:r>
      <w:r w:rsidR="00210550">
        <w:rPr>
          <w:rFonts w:cs="Times New Roman"/>
          <w:szCs w:val="24"/>
        </w:rPr>
        <w:t xml:space="preserve"> </w:t>
      </w:r>
      <w:r w:rsidRPr="00210550">
        <w:rPr>
          <w:rFonts w:cs="Times New Roman"/>
          <w:szCs w:val="24"/>
        </w:rPr>
        <w:t>morza terytorialnego), właściwe organy mają możliwość wypowiedzenia się</w:t>
      </w:r>
      <w:r w:rsidR="00210550">
        <w:rPr>
          <w:rFonts w:cs="Times New Roman"/>
          <w:szCs w:val="24"/>
        </w:rPr>
        <w:t xml:space="preserve"> </w:t>
      </w:r>
      <w:r w:rsidRPr="00210550">
        <w:rPr>
          <w:rFonts w:cs="Times New Roman"/>
          <w:szCs w:val="24"/>
        </w:rPr>
        <w:t>co</w:t>
      </w:r>
      <w:r w:rsidR="00210550">
        <w:rPr>
          <w:rFonts w:cs="Times New Roman"/>
          <w:szCs w:val="24"/>
        </w:rPr>
        <w:t xml:space="preserve"> </w:t>
      </w:r>
      <w:r w:rsidRPr="00210550">
        <w:rPr>
          <w:rFonts w:cs="Times New Roman"/>
          <w:szCs w:val="24"/>
        </w:rPr>
        <w:t>do</w:t>
      </w:r>
      <w:r w:rsidR="00210550">
        <w:rPr>
          <w:rFonts w:cs="Times New Roman"/>
          <w:szCs w:val="24"/>
        </w:rPr>
        <w:t xml:space="preserve"> </w:t>
      </w:r>
      <w:r w:rsidRPr="00210550">
        <w:rPr>
          <w:rFonts w:cs="Times New Roman"/>
          <w:szCs w:val="24"/>
        </w:rPr>
        <w:t>przygotowania i realizacji inwestycji w zakresie swojej właściwości i</w:t>
      </w:r>
      <w:r w:rsidR="00210550">
        <w:rPr>
          <w:rFonts w:cs="Times New Roman"/>
          <w:szCs w:val="24"/>
        </w:rPr>
        <w:t xml:space="preserve"> </w:t>
      </w:r>
      <w:r w:rsidRPr="00210550">
        <w:rPr>
          <w:rFonts w:cs="Times New Roman"/>
          <w:szCs w:val="24"/>
        </w:rPr>
        <w:t>nie</w:t>
      </w:r>
      <w:r w:rsidR="00210550">
        <w:rPr>
          <w:rFonts w:cs="Times New Roman"/>
          <w:szCs w:val="24"/>
        </w:rPr>
        <w:t xml:space="preserve"> </w:t>
      </w:r>
      <w:r w:rsidRPr="00210550">
        <w:rPr>
          <w:rFonts w:cs="Times New Roman"/>
          <w:szCs w:val="24"/>
        </w:rPr>
        <w:t>jest</w:t>
      </w:r>
      <w:r w:rsidR="00210550">
        <w:rPr>
          <w:rFonts w:cs="Times New Roman"/>
          <w:szCs w:val="24"/>
        </w:rPr>
        <w:t xml:space="preserve"> </w:t>
      </w:r>
      <w:r w:rsidRPr="00210550">
        <w:rPr>
          <w:rFonts w:cs="Times New Roman"/>
          <w:szCs w:val="24"/>
        </w:rPr>
        <w:t>konieczne wydawanie przez nie osobnych decyzji lub innych rozstrzygnięć. W</w:t>
      </w:r>
      <w:r w:rsidR="00210550">
        <w:rPr>
          <w:rFonts w:cs="Times New Roman"/>
          <w:szCs w:val="24"/>
        </w:rPr>
        <w:t xml:space="preserve"> </w:t>
      </w:r>
      <w:r w:rsidRPr="00210550">
        <w:rPr>
          <w:rFonts w:cs="Times New Roman"/>
          <w:szCs w:val="24"/>
        </w:rPr>
        <w:t>związku z</w:t>
      </w:r>
      <w:r w:rsidR="00210550">
        <w:rPr>
          <w:rFonts w:cs="Times New Roman"/>
          <w:szCs w:val="24"/>
        </w:rPr>
        <w:t xml:space="preserve"> </w:t>
      </w:r>
      <w:r w:rsidRPr="00210550">
        <w:rPr>
          <w:rFonts w:cs="Times New Roman"/>
          <w:szCs w:val="24"/>
        </w:rPr>
        <w:t>powyższym niezbędne stało się jednoznaczne przesądzenie, że</w:t>
      </w:r>
      <w:r w:rsidR="00210550">
        <w:rPr>
          <w:rFonts w:cs="Times New Roman"/>
          <w:szCs w:val="24"/>
        </w:rPr>
        <w:t xml:space="preserve"> </w:t>
      </w:r>
      <w:r w:rsidRPr="00210550">
        <w:rPr>
          <w:rFonts w:cs="Times New Roman"/>
          <w:szCs w:val="24"/>
        </w:rPr>
        <w:t>decyzja o</w:t>
      </w:r>
      <w:r w:rsidR="00210550">
        <w:rPr>
          <w:rFonts w:cs="Times New Roman"/>
          <w:szCs w:val="24"/>
        </w:rPr>
        <w:t xml:space="preserve"> </w:t>
      </w:r>
      <w:r w:rsidRPr="00210550">
        <w:rPr>
          <w:rFonts w:cs="Times New Roman"/>
          <w:szCs w:val="24"/>
        </w:rPr>
        <w:t>ustaleniu lokalizacji strategicznej inwestycji w</w:t>
      </w:r>
      <w:r w:rsidR="00210550">
        <w:rPr>
          <w:rFonts w:cs="Times New Roman"/>
          <w:szCs w:val="24"/>
        </w:rPr>
        <w:t xml:space="preserve"> </w:t>
      </w:r>
      <w:r w:rsidRPr="00210550">
        <w:rPr>
          <w:rFonts w:cs="Times New Roman"/>
          <w:szCs w:val="24"/>
        </w:rPr>
        <w:t>sektorze naftowym ma charakter zupełny i</w:t>
      </w:r>
      <w:r w:rsidR="00210550">
        <w:rPr>
          <w:rFonts w:cs="Times New Roman"/>
          <w:szCs w:val="24"/>
        </w:rPr>
        <w:t xml:space="preserve"> </w:t>
      </w:r>
      <w:r w:rsidRPr="00210550">
        <w:rPr>
          <w:rFonts w:cs="Times New Roman"/>
          <w:szCs w:val="24"/>
        </w:rPr>
        <w:t>w</w:t>
      </w:r>
      <w:r w:rsidR="00210550">
        <w:rPr>
          <w:rFonts w:cs="Times New Roman"/>
          <w:szCs w:val="24"/>
        </w:rPr>
        <w:t xml:space="preserve"> </w:t>
      </w:r>
      <w:r w:rsidRPr="00210550">
        <w:rPr>
          <w:rFonts w:cs="Times New Roman"/>
          <w:szCs w:val="24"/>
        </w:rPr>
        <w:t>całości reguluje kwestię przygotowania i realizacji inwestycji lub jej części. Celem przepisu jest również ograniczenie powtarzania przez organy administracji tych samych działań w</w:t>
      </w:r>
      <w:r w:rsidR="00210550">
        <w:rPr>
          <w:rFonts w:cs="Times New Roman"/>
          <w:szCs w:val="24"/>
        </w:rPr>
        <w:t xml:space="preserve"> </w:t>
      </w:r>
      <w:r w:rsidRPr="00210550">
        <w:rPr>
          <w:rFonts w:cs="Times New Roman"/>
          <w:szCs w:val="24"/>
        </w:rPr>
        <w:t>ramach różnych postępowań, to</w:t>
      </w:r>
      <w:r w:rsidR="00210550">
        <w:rPr>
          <w:rFonts w:cs="Times New Roman"/>
          <w:szCs w:val="24"/>
        </w:rPr>
        <w:t xml:space="preserve"> </w:t>
      </w:r>
      <w:r w:rsidRPr="00210550">
        <w:rPr>
          <w:rFonts w:cs="Times New Roman"/>
          <w:szCs w:val="24"/>
        </w:rPr>
        <w:t>jest wyeliminowanie sytuacji, w której dany organ wypowiada się w</w:t>
      </w:r>
      <w:r w:rsidR="00210550">
        <w:rPr>
          <w:rFonts w:cs="Times New Roman"/>
          <w:szCs w:val="24"/>
        </w:rPr>
        <w:t xml:space="preserve"> </w:t>
      </w:r>
      <w:r w:rsidRPr="00210550">
        <w:rPr>
          <w:rFonts w:cs="Times New Roman"/>
          <w:szCs w:val="24"/>
        </w:rPr>
        <w:t>sprawie dotyczącej lokalizacji inwestycji lub jej części najpierw w</w:t>
      </w:r>
      <w:r w:rsidR="00210550">
        <w:rPr>
          <w:rFonts w:cs="Times New Roman"/>
          <w:szCs w:val="24"/>
        </w:rPr>
        <w:t xml:space="preserve"> </w:t>
      </w:r>
      <w:r w:rsidRPr="00210550">
        <w:rPr>
          <w:rFonts w:cs="Times New Roman"/>
          <w:szCs w:val="24"/>
        </w:rPr>
        <w:t xml:space="preserve">formie opinii, o której mowa w art. 4 ust. 3 </w:t>
      </w:r>
      <w:r w:rsidR="006C5483" w:rsidRPr="00210550">
        <w:rPr>
          <w:rFonts w:cs="Times New Roman"/>
          <w:szCs w:val="24"/>
        </w:rPr>
        <w:t>albo uzgodnień, o których mowa w art.</w:t>
      </w:r>
      <w:r w:rsidR="00C81606" w:rsidRPr="00210550">
        <w:rPr>
          <w:rFonts w:cs="Times New Roman"/>
          <w:szCs w:val="24"/>
        </w:rPr>
        <w:t xml:space="preserve"> </w:t>
      </w:r>
      <w:r w:rsidR="006C5483" w:rsidRPr="00210550">
        <w:rPr>
          <w:rFonts w:cs="Times New Roman"/>
          <w:szCs w:val="24"/>
        </w:rPr>
        <w:t xml:space="preserve">4 ust. 5 i 6 </w:t>
      </w:r>
      <w:r w:rsidR="00AA35AE">
        <w:rPr>
          <w:rFonts w:cs="Times New Roman"/>
          <w:szCs w:val="24"/>
        </w:rPr>
        <w:t>projektu ustawy, a następnie w </w:t>
      </w:r>
      <w:r w:rsidRPr="00210550">
        <w:rPr>
          <w:rFonts w:cs="Times New Roman"/>
          <w:szCs w:val="24"/>
        </w:rPr>
        <w:t>formie decyzji wydawanej na podstawie aktów prawa innych niż ustawa o</w:t>
      </w:r>
      <w:r w:rsidR="001272AF">
        <w:rPr>
          <w:rFonts w:cs="Times New Roman"/>
          <w:szCs w:val="24"/>
        </w:rPr>
        <w:t> </w:t>
      </w:r>
      <w:r w:rsidRPr="00210550">
        <w:rPr>
          <w:rFonts w:cs="Times New Roman"/>
          <w:szCs w:val="24"/>
        </w:rPr>
        <w:t>przygotowaniu i realizacji strategicznych inwestycji w</w:t>
      </w:r>
      <w:r w:rsidR="00210550">
        <w:rPr>
          <w:rFonts w:cs="Times New Roman"/>
          <w:szCs w:val="24"/>
        </w:rPr>
        <w:t xml:space="preserve"> </w:t>
      </w:r>
      <w:r w:rsidRPr="00210550">
        <w:rPr>
          <w:rFonts w:cs="Times New Roman"/>
          <w:szCs w:val="24"/>
        </w:rPr>
        <w:t>sektorze naftowym.</w:t>
      </w:r>
    </w:p>
    <w:p w:rsidR="00D97EF7" w:rsidRPr="00210550" w:rsidRDefault="00D97EF7" w:rsidP="00210550">
      <w:pPr>
        <w:pStyle w:val="Akapitzlist"/>
        <w:widowControl/>
        <w:spacing w:before="120"/>
        <w:ind w:left="0"/>
        <w:contextualSpacing/>
        <w:rPr>
          <w:rFonts w:cs="Times New Roman"/>
          <w:szCs w:val="24"/>
        </w:rPr>
      </w:pPr>
      <w:r w:rsidRPr="00210550">
        <w:rPr>
          <w:rFonts w:cs="Times New Roman"/>
          <w:szCs w:val="24"/>
        </w:rPr>
        <w:t>Wprowadzana zmiana nie ma jednak wpływu na konieczność uzyskania przez inwestora decyzji pozwalających na przygotowanie i realizacje inwestycji, przewidzianych w</w:t>
      </w:r>
      <w:r w:rsidR="00210550">
        <w:rPr>
          <w:rFonts w:cs="Times New Roman"/>
          <w:szCs w:val="24"/>
        </w:rPr>
        <w:t xml:space="preserve"> </w:t>
      </w:r>
      <w:r w:rsidRPr="00210550">
        <w:rPr>
          <w:rFonts w:cs="Times New Roman"/>
          <w:szCs w:val="24"/>
        </w:rPr>
        <w:t>projekcie ustawy, takich jak decyzja o pozwoleniu na budowę czy decyzja o</w:t>
      </w:r>
      <w:r w:rsidR="00210550">
        <w:rPr>
          <w:rFonts w:cs="Times New Roman"/>
          <w:szCs w:val="24"/>
        </w:rPr>
        <w:t xml:space="preserve"> </w:t>
      </w:r>
      <w:r w:rsidRPr="00210550">
        <w:rPr>
          <w:rFonts w:cs="Times New Roman"/>
          <w:szCs w:val="24"/>
        </w:rPr>
        <w:t>pozwoleniu na użytkowanie.</w:t>
      </w:r>
      <w:r w:rsidR="00C81606" w:rsidRPr="00210550">
        <w:rPr>
          <w:rFonts w:cs="Times New Roman"/>
          <w:szCs w:val="24"/>
        </w:rPr>
        <w:t xml:space="preserve"> Ponadto przygotowując lub realizując strategiczn</w:t>
      </w:r>
      <w:r w:rsidR="00C863BE">
        <w:rPr>
          <w:rFonts w:cs="Times New Roman"/>
          <w:szCs w:val="24"/>
        </w:rPr>
        <w:t>ą</w:t>
      </w:r>
      <w:r w:rsidR="00C81606" w:rsidRPr="00210550">
        <w:rPr>
          <w:rFonts w:cs="Times New Roman"/>
          <w:szCs w:val="24"/>
        </w:rPr>
        <w:t xml:space="preserve"> inwestycję w sektorze naftowym inwestor zobowiązany jest, jeżeli jest to wymagane, </w:t>
      </w:r>
      <w:r w:rsidR="00035BB9">
        <w:rPr>
          <w:rFonts w:cs="Times New Roman"/>
          <w:szCs w:val="24"/>
        </w:rPr>
        <w:t>do wystąpienia</w:t>
      </w:r>
      <w:r w:rsidR="00C81606" w:rsidRPr="00210550">
        <w:rPr>
          <w:rFonts w:cs="Times New Roman"/>
          <w:szCs w:val="24"/>
        </w:rPr>
        <w:t xml:space="preserve"> do właściwych organów o</w:t>
      </w:r>
      <w:r w:rsidR="00210550">
        <w:rPr>
          <w:rFonts w:cs="Times New Roman"/>
          <w:szCs w:val="24"/>
        </w:rPr>
        <w:t xml:space="preserve"> </w:t>
      </w:r>
      <w:r w:rsidR="008C5070" w:rsidRPr="00210550">
        <w:rPr>
          <w:rFonts w:cs="Times New Roman"/>
          <w:szCs w:val="24"/>
        </w:rPr>
        <w:t xml:space="preserve">udzielenie zezwoleń, </w:t>
      </w:r>
      <w:r w:rsidR="00C81606" w:rsidRPr="00210550">
        <w:rPr>
          <w:rFonts w:cs="Times New Roman"/>
          <w:szCs w:val="24"/>
        </w:rPr>
        <w:t>o których mowa w art. 5</w:t>
      </w:r>
      <w:r w:rsidR="008C5070" w:rsidRPr="00210550">
        <w:rPr>
          <w:rFonts w:cs="Times New Roman"/>
          <w:szCs w:val="24"/>
        </w:rPr>
        <w:t xml:space="preserve">6 ust. 1, 2, 2a oraz 2c </w:t>
      </w:r>
      <w:r w:rsidR="00C81606" w:rsidRPr="00210550">
        <w:rPr>
          <w:rFonts w:cs="Times New Roman"/>
          <w:szCs w:val="24"/>
        </w:rPr>
        <w:t>ustawy z dnia 16 kwietnia 2000 r. o</w:t>
      </w:r>
      <w:r w:rsidR="00210550">
        <w:rPr>
          <w:rFonts w:cs="Times New Roman"/>
          <w:szCs w:val="24"/>
        </w:rPr>
        <w:t xml:space="preserve"> </w:t>
      </w:r>
      <w:r w:rsidR="00C81606" w:rsidRPr="00210550">
        <w:rPr>
          <w:rFonts w:cs="Times New Roman"/>
          <w:szCs w:val="24"/>
        </w:rPr>
        <w:t>ochronie przyrody</w:t>
      </w:r>
      <w:r w:rsidR="002A2EDB" w:rsidRPr="00210550">
        <w:rPr>
          <w:rFonts w:cs="Times New Roman"/>
          <w:szCs w:val="24"/>
        </w:rPr>
        <w:t xml:space="preserve"> oraz decyzji o warunkach prowadzenia działań</w:t>
      </w:r>
      <w:r w:rsidR="001272AF">
        <w:rPr>
          <w:rFonts w:cs="Times New Roman"/>
          <w:szCs w:val="24"/>
        </w:rPr>
        <w:t>, o której mowa w art. 118 ust. </w:t>
      </w:r>
      <w:r w:rsidR="002A2EDB" w:rsidRPr="00210550">
        <w:rPr>
          <w:rFonts w:cs="Times New Roman"/>
          <w:szCs w:val="24"/>
        </w:rPr>
        <w:t>8 ustawy z dnia 16 kwietnia 2004 r. o ochronie przyrody.</w:t>
      </w:r>
    </w:p>
    <w:p w:rsidR="00D97EF7" w:rsidRPr="00210550" w:rsidRDefault="00D97EF7" w:rsidP="00210550">
      <w:pPr>
        <w:pStyle w:val="Akapitzlist"/>
        <w:widowControl/>
        <w:autoSpaceDE/>
        <w:spacing w:before="120"/>
        <w:ind w:left="0"/>
        <w:contextualSpacing/>
        <w:rPr>
          <w:rFonts w:cs="Times New Roman"/>
          <w:szCs w:val="24"/>
        </w:rPr>
      </w:pPr>
    </w:p>
    <w:p w:rsidR="00D97EF7" w:rsidRPr="00210550" w:rsidRDefault="00D97EF7" w:rsidP="00210550">
      <w:pPr>
        <w:pStyle w:val="Akapitzlist"/>
        <w:widowControl/>
        <w:autoSpaceDE/>
        <w:spacing w:before="120"/>
        <w:ind w:left="0"/>
        <w:contextualSpacing/>
        <w:rPr>
          <w:rFonts w:cs="Times New Roman"/>
          <w:szCs w:val="24"/>
        </w:rPr>
      </w:pPr>
      <w:r w:rsidRPr="00210550">
        <w:rPr>
          <w:rFonts w:cs="Times New Roman"/>
          <w:b/>
          <w:szCs w:val="24"/>
        </w:rPr>
        <w:t>Art. 15</w:t>
      </w:r>
    </w:p>
    <w:p w:rsidR="00D97EF7" w:rsidRPr="00210550" w:rsidRDefault="00D97EF7" w:rsidP="00210550">
      <w:pPr>
        <w:spacing w:before="120" w:after="0" w:line="360" w:lineRule="auto"/>
        <w:contextualSpacing/>
        <w:jc w:val="both"/>
        <w:rPr>
          <w:rFonts w:ascii="Times New Roman" w:hAnsi="Times New Roman"/>
          <w:b/>
          <w:sz w:val="24"/>
          <w:szCs w:val="24"/>
        </w:rPr>
      </w:pPr>
      <w:r w:rsidRPr="00210550">
        <w:rPr>
          <w:rFonts w:ascii="Times New Roman" w:hAnsi="Times New Roman"/>
          <w:sz w:val="24"/>
          <w:szCs w:val="24"/>
        </w:rPr>
        <w:t>Celem zaproponowanej treści art. 15 jest przyśpieszenie postępowania oraz wyeliminowanie sytuacji, w której, w stosunku do tej samej inwestycji, właściwe organy wydawałyby dwukrotnie orzeczenie o analogicznej</w:t>
      </w:r>
      <w:r w:rsidR="001272AF">
        <w:rPr>
          <w:rFonts w:ascii="Times New Roman" w:hAnsi="Times New Roman"/>
          <w:sz w:val="24"/>
          <w:szCs w:val="24"/>
        </w:rPr>
        <w:t xml:space="preserve"> treści</w:t>
      </w:r>
      <w:r w:rsidR="00035BB9">
        <w:rPr>
          <w:rFonts w:ascii="Times New Roman" w:hAnsi="Times New Roman"/>
          <w:sz w:val="24"/>
          <w:szCs w:val="24"/>
        </w:rPr>
        <w:t>,</w:t>
      </w:r>
      <w:r w:rsidR="001272AF">
        <w:rPr>
          <w:rFonts w:ascii="Times New Roman" w:hAnsi="Times New Roman"/>
          <w:sz w:val="24"/>
          <w:szCs w:val="24"/>
        </w:rPr>
        <w:t xml:space="preserve"> raz w formie decyzji, a </w:t>
      </w:r>
      <w:r w:rsidRPr="00210550">
        <w:rPr>
          <w:rFonts w:ascii="Times New Roman" w:hAnsi="Times New Roman"/>
          <w:sz w:val="24"/>
          <w:szCs w:val="24"/>
        </w:rPr>
        <w:t>raz w formie opinii, albo</w:t>
      </w:r>
      <w:r w:rsidR="00210550">
        <w:rPr>
          <w:rFonts w:ascii="Times New Roman" w:hAnsi="Times New Roman"/>
          <w:sz w:val="24"/>
          <w:szCs w:val="24"/>
        </w:rPr>
        <w:t xml:space="preserve"> </w:t>
      </w:r>
      <w:r w:rsidRPr="00210550">
        <w:rPr>
          <w:rFonts w:ascii="Times New Roman" w:hAnsi="Times New Roman"/>
          <w:sz w:val="24"/>
          <w:szCs w:val="24"/>
        </w:rPr>
        <w:t>też sytuacji, w</w:t>
      </w:r>
      <w:r w:rsidR="00210550">
        <w:rPr>
          <w:rFonts w:ascii="Times New Roman" w:hAnsi="Times New Roman"/>
          <w:sz w:val="24"/>
          <w:szCs w:val="24"/>
        </w:rPr>
        <w:t xml:space="preserve"> </w:t>
      </w:r>
      <w:r w:rsidRPr="00210550">
        <w:rPr>
          <w:rFonts w:ascii="Times New Roman" w:hAnsi="Times New Roman"/>
          <w:sz w:val="24"/>
          <w:szCs w:val="24"/>
        </w:rPr>
        <w:t>któr</w:t>
      </w:r>
      <w:r w:rsidR="001272AF">
        <w:rPr>
          <w:rFonts w:ascii="Times New Roman" w:hAnsi="Times New Roman"/>
          <w:sz w:val="24"/>
          <w:szCs w:val="24"/>
        </w:rPr>
        <w:t>ej wojewoda wydawałby decyzję o </w:t>
      </w:r>
      <w:r w:rsidRPr="00210550">
        <w:rPr>
          <w:rFonts w:ascii="Times New Roman" w:hAnsi="Times New Roman"/>
          <w:sz w:val="24"/>
          <w:szCs w:val="24"/>
        </w:rPr>
        <w:t>ustaleniu lokalizacji strategicznej inwestycji w sektorze naftowym w</w:t>
      </w:r>
      <w:r w:rsidR="00210550">
        <w:rPr>
          <w:rFonts w:ascii="Times New Roman" w:hAnsi="Times New Roman"/>
          <w:sz w:val="24"/>
          <w:szCs w:val="24"/>
        </w:rPr>
        <w:t xml:space="preserve"> </w:t>
      </w:r>
      <w:r w:rsidRPr="00210550">
        <w:rPr>
          <w:rFonts w:ascii="Times New Roman" w:hAnsi="Times New Roman"/>
          <w:sz w:val="24"/>
          <w:szCs w:val="24"/>
        </w:rPr>
        <w:t>sprawie już poprzednio rozstrzygniętej decyzją innego organu administracji. Zgodnie z</w:t>
      </w:r>
      <w:r w:rsidR="00210550">
        <w:rPr>
          <w:rFonts w:ascii="Times New Roman" w:hAnsi="Times New Roman"/>
          <w:sz w:val="24"/>
          <w:szCs w:val="24"/>
        </w:rPr>
        <w:t xml:space="preserve"> </w:t>
      </w:r>
      <w:r w:rsidRPr="00210550">
        <w:rPr>
          <w:rFonts w:ascii="Times New Roman" w:hAnsi="Times New Roman"/>
          <w:sz w:val="24"/>
          <w:szCs w:val="24"/>
        </w:rPr>
        <w:t>art.</w:t>
      </w:r>
      <w:r w:rsidR="00210550">
        <w:rPr>
          <w:rFonts w:ascii="Times New Roman" w:hAnsi="Times New Roman"/>
          <w:sz w:val="24"/>
          <w:szCs w:val="24"/>
        </w:rPr>
        <w:t xml:space="preserve"> </w:t>
      </w:r>
      <w:r w:rsidRPr="00210550">
        <w:rPr>
          <w:rFonts w:ascii="Times New Roman" w:hAnsi="Times New Roman"/>
          <w:sz w:val="24"/>
          <w:szCs w:val="24"/>
        </w:rPr>
        <w:t xml:space="preserve">15, jeżeli inwestor przed złożeniem wniosku o wydanie decyzji o ustaleniu lokalizacji </w:t>
      </w:r>
      <w:r w:rsidR="0023159B" w:rsidRPr="00210550">
        <w:rPr>
          <w:rFonts w:ascii="Times New Roman" w:hAnsi="Times New Roman"/>
          <w:sz w:val="24"/>
          <w:szCs w:val="24"/>
        </w:rPr>
        <w:t xml:space="preserve">strategicznej </w:t>
      </w:r>
      <w:r w:rsidRPr="00210550">
        <w:rPr>
          <w:rFonts w:ascii="Times New Roman" w:hAnsi="Times New Roman"/>
          <w:sz w:val="24"/>
          <w:szCs w:val="24"/>
        </w:rPr>
        <w:t>inwestycji w sektorze naftowym uzyskał decyzję administracyjną lub inne rozstrzygnięcie odnoszące się</w:t>
      </w:r>
      <w:r w:rsidR="00210550">
        <w:rPr>
          <w:rFonts w:ascii="Times New Roman" w:hAnsi="Times New Roman"/>
          <w:sz w:val="24"/>
          <w:szCs w:val="24"/>
        </w:rPr>
        <w:t xml:space="preserve"> </w:t>
      </w:r>
      <w:r w:rsidRPr="00210550">
        <w:rPr>
          <w:rFonts w:ascii="Times New Roman" w:hAnsi="Times New Roman"/>
          <w:sz w:val="24"/>
          <w:szCs w:val="24"/>
        </w:rPr>
        <w:t>do</w:t>
      </w:r>
      <w:r w:rsidR="00210550">
        <w:rPr>
          <w:rFonts w:ascii="Times New Roman" w:hAnsi="Times New Roman"/>
          <w:sz w:val="24"/>
          <w:szCs w:val="24"/>
        </w:rPr>
        <w:t xml:space="preserve"> </w:t>
      </w:r>
      <w:r w:rsidRPr="00210550">
        <w:rPr>
          <w:rFonts w:ascii="Times New Roman" w:hAnsi="Times New Roman"/>
          <w:sz w:val="24"/>
          <w:szCs w:val="24"/>
        </w:rPr>
        <w:t>lokalizacji strategicznej inwestycji w</w:t>
      </w:r>
      <w:r w:rsidR="00210550">
        <w:rPr>
          <w:rFonts w:ascii="Times New Roman" w:hAnsi="Times New Roman"/>
          <w:sz w:val="24"/>
          <w:szCs w:val="24"/>
        </w:rPr>
        <w:t xml:space="preserve"> </w:t>
      </w:r>
      <w:r w:rsidRPr="00210550">
        <w:rPr>
          <w:rFonts w:ascii="Times New Roman" w:hAnsi="Times New Roman"/>
          <w:sz w:val="24"/>
          <w:szCs w:val="24"/>
        </w:rPr>
        <w:t xml:space="preserve">sektorze naftowym lub jej części, nie stosuje się wymogu uzyskania opinii </w:t>
      </w:r>
      <w:r w:rsidR="009C6F6D" w:rsidRPr="00210550">
        <w:rPr>
          <w:rFonts w:ascii="Times New Roman" w:hAnsi="Times New Roman"/>
          <w:sz w:val="24"/>
          <w:szCs w:val="24"/>
        </w:rPr>
        <w:t xml:space="preserve">lub uzgodnienia </w:t>
      </w:r>
      <w:r w:rsidRPr="00210550">
        <w:rPr>
          <w:rFonts w:ascii="Times New Roman" w:hAnsi="Times New Roman"/>
          <w:sz w:val="24"/>
          <w:szCs w:val="24"/>
        </w:rPr>
        <w:t>w</w:t>
      </w:r>
      <w:r w:rsidR="001272AF">
        <w:rPr>
          <w:rFonts w:ascii="Times New Roman" w:hAnsi="Times New Roman"/>
          <w:sz w:val="24"/>
          <w:szCs w:val="24"/>
        </w:rPr>
        <w:t> </w:t>
      </w:r>
      <w:r w:rsidRPr="00210550">
        <w:rPr>
          <w:rFonts w:ascii="Times New Roman" w:hAnsi="Times New Roman"/>
          <w:sz w:val="24"/>
          <w:szCs w:val="24"/>
        </w:rPr>
        <w:t>zakresie objętym tą decyzją lub tym rozstrzygnięciem, a w decyzji lokalizacyjnej nie</w:t>
      </w:r>
      <w:r w:rsidR="00210550">
        <w:rPr>
          <w:rFonts w:ascii="Times New Roman" w:hAnsi="Times New Roman"/>
          <w:sz w:val="24"/>
          <w:szCs w:val="24"/>
        </w:rPr>
        <w:t xml:space="preserve"> </w:t>
      </w:r>
      <w:r w:rsidRPr="00210550">
        <w:rPr>
          <w:rFonts w:ascii="Times New Roman" w:hAnsi="Times New Roman"/>
          <w:sz w:val="24"/>
          <w:szCs w:val="24"/>
        </w:rPr>
        <w:t>rozstrzyga się</w:t>
      </w:r>
      <w:r w:rsidR="00210550">
        <w:rPr>
          <w:rFonts w:ascii="Times New Roman" w:hAnsi="Times New Roman"/>
          <w:sz w:val="24"/>
          <w:szCs w:val="24"/>
        </w:rPr>
        <w:t xml:space="preserve"> </w:t>
      </w:r>
      <w:r w:rsidRPr="00210550">
        <w:rPr>
          <w:rFonts w:ascii="Times New Roman" w:hAnsi="Times New Roman"/>
          <w:sz w:val="24"/>
          <w:szCs w:val="24"/>
        </w:rPr>
        <w:t>o</w:t>
      </w:r>
      <w:r w:rsidR="00210550">
        <w:rPr>
          <w:rFonts w:ascii="Times New Roman" w:hAnsi="Times New Roman"/>
          <w:sz w:val="24"/>
          <w:szCs w:val="24"/>
        </w:rPr>
        <w:t xml:space="preserve"> </w:t>
      </w:r>
      <w:r w:rsidRPr="00210550">
        <w:rPr>
          <w:rFonts w:ascii="Times New Roman" w:hAnsi="Times New Roman"/>
          <w:sz w:val="24"/>
          <w:szCs w:val="24"/>
        </w:rPr>
        <w:t>kwestiach, które określone zostały w decyzji lub rozstrzygnięciu uzyskanym przez inwestora przed złożeniem wniosku o wydanie decyzji o ustaleniu lokalizacji strategicznej inwestycji w</w:t>
      </w:r>
      <w:r w:rsidR="00210550">
        <w:rPr>
          <w:rFonts w:ascii="Times New Roman" w:hAnsi="Times New Roman"/>
          <w:sz w:val="24"/>
          <w:szCs w:val="24"/>
        </w:rPr>
        <w:t xml:space="preserve"> </w:t>
      </w:r>
      <w:r w:rsidRPr="00210550">
        <w:rPr>
          <w:rFonts w:ascii="Times New Roman" w:hAnsi="Times New Roman"/>
          <w:sz w:val="24"/>
          <w:szCs w:val="24"/>
        </w:rPr>
        <w:t>sektorze naftowym.</w:t>
      </w:r>
    </w:p>
    <w:p w:rsidR="00D97EF7" w:rsidRPr="00210550" w:rsidRDefault="00D97EF7" w:rsidP="00210550">
      <w:pPr>
        <w:pStyle w:val="Akapitzlist"/>
        <w:widowControl/>
        <w:autoSpaceDE/>
        <w:spacing w:before="120"/>
        <w:ind w:left="0"/>
        <w:contextualSpacing/>
        <w:rPr>
          <w:rFonts w:cs="Times New Roman"/>
          <w:b/>
          <w:szCs w:val="24"/>
        </w:rPr>
      </w:pPr>
    </w:p>
    <w:p w:rsidR="00D97EF7" w:rsidRPr="00210550" w:rsidRDefault="00D97EF7" w:rsidP="00210550">
      <w:pPr>
        <w:pStyle w:val="Akapitzlist"/>
        <w:widowControl/>
        <w:autoSpaceDE/>
        <w:spacing w:before="120"/>
        <w:ind w:left="0"/>
        <w:contextualSpacing/>
        <w:rPr>
          <w:rFonts w:cs="Times New Roman"/>
          <w:szCs w:val="24"/>
        </w:rPr>
      </w:pPr>
      <w:r w:rsidRPr="00210550">
        <w:rPr>
          <w:rFonts w:cs="Times New Roman"/>
          <w:b/>
          <w:szCs w:val="24"/>
        </w:rPr>
        <w:t>Art. 16</w:t>
      </w:r>
    </w:p>
    <w:p w:rsidR="00D97EF7" w:rsidRPr="00210550" w:rsidRDefault="00543E4E" w:rsidP="00210550">
      <w:pPr>
        <w:pStyle w:val="Akapitzlist"/>
        <w:widowControl/>
        <w:spacing w:before="120"/>
        <w:ind w:left="0"/>
        <w:contextualSpacing/>
        <w:rPr>
          <w:rFonts w:cs="Times New Roman"/>
          <w:szCs w:val="24"/>
        </w:rPr>
      </w:pPr>
      <w:r>
        <w:rPr>
          <w:rFonts w:cs="Times New Roman"/>
          <w:szCs w:val="24"/>
        </w:rPr>
        <w:t>Zgodnie z projektem ustawy</w:t>
      </w:r>
      <w:r w:rsidR="00D97EF7" w:rsidRPr="00210550">
        <w:rPr>
          <w:rFonts w:cs="Times New Roman"/>
          <w:szCs w:val="24"/>
        </w:rPr>
        <w:t xml:space="preserve"> do usuwania drzew i krzewów znajdujących się</w:t>
      </w:r>
      <w:r w:rsidR="00210550">
        <w:rPr>
          <w:rFonts w:cs="Times New Roman"/>
          <w:szCs w:val="24"/>
        </w:rPr>
        <w:t xml:space="preserve"> </w:t>
      </w:r>
      <w:r w:rsidR="00D97EF7" w:rsidRPr="00210550">
        <w:rPr>
          <w:rFonts w:cs="Times New Roman"/>
          <w:szCs w:val="24"/>
        </w:rPr>
        <w:t>na</w:t>
      </w:r>
      <w:r w:rsidR="00210550">
        <w:rPr>
          <w:rFonts w:cs="Times New Roman"/>
          <w:szCs w:val="24"/>
        </w:rPr>
        <w:t xml:space="preserve"> </w:t>
      </w:r>
      <w:r w:rsidR="00D97EF7" w:rsidRPr="00210550">
        <w:rPr>
          <w:rFonts w:cs="Times New Roman"/>
          <w:szCs w:val="24"/>
        </w:rPr>
        <w:t>nieruchomościach objętych decyzją o ustaleniu lokalizacji strategicznej inwestycji w</w:t>
      </w:r>
      <w:r w:rsidR="001272AF">
        <w:rPr>
          <w:rFonts w:cs="Times New Roman"/>
          <w:szCs w:val="24"/>
        </w:rPr>
        <w:t> </w:t>
      </w:r>
      <w:r w:rsidR="00D97EF7" w:rsidRPr="00210550">
        <w:rPr>
          <w:rFonts w:cs="Times New Roman"/>
          <w:szCs w:val="24"/>
        </w:rPr>
        <w:t>sektorze naftowym, z wyjątkiem drzew i krzewów usuwanych z nieruchomości wpisanej do</w:t>
      </w:r>
      <w:r w:rsidR="00210550">
        <w:rPr>
          <w:rFonts w:cs="Times New Roman"/>
          <w:szCs w:val="24"/>
        </w:rPr>
        <w:t xml:space="preserve"> </w:t>
      </w:r>
      <w:r w:rsidR="00D97EF7" w:rsidRPr="00210550">
        <w:rPr>
          <w:rFonts w:cs="Times New Roman"/>
          <w:szCs w:val="24"/>
        </w:rPr>
        <w:t>rejestru zabytków, nie stosuje się przepisów ustawy z</w:t>
      </w:r>
      <w:r w:rsidR="00210550">
        <w:rPr>
          <w:rFonts w:cs="Times New Roman"/>
          <w:szCs w:val="24"/>
        </w:rPr>
        <w:t xml:space="preserve"> </w:t>
      </w:r>
      <w:r w:rsidR="00D97EF7" w:rsidRPr="00210550">
        <w:rPr>
          <w:rFonts w:cs="Times New Roman"/>
          <w:szCs w:val="24"/>
        </w:rPr>
        <w:t>dnia 16 kwietnia 2004 r. o ochronie przyrody w zakresie obowiązku uzyskiwania zezwoleń na ich usunięcie oraz opłat z tym związanych. Regulacja przewiduje, że w stosunku do drzew i</w:t>
      </w:r>
      <w:r w:rsidR="001272AF">
        <w:rPr>
          <w:rFonts w:cs="Times New Roman"/>
          <w:szCs w:val="24"/>
        </w:rPr>
        <w:t> </w:t>
      </w:r>
      <w:r w:rsidR="00D97EF7" w:rsidRPr="00210550">
        <w:rPr>
          <w:rFonts w:cs="Times New Roman"/>
          <w:szCs w:val="24"/>
        </w:rPr>
        <w:t>krzewów znajdujących się</w:t>
      </w:r>
      <w:r w:rsidR="00210550">
        <w:rPr>
          <w:rFonts w:cs="Times New Roman"/>
          <w:szCs w:val="24"/>
        </w:rPr>
        <w:t xml:space="preserve"> </w:t>
      </w:r>
      <w:r w:rsidR="00D97EF7" w:rsidRPr="00210550">
        <w:rPr>
          <w:rFonts w:cs="Times New Roman"/>
          <w:szCs w:val="24"/>
        </w:rPr>
        <w:t>na</w:t>
      </w:r>
      <w:r w:rsidR="00210550">
        <w:rPr>
          <w:rFonts w:cs="Times New Roman"/>
          <w:szCs w:val="24"/>
        </w:rPr>
        <w:t xml:space="preserve"> </w:t>
      </w:r>
      <w:r w:rsidR="00D97EF7" w:rsidRPr="00210550">
        <w:rPr>
          <w:rFonts w:cs="Times New Roman"/>
          <w:szCs w:val="24"/>
        </w:rPr>
        <w:t>nieruchomościach objętych decyzją o ustaleniu lokalizacji strategicznej inwestycji w</w:t>
      </w:r>
      <w:r w:rsidR="00210550">
        <w:rPr>
          <w:rFonts w:cs="Times New Roman"/>
          <w:szCs w:val="24"/>
        </w:rPr>
        <w:t xml:space="preserve"> </w:t>
      </w:r>
      <w:r w:rsidR="00D97EF7" w:rsidRPr="00210550">
        <w:rPr>
          <w:rFonts w:cs="Times New Roman"/>
          <w:szCs w:val="24"/>
        </w:rPr>
        <w:t>sektorze naftowym nie będzie wydawane pozwolenie na ich usunięcie (z wyjątkiem drzew i</w:t>
      </w:r>
      <w:r w:rsidR="00210550">
        <w:rPr>
          <w:rFonts w:cs="Times New Roman"/>
          <w:szCs w:val="24"/>
        </w:rPr>
        <w:t xml:space="preserve"> </w:t>
      </w:r>
      <w:r w:rsidR="00D97EF7" w:rsidRPr="00210550">
        <w:rPr>
          <w:rFonts w:cs="Times New Roman"/>
          <w:szCs w:val="24"/>
        </w:rPr>
        <w:t>krzewów usuwanych z</w:t>
      </w:r>
      <w:r w:rsidR="001272AF">
        <w:rPr>
          <w:rFonts w:cs="Times New Roman"/>
          <w:szCs w:val="24"/>
        </w:rPr>
        <w:t> </w:t>
      </w:r>
      <w:r w:rsidR="00D97EF7" w:rsidRPr="00210550">
        <w:rPr>
          <w:rFonts w:cs="Times New Roman"/>
          <w:szCs w:val="24"/>
        </w:rPr>
        <w:t>nieruchomości wpisanej do rejestru zabytków, do których znajdą zastosowanie przepisy o ochronie przyrody) oraz że na inwestora nie zostaną nałożone obowiązki określone w rozdziale 4 – Ochrona terenów zielen</w:t>
      </w:r>
      <w:r w:rsidR="001272AF">
        <w:rPr>
          <w:rFonts w:cs="Times New Roman"/>
          <w:szCs w:val="24"/>
        </w:rPr>
        <w:t>i i zadrzewień ustawy z dnia 16 </w:t>
      </w:r>
      <w:r w:rsidR="00D97EF7" w:rsidRPr="00210550">
        <w:rPr>
          <w:rFonts w:cs="Times New Roman"/>
          <w:szCs w:val="24"/>
        </w:rPr>
        <w:t>kwietnia 2004 r. o ochronie przyrody.</w:t>
      </w:r>
    </w:p>
    <w:p w:rsidR="00D97EF7" w:rsidRPr="00210550" w:rsidRDefault="00D97EF7" w:rsidP="00210550">
      <w:pPr>
        <w:pStyle w:val="Akapitzlist"/>
        <w:widowControl/>
        <w:spacing w:before="120"/>
        <w:ind w:left="0"/>
        <w:contextualSpacing/>
        <w:rPr>
          <w:rFonts w:cs="Times New Roman"/>
          <w:szCs w:val="24"/>
        </w:rPr>
      </w:pPr>
      <w:r w:rsidRPr="00210550">
        <w:rPr>
          <w:rFonts w:cs="Times New Roman"/>
          <w:szCs w:val="24"/>
        </w:rPr>
        <w:t>Zauważyć należy, że w przypadku braku zaproponowanych w projekcie ustawy rozwiązań na</w:t>
      </w:r>
      <w:r w:rsidR="00210550">
        <w:rPr>
          <w:rFonts w:cs="Times New Roman"/>
          <w:szCs w:val="24"/>
        </w:rPr>
        <w:t xml:space="preserve"> </w:t>
      </w:r>
      <w:r w:rsidRPr="00210550">
        <w:rPr>
          <w:rFonts w:cs="Times New Roman"/>
          <w:szCs w:val="24"/>
        </w:rPr>
        <w:t>inwestorze spoczywałby obowiązek wykonania szeregu działań</w:t>
      </w:r>
      <w:r w:rsidR="00016DCE" w:rsidRPr="00210550">
        <w:rPr>
          <w:rFonts w:cs="Times New Roman"/>
          <w:szCs w:val="24"/>
        </w:rPr>
        <w:t>,</w:t>
      </w:r>
      <w:r w:rsidRPr="00210550">
        <w:rPr>
          <w:rFonts w:cs="Times New Roman"/>
          <w:szCs w:val="24"/>
        </w:rPr>
        <w:t xml:space="preserve"> o których mowa w art. 83b i</w:t>
      </w:r>
      <w:r w:rsidR="00210550">
        <w:rPr>
          <w:rFonts w:cs="Times New Roman"/>
          <w:szCs w:val="24"/>
        </w:rPr>
        <w:t xml:space="preserve"> </w:t>
      </w:r>
      <w:r w:rsidR="00616C1C" w:rsidRPr="00210550">
        <w:rPr>
          <w:rFonts w:cs="Times New Roman"/>
          <w:szCs w:val="24"/>
        </w:rPr>
        <w:t xml:space="preserve">art. </w:t>
      </w:r>
      <w:r w:rsidRPr="00210550">
        <w:rPr>
          <w:rFonts w:cs="Times New Roman"/>
          <w:szCs w:val="24"/>
        </w:rPr>
        <w:t>84 ustawy z dnia 16 kwietnia 2004 r. o ochronie przyrody. Wyżej wymienione obowiązki w</w:t>
      </w:r>
      <w:r w:rsidR="00210550">
        <w:rPr>
          <w:rFonts w:cs="Times New Roman"/>
          <w:szCs w:val="24"/>
        </w:rPr>
        <w:t xml:space="preserve"> </w:t>
      </w:r>
      <w:r w:rsidRPr="00210550">
        <w:rPr>
          <w:rFonts w:cs="Times New Roman"/>
          <w:szCs w:val="24"/>
        </w:rPr>
        <w:t>znaczący sposób przedłużają realizację inwestycji, a czasem nie są możliwe do wykonania (np. uczynienie zadość obowiązkowi przesadzenia drzew i krzewów). Ponadto obowiązek uiszczania opłat za</w:t>
      </w:r>
      <w:r w:rsidR="00210550">
        <w:rPr>
          <w:rFonts w:cs="Times New Roman"/>
          <w:szCs w:val="24"/>
        </w:rPr>
        <w:t xml:space="preserve"> </w:t>
      </w:r>
      <w:r w:rsidRPr="00210550">
        <w:rPr>
          <w:rFonts w:cs="Times New Roman"/>
          <w:szCs w:val="24"/>
        </w:rPr>
        <w:t>usunięcie drzew i krzewów stanowi sytuację, w</w:t>
      </w:r>
      <w:r w:rsidR="00210550">
        <w:rPr>
          <w:rFonts w:cs="Times New Roman"/>
          <w:szCs w:val="24"/>
        </w:rPr>
        <w:t xml:space="preserve"> </w:t>
      </w:r>
      <w:r w:rsidRPr="00210550">
        <w:rPr>
          <w:rFonts w:cs="Times New Roman"/>
          <w:szCs w:val="24"/>
        </w:rPr>
        <w:t>której spółka, której wyłącznym akcjonariuszem jest Skarb Państwa, uiszcza opłaty na rzecz innych podmiotów należących do</w:t>
      </w:r>
      <w:r w:rsidR="00210550">
        <w:rPr>
          <w:rFonts w:cs="Times New Roman"/>
          <w:szCs w:val="24"/>
        </w:rPr>
        <w:t xml:space="preserve"> </w:t>
      </w:r>
      <w:r w:rsidRPr="00210550">
        <w:rPr>
          <w:rFonts w:cs="Times New Roman"/>
          <w:szCs w:val="24"/>
        </w:rPr>
        <w:t>sektora publicznego.</w:t>
      </w:r>
    </w:p>
    <w:p w:rsidR="00D97EF7" w:rsidRPr="00210550" w:rsidRDefault="00D97EF7" w:rsidP="00210550">
      <w:pPr>
        <w:pStyle w:val="Akapitzlist"/>
        <w:widowControl/>
        <w:spacing w:before="120"/>
        <w:ind w:left="0"/>
        <w:contextualSpacing/>
        <w:rPr>
          <w:rFonts w:cs="Times New Roman"/>
          <w:szCs w:val="24"/>
        </w:rPr>
      </w:pPr>
      <w:r w:rsidRPr="00210550">
        <w:rPr>
          <w:rFonts w:cs="Times New Roman"/>
          <w:szCs w:val="24"/>
        </w:rPr>
        <w:t>Proponowana regulacja umożliwi sprawniejsze przygotowanie i prowadzenie strategicznej inwestycji</w:t>
      </w:r>
      <w:r w:rsidR="00616C1C" w:rsidRPr="00210550">
        <w:rPr>
          <w:rFonts w:cs="Times New Roman"/>
          <w:szCs w:val="24"/>
        </w:rPr>
        <w:t xml:space="preserve"> w sektorze naftowym</w:t>
      </w:r>
      <w:r w:rsidRPr="00210550">
        <w:rPr>
          <w:rFonts w:cs="Times New Roman"/>
          <w:szCs w:val="24"/>
        </w:rPr>
        <w:t>. Zau</w:t>
      </w:r>
      <w:r w:rsidR="001272AF">
        <w:rPr>
          <w:rFonts w:cs="Times New Roman"/>
          <w:szCs w:val="24"/>
        </w:rPr>
        <w:t>ważyć należy, że przewidziane w </w:t>
      </w:r>
      <w:r w:rsidRPr="00210550">
        <w:rPr>
          <w:rFonts w:cs="Times New Roman"/>
          <w:szCs w:val="24"/>
        </w:rPr>
        <w:t>projekcie rozwiązanie pozwala na</w:t>
      </w:r>
      <w:r w:rsidR="00210550">
        <w:rPr>
          <w:rFonts w:cs="Times New Roman"/>
          <w:szCs w:val="24"/>
        </w:rPr>
        <w:t xml:space="preserve"> </w:t>
      </w:r>
      <w:r w:rsidRPr="00210550">
        <w:rPr>
          <w:rFonts w:cs="Times New Roman"/>
          <w:szCs w:val="24"/>
        </w:rPr>
        <w:t>wybudowanie</w:t>
      </w:r>
      <w:r w:rsidR="00016DCE" w:rsidRPr="00210550">
        <w:rPr>
          <w:rFonts w:cs="Times New Roman"/>
          <w:szCs w:val="24"/>
        </w:rPr>
        <w:t xml:space="preserve"> i utrzymanie w dobrym stanie technicznym</w:t>
      </w:r>
      <w:r w:rsidRPr="00210550">
        <w:rPr>
          <w:rFonts w:cs="Times New Roman"/>
          <w:szCs w:val="24"/>
        </w:rPr>
        <w:t xml:space="preserve"> infrastruktury umożliwiającej stabilny, ciągły i bezpieczny transport ropy naftowej</w:t>
      </w:r>
      <w:r w:rsidR="00016DCE" w:rsidRPr="00210550">
        <w:rPr>
          <w:rFonts w:cs="Times New Roman"/>
          <w:szCs w:val="24"/>
        </w:rPr>
        <w:t xml:space="preserve"> i paliw ciekłych</w:t>
      </w:r>
      <w:r w:rsidRPr="00210550">
        <w:rPr>
          <w:rFonts w:cs="Times New Roman"/>
          <w:szCs w:val="24"/>
        </w:rPr>
        <w:t xml:space="preserve"> na terytorium całego kraju, c</w:t>
      </w:r>
      <w:r w:rsidR="001272AF">
        <w:rPr>
          <w:rFonts w:cs="Times New Roman"/>
          <w:szCs w:val="24"/>
        </w:rPr>
        <w:t>o pozwoli na rozwój społeczny i </w:t>
      </w:r>
      <w:r w:rsidRPr="00210550">
        <w:rPr>
          <w:rFonts w:cs="Times New Roman"/>
          <w:szCs w:val="24"/>
        </w:rPr>
        <w:t>gospodarczy. Kierując się koniecznością zrównoważonego rozwoju Rzeczypospolitej Polskiej, zachowano jednocześnie regulacje, dzięki którym możliwy będzie należyty poziom ochrony środowiska w</w:t>
      </w:r>
      <w:r w:rsidR="00210550">
        <w:rPr>
          <w:rFonts w:cs="Times New Roman"/>
          <w:szCs w:val="24"/>
        </w:rPr>
        <w:t xml:space="preserve"> </w:t>
      </w:r>
      <w:r w:rsidRPr="00210550">
        <w:rPr>
          <w:rFonts w:cs="Times New Roman"/>
          <w:szCs w:val="24"/>
        </w:rPr>
        <w:t>odniesieniu do</w:t>
      </w:r>
      <w:r w:rsidR="00210550">
        <w:rPr>
          <w:rFonts w:cs="Times New Roman"/>
          <w:szCs w:val="24"/>
        </w:rPr>
        <w:t xml:space="preserve"> </w:t>
      </w:r>
      <w:r w:rsidRPr="00210550">
        <w:rPr>
          <w:rFonts w:cs="Times New Roman"/>
          <w:szCs w:val="24"/>
        </w:rPr>
        <w:t>gospodarowania drzewami i krzewami. Projekt ustawy nie wyklucza możliwości nałożenia na</w:t>
      </w:r>
      <w:r w:rsidR="00210550">
        <w:rPr>
          <w:rFonts w:cs="Times New Roman"/>
          <w:szCs w:val="24"/>
        </w:rPr>
        <w:t xml:space="preserve"> </w:t>
      </w:r>
      <w:r w:rsidR="001272AF">
        <w:rPr>
          <w:rFonts w:cs="Times New Roman"/>
          <w:szCs w:val="24"/>
        </w:rPr>
        <w:t>inwestora, w decyzji o </w:t>
      </w:r>
      <w:r w:rsidRPr="00210550">
        <w:rPr>
          <w:rFonts w:cs="Times New Roman"/>
          <w:szCs w:val="24"/>
        </w:rPr>
        <w:t>środowiskowych uwarunkowaniach realizacji inwestycji, konieczności dokonania kompensacji przyrodniczej. Ponadto przepisy o ochronie przyrody znajdują zastosowanie w przypadku usuwania drzew i</w:t>
      </w:r>
      <w:r w:rsidR="00210550">
        <w:rPr>
          <w:rFonts w:cs="Times New Roman"/>
          <w:szCs w:val="24"/>
        </w:rPr>
        <w:t xml:space="preserve"> </w:t>
      </w:r>
      <w:r w:rsidRPr="00210550">
        <w:rPr>
          <w:rFonts w:cs="Times New Roman"/>
          <w:szCs w:val="24"/>
        </w:rPr>
        <w:t>krzewów znajdujących się</w:t>
      </w:r>
      <w:r w:rsidR="00210550">
        <w:rPr>
          <w:rFonts w:cs="Times New Roman"/>
          <w:szCs w:val="24"/>
        </w:rPr>
        <w:t xml:space="preserve"> </w:t>
      </w:r>
      <w:r w:rsidRPr="00210550">
        <w:rPr>
          <w:rFonts w:cs="Times New Roman"/>
          <w:szCs w:val="24"/>
        </w:rPr>
        <w:t>na,</w:t>
      </w:r>
      <w:r w:rsidR="00210550">
        <w:rPr>
          <w:rFonts w:cs="Times New Roman"/>
          <w:szCs w:val="24"/>
        </w:rPr>
        <w:t xml:space="preserve"> </w:t>
      </w:r>
      <w:r w:rsidRPr="00210550">
        <w:rPr>
          <w:rFonts w:cs="Times New Roman"/>
          <w:szCs w:val="24"/>
        </w:rPr>
        <w:t>objętych decyzją o</w:t>
      </w:r>
      <w:r w:rsidR="00210550">
        <w:rPr>
          <w:rFonts w:cs="Times New Roman"/>
          <w:szCs w:val="24"/>
        </w:rPr>
        <w:t xml:space="preserve"> </w:t>
      </w:r>
      <w:r w:rsidRPr="00210550">
        <w:rPr>
          <w:rFonts w:cs="Times New Roman"/>
          <w:szCs w:val="24"/>
        </w:rPr>
        <w:t>ustaleniu lokalizacji</w:t>
      </w:r>
      <w:r w:rsidR="00501323" w:rsidRPr="00210550">
        <w:rPr>
          <w:rFonts w:cs="Times New Roman"/>
          <w:szCs w:val="24"/>
        </w:rPr>
        <w:t xml:space="preserve"> strategicznej</w:t>
      </w:r>
      <w:r w:rsidRPr="00210550">
        <w:rPr>
          <w:rFonts w:cs="Times New Roman"/>
          <w:szCs w:val="24"/>
        </w:rPr>
        <w:t xml:space="preserve"> inwestycji</w:t>
      </w:r>
      <w:r w:rsidR="00501323" w:rsidRPr="00210550">
        <w:rPr>
          <w:rFonts w:cs="Times New Roman"/>
          <w:szCs w:val="24"/>
        </w:rPr>
        <w:t xml:space="preserve"> w sektorze naftowym</w:t>
      </w:r>
      <w:r w:rsidRPr="00210550">
        <w:rPr>
          <w:rFonts w:cs="Times New Roman"/>
          <w:szCs w:val="24"/>
        </w:rPr>
        <w:t>, nieruchomościach wpisanych do</w:t>
      </w:r>
      <w:r w:rsidR="00210550">
        <w:rPr>
          <w:rFonts w:cs="Times New Roman"/>
          <w:szCs w:val="24"/>
        </w:rPr>
        <w:t xml:space="preserve"> </w:t>
      </w:r>
      <w:r w:rsidRPr="00210550">
        <w:rPr>
          <w:rFonts w:cs="Times New Roman"/>
          <w:szCs w:val="24"/>
        </w:rPr>
        <w:t>rejestru zabytków. Z</w:t>
      </w:r>
      <w:r w:rsidR="00210550">
        <w:rPr>
          <w:rFonts w:cs="Times New Roman"/>
          <w:szCs w:val="24"/>
        </w:rPr>
        <w:t xml:space="preserve"> </w:t>
      </w:r>
      <w:r w:rsidRPr="00210550">
        <w:rPr>
          <w:rFonts w:cs="Times New Roman"/>
          <w:szCs w:val="24"/>
        </w:rPr>
        <w:t>powyższego wynika, że wprowadzona zmiana, umożliwiając realizację idei zrównoważonego rozwoju poprzez sprawne prowadzenie inwestycji, zapewnia należyty poziom ochrony środowiska oraz przyczynia się do rozwoju Rzeczypospolitej Polskiej. Mając na uwadze powyższe, uznać należy, że wprowadzane projektem ustawy zmiany są adekwatne i</w:t>
      </w:r>
      <w:r w:rsidR="00210550">
        <w:rPr>
          <w:rFonts w:cs="Times New Roman"/>
          <w:szCs w:val="24"/>
        </w:rPr>
        <w:t xml:space="preserve"> </w:t>
      </w:r>
      <w:r w:rsidRPr="00210550">
        <w:rPr>
          <w:rFonts w:cs="Times New Roman"/>
          <w:szCs w:val="24"/>
        </w:rPr>
        <w:t xml:space="preserve">niezbędne do realizacji zamierzonego celu, nie istnieją alternatywne rozwiązania pozwalające na jego osiągnięcie, a przewidziane regulacje nie stanowią nadmiernego ograniczenia obowiązku władz publicznych w zakresie zapewnienia bezpieczeństwa ekologicznego </w:t>
      </w:r>
      <w:r w:rsidR="0004145F" w:rsidRPr="00210550">
        <w:rPr>
          <w:rFonts w:cs="Times New Roman"/>
          <w:szCs w:val="24"/>
        </w:rPr>
        <w:t>współczesnemu i</w:t>
      </w:r>
      <w:r w:rsidR="00210550">
        <w:rPr>
          <w:rFonts w:cs="Times New Roman"/>
          <w:szCs w:val="24"/>
        </w:rPr>
        <w:t xml:space="preserve"> </w:t>
      </w:r>
      <w:r w:rsidRPr="00210550">
        <w:rPr>
          <w:rFonts w:cs="Times New Roman"/>
          <w:szCs w:val="24"/>
        </w:rPr>
        <w:t>przyszłym pokoleniom (art. 74 ust. 1 Konstytucji</w:t>
      </w:r>
      <w:r w:rsidR="0004145F" w:rsidRPr="00210550">
        <w:rPr>
          <w:rFonts w:cs="Times New Roman"/>
          <w:szCs w:val="24"/>
        </w:rPr>
        <w:t xml:space="preserve"> Rzeczypospolitej Polskiej z dnia 2 kwietnia 1997 r., dalej: „Konstytucja”)</w:t>
      </w:r>
      <w:r w:rsidR="001272AF">
        <w:rPr>
          <w:rFonts w:cs="Times New Roman"/>
          <w:szCs w:val="24"/>
        </w:rPr>
        <w:t xml:space="preserve"> oraz ochrony środowiska (art. </w:t>
      </w:r>
      <w:r w:rsidRPr="00210550">
        <w:rPr>
          <w:rFonts w:cs="Times New Roman"/>
          <w:szCs w:val="24"/>
        </w:rPr>
        <w:t>74 ust. 2 Konstytucji).</w:t>
      </w:r>
    </w:p>
    <w:p w:rsidR="00D97EF7" w:rsidRPr="00210550" w:rsidRDefault="00D97EF7" w:rsidP="00210550">
      <w:pPr>
        <w:pStyle w:val="Akapitzlist"/>
        <w:widowControl/>
        <w:spacing w:before="120"/>
        <w:ind w:left="0"/>
        <w:contextualSpacing/>
        <w:rPr>
          <w:rFonts w:cs="Times New Roman"/>
          <w:szCs w:val="24"/>
        </w:rPr>
      </w:pPr>
      <w:r w:rsidRPr="00210550">
        <w:rPr>
          <w:rFonts w:cs="Times New Roman"/>
          <w:szCs w:val="24"/>
        </w:rPr>
        <w:t>Podnieść należy, że analogiczne regulacje, dotycząc</w:t>
      </w:r>
      <w:r w:rsidR="001272AF">
        <w:rPr>
          <w:rFonts w:cs="Times New Roman"/>
          <w:szCs w:val="24"/>
        </w:rPr>
        <w:t>e wyłączenia przepisów ustawy o </w:t>
      </w:r>
      <w:r w:rsidRPr="00210550">
        <w:rPr>
          <w:rFonts w:cs="Times New Roman"/>
          <w:szCs w:val="24"/>
        </w:rPr>
        <w:t>ochronie przyrody przy realizacji inwestycji, są przewidziane w innych specjalnych ustawach inwestycyjnych</w:t>
      </w:r>
      <w:r w:rsidR="009E06FC" w:rsidRPr="00210550">
        <w:rPr>
          <w:rFonts w:cs="Times New Roman"/>
          <w:szCs w:val="24"/>
        </w:rPr>
        <w:t>,</w:t>
      </w:r>
      <w:r w:rsidR="00B878E4" w:rsidRPr="00210550">
        <w:rPr>
          <w:rFonts w:cs="Times New Roman"/>
          <w:szCs w:val="24"/>
        </w:rPr>
        <w:t xml:space="preserve"> w tym m.</w:t>
      </w:r>
      <w:r w:rsidRPr="00210550">
        <w:rPr>
          <w:rFonts w:cs="Times New Roman"/>
          <w:szCs w:val="24"/>
        </w:rPr>
        <w:t>in. w art. 9yc ust. 2 ustawy z dnia 28 marca 2003 r. o transporcie kolejowym, art. 21 ust. 2 usta</w:t>
      </w:r>
      <w:r w:rsidR="001272AF">
        <w:rPr>
          <w:rFonts w:cs="Times New Roman"/>
          <w:szCs w:val="24"/>
        </w:rPr>
        <w:t>wy z dnia 10 kwietnia 2003 r. o </w:t>
      </w:r>
      <w:r w:rsidRPr="00210550">
        <w:rPr>
          <w:rFonts w:cs="Times New Roman"/>
          <w:szCs w:val="24"/>
        </w:rPr>
        <w:t>szczególnych zasadach przygotowania i realizacji inwestycji w zakresie dróg publicznych, art. 16 ustawy z dnia 24</w:t>
      </w:r>
      <w:r w:rsidR="00210550">
        <w:rPr>
          <w:rFonts w:cs="Times New Roman"/>
          <w:szCs w:val="24"/>
        </w:rPr>
        <w:t xml:space="preserve"> </w:t>
      </w:r>
      <w:r w:rsidRPr="00210550">
        <w:rPr>
          <w:rFonts w:cs="Times New Roman"/>
          <w:szCs w:val="24"/>
        </w:rPr>
        <w:t>kwietnia 2009 r. o inwestycjach w zakresie terminalu regazyfikacyjnego skroplonego gazu ziemnego w Świnoujściu oraz art. 18 ust. 2 ustawy z dnia 24 lipca 2015</w:t>
      </w:r>
      <w:r w:rsidR="00210550">
        <w:rPr>
          <w:rFonts w:cs="Times New Roman"/>
          <w:szCs w:val="24"/>
        </w:rPr>
        <w:t xml:space="preserve"> </w:t>
      </w:r>
      <w:r w:rsidRPr="00210550">
        <w:rPr>
          <w:rFonts w:cs="Times New Roman"/>
          <w:szCs w:val="24"/>
        </w:rPr>
        <w:t>r.</w:t>
      </w:r>
      <w:r w:rsidR="00210550">
        <w:rPr>
          <w:rFonts w:cs="Times New Roman"/>
          <w:szCs w:val="24"/>
        </w:rPr>
        <w:t xml:space="preserve"> </w:t>
      </w:r>
      <w:r w:rsidRPr="00210550">
        <w:rPr>
          <w:rFonts w:cs="Times New Roman"/>
          <w:szCs w:val="24"/>
        </w:rPr>
        <w:t>o</w:t>
      </w:r>
      <w:r w:rsidR="00210550">
        <w:rPr>
          <w:rFonts w:cs="Times New Roman"/>
          <w:szCs w:val="24"/>
        </w:rPr>
        <w:t xml:space="preserve"> </w:t>
      </w:r>
      <w:r w:rsidRPr="00210550">
        <w:rPr>
          <w:rFonts w:cs="Times New Roman"/>
          <w:szCs w:val="24"/>
        </w:rPr>
        <w:t>przygotowaniu i realizacji strategicznych inwestycji w zakresie sieci przesyłowych.</w:t>
      </w:r>
    </w:p>
    <w:p w:rsidR="00D97EF7" w:rsidRPr="00210550" w:rsidRDefault="00D97EF7" w:rsidP="00210550">
      <w:pPr>
        <w:pStyle w:val="Akapitzlist"/>
        <w:widowControl/>
        <w:autoSpaceDE/>
        <w:spacing w:before="120"/>
        <w:ind w:left="0"/>
        <w:contextualSpacing/>
        <w:rPr>
          <w:rFonts w:cs="Times New Roman"/>
          <w:szCs w:val="24"/>
        </w:rPr>
      </w:pPr>
    </w:p>
    <w:p w:rsidR="00D97EF7" w:rsidRPr="00210550" w:rsidRDefault="00D97EF7" w:rsidP="00210550">
      <w:pPr>
        <w:pStyle w:val="Akapitzlist"/>
        <w:widowControl/>
        <w:autoSpaceDE/>
        <w:spacing w:before="120"/>
        <w:ind w:left="0"/>
        <w:contextualSpacing/>
        <w:rPr>
          <w:rFonts w:cs="Times New Roman"/>
          <w:szCs w:val="24"/>
        </w:rPr>
      </w:pPr>
      <w:r w:rsidRPr="00210550">
        <w:rPr>
          <w:rFonts w:cs="Times New Roman"/>
          <w:b/>
          <w:szCs w:val="24"/>
        </w:rPr>
        <w:t>Art. 17</w:t>
      </w:r>
    </w:p>
    <w:p w:rsidR="00D97EF7" w:rsidRPr="00210550" w:rsidRDefault="00D97EF7" w:rsidP="00210550">
      <w:pPr>
        <w:pStyle w:val="Akapitzlist"/>
        <w:spacing w:before="120"/>
        <w:ind w:left="0"/>
        <w:contextualSpacing/>
        <w:rPr>
          <w:rFonts w:cs="Times New Roman"/>
          <w:szCs w:val="24"/>
        </w:rPr>
      </w:pPr>
      <w:r w:rsidRPr="00210550">
        <w:rPr>
          <w:rFonts w:cs="Times New Roman"/>
          <w:szCs w:val="24"/>
        </w:rPr>
        <w:t>Na podstawie art. 17 projektu ustawy, do gruntów rolnych i leśnych objętych decyzją o</w:t>
      </w:r>
      <w:r w:rsidR="001272AF">
        <w:rPr>
          <w:rFonts w:cs="Times New Roman"/>
          <w:szCs w:val="24"/>
        </w:rPr>
        <w:t> </w:t>
      </w:r>
      <w:r w:rsidRPr="00210550">
        <w:rPr>
          <w:rFonts w:cs="Times New Roman"/>
          <w:szCs w:val="24"/>
        </w:rPr>
        <w:t>ustaleniu lokalizacji strategicznej inwestycji w sektorze naftowym nie stosuje się przepisów o</w:t>
      </w:r>
      <w:r w:rsidR="00210550">
        <w:rPr>
          <w:rFonts w:cs="Times New Roman"/>
          <w:szCs w:val="24"/>
        </w:rPr>
        <w:t xml:space="preserve"> </w:t>
      </w:r>
      <w:r w:rsidRPr="00210550">
        <w:rPr>
          <w:rFonts w:cs="Times New Roman"/>
          <w:szCs w:val="24"/>
        </w:rPr>
        <w:t>ochronie gruntów rolnych i leśnych. Inwestycje, które będą realizowane na podstawie projektu ustawy mają charakter liniowy i założyć należy, że będą przebiegały przez tereny rolnicze i leśne objęte regulacjami ustawy z dnia 3 lutego 1995 r. o</w:t>
      </w:r>
      <w:r w:rsidR="001272AF">
        <w:rPr>
          <w:rFonts w:cs="Times New Roman"/>
          <w:szCs w:val="24"/>
        </w:rPr>
        <w:t> </w:t>
      </w:r>
      <w:r w:rsidRPr="00210550">
        <w:rPr>
          <w:rFonts w:cs="Times New Roman"/>
          <w:szCs w:val="24"/>
        </w:rPr>
        <w:t>ochronie gruntów rolnych i</w:t>
      </w:r>
      <w:r w:rsidR="00210550">
        <w:rPr>
          <w:rFonts w:cs="Times New Roman"/>
          <w:szCs w:val="24"/>
        </w:rPr>
        <w:t xml:space="preserve"> </w:t>
      </w:r>
      <w:r w:rsidRPr="00210550">
        <w:rPr>
          <w:rFonts w:cs="Times New Roman"/>
          <w:szCs w:val="24"/>
        </w:rPr>
        <w:t>leśnych. Brak wyłączenia przepisów ustawy w stosunku do</w:t>
      </w:r>
      <w:r w:rsidR="00210550">
        <w:rPr>
          <w:rFonts w:cs="Times New Roman"/>
          <w:szCs w:val="24"/>
        </w:rPr>
        <w:t xml:space="preserve"> </w:t>
      </w:r>
      <w:r w:rsidRPr="00210550">
        <w:rPr>
          <w:rFonts w:cs="Times New Roman"/>
          <w:szCs w:val="24"/>
        </w:rPr>
        <w:t>strategicznych inwestycji w</w:t>
      </w:r>
      <w:r w:rsidR="00210550">
        <w:rPr>
          <w:rFonts w:cs="Times New Roman"/>
          <w:szCs w:val="24"/>
        </w:rPr>
        <w:t xml:space="preserve"> </w:t>
      </w:r>
      <w:r w:rsidRPr="00210550">
        <w:rPr>
          <w:rFonts w:cs="Times New Roman"/>
          <w:szCs w:val="24"/>
        </w:rPr>
        <w:t xml:space="preserve">sektorze naftowym prowadziłby do znacznego przedłużenia procesu przygotowywania inwestycji, a nawet mógłby doprowadzić do niemożliwości jej </w:t>
      </w:r>
      <w:r w:rsidR="009E06FC" w:rsidRPr="00210550">
        <w:rPr>
          <w:rFonts w:cs="Times New Roman"/>
          <w:szCs w:val="24"/>
        </w:rPr>
        <w:t>prze</w:t>
      </w:r>
      <w:r w:rsidRPr="00210550">
        <w:rPr>
          <w:rFonts w:cs="Times New Roman"/>
          <w:szCs w:val="24"/>
        </w:rPr>
        <w:t>prowadzenia. Jednocześnie zauważyć należy, że inwestor zobowiązany jest do prowadzenia inwestycji z poszanowaniem powszechnie obowiązujących przepisów gwarantujących bezpieczeństwo ekologiczne i</w:t>
      </w:r>
      <w:r w:rsidR="001272AF">
        <w:rPr>
          <w:rFonts w:cs="Times New Roman"/>
          <w:szCs w:val="24"/>
        </w:rPr>
        <w:t> </w:t>
      </w:r>
      <w:r w:rsidRPr="00210550">
        <w:rPr>
          <w:rFonts w:cs="Times New Roman"/>
          <w:szCs w:val="24"/>
        </w:rPr>
        <w:t>zapewniających jak najniższy poziom ingerencji w środowisko. Ponadto inwestor dołącza do</w:t>
      </w:r>
      <w:r w:rsidR="00210550">
        <w:rPr>
          <w:rFonts w:cs="Times New Roman"/>
          <w:szCs w:val="24"/>
        </w:rPr>
        <w:t xml:space="preserve"> </w:t>
      </w:r>
      <w:r w:rsidRPr="00210550">
        <w:rPr>
          <w:rFonts w:cs="Times New Roman"/>
          <w:szCs w:val="24"/>
        </w:rPr>
        <w:t>wniosku o wydanie decyzji o ustaleniu lokaliz</w:t>
      </w:r>
      <w:r w:rsidR="001272AF">
        <w:rPr>
          <w:rFonts w:cs="Times New Roman"/>
          <w:szCs w:val="24"/>
        </w:rPr>
        <w:t>acji strategicznej inwestycji w </w:t>
      </w:r>
      <w:r w:rsidRPr="00210550">
        <w:rPr>
          <w:rFonts w:cs="Times New Roman"/>
          <w:szCs w:val="24"/>
        </w:rPr>
        <w:t>sektorze naftowym opinię organów właściwych w sprawach ochrony gruntów rolnych i leśnych w</w:t>
      </w:r>
      <w:r w:rsidR="00210550">
        <w:rPr>
          <w:rFonts w:cs="Times New Roman"/>
          <w:szCs w:val="24"/>
        </w:rPr>
        <w:t xml:space="preserve"> </w:t>
      </w:r>
      <w:r w:rsidRPr="00210550">
        <w:rPr>
          <w:rFonts w:cs="Times New Roman"/>
          <w:szCs w:val="24"/>
        </w:rPr>
        <w:t>odniesieniu do gruntów wykorzystywanych na cele rolne i leśne, zgodnie z przepisami ustawy z dnia 3 lutego 1995 r. o ochronie gruntów rolnych i</w:t>
      </w:r>
      <w:r w:rsidR="001272AF">
        <w:rPr>
          <w:rFonts w:cs="Times New Roman"/>
          <w:szCs w:val="24"/>
        </w:rPr>
        <w:t> </w:t>
      </w:r>
      <w:r w:rsidRPr="00210550">
        <w:rPr>
          <w:rFonts w:cs="Times New Roman"/>
          <w:szCs w:val="24"/>
        </w:rPr>
        <w:t>leśnych. Dołączona do wniosku opinia brana jest pod uwagę przez wojewodę wydającego decyzj</w:t>
      </w:r>
      <w:r w:rsidR="00B0509F" w:rsidRPr="00210550">
        <w:rPr>
          <w:rFonts w:cs="Times New Roman"/>
          <w:szCs w:val="24"/>
        </w:rPr>
        <w:t>ę</w:t>
      </w:r>
      <w:r w:rsidR="00A53309" w:rsidRPr="00210550">
        <w:rPr>
          <w:rFonts w:cs="Times New Roman"/>
          <w:szCs w:val="24"/>
        </w:rPr>
        <w:t xml:space="preserve"> </w:t>
      </w:r>
      <w:r w:rsidRPr="00210550">
        <w:rPr>
          <w:rFonts w:cs="Times New Roman"/>
          <w:szCs w:val="24"/>
        </w:rPr>
        <w:t>o</w:t>
      </w:r>
      <w:r w:rsidR="00A76F68">
        <w:rPr>
          <w:rFonts w:cs="Times New Roman"/>
          <w:szCs w:val="24"/>
        </w:rPr>
        <w:t xml:space="preserve"> ustaleniu</w:t>
      </w:r>
      <w:r w:rsidRPr="00210550">
        <w:rPr>
          <w:rFonts w:cs="Times New Roman"/>
          <w:szCs w:val="24"/>
        </w:rPr>
        <w:t xml:space="preserve"> lokalizacji strategicznej inwestycji w sektorze naftowym.</w:t>
      </w:r>
    </w:p>
    <w:p w:rsidR="00D97EF7" w:rsidRPr="00210550" w:rsidRDefault="00D97EF7" w:rsidP="00210550">
      <w:pPr>
        <w:pStyle w:val="Akapitzlist"/>
        <w:spacing w:before="120"/>
        <w:ind w:left="0"/>
        <w:contextualSpacing/>
        <w:rPr>
          <w:rFonts w:cs="Times New Roman"/>
          <w:szCs w:val="24"/>
        </w:rPr>
      </w:pP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b/>
          <w:szCs w:val="24"/>
        </w:rPr>
        <w:t>Art. 18</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art. 18 projektu ustawy uregulowano tryb wydawania decyzji o pozwoleniu na budowę strategicznej inwestycji w sektor</w:t>
      </w:r>
      <w:r w:rsidR="00A76F68">
        <w:rPr>
          <w:rFonts w:ascii="Times New Roman" w:hAnsi="Times New Roman"/>
          <w:sz w:val="24"/>
          <w:szCs w:val="24"/>
        </w:rPr>
        <w:t>ze naftowym. Wskazanie wojewody</w:t>
      </w:r>
      <w:r w:rsidRPr="00210550">
        <w:rPr>
          <w:rFonts w:ascii="Times New Roman" w:hAnsi="Times New Roman"/>
          <w:sz w:val="24"/>
          <w:szCs w:val="24"/>
        </w:rPr>
        <w:t xml:space="preserve"> jako organu właściwego do wydania decyzji o pozwoleniu na budowę wynika z zasady zachowania właściwości jednego organu. Wojewoda, j</w:t>
      </w:r>
      <w:r w:rsidR="001272AF">
        <w:rPr>
          <w:rFonts w:ascii="Times New Roman" w:hAnsi="Times New Roman"/>
          <w:sz w:val="24"/>
          <w:szCs w:val="24"/>
        </w:rPr>
        <w:t>ako organ który wydał decyzję o </w:t>
      </w:r>
      <w:r w:rsidRPr="00210550">
        <w:rPr>
          <w:rFonts w:ascii="Times New Roman" w:hAnsi="Times New Roman"/>
          <w:sz w:val="24"/>
          <w:szCs w:val="24"/>
        </w:rPr>
        <w:t>ustaleniu lokalizacji strategicznej inwestycji w sektorze naftowym</w:t>
      </w:r>
      <w:r w:rsidR="009E06FC" w:rsidRPr="00210550">
        <w:rPr>
          <w:rFonts w:ascii="Times New Roman" w:hAnsi="Times New Roman"/>
          <w:sz w:val="24"/>
          <w:szCs w:val="24"/>
        </w:rPr>
        <w:t>,</w:t>
      </w:r>
      <w:r w:rsidRPr="00210550">
        <w:rPr>
          <w:rFonts w:ascii="Times New Roman" w:hAnsi="Times New Roman"/>
          <w:sz w:val="24"/>
          <w:szCs w:val="24"/>
        </w:rPr>
        <w:t xml:space="preserve"> jest organem posiadającym odpowiednią wiedzę i doświadczenie do wydania decyzji o pozwoleniu na budowę. Wydający decyzję o pozwoleniu na budowę organ jest związany decyzją </w:t>
      </w:r>
      <w:r w:rsidR="001272AF">
        <w:rPr>
          <w:rFonts w:ascii="Times New Roman" w:eastAsia="Times New Roman" w:hAnsi="Times New Roman"/>
          <w:sz w:val="24"/>
          <w:szCs w:val="24"/>
        </w:rPr>
        <w:t>o </w:t>
      </w:r>
      <w:r w:rsidRPr="00210550">
        <w:rPr>
          <w:rFonts w:ascii="Times New Roman" w:eastAsia="Times New Roman" w:hAnsi="Times New Roman"/>
          <w:sz w:val="24"/>
          <w:szCs w:val="24"/>
        </w:rPr>
        <w:t>ustaleniu lokalizacji strategicznej inwestycji w</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sektorze naftowym</w:t>
      </w:r>
      <w:r w:rsidRPr="00210550">
        <w:rPr>
          <w:rFonts w:ascii="Times New Roman" w:hAnsi="Times New Roman"/>
          <w:sz w:val="24"/>
          <w:szCs w:val="24"/>
        </w:rPr>
        <w:t>. W związku z tym, że może zaistnieć potrzeba etapowego przygotowania i</w:t>
      </w:r>
      <w:r w:rsidR="00210550">
        <w:rPr>
          <w:rFonts w:ascii="Times New Roman" w:hAnsi="Times New Roman"/>
          <w:sz w:val="24"/>
          <w:szCs w:val="24"/>
        </w:rPr>
        <w:t xml:space="preserve"> </w:t>
      </w:r>
      <w:r w:rsidRPr="00210550">
        <w:rPr>
          <w:rFonts w:ascii="Times New Roman" w:hAnsi="Times New Roman"/>
          <w:sz w:val="24"/>
          <w:szCs w:val="24"/>
        </w:rPr>
        <w:t>realizacji strategicznej inwestycji w sektorze naftowym</w:t>
      </w:r>
      <w:r w:rsidR="009E06FC" w:rsidRPr="00210550">
        <w:rPr>
          <w:rFonts w:ascii="Times New Roman" w:hAnsi="Times New Roman"/>
          <w:sz w:val="24"/>
          <w:szCs w:val="24"/>
        </w:rPr>
        <w:t>,</w:t>
      </w:r>
      <w:r w:rsidRPr="00210550">
        <w:rPr>
          <w:rFonts w:ascii="Times New Roman" w:hAnsi="Times New Roman"/>
          <w:sz w:val="24"/>
          <w:szCs w:val="24"/>
        </w:rPr>
        <w:t xml:space="preserve"> konieczne jest zapewnienie inwestorowi możliwości złożenia wniosku o wydanie decyzji o pozwoleniu na budowę w</w:t>
      </w:r>
      <w:r w:rsidR="00210550">
        <w:rPr>
          <w:rFonts w:ascii="Times New Roman" w:hAnsi="Times New Roman"/>
          <w:sz w:val="24"/>
          <w:szCs w:val="24"/>
        </w:rPr>
        <w:t xml:space="preserve"> </w:t>
      </w:r>
      <w:r w:rsidRPr="00210550">
        <w:rPr>
          <w:rFonts w:ascii="Times New Roman" w:hAnsi="Times New Roman"/>
          <w:sz w:val="24"/>
          <w:szCs w:val="24"/>
        </w:rPr>
        <w:t>zakresie całego zamierzenia budowlanego albo jego części.</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art. 18 ust. 4 projektu ustawy przewidziano, że do postępowania w sprawie wydania decyzji o pozwoleniu na budowę stosuje się odpowiednio p</w:t>
      </w:r>
      <w:r w:rsidR="001272AF">
        <w:rPr>
          <w:rFonts w:ascii="Times New Roman" w:hAnsi="Times New Roman"/>
          <w:sz w:val="24"/>
          <w:szCs w:val="24"/>
        </w:rPr>
        <w:t>rzepisy art. 5, art. 6 ust. 1 i </w:t>
      </w:r>
      <w:r w:rsidRPr="00210550">
        <w:rPr>
          <w:rFonts w:ascii="Times New Roman" w:hAnsi="Times New Roman"/>
          <w:sz w:val="24"/>
          <w:szCs w:val="24"/>
        </w:rPr>
        <w:t>2, art. 7 oraz art. 10 projektu ustawy, z tym że</w:t>
      </w:r>
      <w:r w:rsidR="00210550">
        <w:rPr>
          <w:rFonts w:ascii="Times New Roman" w:hAnsi="Times New Roman"/>
          <w:sz w:val="24"/>
          <w:szCs w:val="24"/>
        </w:rPr>
        <w:t xml:space="preserve"> </w:t>
      </w:r>
      <w:r w:rsidRPr="00210550">
        <w:rPr>
          <w:rFonts w:ascii="Times New Roman" w:hAnsi="Times New Roman"/>
          <w:sz w:val="24"/>
          <w:szCs w:val="24"/>
        </w:rPr>
        <w:t>karę, o której mowa w art. 5 ust. 1, wymierza Główny Inspektor Nadzoru Budowlanego. Ta</w:t>
      </w:r>
      <w:r w:rsidR="001272AF">
        <w:rPr>
          <w:rFonts w:ascii="Times New Roman" w:hAnsi="Times New Roman"/>
          <w:sz w:val="24"/>
          <w:szCs w:val="24"/>
        </w:rPr>
        <w:t>kie rozwiązanie związane jest z </w:t>
      </w:r>
      <w:r w:rsidRPr="00210550">
        <w:rPr>
          <w:rFonts w:ascii="Times New Roman" w:hAnsi="Times New Roman"/>
          <w:sz w:val="24"/>
          <w:szCs w:val="24"/>
        </w:rPr>
        <w:t>koniecznością zapewnienia sprawnej realizacji inwestycji. Jako organ wyższego stopnia w stosunku do wojewody wskazany został Główny Inspektor Nadzoru Budowlanego</w:t>
      </w:r>
      <w:r w:rsidR="005F2499" w:rsidRPr="00210550">
        <w:rPr>
          <w:rFonts w:ascii="Times New Roman" w:hAnsi="Times New Roman"/>
          <w:sz w:val="24"/>
          <w:szCs w:val="24"/>
        </w:rPr>
        <w:t xml:space="preserve"> –</w:t>
      </w:r>
      <w:r w:rsidR="009E06FC" w:rsidRPr="00210550">
        <w:rPr>
          <w:rFonts w:ascii="Times New Roman" w:hAnsi="Times New Roman"/>
          <w:sz w:val="24"/>
          <w:szCs w:val="24"/>
        </w:rPr>
        <w:t xml:space="preserve"> organ </w:t>
      </w:r>
      <w:r w:rsidR="00B7282E" w:rsidRPr="00210550">
        <w:rPr>
          <w:rFonts w:ascii="Times New Roman" w:hAnsi="Times New Roman"/>
          <w:sz w:val="24"/>
          <w:szCs w:val="24"/>
        </w:rPr>
        <w:t>nadzoru budowlanego w</w:t>
      </w:r>
      <w:r w:rsidR="00210550">
        <w:rPr>
          <w:rFonts w:ascii="Times New Roman" w:hAnsi="Times New Roman"/>
          <w:sz w:val="24"/>
          <w:szCs w:val="24"/>
        </w:rPr>
        <w:t xml:space="preserve"> </w:t>
      </w:r>
      <w:r w:rsidR="00B7282E" w:rsidRPr="00210550">
        <w:rPr>
          <w:rFonts w:ascii="Times New Roman" w:hAnsi="Times New Roman"/>
          <w:sz w:val="24"/>
          <w:szCs w:val="24"/>
        </w:rPr>
        <w:t>rozumieniu art. 80 ust. 2 ustawy – Prawo budowlane.</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art. 18 ust. 7 wyłączono zastosowanie art. 32 ust. 1</w:t>
      </w:r>
      <w:r w:rsidR="009336DF" w:rsidRPr="00210550">
        <w:rPr>
          <w:rFonts w:ascii="Times New Roman" w:hAnsi="Times New Roman"/>
          <w:sz w:val="24"/>
          <w:szCs w:val="24"/>
        </w:rPr>
        <w:t xml:space="preserve"> pkt 3</w:t>
      </w:r>
      <w:r w:rsidR="001272AF">
        <w:rPr>
          <w:rFonts w:ascii="Times New Roman" w:hAnsi="Times New Roman"/>
          <w:sz w:val="24"/>
          <w:szCs w:val="24"/>
        </w:rPr>
        <w:t xml:space="preserve"> Prawa budowlanego, w </w:t>
      </w:r>
      <w:r w:rsidRPr="00210550">
        <w:rPr>
          <w:rFonts w:ascii="Times New Roman" w:hAnsi="Times New Roman"/>
          <w:sz w:val="24"/>
          <w:szCs w:val="24"/>
        </w:rPr>
        <w:t>brzmieniu nadanym w projekcie ustawy, w stosunku</w:t>
      </w:r>
      <w:r w:rsidR="001272AF">
        <w:rPr>
          <w:rFonts w:ascii="Times New Roman" w:hAnsi="Times New Roman"/>
          <w:sz w:val="24"/>
          <w:szCs w:val="24"/>
        </w:rPr>
        <w:t xml:space="preserve"> do strategicznych inwestycji w </w:t>
      </w:r>
      <w:r w:rsidRPr="00210550">
        <w:rPr>
          <w:rFonts w:ascii="Times New Roman" w:hAnsi="Times New Roman"/>
          <w:sz w:val="24"/>
          <w:szCs w:val="24"/>
        </w:rPr>
        <w:t>sektorze naftowym. Uzasadniając powyższe rozwiązanie wskazać należy, że</w:t>
      </w:r>
      <w:r w:rsidR="001272AF">
        <w:rPr>
          <w:rFonts w:ascii="Times New Roman" w:hAnsi="Times New Roman"/>
          <w:sz w:val="24"/>
          <w:szCs w:val="24"/>
        </w:rPr>
        <w:t> </w:t>
      </w:r>
      <w:r w:rsidRPr="00210550">
        <w:rPr>
          <w:rFonts w:ascii="Times New Roman" w:hAnsi="Times New Roman"/>
          <w:sz w:val="24"/>
          <w:szCs w:val="24"/>
        </w:rPr>
        <w:t>strategicznymi inwestycjami w</w:t>
      </w:r>
      <w:r w:rsidR="00210550">
        <w:rPr>
          <w:rFonts w:ascii="Times New Roman" w:hAnsi="Times New Roman"/>
          <w:sz w:val="24"/>
          <w:szCs w:val="24"/>
        </w:rPr>
        <w:t xml:space="preserve"> </w:t>
      </w:r>
      <w:r w:rsidRPr="00210550">
        <w:rPr>
          <w:rFonts w:ascii="Times New Roman" w:hAnsi="Times New Roman"/>
          <w:sz w:val="24"/>
          <w:szCs w:val="24"/>
        </w:rPr>
        <w:t>sektorze naftowym są jedynie inwestycje określone w</w:t>
      </w:r>
      <w:r w:rsidR="001272AF">
        <w:rPr>
          <w:rFonts w:ascii="Times New Roman" w:hAnsi="Times New Roman"/>
          <w:sz w:val="24"/>
          <w:szCs w:val="24"/>
        </w:rPr>
        <w:t> </w:t>
      </w:r>
      <w:r w:rsidRPr="00210550">
        <w:rPr>
          <w:rFonts w:ascii="Times New Roman" w:hAnsi="Times New Roman"/>
          <w:sz w:val="24"/>
          <w:szCs w:val="24"/>
        </w:rPr>
        <w:t>załączniku do projektu ustawy. Inwestycje</w:t>
      </w:r>
      <w:r w:rsidR="00A76F68">
        <w:rPr>
          <w:rFonts w:ascii="Times New Roman" w:hAnsi="Times New Roman"/>
          <w:sz w:val="24"/>
          <w:szCs w:val="24"/>
        </w:rPr>
        <w:t xml:space="preserve"> te</w:t>
      </w:r>
      <w:r w:rsidRPr="00210550">
        <w:rPr>
          <w:rFonts w:ascii="Times New Roman" w:hAnsi="Times New Roman"/>
          <w:sz w:val="24"/>
          <w:szCs w:val="24"/>
        </w:rPr>
        <w:t>, wolą ustawodawcy, zostały uznane za</w:t>
      </w:r>
      <w:r w:rsidR="001272AF">
        <w:rPr>
          <w:rFonts w:ascii="Times New Roman" w:hAnsi="Times New Roman"/>
          <w:sz w:val="24"/>
          <w:szCs w:val="24"/>
        </w:rPr>
        <w:t> </w:t>
      </w:r>
      <w:r w:rsidRPr="00210550">
        <w:rPr>
          <w:rFonts w:ascii="Times New Roman" w:hAnsi="Times New Roman"/>
          <w:sz w:val="24"/>
          <w:szCs w:val="24"/>
        </w:rPr>
        <w:t>konieczne do realizacji. W związku z tym rozwiązaniem niewłaściwym byłoby uzależnianie ich realizacji od zgody ministra właściwego do spraw energii.</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Celem regulacji wprowadzonej w art. 18 ust. 8 i 9 jest umożliwienie sprawnej realizacji strategicznej inwestycji w sektorze naftowym. Uregulowana w art. 18 ust. 8 </w:t>
      </w:r>
      <w:r w:rsidR="00B05B16" w:rsidRPr="00210550">
        <w:rPr>
          <w:rFonts w:ascii="Times New Roman" w:hAnsi="Times New Roman"/>
          <w:sz w:val="24"/>
          <w:szCs w:val="24"/>
        </w:rPr>
        <w:t xml:space="preserve">projektu ustawy </w:t>
      </w:r>
      <w:r w:rsidRPr="00210550">
        <w:rPr>
          <w:rFonts w:ascii="Times New Roman" w:hAnsi="Times New Roman"/>
          <w:sz w:val="24"/>
          <w:szCs w:val="24"/>
        </w:rPr>
        <w:t>zmiana oznaczenia w katastrze nieruchomości, dotycząca nieruchomości objętej decyzją o</w:t>
      </w:r>
      <w:r w:rsidR="00210550">
        <w:rPr>
          <w:rFonts w:ascii="Times New Roman" w:hAnsi="Times New Roman"/>
          <w:sz w:val="24"/>
          <w:szCs w:val="24"/>
        </w:rPr>
        <w:t xml:space="preserve"> </w:t>
      </w:r>
      <w:r w:rsidRPr="00210550">
        <w:rPr>
          <w:rFonts w:ascii="Times New Roman" w:hAnsi="Times New Roman"/>
          <w:sz w:val="24"/>
          <w:szCs w:val="24"/>
        </w:rPr>
        <w:t>ustaleniu lokalizacji strategicznej inwestycji w sektorze naftowym, dokonana po wydaniu tej decyzji, jest zmianą o</w:t>
      </w:r>
      <w:r w:rsidR="00210550">
        <w:rPr>
          <w:rFonts w:ascii="Times New Roman" w:hAnsi="Times New Roman"/>
          <w:sz w:val="24"/>
          <w:szCs w:val="24"/>
        </w:rPr>
        <w:t xml:space="preserve"> </w:t>
      </w:r>
      <w:r w:rsidRPr="00210550">
        <w:rPr>
          <w:rFonts w:ascii="Times New Roman" w:hAnsi="Times New Roman"/>
          <w:sz w:val="24"/>
          <w:szCs w:val="24"/>
        </w:rPr>
        <w:t>charakterze porządkowym i w związku z tym nie powinna mieć hamującego wpływu na tok postępowania. Zaproponowane brzmienie art. 18 ust. 9 stanowi, że</w:t>
      </w:r>
      <w:r w:rsidR="00210550">
        <w:rPr>
          <w:rFonts w:ascii="Times New Roman" w:hAnsi="Times New Roman"/>
          <w:sz w:val="24"/>
          <w:szCs w:val="24"/>
        </w:rPr>
        <w:t xml:space="preserve"> </w:t>
      </w:r>
      <w:r w:rsidRPr="00210550">
        <w:rPr>
          <w:rFonts w:ascii="Times New Roman" w:hAnsi="Times New Roman"/>
          <w:sz w:val="24"/>
          <w:szCs w:val="24"/>
        </w:rPr>
        <w:t>odstąpienie od</w:t>
      </w:r>
      <w:r w:rsidR="00210550">
        <w:rPr>
          <w:rFonts w:ascii="Times New Roman" w:hAnsi="Times New Roman"/>
          <w:sz w:val="24"/>
          <w:szCs w:val="24"/>
        </w:rPr>
        <w:t xml:space="preserve"> </w:t>
      </w:r>
      <w:r w:rsidRPr="00210550">
        <w:rPr>
          <w:rFonts w:ascii="Times New Roman" w:hAnsi="Times New Roman"/>
          <w:sz w:val="24"/>
          <w:szCs w:val="24"/>
        </w:rPr>
        <w:t>zatwierdzonego projektu budowlanego inwestycji, w zakresie objętym projektem zagosp</w:t>
      </w:r>
      <w:r w:rsidR="001272AF">
        <w:rPr>
          <w:rFonts w:ascii="Times New Roman" w:hAnsi="Times New Roman"/>
          <w:sz w:val="24"/>
          <w:szCs w:val="24"/>
        </w:rPr>
        <w:t>odarowania działki lub terenu w </w:t>
      </w:r>
      <w:r w:rsidRPr="00210550">
        <w:rPr>
          <w:rFonts w:ascii="Times New Roman" w:hAnsi="Times New Roman"/>
          <w:sz w:val="24"/>
          <w:szCs w:val="24"/>
        </w:rPr>
        <w:t>liniach rozgraniczających teren tej inwestycji, nie</w:t>
      </w:r>
      <w:r w:rsidR="00210550">
        <w:rPr>
          <w:rFonts w:ascii="Times New Roman" w:hAnsi="Times New Roman"/>
          <w:sz w:val="24"/>
          <w:szCs w:val="24"/>
        </w:rPr>
        <w:t xml:space="preserve"> </w:t>
      </w:r>
      <w:r w:rsidRPr="00210550">
        <w:rPr>
          <w:rFonts w:ascii="Times New Roman" w:hAnsi="Times New Roman"/>
          <w:sz w:val="24"/>
          <w:szCs w:val="24"/>
        </w:rPr>
        <w:t>s</w:t>
      </w:r>
      <w:r w:rsidR="001272AF">
        <w:rPr>
          <w:rFonts w:ascii="Times New Roman" w:hAnsi="Times New Roman"/>
          <w:sz w:val="24"/>
          <w:szCs w:val="24"/>
        </w:rPr>
        <w:t>tanowi istotnego odstąpienia, o </w:t>
      </w:r>
      <w:r w:rsidRPr="00210550">
        <w:rPr>
          <w:rFonts w:ascii="Times New Roman" w:hAnsi="Times New Roman"/>
          <w:sz w:val="24"/>
          <w:szCs w:val="24"/>
        </w:rPr>
        <w:t>którym mowa w art. 36a ustawy – Prawo budowlane, jeżeli nie prowadzi do zwiększenia obsz</w:t>
      </w:r>
      <w:r w:rsidR="00B05B16" w:rsidRPr="00210550">
        <w:rPr>
          <w:rFonts w:ascii="Times New Roman" w:hAnsi="Times New Roman"/>
          <w:sz w:val="24"/>
          <w:szCs w:val="24"/>
        </w:rPr>
        <w:t>aru oddziaływania inwestycji na</w:t>
      </w:r>
      <w:r w:rsidR="00210550">
        <w:rPr>
          <w:rFonts w:ascii="Times New Roman" w:hAnsi="Times New Roman"/>
          <w:sz w:val="24"/>
          <w:szCs w:val="24"/>
        </w:rPr>
        <w:t xml:space="preserve"> </w:t>
      </w:r>
      <w:r w:rsidRPr="00210550">
        <w:rPr>
          <w:rFonts w:ascii="Times New Roman" w:hAnsi="Times New Roman"/>
          <w:sz w:val="24"/>
          <w:szCs w:val="24"/>
        </w:rPr>
        <w:t>nieruchomościach sąsiednich, nie narusza innych rozstrzygnięć dotyczących inwestycji lub nie wymaga uzyskania opinii, uzgodnień, pozwoleń i innych dokumentów, wymaganych przepisami szczególnymi. Zgodnie z art. 36a ust. 5 ustawy – Prawo budowlane, istotnym odstąpieniem od</w:t>
      </w:r>
      <w:r w:rsidR="00210550">
        <w:rPr>
          <w:rFonts w:ascii="Times New Roman" w:hAnsi="Times New Roman"/>
          <w:sz w:val="24"/>
          <w:szCs w:val="24"/>
        </w:rPr>
        <w:t xml:space="preserve"> </w:t>
      </w:r>
      <w:r w:rsidRPr="00210550">
        <w:rPr>
          <w:rFonts w:ascii="Times New Roman" w:hAnsi="Times New Roman"/>
          <w:sz w:val="24"/>
          <w:szCs w:val="24"/>
        </w:rPr>
        <w:t>zatwierdzonego projektu budowlanego jest odstąpienie w zakresie:</w:t>
      </w:r>
    </w:p>
    <w:p w:rsidR="00B0509F" w:rsidRPr="00210550" w:rsidRDefault="001272AF" w:rsidP="001272AF">
      <w:pPr>
        <w:tabs>
          <w:tab w:val="left" w:pos="426"/>
        </w:tabs>
        <w:spacing w:before="120" w:after="0" w:line="360" w:lineRule="auto"/>
        <w:ind w:left="426" w:hanging="426"/>
        <w:contextualSpacing/>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B0509F" w:rsidRPr="00210550">
        <w:rPr>
          <w:rFonts w:ascii="Times New Roman" w:hAnsi="Times New Roman"/>
          <w:sz w:val="24"/>
          <w:szCs w:val="24"/>
        </w:rPr>
        <w:t>projektu zagospodarowania działki lub terenu, z wyjątkiem urządzeń budowlanych oraz obiektów małej architektury;</w:t>
      </w:r>
    </w:p>
    <w:p w:rsidR="00B0509F" w:rsidRPr="00210550" w:rsidRDefault="001272AF" w:rsidP="001272AF">
      <w:pPr>
        <w:tabs>
          <w:tab w:val="left" w:pos="426"/>
        </w:tabs>
        <w:spacing w:before="120" w:after="0" w:line="360" w:lineRule="auto"/>
        <w:ind w:left="426" w:hanging="426"/>
        <w:contextualSpacing/>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B0509F" w:rsidRPr="00210550">
        <w:rPr>
          <w:rFonts w:ascii="Times New Roman" w:hAnsi="Times New Roman"/>
          <w:sz w:val="24"/>
          <w:szCs w:val="24"/>
        </w:rPr>
        <w:t>charakterystycznych parametrów obiektu budowlanego: kubatury, powierzchni zabudowy, wysokości, długości, szerokości i liczby kondygnacji obiektu budowlanego, z wyjątkami określonymi w art. 36</w:t>
      </w:r>
      <w:r w:rsidR="005220DE" w:rsidRPr="00210550">
        <w:rPr>
          <w:rFonts w:ascii="Times New Roman" w:hAnsi="Times New Roman"/>
          <w:sz w:val="24"/>
          <w:szCs w:val="24"/>
        </w:rPr>
        <w:t>a</w:t>
      </w:r>
      <w:r w:rsidR="00B0509F" w:rsidRPr="00210550">
        <w:rPr>
          <w:rFonts w:ascii="Times New Roman" w:hAnsi="Times New Roman"/>
          <w:sz w:val="24"/>
          <w:szCs w:val="24"/>
        </w:rPr>
        <w:t xml:space="preserve"> ust. 5a ustawy – Prawo budowlane;</w:t>
      </w:r>
    </w:p>
    <w:p w:rsidR="00B0509F" w:rsidRPr="00210550" w:rsidRDefault="00B0509F" w:rsidP="001272AF">
      <w:pPr>
        <w:tabs>
          <w:tab w:val="left" w:pos="426"/>
        </w:tabs>
        <w:spacing w:before="120" w:after="0" w:line="360" w:lineRule="auto"/>
        <w:ind w:left="426" w:hanging="426"/>
        <w:contextualSpacing/>
        <w:jc w:val="both"/>
        <w:rPr>
          <w:rFonts w:ascii="Times New Roman" w:hAnsi="Times New Roman"/>
          <w:sz w:val="24"/>
          <w:szCs w:val="24"/>
        </w:rPr>
      </w:pPr>
      <w:r w:rsidRPr="00210550">
        <w:rPr>
          <w:rFonts w:ascii="Times New Roman" w:hAnsi="Times New Roman"/>
          <w:sz w:val="24"/>
          <w:szCs w:val="24"/>
        </w:rPr>
        <w:t>3)</w:t>
      </w:r>
      <w:r w:rsidR="001272AF">
        <w:rPr>
          <w:rFonts w:ascii="Times New Roman" w:hAnsi="Times New Roman"/>
          <w:sz w:val="24"/>
          <w:szCs w:val="24"/>
        </w:rPr>
        <w:tab/>
      </w:r>
      <w:r w:rsidRPr="00210550">
        <w:rPr>
          <w:rFonts w:ascii="Times New Roman" w:hAnsi="Times New Roman"/>
          <w:sz w:val="24"/>
          <w:szCs w:val="24"/>
        </w:rPr>
        <w:t>zapewnienia warunków niezbędnych do korzystania z obiektu budowlanego przez osoby niepełnosprawne, w tym osoby starsze;</w:t>
      </w:r>
    </w:p>
    <w:p w:rsidR="00B0509F" w:rsidRPr="00210550" w:rsidRDefault="001272AF" w:rsidP="001272AF">
      <w:pPr>
        <w:tabs>
          <w:tab w:val="left" w:pos="426"/>
        </w:tabs>
        <w:spacing w:before="120" w:after="0" w:line="360" w:lineRule="auto"/>
        <w:ind w:left="426" w:hanging="426"/>
        <w:contextualSpacing/>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sidR="00B0509F" w:rsidRPr="00210550">
        <w:rPr>
          <w:rFonts w:ascii="Times New Roman" w:hAnsi="Times New Roman"/>
          <w:sz w:val="24"/>
          <w:szCs w:val="24"/>
        </w:rPr>
        <w:t>zmiany zamierzonego sposobu użytkowania obiektu budowlanego lub jego części;</w:t>
      </w:r>
    </w:p>
    <w:p w:rsidR="00B0509F" w:rsidRPr="00210550" w:rsidRDefault="001272AF" w:rsidP="001272AF">
      <w:pPr>
        <w:tabs>
          <w:tab w:val="left" w:pos="426"/>
        </w:tabs>
        <w:spacing w:before="120" w:after="0" w:line="360" w:lineRule="auto"/>
        <w:ind w:left="426" w:hanging="426"/>
        <w:contextualSpacing/>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r>
      <w:r w:rsidR="00B0509F" w:rsidRPr="00210550">
        <w:rPr>
          <w:rFonts w:ascii="Times New Roman" w:hAnsi="Times New Roman"/>
          <w:sz w:val="24"/>
          <w:szCs w:val="24"/>
        </w:rPr>
        <w:t>ustaleń miejscowego planu zagospodarowania przestrzennego, innych aktów prawa miejscowego lub decyzji o warunkach zabudowy i zagospodarowania terenu;</w:t>
      </w:r>
    </w:p>
    <w:p w:rsidR="00B0509F" w:rsidRPr="00210550" w:rsidRDefault="00B0509F" w:rsidP="001272AF">
      <w:pPr>
        <w:tabs>
          <w:tab w:val="left" w:pos="426"/>
        </w:tabs>
        <w:spacing w:before="120" w:after="0" w:line="360" w:lineRule="auto"/>
        <w:ind w:left="426" w:hanging="426"/>
        <w:contextualSpacing/>
        <w:jc w:val="both"/>
        <w:rPr>
          <w:rFonts w:ascii="Times New Roman" w:hAnsi="Times New Roman"/>
          <w:sz w:val="24"/>
          <w:szCs w:val="24"/>
        </w:rPr>
      </w:pPr>
      <w:r w:rsidRPr="00210550">
        <w:rPr>
          <w:rFonts w:ascii="Times New Roman" w:hAnsi="Times New Roman"/>
          <w:sz w:val="24"/>
          <w:szCs w:val="24"/>
        </w:rPr>
        <w:t>6)</w:t>
      </w:r>
      <w:r w:rsidR="001272AF">
        <w:rPr>
          <w:rFonts w:ascii="Times New Roman" w:hAnsi="Times New Roman"/>
          <w:sz w:val="24"/>
          <w:szCs w:val="24"/>
        </w:rPr>
        <w:tab/>
      </w:r>
      <w:r w:rsidRPr="00210550">
        <w:rPr>
          <w:rFonts w:ascii="Times New Roman" w:hAnsi="Times New Roman"/>
          <w:sz w:val="24"/>
          <w:szCs w:val="24"/>
        </w:rPr>
        <w:t>wymagającym uzyskania lub zmiany uzgodnień lub pozwoleń, które są wymagane do uzyskania pozwolenia na budowę lub dokonania zgłoszenia.</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Zauważyć należy, że w przypadku realizacji obiektu liniowego o znacznej długości wielokrotnie może zachodzić potrzeba wprowadzenia zmian, w zakresie wskazanym w</w:t>
      </w:r>
      <w:r w:rsidR="002241AD">
        <w:rPr>
          <w:rFonts w:ascii="Times New Roman" w:hAnsi="Times New Roman"/>
          <w:sz w:val="24"/>
          <w:szCs w:val="24"/>
        </w:rPr>
        <w:t> </w:t>
      </w:r>
      <w:r w:rsidRPr="00210550">
        <w:rPr>
          <w:rFonts w:ascii="Times New Roman" w:hAnsi="Times New Roman"/>
          <w:sz w:val="24"/>
          <w:szCs w:val="24"/>
        </w:rPr>
        <w:t>art. 36</w:t>
      </w:r>
      <w:r w:rsidR="00B878E4" w:rsidRPr="00210550">
        <w:rPr>
          <w:rFonts w:ascii="Times New Roman" w:hAnsi="Times New Roman"/>
          <w:sz w:val="24"/>
          <w:szCs w:val="24"/>
        </w:rPr>
        <w:t>a</w:t>
      </w:r>
      <w:r w:rsidRPr="00210550">
        <w:rPr>
          <w:rFonts w:ascii="Times New Roman" w:hAnsi="Times New Roman"/>
          <w:sz w:val="24"/>
          <w:szCs w:val="24"/>
        </w:rPr>
        <w:t xml:space="preserve"> ust. 5 ustawy – Prawo budowlane, co </w:t>
      </w:r>
      <w:r w:rsidR="00D87DAE" w:rsidRPr="00210550">
        <w:rPr>
          <w:rFonts w:ascii="Times New Roman" w:hAnsi="Times New Roman"/>
          <w:sz w:val="24"/>
          <w:szCs w:val="24"/>
        </w:rPr>
        <w:t>skutkowałoby</w:t>
      </w:r>
      <w:r w:rsidRPr="00210550">
        <w:rPr>
          <w:rFonts w:ascii="Times New Roman" w:hAnsi="Times New Roman"/>
          <w:sz w:val="24"/>
          <w:szCs w:val="24"/>
        </w:rPr>
        <w:t xml:space="preserve"> koniecznością uzyskania przez inwestora decyzji o zmianie pozwolenia na budowę i </w:t>
      </w:r>
      <w:r w:rsidR="00D87DAE" w:rsidRPr="00210550">
        <w:rPr>
          <w:rFonts w:ascii="Times New Roman" w:hAnsi="Times New Roman"/>
          <w:sz w:val="24"/>
          <w:szCs w:val="24"/>
        </w:rPr>
        <w:t xml:space="preserve">prowadziłoby </w:t>
      </w:r>
      <w:r w:rsidRPr="00210550">
        <w:rPr>
          <w:rFonts w:ascii="Times New Roman" w:hAnsi="Times New Roman"/>
          <w:sz w:val="24"/>
          <w:szCs w:val="24"/>
        </w:rPr>
        <w:t>do przedłużen</w:t>
      </w:r>
      <w:r w:rsidR="00B878E4" w:rsidRPr="00210550">
        <w:rPr>
          <w:rFonts w:ascii="Times New Roman" w:hAnsi="Times New Roman"/>
          <w:sz w:val="24"/>
          <w:szCs w:val="24"/>
        </w:rPr>
        <w:t>ia czasu realizacji inwestycji.</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Proponowane rozwiązanie pozwoli na sprawne prowadzenie inwestycji, jednocześnie chroniąc interesy właścicieli i użytkowników wieczystych nieruchomości sąsiednich oraz wykluczając dowolność postępowania po stronie inwestora w związku z tym, że odstąpienie, które prowadzi do zwiększenia obszaru oddziaływania inwestycji na nieruchomościach sąsiednich, narusza inne rozstrzygnięcia dotyczące inwestycji lub wymaga uzyskania opinii, uzgodnień, pozwoleń i</w:t>
      </w:r>
      <w:r w:rsidR="00210550">
        <w:rPr>
          <w:rFonts w:ascii="Times New Roman" w:hAnsi="Times New Roman"/>
          <w:sz w:val="24"/>
          <w:szCs w:val="24"/>
        </w:rPr>
        <w:t xml:space="preserve"> </w:t>
      </w:r>
      <w:r w:rsidRPr="00210550">
        <w:rPr>
          <w:rFonts w:ascii="Times New Roman" w:hAnsi="Times New Roman"/>
          <w:sz w:val="24"/>
          <w:szCs w:val="24"/>
        </w:rPr>
        <w:t>innych dokumentów, określonych w</w:t>
      </w:r>
      <w:r w:rsidR="002241AD">
        <w:rPr>
          <w:rFonts w:ascii="Times New Roman" w:hAnsi="Times New Roman"/>
          <w:sz w:val="24"/>
          <w:szCs w:val="24"/>
        </w:rPr>
        <w:t> </w:t>
      </w:r>
      <w:r w:rsidRPr="00210550">
        <w:rPr>
          <w:rFonts w:ascii="Times New Roman" w:hAnsi="Times New Roman"/>
          <w:sz w:val="24"/>
          <w:szCs w:val="24"/>
        </w:rPr>
        <w:t xml:space="preserve">przepisach szczególnych, uznaje się za odstąpienie istotne, co skutkuje koniecznością wydania przez </w:t>
      </w:r>
      <w:r w:rsidR="00D87DAE" w:rsidRPr="00210550">
        <w:rPr>
          <w:rFonts w:ascii="Times New Roman" w:hAnsi="Times New Roman"/>
          <w:sz w:val="24"/>
          <w:szCs w:val="24"/>
        </w:rPr>
        <w:t xml:space="preserve">wojewodę </w:t>
      </w:r>
      <w:r w:rsidRPr="00210550">
        <w:rPr>
          <w:rFonts w:ascii="Times New Roman" w:hAnsi="Times New Roman"/>
          <w:sz w:val="24"/>
          <w:szCs w:val="24"/>
        </w:rPr>
        <w:t>decyzji o zmianie decyzji o</w:t>
      </w:r>
      <w:r w:rsidR="00210550">
        <w:rPr>
          <w:rFonts w:ascii="Times New Roman" w:hAnsi="Times New Roman"/>
          <w:sz w:val="24"/>
          <w:szCs w:val="24"/>
        </w:rPr>
        <w:t xml:space="preserve"> </w:t>
      </w:r>
      <w:r w:rsidRPr="00210550">
        <w:rPr>
          <w:rFonts w:ascii="Times New Roman" w:hAnsi="Times New Roman"/>
          <w:sz w:val="24"/>
          <w:szCs w:val="24"/>
        </w:rPr>
        <w:t>pozwoleniu na budowę.</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Podkreślić należy, że analogiczne do wprowadzanego w art. 18 ust. 9 rozwiązanie znaleźć można w art. 32a ustawy z dnia 10 kwietnia 2003 r. o szczególnych zasadach przygotowania i</w:t>
      </w:r>
      <w:r w:rsidR="00210550">
        <w:rPr>
          <w:rFonts w:ascii="Times New Roman" w:hAnsi="Times New Roman"/>
          <w:sz w:val="24"/>
          <w:szCs w:val="24"/>
        </w:rPr>
        <w:t xml:space="preserve"> </w:t>
      </w:r>
      <w:r w:rsidRPr="00210550">
        <w:rPr>
          <w:rFonts w:ascii="Times New Roman" w:hAnsi="Times New Roman"/>
          <w:sz w:val="24"/>
          <w:szCs w:val="24"/>
        </w:rPr>
        <w:t>realizacji inwestycji w zakresie dróg publicznych oraz art. 15 ust. 8 ustawy z dnia 24 kwietnia 2009 r. ustawy o inwestycjach w zakresie terminalu regazyfikacyjnego skroplonego gazu ziemnego w Świnoujściu.</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b/>
          <w:szCs w:val="24"/>
        </w:rPr>
        <w:t xml:space="preserve">Art. 19 </w:t>
      </w:r>
    </w:p>
    <w:p w:rsidR="00D97EF7" w:rsidRPr="00210550" w:rsidRDefault="00D97EF7" w:rsidP="00210550">
      <w:pPr>
        <w:pStyle w:val="Akapitzlist"/>
        <w:tabs>
          <w:tab w:val="right" w:pos="0"/>
        </w:tabs>
        <w:spacing w:before="120"/>
        <w:ind w:left="0"/>
        <w:contextualSpacing/>
        <w:rPr>
          <w:rFonts w:cs="Times New Roman"/>
          <w:szCs w:val="24"/>
        </w:rPr>
      </w:pPr>
      <w:r w:rsidRPr="00210550">
        <w:rPr>
          <w:rFonts w:cs="Times New Roman"/>
          <w:szCs w:val="24"/>
        </w:rPr>
        <w:t>W art. 19 projektu ustawy</w:t>
      </w:r>
      <w:r w:rsidR="00210550">
        <w:rPr>
          <w:rFonts w:cs="Times New Roman"/>
          <w:szCs w:val="24"/>
        </w:rPr>
        <w:t xml:space="preserve"> </w:t>
      </w:r>
      <w:r w:rsidRPr="00210550">
        <w:rPr>
          <w:rFonts w:cs="Times New Roman"/>
          <w:szCs w:val="24"/>
        </w:rPr>
        <w:t>uregulowano kwestię decyzji o pozwoleniu na użytkowanie. Pozwolenie na użytkowanie strategicznej inwestycji w sektorze naftowym wydaje właściwy wojewódzki inspektor nadzoru budowlanego na zasadach i</w:t>
      </w:r>
      <w:r w:rsidR="00210550">
        <w:rPr>
          <w:rFonts w:cs="Times New Roman"/>
          <w:szCs w:val="24"/>
        </w:rPr>
        <w:t xml:space="preserve"> </w:t>
      </w:r>
      <w:r w:rsidRPr="00210550">
        <w:rPr>
          <w:rFonts w:cs="Times New Roman"/>
          <w:szCs w:val="24"/>
        </w:rPr>
        <w:t>w</w:t>
      </w:r>
      <w:r w:rsidR="00210550">
        <w:rPr>
          <w:rFonts w:cs="Times New Roman"/>
          <w:szCs w:val="24"/>
        </w:rPr>
        <w:t xml:space="preserve"> </w:t>
      </w:r>
      <w:r w:rsidRPr="00210550">
        <w:rPr>
          <w:rFonts w:cs="Times New Roman"/>
          <w:szCs w:val="24"/>
        </w:rPr>
        <w:t>trybie uregulowanym w Prawie budowlanym. Do postępowania stosuje się odpowiednio art. 5 projektu ustawy</w:t>
      </w:r>
      <w:r w:rsidR="000E23E5" w:rsidRPr="00210550">
        <w:rPr>
          <w:rFonts w:cs="Times New Roman"/>
          <w:szCs w:val="24"/>
        </w:rPr>
        <w:t>,</w:t>
      </w:r>
      <w:r w:rsidRPr="00210550">
        <w:rPr>
          <w:rFonts w:cs="Times New Roman"/>
          <w:szCs w:val="24"/>
        </w:rPr>
        <w:t xml:space="preserve"> z tym że karę, o</w:t>
      </w:r>
      <w:r w:rsidR="00210550">
        <w:rPr>
          <w:rFonts w:cs="Times New Roman"/>
          <w:szCs w:val="24"/>
        </w:rPr>
        <w:t xml:space="preserve"> </w:t>
      </w:r>
      <w:r w:rsidRPr="00210550">
        <w:rPr>
          <w:rFonts w:cs="Times New Roman"/>
          <w:szCs w:val="24"/>
        </w:rPr>
        <w:t>której mowa w art. 5 ust. 1, wymierza Główny Inspektor Nadzoru Budowlanego. Organem wyższego stopnia w stosunku do wojewódzkiego inspektora nadzoru budowlanego w</w:t>
      </w:r>
      <w:r w:rsidR="00210550">
        <w:rPr>
          <w:rFonts w:cs="Times New Roman"/>
          <w:szCs w:val="24"/>
        </w:rPr>
        <w:t xml:space="preserve"> </w:t>
      </w:r>
      <w:r w:rsidRPr="00210550">
        <w:rPr>
          <w:rFonts w:cs="Times New Roman"/>
          <w:szCs w:val="24"/>
        </w:rPr>
        <w:t>sprawach dotyczących pozwolenia na użytkowanie strategicznej inwestycji w sektorze naftowym jest Główny Inspektor Nadzoru Budowlanego. W art. 19 ust. 4 na właściwego wojewódzkiego inspektora nadzoru budowlanego nałożono obowiązek przeprowadzenia kontroli przed upływem 14 dni od dnia otrzymania wniosku o wydanie pozwolenia na użytkowanie strategicznej inwestycji w sektorze naftowym oraz zawiadomienia inwestora o</w:t>
      </w:r>
      <w:r w:rsidR="00210550">
        <w:rPr>
          <w:rFonts w:cs="Times New Roman"/>
          <w:szCs w:val="24"/>
        </w:rPr>
        <w:t xml:space="preserve"> </w:t>
      </w:r>
      <w:r w:rsidRPr="00210550">
        <w:rPr>
          <w:rFonts w:cs="Times New Roman"/>
          <w:szCs w:val="24"/>
        </w:rPr>
        <w:t>terminie obowiązkowej kontroli w</w:t>
      </w:r>
      <w:r w:rsidR="00210550">
        <w:rPr>
          <w:rFonts w:cs="Times New Roman"/>
          <w:szCs w:val="24"/>
        </w:rPr>
        <w:t xml:space="preserve"> </w:t>
      </w:r>
      <w:r w:rsidRPr="00210550">
        <w:rPr>
          <w:rFonts w:cs="Times New Roman"/>
          <w:szCs w:val="24"/>
        </w:rPr>
        <w:t>terminie 7 dni od dnia otrzymania wniosku.</w:t>
      </w:r>
    </w:p>
    <w:p w:rsidR="00D97EF7" w:rsidRPr="00210550" w:rsidRDefault="00D97EF7" w:rsidP="00210550">
      <w:pPr>
        <w:pStyle w:val="Akapitzlist"/>
        <w:widowControl/>
        <w:tabs>
          <w:tab w:val="right" w:pos="0"/>
        </w:tabs>
        <w:autoSpaceDE/>
        <w:spacing w:before="120"/>
        <w:ind w:left="0"/>
        <w:contextualSpacing/>
        <w:rPr>
          <w:rFonts w:cs="Times New Roman"/>
          <w:szCs w:val="24"/>
        </w:rPr>
      </w:pPr>
    </w:p>
    <w:p w:rsidR="00D97EF7" w:rsidRPr="00210550" w:rsidRDefault="00D97EF7" w:rsidP="00210550">
      <w:pPr>
        <w:pStyle w:val="Akapitzlist"/>
        <w:widowControl/>
        <w:tabs>
          <w:tab w:val="right" w:pos="0"/>
        </w:tabs>
        <w:autoSpaceDE/>
        <w:spacing w:before="120"/>
        <w:ind w:left="0"/>
        <w:contextualSpacing/>
        <w:rPr>
          <w:rFonts w:cs="Times New Roman"/>
          <w:szCs w:val="24"/>
        </w:rPr>
      </w:pPr>
      <w:r w:rsidRPr="00210550">
        <w:rPr>
          <w:rFonts w:cs="Times New Roman"/>
          <w:b/>
          <w:szCs w:val="24"/>
        </w:rPr>
        <w:t>Art. 20</w:t>
      </w:r>
    </w:p>
    <w:p w:rsidR="00B42591" w:rsidRPr="00210550" w:rsidRDefault="00D97EF7" w:rsidP="00210550">
      <w:pPr>
        <w:pStyle w:val="Akapitzlist"/>
        <w:widowControl/>
        <w:tabs>
          <w:tab w:val="right" w:pos="0"/>
        </w:tabs>
        <w:autoSpaceDE/>
        <w:spacing w:before="120"/>
        <w:ind w:left="0"/>
        <w:contextualSpacing/>
        <w:rPr>
          <w:rFonts w:cs="Times New Roman"/>
          <w:szCs w:val="24"/>
        </w:rPr>
      </w:pPr>
      <w:r w:rsidRPr="00210550">
        <w:rPr>
          <w:rFonts w:cs="Times New Roman"/>
          <w:szCs w:val="24"/>
        </w:rPr>
        <w:t>W art. 20 dokonana została zmiana trybu wydawania zgody wodnoprawnej, o ile realizacja strategicznej inwestycji w sektorze naftowym wymaga uzyskania takiej zgody. Wprowadzone projektem ustawy zmiany mają na celu uwzględnienie specyfiki liniowych inwestycji w</w:t>
      </w:r>
      <w:r w:rsidR="00210550">
        <w:rPr>
          <w:rFonts w:cs="Times New Roman"/>
          <w:szCs w:val="24"/>
        </w:rPr>
        <w:t xml:space="preserve"> </w:t>
      </w:r>
      <w:r w:rsidRPr="00210550">
        <w:rPr>
          <w:rFonts w:cs="Times New Roman"/>
          <w:szCs w:val="24"/>
        </w:rPr>
        <w:t>sektorze naftowym w postępowaniu o wydanie zgody wodnoprawnej.</w:t>
      </w:r>
      <w:r w:rsidR="00B42591" w:rsidRPr="00210550">
        <w:rPr>
          <w:rFonts w:cs="Times New Roman"/>
          <w:szCs w:val="24"/>
        </w:rPr>
        <w:t xml:space="preserve"> W art. 20 ust. 2 projektu ustawy wskazano, że na wniosek inwestora zgoda wodnoprawna w odniesieniu do</w:t>
      </w:r>
      <w:r w:rsidR="00210550">
        <w:rPr>
          <w:rFonts w:cs="Times New Roman"/>
          <w:szCs w:val="24"/>
        </w:rPr>
        <w:t xml:space="preserve"> </w:t>
      </w:r>
      <w:r w:rsidR="00B42591" w:rsidRPr="00210550">
        <w:rPr>
          <w:rFonts w:cs="Times New Roman"/>
          <w:szCs w:val="24"/>
        </w:rPr>
        <w:t>strategicznej inwestycji w sektorze naftowym jest udzielana przed uzyskaniem decyzji o</w:t>
      </w:r>
      <w:r w:rsidR="00210550">
        <w:rPr>
          <w:rFonts w:cs="Times New Roman"/>
          <w:szCs w:val="24"/>
        </w:rPr>
        <w:t xml:space="preserve"> </w:t>
      </w:r>
      <w:r w:rsidR="00B42591" w:rsidRPr="00210550">
        <w:rPr>
          <w:rFonts w:cs="Times New Roman"/>
          <w:szCs w:val="24"/>
        </w:rPr>
        <w:t>ustaleniu lokalizacji strategicznej inwestycji w sektorze naftowym</w:t>
      </w:r>
      <w:r w:rsidR="00AA3CA9" w:rsidRPr="00210550">
        <w:rPr>
          <w:rFonts w:cs="Times New Roman"/>
          <w:szCs w:val="24"/>
        </w:rPr>
        <w:t>, co pozwoli inwestorowi na sprawniejszą realizację strategicznych inwestycji w sektorze naftowym</w:t>
      </w:r>
      <w:r w:rsidR="00B42591" w:rsidRPr="00210550">
        <w:rPr>
          <w:rFonts w:cs="Times New Roman"/>
          <w:szCs w:val="24"/>
        </w:rPr>
        <w:t>.</w:t>
      </w:r>
      <w:r w:rsidR="00AA3CA9" w:rsidRPr="00210550">
        <w:rPr>
          <w:rFonts w:cs="Times New Roman"/>
          <w:szCs w:val="24"/>
        </w:rPr>
        <w:t xml:space="preserve"> Ponadto do wniosku o wydanie zgody wodnoprawnej inwestor nie będzie dołączał dokumentów, o których mowa w art. 407 ust. 2 pkt 3 </w:t>
      </w:r>
      <w:r w:rsidR="00260F39" w:rsidRPr="00210550">
        <w:rPr>
          <w:rFonts w:cs="Times New Roman"/>
          <w:szCs w:val="24"/>
        </w:rPr>
        <w:t xml:space="preserve">oraz art. 422 pkt 3 </w:t>
      </w:r>
      <w:r w:rsidR="00AA3CA9" w:rsidRPr="00210550">
        <w:rPr>
          <w:rFonts w:cs="Times New Roman"/>
          <w:szCs w:val="24"/>
        </w:rPr>
        <w:t>ustawy z dnia 20 lipca 2017 r. – Prawo wodne</w:t>
      </w:r>
      <w:r w:rsidR="00260F39" w:rsidRPr="00210550">
        <w:rPr>
          <w:rFonts w:cs="Times New Roman"/>
          <w:szCs w:val="24"/>
        </w:rPr>
        <w:t>.</w:t>
      </w:r>
    </w:p>
    <w:p w:rsidR="00D97EF7" w:rsidRPr="00210550" w:rsidRDefault="00D97EF7" w:rsidP="00210550">
      <w:pPr>
        <w:pStyle w:val="Akapitzlist"/>
        <w:widowControl/>
        <w:tabs>
          <w:tab w:val="right" w:pos="0"/>
        </w:tabs>
        <w:autoSpaceDE/>
        <w:spacing w:before="120"/>
        <w:ind w:left="0"/>
        <w:contextualSpacing/>
        <w:rPr>
          <w:rFonts w:cs="Times New Roman"/>
          <w:szCs w:val="24"/>
        </w:rPr>
      </w:pPr>
    </w:p>
    <w:p w:rsidR="00D97EF7" w:rsidRPr="00210550" w:rsidRDefault="00D97EF7" w:rsidP="00210550">
      <w:pPr>
        <w:pStyle w:val="Akapitzlist"/>
        <w:widowControl/>
        <w:tabs>
          <w:tab w:val="right" w:pos="0"/>
        </w:tabs>
        <w:autoSpaceDE/>
        <w:spacing w:before="120"/>
        <w:ind w:left="0"/>
        <w:contextualSpacing/>
        <w:rPr>
          <w:rFonts w:cs="Times New Roman"/>
          <w:szCs w:val="24"/>
        </w:rPr>
      </w:pPr>
      <w:r w:rsidRPr="00210550">
        <w:rPr>
          <w:rFonts w:cs="Times New Roman"/>
          <w:b/>
          <w:szCs w:val="24"/>
        </w:rPr>
        <w:t>Art. 21</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proponowanym brzmieniu art. 21 wprowad</w:t>
      </w:r>
      <w:r w:rsidR="002241AD">
        <w:rPr>
          <w:rFonts w:ascii="Times New Roman" w:hAnsi="Times New Roman"/>
          <w:sz w:val="24"/>
          <w:szCs w:val="24"/>
        </w:rPr>
        <w:t>zono modyfikacje postępowania w </w:t>
      </w:r>
      <w:r w:rsidRPr="00210550">
        <w:rPr>
          <w:rFonts w:ascii="Times New Roman" w:hAnsi="Times New Roman"/>
          <w:sz w:val="24"/>
          <w:szCs w:val="24"/>
        </w:rPr>
        <w:t>sprawie wydania decyzji o środowiskowych uwarunkowaniach dla strategicznych inwestycji w sektorze naftowym, wydawany</w:t>
      </w:r>
      <w:r w:rsidR="002241AD">
        <w:rPr>
          <w:rFonts w:ascii="Times New Roman" w:hAnsi="Times New Roman"/>
          <w:sz w:val="24"/>
          <w:szCs w:val="24"/>
        </w:rPr>
        <w:t>ch na podstawie ustawy z dnia 3 </w:t>
      </w:r>
      <w:r w:rsidRPr="00210550">
        <w:rPr>
          <w:rFonts w:ascii="Times New Roman" w:hAnsi="Times New Roman"/>
          <w:sz w:val="24"/>
          <w:szCs w:val="24"/>
        </w:rPr>
        <w:t>października 2008 r. o udostępnianiu informacji o środowisku i jego ochronie, udziale społeczeństwa w ochronie środowiska oraz o</w:t>
      </w:r>
      <w:r w:rsidR="00210550">
        <w:rPr>
          <w:rFonts w:ascii="Times New Roman" w:hAnsi="Times New Roman"/>
          <w:sz w:val="24"/>
          <w:szCs w:val="24"/>
        </w:rPr>
        <w:t xml:space="preserve"> </w:t>
      </w:r>
      <w:r w:rsidRPr="00210550">
        <w:rPr>
          <w:rFonts w:ascii="Times New Roman" w:hAnsi="Times New Roman"/>
          <w:sz w:val="24"/>
          <w:szCs w:val="24"/>
        </w:rPr>
        <w:t>ocenach oddziaływania na środowisko.</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Wprowadzony w art. 21 ust. 2 obowiązek niezwłocznego zawiadomienia organu wyższej instancji o złożeniu wniosku o wydanie decyzji o środowiskowych uwarunkowaniach oraz o</w:t>
      </w:r>
      <w:r w:rsidR="00210550">
        <w:rPr>
          <w:rFonts w:ascii="Times New Roman" w:hAnsi="Times New Roman"/>
          <w:sz w:val="24"/>
          <w:szCs w:val="24"/>
        </w:rPr>
        <w:t xml:space="preserve"> </w:t>
      </w:r>
      <w:r w:rsidRPr="00210550">
        <w:rPr>
          <w:rFonts w:ascii="Times New Roman" w:hAnsi="Times New Roman"/>
          <w:sz w:val="24"/>
          <w:szCs w:val="24"/>
        </w:rPr>
        <w:t>wydaniu takiej decyzji ma na celu ułatwienie monitoringu terminowości wydawania decyzji oraz zapewnieni</w:t>
      </w:r>
      <w:r w:rsidR="002241AD">
        <w:rPr>
          <w:rFonts w:ascii="Times New Roman" w:hAnsi="Times New Roman"/>
          <w:sz w:val="24"/>
          <w:szCs w:val="24"/>
        </w:rPr>
        <w:t>e centralnemu organowi wiedzy o </w:t>
      </w:r>
      <w:r w:rsidRPr="00210550">
        <w:rPr>
          <w:rFonts w:ascii="Times New Roman" w:hAnsi="Times New Roman"/>
          <w:sz w:val="24"/>
          <w:szCs w:val="24"/>
        </w:rPr>
        <w:t>wydawanych decyzjach w zakresie strategicznych inwestycji będących inwestycjami celu publicznego. W art. 21 ust. 3 i 4 określono 45-dni</w:t>
      </w:r>
      <w:r w:rsidR="002241AD">
        <w:rPr>
          <w:rFonts w:ascii="Times New Roman" w:hAnsi="Times New Roman"/>
          <w:sz w:val="24"/>
          <w:szCs w:val="24"/>
        </w:rPr>
        <w:t>owy termin na wydanie decyzji o </w:t>
      </w:r>
      <w:r w:rsidRPr="00210550">
        <w:rPr>
          <w:rFonts w:ascii="Times New Roman" w:hAnsi="Times New Roman"/>
          <w:sz w:val="24"/>
          <w:szCs w:val="24"/>
        </w:rPr>
        <w:t>środowiskowych uwarunkowaniach dla strategicznych inwestycji w sektorze naftowym oraz rozpatrzenie odwołania od tej decyzji. Do</w:t>
      </w:r>
      <w:r w:rsidR="00210550">
        <w:rPr>
          <w:rFonts w:ascii="Times New Roman" w:hAnsi="Times New Roman"/>
          <w:sz w:val="24"/>
          <w:szCs w:val="24"/>
        </w:rPr>
        <w:t xml:space="preserve"> </w:t>
      </w:r>
      <w:r w:rsidR="002241AD">
        <w:rPr>
          <w:rFonts w:ascii="Times New Roman" w:hAnsi="Times New Roman"/>
          <w:sz w:val="24"/>
          <w:szCs w:val="24"/>
        </w:rPr>
        <w:t>terminów, o których mowa w </w:t>
      </w:r>
      <w:r w:rsidRPr="00210550">
        <w:rPr>
          <w:rFonts w:ascii="Times New Roman" w:hAnsi="Times New Roman"/>
          <w:sz w:val="24"/>
          <w:szCs w:val="24"/>
        </w:rPr>
        <w:t>art. 21 ust. 3 i 4, nie wlicza się jednak terminów przewidzianych w przepisach prawa do dokonania określonych czynności, w szczególności w</w:t>
      </w:r>
      <w:r w:rsidR="00210550">
        <w:rPr>
          <w:rFonts w:ascii="Times New Roman" w:hAnsi="Times New Roman"/>
          <w:sz w:val="24"/>
          <w:szCs w:val="24"/>
        </w:rPr>
        <w:t xml:space="preserve"> </w:t>
      </w:r>
      <w:r w:rsidR="002241AD">
        <w:rPr>
          <w:rFonts w:ascii="Times New Roman" w:hAnsi="Times New Roman"/>
          <w:sz w:val="24"/>
          <w:szCs w:val="24"/>
        </w:rPr>
        <w:t>ramach postępowania w </w:t>
      </w:r>
      <w:r w:rsidRPr="00210550">
        <w:rPr>
          <w:rFonts w:ascii="Times New Roman" w:hAnsi="Times New Roman"/>
          <w:sz w:val="24"/>
          <w:szCs w:val="24"/>
        </w:rPr>
        <w:t>sprawie transgranicznego oddziaływania na środowisko, okresów zawieszenia postępowania oraz okresów opóźnień spowodowanych z winy strony albo z</w:t>
      </w:r>
      <w:r w:rsidR="00210550">
        <w:rPr>
          <w:rFonts w:ascii="Times New Roman" w:hAnsi="Times New Roman"/>
          <w:sz w:val="24"/>
          <w:szCs w:val="24"/>
        </w:rPr>
        <w:t xml:space="preserve"> </w:t>
      </w:r>
      <w:r w:rsidRPr="00210550">
        <w:rPr>
          <w:rFonts w:ascii="Times New Roman" w:hAnsi="Times New Roman"/>
          <w:sz w:val="24"/>
          <w:szCs w:val="24"/>
        </w:rPr>
        <w:t>przyczyn niezależnych od organu. W art. 21 ust. 6 nałożono na właściwe organy obowiązki przekazania decyzji ministrowi właściwemu do spraw transportu. Rozwiązanie ma na celu zapewnienie organowi odpowiedzialnemu za dział transport wiedzy w zakresie przygotowywanych na</w:t>
      </w:r>
      <w:r w:rsidR="00210550">
        <w:rPr>
          <w:rFonts w:ascii="Times New Roman" w:hAnsi="Times New Roman"/>
          <w:sz w:val="24"/>
          <w:szCs w:val="24"/>
        </w:rPr>
        <w:t xml:space="preserve"> </w:t>
      </w:r>
      <w:r w:rsidRPr="00210550">
        <w:rPr>
          <w:rFonts w:ascii="Times New Roman" w:hAnsi="Times New Roman"/>
          <w:sz w:val="24"/>
          <w:szCs w:val="24"/>
        </w:rPr>
        <w:t>terenie Rzeczypospolitej Polskiej inwestycji o charakterze liniowym w</w:t>
      </w:r>
      <w:r w:rsidR="00210550">
        <w:rPr>
          <w:rFonts w:ascii="Times New Roman" w:hAnsi="Times New Roman"/>
          <w:sz w:val="24"/>
          <w:szCs w:val="24"/>
        </w:rPr>
        <w:t xml:space="preserve"> </w:t>
      </w:r>
      <w:r w:rsidRPr="00210550">
        <w:rPr>
          <w:rFonts w:ascii="Times New Roman" w:hAnsi="Times New Roman"/>
          <w:sz w:val="24"/>
          <w:szCs w:val="24"/>
        </w:rPr>
        <w:t>celu uniknięcia kolizji pomiędzy nimi, a inwestycjami w zakresie dróg publicznych i</w:t>
      </w:r>
      <w:r w:rsidR="00210550">
        <w:rPr>
          <w:rFonts w:ascii="Times New Roman" w:hAnsi="Times New Roman"/>
          <w:sz w:val="24"/>
          <w:szCs w:val="24"/>
        </w:rPr>
        <w:t xml:space="preserve"> </w:t>
      </w:r>
      <w:r w:rsidRPr="00210550">
        <w:rPr>
          <w:rFonts w:ascii="Times New Roman" w:hAnsi="Times New Roman"/>
          <w:sz w:val="24"/>
          <w:szCs w:val="24"/>
        </w:rPr>
        <w:t>inwestycjami kolejowymi. Ponadto w art. 21 ust. 7 nałożono na organ wydający decyzję o</w:t>
      </w:r>
      <w:r w:rsidR="00210550">
        <w:rPr>
          <w:rFonts w:ascii="Times New Roman" w:hAnsi="Times New Roman"/>
          <w:sz w:val="24"/>
          <w:szCs w:val="24"/>
        </w:rPr>
        <w:t xml:space="preserve"> </w:t>
      </w:r>
      <w:r w:rsidRPr="00210550">
        <w:rPr>
          <w:rFonts w:ascii="Times New Roman" w:hAnsi="Times New Roman"/>
          <w:sz w:val="24"/>
          <w:szCs w:val="24"/>
        </w:rPr>
        <w:t xml:space="preserve">środowiskowych uwarunkowaniach </w:t>
      </w:r>
      <w:r w:rsidR="002241AD">
        <w:rPr>
          <w:rFonts w:ascii="Times New Roman" w:hAnsi="Times New Roman"/>
          <w:sz w:val="24"/>
          <w:szCs w:val="24"/>
        </w:rPr>
        <w:t>dla strategicznych inwestycji w </w:t>
      </w:r>
      <w:r w:rsidRPr="00210550">
        <w:rPr>
          <w:rFonts w:ascii="Times New Roman" w:hAnsi="Times New Roman"/>
          <w:sz w:val="24"/>
          <w:szCs w:val="24"/>
        </w:rPr>
        <w:t>sektorze naftowym obowiązek poinformowania stron postępowania, ministra właściwego do spraw środowiska, Pełnomocnika Rządu do spraw Strategicznej Infrastruktury Energetycznej oraz Generalnego</w:t>
      </w:r>
      <w:r w:rsidR="002241AD">
        <w:rPr>
          <w:rFonts w:ascii="Times New Roman" w:hAnsi="Times New Roman"/>
          <w:sz w:val="24"/>
          <w:szCs w:val="24"/>
        </w:rPr>
        <w:t xml:space="preserve"> Dyrektora Ochrony Środowiska o </w:t>
      </w:r>
      <w:r w:rsidRPr="00210550">
        <w:rPr>
          <w:rFonts w:ascii="Times New Roman" w:hAnsi="Times New Roman"/>
          <w:sz w:val="24"/>
          <w:szCs w:val="24"/>
        </w:rPr>
        <w:t>nieterminowym wydaniu decyzji oraz podania przyczyn zwłoki, a także wskazania nowego terminu załatwienia sprawy. Rozwiązanie ma na celu zapewnienie, organom sprawującym nadzór nad organem wydającym decyzję oraz Pełnomocnikowi Rządu do spraw Strategicznej Infrastruktury Energetycznej, który wykonuje uprawnienia z akcji w stosunku do spółki PERN S.A., wiedzy o terminarzu przygotowania strategicznej inwestycji w sektorze naftowym. Analogiczne rozwiązanie wprowadzono w</w:t>
      </w:r>
      <w:r w:rsidR="00210550">
        <w:rPr>
          <w:rFonts w:ascii="Times New Roman" w:hAnsi="Times New Roman"/>
          <w:sz w:val="24"/>
          <w:szCs w:val="24"/>
        </w:rPr>
        <w:t xml:space="preserve"> </w:t>
      </w:r>
      <w:r w:rsidRPr="00210550">
        <w:rPr>
          <w:rFonts w:ascii="Times New Roman" w:hAnsi="Times New Roman"/>
          <w:sz w:val="24"/>
          <w:szCs w:val="24"/>
        </w:rPr>
        <w:t>art.</w:t>
      </w:r>
      <w:r w:rsidR="00210550">
        <w:rPr>
          <w:rFonts w:ascii="Times New Roman" w:hAnsi="Times New Roman"/>
          <w:sz w:val="24"/>
          <w:szCs w:val="24"/>
        </w:rPr>
        <w:t xml:space="preserve"> </w:t>
      </w:r>
      <w:r w:rsidR="002241AD">
        <w:rPr>
          <w:rFonts w:ascii="Times New Roman" w:hAnsi="Times New Roman"/>
          <w:sz w:val="24"/>
          <w:szCs w:val="24"/>
        </w:rPr>
        <w:t>21 ust. </w:t>
      </w:r>
      <w:r w:rsidRPr="00210550">
        <w:rPr>
          <w:rFonts w:ascii="Times New Roman" w:hAnsi="Times New Roman"/>
          <w:sz w:val="24"/>
          <w:szCs w:val="24"/>
        </w:rPr>
        <w:t>8 w odniesieniu do odwołania od</w:t>
      </w:r>
      <w:r w:rsidR="00210550">
        <w:rPr>
          <w:rFonts w:ascii="Times New Roman" w:hAnsi="Times New Roman"/>
          <w:sz w:val="24"/>
          <w:szCs w:val="24"/>
        </w:rPr>
        <w:t xml:space="preserve"> </w:t>
      </w:r>
      <w:r w:rsidRPr="00210550">
        <w:rPr>
          <w:rFonts w:ascii="Times New Roman" w:hAnsi="Times New Roman"/>
          <w:sz w:val="24"/>
          <w:szCs w:val="24"/>
        </w:rPr>
        <w:t>decyzji, o której mowa w art. 21 ust. 1 projektu ustawy.</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 xml:space="preserve">Art. 22 </w:t>
      </w:r>
    </w:p>
    <w:p w:rsidR="00B272F6"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sz w:val="24"/>
          <w:szCs w:val="24"/>
        </w:rPr>
        <w:t>Przepisy art. 22 umożliwiają inwestorowi wejście na teren cudzej nieruchomości i</w:t>
      </w:r>
      <w:r w:rsidR="002241AD">
        <w:rPr>
          <w:rFonts w:ascii="Times New Roman" w:hAnsi="Times New Roman"/>
          <w:sz w:val="24"/>
          <w:szCs w:val="24"/>
        </w:rPr>
        <w:t> </w:t>
      </w:r>
      <w:r w:rsidRPr="00210550">
        <w:rPr>
          <w:rFonts w:ascii="Times New Roman" w:hAnsi="Times New Roman"/>
          <w:sz w:val="24"/>
          <w:szCs w:val="24"/>
        </w:rPr>
        <w:t>przeprowadzenie na niej pomiarów, badań lub innych prac niezbędnych do sporządzenia karty informacyjnej przedsięwzięcia lub raportu o oddziaływaniu przedsięwzięcia na środowisko dla</w:t>
      </w:r>
      <w:r w:rsidR="00210550">
        <w:rPr>
          <w:rFonts w:ascii="Times New Roman" w:hAnsi="Times New Roman"/>
          <w:sz w:val="24"/>
          <w:szCs w:val="24"/>
        </w:rPr>
        <w:t xml:space="preserve"> </w:t>
      </w:r>
      <w:r w:rsidRPr="00210550">
        <w:rPr>
          <w:rFonts w:ascii="Times New Roman" w:hAnsi="Times New Roman"/>
          <w:sz w:val="24"/>
          <w:szCs w:val="24"/>
        </w:rPr>
        <w:t>strategicznej inwestycji w sektorze naftowym, jeżeli ich wykonanie jest wymagane na</w:t>
      </w:r>
      <w:r w:rsidR="00210550">
        <w:rPr>
          <w:rFonts w:ascii="Times New Roman" w:hAnsi="Times New Roman"/>
          <w:sz w:val="24"/>
          <w:szCs w:val="24"/>
        </w:rPr>
        <w:t xml:space="preserve"> </w:t>
      </w:r>
      <w:r w:rsidRPr="00210550">
        <w:rPr>
          <w:rFonts w:ascii="Times New Roman" w:hAnsi="Times New Roman"/>
          <w:sz w:val="24"/>
          <w:szCs w:val="24"/>
        </w:rPr>
        <w:t>postawie ustawy z d</w:t>
      </w:r>
      <w:r w:rsidR="002241AD">
        <w:rPr>
          <w:rFonts w:ascii="Times New Roman" w:hAnsi="Times New Roman"/>
          <w:sz w:val="24"/>
          <w:szCs w:val="24"/>
        </w:rPr>
        <w:t>nia 3 października 2008 r. o </w:t>
      </w:r>
      <w:r w:rsidRPr="00210550">
        <w:rPr>
          <w:rFonts w:ascii="Times New Roman" w:hAnsi="Times New Roman"/>
          <w:sz w:val="24"/>
          <w:szCs w:val="24"/>
        </w:rPr>
        <w:t>udostępnianiu informacji o środowisku i</w:t>
      </w:r>
      <w:r w:rsidR="00210550">
        <w:rPr>
          <w:rFonts w:ascii="Times New Roman" w:hAnsi="Times New Roman"/>
          <w:sz w:val="24"/>
          <w:szCs w:val="24"/>
        </w:rPr>
        <w:t xml:space="preserve"> </w:t>
      </w:r>
      <w:r w:rsidRPr="00210550">
        <w:rPr>
          <w:rFonts w:ascii="Times New Roman" w:hAnsi="Times New Roman"/>
          <w:sz w:val="24"/>
          <w:szCs w:val="24"/>
        </w:rPr>
        <w:t>jego oc</w:t>
      </w:r>
      <w:r w:rsidR="002241AD">
        <w:rPr>
          <w:rFonts w:ascii="Times New Roman" w:hAnsi="Times New Roman"/>
          <w:sz w:val="24"/>
          <w:szCs w:val="24"/>
        </w:rPr>
        <w:t>hronie, udziale społeczeństwa w </w:t>
      </w:r>
      <w:r w:rsidRPr="00210550">
        <w:rPr>
          <w:rFonts w:ascii="Times New Roman" w:hAnsi="Times New Roman"/>
          <w:sz w:val="24"/>
          <w:szCs w:val="24"/>
        </w:rPr>
        <w:t>ochronie środowiska oraz o ocenach oddziaływania n</w:t>
      </w:r>
      <w:r w:rsidR="002241AD">
        <w:rPr>
          <w:rFonts w:ascii="Times New Roman" w:hAnsi="Times New Roman"/>
          <w:sz w:val="24"/>
          <w:szCs w:val="24"/>
        </w:rPr>
        <w:t>a środowisko. Na podstawie art. </w:t>
      </w:r>
      <w:r w:rsidRPr="00210550">
        <w:rPr>
          <w:rFonts w:ascii="Times New Roman" w:hAnsi="Times New Roman"/>
          <w:sz w:val="24"/>
          <w:szCs w:val="24"/>
        </w:rPr>
        <w:t>22 ust. 1 inwestor uzyskuje również prawo do wejścia na</w:t>
      </w:r>
      <w:r w:rsidR="00210550">
        <w:rPr>
          <w:rFonts w:ascii="Times New Roman" w:hAnsi="Times New Roman"/>
          <w:sz w:val="24"/>
          <w:szCs w:val="24"/>
        </w:rPr>
        <w:t xml:space="preserve"> </w:t>
      </w:r>
      <w:r w:rsidRPr="00210550">
        <w:rPr>
          <w:rFonts w:ascii="Times New Roman" w:hAnsi="Times New Roman"/>
          <w:sz w:val="24"/>
          <w:szCs w:val="24"/>
        </w:rPr>
        <w:t>teren cudzej nieruchomości w celu przeprowadzenia prac niezbędnych do sporządzenia wniosku o</w:t>
      </w:r>
      <w:r w:rsidR="002241AD">
        <w:rPr>
          <w:rFonts w:ascii="Times New Roman" w:hAnsi="Times New Roman"/>
          <w:sz w:val="24"/>
          <w:szCs w:val="24"/>
        </w:rPr>
        <w:t> </w:t>
      </w:r>
      <w:r w:rsidRPr="00210550">
        <w:rPr>
          <w:rFonts w:ascii="Times New Roman" w:hAnsi="Times New Roman"/>
          <w:sz w:val="24"/>
          <w:szCs w:val="24"/>
        </w:rPr>
        <w:t>wydanie decyzji, o których mowa w art. 3 ust. 1 (decyzja o ustaleniu lokalizacji strategicznej inwestycji w sektorze naftowym), art. 18 ust. 1 (decyzja o pozwoleniu na budowę) i art. 21 ust. 1 (decyzja o środowiskowych uwarunkowaniach realizacji strategicznej inwestycji</w:t>
      </w:r>
      <w:r w:rsidR="00E63EE4" w:rsidRPr="00210550">
        <w:rPr>
          <w:rFonts w:ascii="Times New Roman" w:hAnsi="Times New Roman"/>
          <w:sz w:val="24"/>
          <w:szCs w:val="24"/>
        </w:rPr>
        <w:t xml:space="preserve"> w sektorze naftowym</w:t>
      </w:r>
      <w:r w:rsidRPr="00210550">
        <w:rPr>
          <w:rFonts w:ascii="Times New Roman" w:hAnsi="Times New Roman"/>
          <w:sz w:val="24"/>
          <w:szCs w:val="24"/>
        </w:rPr>
        <w:t xml:space="preserve">) </w:t>
      </w:r>
      <w:r w:rsidR="002241AD">
        <w:rPr>
          <w:rFonts w:ascii="Times New Roman" w:hAnsi="Times New Roman"/>
          <w:sz w:val="24"/>
          <w:szCs w:val="24"/>
        </w:rPr>
        <w:t>projektu ustawy, polegających w </w:t>
      </w:r>
      <w:r w:rsidRPr="00210550">
        <w:rPr>
          <w:rFonts w:ascii="Times New Roman" w:hAnsi="Times New Roman"/>
          <w:sz w:val="24"/>
          <w:szCs w:val="24"/>
        </w:rPr>
        <w:t>szczególności na wykonaniu badań archeologicznych, geologicznych, hydrogeologicznych lub określeniu geotechnicznych warunków posadowienia obiektu. Decyzja, o której mowa w art. 22 ust. 1</w:t>
      </w:r>
      <w:r w:rsidR="00E63EE4" w:rsidRPr="00210550">
        <w:rPr>
          <w:rFonts w:ascii="Times New Roman" w:hAnsi="Times New Roman"/>
          <w:sz w:val="24"/>
          <w:szCs w:val="24"/>
        </w:rPr>
        <w:t>,</w:t>
      </w:r>
      <w:r w:rsidRPr="00210550">
        <w:rPr>
          <w:rFonts w:ascii="Times New Roman" w:hAnsi="Times New Roman"/>
          <w:sz w:val="24"/>
          <w:szCs w:val="24"/>
        </w:rPr>
        <w:t xml:space="preserve"> ma charakter subsydiarny, przed wystąpieniem z</w:t>
      </w:r>
      <w:r w:rsidR="00210550">
        <w:rPr>
          <w:rFonts w:ascii="Times New Roman" w:hAnsi="Times New Roman"/>
          <w:sz w:val="24"/>
          <w:szCs w:val="24"/>
        </w:rPr>
        <w:t xml:space="preserve"> </w:t>
      </w:r>
      <w:r w:rsidRPr="00210550">
        <w:rPr>
          <w:rFonts w:ascii="Times New Roman" w:hAnsi="Times New Roman"/>
          <w:sz w:val="24"/>
          <w:szCs w:val="24"/>
        </w:rPr>
        <w:t>wnioskiem o jej wydanie inwestor zobowiązany jest wystąpić do właściciela lub użytkownika wieczystego nieruchomości o zgodę na wejście na</w:t>
      </w:r>
      <w:r w:rsidR="00210550">
        <w:rPr>
          <w:rFonts w:ascii="Times New Roman" w:hAnsi="Times New Roman"/>
          <w:sz w:val="24"/>
          <w:szCs w:val="24"/>
        </w:rPr>
        <w:t xml:space="preserve"> </w:t>
      </w:r>
      <w:r w:rsidRPr="00210550">
        <w:rPr>
          <w:rFonts w:ascii="Times New Roman" w:hAnsi="Times New Roman"/>
          <w:sz w:val="24"/>
          <w:szCs w:val="24"/>
        </w:rPr>
        <w:t>teren tej nieruchomości oraz uzgodnić z nim przewidywany sposób, zakres i terminy korzystania z</w:t>
      </w:r>
      <w:r w:rsidR="002241AD">
        <w:rPr>
          <w:rFonts w:ascii="Times New Roman" w:hAnsi="Times New Roman"/>
          <w:sz w:val="24"/>
          <w:szCs w:val="24"/>
        </w:rPr>
        <w:t> </w:t>
      </w:r>
      <w:r w:rsidRPr="00210550">
        <w:rPr>
          <w:rFonts w:ascii="Times New Roman" w:hAnsi="Times New Roman"/>
          <w:sz w:val="24"/>
          <w:szCs w:val="24"/>
        </w:rPr>
        <w:t xml:space="preserve">nieruchomości. </w:t>
      </w:r>
      <w:r w:rsidR="00BC182E" w:rsidRPr="00210550">
        <w:rPr>
          <w:rFonts w:ascii="Times New Roman" w:hAnsi="Times New Roman"/>
          <w:sz w:val="24"/>
          <w:szCs w:val="24"/>
        </w:rPr>
        <w:t xml:space="preserve">W przypadku </w:t>
      </w:r>
      <w:r w:rsidR="00BC182E" w:rsidRPr="00210550">
        <w:rPr>
          <w:rFonts w:ascii="Times New Roman" w:hAnsi="Times New Roman"/>
          <w:bCs/>
          <w:sz w:val="24"/>
          <w:szCs w:val="24"/>
        </w:rPr>
        <w:t>gruntów stanowiących pas drogowy lub objętych obszarem kolejowym, przed wystąpieniem z wnioskiem o wydanie decyzji o</w:t>
      </w:r>
      <w:r w:rsidR="002241AD">
        <w:rPr>
          <w:rFonts w:ascii="Times New Roman" w:hAnsi="Times New Roman"/>
          <w:bCs/>
          <w:sz w:val="24"/>
          <w:szCs w:val="24"/>
        </w:rPr>
        <w:t> </w:t>
      </w:r>
      <w:r w:rsidR="00BC182E" w:rsidRPr="00210550">
        <w:rPr>
          <w:rFonts w:ascii="Times New Roman" w:hAnsi="Times New Roman"/>
          <w:bCs/>
          <w:sz w:val="24"/>
          <w:szCs w:val="24"/>
        </w:rPr>
        <w:t>zezwoleniu na</w:t>
      </w:r>
      <w:r w:rsidR="00210550">
        <w:rPr>
          <w:rFonts w:ascii="Times New Roman" w:hAnsi="Times New Roman"/>
          <w:bCs/>
          <w:sz w:val="24"/>
          <w:szCs w:val="24"/>
        </w:rPr>
        <w:t xml:space="preserve"> </w:t>
      </w:r>
      <w:r w:rsidR="00BC182E" w:rsidRPr="00210550">
        <w:rPr>
          <w:rFonts w:ascii="Times New Roman" w:hAnsi="Times New Roman"/>
          <w:bCs/>
          <w:sz w:val="24"/>
          <w:szCs w:val="24"/>
        </w:rPr>
        <w:t>wejście na teren nieruchomości, inw</w:t>
      </w:r>
      <w:r w:rsidR="00ED3449" w:rsidRPr="00210550">
        <w:rPr>
          <w:rFonts w:ascii="Times New Roman" w:hAnsi="Times New Roman"/>
          <w:bCs/>
          <w:sz w:val="24"/>
          <w:szCs w:val="24"/>
        </w:rPr>
        <w:t xml:space="preserve">estor jest obowiązany wystąpić </w:t>
      </w:r>
      <w:r w:rsidR="00BC182E" w:rsidRPr="00210550">
        <w:rPr>
          <w:rFonts w:ascii="Times New Roman" w:hAnsi="Times New Roman"/>
          <w:bCs/>
          <w:sz w:val="24"/>
          <w:szCs w:val="24"/>
        </w:rPr>
        <w:t>odpowiednio do</w:t>
      </w:r>
      <w:r w:rsidR="00210550">
        <w:rPr>
          <w:rFonts w:ascii="Times New Roman" w:hAnsi="Times New Roman"/>
          <w:bCs/>
          <w:sz w:val="24"/>
          <w:szCs w:val="24"/>
        </w:rPr>
        <w:t xml:space="preserve"> </w:t>
      </w:r>
      <w:r w:rsidR="00BC182E" w:rsidRPr="00210550">
        <w:rPr>
          <w:rFonts w:ascii="Times New Roman" w:hAnsi="Times New Roman"/>
          <w:bCs/>
          <w:sz w:val="24"/>
          <w:szCs w:val="24"/>
        </w:rPr>
        <w:t>właściwego zarządcy drogi, zarządcy infrastruktury kolejowej lub innego podmiotu zarządzającego obszarem kolejowym o zgodę na wejście na teren tej nieruchomości oraz uzgodnić z nim przewidywany sposób, zakres i terminy korzystania z</w:t>
      </w:r>
      <w:r w:rsidR="00210550">
        <w:rPr>
          <w:rFonts w:ascii="Times New Roman" w:hAnsi="Times New Roman"/>
          <w:bCs/>
          <w:sz w:val="24"/>
          <w:szCs w:val="24"/>
        </w:rPr>
        <w:t xml:space="preserve"> </w:t>
      </w:r>
      <w:r w:rsidR="00BC182E" w:rsidRPr="00210550">
        <w:rPr>
          <w:rFonts w:ascii="Times New Roman" w:hAnsi="Times New Roman"/>
          <w:bCs/>
          <w:sz w:val="24"/>
          <w:szCs w:val="24"/>
        </w:rPr>
        <w:t xml:space="preserve">nieruchomości. </w:t>
      </w:r>
      <w:r w:rsidRPr="00210550">
        <w:rPr>
          <w:rFonts w:ascii="Times New Roman" w:hAnsi="Times New Roman"/>
          <w:sz w:val="24"/>
          <w:szCs w:val="24"/>
        </w:rPr>
        <w:t>Dopiero w przypadku niemożliwości uzyskania wyżej wymienionej zgody, w terminie 30 dni od</w:t>
      </w:r>
      <w:r w:rsidR="00210550">
        <w:rPr>
          <w:rFonts w:ascii="Times New Roman" w:hAnsi="Times New Roman"/>
          <w:sz w:val="24"/>
          <w:szCs w:val="24"/>
        </w:rPr>
        <w:t xml:space="preserve"> </w:t>
      </w:r>
      <w:r w:rsidRPr="00210550">
        <w:rPr>
          <w:rFonts w:ascii="Times New Roman" w:hAnsi="Times New Roman"/>
          <w:sz w:val="24"/>
          <w:szCs w:val="24"/>
        </w:rPr>
        <w:t>skierowania wystąpienia do właściciela lub</w:t>
      </w:r>
      <w:r w:rsidR="00210550">
        <w:rPr>
          <w:rFonts w:ascii="Times New Roman" w:hAnsi="Times New Roman"/>
          <w:sz w:val="24"/>
          <w:szCs w:val="24"/>
        </w:rPr>
        <w:t xml:space="preserve"> </w:t>
      </w:r>
      <w:r w:rsidRPr="00210550">
        <w:rPr>
          <w:rFonts w:ascii="Times New Roman" w:hAnsi="Times New Roman"/>
          <w:sz w:val="24"/>
          <w:szCs w:val="24"/>
        </w:rPr>
        <w:t xml:space="preserve">użytkownika wieczystego, inwestor uprawniony jest do zainicjowania postępowania administracyjnego. W art. 22 ust. </w:t>
      </w:r>
      <w:r w:rsidR="00BC182E" w:rsidRPr="00210550">
        <w:rPr>
          <w:rFonts w:ascii="Times New Roman" w:hAnsi="Times New Roman"/>
          <w:sz w:val="24"/>
          <w:szCs w:val="24"/>
        </w:rPr>
        <w:t xml:space="preserve">5 </w:t>
      </w:r>
      <w:r w:rsidRPr="00210550">
        <w:rPr>
          <w:rFonts w:ascii="Times New Roman" w:hAnsi="Times New Roman"/>
          <w:sz w:val="24"/>
          <w:szCs w:val="24"/>
        </w:rPr>
        <w:t>szczegółowo wskazano elementy, które zawierać ma</w:t>
      </w:r>
      <w:r w:rsidR="00210550">
        <w:rPr>
          <w:rFonts w:ascii="Times New Roman" w:hAnsi="Times New Roman"/>
          <w:sz w:val="24"/>
          <w:szCs w:val="24"/>
        </w:rPr>
        <w:t xml:space="preserve"> </w:t>
      </w:r>
      <w:r w:rsidRPr="00210550">
        <w:rPr>
          <w:rFonts w:ascii="Times New Roman" w:hAnsi="Times New Roman"/>
          <w:sz w:val="24"/>
          <w:szCs w:val="24"/>
        </w:rPr>
        <w:t>wniosek inwestora. Treść wniosku ma pozwalać na ustalenie</w:t>
      </w:r>
      <w:r w:rsidRPr="00210550">
        <w:rPr>
          <w:rFonts w:ascii="Times New Roman" w:hAnsi="Times New Roman"/>
          <w:iCs/>
          <w:sz w:val="24"/>
          <w:szCs w:val="24"/>
        </w:rPr>
        <w:t xml:space="preserve"> charakterystyki prowadzonej inwestycji, terenu, na którym będą wykonywane prace oraz</w:t>
      </w:r>
      <w:r w:rsidR="00210550">
        <w:rPr>
          <w:rFonts w:ascii="Times New Roman" w:hAnsi="Times New Roman"/>
          <w:iCs/>
          <w:sz w:val="24"/>
          <w:szCs w:val="24"/>
        </w:rPr>
        <w:t xml:space="preserve"> </w:t>
      </w:r>
      <w:r w:rsidRPr="00210550">
        <w:rPr>
          <w:rFonts w:ascii="Times New Roman" w:hAnsi="Times New Roman"/>
          <w:iCs/>
          <w:sz w:val="24"/>
          <w:szCs w:val="24"/>
        </w:rPr>
        <w:t>ich</w:t>
      </w:r>
      <w:r w:rsidR="00210550">
        <w:rPr>
          <w:rFonts w:ascii="Times New Roman" w:hAnsi="Times New Roman"/>
          <w:iCs/>
          <w:sz w:val="24"/>
          <w:szCs w:val="24"/>
        </w:rPr>
        <w:t xml:space="preserve"> </w:t>
      </w:r>
      <w:r w:rsidRPr="00210550">
        <w:rPr>
          <w:rFonts w:ascii="Times New Roman" w:hAnsi="Times New Roman"/>
          <w:iCs/>
          <w:sz w:val="24"/>
          <w:szCs w:val="24"/>
        </w:rPr>
        <w:t>zakresu. Zakres informacji, do</w:t>
      </w:r>
      <w:r w:rsidR="00210550">
        <w:rPr>
          <w:rFonts w:ascii="Times New Roman" w:hAnsi="Times New Roman"/>
          <w:iCs/>
          <w:sz w:val="24"/>
          <w:szCs w:val="24"/>
        </w:rPr>
        <w:t xml:space="preserve"> </w:t>
      </w:r>
      <w:r w:rsidRPr="00210550">
        <w:rPr>
          <w:rFonts w:ascii="Times New Roman" w:hAnsi="Times New Roman"/>
          <w:iCs/>
          <w:sz w:val="24"/>
          <w:szCs w:val="24"/>
        </w:rPr>
        <w:t>których podania zobowiązany jest inwestor, pozwala na</w:t>
      </w:r>
      <w:r w:rsidR="00210550">
        <w:rPr>
          <w:rFonts w:ascii="Times New Roman" w:hAnsi="Times New Roman"/>
          <w:iCs/>
          <w:sz w:val="24"/>
          <w:szCs w:val="24"/>
        </w:rPr>
        <w:t xml:space="preserve"> </w:t>
      </w:r>
      <w:r w:rsidRPr="00210550">
        <w:rPr>
          <w:rFonts w:ascii="Times New Roman" w:hAnsi="Times New Roman"/>
          <w:iCs/>
          <w:sz w:val="24"/>
          <w:szCs w:val="24"/>
        </w:rPr>
        <w:t>precyzyjne wskazanie w decyzji, o</w:t>
      </w:r>
      <w:r w:rsidR="00210550">
        <w:rPr>
          <w:rFonts w:ascii="Times New Roman" w:hAnsi="Times New Roman"/>
          <w:iCs/>
          <w:sz w:val="24"/>
          <w:szCs w:val="24"/>
        </w:rPr>
        <w:t xml:space="preserve"> </w:t>
      </w:r>
      <w:r w:rsidRPr="00210550">
        <w:rPr>
          <w:rFonts w:ascii="Times New Roman" w:hAnsi="Times New Roman"/>
          <w:iCs/>
          <w:sz w:val="24"/>
          <w:szCs w:val="24"/>
        </w:rPr>
        <w:t>której mowa w art. 22 ust. 1, jakie pomiary, prace lub badania, na jakim terenie, w jakim celu oraz terminie zostaną przeprowadzone. Załącznikiem do wniosku jest oświadczenie inwestora o braku zgody właściciela</w:t>
      </w:r>
      <w:r w:rsidR="00BC182E" w:rsidRPr="00210550">
        <w:rPr>
          <w:rFonts w:ascii="Times New Roman" w:hAnsi="Times New Roman"/>
          <w:iCs/>
          <w:sz w:val="24"/>
          <w:szCs w:val="24"/>
        </w:rPr>
        <w:t xml:space="preserve">, </w:t>
      </w:r>
      <w:r w:rsidRPr="00210550">
        <w:rPr>
          <w:rFonts w:ascii="Times New Roman" w:hAnsi="Times New Roman"/>
          <w:iCs/>
          <w:sz w:val="24"/>
          <w:szCs w:val="24"/>
        </w:rPr>
        <w:t>użytkownika wieczystego</w:t>
      </w:r>
      <w:r w:rsidR="00BC182E" w:rsidRPr="00210550">
        <w:rPr>
          <w:rFonts w:ascii="Times New Roman" w:hAnsi="Times New Roman"/>
          <w:iCs/>
          <w:sz w:val="24"/>
          <w:szCs w:val="24"/>
        </w:rPr>
        <w:t xml:space="preserve">, właściwego zarządcy drogi, zarządcy infrastruktury kolejowej lub innego podmiotu zarządzającego obszarem kolejowym </w:t>
      </w:r>
      <w:r w:rsidRPr="00210550">
        <w:rPr>
          <w:rFonts w:ascii="Times New Roman" w:hAnsi="Times New Roman"/>
          <w:iCs/>
          <w:sz w:val="24"/>
          <w:szCs w:val="24"/>
        </w:rPr>
        <w:t xml:space="preserve">na wejście na teren nieruchomości. Art. 22 ust. </w:t>
      </w:r>
      <w:r w:rsidR="00BC182E" w:rsidRPr="00210550">
        <w:rPr>
          <w:rFonts w:ascii="Times New Roman" w:hAnsi="Times New Roman"/>
          <w:iCs/>
          <w:sz w:val="24"/>
          <w:szCs w:val="24"/>
        </w:rPr>
        <w:t xml:space="preserve">6 </w:t>
      </w:r>
      <w:r w:rsidR="00B272F6" w:rsidRPr="00210550">
        <w:rPr>
          <w:rFonts w:ascii="Times New Roman" w:hAnsi="Times New Roman"/>
          <w:iCs/>
          <w:sz w:val="24"/>
          <w:szCs w:val="24"/>
        </w:rPr>
        <w:t>określa elementy, k</w:t>
      </w:r>
      <w:r w:rsidR="002241AD">
        <w:rPr>
          <w:rFonts w:ascii="Times New Roman" w:hAnsi="Times New Roman"/>
          <w:iCs/>
          <w:sz w:val="24"/>
          <w:szCs w:val="24"/>
        </w:rPr>
        <w:t>tóre powinna zawierać decyzja o </w:t>
      </w:r>
      <w:r w:rsidR="00B272F6" w:rsidRPr="00210550">
        <w:rPr>
          <w:rFonts w:ascii="Times New Roman" w:hAnsi="Times New Roman"/>
          <w:iCs/>
          <w:sz w:val="24"/>
          <w:szCs w:val="24"/>
        </w:rPr>
        <w:t>zezwoleniu, o której mowa w art. 22 ust. 1 projektu ustawy.</w:t>
      </w:r>
    </w:p>
    <w:p w:rsidR="00D97EF7" w:rsidRPr="00210550" w:rsidRDefault="00B272F6"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 xml:space="preserve">W art. 22 ust. </w:t>
      </w:r>
      <w:r w:rsidR="00BC182E" w:rsidRPr="00210550">
        <w:rPr>
          <w:rFonts w:ascii="Times New Roman" w:hAnsi="Times New Roman"/>
          <w:iCs/>
          <w:sz w:val="24"/>
          <w:szCs w:val="24"/>
        </w:rPr>
        <w:t>7</w:t>
      </w:r>
      <w:r w:rsidRPr="00210550">
        <w:rPr>
          <w:rFonts w:ascii="Times New Roman" w:hAnsi="Times New Roman"/>
          <w:iCs/>
          <w:sz w:val="24"/>
          <w:szCs w:val="24"/>
        </w:rPr>
        <w:t xml:space="preserve"> </w:t>
      </w:r>
      <w:r w:rsidR="00D97EF7" w:rsidRPr="00210550">
        <w:rPr>
          <w:rFonts w:ascii="Times New Roman" w:hAnsi="Times New Roman"/>
          <w:iCs/>
          <w:sz w:val="24"/>
          <w:szCs w:val="24"/>
        </w:rPr>
        <w:t xml:space="preserve">projektu ustawy </w:t>
      </w:r>
      <w:r w:rsidRPr="00210550">
        <w:rPr>
          <w:rFonts w:ascii="Times New Roman" w:hAnsi="Times New Roman"/>
          <w:iCs/>
          <w:sz w:val="24"/>
          <w:szCs w:val="24"/>
        </w:rPr>
        <w:t>uregulowano</w:t>
      </w:r>
      <w:r w:rsidR="00D97EF7" w:rsidRPr="00210550">
        <w:rPr>
          <w:rFonts w:ascii="Times New Roman" w:hAnsi="Times New Roman"/>
          <w:iCs/>
          <w:sz w:val="24"/>
          <w:szCs w:val="24"/>
        </w:rPr>
        <w:t xml:space="preserve"> sposób procedowania w przypadku, gdy ma</w:t>
      </w:r>
      <w:r w:rsidR="00210550">
        <w:rPr>
          <w:rFonts w:ascii="Times New Roman" w:hAnsi="Times New Roman"/>
          <w:iCs/>
          <w:sz w:val="24"/>
          <w:szCs w:val="24"/>
        </w:rPr>
        <w:t xml:space="preserve"> </w:t>
      </w:r>
      <w:r w:rsidR="00D97EF7" w:rsidRPr="00210550">
        <w:rPr>
          <w:rFonts w:ascii="Times New Roman" w:hAnsi="Times New Roman"/>
          <w:iCs/>
          <w:sz w:val="24"/>
          <w:szCs w:val="24"/>
        </w:rPr>
        <w:t>dojść do</w:t>
      </w:r>
      <w:r w:rsidR="00210550">
        <w:rPr>
          <w:rFonts w:ascii="Times New Roman" w:hAnsi="Times New Roman"/>
          <w:iCs/>
          <w:sz w:val="24"/>
          <w:szCs w:val="24"/>
        </w:rPr>
        <w:t xml:space="preserve"> </w:t>
      </w:r>
      <w:r w:rsidR="00D97EF7" w:rsidRPr="00210550">
        <w:rPr>
          <w:rFonts w:ascii="Times New Roman" w:hAnsi="Times New Roman"/>
          <w:iCs/>
          <w:sz w:val="24"/>
          <w:szCs w:val="24"/>
        </w:rPr>
        <w:t>wejścia na teren nieruchomości o</w:t>
      </w:r>
      <w:r w:rsidR="00210550">
        <w:rPr>
          <w:rFonts w:ascii="Times New Roman" w:hAnsi="Times New Roman"/>
          <w:iCs/>
          <w:sz w:val="24"/>
          <w:szCs w:val="24"/>
        </w:rPr>
        <w:t xml:space="preserve"> </w:t>
      </w:r>
      <w:r w:rsidR="00D97EF7" w:rsidRPr="00210550">
        <w:rPr>
          <w:rFonts w:ascii="Times New Roman" w:hAnsi="Times New Roman"/>
          <w:iCs/>
          <w:sz w:val="24"/>
          <w:szCs w:val="24"/>
        </w:rPr>
        <w:t>nieuregulowanym stanie prawnym. Zgodnie z art.</w:t>
      </w:r>
      <w:r w:rsidR="00210550">
        <w:rPr>
          <w:rFonts w:ascii="Times New Roman" w:hAnsi="Times New Roman"/>
          <w:iCs/>
          <w:sz w:val="24"/>
          <w:szCs w:val="24"/>
        </w:rPr>
        <w:t xml:space="preserve"> </w:t>
      </w:r>
      <w:r w:rsidR="00D97EF7" w:rsidRPr="00210550">
        <w:rPr>
          <w:rFonts w:ascii="Times New Roman" w:hAnsi="Times New Roman"/>
          <w:iCs/>
          <w:sz w:val="24"/>
          <w:szCs w:val="24"/>
        </w:rPr>
        <w:t xml:space="preserve">22 ust. </w:t>
      </w:r>
      <w:r w:rsidR="00BC182E" w:rsidRPr="00210550">
        <w:rPr>
          <w:rFonts w:ascii="Times New Roman" w:hAnsi="Times New Roman"/>
          <w:iCs/>
          <w:sz w:val="24"/>
          <w:szCs w:val="24"/>
        </w:rPr>
        <w:t>8</w:t>
      </w:r>
      <w:r w:rsidR="00D97EF7" w:rsidRPr="00210550">
        <w:rPr>
          <w:rFonts w:ascii="Times New Roman" w:hAnsi="Times New Roman"/>
          <w:iCs/>
          <w:sz w:val="24"/>
          <w:szCs w:val="24"/>
        </w:rPr>
        <w:t xml:space="preserve"> sposób, zakres i terminy korzystania z nieruchomości określone w uzgodnieniu inwestora z</w:t>
      </w:r>
      <w:r w:rsidR="00210550">
        <w:rPr>
          <w:rFonts w:ascii="Times New Roman" w:hAnsi="Times New Roman"/>
          <w:iCs/>
          <w:sz w:val="24"/>
          <w:szCs w:val="24"/>
        </w:rPr>
        <w:t xml:space="preserve"> </w:t>
      </w:r>
      <w:r w:rsidR="00D97EF7" w:rsidRPr="00210550">
        <w:rPr>
          <w:rFonts w:ascii="Times New Roman" w:hAnsi="Times New Roman"/>
          <w:iCs/>
          <w:sz w:val="24"/>
          <w:szCs w:val="24"/>
        </w:rPr>
        <w:t>właścicielem albo użytkownikiem wieczystym nieruchomości albo w decyzji o</w:t>
      </w:r>
      <w:r w:rsidR="00210550">
        <w:rPr>
          <w:rFonts w:ascii="Times New Roman" w:hAnsi="Times New Roman"/>
          <w:iCs/>
          <w:sz w:val="24"/>
          <w:szCs w:val="24"/>
        </w:rPr>
        <w:t xml:space="preserve"> </w:t>
      </w:r>
      <w:r w:rsidR="00D97EF7" w:rsidRPr="00210550">
        <w:rPr>
          <w:rFonts w:ascii="Times New Roman" w:hAnsi="Times New Roman"/>
          <w:iCs/>
          <w:sz w:val="24"/>
          <w:szCs w:val="24"/>
        </w:rPr>
        <w:t>zezwoleniu na wejście nie mogą powodować zagrożenia bezpieczeństwa ruchu drogowego lub kolejowego albo wstrzymania ruchu kolejowego. Ponadto skorzystanie z prawa danego inwestorowi decyzją, o której mowa w art. 22 ust. 1 projektu ustawy</w:t>
      </w:r>
      <w:r w:rsidR="00061DFD">
        <w:rPr>
          <w:rFonts w:ascii="Times New Roman" w:hAnsi="Times New Roman"/>
          <w:iCs/>
          <w:sz w:val="24"/>
          <w:szCs w:val="24"/>
        </w:rPr>
        <w:t>,</w:t>
      </w:r>
      <w:r w:rsidR="00D97EF7" w:rsidRPr="00210550">
        <w:rPr>
          <w:rFonts w:ascii="Times New Roman" w:hAnsi="Times New Roman"/>
          <w:iCs/>
          <w:sz w:val="24"/>
          <w:szCs w:val="24"/>
        </w:rPr>
        <w:t xml:space="preserve"> nie może doprowadzić do</w:t>
      </w:r>
      <w:r w:rsidR="00210550">
        <w:rPr>
          <w:rFonts w:ascii="Times New Roman" w:hAnsi="Times New Roman"/>
          <w:iCs/>
          <w:sz w:val="24"/>
          <w:szCs w:val="24"/>
        </w:rPr>
        <w:t xml:space="preserve"> </w:t>
      </w:r>
      <w:r w:rsidR="00D97EF7" w:rsidRPr="00210550">
        <w:rPr>
          <w:rFonts w:ascii="Times New Roman" w:hAnsi="Times New Roman"/>
          <w:iCs/>
          <w:sz w:val="24"/>
          <w:szCs w:val="24"/>
        </w:rPr>
        <w:t>zamknięcia dróg krajowych lub dróg o znaczeniu obronnym, chyba, że istnieje możliwość zorganizowania objazdów.</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Wprowadzone rozwiązanie umożliwia inwestorowi pozyskanie informacji koniecznych do</w:t>
      </w:r>
      <w:r w:rsidR="00210550">
        <w:rPr>
          <w:rFonts w:ascii="Times New Roman" w:hAnsi="Times New Roman"/>
          <w:iCs/>
          <w:sz w:val="24"/>
          <w:szCs w:val="24"/>
        </w:rPr>
        <w:t xml:space="preserve"> </w:t>
      </w:r>
      <w:r w:rsidRPr="00210550">
        <w:rPr>
          <w:rFonts w:ascii="Times New Roman" w:hAnsi="Times New Roman"/>
          <w:iCs/>
          <w:sz w:val="24"/>
          <w:szCs w:val="24"/>
        </w:rPr>
        <w:t>sporządzenia dokumentacji wymaganej przepisami prawa. Brak wyżej wymienionej regulacji prowadził do konieczności podjęcia przez inwestora rokowań z właścicielami lub</w:t>
      </w:r>
      <w:r w:rsidR="00210550">
        <w:rPr>
          <w:rFonts w:ascii="Times New Roman" w:hAnsi="Times New Roman"/>
          <w:iCs/>
          <w:sz w:val="24"/>
          <w:szCs w:val="24"/>
        </w:rPr>
        <w:t xml:space="preserve"> </w:t>
      </w:r>
      <w:r w:rsidRPr="00210550">
        <w:rPr>
          <w:rFonts w:ascii="Times New Roman" w:hAnsi="Times New Roman"/>
          <w:iCs/>
          <w:sz w:val="24"/>
          <w:szCs w:val="24"/>
        </w:rPr>
        <w:t>użytkownikami wieczystymi nieruchomości w zakresie warunków skorzystania z</w:t>
      </w:r>
      <w:r w:rsidR="002241AD">
        <w:rPr>
          <w:rFonts w:ascii="Times New Roman" w:hAnsi="Times New Roman"/>
          <w:iCs/>
          <w:sz w:val="24"/>
          <w:szCs w:val="24"/>
        </w:rPr>
        <w:t> </w:t>
      </w:r>
      <w:r w:rsidRPr="00210550">
        <w:rPr>
          <w:rFonts w:ascii="Times New Roman" w:hAnsi="Times New Roman"/>
          <w:iCs/>
          <w:sz w:val="24"/>
          <w:szCs w:val="24"/>
        </w:rPr>
        <w:t>ich</w:t>
      </w:r>
      <w:r w:rsidR="00210550">
        <w:rPr>
          <w:rFonts w:ascii="Times New Roman" w:hAnsi="Times New Roman"/>
          <w:iCs/>
          <w:sz w:val="24"/>
          <w:szCs w:val="24"/>
        </w:rPr>
        <w:t xml:space="preserve"> </w:t>
      </w:r>
      <w:r w:rsidRPr="00210550">
        <w:rPr>
          <w:rFonts w:ascii="Times New Roman" w:hAnsi="Times New Roman"/>
          <w:iCs/>
          <w:sz w:val="24"/>
          <w:szCs w:val="24"/>
        </w:rPr>
        <w:t>nieruchomości w celu wykonana badań, o których mowa w art. 22 ust.</w:t>
      </w:r>
      <w:r w:rsidR="00210550">
        <w:rPr>
          <w:rFonts w:ascii="Times New Roman" w:hAnsi="Times New Roman"/>
          <w:iCs/>
          <w:sz w:val="24"/>
          <w:szCs w:val="24"/>
        </w:rPr>
        <w:t xml:space="preserve"> </w:t>
      </w:r>
      <w:r w:rsidRPr="00210550">
        <w:rPr>
          <w:rFonts w:ascii="Times New Roman" w:hAnsi="Times New Roman"/>
          <w:iCs/>
          <w:sz w:val="24"/>
          <w:szCs w:val="24"/>
        </w:rPr>
        <w:t>1 projektu ustawy. Konieczność przeprowadzenia rokowań wydłużała proces przygotowania inwestycji, a</w:t>
      </w:r>
      <w:r w:rsidR="00210550">
        <w:rPr>
          <w:rFonts w:ascii="Times New Roman" w:hAnsi="Times New Roman"/>
          <w:iCs/>
          <w:sz w:val="24"/>
          <w:szCs w:val="24"/>
        </w:rPr>
        <w:t xml:space="preserve"> </w:t>
      </w:r>
      <w:r w:rsidRPr="00210550">
        <w:rPr>
          <w:rFonts w:ascii="Times New Roman" w:hAnsi="Times New Roman"/>
          <w:iCs/>
          <w:sz w:val="24"/>
          <w:szCs w:val="24"/>
        </w:rPr>
        <w:t>w</w:t>
      </w:r>
      <w:r w:rsidR="00210550">
        <w:rPr>
          <w:rFonts w:ascii="Times New Roman" w:hAnsi="Times New Roman"/>
          <w:iCs/>
          <w:sz w:val="24"/>
          <w:szCs w:val="24"/>
        </w:rPr>
        <w:t xml:space="preserve"> </w:t>
      </w:r>
      <w:r w:rsidRPr="00210550">
        <w:rPr>
          <w:rFonts w:ascii="Times New Roman" w:hAnsi="Times New Roman"/>
          <w:iCs/>
          <w:sz w:val="24"/>
          <w:szCs w:val="24"/>
        </w:rPr>
        <w:t>przypadku braku zgody właścicieli na wejście na teren nieruchomości mogła prowadzić do</w:t>
      </w:r>
      <w:r w:rsidR="00210550">
        <w:rPr>
          <w:rFonts w:ascii="Times New Roman" w:hAnsi="Times New Roman"/>
          <w:iCs/>
          <w:sz w:val="24"/>
          <w:szCs w:val="24"/>
        </w:rPr>
        <w:t xml:space="preserve"> </w:t>
      </w:r>
      <w:r w:rsidRPr="00210550">
        <w:rPr>
          <w:rFonts w:ascii="Times New Roman" w:hAnsi="Times New Roman"/>
          <w:iCs/>
          <w:sz w:val="24"/>
          <w:szCs w:val="24"/>
        </w:rPr>
        <w:t>konieczności zmiany trasy planowanej inwestycji.</w:t>
      </w:r>
    </w:p>
    <w:p w:rsidR="00D97EF7" w:rsidRPr="00210550" w:rsidRDefault="00D97EF7" w:rsidP="00210550">
      <w:pPr>
        <w:spacing w:before="120" w:after="0" w:line="360" w:lineRule="auto"/>
        <w:contextualSpacing/>
        <w:jc w:val="both"/>
        <w:rPr>
          <w:rFonts w:ascii="Times New Roman" w:hAnsi="Times New Roman"/>
          <w:iCs/>
          <w:sz w:val="24"/>
          <w:szCs w:val="24"/>
        </w:rPr>
      </w:pP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b/>
          <w:iCs/>
          <w:sz w:val="24"/>
          <w:szCs w:val="24"/>
        </w:rPr>
        <w:t>Art. 23</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W art. 23 uregulowano postępowanie w sprawie</w:t>
      </w:r>
      <w:r w:rsidRPr="00210550">
        <w:rPr>
          <w:rFonts w:ascii="Times New Roman" w:hAnsi="Times New Roman"/>
          <w:i/>
          <w:iCs/>
          <w:sz w:val="24"/>
          <w:szCs w:val="24"/>
        </w:rPr>
        <w:t xml:space="preserve"> </w:t>
      </w:r>
      <w:r w:rsidRPr="00210550">
        <w:rPr>
          <w:rFonts w:ascii="Times New Roman" w:hAnsi="Times New Roman"/>
          <w:sz w:val="24"/>
          <w:szCs w:val="24"/>
        </w:rPr>
        <w:t>wydania decyzji o zezwoleniu na wejście na</w:t>
      </w:r>
      <w:r w:rsidR="00210550">
        <w:rPr>
          <w:rFonts w:ascii="Times New Roman" w:hAnsi="Times New Roman"/>
          <w:sz w:val="24"/>
          <w:szCs w:val="24"/>
        </w:rPr>
        <w:t xml:space="preserve"> </w:t>
      </w:r>
      <w:r w:rsidRPr="00210550">
        <w:rPr>
          <w:rFonts w:ascii="Times New Roman" w:hAnsi="Times New Roman"/>
          <w:sz w:val="24"/>
          <w:szCs w:val="24"/>
        </w:rPr>
        <w:t>teren nieruchomości, a także wskazano, że decyzja wydawana jest na czas określony, nie</w:t>
      </w:r>
      <w:r w:rsidR="00210550">
        <w:rPr>
          <w:rFonts w:ascii="Times New Roman" w:hAnsi="Times New Roman"/>
          <w:sz w:val="24"/>
          <w:szCs w:val="24"/>
        </w:rPr>
        <w:t xml:space="preserve"> </w:t>
      </w:r>
      <w:r w:rsidRPr="00210550">
        <w:rPr>
          <w:rFonts w:ascii="Times New Roman" w:hAnsi="Times New Roman"/>
          <w:sz w:val="24"/>
          <w:szCs w:val="24"/>
        </w:rPr>
        <w:t xml:space="preserve">dłuższy niż 3 lata. </w:t>
      </w:r>
      <w:r w:rsidRPr="00210550">
        <w:rPr>
          <w:rFonts w:ascii="Times New Roman" w:hAnsi="Times New Roman"/>
          <w:iCs/>
          <w:sz w:val="24"/>
          <w:szCs w:val="24"/>
        </w:rPr>
        <w:t>Wprowadzona regulacja ma na celu umożliwienie inwestorowi podjęcie prac niezbędnych w celu uzyskania decyzji, na podstawie których może rozpocząć przygotowania i prowadzenie inwestycji. Dzięki regulacji możliwe będzie szybsze przygotowanie i realizacja inwestycji</w:t>
      </w:r>
      <w:r w:rsidRPr="00210550">
        <w:rPr>
          <w:rFonts w:ascii="Times New Roman" w:hAnsi="Times New Roman"/>
          <w:i/>
          <w:iCs/>
          <w:sz w:val="24"/>
          <w:szCs w:val="24"/>
        </w:rPr>
        <w:t xml:space="preserve">. </w:t>
      </w:r>
      <w:r w:rsidRPr="00210550">
        <w:rPr>
          <w:rFonts w:ascii="Times New Roman" w:hAnsi="Times New Roman"/>
          <w:iCs/>
          <w:sz w:val="24"/>
          <w:szCs w:val="24"/>
        </w:rPr>
        <w:t>W związku z tym, że przygotowanie inwestycji liniowej, jaką jest strategiczna inwestycja w</w:t>
      </w:r>
      <w:r w:rsidR="00210550">
        <w:rPr>
          <w:rFonts w:ascii="Times New Roman" w:hAnsi="Times New Roman"/>
          <w:iCs/>
          <w:sz w:val="24"/>
          <w:szCs w:val="24"/>
        </w:rPr>
        <w:t xml:space="preserve"> </w:t>
      </w:r>
      <w:r w:rsidRPr="00210550">
        <w:rPr>
          <w:rFonts w:ascii="Times New Roman" w:hAnsi="Times New Roman"/>
          <w:iCs/>
          <w:sz w:val="24"/>
          <w:szCs w:val="24"/>
        </w:rPr>
        <w:t>sektorze naftowym, jest procesem długotrwałym, konieczne jest zapewnienie inwestorowi odpowiedniego czasu, w którym może skorzyst</w:t>
      </w:r>
      <w:r w:rsidR="002241AD">
        <w:rPr>
          <w:rFonts w:ascii="Times New Roman" w:hAnsi="Times New Roman"/>
          <w:iCs/>
          <w:sz w:val="24"/>
          <w:szCs w:val="24"/>
        </w:rPr>
        <w:t>ać z uprawnienia wynikającego z </w:t>
      </w:r>
      <w:r w:rsidRPr="00210550">
        <w:rPr>
          <w:rFonts w:ascii="Times New Roman" w:hAnsi="Times New Roman"/>
          <w:iCs/>
          <w:sz w:val="24"/>
          <w:szCs w:val="24"/>
        </w:rPr>
        <w:t>decyzji, o</w:t>
      </w:r>
      <w:r w:rsidR="00210550">
        <w:rPr>
          <w:rFonts w:ascii="Times New Roman" w:hAnsi="Times New Roman"/>
          <w:iCs/>
          <w:sz w:val="24"/>
          <w:szCs w:val="24"/>
        </w:rPr>
        <w:t xml:space="preserve"> </w:t>
      </w:r>
      <w:r w:rsidRPr="00210550">
        <w:rPr>
          <w:rFonts w:ascii="Times New Roman" w:hAnsi="Times New Roman"/>
          <w:iCs/>
          <w:sz w:val="24"/>
          <w:szCs w:val="24"/>
        </w:rPr>
        <w:t>której mowa w art. 22 ust. 1 projektu ustawy. W związku ze</w:t>
      </w:r>
      <w:r w:rsidR="00210550">
        <w:rPr>
          <w:rFonts w:ascii="Times New Roman" w:hAnsi="Times New Roman"/>
          <w:iCs/>
          <w:sz w:val="24"/>
          <w:szCs w:val="24"/>
        </w:rPr>
        <w:t xml:space="preserve"> </w:t>
      </w:r>
      <w:r w:rsidRPr="00210550">
        <w:rPr>
          <w:rFonts w:ascii="Times New Roman" w:hAnsi="Times New Roman"/>
          <w:iCs/>
          <w:sz w:val="24"/>
          <w:szCs w:val="24"/>
        </w:rPr>
        <w:t>specyfiką prowadzonych inwestycji konieczne stało się zapewnienie odpowiedniego stosowania art. 3 ust. 3 i 4, art. 5, art. 6 ust. 1 i 2, art. 9 oraz art. 10 projektu ustawy w</w:t>
      </w:r>
      <w:r w:rsidR="00210550">
        <w:rPr>
          <w:rFonts w:ascii="Times New Roman" w:hAnsi="Times New Roman"/>
          <w:iCs/>
          <w:sz w:val="24"/>
          <w:szCs w:val="24"/>
        </w:rPr>
        <w:t xml:space="preserve"> </w:t>
      </w:r>
      <w:r w:rsidRPr="00210550">
        <w:rPr>
          <w:rFonts w:ascii="Times New Roman" w:hAnsi="Times New Roman"/>
          <w:iCs/>
          <w:sz w:val="24"/>
          <w:szCs w:val="24"/>
        </w:rPr>
        <w:t>postępowaniu o wydanie decyzji o zezwoleniu na</w:t>
      </w:r>
      <w:r w:rsidR="00210550">
        <w:rPr>
          <w:rFonts w:ascii="Times New Roman" w:hAnsi="Times New Roman"/>
          <w:iCs/>
          <w:sz w:val="24"/>
          <w:szCs w:val="24"/>
        </w:rPr>
        <w:t xml:space="preserve"> </w:t>
      </w:r>
      <w:r w:rsidRPr="00210550">
        <w:rPr>
          <w:rFonts w:ascii="Times New Roman" w:hAnsi="Times New Roman"/>
          <w:iCs/>
          <w:sz w:val="24"/>
          <w:szCs w:val="24"/>
        </w:rPr>
        <w:t>wejście na teren nieruchomości.</w:t>
      </w:r>
    </w:p>
    <w:p w:rsidR="00D97EF7" w:rsidRPr="00210550" w:rsidRDefault="00D97EF7" w:rsidP="00210550">
      <w:pPr>
        <w:spacing w:before="120" w:after="0" w:line="360" w:lineRule="auto"/>
        <w:contextualSpacing/>
        <w:jc w:val="both"/>
        <w:rPr>
          <w:rFonts w:ascii="Times New Roman" w:hAnsi="Times New Roman"/>
          <w:iCs/>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iCs/>
          <w:sz w:val="24"/>
          <w:szCs w:val="24"/>
        </w:rPr>
        <w:t>Art. 24</w:t>
      </w:r>
    </w:p>
    <w:p w:rsidR="00D97EF7" w:rsidRPr="00210550" w:rsidRDefault="00D97EF7" w:rsidP="00210550">
      <w:pPr>
        <w:spacing w:before="120" w:after="0" w:line="360" w:lineRule="auto"/>
        <w:ind w:hanging="17"/>
        <w:contextualSpacing/>
        <w:jc w:val="both"/>
        <w:rPr>
          <w:rFonts w:ascii="Times New Roman" w:hAnsi="Times New Roman"/>
          <w:sz w:val="24"/>
          <w:szCs w:val="24"/>
        </w:rPr>
      </w:pPr>
      <w:r w:rsidRPr="00210550">
        <w:rPr>
          <w:rFonts w:ascii="Times New Roman" w:hAnsi="Times New Roman"/>
          <w:sz w:val="24"/>
          <w:szCs w:val="24"/>
        </w:rPr>
        <w:t>Zgodnie z art. 24 projektu ustawy inwestor, po zakończeniu pomiarów, badań lub prac, o</w:t>
      </w:r>
      <w:r w:rsidR="00210550">
        <w:rPr>
          <w:rFonts w:ascii="Times New Roman" w:hAnsi="Times New Roman"/>
          <w:sz w:val="24"/>
          <w:szCs w:val="24"/>
        </w:rPr>
        <w:t xml:space="preserve"> </w:t>
      </w:r>
      <w:r w:rsidRPr="00210550">
        <w:rPr>
          <w:rFonts w:ascii="Times New Roman" w:hAnsi="Times New Roman"/>
          <w:sz w:val="24"/>
          <w:szCs w:val="24"/>
        </w:rPr>
        <w:t>których mowa w art. 22 ust. 1, zobowiązany został do przywrócenia nieruchomości do stanu poprzedniego, a</w:t>
      </w:r>
      <w:r w:rsidR="00210550">
        <w:rPr>
          <w:rFonts w:ascii="Times New Roman" w:hAnsi="Times New Roman"/>
          <w:sz w:val="24"/>
          <w:szCs w:val="24"/>
        </w:rPr>
        <w:t xml:space="preserve"> </w:t>
      </w:r>
      <w:r w:rsidRPr="00210550">
        <w:rPr>
          <w:rFonts w:ascii="Times New Roman" w:hAnsi="Times New Roman"/>
          <w:sz w:val="24"/>
          <w:szCs w:val="24"/>
        </w:rPr>
        <w:t>jeżeli takie przywrócenie nie je</w:t>
      </w:r>
      <w:r w:rsidR="002241AD">
        <w:rPr>
          <w:rFonts w:ascii="Times New Roman" w:hAnsi="Times New Roman"/>
          <w:sz w:val="24"/>
          <w:szCs w:val="24"/>
        </w:rPr>
        <w:t>st możliwe, do pokrycia szkód w </w:t>
      </w:r>
      <w:r w:rsidRPr="00210550">
        <w:rPr>
          <w:rFonts w:ascii="Times New Roman" w:hAnsi="Times New Roman"/>
          <w:sz w:val="24"/>
          <w:szCs w:val="24"/>
        </w:rPr>
        <w:t>tym zakresie. Decyzję w zakresie odszkodowania wydaje wojewo</w:t>
      </w:r>
      <w:r w:rsidR="00061DFD">
        <w:rPr>
          <w:rFonts w:ascii="Times New Roman" w:hAnsi="Times New Roman"/>
          <w:sz w:val="24"/>
          <w:szCs w:val="24"/>
        </w:rPr>
        <w:t>da. Poza kosztami odszkodowania</w:t>
      </w:r>
      <w:r w:rsidRPr="00210550">
        <w:rPr>
          <w:rFonts w:ascii="Times New Roman" w:hAnsi="Times New Roman"/>
          <w:sz w:val="24"/>
          <w:szCs w:val="24"/>
        </w:rPr>
        <w:t xml:space="preserve"> inwestor zobowiązany jest również pokryć koszty ustalenia </w:t>
      </w:r>
      <w:r w:rsidR="000E23E5" w:rsidRPr="00210550">
        <w:rPr>
          <w:rFonts w:ascii="Times New Roman" w:hAnsi="Times New Roman"/>
          <w:sz w:val="24"/>
          <w:szCs w:val="24"/>
        </w:rPr>
        <w:t xml:space="preserve">wysokości </w:t>
      </w:r>
      <w:r w:rsidRPr="00210550">
        <w:rPr>
          <w:rFonts w:ascii="Times New Roman" w:hAnsi="Times New Roman"/>
          <w:sz w:val="24"/>
          <w:szCs w:val="24"/>
        </w:rPr>
        <w:t>odszkodowania. W celu określenia warunków pokrycia kosztów ustalenia wysokości odszkodowania inwestor zawiera porozumienie z wojewodą. Sposób ustalenia wartości odszkodowania określony został w</w:t>
      </w:r>
      <w:r w:rsidR="00210550">
        <w:rPr>
          <w:rFonts w:ascii="Times New Roman" w:hAnsi="Times New Roman"/>
          <w:sz w:val="24"/>
          <w:szCs w:val="24"/>
        </w:rPr>
        <w:t xml:space="preserve"> </w:t>
      </w:r>
      <w:r w:rsidRPr="00210550">
        <w:rPr>
          <w:rFonts w:ascii="Times New Roman" w:hAnsi="Times New Roman"/>
          <w:sz w:val="24"/>
          <w:szCs w:val="24"/>
        </w:rPr>
        <w:t>proponowany</w:t>
      </w:r>
      <w:r w:rsidR="00110D72" w:rsidRPr="00210550">
        <w:rPr>
          <w:rFonts w:ascii="Times New Roman" w:hAnsi="Times New Roman"/>
          <w:sz w:val="24"/>
          <w:szCs w:val="24"/>
        </w:rPr>
        <w:t>m brzmieniu art. 2</w:t>
      </w:r>
      <w:r w:rsidR="0082424D" w:rsidRPr="00210550">
        <w:rPr>
          <w:rFonts w:ascii="Times New Roman" w:hAnsi="Times New Roman"/>
          <w:sz w:val="24"/>
          <w:szCs w:val="24"/>
        </w:rPr>
        <w:t>4</w:t>
      </w:r>
      <w:r w:rsidR="00110D72" w:rsidRPr="00210550">
        <w:rPr>
          <w:rFonts w:ascii="Times New Roman" w:hAnsi="Times New Roman"/>
          <w:sz w:val="24"/>
          <w:szCs w:val="24"/>
        </w:rPr>
        <w:t xml:space="preserve"> ust. 3 i 4.</w:t>
      </w:r>
    </w:p>
    <w:p w:rsidR="00D97EF7" w:rsidRPr="00210550" w:rsidRDefault="00D97EF7" w:rsidP="00210550">
      <w:pPr>
        <w:spacing w:before="120" w:after="0" w:line="360" w:lineRule="auto"/>
        <w:ind w:hanging="17"/>
        <w:contextualSpacing/>
        <w:jc w:val="both"/>
        <w:rPr>
          <w:rFonts w:ascii="Times New Roman" w:hAnsi="Times New Roman"/>
          <w:sz w:val="24"/>
          <w:szCs w:val="24"/>
        </w:rPr>
      </w:pPr>
      <w:r w:rsidRPr="00210550">
        <w:rPr>
          <w:rFonts w:ascii="Times New Roman" w:hAnsi="Times New Roman"/>
          <w:sz w:val="24"/>
          <w:szCs w:val="24"/>
        </w:rPr>
        <w:t>Proponowane w art. 22</w:t>
      </w:r>
      <w:r w:rsidR="00210550">
        <w:rPr>
          <w:rFonts w:ascii="Times New Roman" w:hAnsi="Times New Roman"/>
          <w:sz w:val="24"/>
          <w:szCs w:val="24"/>
        </w:rPr>
        <w:t>–</w:t>
      </w:r>
      <w:r w:rsidRPr="00210550">
        <w:rPr>
          <w:rFonts w:ascii="Times New Roman" w:hAnsi="Times New Roman"/>
          <w:sz w:val="24"/>
          <w:szCs w:val="24"/>
        </w:rPr>
        <w:t>24 rozwiązanie jest konieczne w celu sprawniejszego przygotowania strategicznych inwestycji w sektorze naftowym. Podkreślenia wymaga, że projekt ustawy w</w:t>
      </w:r>
      <w:r w:rsidR="00210550">
        <w:rPr>
          <w:rFonts w:ascii="Times New Roman" w:hAnsi="Times New Roman"/>
          <w:sz w:val="24"/>
          <w:szCs w:val="24"/>
        </w:rPr>
        <w:t xml:space="preserve"> </w:t>
      </w:r>
      <w:r w:rsidRPr="00210550">
        <w:rPr>
          <w:rFonts w:ascii="Times New Roman" w:hAnsi="Times New Roman"/>
          <w:sz w:val="24"/>
          <w:szCs w:val="24"/>
        </w:rPr>
        <w:t>precyzyjny sposób określa katalog czynności, do których uprawniony jest inwestor, dając podstawę do wykonania pomiarów, badań lub innych prac niezbędnych do uczynienia zadość obowiązkom wynikającym z ustawy z dnia 3</w:t>
      </w:r>
      <w:r w:rsidR="002241AD">
        <w:rPr>
          <w:rFonts w:ascii="Times New Roman" w:hAnsi="Times New Roman"/>
          <w:sz w:val="24"/>
          <w:szCs w:val="24"/>
        </w:rPr>
        <w:t> </w:t>
      </w:r>
      <w:r w:rsidRPr="00210550">
        <w:rPr>
          <w:rFonts w:ascii="Times New Roman" w:hAnsi="Times New Roman"/>
          <w:sz w:val="24"/>
          <w:szCs w:val="24"/>
        </w:rPr>
        <w:t>października 2008 r. o</w:t>
      </w:r>
      <w:r w:rsidR="00210550">
        <w:rPr>
          <w:rFonts w:ascii="Times New Roman" w:hAnsi="Times New Roman"/>
          <w:sz w:val="24"/>
          <w:szCs w:val="24"/>
        </w:rPr>
        <w:t xml:space="preserve"> </w:t>
      </w:r>
      <w:r w:rsidRPr="00210550">
        <w:rPr>
          <w:rFonts w:ascii="Times New Roman" w:hAnsi="Times New Roman"/>
          <w:sz w:val="24"/>
          <w:szCs w:val="24"/>
        </w:rPr>
        <w:t>udostępnianiu informacji o</w:t>
      </w:r>
      <w:r w:rsidR="00210550">
        <w:rPr>
          <w:rFonts w:ascii="Times New Roman" w:hAnsi="Times New Roman"/>
          <w:sz w:val="24"/>
          <w:szCs w:val="24"/>
        </w:rPr>
        <w:t xml:space="preserve"> </w:t>
      </w:r>
      <w:r w:rsidRPr="00210550">
        <w:rPr>
          <w:rFonts w:ascii="Times New Roman" w:hAnsi="Times New Roman"/>
          <w:sz w:val="24"/>
          <w:szCs w:val="24"/>
        </w:rPr>
        <w:t>środowisku i jego ochronie, udziale społeczeństwa w</w:t>
      </w:r>
      <w:r w:rsidR="00210550">
        <w:rPr>
          <w:rFonts w:ascii="Times New Roman" w:hAnsi="Times New Roman"/>
          <w:sz w:val="24"/>
          <w:szCs w:val="24"/>
        </w:rPr>
        <w:t xml:space="preserve"> </w:t>
      </w:r>
      <w:r w:rsidRPr="00210550">
        <w:rPr>
          <w:rFonts w:ascii="Times New Roman" w:hAnsi="Times New Roman"/>
          <w:sz w:val="24"/>
          <w:szCs w:val="24"/>
        </w:rPr>
        <w:t>ochronie środowiska oraz o ocenach oddziaływania na środowisko albo niezbędnych do sporządzenia wniosku o wydanie decyzji, o</w:t>
      </w:r>
      <w:r w:rsidR="00210550">
        <w:rPr>
          <w:rFonts w:ascii="Times New Roman" w:hAnsi="Times New Roman"/>
          <w:sz w:val="24"/>
          <w:szCs w:val="24"/>
        </w:rPr>
        <w:t xml:space="preserve"> </w:t>
      </w:r>
      <w:r w:rsidRPr="00210550">
        <w:rPr>
          <w:rFonts w:ascii="Times New Roman" w:hAnsi="Times New Roman"/>
          <w:sz w:val="24"/>
          <w:szCs w:val="24"/>
        </w:rPr>
        <w:t>których mowa w art. 3 ust. 1, art. 18 ust. 1 i art. 21 ust. 1 projektu ustawy. Projekt ustawy daje pierwszeństwo porozumieniu inwestora z właścicielem lub użytkownikiem wieczystym nieruchomości. Decyzja, o</w:t>
      </w:r>
      <w:r w:rsidR="00210550">
        <w:rPr>
          <w:rFonts w:ascii="Times New Roman" w:hAnsi="Times New Roman"/>
          <w:sz w:val="24"/>
          <w:szCs w:val="24"/>
        </w:rPr>
        <w:t xml:space="preserve"> </w:t>
      </w:r>
      <w:r w:rsidRPr="00210550">
        <w:rPr>
          <w:rFonts w:ascii="Times New Roman" w:hAnsi="Times New Roman"/>
          <w:sz w:val="24"/>
          <w:szCs w:val="24"/>
        </w:rPr>
        <w:t>której mowa w art. 22 ust. 1, ma charakter subsydiarny, a więc może zostać wydana jedynie w</w:t>
      </w:r>
      <w:r w:rsidR="00210550">
        <w:rPr>
          <w:rFonts w:ascii="Times New Roman" w:hAnsi="Times New Roman"/>
          <w:sz w:val="24"/>
          <w:szCs w:val="24"/>
        </w:rPr>
        <w:t xml:space="preserve"> </w:t>
      </w:r>
      <w:r w:rsidRPr="00210550">
        <w:rPr>
          <w:rFonts w:ascii="Times New Roman" w:hAnsi="Times New Roman"/>
          <w:sz w:val="24"/>
          <w:szCs w:val="24"/>
        </w:rPr>
        <w:t>przypadku, gdy inwestor nie będzie w stanie uzgodnić przewidywanego sposobu, zakresu i</w:t>
      </w:r>
      <w:r w:rsidR="00210550">
        <w:rPr>
          <w:rFonts w:ascii="Times New Roman" w:hAnsi="Times New Roman"/>
          <w:sz w:val="24"/>
          <w:szCs w:val="24"/>
        </w:rPr>
        <w:t xml:space="preserve"> </w:t>
      </w:r>
      <w:r w:rsidRPr="00210550">
        <w:rPr>
          <w:rFonts w:ascii="Times New Roman" w:hAnsi="Times New Roman"/>
          <w:sz w:val="24"/>
          <w:szCs w:val="24"/>
        </w:rPr>
        <w:t>terminów korzystania z nieruchomości z jej właścicielem lub użytkownikiem wieczystym, a</w:t>
      </w:r>
      <w:r w:rsidR="00210550">
        <w:rPr>
          <w:rFonts w:ascii="Times New Roman" w:hAnsi="Times New Roman"/>
          <w:sz w:val="24"/>
          <w:szCs w:val="24"/>
        </w:rPr>
        <w:t xml:space="preserve"> </w:t>
      </w:r>
      <w:r w:rsidRPr="00210550">
        <w:rPr>
          <w:rFonts w:ascii="Times New Roman" w:hAnsi="Times New Roman"/>
          <w:sz w:val="24"/>
          <w:szCs w:val="24"/>
        </w:rPr>
        <w:t>co za tym idzie uzyskać tytułu pozwalającego mu na wejście na teren nieruchomości i</w:t>
      </w:r>
      <w:r w:rsidR="00210550">
        <w:rPr>
          <w:rFonts w:ascii="Times New Roman" w:hAnsi="Times New Roman"/>
          <w:sz w:val="24"/>
          <w:szCs w:val="24"/>
        </w:rPr>
        <w:t xml:space="preserve"> </w:t>
      </w:r>
      <w:r w:rsidRPr="00210550">
        <w:rPr>
          <w:rFonts w:ascii="Times New Roman" w:hAnsi="Times New Roman"/>
          <w:sz w:val="24"/>
          <w:szCs w:val="24"/>
        </w:rPr>
        <w:t>spełnienie wymagań przewidzianych przepisami prawa. W art. 23 projektu ustawy wprowadzono regulacje zabezpieczające interes ekonomiczny właścicieli i</w:t>
      </w:r>
      <w:r w:rsidR="00210550">
        <w:rPr>
          <w:rFonts w:ascii="Times New Roman" w:hAnsi="Times New Roman"/>
          <w:sz w:val="24"/>
          <w:szCs w:val="24"/>
        </w:rPr>
        <w:t xml:space="preserve"> </w:t>
      </w:r>
      <w:r w:rsidRPr="00210550">
        <w:rPr>
          <w:rFonts w:ascii="Times New Roman" w:hAnsi="Times New Roman"/>
          <w:sz w:val="24"/>
          <w:szCs w:val="24"/>
        </w:rPr>
        <w:t>użytkowników wieczystych, zobowiązując inwestora do przywrócenia nieruchomości do</w:t>
      </w:r>
      <w:r w:rsidR="00210550">
        <w:rPr>
          <w:rFonts w:ascii="Times New Roman" w:hAnsi="Times New Roman"/>
          <w:sz w:val="24"/>
          <w:szCs w:val="24"/>
        </w:rPr>
        <w:t xml:space="preserve"> </w:t>
      </w:r>
      <w:r w:rsidRPr="00210550">
        <w:rPr>
          <w:rFonts w:ascii="Times New Roman" w:hAnsi="Times New Roman"/>
          <w:sz w:val="24"/>
          <w:szCs w:val="24"/>
        </w:rPr>
        <w:t>stanu poprzedniego albo, jeżeli nie jest ono możliwe, wypłaty odszkodowania. Podkreślić należy, że</w:t>
      </w:r>
      <w:r w:rsidR="00210550">
        <w:rPr>
          <w:rFonts w:ascii="Times New Roman" w:hAnsi="Times New Roman"/>
          <w:sz w:val="24"/>
          <w:szCs w:val="24"/>
        </w:rPr>
        <w:t xml:space="preserve"> </w:t>
      </w:r>
      <w:r w:rsidRPr="00210550">
        <w:rPr>
          <w:rFonts w:ascii="Times New Roman" w:hAnsi="Times New Roman"/>
          <w:sz w:val="24"/>
          <w:szCs w:val="24"/>
        </w:rPr>
        <w:t>w</w:t>
      </w:r>
      <w:r w:rsidR="002241AD">
        <w:rPr>
          <w:rFonts w:ascii="Times New Roman" w:hAnsi="Times New Roman"/>
          <w:sz w:val="24"/>
          <w:szCs w:val="24"/>
        </w:rPr>
        <w:t> </w:t>
      </w:r>
      <w:r w:rsidRPr="00210550">
        <w:rPr>
          <w:rFonts w:ascii="Times New Roman" w:hAnsi="Times New Roman"/>
          <w:sz w:val="24"/>
          <w:szCs w:val="24"/>
        </w:rPr>
        <w:t>obowiązującym stanie prawnym, w celu wykonania czynności, o których mowa w</w:t>
      </w:r>
      <w:r w:rsidR="002241AD">
        <w:rPr>
          <w:rFonts w:ascii="Times New Roman" w:hAnsi="Times New Roman"/>
          <w:sz w:val="24"/>
          <w:szCs w:val="24"/>
        </w:rPr>
        <w:t> </w:t>
      </w:r>
      <w:r w:rsidRPr="00210550">
        <w:rPr>
          <w:rFonts w:ascii="Times New Roman" w:hAnsi="Times New Roman"/>
          <w:sz w:val="24"/>
          <w:szCs w:val="24"/>
        </w:rPr>
        <w:t>art. 22 ust. 1, inwestor musiał zawierać z</w:t>
      </w:r>
      <w:r w:rsidR="00210550">
        <w:rPr>
          <w:rFonts w:ascii="Times New Roman" w:hAnsi="Times New Roman"/>
          <w:sz w:val="24"/>
          <w:szCs w:val="24"/>
        </w:rPr>
        <w:t xml:space="preserve"> </w:t>
      </w:r>
      <w:r w:rsidRPr="00210550">
        <w:rPr>
          <w:rFonts w:ascii="Times New Roman" w:hAnsi="Times New Roman"/>
          <w:sz w:val="24"/>
          <w:szCs w:val="24"/>
        </w:rPr>
        <w:t>właścicielami albo użytkownikami wieczystymi nieruchomości umowy, które dawały tytuł prawny do wyżej wymienionych prac. Negocjacje warunków wejścia na teren nieruchomości często stanowiły długotrwały proces wpływający na</w:t>
      </w:r>
      <w:r w:rsidR="00210550">
        <w:rPr>
          <w:rFonts w:ascii="Times New Roman" w:hAnsi="Times New Roman"/>
          <w:sz w:val="24"/>
          <w:szCs w:val="24"/>
        </w:rPr>
        <w:t xml:space="preserve"> </w:t>
      </w:r>
      <w:r w:rsidRPr="00210550">
        <w:rPr>
          <w:rFonts w:ascii="Times New Roman" w:hAnsi="Times New Roman"/>
          <w:sz w:val="24"/>
          <w:szCs w:val="24"/>
        </w:rPr>
        <w:t>niemożliwość sprawnej realizacji inwestycji. Niejednokrotnie dochodziło również do</w:t>
      </w:r>
      <w:r w:rsidR="00210550">
        <w:rPr>
          <w:rFonts w:ascii="Times New Roman" w:hAnsi="Times New Roman"/>
          <w:sz w:val="24"/>
          <w:szCs w:val="24"/>
        </w:rPr>
        <w:t xml:space="preserve"> </w:t>
      </w:r>
      <w:r w:rsidRPr="00210550">
        <w:rPr>
          <w:rFonts w:ascii="Times New Roman" w:hAnsi="Times New Roman"/>
          <w:sz w:val="24"/>
          <w:szCs w:val="24"/>
        </w:rPr>
        <w:t>niewyrażenia przez właściciela lub użytkownika wieczystego nieruchomości zgody na</w:t>
      </w:r>
      <w:r w:rsidR="00210550">
        <w:rPr>
          <w:rFonts w:ascii="Times New Roman" w:hAnsi="Times New Roman"/>
          <w:sz w:val="24"/>
          <w:szCs w:val="24"/>
        </w:rPr>
        <w:t xml:space="preserve"> </w:t>
      </w:r>
      <w:r w:rsidRPr="00210550">
        <w:rPr>
          <w:rFonts w:ascii="Times New Roman" w:hAnsi="Times New Roman"/>
          <w:sz w:val="24"/>
          <w:szCs w:val="24"/>
        </w:rPr>
        <w:t>wykonanie czynności, o których mowa w art. 22 ust. 1, co w</w:t>
      </w:r>
      <w:r w:rsidR="00210550">
        <w:rPr>
          <w:rFonts w:ascii="Times New Roman" w:hAnsi="Times New Roman"/>
          <w:sz w:val="24"/>
          <w:szCs w:val="24"/>
        </w:rPr>
        <w:t xml:space="preserve"> </w:t>
      </w:r>
      <w:r w:rsidRPr="00210550">
        <w:rPr>
          <w:rFonts w:ascii="Times New Roman" w:hAnsi="Times New Roman"/>
          <w:sz w:val="24"/>
          <w:szCs w:val="24"/>
        </w:rPr>
        <w:t>znaczący sposób utrudniało sporządzenie karty informacyjnej przedsięwzięcia, raportu o oddziaływaniu przedsięwzięcia na</w:t>
      </w:r>
      <w:r w:rsidR="00210550">
        <w:rPr>
          <w:rFonts w:ascii="Times New Roman" w:hAnsi="Times New Roman"/>
          <w:sz w:val="24"/>
          <w:szCs w:val="24"/>
        </w:rPr>
        <w:t xml:space="preserve"> </w:t>
      </w:r>
      <w:r w:rsidRPr="00210550">
        <w:rPr>
          <w:rFonts w:ascii="Times New Roman" w:hAnsi="Times New Roman"/>
          <w:sz w:val="24"/>
          <w:szCs w:val="24"/>
        </w:rPr>
        <w:t>środowisko albo wniosku o w</w:t>
      </w:r>
      <w:r w:rsidR="00C90281">
        <w:rPr>
          <w:rFonts w:ascii="Times New Roman" w:hAnsi="Times New Roman"/>
          <w:sz w:val="24"/>
          <w:szCs w:val="24"/>
        </w:rPr>
        <w:t xml:space="preserve">ydanie decyzji, o których mowa </w:t>
      </w:r>
      <w:r w:rsidRPr="00210550">
        <w:rPr>
          <w:rFonts w:ascii="Times New Roman" w:hAnsi="Times New Roman"/>
          <w:sz w:val="24"/>
          <w:szCs w:val="24"/>
        </w:rPr>
        <w:t xml:space="preserve">w </w:t>
      </w:r>
      <w:r w:rsidR="002241AD">
        <w:rPr>
          <w:rFonts w:ascii="Times New Roman" w:hAnsi="Times New Roman"/>
          <w:sz w:val="24"/>
          <w:szCs w:val="24"/>
        </w:rPr>
        <w:t>art. 3 ust. 1, art. 18 ust. 1 i </w:t>
      </w:r>
      <w:r w:rsidRPr="00210550">
        <w:rPr>
          <w:rFonts w:ascii="Times New Roman" w:hAnsi="Times New Roman"/>
          <w:sz w:val="24"/>
          <w:szCs w:val="24"/>
        </w:rPr>
        <w:t>art. 21 ust. 1, a co za tym idzie przygotowywanie i</w:t>
      </w:r>
      <w:r w:rsidR="00210550">
        <w:rPr>
          <w:rFonts w:ascii="Times New Roman" w:hAnsi="Times New Roman"/>
          <w:sz w:val="24"/>
          <w:szCs w:val="24"/>
        </w:rPr>
        <w:t xml:space="preserve"> </w:t>
      </w:r>
      <w:r w:rsidRPr="00210550">
        <w:rPr>
          <w:rFonts w:ascii="Times New Roman" w:hAnsi="Times New Roman"/>
          <w:sz w:val="24"/>
          <w:szCs w:val="24"/>
        </w:rPr>
        <w:t>realizację inwestycji. Mając na</w:t>
      </w:r>
      <w:r w:rsidR="00210550">
        <w:rPr>
          <w:rFonts w:ascii="Times New Roman" w:hAnsi="Times New Roman"/>
          <w:sz w:val="24"/>
          <w:szCs w:val="24"/>
        </w:rPr>
        <w:t xml:space="preserve"> </w:t>
      </w:r>
      <w:r w:rsidR="00104B79" w:rsidRPr="00210550">
        <w:rPr>
          <w:rFonts w:ascii="Times New Roman" w:hAnsi="Times New Roman"/>
          <w:sz w:val="24"/>
          <w:szCs w:val="24"/>
        </w:rPr>
        <w:t xml:space="preserve">uwadze </w:t>
      </w:r>
      <w:r w:rsidR="000E23E5" w:rsidRPr="00210550">
        <w:rPr>
          <w:rFonts w:ascii="Times New Roman" w:hAnsi="Times New Roman"/>
          <w:sz w:val="24"/>
          <w:szCs w:val="24"/>
        </w:rPr>
        <w:t>powyższe</w:t>
      </w:r>
      <w:r w:rsidRPr="00210550">
        <w:rPr>
          <w:rFonts w:ascii="Times New Roman" w:hAnsi="Times New Roman"/>
          <w:iCs/>
          <w:sz w:val="24"/>
          <w:szCs w:val="24"/>
        </w:rPr>
        <w:t>, wprowadzenie przepisów art.</w:t>
      </w:r>
      <w:r w:rsidR="00210550">
        <w:rPr>
          <w:rFonts w:ascii="Times New Roman" w:hAnsi="Times New Roman"/>
          <w:iCs/>
          <w:sz w:val="24"/>
          <w:szCs w:val="24"/>
        </w:rPr>
        <w:t xml:space="preserve"> </w:t>
      </w:r>
      <w:r w:rsidRPr="00210550">
        <w:rPr>
          <w:rFonts w:ascii="Times New Roman" w:hAnsi="Times New Roman"/>
          <w:iCs/>
          <w:sz w:val="24"/>
          <w:szCs w:val="24"/>
        </w:rPr>
        <w:t>22</w:t>
      </w:r>
      <w:r w:rsidR="00210550">
        <w:rPr>
          <w:rFonts w:ascii="Times New Roman" w:hAnsi="Times New Roman"/>
          <w:iCs/>
          <w:sz w:val="24"/>
          <w:szCs w:val="24"/>
        </w:rPr>
        <w:t>–</w:t>
      </w:r>
      <w:r w:rsidRPr="00210550">
        <w:rPr>
          <w:rFonts w:ascii="Times New Roman" w:hAnsi="Times New Roman"/>
          <w:iCs/>
          <w:sz w:val="24"/>
          <w:szCs w:val="24"/>
        </w:rPr>
        <w:t>24 uznać należy za</w:t>
      </w:r>
      <w:r w:rsidR="00210550">
        <w:rPr>
          <w:rFonts w:ascii="Times New Roman" w:hAnsi="Times New Roman"/>
          <w:iCs/>
          <w:sz w:val="24"/>
          <w:szCs w:val="24"/>
        </w:rPr>
        <w:t xml:space="preserve"> </w:t>
      </w:r>
      <w:r w:rsidRPr="00210550">
        <w:rPr>
          <w:rFonts w:ascii="Times New Roman" w:hAnsi="Times New Roman"/>
          <w:iCs/>
          <w:sz w:val="24"/>
          <w:szCs w:val="24"/>
        </w:rPr>
        <w:t>niezbędne. Rozwiązania przewidziane w</w:t>
      </w:r>
      <w:r w:rsidR="00210550">
        <w:rPr>
          <w:rFonts w:ascii="Times New Roman" w:hAnsi="Times New Roman"/>
          <w:iCs/>
          <w:sz w:val="24"/>
          <w:szCs w:val="24"/>
        </w:rPr>
        <w:t xml:space="preserve"> </w:t>
      </w:r>
      <w:r w:rsidRPr="00210550">
        <w:rPr>
          <w:rFonts w:ascii="Times New Roman" w:hAnsi="Times New Roman"/>
          <w:iCs/>
          <w:sz w:val="24"/>
          <w:szCs w:val="24"/>
        </w:rPr>
        <w:t>art. 22</w:t>
      </w:r>
      <w:r w:rsidR="00210550">
        <w:rPr>
          <w:rFonts w:ascii="Times New Roman" w:hAnsi="Times New Roman"/>
          <w:iCs/>
          <w:sz w:val="24"/>
          <w:szCs w:val="24"/>
        </w:rPr>
        <w:t>–</w:t>
      </w:r>
      <w:r w:rsidRPr="00210550">
        <w:rPr>
          <w:rFonts w:ascii="Times New Roman" w:hAnsi="Times New Roman"/>
          <w:iCs/>
          <w:sz w:val="24"/>
          <w:szCs w:val="24"/>
        </w:rPr>
        <w:t xml:space="preserve">24 projektu ustawy są </w:t>
      </w:r>
      <w:r w:rsidRPr="00210550">
        <w:rPr>
          <w:rFonts w:ascii="Times New Roman" w:eastAsia="TimesNewRomanPSMT" w:hAnsi="Times New Roman"/>
          <w:iCs/>
          <w:sz w:val="24"/>
          <w:szCs w:val="24"/>
        </w:rPr>
        <w:t>adekwatne i niezbędne do realizacji zamierzonego celu. Zauważyć należy, że nie istnieją alternatywne rozwiązania pozwalające na</w:t>
      </w:r>
      <w:r w:rsidR="00210550">
        <w:rPr>
          <w:rFonts w:ascii="Times New Roman" w:eastAsia="TimesNewRomanPSMT" w:hAnsi="Times New Roman"/>
          <w:iCs/>
          <w:sz w:val="24"/>
          <w:szCs w:val="24"/>
        </w:rPr>
        <w:t xml:space="preserve"> </w:t>
      </w:r>
      <w:r w:rsidRPr="00210550">
        <w:rPr>
          <w:rFonts w:ascii="Times New Roman" w:eastAsia="TimesNewRomanPSMT" w:hAnsi="Times New Roman"/>
          <w:iCs/>
          <w:sz w:val="24"/>
          <w:szCs w:val="24"/>
        </w:rPr>
        <w:t>osiągnięcie wyżej wymienionego celu, a projektowane regulacje nie stanowią nadmiernego ograniczenia konstytucyjnie zagwarantowanych praw, takich jak prawo własności albo inne prawa majątkowe (art. 21 ust. 1 oraz art. 64 ust. 1 Konstytucji).</w:t>
      </w:r>
    </w:p>
    <w:p w:rsidR="00D97EF7" w:rsidRPr="00210550" w:rsidRDefault="00D97EF7" w:rsidP="00210550">
      <w:pPr>
        <w:pStyle w:val="Akapitzlist1"/>
        <w:keepNext/>
        <w:spacing w:before="120" w:after="0" w:line="360" w:lineRule="auto"/>
        <w:ind w:left="0" w:hanging="17"/>
        <w:contextualSpacing/>
        <w:jc w:val="both"/>
        <w:rPr>
          <w:rFonts w:ascii="Times New Roman" w:hAnsi="Times New Roman"/>
          <w:b/>
          <w:iCs/>
          <w:sz w:val="24"/>
          <w:szCs w:val="24"/>
        </w:rPr>
      </w:pPr>
      <w:r w:rsidRPr="00210550">
        <w:rPr>
          <w:rFonts w:ascii="Times New Roman" w:hAnsi="Times New Roman"/>
          <w:sz w:val="24"/>
          <w:szCs w:val="24"/>
        </w:rPr>
        <w:t>Analogiczna do wprowadzanej w art. 22</w:t>
      </w:r>
      <w:r w:rsidR="00210550">
        <w:rPr>
          <w:rFonts w:ascii="Times New Roman" w:hAnsi="Times New Roman"/>
          <w:sz w:val="24"/>
          <w:szCs w:val="24"/>
        </w:rPr>
        <w:t>–</w:t>
      </w:r>
      <w:r w:rsidRPr="00210550">
        <w:rPr>
          <w:rFonts w:ascii="Times New Roman" w:hAnsi="Times New Roman"/>
          <w:sz w:val="24"/>
          <w:szCs w:val="24"/>
        </w:rPr>
        <w:t>24 regulacja zosta</w:t>
      </w:r>
      <w:r w:rsidR="002241AD">
        <w:rPr>
          <w:rFonts w:ascii="Times New Roman" w:hAnsi="Times New Roman"/>
          <w:sz w:val="24"/>
          <w:szCs w:val="24"/>
        </w:rPr>
        <w:t>ła przewidziana w ustawie z </w:t>
      </w:r>
      <w:r w:rsidRPr="00210550">
        <w:rPr>
          <w:rFonts w:ascii="Times New Roman" w:hAnsi="Times New Roman"/>
          <w:sz w:val="24"/>
          <w:szCs w:val="24"/>
        </w:rPr>
        <w:t>dnia 24 kwietnia 2009 r. o inwestycjach w zakresie terminalu regazyfikacyjnego skroplonego gazu ziemnego w Świnoujściu, usta</w:t>
      </w:r>
      <w:r w:rsidR="002241AD">
        <w:rPr>
          <w:rFonts w:ascii="Times New Roman" w:hAnsi="Times New Roman"/>
          <w:sz w:val="24"/>
          <w:szCs w:val="24"/>
        </w:rPr>
        <w:t>wie z dnia 29 czerwca 2011 r. o </w:t>
      </w:r>
      <w:r w:rsidRPr="00210550">
        <w:rPr>
          <w:rFonts w:ascii="Times New Roman" w:hAnsi="Times New Roman"/>
          <w:iCs/>
          <w:sz w:val="24"/>
          <w:szCs w:val="24"/>
        </w:rPr>
        <w:t>przygotowaniu</w:t>
      </w:r>
      <w:r w:rsidRPr="00210550">
        <w:rPr>
          <w:rFonts w:ascii="Times New Roman" w:hAnsi="Times New Roman"/>
          <w:sz w:val="24"/>
          <w:szCs w:val="24"/>
        </w:rPr>
        <w:t xml:space="preserve"> i </w:t>
      </w:r>
      <w:r w:rsidRPr="00210550">
        <w:rPr>
          <w:rFonts w:ascii="Times New Roman" w:hAnsi="Times New Roman"/>
          <w:iCs/>
          <w:sz w:val="24"/>
          <w:szCs w:val="24"/>
        </w:rPr>
        <w:t>realizacji inwestycji</w:t>
      </w:r>
      <w:r w:rsidRPr="00210550">
        <w:rPr>
          <w:rFonts w:ascii="Times New Roman" w:hAnsi="Times New Roman"/>
          <w:sz w:val="24"/>
          <w:szCs w:val="24"/>
        </w:rPr>
        <w:t xml:space="preserve"> w </w:t>
      </w:r>
      <w:r w:rsidRPr="00210550">
        <w:rPr>
          <w:rFonts w:ascii="Times New Roman" w:hAnsi="Times New Roman"/>
          <w:iCs/>
          <w:sz w:val="24"/>
          <w:szCs w:val="24"/>
        </w:rPr>
        <w:t>zakresie obiektów energetyki jądrowej</w:t>
      </w:r>
      <w:r w:rsidRPr="00210550">
        <w:rPr>
          <w:rFonts w:ascii="Times New Roman" w:hAnsi="Times New Roman"/>
          <w:sz w:val="24"/>
          <w:szCs w:val="24"/>
        </w:rPr>
        <w:t xml:space="preserve"> oraz </w:t>
      </w:r>
      <w:r w:rsidRPr="00210550">
        <w:rPr>
          <w:rFonts w:ascii="Times New Roman" w:hAnsi="Times New Roman"/>
          <w:iCs/>
          <w:sz w:val="24"/>
          <w:szCs w:val="24"/>
        </w:rPr>
        <w:t>inwestycji towarzyszących</w:t>
      </w:r>
      <w:r w:rsidRPr="00210550">
        <w:rPr>
          <w:rFonts w:ascii="Times New Roman" w:hAnsi="Times New Roman"/>
          <w:sz w:val="24"/>
          <w:szCs w:val="24"/>
        </w:rPr>
        <w:t xml:space="preserve"> oraz ustawie z dnia 24 </w:t>
      </w:r>
      <w:r w:rsidR="002241AD">
        <w:rPr>
          <w:rFonts w:ascii="Times New Roman" w:hAnsi="Times New Roman"/>
          <w:sz w:val="24"/>
          <w:szCs w:val="24"/>
        </w:rPr>
        <w:t>lipca 2015 r. o przygotowaniu i </w:t>
      </w:r>
      <w:r w:rsidRPr="00210550">
        <w:rPr>
          <w:rFonts w:ascii="Times New Roman" w:hAnsi="Times New Roman"/>
          <w:sz w:val="24"/>
          <w:szCs w:val="24"/>
        </w:rPr>
        <w:t>realizacji strategicznych inwestycji w</w:t>
      </w:r>
      <w:r w:rsidR="00210550">
        <w:rPr>
          <w:rFonts w:ascii="Times New Roman" w:hAnsi="Times New Roman"/>
          <w:sz w:val="24"/>
          <w:szCs w:val="24"/>
        </w:rPr>
        <w:t xml:space="preserve"> </w:t>
      </w:r>
      <w:r w:rsidRPr="00210550">
        <w:rPr>
          <w:rFonts w:ascii="Times New Roman" w:hAnsi="Times New Roman"/>
          <w:sz w:val="24"/>
          <w:szCs w:val="24"/>
        </w:rPr>
        <w:t>zakresie sieci przesyłowych.</w:t>
      </w:r>
    </w:p>
    <w:p w:rsidR="00D97EF7" w:rsidRPr="00210550" w:rsidRDefault="00D97EF7" w:rsidP="00210550">
      <w:pPr>
        <w:spacing w:before="120" w:after="0" w:line="360" w:lineRule="auto"/>
        <w:contextualSpacing/>
        <w:jc w:val="both"/>
        <w:rPr>
          <w:rFonts w:ascii="Times New Roman" w:hAnsi="Times New Roman"/>
          <w:b/>
          <w:iCs/>
          <w:sz w:val="24"/>
          <w:szCs w:val="24"/>
        </w:rPr>
      </w:pP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b/>
          <w:iCs/>
          <w:sz w:val="24"/>
          <w:szCs w:val="24"/>
        </w:rPr>
        <w:t>Art. 25</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Prawo energetyczne</w:t>
      </w:r>
      <w:r w:rsidR="0067513E">
        <w:rPr>
          <w:rFonts w:ascii="Times New Roman" w:hAnsi="Times New Roman"/>
          <w:iCs/>
          <w:sz w:val="24"/>
          <w:szCs w:val="24"/>
        </w:rPr>
        <w:t>,</w:t>
      </w:r>
      <w:r w:rsidRPr="00210550">
        <w:rPr>
          <w:rFonts w:ascii="Times New Roman" w:hAnsi="Times New Roman"/>
          <w:iCs/>
          <w:sz w:val="24"/>
          <w:szCs w:val="24"/>
        </w:rPr>
        <w:t xml:space="preserve"> w art. 7 ust. 3a, przewidu</w:t>
      </w:r>
      <w:r w:rsidR="002241AD">
        <w:rPr>
          <w:rFonts w:ascii="Times New Roman" w:hAnsi="Times New Roman"/>
          <w:iCs/>
          <w:sz w:val="24"/>
          <w:szCs w:val="24"/>
        </w:rPr>
        <w:t>je, że podmiot ubiegający się o </w:t>
      </w:r>
      <w:r w:rsidRPr="00210550">
        <w:rPr>
          <w:rFonts w:ascii="Times New Roman" w:hAnsi="Times New Roman"/>
          <w:iCs/>
          <w:sz w:val="24"/>
          <w:szCs w:val="24"/>
        </w:rPr>
        <w:t>przyłączenie do</w:t>
      </w:r>
      <w:r w:rsidR="00210550">
        <w:rPr>
          <w:rFonts w:ascii="Times New Roman" w:hAnsi="Times New Roman"/>
          <w:iCs/>
          <w:sz w:val="24"/>
          <w:szCs w:val="24"/>
        </w:rPr>
        <w:t xml:space="preserve"> </w:t>
      </w:r>
      <w:r w:rsidRPr="00210550">
        <w:rPr>
          <w:rFonts w:ascii="Times New Roman" w:hAnsi="Times New Roman"/>
          <w:iCs/>
          <w:sz w:val="24"/>
          <w:szCs w:val="24"/>
        </w:rPr>
        <w:t>sieci składa w przedsiębiorstwie energetycznym, do którego sieci ubiega się o przyłączenie, wniosek o określenie warunków przyłączenia. Elementy wyżej wymienionego wniosku określone zostały w art. 7 ust. 8d Prawa energetycznego, zgodnie z któ</w:t>
      </w:r>
      <w:r w:rsidR="000E23E5" w:rsidRPr="00210550">
        <w:rPr>
          <w:rFonts w:ascii="Times New Roman" w:hAnsi="Times New Roman"/>
          <w:iCs/>
          <w:sz w:val="24"/>
          <w:szCs w:val="24"/>
        </w:rPr>
        <w:t>rym należy do</w:t>
      </w:r>
      <w:r w:rsidR="00210550">
        <w:rPr>
          <w:rFonts w:ascii="Times New Roman" w:hAnsi="Times New Roman"/>
          <w:iCs/>
          <w:sz w:val="24"/>
          <w:szCs w:val="24"/>
        </w:rPr>
        <w:t xml:space="preserve"> </w:t>
      </w:r>
      <w:r w:rsidR="000E23E5" w:rsidRPr="00210550">
        <w:rPr>
          <w:rFonts w:ascii="Times New Roman" w:hAnsi="Times New Roman"/>
          <w:iCs/>
          <w:sz w:val="24"/>
          <w:szCs w:val="24"/>
        </w:rPr>
        <w:t>niego dołączyć m.</w:t>
      </w:r>
      <w:r w:rsidRPr="00210550">
        <w:rPr>
          <w:rFonts w:ascii="Times New Roman" w:hAnsi="Times New Roman"/>
          <w:iCs/>
          <w:sz w:val="24"/>
          <w:szCs w:val="24"/>
        </w:rPr>
        <w:t>in. dokument potwierdzający tytuł prawny do korzystania z</w:t>
      </w:r>
      <w:r w:rsidR="00210550">
        <w:rPr>
          <w:rFonts w:ascii="Times New Roman" w:hAnsi="Times New Roman"/>
          <w:iCs/>
          <w:sz w:val="24"/>
          <w:szCs w:val="24"/>
        </w:rPr>
        <w:t xml:space="preserve"> </w:t>
      </w:r>
      <w:r w:rsidRPr="00210550">
        <w:rPr>
          <w:rFonts w:ascii="Times New Roman" w:hAnsi="Times New Roman"/>
          <w:iCs/>
          <w:sz w:val="24"/>
          <w:szCs w:val="24"/>
        </w:rPr>
        <w:t>nieruchomości, na</w:t>
      </w:r>
      <w:r w:rsidR="00210550">
        <w:rPr>
          <w:rFonts w:ascii="Times New Roman" w:hAnsi="Times New Roman"/>
          <w:iCs/>
          <w:sz w:val="24"/>
          <w:szCs w:val="24"/>
        </w:rPr>
        <w:t xml:space="preserve"> </w:t>
      </w:r>
      <w:r w:rsidRPr="00210550">
        <w:rPr>
          <w:rFonts w:ascii="Times New Roman" w:hAnsi="Times New Roman"/>
          <w:iCs/>
          <w:sz w:val="24"/>
          <w:szCs w:val="24"/>
        </w:rPr>
        <w:t>której jest planowana inwestycja określona we wniosku. W związku z</w:t>
      </w:r>
      <w:r w:rsidR="00210550">
        <w:rPr>
          <w:rFonts w:ascii="Times New Roman" w:hAnsi="Times New Roman"/>
          <w:iCs/>
          <w:sz w:val="24"/>
          <w:szCs w:val="24"/>
        </w:rPr>
        <w:t xml:space="preserve"> </w:t>
      </w:r>
      <w:r w:rsidRPr="00210550">
        <w:rPr>
          <w:rFonts w:ascii="Times New Roman" w:hAnsi="Times New Roman"/>
          <w:iCs/>
          <w:sz w:val="24"/>
          <w:szCs w:val="24"/>
        </w:rPr>
        <w:t>brakiem jednoznacznej wykładni określenia „dokument potwierdzający tytuł prawny do</w:t>
      </w:r>
      <w:r w:rsidR="00210550">
        <w:rPr>
          <w:rFonts w:ascii="Times New Roman" w:hAnsi="Times New Roman"/>
          <w:iCs/>
          <w:sz w:val="24"/>
          <w:szCs w:val="24"/>
        </w:rPr>
        <w:t xml:space="preserve"> </w:t>
      </w:r>
      <w:r w:rsidRPr="00210550">
        <w:rPr>
          <w:rFonts w:ascii="Times New Roman" w:hAnsi="Times New Roman"/>
          <w:iCs/>
          <w:sz w:val="24"/>
          <w:szCs w:val="24"/>
        </w:rPr>
        <w:t>korzystania z</w:t>
      </w:r>
      <w:r w:rsidR="00210550">
        <w:rPr>
          <w:rFonts w:ascii="Times New Roman" w:hAnsi="Times New Roman"/>
          <w:iCs/>
          <w:sz w:val="24"/>
          <w:szCs w:val="24"/>
        </w:rPr>
        <w:t xml:space="preserve"> </w:t>
      </w:r>
      <w:r w:rsidRPr="00210550">
        <w:rPr>
          <w:rFonts w:ascii="Times New Roman" w:hAnsi="Times New Roman"/>
          <w:iCs/>
          <w:sz w:val="24"/>
          <w:szCs w:val="24"/>
        </w:rPr>
        <w:t>nieruchomości” zachodzi ryzyko, że przedsiębiorstwa energetyczne przyjmować będą, że</w:t>
      </w:r>
      <w:r w:rsidR="00210550">
        <w:rPr>
          <w:rFonts w:ascii="Times New Roman" w:hAnsi="Times New Roman"/>
          <w:iCs/>
          <w:sz w:val="24"/>
          <w:szCs w:val="24"/>
        </w:rPr>
        <w:t xml:space="preserve"> </w:t>
      </w:r>
      <w:r w:rsidRPr="00210550">
        <w:rPr>
          <w:rFonts w:ascii="Times New Roman" w:hAnsi="Times New Roman"/>
          <w:iCs/>
          <w:sz w:val="24"/>
          <w:szCs w:val="24"/>
        </w:rPr>
        <w:t>inwestor nabywa tytuł prawny do korzystania z</w:t>
      </w:r>
      <w:r w:rsidR="00210550">
        <w:rPr>
          <w:rFonts w:ascii="Times New Roman" w:hAnsi="Times New Roman"/>
          <w:iCs/>
          <w:sz w:val="24"/>
          <w:szCs w:val="24"/>
        </w:rPr>
        <w:t xml:space="preserve"> </w:t>
      </w:r>
      <w:r w:rsidRPr="00210550">
        <w:rPr>
          <w:rFonts w:ascii="Times New Roman" w:hAnsi="Times New Roman"/>
          <w:iCs/>
          <w:sz w:val="24"/>
          <w:szCs w:val="24"/>
        </w:rPr>
        <w:t>nieruchomości z dniem, w którym decyzja o</w:t>
      </w:r>
      <w:r w:rsidR="00210550">
        <w:rPr>
          <w:rFonts w:ascii="Times New Roman" w:hAnsi="Times New Roman"/>
          <w:iCs/>
          <w:sz w:val="24"/>
          <w:szCs w:val="24"/>
        </w:rPr>
        <w:t xml:space="preserve"> </w:t>
      </w:r>
      <w:r w:rsidRPr="00210550">
        <w:rPr>
          <w:rFonts w:ascii="Times New Roman" w:hAnsi="Times New Roman"/>
          <w:iCs/>
          <w:sz w:val="24"/>
          <w:szCs w:val="24"/>
        </w:rPr>
        <w:t>ustaleniu lokalizacji strategicznej inwestycji w sektorze naftowym staje się</w:t>
      </w:r>
      <w:r w:rsidR="00210550">
        <w:rPr>
          <w:rFonts w:ascii="Times New Roman" w:hAnsi="Times New Roman"/>
          <w:iCs/>
          <w:sz w:val="24"/>
          <w:szCs w:val="24"/>
        </w:rPr>
        <w:t xml:space="preserve"> </w:t>
      </w:r>
      <w:r w:rsidRPr="00210550">
        <w:rPr>
          <w:rFonts w:ascii="Times New Roman" w:hAnsi="Times New Roman"/>
          <w:iCs/>
          <w:sz w:val="24"/>
          <w:szCs w:val="24"/>
        </w:rPr>
        <w:t xml:space="preserve">ostateczna. Biorąc pod uwagę specyfikę strategicznych inwestycji w sektorze naftowym konieczne jest umożliwienie inwestorowi uzyskania warunków przyłączenia przed uzyskaniem </w:t>
      </w:r>
      <w:r w:rsidR="000E23E5" w:rsidRPr="00210550">
        <w:rPr>
          <w:rFonts w:ascii="Times New Roman" w:hAnsi="Times New Roman"/>
          <w:iCs/>
          <w:sz w:val="24"/>
          <w:szCs w:val="24"/>
        </w:rPr>
        <w:t xml:space="preserve">ostatecznej </w:t>
      </w:r>
      <w:r w:rsidRPr="00210550">
        <w:rPr>
          <w:rFonts w:ascii="Times New Roman" w:hAnsi="Times New Roman"/>
          <w:iCs/>
          <w:sz w:val="24"/>
          <w:szCs w:val="24"/>
        </w:rPr>
        <w:t>decyzji o</w:t>
      </w:r>
      <w:r w:rsidR="002241AD">
        <w:rPr>
          <w:rFonts w:ascii="Times New Roman" w:hAnsi="Times New Roman"/>
          <w:iCs/>
          <w:sz w:val="24"/>
          <w:szCs w:val="24"/>
        </w:rPr>
        <w:t> </w:t>
      </w:r>
      <w:r w:rsidRPr="00210550">
        <w:rPr>
          <w:rFonts w:ascii="Times New Roman" w:hAnsi="Times New Roman"/>
          <w:iCs/>
          <w:sz w:val="24"/>
          <w:szCs w:val="24"/>
        </w:rPr>
        <w:t>ustaleniu lokalizacji strategicznej inwestycji w sektorze naftowym. W związku z</w:t>
      </w:r>
      <w:r w:rsidR="002241AD">
        <w:rPr>
          <w:rFonts w:ascii="Times New Roman" w:hAnsi="Times New Roman"/>
          <w:iCs/>
          <w:sz w:val="24"/>
          <w:szCs w:val="24"/>
        </w:rPr>
        <w:t> </w:t>
      </w:r>
      <w:r w:rsidRPr="00210550">
        <w:rPr>
          <w:rFonts w:ascii="Times New Roman" w:hAnsi="Times New Roman"/>
          <w:iCs/>
          <w:sz w:val="24"/>
          <w:szCs w:val="24"/>
        </w:rPr>
        <w:t>powyższym za konieczne uznane zostało wyłączenie, w stosunku do inwestora prowadzącego strategiczną inwestycję w sektorze naftowym, obowiązku dołączania do wniosku o określenie warunków przyłączenia do sieci dokumentów potwierdzających tytuł prawny do dysponowania nieruchomością. Inwes</w:t>
      </w:r>
      <w:r w:rsidR="002241AD">
        <w:rPr>
          <w:rFonts w:ascii="Times New Roman" w:hAnsi="Times New Roman"/>
          <w:iCs/>
          <w:sz w:val="24"/>
          <w:szCs w:val="24"/>
        </w:rPr>
        <w:t>tor zobowiązany jest zawrzeć we </w:t>
      </w:r>
      <w:r w:rsidRPr="00210550">
        <w:rPr>
          <w:rFonts w:ascii="Times New Roman" w:hAnsi="Times New Roman"/>
          <w:iCs/>
          <w:sz w:val="24"/>
          <w:szCs w:val="24"/>
        </w:rPr>
        <w:t>wniosku pozostałe elementy, o</w:t>
      </w:r>
      <w:r w:rsidR="00210550">
        <w:rPr>
          <w:rFonts w:ascii="Times New Roman" w:hAnsi="Times New Roman"/>
          <w:iCs/>
          <w:sz w:val="24"/>
          <w:szCs w:val="24"/>
        </w:rPr>
        <w:t xml:space="preserve"> </w:t>
      </w:r>
      <w:r w:rsidRPr="00210550">
        <w:rPr>
          <w:rFonts w:ascii="Times New Roman" w:hAnsi="Times New Roman"/>
          <w:iCs/>
          <w:sz w:val="24"/>
          <w:szCs w:val="24"/>
        </w:rPr>
        <w:t>których mowa w art. 7 ust. 8d pkt 1</w:t>
      </w:r>
      <w:r w:rsidR="00210550">
        <w:rPr>
          <w:rFonts w:ascii="Times New Roman" w:hAnsi="Times New Roman"/>
          <w:iCs/>
          <w:sz w:val="24"/>
          <w:szCs w:val="24"/>
        </w:rPr>
        <w:t>–</w:t>
      </w:r>
      <w:r w:rsidRPr="00210550">
        <w:rPr>
          <w:rFonts w:ascii="Times New Roman" w:hAnsi="Times New Roman"/>
          <w:iCs/>
          <w:sz w:val="24"/>
          <w:szCs w:val="24"/>
        </w:rPr>
        <w:t>3 Prawa energetycznego.</w:t>
      </w:r>
    </w:p>
    <w:p w:rsidR="00D97EF7" w:rsidRPr="00210550" w:rsidRDefault="00D97EF7" w:rsidP="00210550">
      <w:pPr>
        <w:spacing w:before="120" w:after="0" w:line="360" w:lineRule="auto"/>
        <w:contextualSpacing/>
        <w:jc w:val="both"/>
        <w:rPr>
          <w:rFonts w:ascii="Times New Roman" w:hAnsi="Times New Roman"/>
          <w:b/>
          <w:iCs/>
          <w:sz w:val="24"/>
          <w:szCs w:val="24"/>
        </w:rPr>
      </w:pPr>
      <w:r w:rsidRPr="00210550">
        <w:rPr>
          <w:rFonts w:ascii="Times New Roman" w:hAnsi="Times New Roman"/>
          <w:iCs/>
          <w:sz w:val="24"/>
          <w:szCs w:val="24"/>
        </w:rPr>
        <w:t>Wprowadzona zmiana nie stanowi ingerencji w prawa właściciela albo podmiotu posiadającego inny tytuł prawny do nieruchomości, to</w:t>
      </w:r>
      <w:r w:rsidR="002241AD">
        <w:rPr>
          <w:rFonts w:ascii="Times New Roman" w:hAnsi="Times New Roman"/>
          <w:iCs/>
          <w:sz w:val="24"/>
          <w:szCs w:val="24"/>
        </w:rPr>
        <w:t xml:space="preserve"> jest prawa gwarantowane w art. </w:t>
      </w:r>
      <w:r w:rsidRPr="00210550">
        <w:rPr>
          <w:rFonts w:ascii="Times New Roman" w:hAnsi="Times New Roman"/>
          <w:iCs/>
          <w:sz w:val="24"/>
          <w:szCs w:val="24"/>
        </w:rPr>
        <w:t>21 ust. 1 oraz art. 64 ust. 1 Konstytucji, gdyż treść przepisu daje inwestorowi jedynie możliwość uzyskania warunków przył</w:t>
      </w:r>
      <w:r w:rsidR="002241AD">
        <w:rPr>
          <w:rFonts w:ascii="Times New Roman" w:hAnsi="Times New Roman"/>
          <w:iCs/>
          <w:sz w:val="24"/>
          <w:szCs w:val="24"/>
        </w:rPr>
        <w:t>ączenia, a nie zawarcia umowy o </w:t>
      </w:r>
      <w:r w:rsidRPr="00210550">
        <w:rPr>
          <w:rFonts w:ascii="Times New Roman" w:hAnsi="Times New Roman"/>
          <w:iCs/>
          <w:sz w:val="24"/>
          <w:szCs w:val="24"/>
        </w:rPr>
        <w:t xml:space="preserve">przyłączenie </w:t>
      </w:r>
      <w:r w:rsidR="000E23E5" w:rsidRPr="00210550">
        <w:rPr>
          <w:rFonts w:ascii="Times New Roman" w:hAnsi="Times New Roman"/>
          <w:iCs/>
          <w:sz w:val="24"/>
          <w:szCs w:val="24"/>
        </w:rPr>
        <w:t>z</w:t>
      </w:r>
      <w:r w:rsidRPr="00210550">
        <w:rPr>
          <w:rFonts w:ascii="Times New Roman" w:hAnsi="Times New Roman"/>
          <w:iCs/>
          <w:sz w:val="24"/>
          <w:szCs w:val="24"/>
        </w:rPr>
        <w:t xml:space="preserve"> przedsiębiorstwem energetycznym, zajmującym się przesyłaniem lub dystrybucją paliw gazowych lub energii.</w:t>
      </w:r>
    </w:p>
    <w:p w:rsidR="00D97EF7" w:rsidRPr="00210550" w:rsidRDefault="00D97EF7" w:rsidP="00210550">
      <w:pPr>
        <w:spacing w:before="120" w:after="0" w:line="360" w:lineRule="auto"/>
        <w:contextualSpacing/>
        <w:jc w:val="both"/>
        <w:rPr>
          <w:rFonts w:ascii="Times New Roman" w:hAnsi="Times New Roman"/>
          <w:b/>
          <w:iCs/>
          <w:sz w:val="24"/>
          <w:szCs w:val="24"/>
        </w:rPr>
      </w:pP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b/>
          <w:iCs/>
          <w:sz w:val="24"/>
          <w:szCs w:val="24"/>
        </w:rPr>
        <w:t>Rozdział 3</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W rozdziale 3 uregulowana została kwestia nabywania przez inwestora tytułu prawnego do</w:t>
      </w:r>
      <w:r w:rsidR="00210550">
        <w:rPr>
          <w:rFonts w:ascii="Times New Roman" w:hAnsi="Times New Roman"/>
          <w:iCs/>
          <w:sz w:val="24"/>
          <w:szCs w:val="24"/>
        </w:rPr>
        <w:t xml:space="preserve"> </w:t>
      </w:r>
      <w:r w:rsidRPr="00210550">
        <w:rPr>
          <w:rFonts w:ascii="Times New Roman" w:hAnsi="Times New Roman"/>
          <w:iCs/>
          <w:sz w:val="24"/>
          <w:szCs w:val="24"/>
        </w:rPr>
        <w:t>nieruchomości, przez które przebiegać będą strategiczne inwestycje w sektorze naftowym, a</w:t>
      </w:r>
      <w:r w:rsidR="00210550">
        <w:rPr>
          <w:rFonts w:ascii="Times New Roman" w:hAnsi="Times New Roman"/>
          <w:iCs/>
          <w:sz w:val="24"/>
          <w:szCs w:val="24"/>
        </w:rPr>
        <w:t xml:space="preserve"> </w:t>
      </w:r>
      <w:r w:rsidRPr="00210550">
        <w:rPr>
          <w:rFonts w:ascii="Times New Roman" w:hAnsi="Times New Roman"/>
          <w:iCs/>
          <w:sz w:val="24"/>
          <w:szCs w:val="24"/>
        </w:rPr>
        <w:t>także realizacja tych inwestycji.</w:t>
      </w:r>
      <w:r w:rsidRPr="00210550">
        <w:rPr>
          <w:rFonts w:ascii="Times New Roman" w:hAnsi="Times New Roman"/>
          <w:b/>
          <w:sz w:val="24"/>
          <w:szCs w:val="24"/>
        </w:rPr>
        <w:t xml:space="preserve"> </w:t>
      </w:r>
      <w:r w:rsidRPr="00210550">
        <w:rPr>
          <w:rFonts w:ascii="Times New Roman" w:hAnsi="Times New Roman"/>
          <w:sz w:val="24"/>
          <w:szCs w:val="24"/>
        </w:rPr>
        <w:t>W projekcie ustawy wprowadzono ułatwienia w</w:t>
      </w:r>
      <w:r w:rsidR="00210550">
        <w:rPr>
          <w:rFonts w:ascii="Times New Roman" w:hAnsi="Times New Roman"/>
          <w:sz w:val="24"/>
          <w:szCs w:val="24"/>
        </w:rPr>
        <w:t xml:space="preserve"> </w:t>
      </w:r>
      <w:r w:rsidRPr="00210550">
        <w:rPr>
          <w:rFonts w:ascii="Times New Roman" w:hAnsi="Times New Roman"/>
          <w:sz w:val="24"/>
          <w:szCs w:val="24"/>
        </w:rPr>
        <w:t>nabywaniu nieruchomości pod strategiczne inwestycje w sektorze naftowym. Potrzeba wprowadzenia szczególnych rozwiązań związana jest ze specyfiką liniowych inwestycji w</w:t>
      </w:r>
      <w:r w:rsidR="00210550">
        <w:rPr>
          <w:rFonts w:ascii="Times New Roman" w:hAnsi="Times New Roman"/>
          <w:sz w:val="24"/>
          <w:szCs w:val="24"/>
        </w:rPr>
        <w:t xml:space="preserve"> </w:t>
      </w:r>
      <w:r w:rsidRPr="00210550">
        <w:rPr>
          <w:rFonts w:ascii="Times New Roman" w:hAnsi="Times New Roman"/>
          <w:sz w:val="24"/>
          <w:szCs w:val="24"/>
        </w:rPr>
        <w:t>sektorze naftowym, które wymagają sprawnego pozyskania tytułu prawnego do wielu nieruchomości.</w:t>
      </w:r>
    </w:p>
    <w:p w:rsidR="00D97EF7" w:rsidRPr="00210550" w:rsidRDefault="00D97EF7" w:rsidP="00210550">
      <w:pPr>
        <w:spacing w:before="120" w:after="0" w:line="360" w:lineRule="auto"/>
        <w:contextualSpacing/>
        <w:jc w:val="both"/>
        <w:rPr>
          <w:rFonts w:ascii="Times New Roman" w:hAnsi="Times New Roman"/>
          <w:iCs/>
          <w:sz w:val="24"/>
          <w:szCs w:val="24"/>
        </w:rPr>
      </w:pP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b/>
          <w:iCs/>
          <w:sz w:val="24"/>
          <w:szCs w:val="24"/>
        </w:rPr>
        <w:t>Art. 26</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W art. 26 ust. 1 wyrażone zostało, że w postępowanie o ustalenie lokalizacji strategicznej inwestycji w sektorze naftowym włączone zostało postępowanie podziałowe nieruchomości. Takie rozwiązanie pozwala na przyśpieszenie procesu przygotowania i realizacji strategicznej inwestycji w sek</w:t>
      </w:r>
      <w:r w:rsidR="00702568">
        <w:rPr>
          <w:rFonts w:ascii="Times New Roman" w:hAnsi="Times New Roman"/>
          <w:iCs/>
          <w:sz w:val="24"/>
          <w:szCs w:val="24"/>
        </w:rPr>
        <w:t>torze naftowym, a także czyni z </w:t>
      </w:r>
      <w:r w:rsidRPr="00210550">
        <w:rPr>
          <w:rFonts w:ascii="Times New Roman" w:hAnsi="Times New Roman"/>
          <w:iCs/>
          <w:sz w:val="24"/>
          <w:szCs w:val="24"/>
        </w:rPr>
        <w:t>decyzji o ustaleniu lokalizacji strategicznej inwestycji w sektorze naftowym instrument całościowo regulujący kwestie związane z</w:t>
      </w:r>
      <w:r w:rsidR="00210550">
        <w:rPr>
          <w:rFonts w:ascii="Times New Roman" w:hAnsi="Times New Roman"/>
          <w:iCs/>
          <w:sz w:val="24"/>
          <w:szCs w:val="24"/>
        </w:rPr>
        <w:t xml:space="preserve"> </w:t>
      </w:r>
      <w:r w:rsidRPr="00210550">
        <w:rPr>
          <w:rFonts w:ascii="Times New Roman" w:hAnsi="Times New Roman"/>
          <w:iCs/>
          <w:sz w:val="24"/>
          <w:szCs w:val="24"/>
        </w:rPr>
        <w:t>przygotowaniem inwestycji. Podkreślenia wymaga, że rozwiązanie pozwala na</w:t>
      </w:r>
      <w:r w:rsidR="00210550">
        <w:rPr>
          <w:rFonts w:ascii="Times New Roman" w:hAnsi="Times New Roman"/>
          <w:iCs/>
          <w:sz w:val="24"/>
          <w:szCs w:val="24"/>
        </w:rPr>
        <w:t xml:space="preserve"> </w:t>
      </w:r>
      <w:r w:rsidRPr="00210550">
        <w:rPr>
          <w:rFonts w:ascii="Times New Roman" w:hAnsi="Times New Roman"/>
          <w:iCs/>
          <w:sz w:val="24"/>
          <w:szCs w:val="24"/>
        </w:rPr>
        <w:t xml:space="preserve">wyeliminowanie konieczności prowadzenia przez różne organy wielu postępowań, których celem jest wydanie rozstrzygnięć pozwalających na realizację strategicznej </w:t>
      </w:r>
      <w:r w:rsidR="005A0783" w:rsidRPr="00210550">
        <w:rPr>
          <w:rFonts w:ascii="Times New Roman" w:hAnsi="Times New Roman"/>
          <w:iCs/>
          <w:sz w:val="24"/>
          <w:szCs w:val="24"/>
        </w:rPr>
        <w:t>inwestycji w</w:t>
      </w:r>
      <w:r w:rsidR="00210550">
        <w:rPr>
          <w:rFonts w:ascii="Times New Roman" w:hAnsi="Times New Roman"/>
          <w:iCs/>
          <w:sz w:val="24"/>
          <w:szCs w:val="24"/>
        </w:rPr>
        <w:t xml:space="preserve"> </w:t>
      </w:r>
      <w:r w:rsidR="005A0783" w:rsidRPr="00210550">
        <w:rPr>
          <w:rFonts w:ascii="Times New Roman" w:hAnsi="Times New Roman"/>
          <w:iCs/>
          <w:sz w:val="24"/>
          <w:szCs w:val="24"/>
        </w:rPr>
        <w:t>sektorze naftowym.</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 xml:space="preserve">Art. 26 ust. 1 </w:t>
      </w:r>
      <w:r w:rsidR="005A0783" w:rsidRPr="00210550">
        <w:rPr>
          <w:rFonts w:ascii="Times New Roman" w:hAnsi="Times New Roman"/>
          <w:iCs/>
          <w:sz w:val="24"/>
          <w:szCs w:val="24"/>
        </w:rPr>
        <w:t xml:space="preserve">projektu ustawy </w:t>
      </w:r>
      <w:r w:rsidRPr="00210550">
        <w:rPr>
          <w:rFonts w:ascii="Times New Roman" w:hAnsi="Times New Roman"/>
          <w:iCs/>
          <w:sz w:val="24"/>
          <w:szCs w:val="24"/>
        </w:rPr>
        <w:t>określa, że integralną częścią decyzji o ustaleniu lokalizacji strategicznej inwestycji w sektorze naftowym są mapy z projektami podziału nieruchomości.</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 xml:space="preserve">W art. 26 ust. 2 </w:t>
      </w:r>
      <w:r w:rsidR="005A0783" w:rsidRPr="00210550">
        <w:rPr>
          <w:rFonts w:ascii="Times New Roman" w:hAnsi="Times New Roman"/>
          <w:iCs/>
          <w:sz w:val="24"/>
          <w:szCs w:val="24"/>
        </w:rPr>
        <w:t xml:space="preserve">projektu ustawy </w:t>
      </w:r>
      <w:r w:rsidRPr="00210550">
        <w:rPr>
          <w:rFonts w:ascii="Times New Roman" w:hAnsi="Times New Roman"/>
          <w:iCs/>
          <w:sz w:val="24"/>
          <w:szCs w:val="24"/>
        </w:rPr>
        <w:t>wskazane zostało, że linie rozgraniczające teren ustalone decyzją o ustaleniu lokalizacji strategicznej inwestycji w sektorze naftowym stanowią linie podziału nieruchomości w</w:t>
      </w:r>
      <w:r w:rsidR="00210550">
        <w:rPr>
          <w:rFonts w:ascii="Times New Roman" w:hAnsi="Times New Roman"/>
          <w:iCs/>
          <w:sz w:val="24"/>
          <w:szCs w:val="24"/>
        </w:rPr>
        <w:t xml:space="preserve"> </w:t>
      </w:r>
      <w:r w:rsidRPr="00210550">
        <w:rPr>
          <w:rFonts w:ascii="Times New Roman" w:hAnsi="Times New Roman"/>
          <w:iCs/>
          <w:sz w:val="24"/>
          <w:szCs w:val="24"/>
        </w:rPr>
        <w:t>zakres</w:t>
      </w:r>
      <w:r w:rsidR="00702568">
        <w:rPr>
          <w:rFonts w:ascii="Times New Roman" w:hAnsi="Times New Roman"/>
          <w:iCs/>
          <w:sz w:val="24"/>
          <w:szCs w:val="24"/>
        </w:rPr>
        <w:t>ie, w jakim inwestor wystąpił o </w:t>
      </w:r>
      <w:r w:rsidRPr="00210550">
        <w:rPr>
          <w:rFonts w:ascii="Times New Roman" w:hAnsi="Times New Roman"/>
          <w:iCs/>
          <w:sz w:val="24"/>
          <w:szCs w:val="24"/>
        </w:rPr>
        <w:t>zatwierdzenie podziału nieruchomości.</w:t>
      </w:r>
      <w:r w:rsidRPr="00210550">
        <w:rPr>
          <w:rFonts w:ascii="Times New Roman" w:hAnsi="Times New Roman"/>
          <w:b/>
          <w:iCs/>
          <w:sz w:val="24"/>
          <w:szCs w:val="24"/>
        </w:rPr>
        <w:t xml:space="preserve"> </w:t>
      </w:r>
      <w:r w:rsidRPr="00210550">
        <w:rPr>
          <w:rFonts w:ascii="Times New Roman" w:hAnsi="Times New Roman"/>
          <w:iCs/>
          <w:sz w:val="24"/>
          <w:szCs w:val="24"/>
        </w:rPr>
        <w:t>Dzięki wprowadzonemu rozwiązaniu inwestorowi zapewnione zostaje prawo do nieruchomości niezbędnych do realizacji inwestycj</w:t>
      </w:r>
      <w:r w:rsidR="001C2811" w:rsidRPr="00210550">
        <w:rPr>
          <w:rFonts w:ascii="Times New Roman" w:hAnsi="Times New Roman"/>
          <w:iCs/>
          <w:sz w:val="24"/>
          <w:szCs w:val="24"/>
        </w:rPr>
        <w:t>i, a jednocześnie zachowuje się</w:t>
      </w:r>
      <w:r w:rsidR="00210550">
        <w:rPr>
          <w:rFonts w:ascii="Times New Roman" w:hAnsi="Times New Roman"/>
          <w:iCs/>
          <w:sz w:val="24"/>
          <w:szCs w:val="24"/>
        </w:rPr>
        <w:t xml:space="preserve"> </w:t>
      </w:r>
      <w:r w:rsidRPr="00210550">
        <w:rPr>
          <w:rFonts w:ascii="Times New Roman" w:hAnsi="Times New Roman"/>
          <w:iCs/>
          <w:sz w:val="24"/>
          <w:szCs w:val="24"/>
        </w:rPr>
        <w:t>proporcjonalność zastosowanych środków do celu w z</w:t>
      </w:r>
      <w:r w:rsidR="001C2811" w:rsidRPr="00210550">
        <w:rPr>
          <w:rFonts w:ascii="Times New Roman" w:hAnsi="Times New Roman"/>
          <w:iCs/>
          <w:sz w:val="24"/>
          <w:szCs w:val="24"/>
        </w:rPr>
        <w:t>wiązku z tym, że w przypadku, w</w:t>
      </w:r>
      <w:r w:rsidR="00210550">
        <w:rPr>
          <w:rFonts w:ascii="Times New Roman" w:hAnsi="Times New Roman"/>
          <w:iCs/>
          <w:sz w:val="24"/>
          <w:szCs w:val="24"/>
        </w:rPr>
        <w:t xml:space="preserve"> </w:t>
      </w:r>
      <w:r w:rsidRPr="00210550">
        <w:rPr>
          <w:rFonts w:ascii="Times New Roman" w:hAnsi="Times New Roman"/>
          <w:iCs/>
          <w:sz w:val="24"/>
          <w:szCs w:val="24"/>
        </w:rPr>
        <w:t xml:space="preserve">którym całość danej nieruchomości nie jest niezbędna do realizacji inwestycji, dokonuje się podziału </w:t>
      </w:r>
      <w:r w:rsidR="001C2811" w:rsidRPr="00210550">
        <w:rPr>
          <w:rFonts w:ascii="Times New Roman" w:hAnsi="Times New Roman"/>
          <w:iCs/>
          <w:sz w:val="24"/>
          <w:szCs w:val="24"/>
        </w:rPr>
        <w:t xml:space="preserve">nieruchomości </w:t>
      </w:r>
      <w:r w:rsidRPr="00210550">
        <w:rPr>
          <w:rFonts w:ascii="Times New Roman" w:hAnsi="Times New Roman"/>
          <w:iCs/>
          <w:sz w:val="24"/>
          <w:szCs w:val="24"/>
        </w:rPr>
        <w:t>i objęcia terenem inwestycji tylko niezbędnej</w:t>
      </w:r>
      <w:r w:rsidR="001C2811" w:rsidRPr="00210550">
        <w:rPr>
          <w:rFonts w:ascii="Times New Roman" w:hAnsi="Times New Roman"/>
          <w:iCs/>
          <w:sz w:val="24"/>
          <w:szCs w:val="24"/>
        </w:rPr>
        <w:t xml:space="preserve"> jej</w:t>
      </w:r>
      <w:r w:rsidRPr="00210550">
        <w:rPr>
          <w:rFonts w:ascii="Times New Roman" w:hAnsi="Times New Roman"/>
          <w:iCs/>
          <w:sz w:val="24"/>
          <w:szCs w:val="24"/>
        </w:rPr>
        <w:t xml:space="preserve"> części.</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W art. 26 ust. 3 uregulowano kwestię wywłaszc</w:t>
      </w:r>
      <w:r w:rsidR="00702568">
        <w:rPr>
          <w:rFonts w:ascii="Times New Roman" w:hAnsi="Times New Roman"/>
          <w:iCs/>
          <w:sz w:val="24"/>
          <w:szCs w:val="24"/>
        </w:rPr>
        <w:t>zenia nieruchomości w związku z </w:t>
      </w:r>
      <w:r w:rsidRPr="00210550">
        <w:rPr>
          <w:rFonts w:ascii="Times New Roman" w:hAnsi="Times New Roman"/>
          <w:iCs/>
          <w:sz w:val="24"/>
          <w:szCs w:val="24"/>
        </w:rPr>
        <w:t>realizacją inwestycji. W dniu, w którym decyzja o ustaleniu lokalizacji strategicznej inwestycji w</w:t>
      </w:r>
      <w:r w:rsidR="00210550">
        <w:rPr>
          <w:rFonts w:ascii="Times New Roman" w:hAnsi="Times New Roman"/>
          <w:iCs/>
          <w:sz w:val="24"/>
          <w:szCs w:val="24"/>
        </w:rPr>
        <w:t xml:space="preserve"> </w:t>
      </w:r>
      <w:r w:rsidRPr="00210550">
        <w:rPr>
          <w:rFonts w:ascii="Times New Roman" w:hAnsi="Times New Roman"/>
          <w:iCs/>
          <w:sz w:val="24"/>
          <w:szCs w:val="24"/>
        </w:rPr>
        <w:t>sektorze naftowym staje się ostateczna, na własność Skarbu Państwa przechodzą nieruchomości oznaczone przez inwestora</w:t>
      </w:r>
      <w:r w:rsidR="00702568">
        <w:rPr>
          <w:rFonts w:ascii="Times New Roman" w:hAnsi="Times New Roman"/>
          <w:iCs/>
          <w:sz w:val="24"/>
          <w:szCs w:val="24"/>
        </w:rPr>
        <w:t xml:space="preserve"> we wniosku o wydanie decyzji o </w:t>
      </w:r>
      <w:r w:rsidRPr="00210550">
        <w:rPr>
          <w:rFonts w:ascii="Times New Roman" w:hAnsi="Times New Roman"/>
          <w:iCs/>
          <w:sz w:val="24"/>
          <w:szCs w:val="24"/>
        </w:rPr>
        <w:t>ustaleniu lokalizacji strategicznej inwestycji w sektorze</w:t>
      </w:r>
      <w:r w:rsidR="00702568">
        <w:rPr>
          <w:rFonts w:ascii="Times New Roman" w:hAnsi="Times New Roman"/>
          <w:iCs/>
          <w:sz w:val="24"/>
          <w:szCs w:val="24"/>
        </w:rPr>
        <w:t xml:space="preserve"> naftowym zgodnie z art. 8 ust. </w:t>
      </w:r>
      <w:r w:rsidRPr="00210550">
        <w:rPr>
          <w:rFonts w:ascii="Times New Roman" w:hAnsi="Times New Roman"/>
          <w:iCs/>
          <w:sz w:val="24"/>
          <w:szCs w:val="24"/>
        </w:rPr>
        <w:t xml:space="preserve">1 pkt 7 projektu ustawy. Wywłaszczenie następuje za odszkodowaniem. Jednocześnie, na mocy art. 26 ust. 6 projektu ustawy, </w:t>
      </w:r>
      <w:r w:rsidR="00702568">
        <w:rPr>
          <w:rFonts w:ascii="Times New Roman" w:hAnsi="Times New Roman"/>
          <w:iCs/>
          <w:sz w:val="24"/>
          <w:szCs w:val="24"/>
        </w:rPr>
        <w:t>inwestor nabywa z mocy prawa, z </w:t>
      </w:r>
      <w:r w:rsidRPr="00210550">
        <w:rPr>
          <w:rFonts w:ascii="Times New Roman" w:hAnsi="Times New Roman"/>
          <w:iCs/>
          <w:sz w:val="24"/>
          <w:szCs w:val="24"/>
        </w:rPr>
        <w:t xml:space="preserve">dniem, w którym decyzja o ustaleniu lokalizacji strategicznej inwestycji w sektorze naftowym stała się ostateczna, prawo użytkowania wieczystego tych nieruchomości gruntowych oraz prawo własności budynków, innych urządzeń trwale z gruntem związanych i lokali znajdujących się na tych nieruchomościach. </w:t>
      </w:r>
      <w:r w:rsidR="001C2811" w:rsidRPr="00210550">
        <w:rPr>
          <w:rFonts w:ascii="Times New Roman" w:hAnsi="Times New Roman"/>
          <w:iCs/>
          <w:sz w:val="24"/>
          <w:szCs w:val="24"/>
        </w:rPr>
        <w:t>Przyznanie</w:t>
      </w:r>
      <w:r w:rsidRPr="00210550">
        <w:rPr>
          <w:rFonts w:ascii="Times New Roman" w:hAnsi="Times New Roman"/>
          <w:iCs/>
          <w:sz w:val="24"/>
          <w:szCs w:val="24"/>
        </w:rPr>
        <w:t xml:space="preserve"> inwe</w:t>
      </w:r>
      <w:r w:rsidR="001C2811" w:rsidRPr="00210550">
        <w:rPr>
          <w:rFonts w:ascii="Times New Roman" w:hAnsi="Times New Roman"/>
          <w:iCs/>
          <w:sz w:val="24"/>
          <w:szCs w:val="24"/>
        </w:rPr>
        <w:t>s</w:t>
      </w:r>
      <w:r w:rsidRPr="00210550">
        <w:rPr>
          <w:rFonts w:ascii="Times New Roman" w:hAnsi="Times New Roman"/>
          <w:iCs/>
          <w:sz w:val="24"/>
          <w:szCs w:val="24"/>
        </w:rPr>
        <w:t>torowi możliwości wskazywania nieruchomości, które przechodzą na własność Skarbu Państwa i co do których uzyska on prawo użytkowania wieczystego związane jest z koniecznością zapewnienia inwestorowi szerokiego prawa do</w:t>
      </w:r>
      <w:r w:rsidR="00210550">
        <w:rPr>
          <w:rFonts w:ascii="Times New Roman" w:hAnsi="Times New Roman"/>
          <w:iCs/>
          <w:sz w:val="24"/>
          <w:szCs w:val="24"/>
        </w:rPr>
        <w:t xml:space="preserve"> </w:t>
      </w:r>
      <w:r w:rsidRPr="00210550">
        <w:rPr>
          <w:rFonts w:ascii="Times New Roman" w:hAnsi="Times New Roman"/>
          <w:iCs/>
          <w:sz w:val="24"/>
          <w:szCs w:val="24"/>
        </w:rPr>
        <w:t>korzystania</w:t>
      </w:r>
      <w:r w:rsidR="00702568">
        <w:rPr>
          <w:rFonts w:ascii="Times New Roman" w:hAnsi="Times New Roman"/>
          <w:iCs/>
          <w:sz w:val="24"/>
          <w:szCs w:val="24"/>
        </w:rPr>
        <w:t xml:space="preserve"> z </w:t>
      </w:r>
      <w:r w:rsidR="000E23E5" w:rsidRPr="00210550">
        <w:rPr>
          <w:rFonts w:ascii="Times New Roman" w:hAnsi="Times New Roman"/>
          <w:iCs/>
          <w:sz w:val="24"/>
          <w:szCs w:val="24"/>
        </w:rPr>
        <w:t>nieruchomości niezbędnych m.</w:t>
      </w:r>
      <w:r w:rsidRPr="00210550">
        <w:rPr>
          <w:rFonts w:ascii="Times New Roman" w:hAnsi="Times New Roman"/>
          <w:iCs/>
          <w:sz w:val="24"/>
          <w:szCs w:val="24"/>
        </w:rPr>
        <w:t>in. w celu wybudowania na nich obiektów kubaturowych. Podkreślić należy, że niemożl</w:t>
      </w:r>
      <w:r w:rsidR="00702568">
        <w:rPr>
          <w:rFonts w:ascii="Times New Roman" w:hAnsi="Times New Roman"/>
          <w:iCs/>
          <w:sz w:val="24"/>
          <w:szCs w:val="24"/>
        </w:rPr>
        <w:t>iwe byłoby łączne korzystanie z </w:t>
      </w:r>
      <w:r w:rsidRPr="00210550">
        <w:rPr>
          <w:rFonts w:ascii="Times New Roman" w:hAnsi="Times New Roman"/>
          <w:iCs/>
          <w:sz w:val="24"/>
          <w:szCs w:val="24"/>
        </w:rPr>
        <w:t>nieruchomości przez inwestora, w</w:t>
      </w:r>
      <w:r w:rsidR="00210550">
        <w:rPr>
          <w:rFonts w:ascii="Times New Roman" w:hAnsi="Times New Roman"/>
          <w:iCs/>
          <w:sz w:val="24"/>
          <w:szCs w:val="24"/>
        </w:rPr>
        <w:t xml:space="preserve"> </w:t>
      </w:r>
      <w:r w:rsidRPr="00210550">
        <w:rPr>
          <w:rFonts w:ascii="Times New Roman" w:hAnsi="Times New Roman"/>
          <w:iCs/>
          <w:sz w:val="24"/>
          <w:szCs w:val="24"/>
        </w:rPr>
        <w:t>zakresie pozwalającym na</w:t>
      </w:r>
      <w:r w:rsidR="00210550">
        <w:rPr>
          <w:rFonts w:ascii="Times New Roman" w:hAnsi="Times New Roman"/>
          <w:iCs/>
          <w:sz w:val="24"/>
          <w:szCs w:val="24"/>
        </w:rPr>
        <w:t xml:space="preserve"> </w:t>
      </w:r>
      <w:r w:rsidR="00702568">
        <w:rPr>
          <w:rFonts w:ascii="Times New Roman" w:hAnsi="Times New Roman"/>
          <w:iCs/>
          <w:sz w:val="24"/>
          <w:szCs w:val="24"/>
        </w:rPr>
        <w:t>wybudowanie i </w:t>
      </w:r>
      <w:r w:rsidRPr="00210550">
        <w:rPr>
          <w:rFonts w:ascii="Times New Roman" w:hAnsi="Times New Roman"/>
          <w:iCs/>
          <w:sz w:val="24"/>
          <w:szCs w:val="24"/>
        </w:rPr>
        <w:t>korzystanie z wyżej wymienionej infrastruktury, oraz wykonywanie przez inny podmiot praw właścicielskich albo pozostałych praw rzeczowych do</w:t>
      </w:r>
      <w:r w:rsidR="00210550">
        <w:rPr>
          <w:rFonts w:ascii="Times New Roman" w:hAnsi="Times New Roman"/>
          <w:iCs/>
          <w:sz w:val="24"/>
          <w:szCs w:val="24"/>
        </w:rPr>
        <w:t xml:space="preserve"> </w:t>
      </w:r>
      <w:r w:rsidRPr="00210550">
        <w:rPr>
          <w:rFonts w:ascii="Times New Roman" w:hAnsi="Times New Roman"/>
          <w:iCs/>
          <w:sz w:val="24"/>
          <w:szCs w:val="24"/>
        </w:rPr>
        <w:t xml:space="preserve">tej nieruchomości. Podnieść należy również, że </w:t>
      </w:r>
      <w:r w:rsidR="001C2811" w:rsidRPr="00210550">
        <w:rPr>
          <w:rFonts w:ascii="Times New Roman" w:hAnsi="Times New Roman"/>
          <w:iCs/>
          <w:sz w:val="24"/>
          <w:szCs w:val="24"/>
        </w:rPr>
        <w:t xml:space="preserve">instytucja, o której mowa w art. 26 ust. 3 dotyczy nieruchomości, z których inwestor korzystać musi z wyłączeniem innych osób, natomiast </w:t>
      </w:r>
      <w:r w:rsidRPr="00210550">
        <w:rPr>
          <w:rFonts w:ascii="Times New Roman" w:hAnsi="Times New Roman"/>
          <w:iCs/>
          <w:sz w:val="24"/>
          <w:szCs w:val="24"/>
        </w:rPr>
        <w:t>w projekcie ustawy przewidziano inne rozwiązania, które zapewniają inwestorowi prawo do korzystania z</w:t>
      </w:r>
      <w:r w:rsidR="00210550">
        <w:rPr>
          <w:rFonts w:ascii="Times New Roman" w:hAnsi="Times New Roman"/>
          <w:iCs/>
          <w:sz w:val="24"/>
          <w:szCs w:val="24"/>
        </w:rPr>
        <w:t xml:space="preserve"> </w:t>
      </w:r>
      <w:r w:rsidRPr="00210550">
        <w:rPr>
          <w:rFonts w:ascii="Times New Roman" w:hAnsi="Times New Roman"/>
          <w:iCs/>
          <w:sz w:val="24"/>
          <w:szCs w:val="24"/>
        </w:rPr>
        <w:t xml:space="preserve">nieruchomości w </w:t>
      </w:r>
      <w:r w:rsidR="001C2811" w:rsidRPr="00210550">
        <w:rPr>
          <w:rFonts w:ascii="Times New Roman" w:hAnsi="Times New Roman"/>
          <w:iCs/>
          <w:sz w:val="24"/>
          <w:szCs w:val="24"/>
        </w:rPr>
        <w:t xml:space="preserve">węższym, </w:t>
      </w:r>
      <w:r w:rsidRPr="00210550">
        <w:rPr>
          <w:rFonts w:ascii="Times New Roman" w:hAnsi="Times New Roman"/>
          <w:iCs/>
          <w:sz w:val="24"/>
          <w:szCs w:val="24"/>
        </w:rPr>
        <w:t>niezbędnym zakresie (art. 22 ust. 1 oraz art. 30 ust. 1 projektu ustawy). Jednocześnie wskazać należy, że podmioty, którym przysługują prawa do</w:t>
      </w:r>
      <w:r w:rsidR="00210550">
        <w:rPr>
          <w:rFonts w:ascii="Times New Roman" w:hAnsi="Times New Roman"/>
          <w:iCs/>
          <w:sz w:val="24"/>
          <w:szCs w:val="24"/>
        </w:rPr>
        <w:t xml:space="preserve"> </w:t>
      </w:r>
      <w:r w:rsidRPr="00210550">
        <w:rPr>
          <w:rFonts w:ascii="Times New Roman" w:hAnsi="Times New Roman"/>
          <w:iCs/>
          <w:sz w:val="24"/>
          <w:szCs w:val="24"/>
        </w:rPr>
        <w:t>nieruchomości, których własność przeszła na własność Skarbu Państwa otrzymają, na</w:t>
      </w:r>
      <w:r w:rsidR="00210550">
        <w:rPr>
          <w:rFonts w:ascii="Times New Roman" w:hAnsi="Times New Roman"/>
          <w:iCs/>
          <w:sz w:val="24"/>
          <w:szCs w:val="24"/>
        </w:rPr>
        <w:t xml:space="preserve"> </w:t>
      </w:r>
      <w:r w:rsidRPr="00210550">
        <w:rPr>
          <w:rFonts w:ascii="Times New Roman" w:hAnsi="Times New Roman"/>
          <w:iCs/>
          <w:sz w:val="24"/>
          <w:szCs w:val="24"/>
        </w:rPr>
        <w:t>podstawie ustawy, odpowiednie odszkodowanie. W związku z</w:t>
      </w:r>
      <w:r w:rsidR="00210550">
        <w:rPr>
          <w:rFonts w:ascii="Times New Roman" w:hAnsi="Times New Roman"/>
          <w:iCs/>
          <w:sz w:val="24"/>
          <w:szCs w:val="24"/>
        </w:rPr>
        <w:t xml:space="preserve"> </w:t>
      </w:r>
      <w:r w:rsidRPr="00210550">
        <w:rPr>
          <w:rFonts w:ascii="Times New Roman" w:hAnsi="Times New Roman"/>
          <w:iCs/>
          <w:sz w:val="24"/>
          <w:szCs w:val="24"/>
        </w:rPr>
        <w:t>powyższym uznać należy, że</w:t>
      </w:r>
      <w:r w:rsidR="00210550">
        <w:rPr>
          <w:rFonts w:ascii="Times New Roman" w:hAnsi="Times New Roman"/>
          <w:iCs/>
          <w:sz w:val="24"/>
          <w:szCs w:val="24"/>
        </w:rPr>
        <w:t xml:space="preserve"> </w:t>
      </w:r>
      <w:r w:rsidRPr="00210550">
        <w:rPr>
          <w:rFonts w:ascii="Times New Roman" w:hAnsi="Times New Roman"/>
          <w:iCs/>
          <w:sz w:val="24"/>
          <w:szCs w:val="24"/>
        </w:rPr>
        <w:t>przewidziany przepis przewiduje rozwiązanie adekwatne i</w:t>
      </w:r>
      <w:r w:rsidR="00210550">
        <w:rPr>
          <w:rFonts w:ascii="Times New Roman" w:hAnsi="Times New Roman"/>
          <w:iCs/>
          <w:sz w:val="24"/>
          <w:szCs w:val="24"/>
        </w:rPr>
        <w:t xml:space="preserve"> </w:t>
      </w:r>
      <w:r w:rsidRPr="00210550">
        <w:rPr>
          <w:rFonts w:ascii="Times New Roman" w:hAnsi="Times New Roman"/>
          <w:iCs/>
          <w:sz w:val="24"/>
          <w:szCs w:val="24"/>
        </w:rPr>
        <w:t>proporcjonalne do</w:t>
      </w:r>
      <w:r w:rsidR="00210550">
        <w:rPr>
          <w:rFonts w:ascii="Times New Roman" w:hAnsi="Times New Roman"/>
          <w:iCs/>
          <w:sz w:val="24"/>
          <w:szCs w:val="24"/>
        </w:rPr>
        <w:t xml:space="preserve"> </w:t>
      </w:r>
      <w:r w:rsidRPr="00210550">
        <w:rPr>
          <w:rFonts w:ascii="Times New Roman" w:hAnsi="Times New Roman"/>
          <w:iCs/>
          <w:sz w:val="24"/>
          <w:szCs w:val="24"/>
        </w:rPr>
        <w:t>zamierzonego celu.</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Art. 26 ust. 4 projektu ustawy reguluje kwestię wygaśnięcia ograniczonych praw rzeczowych, które obciążają nieruchomości lub prawa użytkowania wieczystego nieruchomości, o których mowa w art. 26 ust. 3 lub ust. 7. Jak już zostało podniesione, skutek polegający na przejściu własności nierucho</w:t>
      </w:r>
      <w:r w:rsidR="00702568">
        <w:rPr>
          <w:rFonts w:ascii="Times New Roman" w:hAnsi="Times New Roman"/>
          <w:iCs/>
          <w:sz w:val="24"/>
          <w:szCs w:val="24"/>
        </w:rPr>
        <w:t>mości na rzecz Skarbu Państwa i </w:t>
      </w:r>
      <w:r w:rsidRPr="00210550">
        <w:rPr>
          <w:rFonts w:ascii="Times New Roman" w:hAnsi="Times New Roman"/>
          <w:iCs/>
          <w:sz w:val="24"/>
          <w:szCs w:val="24"/>
        </w:rPr>
        <w:t>nabyciu prawa użytkowania wieczystego do tych nieruchomości przez inwestora ma na celu zapewnienie mu możliwości korzystania z</w:t>
      </w:r>
      <w:r w:rsidR="00210550">
        <w:rPr>
          <w:rFonts w:ascii="Times New Roman" w:hAnsi="Times New Roman"/>
          <w:iCs/>
          <w:sz w:val="24"/>
          <w:szCs w:val="24"/>
        </w:rPr>
        <w:t xml:space="preserve"> </w:t>
      </w:r>
      <w:r w:rsidRPr="00210550">
        <w:rPr>
          <w:rFonts w:ascii="Times New Roman" w:hAnsi="Times New Roman"/>
          <w:iCs/>
          <w:sz w:val="24"/>
          <w:szCs w:val="24"/>
        </w:rPr>
        <w:t>nieruchomości z wyłączeniem innych osób. Utrzymanie ograniczonych praw rzeczowych, którymi</w:t>
      </w:r>
      <w:r w:rsidR="00CD608F">
        <w:rPr>
          <w:rFonts w:ascii="Times New Roman" w:hAnsi="Times New Roman"/>
          <w:iCs/>
          <w:sz w:val="24"/>
          <w:szCs w:val="24"/>
        </w:rPr>
        <w:t>,</w:t>
      </w:r>
      <w:r w:rsidRPr="00210550">
        <w:rPr>
          <w:rFonts w:ascii="Times New Roman" w:hAnsi="Times New Roman"/>
          <w:iCs/>
          <w:sz w:val="24"/>
          <w:szCs w:val="24"/>
        </w:rPr>
        <w:t xml:space="preserve"> zgodnie z art.</w:t>
      </w:r>
      <w:r w:rsidR="00210550">
        <w:rPr>
          <w:rFonts w:ascii="Times New Roman" w:hAnsi="Times New Roman"/>
          <w:iCs/>
          <w:sz w:val="24"/>
          <w:szCs w:val="24"/>
        </w:rPr>
        <w:t xml:space="preserve"> </w:t>
      </w:r>
      <w:r w:rsidRPr="00210550">
        <w:rPr>
          <w:rFonts w:ascii="Times New Roman" w:hAnsi="Times New Roman"/>
          <w:iCs/>
          <w:sz w:val="24"/>
          <w:szCs w:val="24"/>
        </w:rPr>
        <w:t>244 §</w:t>
      </w:r>
      <w:r w:rsidR="00210550">
        <w:rPr>
          <w:rFonts w:ascii="Times New Roman" w:hAnsi="Times New Roman"/>
          <w:iCs/>
          <w:sz w:val="24"/>
          <w:szCs w:val="24"/>
        </w:rPr>
        <w:t xml:space="preserve"> </w:t>
      </w:r>
      <w:r w:rsidRPr="00210550">
        <w:rPr>
          <w:rFonts w:ascii="Times New Roman" w:hAnsi="Times New Roman"/>
          <w:iCs/>
          <w:sz w:val="24"/>
          <w:szCs w:val="24"/>
        </w:rPr>
        <w:t>1 ustawy z dnia 23 kwietnia</w:t>
      </w:r>
      <w:r w:rsidR="000E23E5" w:rsidRPr="00210550">
        <w:rPr>
          <w:rFonts w:ascii="Times New Roman" w:hAnsi="Times New Roman"/>
          <w:iCs/>
          <w:sz w:val="24"/>
          <w:szCs w:val="24"/>
        </w:rPr>
        <w:t xml:space="preserve"> 1964 r. – Kodeks cywilny</w:t>
      </w:r>
      <w:r w:rsidR="00CD608F">
        <w:rPr>
          <w:rFonts w:ascii="Times New Roman" w:hAnsi="Times New Roman"/>
          <w:iCs/>
          <w:sz w:val="24"/>
          <w:szCs w:val="24"/>
        </w:rPr>
        <w:t>,</w:t>
      </w:r>
      <w:r w:rsidR="000E23E5" w:rsidRPr="00210550">
        <w:rPr>
          <w:rFonts w:ascii="Times New Roman" w:hAnsi="Times New Roman"/>
          <w:iCs/>
          <w:sz w:val="24"/>
          <w:szCs w:val="24"/>
        </w:rPr>
        <w:t xml:space="preserve"> są</w:t>
      </w:r>
      <w:r w:rsidR="00210550">
        <w:rPr>
          <w:rFonts w:ascii="Times New Roman" w:hAnsi="Times New Roman"/>
          <w:iCs/>
          <w:sz w:val="24"/>
          <w:szCs w:val="24"/>
        </w:rPr>
        <w:t xml:space="preserve"> </w:t>
      </w:r>
      <w:r w:rsidR="000E23E5" w:rsidRPr="00210550">
        <w:rPr>
          <w:rFonts w:ascii="Times New Roman" w:hAnsi="Times New Roman"/>
          <w:iCs/>
          <w:sz w:val="24"/>
          <w:szCs w:val="24"/>
        </w:rPr>
        <w:t>m.</w:t>
      </w:r>
      <w:r w:rsidRPr="00210550">
        <w:rPr>
          <w:rFonts w:ascii="Times New Roman" w:hAnsi="Times New Roman"/>
          <w:iCs/>
          <w:sz w:val="24"/>
          <w:szCs w:val="24"/>
        </w:rPr>
        <w:t>in.:</w:t>
      </w:r>
      <w:r w:rsidR="00210550">
        <w:rPr>
          <w:rFonts w:ascii="Times New Roman" w:hAnsi="Times New Roman"/>
          <w:iCs/>
          <w:sz w:val="24"/>
          <w:szCs w:val="24"/>
        </w:rPr>
        <w:t xml:space="preserve"> </w:t>
      </w:r>
      <w:r w:rsidRPr="00210550">
        <w:rPr>
          <w:rFonts w:ascii="Times New Roman" w:hAnsi="Times New Roman"/>
          <w:iCs/>
          <w:sz w:val="24"/>
          <w:szCs w:val="24"/>
        </w:rPr>
        <w:t>użytkowanie, służebność oraz</w:t>
      </w:r>
      <w:r w:rsidR="00210550">
        <w:rPr>
          <w:rFonts w:ascii="Times New Roman" w:hAnsi="Times New Roman"/>
          <w:iCs/>
          <w:sz w:val="24"/>
          <w:szCs w:val="24"/>
        </w:rPr>
        <w:t xml:space="preserve"> </w:t>
      </w:r>
      <w:r w:rsidRPr="00210550">
        <w:rPr>
          <w:rFonts w:ascii="Times New Roman" w:hAnsi="Times New Roman"/>
          <w:iCs/>
          <w:sz w:val="24"/>
          <w:szCs w:val="24"/>
        </w:rPr>
        <w:t>hipoteka, na wywłaszczonej nieruchomości mogłoby w</w:t>
      </w:r>
      <w:r w:rsidR="00210550">
        <w:rPr>
          <w:rFonts w:ascii="Times New Roman" w:hAnsi="Times New Roman"/>
          <w:iCs/>
          <w:sz w:val="24"/>
          <w:szCs w:val="24"/>
        </w:rPr>
        <w:t xml:space="preserve"> </w:t>
      </w:r>
      <w:r w:rsidRPr="00210550">
        <w:rPr>
          <w:rFonts w:ascii="Times New Roman" w:hAnsi="Times New Roman"/>
          <w:iCs/>
          <w:sz w:val="24"/>
          <w:szCs w:val="24"/>
        </w:rPr>
        <w:t>znaczący sposób utrudnić, a</w:t>
      </w:r>
      <w:r w:rsidR="00210550">
        <w:rPr>
          <w:rFonts w:ascii="Times New Roman" w:hAnsi="Times New Roman"/>
          <w:iCs/>
          <w:sz w:val="24"/>
          <w:szCs w:val="24"/>
        </w:rPr>
        <w:t xml:space="preserve"> </w:t>
      </w:r>
      <w:r w:rsidRPr="00210550">
        <w:rPr>
          <w:rFonts w:ascii="Times New Roman" w:hAnsi="Times New Roman"/>
          <w:iCs/>
          <w:sz w:val="24"/>
          <w:szCs w:val="24"/>
        </w:rPr>
        <w:t>czasem uniemożliwić inwestorowi korzystanie z niej w celu realizacji inwestycji i</w:t>
      </w:r>
      <w:r w:rsidR="00702568">
        <w:rPr>
          <w:rFonts w:ascii="Times New Roman" w:hAnsi="Times New Roman"/>
          <w:iCs/>
          <w:sz w:val="24"/>
          <w:szCs w:val="24"/>
        </w:rPr>
        <w:t> </w:t>
      </w:r>
      <w:r w:rsidRPr="00210550">
        <w:rPr>
          <w:rFonts w:ascii="Times New Roman" w:hAnsi="Times New Roman"/>
          <w:iCs/>
          <w:sz w:val="24"/>
          <w:szCs w:val="24"/>
        </w:rPr>
        <w:t>późniejszego korzystania z wybudowanej infrastruktury. W związku z</w:t>
      </w:r>
      <w:r w:rsidR="00210550">
        <w:rPr>
          <w:rFonts w:ascii="Times New Roman" w:hAnsi="Times New Roman"/>
          <w:iCs/>
          <w:sz w:val="24"/>
          <w:szCs w:val="24"/>
        </w:rPr>
        <w:t xml:space="preserve"> </w:t>
      </w:r>
      <w:r w:rsidR="00702568">
        <w:rPr>
          <w:rFonts w:ascii="Times New Roman" w:hAnsi="Times New Roman"/>
          <w:iCs/>
          <w:sz w:val="24"/>
          <w:szCs w:val="24"/>
        </w:rPr>
        <w:t>tym za </w:t>
      </w:r>
      <w:r w:rsidRPr="00210550">
        <w:rPr>
          <w:rFonts w:ascii="Times New Roman" w:hAnsi="Times New Roman"/>
          <w:iCs/>
          <w:sz w:val="24"/>
          <w:szCs w:val="24"/>
        </w:rPr>
        <w:t>konieczne i</w:t>
      </w:r>
      <w:r w:rsidR="00210550">
        <w:rPr>
          <w:rFonts w:ascii="Times New Roman" w:hAnsi="Times New Roman"/>
          <w:iCs/>
          <w:sz w:val="24"/>
          <w:szCs w:val="24"/>
        </w:rPr>
        <w:t xml:space="preserve"> </w:t>
      </w:r>
      <w:r w:rsidRPr="00210550">
        <w:rPr>
          <w:rFonts w:ascii="Times New Roman" w:hAnsi="Times New Roman"/>
          <w:iCs/>
          <w:sz w:val="24"/>
          <w:szCs w:val="24"/>
        </w:rPr>
        <w:t>proporcjonalne uznać należy wprowadzenie instytucji wygaśnięcia ograniczonych praw rzeczowych obciążających w</w:t>
      </w:r>
      <w:r w:rsidR="00702568">
        <w:rPr>
          <w:rFonts w:ascii="Times New Roman" w:hAnsi="Times New Roman"/>
          <w:iCs/>
          <w:sz w:val="24"/>
          <w:szCs w:val="24"/>
        </w:rPr>
        <w:t>yżej wymienione nieruchomości i </w:t>
      </w:r>
      <w:r w:rsidRPr="00210550">
        <w:rPr>
          <w:rFonts w:ascii="Times New Roman" w:hAnsi="Times New Roman"/>
          <w:iCs/>
          <w:sz w:val="24"/>
          <w:szCs w:val="24"/>
        </w:rPr>
        <w:t>prawo użytkowania wieczystego z dniem, w którym decyzja o</w:t>
      </w:r>
      <w:r w:rsidR="00210550">
        <w:rPr>
          <w:rFonts w:ascii="Times New Roman" w:hAnsi="Times New Roman"/>
          <w:iCs/>
          <w:sz w:val="24"/>
          <w:szCs w:val="24"/>
        </w:rPr>
        <w:t xml:space="preserve"> </w:t>
      </w:r>
      <w:r w:rsidRPr="00210550">
        <w:rPr>
          <w:rFonts w:ascii="Times New Roman" w:hAnsi="Times New Roman"/>
          <w:iCs/>
          <w:sz w:val="24"/>
          <w:szCs w:val="24"/>
        </w:rPr>
        <w:t>ustaleniu lokalizacji strategicznej inwestycji w</w:t>
      </w:r>
      <w:r w:rsidR="00210550">
        <w:rPr>
          <w:rFonts w:ascii="Times New Roman" w:hAnsi="Times New Roman"/>
          <w:iCs/>
          <w:sz w:val="24"/>
          <w:szCs w:val="24"/>
        </w:rPr>
        <w:t xml:space="preserve"> </w:t>
      </w:r>
      <w:r w:rsidRPr="00210550">
        <w:rPr>
          <w:rFonts w:ascii="Times New Roman" w:hAnsi="Times New Roman"/>
          <w:iCs/>
          <w:sz w:val="24"/>
          <w:szCs w:val="24"/>
        </w:rPr>
        <w:t>sektorze naftowym staje się ostateczna. Uprawnionym przysługuje stosowne odszkodowanie. W art. 26 ust. 5 określono, że w przypadku</w:t>
      </w:r>
      <w:r w:rsidR="00F76E86" w:rsidRPr="00210550">
        <w:rPr>
          <w:rFonts w:ascii="Times New Roman" w:hAnsi="Times New Roman"/>
          <w:iCs/>
          <w:sz w:val="24"/>
          <w:szCs w:val="24"/>
        </w:rPr>
        <w:t>,</w:t>
      </w:r>
      <w:r w:rsidRPr="00210550">
        <w:rPr>
          <w:rFonts w:ascii="Times New Roman" w:hAnsi="Times New Roman"/>
          <w:iCs/>
          <w:sz w:val="24"/>
          <w:szCs w:val="24"/>
        </w:rPr>
        <w:t xml:space="preserve"> gdy nieruchomość podlegająca podziałowi jest obciążona hipoteką, hipoteka wygasa wyłącznie w stosunku do części nieruchomości objętych decyzją o ustaleniu lokalizacji strategicznej inwestycji w sektorze naftowym. Rozwiązanie to zapewnia proporcjonalność środków. Hipoteką może być obciążona nieruchomość podlegająca podziałowi, a co za tym idzie, nie istnieje konieczność wygaśnięcia hipoteki w stosunku do całej nieruchomości.</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W art. 26 ust. 7 wskazano, że inwestor nabywa równi</w:t>
      </w:r>
      <w:r w:rsidR="00702568">
        <w:rPr>
          <w:rFonts w:ascii="Times New Roman" w:hAnsi="Times New Roman"/>
          <w:iCs/>
          <w:sz w:val="24"/>
          <w:szCs w:val="24"/>
        </w:rPr>
        <w:t>eż, z dniem, w którym decyzja o </w:t>
      </w:r>
      <w:r w:rsidRPr="00210550">
        <w:rPr>
          <w:rFonts w:ascii="Times New Roman" w:hAnsi="Times New Roman"/>
          <w:iCs/>
          <w:sz w:val="24"/>
          <w:szCs w:val="24"/>
        </w:rPr>
        <w:t>ustaleniu lokalizacji strategicznej inwestycji w sektorze naftowym stała się ostateczna, prawo użytkowania wieczystego nieruchomości gruntowych należących w chwili złożenia wniosku o</w:t>
      </w:r>
      <w:r w:rsidR="00210550">
        <w:rPr>
          <w:rFonts w:ascii="Times New Roman" w:hAnsi="Times New Roman"/>
          <w:iCs/>
          <w:sz w:val="24"/>
          <w:szCs w:val="24"/>
        </w:rPr>
        <w:t xml:space="preserve"> </w:t>
      </w:r>
      <w:r w:rsidRPr="00210550">
        <w:rPr>
          <w:rFonts w:ascii="Times New Roman" w:hAnsi="Times New Roman"/>
          <w:iCs/>
          <w:sz w:val="24"/>
          <w:szCs w:val="24"/>
        </w:rPr>
        <w:t>wydanie decyzji o ustaleniu lokaliz</w:t>
      </w:r>
      <w:r w:rsidR="00702568">
        <w:rPr>
          <w:rFonts w:ascii="Times New Roman" w:hAnsi="Times New Roman"/>
          <w:iCs/>
          <w:sz w:val="24"/>
          <w:szCs w:val="24"/>
        </w:rPr>
        <w:t>acji strategicznej inwestycji w </w:t>
      </w:r>
      <w:r w:rsidRPr="00210550">
        <w:rPr>
          <w:rFonts w:ascii="Times New Roman" w:hAnsi="Times New Roman"/>
          <w:iCs/>
          <w:sz w:val="24"/>
          <w:szCs w:val="24"/>
        </w:rPr>
        <w:t>sektorze naftowym do</w:t>
      </w:r>
      <w:r w:rsidR="00210550">
        <w:rPr>
          <w:rFonts w:ascii="Times New Roman" w:hAnsi="Times New Roman"/>
          <w:iCs/>
          <w:sz w:val="24"/>
          <w:szCs w:val="24"/>
        </w:rPr>
        <w:t xml:space="preserve"> </w:t>
      </w:r>
      <w:r w:rsidRPr="00210550">
        <w:rPr>
          <w:rFonts w:ascii="Times New Roman" w:hAnsi="Times New Roman"/>
          <w:iCs/>
          <w:sz w:val="24"/>
          <w:szCs w:val="24"/>
        </w:rPr>
        <w:t>Skarbu Państwa, znajdujących się w liniach rozgraniczających teren inwestycji w zakresie oznaczonym w tej decyzji zgodnie z art. 8 ust. 1 pkt 8, oraz prawo własności budynków, innych urządzeń trwale z gruntem związanych i lokali znajdujących się na tych nieruchomościach. W związku z tym, że strategiczne inwestycje w sektorze naftowym mogą przebiegać również przez nieruchomości będące własnością Skarbu Państwa, należało zapewnić inwestorowi możliwość korzystania również z tych nieruchomości z wyłączeniem innych osób.</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Art. 26 ust. 8 określa procedurę potwierdzenia nabycia przez inwestora prawa użytkowania wieczystego, prawa własności budynków, innych urządzeń trwale z</w:t>
      </w:r>
      <w:r w:rsidR="00702568">
        <w:rPr>
          <w:rFonts w:ascii="Times New Roman" w:hAnsi="Times New Roman"/>
          <w:iCs/>
          <w:sz w:val="24"/>
          <w:szCs w:val="24"/>
        </w:rPr>
        <w:t> </w:t>
      </w:r>
      <w:r w:rsidRPr="00210550">
        <w:rPr>
          <w:rFonts w:ascii="Times New Roman" w:hAnsi="Times New Roman"/>
          <w:iCs/>
          <w:sz w:val="24"/>
          <w:szCs w:val="24"/>
        </w:rPr>
        <w:t>gruntem związanych i</w:t>
      </w:r>
      <w:r w:rsidR="00210550">
        <w:rPr>
          <w:rFonts w:ascii="Times New Roman" w:hAnsi="Times New Roman"/>
          <w:iCs/>
          <w:sz w:val="24"/>
          <w:szCs w:val="24"/>
        </w:rPr>
        <w:t xml:space="preserve"> </w:t>
      </w:r>
      <w:r w:rsidRPr="00210550">
        <w:rPr>
          <w:rFonts w:ascii="Times New Roman" w:hAnsi="Times New Roman"/>
          <w:iCs/>
          <w:sz w:val="24"/>
          <w:szCs w:val="24"/>
        </w:rPr>
        <w:t>lokali. W art. 26 ust. 9</w:t>
      </w:r>
      <w:r w:rsidR="001E14D0">
        <w:rPr>
          <w:rFonts w:ascii="Times New Roman" w:hAnsi="Times New Roman"/>
          <w:iCs/>
          <w:sz w:val="24"/>
          <w:szCs w:val="24"/>
        </w:rPr>
        <w:t xml:space="preserve"> i </w:t>
      </w:r>
      <w:r w:rsidRPr="00210550">
        <w:rPr>
          <w:rFonts w:ascii="Times New Roman" w:hAnsi="Times New Roman"/>
          <w:iCs/>
          <w:sz w:val="24"/>
          <w:szCs w:val="24"/>
        </w:rPr>
        <w:t>10 określono sposób ustalania opłaty z</w:t>
      </w:r>
      <w:r w:rsidR="00702568">
        <w:rPr>
          <w:rFonts w:ascii="Times New Roman" w:hAnsi="Times New Roman"/>
          <w:iCs/>
          <w:sz w:val="24"/>
          <w:szCs w:val="24"/>
        </w:rPr>
        <w:t> </w:t>
      </w:r>
      <w:r w:rsidRPr="00210550">
        <w:rPr>
          <w:rFonts w:ascii="Times New Roman" w:hAnsi="Times New Roman"/>
          <w:iCs/>
          <w:sz w:val="24"/>
          <w:szCs w:val="24"/>
        </w:rPr>
        <w:t>tytułu prawa użytkowania wieczystego oraz warunków tego użytkowania, poprzez odesłanie do przepisów ustawy z dnia 21 sierpnia 1997 r. o gospodarce nieruchomościami.</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 xml:space="preserve">Wyłączenie zastosowania, w stosunku do nieruchomości objętych decyzją o ustaleniu lokalizacji strategicznej inwestycji w sektorze naftowym, art. 4 i </w:t>
      </w:r>
      <w:r w:rsidR="00626E60" w:rsidRPr="00210550">
        <w:rPr>
          <w:rFonts w:ascii="Times New Roman" w:hAnsi="Times New Roman"/>
          <w:iCs/>
          <w:sz w:val="24"/>
          <w:szCs w:val="24"/>
        </w:rPr>
        <w:t xml:space="preserve">art. </w:t>
      </w:r>
      <w:r w:rsidRPr="00210550">
        <w:rPr>
          <w:rFonts w:ascii="Times New Roman" w:hAnsi="Times New Roman"/>
          <w:iCs/>
          <w:sz w:val="24"/>
          <w:szCs w:val="24"/>
        </w:rPr>
        <w:t>4a ustawy z dnia 20</w:t>
      </w:r>
      <w:r w:rsidR="00210550">
        <w:rPr>
          <w:rFonts w:ascii="Times New Roman" w:hAnsi="Times New Roman"/>
          <w:iCs/>
          <w:sz w:val="24"/>
          <w:szCs w:val="24"/>
        </w:rPr>
        <w:t xml:space="preserve"> </w:t>
      </w:r>
      <w:r w:rsidRPr="00210550">
        <w:rPr>
          <w:rFonts w:ascii="Times New Roman" w:hAnsi="Times New Roman"/>
          <w:iCs/>
          <w:sz w:val="24"/>
          <w:szCs w:val="24"/>
        </w:rPr>
        <w:t>grudnia 1996 r. o portach i przystaniach morskich</w:t>
      </w:r>
      <w:r w:rsidR="00702568">
        <w:rPr>
          <w:rFonts w:ascii="Times New Roman" w:hAnsi="Times New Roman"/>
          <w:iCs/>
          <w:sz w:val="24"/>
          <w:szCs w:val="24"/>
        </w:rPr>
        <w:t xml:space="preserve"> oraz art. 109 ustawy z dnia 21 </w:t>
      </w:r>
      <w:r w:rsidRPr="00210550">
        <w:rPr>
          <w:rFonts w:ascii="Times New Roman" w:hAnsi="Times New Roman"/>
          <w:iCs/>
          <w:sz w:val="24"/>
          <w:szCs w:val="24"/>
        </w:rPr>
        <w:t>sierpnia 1997 r. o</w:t>
      </w:r>
      <w:r w:rsidR="00210550">
        <w:rPr>
          <w:rFonts w:ascii="Times New Roman" w:hAnsi="Times New Roman"/>
          <w:iCs/>
          <w:sz w:val="24"/>
          <w:szCs w:val="24"/>
        </w:rPr>
        <w:t xml:space="preserve"> </w:t>
      </w:r>
      <w:r w:rsidRPr="00210550">
        <w:rPr>
          <w:rFonts w:ascii="Times New Roman" w:hAnsi="Times New Roman"/>
          <w:iCs/>
          <w:sz w:val="24"/>
          <w:szCs w:val="24"/>
        </w:rPr>
        <w:t>gospodarce nieruchomościami ma na celu stworzenie skutecznego mechanizmu uzyskania przez inwestora tytułu prawnego do nieruchomości niezbędnych do prowadzenia przez niego strategicznych inwestycji w sektorze naftowym.</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W związku z tym, że przeznaczone na strategiczne inwestycje w sektorze naftowym nieruchomości gruntowe mogą stanowić własność Skarbu Państwa lub jednostek samorządu terytorialnego, przyjąć należy, że mogą wystąpić sytuacje, w których nieruchomości te będą obciążone prawem użytkowania wieczystego. W związku z tym, że nie istnieje możliwość wykonywania przez dwa różne podmioty prawa użytkowania wieczystego do tej samej nieruchomości oraz z koniecznością zapewnienia inwestorowi możliwości korzystania z</w:t>
      </w:r>
      <w:r w:rsidR="00210550">
        <w:rPr>
          <w:rFonts w:ascii="Times New Roman" w:hAnsi="Times New Roman"/>
          <w:iCs/>
          <w:sz w:val="24"/>
          <w:szCs w:val="24"/>
        </w:rPr>
        <w:t xml:space="preserve"> </w:t>
      </w:r>
      <w:r w:rsidR="001E14D0">
        <w:rPr>
          <w:rFonts w:ascii="Times New Roman" w:hAnsi="Times New Roman"/>
          <w:iCs/>
          <w:sz w:val="24"/>
          <w:szCs w:val="24"/>
        </w:rPr>
        <w:t>nieruchomości</w:t>
      </w:r>
      <w:r w:rsidRPr="00210550">
        <w:rPr>
          <w:rFonts w:ascii="Times New Roman" w:hAnsi="Times New Roman"/>
          <w:iCs/>
          <w:sz w:val="24"/>
          <w:szCs w:val="24"/>
        </w:rPr>
        <w:t xml:space="preserve"> w pełnym zakresie, niezbędne stało się wprowadzenie rozwiązania pozwalającego na wygaszenie prawa użytkowania wieczystego przysługującego innym niż</w:t>
      </w:r>
      <w:r w:rsidR="00210550">
        <w:rPr>
          <w:rFonts w:ascii="Times New Roman" w:hAnsi="Times New Roman"/>
          <w:iCs/>
          <w:sz w:val="24"/>
          <w:szCs w:val="24"/>
        </w:rPr>
        <w:t xml:space="preserve"> </w:t>
      </w:r>
      <w:r w:rsidRPr="00210550">
        <w:rPr>
          <w:rFonts w:ascii="Times New Roman" w:hAnsi="Times New Roman"/>
          <w:iCs/>
          <w:sz w:val="24"/>
          <w:szCs w:val="24"/>
        </w:rPr>
        <w:t xml:space="preserve">inwestor podmiotom. Zgodnie z art. 26 ust. 12 prawo </w:t>
      </w:r>
      <w:r w:rsidR="00F76E86" w:rsidRPr="00210550">
        <w:rPr>
          <w:rFonts w:ascii="Times New Roman" w:hAnsi="Times New Roman"/>
          <w:iCs/>
          <w:sz w:val="24"/>
          <w:szCs w:val="24"/>
        </w:rPr>
        <w:t>to wygasa za odszkodowaniem z</w:t>
      </w:r>
      <w:r w:rsidR="00210550">
        <w:rPr>
          <w:rFonts w:ascii="Times New Roman" w:hAnsi="Times New Roman"/>
          <w:iCs/>
          <w:sz w:val="24"/>
          <w:szCs w:val="24"/>
        </w:rPr>
        <w:t xml:space="preserve"> </w:t>
      </w:r>
      <w:r w:rsidRPr="00210550">
        <w:rPr>
          <w:rFonts w:ascii="Times New Roman" w:hAnsi="Times New Roman"/>
          <w:iCs/>
          <w:sz w:val="24"/>
          <w:szCs w:val="24"/>
        </w:rPr>
        <w:t>dniem, w</w:t>
      </w:r>
      <w:r w:rsidR="00210550">
        <w:rPr>
          <w:rFonts w:ascii="Times New Roman" w:hAnsi="Times New Roman"/>
          <w:iCs/>
          <w:sz w:val="24"/>
          <w:szCs w:val="24"/>
        </w:rPr>
        <w:t xml:space="preserve"> </w:t>
      </w:r>
      <w:r w:rsidRPr="00210550">
        <w:rPr>
          <w:rFonts w:ascii="Times New Roman" w:hAnsi="Times New Roman"/>
          <w:iCs/>
          <w:sz w:val="24"/>
          <w:szCs w:val="24"/>
        </w:rPr>
        <w:t>którym decyzja o ustaleniu</w:t>
      </w:r>
      <w:r w:rsidR="001E14D0">
        <w:rPr>
          <w:rFonts w:ascii="Times New Roman" w:hAnsi="Times New Roman"/>
          <w:iCs/>
          <w:sz w:val="24"/>
          <w:szCs w:val="24"/>
        </w:rPr>
        <w:t xml:space="preserve"> lokalizacji</w:t>
      </w:r>
      <w:r w:rsidRPr="00210550">
        <w:rPr>
          <w:rFonts w:ascii="Times New Roman" w:hAnsi="Times New Roman"/>
          <w:iCs/>
          <w:sz w:val="24"/>
          <w:szCs w:val="24"/>
        </w:rPr>
        <w:t xml:space="preserve"> strategicznej inwestycji w sektorze naftowym stała się</w:t>
      </w:r>
      <w:r w:rsidR="00210550">
        <w:rPr>
          <w:rFonts w:ascii="Times New Roman" w:hAnsi="Times New Roman"/>
          <w:iCs/>
          <w:sz w:val="24"/>
          <w:szCs w:val="24"/>
        </w:rPr>
        <w:t xml:space="preserve"> </w:t>
      </w:r>
      <w:r w:rsidRPr="00210550">
        <w:rPr>
          <w:rFonts w:ascii="Times New Roman" w:hAnsi="Times New Roman"/>
          <w:iCs/>
          <w:sz w:val="24"/>
          <w:szCs w:val="24"/>
        </w:rPr>
        <w:t>ostateczna.</w:t>
      </w: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iCs/>
          <w:sz w:val="24"/>
          <w:szCs w:val="24"/>
        </w:rPr>
        <w:t>Art. 26 ust. 13 określa metody ustalenia wysokości odszkodowania, odsyłając do ustawy podstawowej w danej dziedzinie, to jest usta</w:t>
      </w:r>
      <w:r w:rsidR="00702568">
        <w:rPr>
          <w:rFonts w:ascii="Times New Roman" w:hAnsi="Times New Roman"/>
          <w:iCs/>
          <w:sz w:val="24"/>
          <w:szCs w:val="24"/>
        </w:rPr>
        <w:t>wy z dnia 21 sierpnia 1997 r. o </w:t>
      </w:r>
      <w:r w:rsidRPr="00210550">
        <w:rPr>
          <w:rFonts w:ascii="Times New Roman" w:hAnsi="Times New Roman"/>
          <w:iCs/>
          <w:sz w:val="24"/>
          <w:szCs w:val="24"/>
        </w:rPr>
        <w:t>gospodarce nieruchomościami.</w:t>
      </w:r>
    </w:p>
    <w:p w:rsidR="00D97EF7" w:rsidRPr="00210550" w:rsidRDefault="00D97EF7" w:rsidP="00210550">
      <w:pPr>
        <w:spacing w:before="120" w:after="0" w:line="360" w:lineRule="auto"/>
        <w:contextualSpacing/>
        <w:jc w:val="both"/>
        <w:rPr>
          <w:rFonts w:ascii="Times New Roman" w:hAnsi="Times New Roman"/>
          <w:b/>
          <w:iCs/>
          <w:sz w:val="24"/>
          <w:szCs w:val="24"/>
        </w:rPr>
      </w:pPr>
      <w:r w:rsidRPr="00210550">
        <w:rPr>
          <w:rFonts w:ascii="Times New Roman" w:hAnsi="Times New Roman"/>
          <w:iCs/>
          <w:sz w:val="24"/>
          <w:szCs w:val="24"/>
        </w:rPr>
        <w:t>W art. 26 ust. 14 określono moment, z którym inwestor nabywa prawo do dysponowania nieruchomościami, o</w:t>
      </w:r>
      <w:r w:rsidR="00210550">
        <w:rPr>
          <w:rFonts w:ascii="Times New Roman" w:hAnsi="Times New Roman"/>
          <w:iCs/>
          <w:sz w:val="24"/>
          <w:szCs w:val="24"/>
        </w:rPr>
        <w:t xml:space="preserve"> </w:t>
      </w:r>
      <w:r w:rsidRPr="00210550">
        <w:rPr>
          <w:rFonts w:ascii="Times New Roman" w:hAnsi="Times New Roman"/>
          <w:iCs/>
          <w:sz w:val="24"/>
          <w:szCs w:val="24"/>
        </w:rPr>
        <w:t>których mowa w art. 26</w:t>
      </w:r>
      <w:r w:rsidR="00702568">
        <w:rPr>
          <w:rFonts w:ascii="Times New Roman" w:hAnsi="Times New Roman"/>
          <w:iCs/>
          <w:sz w:val="24"/>
          <w:szCs w:val="24"/>
        </w:rPr>
        <w:t xml:space="preserve"> ust. 3 i 7 oraz w art. 30 ust. </w:t>
      </w:r>
      <w:r w:rsidRPr="00210550">
        <w:rPr>
          <w:rFonts w:ascii="Times New Roman" w:hAnsi="Times New Roman"/>
          <w:iCs/>
          <w:sz w:val="24"/>
          <w:szCs w:val="24"/>
        </w:rPr>
        <w:t>1 projektu ustawy, na</w:t>
      </w:r>
      <w:r w:rsidR="00210550">
        <w:rPr>
          <w:rFonts w:ascii="Times New Roman" w:hAnsi="Times New Roman"/>
          <w:iCs/>
          <w:sz w:val="24"/>
          <w:szCs w:val="24"/>
        </w:rPr>
        <w:t xml:space="preserve"> </w:t>
      </w:r>
      <w:r w:rsidRPr="00210550">
        <w:rPr>
          <w:rFonts w:ascii="Times New Roman" w:hAnsi="Times New Roman"/>
          <w:iCs/>
          <w:sz w:val="24"/>
          <w:szCs w:val="24"/>
        </w:rPr>
        <w:t>cele budowlane niezbędne do realizacji i</w:t>
      </w:r>
      <w:r w:rsidR="00210550">
        <w:rPr>
          <w:rFonts w:ascii="Times New Roman" w:hAnsi="Times New Roman"/>
          <w:iCs/>
          <w:sz w:val="24"/>
          <w:szCs w:val="24"/>
        </w:rPr>
        <w:t xml:space="preserve"> </w:t>
      </w:r>
      <w:r w:rsidRPr="00210550">
        <w:rPr>
          <w:rFonts w:ascii="Times New Roman" w:hAnsi="Times New Roman"/>
          <w:iCs/>
          <w:sz w:val="24"/>
          <w:szCs w:val="24"/>
        </w:rPr>
        <w:t>eksploatacji strategicznej inwestycji w sektorze naftowym. Przepis ma na celu umożliwienie sprawnej realizacji inwestycji, w związku z tym określone zostało, że inwestor może dysponować wyżej wymienionymi nieruchomościami już</w:t>
      </w:r>
      <w:r w:rsidR="00210550">
        <w:rPr>
          <w:rFonts w:ascii="Times New Roman" w:hAnsi="Times New Roman"/>
          <w:iCs/>
          <w:sz w:val="24"/>
          <w:szCs w:val="24"/>
        </w:rPr>
        <w:t xml:space="preserve"> </w:t>
      </w:r>
      <w:r w:rsidR="00702568">
        <w:rPr>
          <w:rFonts w:ascii="Times New Roman" w:hAnsi="Times New Roman"/>
          <w:iCs/>
          <w:sz w:val="24"/>
          <w:szCs w:val="24"/>
        </w:rPr>
        <w:t>z dniem wydania decyzji o </w:t>
      </w:r>
      <w:r w:rsidRPr="00210550">
        <w:rPr>
          <w:rFonts w:ascii="Times New Roman" w:hAnsi="Times New Roman"/>
          <w:iCs/>
          <w:sz w:val="24"/>
          <w:szCs w:val="24"/>
        </w:rPr>
        <w:t>ustaleniu lokalizacji strategicznej inwestycji w sektorze naftowym, a prawo to nie jest związane z uzyskaniem przez decyzje waloru ostateczności czy</w:t>
      </w:r>
      <w:r w:rsidR="00210550">
        <w:rPr>
          <w:rFonts w:ascii="Times New Roman" w:hAnsi="Times New Roman"/>
          <w:iCs/>
          <w:sz w:val="24"/>
          <w:szCs w:val="24"/>
        </w:rPr>
        <w:t xml:space="preserve"> </w:t>
      </w:r>
      <w:r w:rsidRPr="00210550">
        <w:rPr>
          <w:rFonts w:ascii="Times New Roman" w:hAnsi="Times New Roman"/>
          <w:iCs/>
          <w:sz w:val="24"/>
          <w:szCs w:val="24"/>
        </w:rPr>
        <w:t>prawomocności.</w:t>
      </w:r>
    </w:p>
    <w:p w:rsidR="00D97EF7" w:rsidRPr="00210550" w:rsidRDefault="00D97EF7" w:rsidP="00210550">
      <w:pPr>
        <w:spacing w:before="120" w:after="0" w:line="360" w:lineRule="auto"/>
        <w:contextualSpacing/>
        <w:jc w:val="both"/>
        <w:rPr>
          <w:rFonts w:ascii="Times New Roman" w:hAnsi="Times New Roman"/>
          <w:b/>
          <w:iCs/>
          <w:sz w:val="24"/>
          <w:szCs w:val="24"/>
        </w:rPr>
      </w:pPr>
    </w:p>
    <w:p w:rsidR="00D97EF7" w:rsidRPr="00210550" w:rsidRDefault="00D97EF7" w:rsidP="00702568">
      <w:pPr>
        <w:keepNext/>
        <w:spacing w:before="120" w:after="0" w:line="360" w:lineRule="auto"/>
        <w:contextualSpacing/>
        <w:jc w:val="both"/>
        <w:rPr>
          <w:rFonts w:ascii="Times New Roman" w:hAnsi="Times New Roman"/>
          <w:iCs/>
          <w:sz w:val="24"/>
          <w:szCs w:val="24"/>
        </w:rPr>
      </w:pPr>
      <w:r w:rsidRPr="00210550">
        <w:rPr>
          <w:rFonts w:ascii="Times New Roman" w:hAnsi="Times New Roman"/>
          <w:b/>
          <w:iCs/>
          <w:sz w:val="24"/>
          <w:szCs w:val="24"/>
        </w:rPr>
        <w:t>Art. 27</w:t>
      </w:r>
    </w:p>
    <w:p w:rsidR="00D97EF7" w:rsidRPr="00210550" w:rsidRDefault="00D97EF7" w:rsidP="00702568">
      <w:pPr>
        <w:keepNext/>
        <w:spacing w:before="120" w:after="0" w:line="360" w:lineRule="auto"/>
        <w:contextualSpacing/>
        <w:jc w:val="both"/>
        <w:rPr>
          <w:rFonts w:ascii="Times New Roman" w:hAnsi="Times New Roman"/>
          <w:b/>
          <w:iCs/>
          <w:sz w:val="24"/>
          <w:szCs w:val="24"/>
        </w:rPr>
      </w:pPr>
      <w:r w:rsidRPr="00210550">
        <w:rPr>
          <w:rFonts w:ascii="Times New Roman" w:hAnsi="Times New Roman"/>
          <w:iCs/>
          <w:sz w:val="24"/>
          <w:szCs w:val="24"/>
        </w:rPr>
        <w:t>W art. 27 jednoznacznie wskazano, że do egze</w:t>
      </w:r>
      <w:r w:rsidR="00702568">
        <w:rPr>
          <w:rFonts w:ascii="Times New Roman" w:hAnsi="Times New Roman"/>
          <w:iCs/>
          <w:sz w:val="24"/>
          <w:szCs w:val="24"/>
        </w:rPr>
        <w:t>kucji obowiązków wynikających z </w:t>
      </w:r>
      <w:r w:rsidRPr="00210550">
        <w:rPr>
          <w:rFonts w:ascii="Times New Roman" w:hAnsi="Times New Roman"/>
          <w:iCs/>
          <w:sz w:val="24"/>
          <w:szCs w:val="24"/>
        </w:rPr>
        <w:t>decyzji o</w:t>
      </w:r>
      <w:r w:rsidR="00210550">
        <w:rPr>
          <w:rFonts w:ascii="Times New Roman" w:hAnsi="Times New Roman"/>
          <w:iCs/>
          <w:sz w:val="24"/>
          <w:szCs w:val="24"/>
        </w:rPr>
        <w:t xml:space="preserve"> </w:t>
      </w:r>
      <w:r w:rsidRPr="00210550">
        <w:rPr>
          <w:rFonts w:ascii="Times New Roman" w:hAnsi="Times New Roman"/>
          <w:iCs/>
          <w:sz w:val="24"/>
          <w:szCs w:val="24"/>
        </w:rPr>
        <w:t>ustaleniu lokalizacji strategicznej inwestycji w sektorze naftowym stosuje się przepisy o</w:t>
      </w:r>
      <w:r w:rsidR="00210550">
        <w:rPr>
          <w:rFonts w:ascii="Times New Roman" w:hAnsi="Times New Roman"/>
          <w:iCs/>
          <w:sz w:val="24"/>
          <w:szCs w:val="24"/>
        </w:rPr>
        <w:t xml:space="preserve"> </w:t>
      </w:r>
      <w:r w:rsidRPr="00210550">
        <w:rPr>
          <w:rFonts w:ascii="Times New Roman" w:hAnsi="Times New Roman"/>
          <w:iCs/>
          <w:sz w:val="24"/>
          <w:szCs w:val="24"/>
        </w:rPr>
        <w:t>postępowaniu egzekucyjnym w administracji.</w:t>
      </w:r>
    </w:p>
    <w:p w:rsidR="00D97EF7" w:rsidRPr="00210550" w:rsidRDefault="00D97EF7" w:rsidP="00702568">
      <w:pPr>
        <w:keepNext/>
        <w:spacing w:before="120" w:after="0" w:line="360" w:lineRule="auto"/>
        <w:contextualSpacing/>
        <w:jc w:val="both"/>
        <w:rPr>
          <w:rFonts w:ascii="Times New Roman" w:hAnsi="Times New Roman"/>
          <w:b/>
          <w:iCs/>
          <w:sz w:val="24"/>
          <w:szCs w:val="24"/>
        </w:rPr>
      </w:pPr>
    </w:p>
    <w:p w:rsidR="00D97EF7" w:rsidRPr="00210550" w:rsidRDefault="00D97EF7" w:rsidP="00702568">
      <w:pPr>
        <w:keepNext/>
        <w:spacing w:before="120" w:after="0" w:line="360" w:lineRule="auto"/>
        <w:contextualSpacing/>
        <w:jc w:val="both"/>
        <w:rPr>
          <w:rFonts w:ascii="Times New Roman" w:hAnsi="Times New Roman"/>
          <w:sz w:val="24"/>
          <w:szCs w:val="24"/>
        </w:rPr>
      </w:pPr>
      <w:r w:rsidRPr="00210550">
        <w:rPr>
          <w:rFonts w:ascii="Times New Roman" w:hAnsi="Times New Roman"/>
          <w:b/>
          <w:iCs/>
          <w:sz w:val="24"/>
          <w:szCs w:val="24"/>
        </w:rPr>
        <w:t>Art. 28</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Art. 28 ust. 1 określa skutki, jakie wywiera decyzja o ustaleniu lokalizacji strategicznej inwestycji w sektorze naftowym w stosunku do trwałego zarządu ustanowionego na</w:t>
      </w:r>
      <w:r w:rsidR="00210550">
        <w:rPr>
          <w:rFonts w:ascii="Times New Roman" w:hAnsi="Times New Roman"/>
          <w:sz w:val="24"/>
          <w:szCs w:val="24"/>
        </w:rPr>
        <w:t xml:space="preserve"> </w:t>
      </w:r>
      <w:r w:rsidRPr="00210550">
        <w:rPr>
          <w:rFonts w:ascii="Times New Roman" w:hAnsi="Times New Roman"/>
          <w:sz w:val="24"/>
          <w:szCs w:val="24"/>
        </w:rPr>
        <w:t>nieruchomościach wskazanych w treści decyzji zgodnie z art. 8 ust. 1 pkt 7 i 8 projektu ustawy lub zarządu w odniesieniu do gruntów w zarządzie Państwowego Gospodarstwa Leśnego Lasy Państwowe (z wyłączeniem nieruchomości położonych na terenie parków narodowych). W związku z tym, że nie jest możliwe łączne wykonanie uprawnień wynikających z prawa użytkowania wieczystego oraz trwałego zarządu (bądź zarządu Państwowego Gospodarstwa Leśnego Lasy Państwowe) w</w:t>
      </w:r>
      <w:r w:rsidR="00210550">
        <w:rPr>
          <w:rFonts w:ascii="Times New Roman" w:hAnsi="Times New Roman"/>
          <w:sz w:val="24"/>
          <w:szCs w:val="24"/>
        </w:rPr>
        <w:t xml:space="preserve"> </w:t>
      </w:r>
      <w:r w:rsidRPr="00210550">
        <w:rPr>
          <w:rFonts w:ascii="Times New Roman" w:hAnsi="Times New Roman"/>
          <w:sz w:val="24"/>
          <w:szCs w:val="24"/>
        </w:rPr>
        <w:t>stosunku do tej samej nieruchomości, konieczne jest wprowadzenie regulacji art. 28 ust. 1. Zaniechanie wprowadzenia przepisu uniemożliwiałoby inwestorowi dysponowanie nieruchomością, do</w:t>
      </w:r>
      <w:r w:rsidR="00210550">
        <w:rPr>
          <w:rFonts w:ascii="Times New Roman" w:hAnsi="Times New Roman"/>
          <w:sz w:val="24"/>
          <w:szCs w:val="24"/>
        </w:rPr>
        <w:t xml:space="preserve"> </w:t>
      </w:r>
      <w:r w:rsidRPr="00210550">
        <w:rPr>
          <w:rFonts w:ascii="Times New Roman" w:hAnsi="Times New Roman"/>
          <w:sz w:val="24"/>
          <w:szCs w:val="24"/>
        </w:rPr>
        <w:t>której przysługiwałoby mu prawo użytkowania wieczystego, z</w:t>
      </w:r>
      <w:r w:rsidR="00210550">
        <w:rPr>
          <w:rFonts w:ascii="Times New Roman" w:hAnsi="Times New Roman"/>
          <w:sz w:val="24"/>
          <w:szCs w:val="24"/>
        </w:rPr>
        <w:t xml:space="preserve"> </w:t>
      </w:r>
      <w:r w:rsidRPr="00210550">
        <w:rPr>
          <w:rFonts w:ascii="Times New Roman" w:hAnsi="Times New Roman"/>
          <w:sz w:val="24"/>
          <w:szCs w:val="24"/>
        </w:rPr>
        <w:t>wyłączeniem innych osób.</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Art. 28 ust. 2 </w:t>
      </w:r>
      <w:r w:rsidR="001877C1" w:rsidRPr="00210550">
        <w:rPr>
          <w:rFonts w:ascii="Times New Roman" w:hAnsi="Times New Roman"/>
          <w:sz w:val="24"/>
          <w:szCs w:val="24"/>
        </w:rPr>
        <w:t xml:space="preserve">projektu ustawy </w:t>
      </w:r>
      <w:r w:rsidRPr="00210550">
        <w:rPr>
          <w:rFonts w:ascii="Times New Roman" w:hAnsi="Times New Roman"/>
          <w:sz w:val="24"/>
          <w:szCs w:val="24"/>
        </w:rPr>
        <w:t>ma na celu zapewnienie inwestorowi możliwości nieograniczonego i</w:t>
      </w:r>
      <w:r w:rsidR="00210550">
        <w:rPr>
          <w:rFonts w:ascii="Times New Roman" w:hAnsi="Times New Roman"/>
          <w:sz w:val="24"/>
          <w:szCs w:val="24"/>
        </w:rPr>
        <w:t xml:space="preserve"> </w:t>
      </w:r>
      <w:r w:rsidRPr="00210550">
        <w:rPr>
          <w:rFonts w:ascii="Times New Roman" w:hAnsi="Times New Roman"/>
          <w:sz w:val="24"/>
          <w:szCs w:val="24"/>
        </w:rPr>
        <w:t>niezwłocznego korzystania z</w:t>
      </w:r>
      <w:r w:rsidR="00210550">
        <w:rPr>
          <w:rFonts w:ascii="Times New Roman" w:hAnsi="Times New Roman"/>
          <w:sz w:val="24"/>
          <w:szCs w:val="24"/>
        </w:rPr>
        <w:t xml:space="preserve"> </w:t>
      </w:r>
      <w:r w:rsidRPr="00210550">
        <w:rPr>
          <w:rFonts w:ascii="Times New Roman" w:hAnsi="Times New Roman"/>
          <w:sz w:val="24"/>
          <w:szCs w:val="24"/>
        </w:rPr>
        <w:t>nieruchomośc</w:t>
      </w:r>
      <w:r w:rsidR="001877C1" w:rsidRPr="00210550">
        <w:rPr>
          <w:rFonts w:ascii="Times New Roman" w:hAnsi="Times New Roman"/>
          <w:sz w:val="24"/>
          <w:szCs w:val="24"/>
        </w:rPr>
        <w:t>i, co do których przysługuje mu</w:t>
      </w:r>
      <w:r w:rsidR="00210550">
        <w:rPr>
          <w:rFonts w:ascii="Times New Roman" w:hAnsi="Times New Roman"/>
          <w:sz w:val="24"/>
          <w:szCs w:val="24"/>
        </w:rPr>
        <w:t xml:space="preserve"> </w:t>
      </w:r>
      <w:r w:rsidRPr="00210550">
        <w:rPr>
          <w:rFonts w:ascii="Times New Roman" w:hAnsi="Times New Roman"/>
          <w:sz w:val="24"/>
          <w:szCs w:val="24"/>
        </w:rPr>
        <w:t>prawo użytkowania wieczystego. Niezbędna jest regulacja, na</w:t>
      </w:r>
      <w:r w:rsidR="00210550">
        <w:rPr>
          <w:rFonts w:ascii="Times New Roman" w:hAnsi="Times New Roman"/>
          <w:sz w:val="24"/>
          <w:szCs w:val="24"/>
        </w:rPr>
        <w:t xml:space="preserve"> </w:t>
      </w:r>
      <w:r w:rsidRPr="00210550">
        <w:rPr>
          <w:rFonts w:ascii="Times New Roman" w:hAnsi="Times New Roman"/>
          <w:sz w:val="24"/>
          <w:szCs w:val="24"/>
        </w:rPr>
        <w:t>podstawie której, inwestor może, ze</w:t>
      </w:r>
      <w:r w:rsidR="00210550">
        <w:rPr>
          <w:rFonts w:ascii="Times New Roman" w:hAnsi="Times New Roman"/>
          <w:sz w:val="24"/>
          <w:szCs w:val="24"/>
        </w:rPr>
        <w:t xml:space="preserve"> </w:t>
      </w:r>
      <w:r w:rsidRPr="00210550">
        <w:rPr>
          <w:rFonts w:ascii="Times New Roman" w:hAnsi="Times New Roman"/>
          <w:sz w:val="24"/>
          <w:szCs w:val="24"/>
        </w:rPr>
        <w:t>skutkiem natychmiastowym, wypowiedzieć umowy zobowiązaniowe, których przedmiotem są</w:t>
      </w:r>
      <w:r w:rsidR="00210550">
        <w:rPr>
          <w:rFonts w:ascii="Times New Roman" w:hAnsi="Times New Roman"/>
          <w:sz w:val="24"/>
          <w:szCs w:val="24"/>
        </w:rPr>
        <w:t xml:space="preserve"> </w:t>
      </w:r>
      <w:r w:rsidRPr="00210550">
        <w:rPr>
          <w:rFonts w:ascii="Times New Roman" w:hAnsi="Times New Roman"/>
          <w:sz w:val="24"/>
          <w:szCs w:val="24"/>
        </w:rPr>
        <w:t>nieruchomoś</w:t>
      </w:r>
      <w:r w:rsidR="00702568">
        <w:rPr>
          <w:rFonts w:ascii="Times New Roman" w:hAnsi="Times New Roman"/>
          <w:sz w:val="24"/>
          <w:szCs w:val="24"/>
        </w:rPr>
        <w:t>ci określone w treści decyzji o </w:t>
      </w:r>
      <w:r w:rsidRPr="00210550">
        <w:rPr>
          <w:rFonts w:ascii="Times New Roman" w:hAnsi="Times New Roman"/>
          <w:sz w:val="24"/>
          <w:szCs w:val="24"/>
        </w:rPr>
        <w:t xml:space="preserve">ustaleniu lokalizacji </w:t>
      </w:r>
      <w:r w:rsidR="00856547" w:rsidRPr="00210550">
        <w:rPr>
          <w:rFonts w:ascii="Times New Roman" w:hAnsi="Times New Roman"/>
          <w:sz w:val="24"/>
          <w:szCs w:val="24"/>
        </w:rPr>
        <w:t xml:space="preserve">strategicznej </w:t>
      </w:r>
      <w:r w:rsidRPr="00210550">
        <w:rPr>
          <w:rFonts w:ascii="Times New Roman" w:hAnsi="Times New Roman"/>
          <w:sz w:val="24"/>
          <w:szCs w:val="24"/>
        </w:rPr>
        <w:t>inwestycji</w:t>
      </w:r>
      <w:r w:rsidR="00856547" w:rsidRPr="00210550">
        <w:rPr>
          <w:rFonts w:ascii="Times New Roman" w:hAnsi="Times New Roman"/>
          <w:sz w:val="24"/>
          <w:szCs w:val="24"/>
        </w:rPr>
        <w:t xml:space="preserve"> w sektorze naftowym</w:t>
      </w:r>
      <w:r w:rsidR="00702568">
        <w:rPr>
          <w:rFonts w:ascii="Times New Roman" w:hAnsi="Times New Roman"/>
          <w:sz w:val="24"/>
          <w:szCs w:val="24"/>
        </w:rPr>
        <w:t>, zgodnie art. 8 ust. </w:t>
      </w:r>
      <w:r w:rsidRPr="00210550">
        <w:rPr>
          <w:rFonts w:ascii="Times New Roman" w:hAnsi="Times New Roman"/>
          <w:sz w:val="24"/>
          <w:szCs w:val="24"/>
        </w:rPr>
        <w:t>1 pkt 7 i 8 projektu ustawy. Podkreślić należy, że regulacja daje możliwość wypowiedzenia umów jedynie w stosunku do nieruchomości, wobec których, z</w:t>
      </w:r>
      <w:r w:rsidR="00210550">
        <w:rPr>
          <w:rFonts w:ascii="Times New Roman" w:hAnsi="Times New Roman"/>
          <w:sz w:val="24"/>
          <w:szCs w:val="24"/>
        </w:rPr>
        <w:t xml:space="preserve"> </w:t>
      </w:r>
      <w:r w:rsidRPr="00210550">
        <w:rPr>
          <w:rFonts w:ascii="Times New Roman" w:hAnsi="Times New Roman"/>
          <w:sz w:val="24"/>
          <w:szCs w:val="24"/>
        </w:rPr>
        <w:t xml:space="preserve">chwilą uzyskania przez decyzję o ustaleniu lokalizacji </w:t>
      </w:r>
      <w:r w:rsidR="00856547" w:rsidRPr="00210550">
        <w:rPr>
          <w:rFonts w:ascii="Times New Roman" w:hAnsi="Times New Roman"/>
          <w:sz w:val="24"/>
          <w:szCs w:val="24"/>
        </w:rPr>
        <w:t xml:space="preserve">strategicznej </w:t>
      </w:r>
      <w:r w:rsidRPr="00210550">
        <w:rPr>
          <w:rFonts w:ascii="Times New Roman" w:hAnsi="Times New Roman"/>
          <w:sz w:val="24"/>
          <w:szCs w:val="24"/>
        </w:rPr>
        <w:t xml:space="preserve">inwestycji </w:t>
      </w:r>
      <w:r w:rsidR="00856547" w:rsidRPr="00210550">
        <w:rPr>
          <w:rFonts w:ascii="Times New Roman" w:hAnsi="Times New Roman"/>
          <w:sz w:val="24"/>
          <w:szCs w:val="24"/>
        </w:rPr>
        <w:t xml:space="preserve">w sektorze naftowym </w:t>
      </w:r>
      <w:r w:rsidRPr="00210550">
        <w:rPr>
          <w:rFonts w:ascii="Times New Roman" w:hAnsi="Times New Roman"/>
          <w:sz w:val="24"/>
          <w:szCs w:val="24"/>
        </w:rPr>
        <w:t>waloru ostateczności, inwestor uzyska pr</w:t>
      </w:r>
      <w:r w:rsidR="00702568">
        <w:rPr>
          <w:rFonts w:ascii="Times New Roman" w:hAnsi="Times New Roman"/>
          <w:sz w:val="24"/>
          <w:szCs w:val="24"/>
        </w:rPr>
        <w:t>awo użytkowania wieczystego. Ze </w:t>
      </w:r>
      <w:r w:rsidRPr="00210550">
        <w:rPr>
          <w:rFonts w:ascii="Times New Roman" w:hAnsi="Times New Roman"/>
          <w:sz w:val="24"/>
          <w:szCs w:val="24"/>
        </w:rPr>
        <w:t>względu na zakres uprawnień przysługujących najemcy, dzierżawcy albo uprawnionemu z tytułu um</w:t>
      </w:r>
      <w:r w:rsidR="00EE177F" w:rsidRPr="00210550">
        <w:rPr>
          <w:rFonts w:ascii="Times New Roman" w:hAnsi="Times New Roman"/>
          <w:sz w:val="24"/>
          <w:szCs w:val="24"/>
        </w:rPr>
        <w:t>owy użyczenia, utrzymanie ich</w:t>
      </w:r>
      <w:r w:rsidR="00210550">
        <w:rPr>
          <w:rFonts w:ascii="Times New Roman" w:hAnsi="Times New Roman"/>
          <w:sz w:val="24"/>
          <w:szCs w:val="24"/>
        </w:rPr>
        <w:t xml:space="preserve"> </w:t>
      </w:r>
      <w:r w:rsidR="001877C1" w:rsidRPr="00210550">
        <w:rPr>
          <w:rFonts w:ascii="Times New Roman" w:hAnsi="Times New Roman"/>
          <w:sz w:val="24"/>
          <w:szCs w:val="24"/>
        </w:rPr>
        <w:t>w</w:t>
      </w:r>
      <w:r w:rsidR="00210550">
        <w:rPr>
          <w:rFonts w:ascii="Times New Roman" w:hAnsi="Times New Roman"/>
          <w:sz w:val="24"/>
          <w:szCs w:val="24"/>
        </w:rPr>
        <w:t xml:space="preserve"> </w:t>
      </w:r>
      <w:r w:rsidRPr="00210550">
        <w:rPr>
          <w:rFonts w:ascii="Times New Roman" w:hAnsi="Times New Roman"/>
          <w:sz w:val="24"/>
          <w:szCs w:val="24"/>
        </w:rPr>
        <w:t>stosunku do nieruchomości, wobec których inwestor nabył prawo użytkowania wieczystego, mogłoby w znaczący sposób ograniczyć możliwości zagospodarowania przez niego nieruchomości i prowadzić do</w:t>
      </w:r>
      <w:r w:rsidR="00210550">
        <w:rPr>
          <w:rFonts w:ascii="Times New Roman" w:hAnsi="Times New Roman"/>
          <w:sz w:val="24"/>
          <w:szCs w:val="24"/>
        </w:rPr>
        <w:t xml:space="preserve"> </w:t>
      </w:r>
      <w:r w:rsidRPr="00210550">
        <w:rPr>
          <w:rFonts w:ascii="Times New Roman" w:hAnsi="Times New Roman"/>
          <w:sz w:val="24"/>
          <w:szCs w:val="24"/>
        </w:rPr>
        <w:t>utrudnienia albo niemożliwości przygotowania i</w:t>
      </w:r>
      <w:r w:rsidR="00702568">
        <w:rPr>
          <w:rFonts w:ascii="Times New Roman" w:hAnsi="Times New Roman"/>
          <w:sz w:val="24"/>
          <w:szCs w:val="24"/>
        </w:rPr>
        <w:t> </w:t>
      </w:r>
      <w:r w:rsidRPr="00210550">
        <w:rPr>
          <w:rFonts w:ascii="Times New Roman" w:hAnsi="Times New Roman"/>
          <w:sz w:val="24"/>
          <w:szCs w:val="24"/>
        </w:rPr>
        <w:t>prowadzenia inwestycji. W związku z tym za konieczne uznać należy wprowadzenie rozwiązania, na</w:t>
      </w:r>
      <w:r w:rsidR="00210550">
        <w:rPr>
          <w:rFonts w:ascii="Times New Roman" w:hAnsi="Times New Roman"/>
          <w:sz w:val="24"/>
          <w:szCs w:val="24"/>
        </w:rPr>
        <w:t xml:space="preserve"> </w:t>
      </w:r>
      <w:r w:rsidRPr="00210550">
        <w:rPr>
          <w:rFonts w:ascii="Times New Roman" w:hAnsi="Times New Roman"/>
          <w:sz w:val="24"/>
          <w:szCs w:val="24"/>
        </w:rPr>
        <w:t>podstawie którego wyżej wymienione stosunki zobowiązaniowe mogą być przez inwestora wypowiedziane. Na</w:t>
      </w:r>
      <w:r w:rsidR="00210550">
        <w:rPr>
          <w:rFonts w:ascii="Times New Roman" w:hAnsi="Times New Roman"/>
          <w:sz w:val="24"/>
          <w:szCs w:val="24"/>
        </w:rPr>
        <w:t xml:space="preserve"> </w:t>
      </w:r>
      <w:r w:rsidRPr="00210550">
        <w:rPr>
          <w:rFonts w:ascii="Times New Roman" w:hAnsi="Times New Roman"/>
          <w:sz w:val="24"/>
          <w:szCs w:val="24"/>
        </w:rPr>
        <w:t>inwestorze spoczywa obowiązek dokonania oceny tego, czy możliwa jest realizacja strategicznej inwestycji w sektorze naftowym przy jednoczesnym utrzymaniu umowy dzierżawy, najmu lub użyczenia. W przypadku stwierdzenia, że nie istnieje taka możliwość, inwestor m</w:t>
      </w:r>
      <w:r w:rsidR="00702568">
        <w:rPr>
          <w:rFonts w:ascii="Times New Roman" w:hAnsi="Times New Roman"/>
          <w:sz w:val="24"/>
          <w:szCs w:val="24"/>
        </w:rPr>
        <w:t>oże skorzystać z uprawnienia, o </w:t>
      </w:r>
      <w:r w:rsidRPr="00210550">
        <w:rPr>
          <w:rFonts w:ascii="Times New Roman" w:hAnsi="Times New Roman"/>
          <w:sz w:val="24"/>
          <w:szCs w:val="24"/>
        </w:rPr>
        <w:t xml:space="preserve">którym mowa w art. 28 ust. 2 projektu ustawy. Jednocześnie </w:t>
      </w:r>
      <w:r w:rsidR="0004145F" w:rsidRPr="00210550">
        <w:rPr>
          <w:rFonts w:ascii="Times New Roman" w:hAnsi="Times New Roman"/>
          <w:sz w:val="24"/>
          <w:szCs w:val="24"/>
        </w:rPr>
        <w:t xml:space="preserve">zgodnie z </w:t>
      </w:r>
      <w:r w:rsidRPr="00210550">
        <w:rPr>
          <w:rFonts w:ascii="Times New Roman" w:hAnsi="Times New Roman"/>
          <w:sz w:val="24"/>
          <w:szCs w:val="24"/>
        </w:rPr>
        <w:t xml:space="preserve">art. 28 ust. 2 </w:t>
      </w:r>
      <w:r w:rsidR="0004145F" w:rsidRPr="00210550">
        <w:rPr>
          <w:rFonts w:ascii="Times New Roman" w:hAnsi="Times New Roman"/>
          <w:sz w:val="24"/>
          <w:szCs w:val="24"/>
        </w:rPr>
        <w:t>zd</w:t>
      </w:r>
      <w:r w:rsidR="004E01D4" w:rsidRPr="00210550">
        <w:rPr>
          <w:rFonts w:ascii="Times New Roman" w:hAnsi="Times New Roman"/>
          <w:sz w:val="24"/>
          <w:szCs w:val="24"/>
        </w:rPr>
        <w:t>anie drugie</w:t>
      </w:r>
      <w:r w:rsidR="0004145F" w:rsidRPr="00210550">
        <w:rPr>
          <w:rFonts w:ascii="Times New Roman" w:hAnsi="Times New Roman"/>
          <w:sz w:val="24"/>
          <w:szCs w:val="24"/>
        </w:rPr>
        <w:t>, uprawnionym z umów przysługuje od</w:t>
      </w:r>
      <w:r w:rsidR="00210550">
        <w:rPr>
          <w:rFonts w:ascii="Times New Roman" w:hAnsi="Times New Roman"/>
          <w:sz w:val="24"/>
          <w:szCs w:val="24"/>
        </w:rPr>
        <w:t xml:space="preserve"> </w:t>
      </w:r>
      <w:r w:rsidR="0004145F" w:rsidRPr="00210550">
        <w:rPr>
          <w:rFonts w:ascii="Times New Roman" w:hAnsi="Times New Roman"/>
          <w:sz w:val="24"/>
          <w:szCs w:val="24"/>
        </w:rPr>
        <w:t xml:space="preserve">inwestora </w:t>
      </w:r>
      <w:r w:rsidRPr="00210550">
        <w:rPr>
          <w:rFonts w:ascii="Times New Roman" w:hAnsi="Times New Roman"/>
          <w:sz w:val="24"/>
          <w:szCs w:val="24"/>
        </w:rPr>
        <w:t>odszkodowanie za straty poniesi</w:t>
      </w:r>
      <w:r w:rsidR="0004145F" w:rsidRPr="00210550">
        <w:rPr>
          <w:rFonts w:ascii="Times New Roman" w:hAnsi="Times New Roman"/>
          <w:sz w:val="24"/>
          <w:szCs w:val="24"/>
        </w:rPr>
        <w:t>one na skutek ich wypowiedzenia</w:t>
      </w:r>
      <w:r w:rsidRPr="00210550">
        <w:rPr>
          <w:rFonts w:ascii="Times New Roman" w:hAnsi="Times New Roman"/>
          <w:sz w:val="24"/>
          <w:szCs w:val="24"/>
        </w:rPr>
        <w:t>. Mając na</w:t>
      </w:r>
      <w:r w:rsidR="00210550">
        <w:rPr>
          <w:rFonts w:ascii="Times New Roman" w:hAnsi="Times New Roman"/>
          <w:sz w:val="24"/>
          <w:szCs w:val="24"/>
        </w:rPr>
        <w:t xml:space="preserve"> </w:t>
      </w:r>
      <w:r w:rsidRPr="00210550">
        <w:rPr>
          <w:rFonts w:ascii="Times New Roman" w:hAnsi="Times New Roman"/>
          <w:sz w:val="24"/>
          <w:szCs w:val="24"/>
        </w:rPr>
        <w:t>uwadze powyższe, uznać należy, że przewidziana</w:t>
      </w:r>
      <w:r w:rsidR="001877C1" w:rsidRPr="00210550">
        <w:rPr>
          <w:rFonts w:ascii="Times New Roman" w:hAnsi="Times New Roman"/>
          <w:sz w:val="24"/>
          <w:szCs w:val="24"/>
        </w:rPr>
        <w:t xml:space="preserve"> w art. 28 ust. 2 ingerencja w</w:t>
      </w:r>
      <w:r w:rsidR="00210550">
        <w:rPr>
          <w:rFonts w:ascii="Times New Roman" w:hAnsi="Times New Roman"/>
          <w:sz w:val="24"/>
          <w:szCs w:val="24"/>
        </w:rPr>
        <w:t xml:space="preserve"> </w:t>
      </w:r>
      <w:r w:rsidRPr="00210550">
        <w:rPr>
          <w:rFonts w:ascii="Times New Roman" w:hAnsi="Times New Roman"/>
          <w:sz w:val="24"/>
          <w:szCs w:val="24"/>
        </w:rPr>
        <w:t>chronione w</w:t>
      </w:r>
      <w:r w:rsidR="00210550">
        <w:rPr>
          <w:rFonts w:ascii="Times New Roman" w:hAnsi="Times New Roman"/>
          <w:sz w:val="24"/>
          <w:szCs w:val="24"/>
        </w:rPr>
        <w:t xml:space="preserve"> </w:t>
      </w:r>
      <w:r w:rsidRPr="00210550">
        <w:rPr>
          <w:rFonts w:ascii="Times New Roman" w:hAnsi="Times New Roman"/>
          <w:sz w:val="24"/>
          <w:szCs w:val="24"/>
        </w:rPr>
        <w:t>art. 21 ust. 1 oraz art. 64 ust. 1 Konstytucji prawo własności oraz inne prawa majątkowe nie</w:t>
      </w:r>
      <w:r w:rsidR="00210550">
        <w:rPr>
          <w:rFonts w:ascii="Times New Roman" w:hAnsi="Times New Roman"/>
          <w:sz w:val="24"/>
          <w:szCs w:val="24"/>
        </w:rPr>
        <w:t xml:space="preserve"> </w:t>
      </w:r>
      <w:r w:rsidRPr="00210550">
        <w:rPr>
          <w:rFonts w:ascii="Times New Roman" w:hAnsi="Times New Roman"/>
          <w:sz w:val="24"/>
          <w:szCs w:val="24"/>
        </w:rPr>
        <w:t>jest nadmierna w</w:t>
      </w:r>
      <w:r w:rsidR="00702568">
        <w:rPr>
          <w:rFonts w:ascii="Times New Roman" w:hAnsi="Times New Roman"/>
          <w:sz w:val="24"/>
          <w:szCs w:val="24"/>
        </w:rPr>
        <w:t> </w:t>
      </w:r>
      <w:r w:rsidRPr="00210550">
        <w:rPr>
          <w:rFonts w:ascii="Times New Roman" w:hAnsi="Times New Roman"/>
          <w:sz w:val="24"/>
          <w:szCs w:val="24"/>
        </w:rPr>
        <w:t>zestawieniu z celem, którego osiągnięcie ma zapewnić.</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210550">
      <w:pPr>
        <w:spacing w:before="120" w:after="0" w:line="360" w:lineRule="auto"/>
        <w:contextualSpacing/>
        <w:jc w:val="both"/>
        <w:rPr>
          <w:rFonts w:ascii="Times New Roman" w:hAnsi="Times New Roman"/>
          <w:iCs/>
          <w:sz w:val="24"/>
          <w:szCs w:val="24"/>
        </w:rPr>
      </w:pPr>
      <w:r w:rsidRPr="00210550">
        <w:rPr>
          <w:rFonts w:ascii="Times New Roman" w:hAnsi="Times New Roman"/>
          <w:b/>
          <w:iCs/>
          <w:sz w:val="24"/>
          <w:szCs w:val="24"/>
        </w:rPr>
        <w:t>Art. 29</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iCs/>
          <w:sz w:val="24"/>
          <w:szCs w:val="24"/>
        </w:rPr>
        <w:t xml:space="preserve">W art. 29 określono zasady przyznawania odszkodowań za </w:t>
      </w:r>
      <w:r w:rsidRPr="00210550">
        <w:rPr>
          <w:rFonts w:ascii="Times New Roman" w:hAnsi="Times New Roman"/>
          <w:sz w:val="24"/>
          <w:szCs w:val="24"/>
        </w:rPr>
        <w:t>nieruchomości, użytkowanie wieczyste oraz ograniczone prawa rzeczowe do nieruchomości, o</w:t>
      </w:r>
      <w:r w:rsidR="00210550">
        <w:rPr>
          <w:rFonts w:ascii="Times New Roman" w:hAnsi="Times New Roman"/>
          <w:sz w:val="24"/>
          <w:szCs w:val="24"/>
        </w:rPr>
        <w:t xml:space="preserve"> </w:t>
      </w:r>
      <w:r w:rsidR="00702568">
        <w:rPr>
          <w:rFonts w:ascii="Times New Roman" w:hAnsi="Times New Roman"/>
          <w:sz w:val="24"/>
          <w:szCs w:val="24"/>
        </w:rPr>
        <w:t>których mowa w art. </w:t>
      </w:r>
      <w:r w:rsidRPr="00210550">
        <w:rPr>
          <w:rFonts w:ascii="Times New Roman" w:hAnsi="Times New Roman"/>
          <w:sz w:val="24"/>
          <w:szCs w:val="24"/>
        </w:rPr>
        <w:t>26 ust. 3, 4 i 12 projektu ustawy</w:t>
      </w:r>
      <w:r w:rsidRPr="00210550">
        <w:rPr>
          <w:rFonts w:ascii="Times New Roman" w:hAnsi="Times New Roman"/>
          <w:iCs/>
          <w:sz w:val="24"/>
          <w:szCs w:val="24"/>
        </w:rPr>
        <w:t xml:space="preserve">. Podkreślenia wymaga, że w projekcie ustawy pierwszeństwo dano możliwości ustalenia wysokości wynagrodzenia pomiędzy wojewodą, a dotychczasowym właścicielem, użytkownikiem wieczystym lub osobą, której przysługuje ograniczone prawo rzeczowe do nieruchomości. Projekt ustawy przewiduje, że uzgodnienia dokonuje się w formie pisemnej pod rygorem nieważności. W przypadku niedojścia do uzgodnienia </w:t>
      </w:r>
      <w:r w:rsidRPr="00210550">
        <w:rPr>
          <w:rFonts w:ascii="Times New Roman" w:hAnsi="Times New Roman"/>
          <w:sz w:val="24"/>
          <w:szCs w:val="24"/>
        </w:rPr>
        <w:t>w terminie 2</w:t>
      </w:r>
      <w:r w:rsidR="00210550">
        <w:rPr>
          <w:rFonts w:ascii="Times New Roman" w:hAnsi="Times New Roman"/>
          <w:sz w:val="24"/>
          <w:szCs w:val="24"/>
        </w:rPr>
        <w:t xml:space="preserve"> </w:t>
      </w:r>
      <w:r w:rsidRPr="00210550">
        <w:rPr>
          <w:rFonts w:ascii="Times New Roman" w:hAnsi="Times New Roman"/>
          <w:sz w:val="24"/>
          <w:szCs w:val="24"/>
        </w:rPr>
        <w:t>miesięcy od dnia, w którym decyzja o ustaleniu lokalizacji strategicznej inwestycji w</w:t>
      </w:r>
      <w:r w:rsidR="00210550">
        <w:rPr>
          <w:rFonts w:ascii="Times New Roman" w:hAnsi="Times New Roman"/>
          <w:sz w:val="24"/>
          <w:szCs w:val="24"/>
        </w:rPr>
        <w:t xml:space="preserve"> </w:t>
      </w:r>
      <w:r w:rsidRPr="00210550">
        <w:rPr>
          <w:rFonts w:ascii="Times New Roman" w:hAnsi="Times New Roman"/>
          <w:sz w:val="24"/>
          <w:szCs w:val="24"/>
        </w:rPr>
        <w:t>sektorze naftowym stała się ostateczna, wysokość odszkodowania ustala wojewoda w</w:t>
      </w:r>
      <w:r w:rsidR="00702568">
        <w:rPr>
          <w:rFonts w:ascii="Times New Roman" w:hAnsi="Times New Roman"/>
          <w:sz w:val="24"/>
          <w:szCs w:val="24"/>
        </w:rPr>
        <w:t xml:space="preserve"> drodze decyzji. W art. 29 ust. </w:t>
      </w:r>
      <w:r w:rsidRPr="00210550">
        <w:rPr>
          <w:rFonts w:ascii="Times New Roman" w:hAnsi="Times New Roman"/>
          <w:sz w:val="24"/>
          <w:szCs w:val="24"/>
        </w:rPr>
        <w:t>3 określono sposób ustalenia wysokości odszkodowania i wskazano, że</w:t>
      </w:r>
      <w:r w:rsidR="00210550">
        <w:rPr>
          <w:rFonts w:ascii="Times New Roman" w:hAnsi="Times New Roman"/>
          <w:sz w:val="24"/>
          <w:szCs w:val="24"/>
        </w:rPr>
        <w:t xml:space="preserve"> </w:t>
      </w:r>
      <w:r w:rsidRPr="00210550">
        <w:rPr>
          <w:rFonts w:ascii="Times New Roman" w:hAnsi="Times New Roman"/>
          <w:sz w:val="24"/>
          <w:szCs w:val="24"/>
        </w:rPr>
        <w:t>następuje to na podstawie operatu szacunkowego sporządzonego przez rzeczoznawcę majątkowego, według stanu nieruchomości w</w:t>
      </w:r>
      <w:r w:rsidR="00210550">
        <w:rPr>
          <w:rFonts w:ascii="Times New Roman" w:hAnsi="Times New Roman"/>
          <w:sz w:val="24"/>
          <w:szCs w:val="24"/>
        </w:rPr>
        <w:t xml:space="preserve"> </w:t>
      </w:r>
      <w:r w:rsidRPr="00210550">
        <w:rPr>
          <w:rFonts w:ascii="Times New Roman" w:hAnsi="Times New Roman"/>
          <w:sz w:val="24"/>
          <w:szCs w:val="24"/>
        </w:rPr>
        <w:t>dniu wydania decyzji o ustaleniu lokalizacji strategicznej inwestycji w sektorze naftowym przez organ pierwszej instancji oraz według jej</w:t>
      </w:r>
      <w:r w:rsidR="00210550">
        <w:rPr>
          <w:rFonts w:ascii="Times New Roman" w:hAnsi="Times New Roman"/>
          <w:sz w:val="24"/>
          <w:szCs w:val="24"/>
        </w:rPr>
        <w:t xml:space="preserve"> </w:t>
      </w:r>
      <w:r w:rsidRPr="00210550">
        <w:rPr>
          <w:rFonts w:ascii="Times New Roman" w:hAnsi="Times New Roman"/>
          <w:sz w:val="24"/>
          <w:szCs w:val="24"/>
        </w:rPr>
        <w:t>wartości w dniu uzgodnienia albo w dniu wydania decyzji ustalającej wysokość odszkodowania. Odszkodowanie podlega waloryzacji na dzień wypłaty, według zasad obowiązujących w przypadku zwrotu wywłaszczonych nieruchomości. Powyższe rozwiązanie pozwala na kompensa</w:t>
      </w:r>
      <w:r w:rsidR="001877C1" w:rsidRPr="00210550">
        <w:rPr>
          <w:rFonts w:ascii="Times New Roman" w:hAnsi="Times New Roman"/>
          <w:sz w:val="24"/>
          <w:szCs w:val="24"/>
        </w:rPr>
        <w:t>t</w:t>
      </w:r>
      <w:r w:rsidRPr="00210550">
        <w:rPr>
          <w:rFonts w:ascii="Times New Roman" w:hAnsi="Times New Roman"/>
          <w:sz w:val="24"/>
          <w:szCs w:val="24"/>
        </w:rPr>
        <w:t xml:space="preserve">ę szkód powstałych po stronie </w:t>
      </w:r>
      <w:r w:rsidRPr="00210550">
        <w:rPr>
          <w:rFonts w:ascii="Times New Roman" w:hAnsi="Times New Roman"/>
          <w:iCs/>
          <w:sz w:val="24"/>
          <w:szCs w:val="24"/>
        </w:rPr>
        <w:t>dotychczasowego właściciela, użytkownika wieczystego lub osoby, której przysługuje ograniczone prawo rzeczowe do</w:t>
      </w:r>
      <w:r w:rsidR="00210550">
        <w:rPr>
          <w:rFonts w:ascii="Times New Roman" w:hAnsi="Times New Roman"/>
          <w:iCs/>
          <w:sz w:val="24"/>
          <w:szCs w:val="24"/>
        </w:rPr>
        <w:t xml:space="preserve"> </w:t>
      </w:r>
      <w:r w:rsidRPr="00210550">
        <w:rPr>
          <w:rFonts w:ascii="Times New Roman" w:hAnsi="Times New Roman"/>
          <w:iCs/>
          <w:sz w:val="24"/>
          <w:szCs w:val="24"/>
        </w:rPr>
        <w:t>nieruchomości. W</w:t>
      </w:r>
      <w:r w:rsidR="00702568">
        <w:rPr>
          <w:rFonts w:ascii="Times New Roman" w:hAnsi="Times New Roman"/>
          <w:iCs/>
          <w:sz w:val="24"/>
          <w:szCs w:val="24"/>
        </w:rPr>
        <w:t xml:space="preserve"> sytuacji, gdy nieruchomości, o </w:t>
      </w:r>
      <w:r w:rsidRPr="00210550">
        <w:rPr>
          <w:rFonts w:ascii="Times New Roman" w:hAnsi="Times New Roman"/>
          <w:iCs/>
          <w:sz w:val="24"/>
          <w:szCs w:val="24"/>
        </w:rPr>
        <w:t xml:space="preserve">których mowa w art. 26 ust. 3 lub ust. 7 projektu ustawy, lub prawa użytkowania wieczystego tych nieruchomości są obciążone ograniczonymi prawami rzeczowymi, </w:t>
      </w:r>
      <w:r w:rsidRPr="00210550">
        <w:rPr>
          <w:rFonts w:ascii="Times New Roman" w:hAnsi="Times New Roman"/>
          <w:sz w:val="24"/>
          <w:szCs w:val="24"/>
        </w:rPr>
        <w:t>wysokość odszkodowania przysługującego dotychczasowemu właścicielowi lub użytkownikowi wieczystemu zmniejsza się o kwotę równą wartości odszkodowania ustalonego z tytułu wygaśnięcia ograniczonych praw rzeczowych. Rozwiązanie związane jest z tym, że, na podstawie art. 29 ust. 7 p</w:t>
      </w:r>
      <w:r w:rsidR="00702568">
        <w:rPr>
          <w:rFonts w:ascii="Times New Roman" w:hAnsi="Times New Roman"/>
          <w:sz w:val="24"/>
          <w:szCs w:val="24"/>
        </w:rPr>
        <w:t>rojektu ustawy, odszkodowanie z </w:t>
      </w:r>
      <w:r w:rsidRPr="00210550">
        <w:rPr>
          <w:rFonts w:ascii="Times New Roman" w:hAnsi="Times New Roman"/>
          <w:sz w:val="24"/>
          <w:szCs w:val="24"/>
        </w:rPr>
        <w:t>tytułu wygaśnięcia ograniczonych praw rzeczowych wypłacane jest bezpośrednio podmiotom, którym przysługują ograniczone prawa rzeczowe. Ponadto ograniczone prawa rzeczowe są obciążeniami nieruchomości pomniejszającymi jej wartość. W</w:t>
      </w:r>
      <w:r w:rsidR="00702568">
        <w:rPr>
          <w:rFonts w:ascii="Times New Roman" w:hAnsi="Times New Roman"/>
          <w:sz w:val="24"/>
          <w:szCs w:val="24"/>
        </w:rPr>
        <w:t> art. </w:t>
      </w:r>
      <w:r w:rsidRPr="00210550">
        <w:rPr>
          <w:rFonts w:ascii="Times New Roman" w:hAnsi="Times New Roman"/>
          <w:sz w:val="24"/>
          <w:szCs w:val="24"/>
        </w:rPr>
        <w:t>29 ust. 5 wskazano, że suma wysokości odszkodowania przysługującego dotychczasowemu właścicielowi lub użytkownikowi wieczystemu i wysokości odszkodowania z tytułu wygaśnięcia ograniczonych praw rzeczowych ustanowionych na tej nieruchomości lub</w:t>
      </w:r>
      <w:r w:rsidR="00210550">
        <w:rPr>
          <w:rFonts w:ascii="Times New Roman" w:hAnsi="Times New Roman"/>
          <w:sz w:val="24"/>
          <w:szCs w:val="24"/>
        </w:rPr>
        <w:t xml:space="preserve"> </w:t>
      </w:r>
      <w:r w:rsidRPr="00210550">
        <w:rPr>
          <w:rFonts w:ascii="Times New Roman" w:hAnsi="Times New Roman"/>
          <w:sz w:val="24"/>
          <w:szCs w:val="24"/>
        </w:rPr>
        <w:t>na prawie użytkowania wieczystego nie może przekroczyć wartości nieruchomości lub</w:t>
      </w:r>
      <w:r w:rsidR="00210550">
        <w:rPr>
          <w:rFonts w:ascii="Times New Roman" w:hAnsi="Times New Roman"/>
          <w:sz w:val="24"/>
          <w:szCs w:val="24"/>
        </w:rPr>
        <w:t xml:space="preserve"> </w:t>
      </w:r>
      <w:r w:rsidRPr="00210550">
        <w:rPr>
          <w:rFonts w:ascii="Times New Roman" w:hAnsi="Times New Roman"/>
          <w:sz w:val="24"/>
          <w:szCs w:val="24"/>
        </w:rPr>
        <w:t>wartości prawa użytkowania wieczystego. Rozwiązanie związane jest z kompensacyjną rolą odszkodowania. Art. 2</w:t>
      </w:r>
      <w:r w:rsidR="008F7A14" w:rsidRPr="00210550">
        <w:rPr>
          <w:rFonts w:ascii="Times New Roman" w:hAnsi="Times New Roman"/>
          <w:sz w:val="24"/>
          <w:szCs w:val="24"/>
        </w:rPr>
        <w:t>9</w:t>
      </w:r>
      <w:r w:rsidRPr="00210550">
        <w:rPr>
          <w:rFonts w:ascii="Times New Roman" w:hAnsi="Times New Roman"/>
          <w:sz w:val="24"/>
          <w:szCs w:val="24"/>
        </w:rPr>
        <w:t xml:space="preserve"> ust. 6 reguluje kwestie ustalenia wysokości odszkodowania z</w:t>
      </w:r>
      <w:r w:rsidR="00210550">
        <w:rPr>
          <w:rFonts w:ascii="Times New Roman" w:hAnsi="Times New Roman"/>
          <w:sz w:val="24"/>
          <w:szCs w:val="24"/>
        </w:rPr>
        <w:t xml:space="preserve"> </w:t>
      </w:r>
      <w:r w:rsidRPr="00210550">
        <w:rPr>
          <w:rFonts w:ascii="Times New Roman" w:hAnsi="Times New Roman"/>
          <w:sz w:val="24"/>
          <w:szCs w:val="24"/>
        </w:rPr>
        <w:t>tytułu wygaśnięcia hipoteki.</w:t>
      </w:r>
    </w:p>
    <w:p w:rsidR="00E636F3"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art. 29 ust. 8 wskazano, że jeżeli dotychczasowy właściciel lub użytkownik wieczysty nieruchomości objętej decyzją o</w:t>
      </w:r>
      <w:r w:rsidR="00210550">
        <w:rPr>
          <w:rFonts w:ascii="Times New Roman" w:hAnsi="Times New Roman"/>
          <w:sz w:val="24"/>
          <w:szCs w:val="24"/>
        </w:rPr>
        <w:t xml:space="preserve"> </w:t>
      </w:r>
      <w:r w:rsidRPr="00210550">
        <w:rPr>
          <w:rFonts w:ascii="Times New Roman" w:hAnsi="Times New Roman"/>
          <w:sz w:val="24"/>
          <w:szCs w:val="24"/>
        </w:rPr>
        <w:t>ustaleniu lokalizacji strategicznej inwestycji w sektorze naftowym wyda tę nieruchomość lub wyda nieruchomość i opróżni lokal oraz inne pomieszczenia niezwłocznie, lecz nie później niż w terminie 28 dni od dnia otrzymania wezwania do wydania nieruchomości, to wysokość odszkodowania powiększa się o kwotę równą 5% wartości nieruchomości lub wartości prawa użytkowania wieczystego. Powyższe ma</w:t>
      </w:r>
      <w:r w:rsidR="00210550">
        <w:rPr>
          <w:rFonts w:ascii="Times New Roman" w:hAnsi="Times New Roman"/>
          <w:sz w:val="24"/>
          <w:szCs w:val="24"/>
        </w:rPr>
        <w:t xml:space="preserve"> </w:t>
      </w:r>
      <w:r w:rsidRPr="00210550">
        <w:rPr>
          <w:rFonts w:ascii="Times New Roman" w:hAnsi="Times New Roman"/>
          <w:sz w:val="24"/>
          <w:szCs w:val="24"/>
        </w:rPr>
        <w:t>skłonić podmioty, którym przysługiwały prawa do nieruchomości do niezwłocznego ich</w:t>
      </w:r>
      <w:r w:rsidR="00210550">
        <w:rPr>
          <w:rFonts w:ascii="Times New Roman" w:hAnsi="Times New Roman"/>
          <w:sz w:val="24"/>
          <w:szCs w:val="24"/>
        </w:rPr>
        <w:t xml:space="preserve"> </w:t>
      </w:r>
      <w:r w:rsidRPr="00210550">
        <w:rPr>
          <w:rFonts w:ascii="Times New Roman" w:hAnsi="Times New Roman"/>
          <w:sz w:val="24"/>
          <w:szCs w:val="24"/>
        </w:rPr>
        <w:t>opuszczenia, a co za tym idzie ułatwienia inwestorowi sprawnego roz</w:t>
      </w:r>
      <w:r w:rsidR="00E636F3" w:rsidRPr="00210550">
        <w:rPr>
          <w:rFonts w:ascii="Times New Roman" w:hAnsi="Times New Roman"/>
          <w:sz w:val="24"/>
          <w:szCs w:val="24"/>
        </w:rPr>
        <w:t>poczęcia realizacji inwestycji.</w:t>
      </w:r>
    </w:p>
    <w:p w:rsidR="00D97EF7" w:rsidRPr="00210550" w:rsidRDefault="00E636F3"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w:t>
      </w:r>
      <w:r w:rsidR="00D97EF7" w:rsidRPr="00210550">
        <w:rPr>
          <w:rFonts w:ascii="Times New Roman" w:hAnsi="Times New Roman"/>
          <w:sz w:val="24"/>
          <w:szCs w:val="24"/>
        </w:rPr>
        <w:t xml:space="preserve"> art. 29 ust. 9</w:t>
      </w:r>
      <w:r w:rsidRPr="00210550">
        <w:rPr>
          <w:rFonts w:ascii="Times New Roman" w:hAnsi="Times New Roman"/>
          <w:sz w:val="24"/>
          <w:szCs w:val="24"/>
        </w:rPr>
        <w:t xml:space="preserve"> projektu ustawy określono, że </w:t>
      </w:r>
      <w:r w:rsidR="00D97EF7" w:rsidRPr="00210550">
        <w:rPr>
          <w:rFonts w:ascii="Times New Roman" w:hAnsi="Times New Roman"/>
          <w:sz w:val="24"/>
          <w:szCs w:val="24"/>
        </w:rPr>
        <w:t>w przypadku gdy decyzja o ustaleniu lokalizacji strategicznej inwestycji w sektorze naftowym dotyczy nieruchomości zabudowanej budynkiem mieszkalnym albo budynkiem, w którym został wyodrębniony lokal mieszkalny, wysokość odszkodowania przysługującego dotychczasowemu właścicielowi lub użytkownikowi wieczystemu tej</w:t>
      </w:r>
      <w:r w:rsidR="00702568">
        <w:rPr>
          <w:rFonts w:ascii="Times New Roman" w:hAnsi="Times New Roman"/>
          <w:sz w:val="24"/>
          <w:szCs w:val="24"/>
        </w:rPr>
        <w:t xml:space="preserve"> nieruchomości, zamieszkałemu w </w:t>
      </w:r>
      <w:r w:rsidR="00D97EF7" w:rsidRPr="00210550">
        <w:rPr>
          <w:rFonts w:ascii="Times New Roman" w:hAnsi="Times New Roman"/>
          <w:sz w:val="24"/>
          <w:szCs w:val="24"/>
        </w:rPr>
        <w:t>tym budynku albo lokalu</w:t>
      </w:r>
      <w:r w:rsidR="007E5185" w:rsidRPr="00210550">
        <w:rPr>
          <w:rFonts w:ascii="Times New Roman" w:hAnsi="Times New Roman"/>
          <w:sz w:val="24"/>
          <w:szCs w:val="24"/>
        </w:rPr>
        <w:t>,</w:t>
      </w:r>
      <w:r w:rsidR="00D97EF7" w:rsidRPr="00210550">
        <w:rPr>
          <w:rFonts w:ascii="Times New Roman" w:hAnsi="Times New Roman"/>
          <w:sz w:val="24"/>
          <w:szCs w:val="24"/>
        </w:rPr>
        <w:t xml:space="preserve"> powiększa się</w:t>
      </w:r>
      <w:r w:rsidR="00210550">
        <w:rPr>
          <w:rFonts w:ascii="Times New Roman" w:hAnsi="Times New Roman"/>
          <w:sz w:val="24"/>
          <w:szCs w:val="24"/>
        </w:rPr>
        <w:t xml:space="preserve"> </w:t>
      </w:r>
      <w:r w:rsidR="00D97EF7" w:rsidRPr="00210550">
        <w:rPr>
          <w:rFonts w:ascii="Times New Roman" w:hAnsi="Times New Roman"/>
          <w:sz w:val="24"/>
          <w:szCs w:val="24"/>
        </w:rPr>
        <w:t>o</w:t>
      </w:r>
      <w:r w:rsidR="00210550">
        <w:rPr>
          <w:rFonts w:ascii="Times New Roman" w:hAnsi="Times New Roman"/>
          <w:sz w:val="24"/>
          <w:szCs w:val="24"/>
        </w:rPr>
        <w:t xml:space="preserve"> </w:t>
      </w:r>
      <w:r w:rsidR="00D97EF7" w:rsidRPr="00210550">
        <w:rPr>
          <w:rFonts w:ascii="Times New Roman" w:hAnsi="Times New Roman"/>
          <w:sz w:val="24"/>
          <w:szCs w:val="24"/>
        </w:rPr>
        <w:t>kwotę 10 000 zł w odniesieniu do tej nieruchomości.</w:t>
      </w:r>
      <w:r w:rsidRPr="00210550">
        <w:rPr>
          <w:rFonts w:ascii="Times New Roman" w:hAnsi="Times New Roman"/>
          <w:sz w:val="24"/>
          <w:szCs w:val="24"/>
        </w:rPr>
        <w:t xml:space="preserve"> Rozwiązanie ma na celu ułatwienie podmiotom, którym nieruchomość służyła w celu zaspokojenia potrzeb mieszkaniowych, znalezienie innego miejsca zamieszkania i przeniesienie się do niego.</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związku z tym, że inwestycje mogą być realizowane na nieruchomościach o</w:t>
      </w:r>
      <w:r w:rsidR="00702568">
        <w:rPr>
          <w:rFonts w:ascii="Times New Roman" w:hAnsi="Times New Roman"/>
          <w:sz w:val="24"/>
          <w:szCs w:val="24"/>
        </w:rPr>
        <w:t> </w:t>
      </w:r>
      <w:r w:rsidRPr="00210550">
        <w:rPr>
          <w:rFonts w:ascii="Times New Roman" w:hAnsi="Times New Roman"/>
          <w:sz w:val="24"/>
          <w:szCs w:val="24"/>
        </w:rPr>
        <w:t>nieuregulowanym stanie prawnym, w art. 29 ust. 10 wskazano sposób procedowania z</w:t>
      </w:r>
      <w:r w:rsidR="00702568">
        <w:rPr>
          <w:rFonts w:ascii="Times New Roman" w:hAnsi="Times New Roman"/>
          <w:sz w:val="24"/>
          <w:szCs w:val="24"/>
        </w:rPr>
        <w:t> </w:t>
      </w:r>
      <w:r w:rsidRPr="00210550">
        <w:rPr>
          <w:rFonts w:ascii="Times New Roman" w:hAnsi="Times New Roman"/>
          <w:sz w:val="24"/>
          <w:szCs w:val="24"/>
        </w:rPr>
        <w:t xml:space="preserve">odszkodowaniem w takiej sytuacji. </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art. 29 ust. 11 wprowadzono mechanizm zapewniający jednostkom samorządu terytorialnego rekompensatę szkody związanej z koniecznością zwrotu środków pochodzących z budżetu Unii Europejskiej lub innych źródeł zagranicznych.</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związku z tym, że projekt ustawy przewiduje, że a</w:t>
      </w:r>
      <w:r w:rsidR="00702568">
        <w:rPr>
          <w:rFonts w:ascii="Times New Roman" w:hAnsi="Times New Roman"/>
          <w:sz w:val="24"/>
          <w:szCs w:val="24"/>
        </w:rPr>
        <w:t>rt. 132 ust. 8 ustawy z dnia 21 </w:t>
      </w:r>
      <w:r w:rsidRPr="00210550">
        <w:rPr>
          <w:rFonts w:ascii="Times New Roman" w:hAnsi="Times New Roman"/>
          <w:sz w:val="24"/>
          <w:szCs w:val="24"/>
        </w:rPr>
        <w:t>sierpnia 1997 r. o gospodarce nieruchomościami nie stosuje się, organem właściwym do</w:t>
      </w:r>
      <w:r w:rsidR="00210550">
        <w:rPr>
          <w:rFonts w:ascii="Times New Roman" w:hAnsi="Times New Roman"/>
          <w:sz w:val="24"/>
          <w:szCs w:val="24"/>
        </w:rPr>
        <w:t xml:space="preserve"> </w:t>
      </w:r>
      <w:r w:rsidRPr="00210550">
        <w:rPr>
          <w:rFonts w:ascii="Times New Roman" w:hAnsi="Times New Roman"/>
          <w:sz w:val="24"/>
          <w:szCs w:val="24"/>
        </w:rPr>
        <w:t>wypłaty odszkodowania przysługującego od Skarbu Państwa jest wojewoda</w:t>
      </w:r>
      <w:r w:rsidR="00E636F3" w:rsidRPr="00210550">
        <w:rPr>
          <w:rFonts w:ascii="Times New Roman" w:hAnsi="Times New Roman"/>
          <w:sz w:val="24"/>
          <w:szCs w:val="24"/>
        </w:rPr>
        <w:t>. I</w:t>
      </w:r>
      <w:r w:rsidRPr="00210550">
        <w:rPr>
          <w:rFonts w:ascii="Times New Roman" w:hAnsi="Times New Roman"/>
          <w:sz w:val="24"/>
          <w:szCs w:val="24"/>
        </w:rPr>
        <w:t>nwestor nie</w:t>
      </w:r>
      <w:r w:rsidR="00210550">
        <w:rPr>
          <w:rFonts w:ascii="Times New Roman" w:hAnsi="Times New Roman"/>
          <w:sz w:val="24"/>
          <w:szCs w:val="24"/>
        </w:rPr>
        <w:t xml:space="preserve"> </w:t>
      </w:r>
      <w:r w:rsidRPr="00210550">
        <w:rPr>
          <w:rFonts w:ascii="Times New Roman" w:hAnsi="Times New Roman"/>
          <w:sz w:val="24"/>
          <w:szCs w:val="24"/>
        </w:rPr>
        <w:t>ponosi kosztów wypłaty tego odszkodowania, a jedynie, na podstawie porozumienia zawar</w:t>
      </w:r>
      <w:r w:rsidR="001877C1" w:rsidRPr="00210550">
        <w:rPr>
          <w:rFonts w:ascii="Times New Roman" w:hAnsi="Times New Roman"/>
          <w:sz w:val="24"/>
          <w:szCs w:val="24"/>
        </w:rPr>
        <w:t>tego z</w:t>
      </w:r>
      <w:r w:rsidR="00210550">
        <w:rPr>
          <w:rFonts w:ascii="Times New Roman" w:hAnsi="Times New Roman"/>
          <w:sz w:val="24"/>
          <w:szCs w:val="24"/>
        </w:rPr>
        <w:t xml:space="preserve"> </w:t>
      </w:r>
      <w:r w:rsidR="001877C1" w:rsidRPr="00210550">
        <w:rPr>
          <w:rFonts w:ascii="Times New Roman" w:hAnsi="Times New Roman"/>
          <w:sz w:val="24"/>
          <w:szCs w:val="24"/>
        </w:rPr>
        <w:t xml:space="preserve">wojewodą, </w:t>
      </w:r>
      <w:r w:rsidR="00A41464" w:rsidRPr="00210550">
        <w:rPr>
          <w:rFonts w:ascii="Times New Roman" w:hAnsi="Times New Roman"/>
          <w:sz w:val="24"/>
          <w:szCs w:val="24"/>
        </w:rPr>
        <w:t xml:space="preserve">pokrywa </w:t>
      </w:r>
      <w:r w:rsidR="001877C1" w:rsidRPr="00210550">
        <w:rPr>
          <w:rFonts w:ascii="Times New Roman" w:hAnsi="Times New Roman"/>
          <w:sz w:val="24"/>
          <w:szCs w:val="24"/>
        </w:rPr>
        <w:t>koszty</w:t>
      </w:r>
      <w:r w:rsidRPr="00210550">
        <w:rPr>
          <w:rFonts w:ascii="Times New Roman" w:hAnsi="Times New Roman"/>
          <w:sz w:val="24"/>
          <w:szCs w:val="24"/>
        </w:rPr>
        <w:t xml:space="preserve"> ustalenia</w:t>
      </w:r>
      <w:r w:rsidR="001877C1" w:rsidRPr="00210550">
        <w:rPr>
          <w:rFonts w:ascii="Times New Roman" w:hAnsi="Times New Roman"/>
          <w:sz w:val="24"/>
          <w:szCs w:val="24"/>
        </w:rPr>
        <w:t xml:space="preserve"> wysokości odszkodowania</w:t>
      </w:r>
      <w:r w:rsidRPr="00210550">
        <w:rPr>
          <w:rFonts w:ascii="Times New Roman" w:hAnsi="Times New Roman"/>
          <w:sz w:val="24"/>
          <w:szCs w:val="24"/>
        </w:rPr>
        <w:t>.</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Art. 30</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Art. 30 projektu ustawy stanowi alternatywną, dla określonej w art. 26 projektu ustawy, metodę uzyskiwania przez inwestora praw do nieruchomości niezbędnych do realizacji </w:t>
      </w:r>
      <w:r w:rsidR="001E14D0">
        <w:rPr>
          <w:rFonts w:ascii="Times New Roman" w:hAnsi="Times New Roman"/>
          <w:sz w:val="24"/>
          <w:szCs w:val="24"/>
        </w:rPr>
        <w:t>strategicznych inwestycji w sek</w:t>
      </w:r>
      <w:r w:rsidRPr="00210550">
        <w:rPr>
          <w:rFonts w:ascii="Times New Roman" w:hAnsi="Times New Roman"/>
          <w:sz w:val="24"/>
          <w:szCs w:val="24"/>
        </w:rPr>
        <w:t>torze naftowym. Zgodnie z art. 4 ust. 1 pkt 1</w:t>
      </w:r>
      <w:r w:rsidR="00111BB9" w:rsidRPr="00210550">
        <w:rPr>
          <w:rFonts w:ascii="Times New Roman" w:hAnsi="Times New Roman"/>
          <w:sz w:val="24"/>
          <w:szCs w:val="24"/>
        </w:rPr>
        <w:t>1</w:t>
      </w:r>
      <w:r w:rsidRPr="00210550">
        <w:rPr>
          <w:rFonts w:ascii="Times New Roman" w:hAnsi="Times New Roman"/>
          <w:sz w:val="24"/>
          <w:szCs w:val="24"/>
        </w:rPr>
        <w:t>, inwestor wskazuje we</w:t>
      </w:r>
      <w:r w:rsidR="00210550">
        <w:rPr>
          <w:rFonts w:ascii="Times New Roman" w:hAnsi="Times New Roman"/>
          <w:sz w:val="24"/>
          <w:szCs w:val="24"/>
        </w:rPr>
        <w:t xml:space="preserve"> </w:t>
      </w:r>
      <w:r w:rsidRPr="00210550">
        <w:rPr>
          <w:rFonts w:ascii="Times New Roman" w:hAnsi="Times New Roman"/>
          <w:sz w:val="24"/>
          <w:szCs w:val="24"/>
        </w:rPr>
        <w:t>wniosku o wydanie decyzji o ustaleniu lokalizacji strategicznej inwestycji w sektorze naftowym nieruchomości, co do których wojewoda, w celu zapewnienia prawa do wejścia na</w:t>
      </w:r>
      <w:r w:rsidR="00210550">
        <w:rPr>
          <w:rFonts w:ascii="Times New Roman" w:hAnsi="Times New Roman"/>
          <w:sz w:val="24"/>
          <w:szCs w:val="24"/>
        </w:rPr>
        <w:t xml:space="preserve"> </w:t>
      </w:r>
      <w:r w:rsidRPr="00210550">
        <w:rPr>
          <w:rFonts w:ascii="Times New Roman" w:hAnsi="Times New Roman"/>
          <w:sz w:val="24"/>
          <w:szCs w:val="24"/>
        </w:rPr>
        <w:t>teren nieruchomości dla prowadzenia na nich budowy strategicznej inwestycji w sektorze naftowym, a także prac związanych z rozbiórką, przebudową, zmianą sposobu użytkowania, utrzymaniem, eksploatacją, użytkowaniem, remontami oraz usuwaniem awarii, ograniczy, za</w:t>
      </w:r>
      <w:r w:rsidR="00210550">
        <w:rPr>
          <w:rFonts w:ascii="Times New Roman" w:hAnsi="Times New Roman"/>
          <w:sz w:val="24"/>
          <w:szCs w:val="24"/>
        </w:rPr>
        <w:t xml:space="preserve"> </w:t>
      </w:r>
      <w:r w:rsidRPr="00210550">
        <w:rPr>
          <w:rFonts w:ascii="Times New Roman" w:hAnsi="Times New Roman"/>
          <w:sz w:val="24"/>
          <w:szCs w:val="24"/>
        </w:rPr>
        <w:t>odszkodowaniem</w:t>
      </w:r>
      <w:r w:rsidR="00702568">
        <w:rPr>
          <w:rFonts w:ascii="Times New Roman" w:hAnsi="Times New Roman"/>
          <w:sz w:val="24"/>
          <w:szCs w:val="24"/>
        </w:rPr>
        <w:t>, sposób korzystania. Decyzja o </w:t>
      </w:r>
      <w:r w:rsidRPr="00210550">
        <w:rPr>
          <w:rFonts w:ascii="Times New Roman" w:hAnsi="Times New Roman"/>
          <w:sz w:val="24"/>
          <w:szCs w:val="24"/>
        </w:rPr>
        <w:t>tym, czy skutek, o którym mowa w art. 30 ust. 1</w:t>
      </w:r>
      <w:r w:rsidR="00813876" w:rsidRPr="00210550">
        <w:rPr>
          <w:rFonts w:ascii="Times New Roman" w:hAnsi="Times New Roman"/>
          <w:sz w:val="24"/>
          <w:szCs w:val="24"/>
        </w:rPr>
        <w:t>,</w:t>
      </w:r>
      <w:r w:rsidRPr="00210550">
        <w:rPr>
          <w:rFonts w:ascii="Times New Roman" w:hAnsi="Times New Roman"/>
          <w:sz w:val="24"/>
          <w:szCs w:val="24"/>
        </w:rPr>
        <w:t xml:space="preserve"> jest wystarczający, czy też należy wnioskować o dokonanie wywłaszczenia i nabycie prawa użytkowana wieczystego należy do inwestora, który jest podmiotem posiadającym pełną wiedzę w zakresie przygotowywanej inwestycji i koniecznych do jej przygotowania i realizacji czynności.</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Określając katalog prac, do których uprawniony może zostać inwestor, posłużono się pojęciami funkcjonującymi na gruncie ustawy – Prawo budowlane. Ponadto ustalając zakres wykonywanych prac wzięto pod uwagę konieczność zapewnienia inwestorowi możliwości realizacji inwestycji oraz korzystania z niej.</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Brak regulacji analogicznej do zaproponowanej w art. 30 sprawia, że realizujący lub korzystający z zakończonej inwestycji inwestor zmuszony jest do zawierania licznych umów z</w:t>
      </w:r>
      <w:r w:rsidR="00210550">
        <w:rPr>
          <w:rFonts w:ascii="Times New Roman" w:hAnsi="Times New Roman"/>
          <w:sz w:val="24"/>
          <w:szCs w:val="24"/>
        </w:rPr>
        <w:t xml:space="preserve"> </w:t>
      </w:r>
      <w:r w:rsidRPr="00210550">
        <w:rPr>
          <w:rFonts w:ascii="Times New Roman" w:hAnsi="Times New Roman"/>
          <w:sz w:val="24"/>
          <w:szCs w:val="24"/>
        </w:rPr>
        <w:t>właścicielami albo użytkownikami wieczystymi nieruchomości, na podstawie których uzyskuje prawo do wejścia na nieruchomość w celu wykonania</w:t>
      </w:r>
      <w:r w:rsidR="001877C1" w:rsidRPr="00210550">
        <w:rPr>
          <w:rFonts w:ascii="Times New Roman" w:hAnsi="Times New Roman"/>
          <w:sz w:val="24"/>
          <w:szCs w:val="24"/>
        </w:rPr>
        <w:t xml:space="preserve"> prac, o których mowa w art. 30</w:t>
      </w:r>
      <w:r w:rsidR="00210550">
        <w:rPr>
          <w:rFonts w:ascii="Times New Roman" w:hAnsi="Times New Roman"/>
          <w:sz w:val="24"/>
          <w:szCs w:val="24"/>
        </w:rPr>
        <w:t xml:space="preserve"> </w:t>
      </w:r>
      <w:r w:rsidRPr="00210550">
        <w:rPr>
          <w:rFonts w:ascii="Times New Roman" w:hAnsi="Times New Roman"/>
          <w:sz w:val="24"/>
          <w:szCs w:val="24"/>
        </w:rPr>
        <w:t>ust. 1 projektu ustawy. Takie działania uniemożliwiają sprawną realizację inwest</w:t>
      </w:r>
      <w:r w:rsidR="001877C1" w:rsidRPr="00210550">
        <w:rPr>
          <w:rFonts w:ascii="Times New Roman" w:hAnsi="Times New Roman"/>
          <w:sz w:val="24"/>
          <w:szCs w:val="24"/>
        </w:rPr>
        <w:t>ycji i</w:t>
      </w:r>
      <w:r w:rsidR="00210550">
        <w:rPr>
          <w:rFonts w:ascii="Times New Roman" w:hAnsi="Times New Roman"/>
          <w:sz w:val="24"/>
          <w:szCs w:val="24"/>
        </w:rPr>
        <w:t xml:space="preserve"> </w:t>
      </w:r>
      <w:r w:rsidRPr="00210550">
        <w:rPr>
          <w:rFonts w:ascii="Times New Roman" w:hAnsi="Times New Roman"/>
          <w:sz w:val="24"/>
          <w:szCs w:val="24"/>
        </w:rPr>
        <w:t>korzystanie z nich, co ma negatywny wpływ na funkcjonowa</w:t>
      </w:r>
      <w:r w:rsidR="001877C1" w:rsidRPr="00210550">
        <w:rPr>
          <w:rFonts w:ascii="Times New Roman" w:hAnsi="Times New Roman"/>
          <w:sz w:val="24"/>
          <w:szCs w:val="24"/>
        </w:rPr>
        <w:t>nie systemu przesyłowego ropy i</w:t>
      </w:r>
      <w:r w:rsidR="00210550">
        <w:rPr>
          <w:rFonts w:ascii="Times New Roman" w:hAnsi="Times New Roman"/>
          <w:sz w:val="24"/>
          <w:szCs w:val="24"/>
        </w:rPr>
        <w:t xml:space="preserve"> </w:t>
      </w:r>
      <w:r w:rsidRPr="00210550">
        <w:rPr>
          <w:rFonts w:ascii="Times New Roman" w:hAnsi="Times New Roman"/>
          <w:sz w:val="24"/>
          <w:szCs w:val="24"/>
        </w:rPr>
        <w:t>produktów ropopochodnych i bezpieczeństwo energetyczne Rzeczypospolitej Polskiej. Realizacja celu polegającego na zagwarantowaniu bezpieczeństwa energetycznego wymaga zapewnienia sprawnie działającego systemu przesyłowego, co związane jest z</w:t>
      </w:r>
      <w:r w:rsidR="00210550">
        <w:rPr>
          <w:rFonts w:ascii="Times New Roman" w:hAnsi="Times New Roman"/>
          <w:sz w:val="24"/>
          <w:szCs w:val="24"/>
        </w:rPr>
        <w:t xml:space="preserve"> </w:t>
      </w:r>
      <w:r w:rsidRPr="00210550">
        <w:rPr>
          <w:rFonts w:ascii="Times New Roman" w:hAnsi="Times New Roman"/>
          <w:sz w:val="24"/>
          <w:szCs w:val="24"/>
        </w:rPr>
        <w:t>koniecznością dania inwestorowi nie tylko możliwości wybudowania odpowiedniej infrastruktury, ale</w:t>
      </w:r>
      <w:r w:rsidR="00210550">
        <w:rPr>
          <w:rFonts w:ascii="Times New Roman" w:hAnsi="Times New Roman"/>
          <w:sz w:val="24"/>
          <w:szCs w:val="24"/>
        </w:rPr>
        <w:t xml:space="preserve"> </w:t>
      </w:r>
      <w:r w:rsidRPr="00210550">
        <w:rPr>
          <w:rFonts w:ascii="Times New Roman" w:hAnsi="Times New Roman"/>
          <w:sz w:val="24"/>
          <w:szCs w:val="24"/>
        </w:rPr>
        <w:t>i</w:t>
      </w:r>
      <w:r w:rsidR="00702568">
        <w:rPr>
          <w:rFonts w:ascii="Times New Roman" w:hAnsi="Times New Roman"/>
          <w:sz w:val="24"/>
          <w:szCs w:val="24"/>
        </w:rPr>
        <w:t> </w:t>
      </w:r>
      <w:r w:rsidRPr="00210550">
        <w:rPr>
          <w:rFonts w:ascii="Times New Roman" w:hAnsi="Times New Roman"/>
          <w:sz w:val="24"/>
          <w:szCs w:val="24"/>
        </w:rPr>
        <w:t xml:space="preserve">korzystania z niej i dokonywania w niej niezbędnych zmian. Zauważyć należy </w:t>
      </w:r>
      <w:r w:rsidR="001877C1" w:rsidRPr="00210550">
        <w:rPr>
          <w:rFonts w:ascii="Times New Roman" w:hAnsi="Times New Roman"/>
          <w:sz w:val="24"/>
          <w:szCs w:val="24"/>
        </w:rPr>
        <w:t>również, że</w:t>
      </w:r>
      <w:r w:rsidR="00210550">
        <w:rPr>
          <w:rFonts w:ascii="Times New Roman" w:hAnsi="Times New Roman"/>
          <w:sz w:val="24"/>
          <w:szCs w:val="24"/>
        </w:rPr>
        <w:t xml:space="preserve"> </w:t>
      </w:r>
      <w:r w:rsidRPr="00210550">
        <w:rPr>
          <w:rFonts w:ascii="Times New Roman" w:hAnsi="Times New Roman"/>
          <w:sz w:val="24"/>
          <w:szCs w:val="24"/>
        </w:rPr>
        <w:t>zawierane z</w:t>
      </w:r>
      <w:r w:rsidR="00210550">
        <w:rPr>
          <w:rFonts w:ascii="Times New Roman" w:hAnsi="Times New Roman"/>
          <w:sz w:val="24"/>
          <w:szCs w:val="24"/>
        </w:rPr>
        <w:t xml:space="preserve"> </w:t>
      </w:r>
      <w:r w:rsidRPr="00210550">
        <w:rPr>
          <w:rFonts w:ascii="Times New Roman" w:hAnsi="Times New Roman"/>
          <w:sz w:val="24"/>
          <w:szCs w:val="24"/>
        </w:rPr>
        <w:t>właścicielami i użytkownikami umowy, stanowiące w</w:t>
      </w:r>
      <w:r w:rsidR="00702568">
        <w:rPr>
          <w:rFonts w:ascii="Times New Roman" w:hAnsi="Times New Roman"/>
          <w:sz w:val="24"/>
          <w:szCs w:val="24"/>
        </w:rPr>
        <w:t> </w:t>
      </w:r>
      <w:r w:rsidRPr="00210550">
        <w:rPr>
          <w:rFonts w:ascii="Times New Roman" w:hAnsi="Times New Roman"/>
          <w:sz w:val="24"/>
          <w:szCs w:val="24"/>
        </w:rPr>
        <w:t>aktualnym stanie prawnym podstawę do wykonania prac, o których mowa w art. 30 ust. 1</w:t>
      </w:r>
      <w:r w:rsidR="00BE4568" w:rsidRPr="00210550">
        <w:rPr>
          <w:rFonts w:ascii="Times New Roman" w:hAnsi="Times New Roman"/>
          <w:sz w:val="24"/>
          <w:szCs w:val="24"/>
        </w:rPr>
        <w:t>,</w:t>
      </w:r>
      <w:r w:rsidRPr="00210550">
        <w:rPr>
          <w:rFonts w:ascii="Times New Roman" w:hAnsi="Times New Roman"/>
          <w:sz w:val="24"/>
          <w:szCs w:val="24"/>
        </w:rPr>
        <w:t xml:space="preserve"> mogą nie dawać inwestorowi trwałego prawa do prowadzenia na nieruchomości wyżej opisanych czynnoś</w:t>
      </w:r>
      <w:r w:rsidR="001877C1" w:rsidRPr="00210550">
        <w:rPr>
          <w:rFonts w:ascii="Times New Roman" w:hAnsi="Times New Roman"/>
          <w:sz w:val="24"/>
          <w:szCs w:val="24"/>
        </w:rPr>
        <w:t>ci i</w:t>
      </w:r>
      <w:r w:rsidR="00210550">
        <w:rPr>
          <w:rFonts w:ascii="Times New Roman" w:hAnsi="Times New Roman"/>
          <w:sz w:val="24"/>
          <w:szCs w:val="24"/>
        </w:rPr>
        <w:t xml:space="preserve"> </w:t>
      </w:r>
      <w:r w:rsidRPr="00210550">
        <w:rPr>
          <w:rFonts w:ascii="Times New Roman" w:hAnsi="Times New Roman"/>
          <w:sz w:val="24"/>
          <w:szCs w:val="24"/>
        </w:rPr>
        <w:t>zmuszać go</w:t>
      </w:r>
      <w:r w:rsidR="00210550">
        <w:rPr>
          <w:rFonts w:ascii="Times New Roman" w:hAnsi="Times New Roman"/>
          <w:sz w:val="24"/>
          <w:szCs w:val="24"/>
        </w:rPr>
        <w:t xml:space="preserve"> </w:t>
      </w:r>
      <w:r w:rsidRPr="00210550">
        <w:rPr>
          <w:rFonts w:ascii="Times New Roman" w:hAnsi="Times New Roman"/>
          <w:sz w:val="24"/>
          <w:szCs w:val="24"/>
        </w:rPr>
        <w:t>do</w:t>
      </w:r>
      <w:r w:rsidR="00210550">
        <w:rPr>
          <w:rFonts w:ascii="Times New Roman" w:hAnsi="Times New Roman"/>
          <w:sz w:val="24"/>
          <w:szCs w:val="24"/>
        </w:rPr>
        <w:t xml:space="preserve"> </w:t>
      </w:r>
      <w:r w:rsidRPr="00210550">
        <w:rPr>
          <w:rFonts w:ascii="Times New Roman" w:hAnsi="Times New Roman"/>
          <w:sz w:val="24"/>
          <w:szCs w:val="24"/>
        </w:rPr>
        <w:t>podpisywania wielu umów regulujących jedno</w:t>
      </w:r>
      <w:r w:rsidR="001877C1" w:rsidRPr="00210550">
        <w:rPr>
          <w:rFonts w:ascii="Times New Roman" w:hAnsi="Times New Roman"/>
          <w:sz w:val="24"/>
          <w:szCs w:val="24"/>
        </w:rPr>
        <w:t>stkowe sytuacje, co przedłuża i</w:t>
      </w:r>
      <w:r w:rsidR="00210550">
        <w:rPr>
          <w:rFonts w:ascii="Times New Roman" w:hAnsi="Times New Roman"/>
          <w:sz w:val="24"/>
          <w:szCs w:val="24"/>
        </w:rPr>
        <w:t xml:space="preserve"> </w:t>
      </w:r>
      <w:r w:rsidRPr="00210550">
        <w:rPr>
          <w:rFonts w:ascii="Times New Roman" w:hAnsi="Times New Roman"/>
          <w:sz w:val="24"/>
          <w:szCs w:val="24"/>
        </w:rPr>
        <w:t>utrudnia proces prowadzenia inwestycji oraz korzystania z niej. Wobec powyższego należało wprowadzić przepis art. 30, którym dano inwestorowi, podlegający wykazaniu w k</w:t>
      </w:r>
      <w:r w:rsidR="00E636F3" w:rsidRPr="00210550">
        <w:rPr>
          <w:rFonts w:ascii="Times New Roman" w:hAnsi="Times New Roman"/>
          <w:sz w:val="24"/>
          <w:szCs w:val="24"/>
        </w:rPr>
        <w:t>siędze wieczystej, tytuł prawny</w:t>
      </w:r>
      <w:r w:rsidRPr="00210550">
        <w:rPr>
          <w:rFonts w:ascii="Times New Roman" w:hAnsi="Times New Roman"/>
          <w:sz w:val="24"/>
          <w:szCs w:val="24"/>
        </w:rPr>
        <w:t xml:space="preserve"> do prowadzenia prac związanych z realizacją oraz funkcjonowaniem inwestycji. Wprowadzone rozwiązanie pozwala na uregulowanie w</w:t>
      </w:r>
      <w:r w:rsidR="00210550">
        <w:rPr>
          <w:rFonts w:ascii="Times New Roman" w:hAnsi="Times New Roman"/>
          <w:sz w:val="24"/>
          <w:szCs w:val="24"/>
        </w:rPr>
        <w:t xml:space="preserve"> </w:t>
      </w:r>
      <w:r w:rsidRPr="00210550">
        <w:rPr>
          <w:rFonts w:ascii="Times New Roman" w:hAnsi="Times New Roman"/>
          <w:sz w:val="24"/>
          <w:szCs w:val="24"/>
        </w:rPr>
        <w:t>decyzji o ustaleniu lokalizacji strategicznej inwestycji w sektorze naftowym kwestii, które w przypadku braku analogicznej regulacji obligowałyby inwestora do podejmowania szeregu działań w</w:t>
      </w:r>
      <w:r w:rsidR="00210550">
        <w:rPr>
          <w:rFonts w:ascii="Times New Roman" w:hAnsi="Times New Roman"/>
          <w:sz w:val="24"/>
          <w:szCs w:val="24"/>
        </w:rPr>
        <w:t xml:space="preserve"> </w:t>
      </w:r>
      <w:r w:rsidRPr="00210550">
        <w:rPr>
          <w:rFonts w:ascii="Times New Roman" w:hAnsi="Times New Roman"/>
          <w:sz w:val="24"/>
          <w:szCs w:val="24"/>
        </w:rPr>
        <w:t>celu uzyskania praw do nieruchomości, na której została</w:t>
      </w:r>
      <w:r w:rsidR="00E636F3" w:rsidRPr="00210550">
        <w:rPr>
          <w:rFonts w:ascii="Times New Roman" w:hAnsi="Times New Roman"/>
          <w:sz w:val="24"/>
          <w:szCs w:val="24"/>
        </w:rPr>
        <w:t xml:space="preserve"> lub</w:t>
      </w:r>
      <w:r w:rsidRPr="00210550">
        <w:rPr>
          <w:rFonts w:ascii="Times New Roman" w:hAnsi="Times New Roman"/>
          <w:sz w:val="24"/>
          <w:szCs w:val="24"/>
        </w:rPr>
        <w:t xml:space="preserve"> ma zostać posadowiona infrastruktura. Proponowana treść przepisu pozwala na całościowe uregulowanie kwes</w:t>
      </w:r>
      <w:r w:rsidR="00E636F3" w:rsidRPr="00210550">
        <w:rPr>
          <w:rFonts w:ascii="Times New Roman" w:hAnsi="Times New Roman"/>
          <w:sz w:val="24"/>
          <w:szCs w:val="24"/>
        </w:rPr>
        <w:t>tii korzystania z</w:t>
      </w:r>
      <w:r w:rsidR="00210550">
        <w:rPr>
          <w:rFonts w:ascii="Times New Roman" w:hAnsi="Times New Roman"/>
          <w:sz w:val="24"/>
          <w:szCs w:val="24"/>
        </w:rPr>
        <w:t xml:space="preserve"> </w:t>
      </w:r>
      <w:r w:rsidR="00E636F3" w:rsidRPr="00210550">
        <w:rPr>
          <w:rFonts w:ascii="Times New Roman" w:hAnsi="Times New Roman"/>
          <w:sz w:val="24"/>
          <w:szCs w:val="24"/>
        </w:rPr>
        <w:t>nieruchomości</w:t>
      </w:r>
      <w:r w:rsidRPr="00210550">
        <w:rPr>
          <w:rFonts w:ascii="Times New Roman" w:hAnsi="Times New Roman"/>
          <w:sz w:val="24"/>
          <w:szCs w:val="24"/>
        </w:rPr>
        <w:t xml:space="preserve"> w celu wykonywania czynności, o których mowa w art. 30 ust. 1, już na etapie wydawania decyzji o ustaleniu lokalizacji strategicznej inwestycji w sektorze naftowym, co</w:t>
      </w:r>
      <w:r w:rsidR="00210550">
        <w:rPr>
          <w:rFonts w:ascii="Times New Roman" w:hAnsi="Times New Roman"/>
          <w:sz w:val="24"/>
          <w:szCs w:val="24"/>
        </w:rPr>
        <w:t xml:space="preserve"> </w:t>
      </w:r>
      <w:r w:rsidRPr="00210550">
        <w:rPr>
          <w:rFonts w:ascii="Times New Roman" w:hAnsi="Times New Roman"/>
          <w:sz w:val="24"/>
          <w:szCs w:val="24"/>
        </w:rPr>
        <w:t>prowadzi do znacznego przyśpieszenia realizacji inwestycji i umożliwia późniejsze korzystanie z infrastruktury.</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Zgodnie z treścią art. 30 ust. 1 ograniczenie może polegać w szczególności na udzieleniu zezwolenia na zakładanie i</w:t>
      </w:r>
      <w:r w:rsidR="00210550">
        <w:rPr>
          <w:rFonts w:ascii="Times New Roman" w:hAnsi="Times New Roman"/>
          <w:sz w:val="24"/>
          <w:szCs w:val="24"/>
        </w:rPr>
        <w:t xml:space="preserve"> </w:t>
      </w:r>
      <w:r w:rsidRPr="00210550">
        <w:rPr>
          <w:rFonts w:ascii="Times New Roman" w:hAnsi="Times New Roman"/>
          <w:sz w:val="24"/>
          <w:szCs w:val="24"/>
        </w:rPr>
        <w:t>przeprowadzenie na nieruchomości ciągów drenażowych, przewodów i urządzeń służących do pr</w:t>
      </w:r>
      <w:r w:rsidR="00702568">
        <w:rPr>
          <w:rFonts w:ascii="Times New Roman" w:hAnsi="Times New Roman"/>
          <w:sz w:val="24"/>
          <w:szCs w:val="24"/>
        </w:rPr>
        <w:t>zesyłania płynów, pary, gazów i </w:t>
      </w:r>
      <w:r w:rsidRPr="00210550">
        <w:rPr>
          <w:rFonts w:ascii="Times New Roman" w:hAnsi="Times New Roman"/>
          <w:sz w:val="24"/>
          <w:szCs w:val="24"/>
        </w:rPr>
        <w:t>energii elektrycznej oraz urządzeń łączności publicznej i</w:t>
      </w:r>
      <w:r w:rsidR="00210550">
        <w:rPr>
          <w:rFonts w:ascii="Times New Roman" w:hAnsi="Times New Roman"/>
          <w:sz w:val="24"/>
          <w:szCs w:val="24"/>
        </w:rPr>
        <w:t xml:space="preserve"> </w:t>
      </w:r>
      <w:r w:rsidRPr="00210550">
        <w:rPr>
          <w:rFonts w:ascii="Times New Roman" w:hAnsi="Times New Roman"/>
          <w:sz w:val="24"/>
          <w:szCs w:val="24"/>
        </w:rPr>
        <w:t>sygnalizacji, a także innych podziemnych, naziemnych lub nadziemnych obiektów i urządzeń niezbędnych do założenia, przeprowadzenia oraz korzystania z tych przewodów i urządzeń. Katalog ma charakter otwarty.</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Podnieść należy, że wprowadzenie przepisu ma na celu zagwarantowanie inwestorowi uzyskania prawa do nieruchomości, pozwalającego mu na prowadzenie inwestycji, a</w:t>
      </w:r>
      <w:r w:rsidR="00702568">
        <w:rPr>
          <w:rFonts w:ascii="Times New Roman" w:hAnsi="Times New Roman"/>
          <w:sz w:val="24"/>
          <w:szCs w:val="24"/>
        </w:rPr>
        <w:t> </w:t>
      </w:r>
      <w:r w:rsidRPr="00210550">
        <w:rPr>
          <w:rFonts w:ascii="Times New Roman" w:hAnsi="Times New Roman"/>
          <w:sz w:val="24"/>
          <w:szCs w:val="24"/>
        </w:rPr>
        <w:t>także zapewnienie jej prawidłowego funkcjonowania, z jednoczesnym poszanowaniem prawa własności oraz praw przysługujących właścicielom czy użytkownikom wieczystym. Rozwiązanie, o którym mowa w art. 30 ust. 1, przyśpieszy prowadzenie inwestycji, bez sięgania po najdalej idącą formę nabycia prawa do nieruchomości, jaką jest wywłaszczanie, a</w:t>
      </w:r>
      <w:r w:rsidR="00210550">
        <w:rPr>
          <w:rFonts w:ascii="Times New Roman" w:hAnsi="Times New Roman"/>
          <w:sz w:val="24"/>
          <w:szCs w:val="24"/>
        </w:rPr>
        <w:t xml:space="preserve"> </w:t>
      </w:r>
      <w:r w:rsidRPr="00210550">
        <w:rPr>
          <w:rFonts w:ascii="Times New Roman" w:hAnsi="Times New Roman"/>
          <w:sz w:val="24"/>
          <w:szCs w:val="24"/>
        </w:rPr>
        <w:t>więc zachowana jest zasada proporcjonalności środka do zamierzonego celu. Ponadto prawo inwestora do korzystania z nieruchomości będzie ograniczone do wykonywania czynności, na</w:t>
      </w:r>
      <w:r w:rsidR="00210550">
        <w:rPr>
          <w:rFonts w:ascii="Times New Roman" w:hAnsi="Times New Roman"/>
          <w:sz w:val="24"/>
          <w:szCs w:val="24"/>
        </w:rPr>
        <w:t xml:space="preserve"> </w:t>
      </w:r>
      <w:r w:rsidRPr="00210550">
        <w:rPr>
          <w:rFonts w:ascii="Times New Roman" w:hAnsi="Times New Roman"/>
          <w:sz w:val="24"/>
          <w:szCs w:val="24"/>
        </w:rPr>
        <w:t>które zezwoli wojewoda w decyzji o</w:t>
      </w:r>
      <w:r w:rsidR="00210550">
        <w:rPr>
          <w:rFonts w:ascii="Times New Roman" w:hAnsi="Times New Roman"/>
          <w:sz w:val="24"/>
          <w:szCs w:val="24"/>
        </w:rPr>
        <w:t xml:space="preserve"> </w:t>
      </w:r>
      <w:r w:rsidRPr="00210550">
        <w:rPr>
          <w:rFonts w:ascii="Times New Roman" w:hAnsi="Times New Roman"/>
          <w:sz w:val="24"/>
          <w:szCs w:val="24"/>
        </w:rPr>
        <w:t>ustaleniu lokalizacji strategicznej inwestycji w sektorze naftowym. Ograniczenie dotyczyć będzie określonej części nieruchomości, niezbędnej do</w:t>
      </w:r>
      <w:r w:rsidR="00210550">
        <w:rPr>
          <w:rFonts w:ascii="Times New Roman" w:hAnsi="Times New Roman"/>
          <w:sz w:val="24"/>
          <w:szCs w:val="24"/>
        </w:rPr>
        <w:t xml:space="preserve"> </w:t>
      </w:r>
      <w:r w:rsidRPr="00210550">
        <w:rPr>
          <w:rFonts w:ascii="Times New Roman" w:hAnsi="Times New Roman"/>
          <w:sz w:val="24"/>
          <w:szCs w:val="24"/>
        </w:rPr>
        <w:t>wykonania działań, o których mowa w art. 30 ust. 1. Właściciel albo użytkownik wieczysty, pomimo ograniczenia sposobu korzystania z</w:t>
      </w:r>
      <w:r w:rsidR="00210550">
        <w:rPr>
          <w:rFonts w:ascii="Times New Roman" w:hAnsi="Times New Roman"/>
          <w:sz w:val="24"/>
          <w:szCs w:val="24"/>
        </w:rPr>
        <w:t xml:space="preserve"> </w:t>
      </w:r>
      <w:r w:rsidRPr="00210550">
        <w:rPr>
          <w:rFonts w:ascii="Times New Roman" w:hAnsi="Times New Roman"/>
          <w:sz w:val="24"/>
          <w:szCs w:val="24"/>
        </w:rPr>
        <w:t>nieruchomości ustanowionego na rzecz inwestora, będzie mógł z niej korzystać i</w:t>
      </w:r>
      <w:r w:rsidR="00210550">
        <w:rPr>
          <w:rFonts w:ascii="Times New Roman" w:hAnsi="Times New Roman"/>
          <w:sz w:val="24"/>
          <w:szCs w:val="24"/>
        </w:rPr>
        <w:t xml:space="preserve"> </w:t>
      </w:r>
      <w:r w:rsidRPr="00210550">
        <w:rPr>
          <w:rFonts w:ascii="Times New Roman" w:hAnsi="Times New Roman"/>
          <w:sz w:val="24"/>
          <w:szCs w:val="24"/>
        </w:rPr>
        <w:t>rozporządzać nią, w związku z czym przyjąć należy, że</w:t>
      </w:r>
      <w:r w:rsidR="00210550">
        <w:rPr>
          <w:rFonts w:ascii="Times New Roman" w:hAnsi="Times New Roman"/>
          <w:sz w:val="24"/>
          <w:szCs w:val="24"/>
        </w:rPr>
        <w:t xml:space="preserve"> </w:t>
      </w:r>
      <w:r w:rsidRPr="00210550">
        <w:rPr>
          <w:rFonts w:ascii="Times New Roman" w:hAnsi="Times New Roman"/>
          <w:sz w:val="24"/>
          <w:szCs w:val="24"/>
        </w:rPr>
        <w:t xml:space="preserve">wprowadzana regulacja nie </w:t>
      </w:r>
      <w:r w:rsidR="0004145F" w:rsidRPr="00210550">
        <w:rPr>
          <w:rFonts w:ascii="Times New Roman" w:hAnsi="Times New Roman"/>
          <w:sz w:val="24"/>
          <w:szCs w:val="24"/>
        </w:rPr>
        <w:t>narusza istoty prawa własności.</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Art. 30 ust. 1 w projektowanym brzmieniu wprowadza rozwiązanie, które jest adekwatne i</w:t>
      </w:r>
      <w:r w:rsidR="00210550">
        <w:rPr>
          <w:rFonts w:ascii="Times New Roman" w:hAnsi="Times New Roman"/>
          <w:sz w:val="24"/>
          <w:szCs w:val="24"/>
        </w:rPr>
        <w:t xml:space="preserve"> </w:t>
      </w:r>
      <w:r w:rsidRPr="00210550">
        <w:rPr>
          <w:rFonts w:ascii="Times New Roman" w:hAnsi="Times New Roman"/>
          <w:sz w:val="24"/>
          <w:szCs w:val="24"/>
        </w:rPr>
        <w:t>niezbędne do realizacji zamierzonego celu, polegającego na zapewnieniu bezpieczeństwa energetycznego Rzeczypospolitej Polskiej. Podkreślić należy, że nie istnieją alternatywne rozwiązania pozwalające na osiągnięcie wyżej wymienionego celu, a przewidziana w projekcie ustawy regulacja nie stanowi nadmiernego ograniczenia konstytucyjnie zagwarantowanych w</w:t>
      </w:r>
      <w:r w:rsidR="00210550">
        <w:rPr>
          <w:rFonts w:ascii="Times New Roman" w:hAnsi="Times New Roman"/>
          <w:sz w:val="24"/>
          <w:szCs w:val="24"/>
        </w:rPr>
        <w:t xml:space="preserve"> </w:t>
      </w:r>
      <w:r w:rsidRPr="00210550">
        <w:rPr>
          <w:rFonts w:ascii="Times New Roman" w:hAnsi="Times New Roman"/>
          <w:sz w:val="24"/>
          <w:szCs w:val="24"/>
        </w:rPr>
        <w:t>art. 21 ust. 1 oraz art. 64 ust. 1 Konstytucji praw.</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Rozwiązanie analogiczne do zaproponowanego w projekcje ustawy obowiązuje na gruncie innych specjalnych ustaw inwestycyjnych, w tym ustawy z dnia 24 kwietnia 2009 r. o</w:t>
      </w:r>
      <w:r w:rsidR="00210550">
        <w:rPr>
          <w:rFonts w:ascii="Times New Roman" w:hAnsi="Times New Roman"/>
          <w:sz w:val="24"/>
          <w:szCs w:val="24"/>
        </w:rPr>
        <w:t xml:space="preserve"> </w:t>
      </w:r>
      <w:r w:rsidRPr="00210550">
        <w:rPr>
          <w:rFonts w:ascii="Times New Roman" w:hAnsi="Times New Roman"/>
          <w:sz w:val="24"/>
          <w:szCs w:val="24"/>
        </w:rPr>
        <w:t>inwestycjach w zakresie terminalu regazyfikacyjnego skroplonego gazu ziemnego w</w:t>
      </w:r>
      <w:r w:rsidR="00210550">
        <w:rPr>
          <w:rFonts w:ascii="Times New Roman" w:hAnsi="Times New Roman"/>
          <w:sz w:val="24"/>
          <w:szCs w:val="24"/>
        </w:rPr>
        <w:t xml:space="preserve"> </w:t>
      </w:r>
      <w:r w:rsidRPr="00210550">
        <w:rPr>
          <w:rFonts w:ascii="Times New Roman" w:hAnsi="Times New Roman"/>
          <w:sz w:val="24"/>
          <w:szCs w:val="24"/>
        </w:rPr>
        <w:t>Świnoujściu.</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Zgodnie z art. </w:t>
      </w:r>
      <w:r w:rsidR="0004145F" w:rsidRPr="00210550">
        <w:rPr>
          <w:rFonts w:ascii="Times New Roman" w:hAnsi="Times New Roman"/>
          <w:sz w:val="24"/>
          <w:szCs w:val="24"/>
        </w:rPr>
        <w:t xml:space="preserve">30 ust. 2, na wniosek inwestora, </w:t>
      </w:r>
      <w:r w:rsidRPr="00210550">
        <w:rPr>
          <w:rFonts w:ascii="Times New Roman" w:hAnsi="Times New Roman"/>
          <w:sz w:val="24"/>
          <w:szCs w:val="24"/>
        </w:rPr>
        <w:t>ograniczenie sposobu korzystania z</w:t>
      </w:r>
      <w:r w:rsidR="00702568">
        <w:rPr>
          <w:rFonts w:ascii="Times New Roman" w:hAnsi="Times New Roman"/>
          <w:sz w:val="24"/>
          <w:szCs w:val="24"/>
        </w:rPr>
        <w:t> </w:t>
      </w:r>
      <w:r w:rsidRPr="00210550">
        <w:rPr>
          <w:rFonts w:ascii="Times New Roman" w:hAnsi="Times New Roman"/>
          <w:sz w:val="24"/>
          <w:szCs w:val="24"/>
        </w:rPr>
        <w:t>nieruchomości może nastąpić na rzecz innego niż inwestor podmiotu, w szczególności przedsiębiorstwa energetycznego, przedsiębiorstwa wodociągowo-kanalizacyjnego lub</w:t>
      </w:r>
      <w:r w:rsidR="00210550">
        <w:rPr>
          <w:rFonts w:ascii="Times New Roman" w:hAnsi="Times New Roman"/>
          <w:sz w:val="24"/>
          <w:szCs w:val="24"/>
        </w:rPr>
        <w:t xml:space="preserve"> </w:t>
      </w:r>
      <w:r w:rsidRPr="00210550">
        <w:rPr>
          <w:rFonts w:ascii="Times New Roman" w:hAnsi="Times New Roman"/>
          <w:sz w:val="24"/>
          <w:szCs w:val="24"/>
        </w:rPr>
        <w:t>przedsiębiorcy telekomunikacyjnego. Wprowadzenie regulacji związane jest z tym, że</w:t>
      </w:r>
      <w:r w:rsidR="00702568">
        <w:rPr>
          <w:rFonts w:ascii="Times New Roman" w:hAnsi="Times New Roman"/>
          <w:sz w:val="24"/>
          <w:szCs w:val="24"/>
        </w:rPr>
        <w:t> </w:t>
      </w:r>
      <w:r w:rsidRPr="00210550">
        <w:rPr>
          <w:rFonts w:ascii="Times New Roman" w:hAnsi="Times New Roman"/>
          <w:sz w:val="24"/>
          <w:szCs w:val="24"/>
        </w:rPr>
        <w:t>przy realizacji strategicznych inwestycji, o których mowa w projekcje ustawy, biorą udział inne niż inwestor podmioty odpowiedzialne za budowę infrastruktury niezbędnej do obsługi inwestycji (w szczególności dotyczy to przedsiębiorstw wodno</w:t>
      </w:r>
      <w:r w:rsidR="00702568">
        <w:rPr>
          <w:rFonts w:ascii="Times New Roman" w:hAnsi="Times New Roman"/>
          <w:sz w:val="24"/>
          <w:szCs w:val="24"/>
        </w:rPr>
        <w:noBreakHyphen/>
      </w:r>
      <w:r w:rsidRPr="00210550">
        <w:rPr>
          <w:rFonts w:ascii="Times New Roman" w:hAnsi="Times New Roman"/>
          <w:sz w:val="24"/>
          <w:szCs w:val="24"/>
        </w:rPr>
        <w:t>kanalizacyjnych, energetycznych lub telekomunikacyjnych). Wybudowane przez te podmioty sieci lub przyłącza stają się ich własnością, w związku z czym również im należy zapewnić możliwość prowadzenia p</w:t>
      </w:r>
      <w:r w:rsidR="00702568">
        <w:rPr>
          <w:rFonts w:ascii="Times New Roman" w:hAnsi="Times New Roman"/>
          <w:sz w:val="24"/>
          <w:szCs w:val="24"/>
        </w:rPr>
        <w:t>rac we wskazanym w art. 30 ust. </w:t>
      </w:r>
      <w:r w:rsidRPr="00210550">
        <w:rPr>
          <w:rFonts w:ascii="Times New Roman" w:hAnsi="Times New Roman"/>
          <w:sz w:val="24"/>
          <w:szCs w:val="24"/>
        </w:rPr>
        <w:t>1 zakresie. Obowiązek wskazania podmiotu, na rzecz którego ma</w:t>
      </w:r>
      <w:r w:rsidR="00210550">
        <w:rPr>
          <w:rFonts w:ascii="Times New Roman" w:hAnsi="Times New Roman"/>
          <w:sz w:val="24"/>
          <w:szCs w:val="24"/>
        </w:rPr>
        <w:t xml:space="preserve"> </w:t>
      </w:r>
      <w:r w:rsidRPr="00210550">
        <w:rPr>
          <w:rFonts w:ascii="Times New Roman" w:hAnsi="Times New Roman"/>
          <w:sz w:val="24"/>
          <w:szCs w:val="24"/>
        </w:rPr>
        <w:t>zostać ustanowione ograniczenie, obciąża inwestora, który zobowiązany jest również uzyskać zgodę tego podmiotu (inwestor dołącza zgodę do wniosku o wydanie decyzji o</w:t>
      </w:r>
      <w:r w:rsidR="00702568">
        <w:rPr>
          <w:rFonts w:ascii="Times New Roman" w:hAnsi="Times New Roman"/>
          <w:sz w:val="24"/>
          <w:szCs w:val="24"/>
        </w:rPr>
        <w:t> </w:t>
      </w:r>
      <w:r w:rsidRPr="00210550">
        <w:rPr>
          <w:rFonts w:ascii="Times New Roman" w:hAnsi="Times New Roman"/>
          <w:sz w:val="24"/>
          <w:szCs w:val="24"/>
        </w:rPr>
        <w:t>ustaleniu lokalizacji strategicznej inwestycji w sektorze naftowym). Ograniczenie sposobu korzystania z nieruchomości na rzecz innych niż inwestor podmiotów nie wyklucza równoległego ograniczenia na rzecz samego inwestora.</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Na wniosek inwestora ograniczenie sposobu korzystania z nieruchomości może nastąpić na</w:t>
      </w:r>
      <w:r w:rsidR="00210550">
        <w:rPr>
          <w:rFonts w:ascii="Times New Roman" w:hAnsi="Times New Roman"/>
          <w:sz w:val="24"/>
          <w:szCs w:val="24"/>
        </w:rPr>
        <w:t xml:space="preserve"> </w:t>
      </w:r>
      <w:r w:rsidRPr="00210550">
        <w:rPr>
          <w:rFonts w:ascii="Times New Roman" w:hAnsi="Times New Roman"/>
          <w:sz w:val="24"/>
          <w:szCs w:val="24"/>
        </w:rPr>
        <w:t>czas określony. Czas, na który następuje ograniczenie wskazywany jest w decyzji o</w:t>
      </w:r>
      <w:r w:rsidR="00702568">
        <w:rPr>
          <w:rFonts w:ascii="Times New Roman" w:hAnsi="Times New Roman"/>
          <w:sz w:val="24"/>
          <w:szCs w:val="24"/>
        </w:rPr>
        <w:t> </w:t>
      </w:r>
      <w:r w:rsidRPr="00210550">
        <w:rPr>
          <w:rFonts w:ascii="Times New Roman" w:hAnsi="Times New Roman"/>
          <w:sz w:val="24"/>
          <w:szCs w:val="24"/>
        </w:rPr>
        <w:t>ustaleniu lokalizacji strategicznej inwestycji w sektorze naftowym. Powyższe stanowi gwarancję proporcjonalności ingerencji w prawo własności lub prawo użytkowania wieczystego nieruchomości znajdujących się w liniach rozgraniczających teren inwestycji – nie</w:t>
      </w:r>
      <w:r w:rsidR="00210550">
        <w:rPr>
          <w:rFonts w:ascii="Times New Roman" w:hAnsi="Times New Roman"/>
          <w:sz w:val="24"/>
          <w:szCs w:val="24"/>
        </w:rPr>
        <w:t xml:space="preserve"> </w:t>
      </w:r>
      <w:r w:rsidRPr="00210550">
        <w:rPr>
          <w:rFonts w:ascii="Times New Roman" w:hAnsi="Times New Roman"/>
          <w:sz w:val="24"/>
          <w:szCs w:val="24"/>
        </w:rPr>
        <w:t>we wszystkich przypadkach niezbędne jest ograniczenie sposobu korzystania z</w:t>
      </w:r>
      <w:r w:rsidR="00210550">
        <w:rPr>
          <w:rFonts w:ascii="Times New Roman" w:hAnsi="Times New Roman"/>
          <w:sz w:val="24"/>
          <w:szCs w:val="24"/>
        </w:rPr>
        <w:t xml:space="preserve"> </w:t>
      </w:r>
      <w:r w:rsidRPr="00210550">
        <w:rPr>
          <w:rFonts w:ascii="Times New Roman" w:hAnsi="Times New Roman"/>
          <w:sz w:val="24"/>
          <w:szCs w:val="24"/>
        </w:rPr>
        <w:t>nieruc</w:t>
      </w:r>
      <w:r w:rsidR="0004145F" w:rsidRPr="00210550">
        <w:rPr>
          <w:rFonts w:ascii="Times New Roman" w:hAnsi="Times New Roman"/>
          <w:sz w:val="24"/>
          <w:szCs w:val="24"/>
        </w:rPr>
        <w:t>homości na nieograniczony czas.</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Decyzje w zakresie odszkodowań wydaje wojewoda. Obowiązek zapłaty odszkodowania obciąża inwestora. W przypadku, gdy ograniczenie ustanawiane jest na rzecz podmiotu innego niż inwestor, obowiązek zapłaty odszkodowania obciąża ten podmiot. Inwestor albo podmiot, na rzecz którego następuje ograniczenie sposobu korzystania z nieruchomości, na podstawie odrębnego porozumi</w:t>
      </w:r>
      <w:r w:rsidR="00702568">
        <w:rPr>
          <w:rFonts w:ascii="Times New Roman" w:hAnsi="Times New Roman"/>
          <w:sz w:val="24"/>
          <w:szCs w:val="24"/>
        </w:rPr>
        <w:t>enia zawartego z </w:t>
      </w:r>
      <w:r w:rsidRPr="00210550">
        <w:rPr>
          <w:rFonts w:ascii="Times New Roman" w:hAnsi="Times New Roman"/>
          <w:sz w:val="24"/>
          <w:szCs w:val="24"/>
        </w:rPr>
        <w:t>wojewodą, pokrywają koszty u</w:t>
      </w:r>
      <w:r w:rsidR="0004145F" w:rsidRPr="00210550">
        <w:rPr>
          <w:rFonts w:ascii="Times New Roman" w:hAnsi="Times New Roman"/>
          <w:sz w:val="24"/>
          <w:szCs w:val="24"/>
        </w:rPr>
        <w:t>stalenia wysokości odszkodowań.</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Poprzez wskazanie, że ograniczenie sposobu korzystania z nieruchomości następuje za</w:t>
      </w:r>
      <w:r w:rsidR="00210550">
        <w:rPr>
          <w:rFonts w:ascii="Times New Roman" w:hAnsi="Times New Roman"/>
          <w:sz w:val="24"/>
          <w:szCs w:val="24"/>
        </w:rPr>
        <w:t xml:space="preserve"> </w:t>
      </w:r>
      <w:r w:rsidRPr="00210550">
        <w:rPr>
          <w:rFonts w:ascii="Times New Roman" w:hAnsi="Times New Roman"/>
          <w:sz w:val="24"/>
          <w:szCs w:val="24"/>
        </w:rPr>
        <w:t>odszkodowaniem oraz odesłanie do art. 124 ust. 4</w:t>
      </w:r>
      <w:r w:rsidR="00210550">
        <w:rPr>
          <w:rFonts w:ascii="Times New Roman" w:hAnsi="Times New Roman"/>
          <w:sz w:val="24"/>
          <w:szCs w:val="24"/>
        </w:rPr>
        <w:t>–</w:t>
      </w:r>
      <w:r w:rsidRPr="00210550">
        <w:rPr>
          <w:rFonts w:ascii="Times New Roman" w:hAnsi="Times New Roman"/>
          <w:sz w:val="24"/>
          <w:szCs w:val="24"/>
        </w:rPr>
        <w:t>7 ustawy z dnia 21 sierpnia 1997 r. o</w:t>
      </w:r>
      <w:r w:rsidR="00702568">
        <w:rPr>
          <w:rFonts w:ascii="Times New Roman" w:hAnsi="Times New Roman"/>
          <w:sz w:val="24"/>
          <w:szCs w:val="24"/>
        </w:rPr>
        <w:t> </w:t>
      </w:r>
      <w:r w:rsidRPr="00210550">
        <w:rPr>
          <w:rFonts w:ascii="Times New Roman" w:hAnsi="Times New Roman"/>
          <w:sz w:val="24"/>
          <w:szCs w:val="24"/>
        </w:rPr>
        <w:t>gospodarce nieruchomościami, zapewnion</w:t>
      </w:r>
      <w:r w:rsidR="00702568">
        <w:rPr>
          <w:rFonts w:ascii="Times New Roman" w:hAnsi="Times New Roman"/>
          <w:sz w:val="24"/>
          <w:szCs w:val="24"/>
        </w:rPr>
        <w:t>a została ochrona właścicieli i </w:t>
      </w:r>
      <w:r w:rsidRPr="00210550">
        <w:rPr>
          <w:rFonts w:ascii="Times New Roman" w:hAnsi="Times New Roman"/>
          <w:sz w:val="24"/>
          <w:szCs w:val="24"/>
        </w:rPr>
        <w:t>użytkowników wieczystych nieruchomości. Podkreślić należy, że poza odszkodowaniem, które jest ustalane w</w:t>
      </w:r>
      <w:r w:rsidR="00210550">
        <w:rPr>
          <w:rFonts w:ascii="Times New Roman" w:hAnsi="Times New Roman"/>
          <w:sz w:val="24"/>
          <w:szCs w:val="24"/>
        </w:rPr>
        <w:t xml:space="preserve"> </w:t>
      </w:r>
      <w:r w:rsidRPr="00210550">
        <w:rPr>
          <w:rFonts w:ascii="Times New Roman" w:hAnsi="Times New Roman"/>
          <w:sz w:val="24"/>
          <w:szCs w:val="24"/>
        </w:rPr>
        <w:t xml:space="preserve">drodze decyzji wydawanej przez wojewodę, na inwestorze spoczywa obowiązek przywrócenia </w:t>
      </w:r>
      <w:r w:rsidRPr="00210550">
        <w:rPr>
          <w:rFonts w:ascii="Times New Roman" w:hAnsi="Times New Roman"/>
          <w:iCs/>
          <w:sz w:val="24"/>
          <w:szCs w:val="24"/>
        </w:rPr>
        <w:t>nieruchomości</w:t>
      </w:r>
      <w:r w:rsidRPr="00210550">
        <w:rPr>
          <w:rFonts w:ascii="Times New Roman" w:hAnsi="Times New Roman"/>
          <w:sz w:val="24"/>
          <w:szCs w:val="24"/>
        </w:rPr>
        <w:t xml:space="preserve"> do stanu poprzedniego, niezwłocznie po wykonaniu prac, do</w:t>
      </w:r>
      <w:r w:rsidR="00210550">
        <w:rPr>
          <w:rFonts w:ascii="Times New Roman" w:hAnsi="Times New Roman"/>
          <w:sz w:val="24"/>
          <w:szCs w:val="24"/>
        </w:rPr>
        <w:t xml:space="preserve"> </w:t>
      </w:r>
      <w:r w:rsidRPr="00210550">
        <w:rPr>
          <w:rFonts w:ascii="Times New Roman" w:hAnsi="Times New Roman"/>
          <w:sz w:val="24"/>
          <w:szCs w:val="24"/>
        </w:rPr>
        <w:t>których uprawnia art. 30 ust. 1 projektu ustawy, a</w:t>
      </w:r>
      <w:r w:rsidR="00702568">
        <w:rPr>
          <w:rFonts w:ascii="Times New Roman" w:hAnsi="Times New Roman"/>
          <w:sz w:val="24"/>
          <w:szCs w:val="24"/>
        </w:rPr>
        <w:t> </w:t>
      </w:r>
      <w:r w:rsidRPr="00210550">
        <w:rPr>
          <w:rFonts w:ascii="Times New Roman" w:hAnsi="Times New Roman"/>
          <w:sz w:val="24"/>
          <w:szCs w:val="24"/>
        </w:rPr>
        <w:t xml:space="preserve">jeżeli jest to niemożliwe albo powoduje nadmierne trudności lub koszty, właścicielom albo użytkownikom wieczystym przysługuje odszkodowanie odpowiadające wartości poniesionych szkód. Ponadto jeżeli zmniejszy się wartość </w:t>
      </w:r>
      <w:r w:rsidRPr="00210550">
        <w:rPr>
          <w:rFonts w:ascii="Times New Roman" w:hAnsi="Times New Roman"/>
          <w:iCs/>
          <w:sz w:val="24"/>
          <w:szCs w:val="24"/>
        </w:rPr>
        <w:t>nieruchomości</w:t>
      </w:r>
      <w:r w:rsidRPr="00210550">
        <w:rPr>
          <w:rFonts w:ascii="Times New Roman" w:hAnsi="Times New Roman"/>
          <w:sz w:val="24"/>
          <w:szCs w:val="24"/>
        </w:rPr>
        <w:t>, odszkodowanie powiększa się o kwotę odpowiadającą temu zmniejszeniu. Jeżeli na skutek skorzystania przez inwestora z uprawnień przysługujących mu na podstawie art.</w:t>
      </w:r>
      <w:r w:rsidR="00702568">
        <w:rPr>
          <w:rFonts w:ascii="Times New Roman" w:hAnsi="Times New Roman"/>
          <w:sz w:val="24"/>
          <w:szCs w:val="24"/>
        </w:rPr>
        <w:t> </w:t>
      </w:r>
      <w:r w:rsidRPr="00210550">
        <w:rPr>
          <w:rFonts w:ascii="Times New Roman" w:hAnsi="Times New Roman"/>
          <w:sz w:val="24"/>
          <w:szCs w:val="24"/>
        </w:rPr>
        <w:t>30 ust. 1 niemożliwe stanie się dalsze prawidłowe korzystanie z</w:t>
      </w:r>
      <w:r w:rsidR="00210550">
        <w:rPr>
          <w:rFonts w:ascii="Times New Roman" w:hAnsi="Times New Roman"/>
          <w:sz w:val="24"/>
          <w:szCs w:val="24"/>
        </w:rPr>
        <w:t xml:space="preserve"> </w:t>
      </w:r>
      <w:r w:rsidRPr="00210550">
        <w:rPr>
          <w:rFonts w:ascii="Times New Roman" w:hAnsi="Times New Roman"/>
          <w:iCs/>
          <w:sz w:val="24"/>
          <w:szCs w:val="24"/>
        </w:rPr>
        <w:t>nieruchomości</w:t>
      </w:r>
      <w:r w:rsidRPr="00210550">
        <w:rPr>
          <w:rFonts w:ascii="Times New Roman" w:hAnsi="Times New Roman"/>
          <w:sz w:val="24"/>
          <w:szCs w:val="24"/>
        </w:rPr>
        <w:t xml:space="preserve"> przez właściciela albo użytkownika wieczystego w sposób dotychczasowy albo w sposób zgodny z jej dotychczasowym przeznaczeniem, </w:t>
      </w:r>
      <w:r w:rsidR="00E636F3" w:rsidRPr="00210550">
        <w:rPr>
          <w:rFonts w:ascii="Times New Roman" w:hAnsi="Times New Roman"/>
          <w:sz w:val="24"/>
          <w:szCs w:val="24"/>
        </w:rPr>
        <w:t xml:space="preserve">właściciel albo użytkownik wieczysty </w:t>
      </w:r>
      <w:r w:rsidRPr="00210550">
        <w:rPr>
          <w:rFonts w:ascii="Times New Roman" w:hAnsi="Times New Roman"/>
          <w:sz w:val="24"/>
          <w:szCs w:val="24"/>
        </w:rPr>
        <w:t>może żądać nabycia nieruchomości albo użytkowania wieczystego przez Skarb Państwa.</w:t>
      </w:r>
    </w:p>
    <w:p w:rsidR="00D97EF7" w:rsidRPr="00210550" w:rsidRDefault="00D97EF7" w:rsidP="00210550">
      <w:pPr>
        <w:spacing w:before="120" w:after="0" w:line="360" w:lineRule="auto"/>
        <w:contextualSpacing/>
        <w:jc w:val="both"/>
        <w:rPr>
          <w:rFonts w:ascii="Times New Roman" w:hAnsi="Times New Roman"/>
          <w:b/>
          <w:sz w:val="24"/>
          <w:szCs w:val="24"/>
        </w:rPr>
      </w:pPr>
      <w:r w:rsidRPr="00210550">
        <w:rPr>
          <w:rFonts w:ascii="Times New Roman" w:hAnsi="Times New Roman"/>
          <w:sz w:val="24"/>
          <w:szCs w:val="24"/>
        </w:rPr>
        <w:t>Zgodnie z art. 30 ust. 5, przepis art. 30 ust. 1 stosuje się z uwzględnieniem warunków wejścia na teren określonych w wydanej decyzji o środowiskowych uwarunkowaniach realizacji strategicznej inwestycji w sektorze naftowym, o ile jest ona wymagana.</w:t>
      </w:r>
    </w:p>
    <w:p w:rsidR="00D97EF7" w:rsidRPr="00210550" w:rsidRDefault="00D97EF7" w:rsidP="00210550">
      <w:pPr>
        <w:spacing w:before="120" w:after="0" w:line="360" w:lineRule="auto"/>
        <w:contextualSpacing/>
        <w:jc w:val="both"/>
        <w:rPr>
          <w:rFonts w:ascii="Times New Roman" w:hAnsi="Times New Roman"/>
          <w:b/>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Art. 31</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Po uzyskaniu decyzji o ustaleniu lokalizacji strategicznej inwestycji w sektorze naftowym, w</w:t>
      </w:r>
      <w:r w:rsidR="00210550">
        <w:rPr>
          <w:rFonts w:ascii="Times New Roman" w:hAnsi="Times New Roman"/>
          <w:sz w:val="24"/>
          <w:szCs w:val="24"/>
        </w:rPr>
        <w:t xml:space="preserve"> </w:t>
      </w:r>
      <w:r w:rsidRPr="00210550">
        <w:rPr>
          <w:rFonts w:ascii="Times New Roman" w:hAnsi="Times New Roman"/>
          <w:sz w:val="24"/>
          <w:szCs w:val="24"/>
        </w:rPr>
        <w:t>której, na podstawie art. 30 ust. 1, o</w:t>
      </w:r>
      <w:r w:rsidR="00702568">
        <w:rPr>
          <w:rFonts w:ascii="Times New Roman" w:hAnsi="Times New Roman"/>
          <w:sz w:val="24"/>
          <w:szCs w:val="24"/>
        </w:rPr>
        <w:t>graniczono sposób korzystania w </w:t>
      </w:r>
      <w:r w:rsidRPr="00210550">
        <w:rPr>
          <w:rFonts w:ascii="Times New Roman" w:hAnsi="Times New Roman"/>
          <w:sz w:val="24"/>
          <w:szCs w:val="24"/>
        </w:rPr>
        <w:t>stosunku do gruntów stanowiących własność Skarbu Państwa pokrytych wodami, gruntów stanowiących pas drogowy, bądź gruntów objętych obszarem kolejowym, inwestor może wystąpić do</w:t>
      </w:r>
      <w:r w:rsidR="00210550">
        <w:rPr>
          <w:rFonts w:ascii="Times New Roman" w:hAnsi="Times New Roman"/>
          <w:sz w:val="24"/>
          <w:szCs w:val="24"/>
        </w:rPr>
        <w:t xml:space="preserve"> </w:t>
      </w:r>
      <w:r w:rsidRPr="00210550">
        <w:rPr>
          <w:rFonts w:ascii="Times New Roman" w:hAnsi="Times New Roman"/>
          <w:sz w:val="24"/>
          <w:szCs w:val="24"/>
        </w:rPr>
        <w:t>właściwego podmiotu wykonującego prawa właścicielskie zgodnie z art. 212 ust. 1 Prawa wodnego, właściwego zarządcy drogi, właściwego zarządcy infrastruktury kolejowej lub innego podmiotu zarządzającego obszarem kolejowym, o zawarcie porozumienia określającego warunki wykonywania przysługującego inwestorowi prawa do</w:t>
      </w:r>
      <w:r w:rsidR="00210550">
        <w:rPr>
          <w:rFonts w:ascii="Times New Roman" w:hAnsi="Times New Roman"/>
          <w:sz w:val="24"/>
          <w:szCs w:val="24"/>
        </w:rPr>
        <w:t xml:space="preserve"> </w:t>
      </w:r>
      <w:r w:rsidR="0004145F" w:rsidRPr="00210550">
        <w:rPr>
          <w:rFonts w:ascii="Times New Roman" w:hAnsi="Times New Roman"/>
          <w:sz w:val="24"/>
          <w:szCs w:val="24"/>
        </w:rPr>
        <w:t>wejścia na te grunty. Mając na</w:t>
      </w:r>
      <w:r w:rsidR="00210550">
        <w:rPr>
          <w:rFonts w:ascii="Times New Roman" w:hAnsi="Times New Roman"/>
          <w:sz w:val="24"/>
          <w:szCs w:val="24"/>
        </w:rPr>
        <w:t xml:space="preserve"> </w:t>
      </w:r>
      <w:r w:rsidRPr="00210550">
        <w:rPr>
          <w:rFonts w:ascii="Times New Roman" w:hAnsi="Times New Roman"/>
          <w:sz w:val="24"/>
          <w:szCs w:val="24"/>
        </w:rPr>
        <w:t>uwadze szczególny charakter wyżej wymienionych gruntów, za celową uznano konieczność ustalenia warunków korzystania z tych gruntów z podmiotami, w których władaniu pozostają. Możliwość uzyskania przez inwestora decyzji regulującej warunki wykonywania przysługującego inwestorowi prawa do wejścia na grunty ma charakter subsydiarny i inwestor został w pierwszym rzędzie zobowiązany do podjęcia próby uzgodnienia warunków korzystania z</w:t>
      </w:r>
      <w:r w:rsidR="00210550">
        <w:rPr>
          <w:rFonts w:ascii="Times New Roman" w:hAnsi="Times New Roman"/>
          <w:sz w:val="24"/>
          <w:szCs w:val="24"/>
        </w:rPr>
        <w:t xml:space="preserve"> </w:t>
      </w:r>
      <w:r w:rsidRPr="00210550">
        <w:rPr>
          <w:rFonts w:ascii="Times New Roman" w:hAnsi="Times New Roman"/>
          <w:sz w:val="24"/>
          <w:szCs w:val="24"/>
        </w:rPr>
        <w:t>przysługującego mu prawa w drodze porozumienia. Dopiero w przypadku niezawarcia porozumienia w terminie 14 dni od</w:t>
      </w:r>
      <w:r w:rsidR="00210550">
        <w:rPr>
          <w:rFonts w:ascii="Times New Roman" w:hAnsi="Times New Roman"/>
          <w:sz w:val="24"/>
          <w:szCs w:val="24"/>
        </w:rPr>
        <w:t xml:space="preserve"> </w:t>
      </w:r>
      <w:r w:rsidRPr="00210550">
        <w:rPr>
          <w:rFonts w:ascii="Times New Roman" w:hAnsi="Times New Roman"/>
          <w:sz w:val="24"/>
          <w:szCs w:val="24"/>
        </w:rPr>
        <w:t>otrzymania przez podmiot, o którym mowa w</w:t>
      </w:r>
      <w:r w:rsidR="00210550">
        <w:rPr>
          <w:rFonts w:ascii="Times New Roman" w:hAnsi="Times New Roman"/>
          <w:sz w:val="24"/>
          <w:szCs w:val="24"/>
        </w:rPr>
        <w:t xml:space="preserve"> </w:t>
      </w:r>
      <w:r w:rsidRPr="00210550">
        <w:rPr>
          <w:rFonts w:ascii="Times New Roman" w:hAnsi="Times New Roman"/>
          <w:sz w:val="24"/>
          <w:szCs w:val="24"/>
        </w:rPr>
        <w:t>art.</w:t>
      </w:r>
      <w:r w:rsidR="00210550">
        <w:rPr>
          <w:rFonts w:ascii="Times New Roman" w:hAnsi="Times New Roman"/>
          <w:sz w:val="24"/>
          <w:szCs w:val="24"/>
        </w:rPr>
        <w:t xml:space="preserve"> </w:t>
      </w:r>
      <w:r w:rsidRPr="00210550">
        <w:rPr>
          <w:rFonts w:ascii="Times New Roman" w:hAnsi="Times New Roman"/>
          <w:sz w:val="24"/>
          <w:szCs w:val="24"/>
        </w:rPr>
        <w:t xml:space="preserve">212 ust. 1 Prawa wodnego, właściwego zarządcę drogi, właściwego zarządcę infrastruktury </w:t>
      </w:r>
      <w:r w:rsidR="00C0135C" w:rsidRPr="00210550">
        <w:rPr>
          <w:rFonts w:ascii="Times New Roman" w:hAnsi="Times New Roman"/>
          <w:sz w:val="24"/>
          <w:szCs w:val="24"/>
        </w:rPr>
        <w:t xml:space="preserve">kolejowej </w:t>
      </w:r>
      <w:r w:rsidRPr="00210550">
        <w:rPr>
          <w:rFonts w:ascii="Times New Roman" w:hAnsi="Times New Roman"/>
          <w:sz w:val="24"/>
          <w:szCs w:val="24"/>
        </w:rPr>
        <w:t>lub inny podmiot zarządzający obszarem kolejowym wystąpienia inwestora, nabywa on uprawnienie do</w:t>
      </w:r>
      <w:r w:rsidR="00210550">
        <w:rPr>
          <w:rFonts w:ascii="Times New Roman" w:hAnsi="Times New Roman"/>
          <w:sz w:val="24"/>
          <w:szCs w:val="24"/>
        </w:rPr>
        <w:t xml:space="preserve"> </w:t>
      </w:r>
      <w:r w:rsidRPr="00210550">
        <w:rPr>
          <w:rFonts w:ascii="Times New Roman" w:hAnsi="Times New Roman"/>
          <w:sz w:val="24"/>
          <w:szCs w:val="24"/>
        </w:rPr>
        <w:t>złożenia wniosku do wojewody o wydanie decyzji określającej warunki wykonywania przysługującego mu prawa do wejścia na grunty. Wprowadzenie regulacji, zgodnie z którą inwestor może wystąpić do wojewody o wydanie decyzji określającej warunki wykonywania przysługującego m</w:t>
      </w:r>
      <w:r w:rsidR="0004145F" w:rsidRPr="00210550">
        <w:rPr>
          <w:rFonts w:ascii="Times New Roman" w:hAnsi="Times New Roman"/>
          <w:sz w:val="24"/>
          <w:szCs w:val="24"/>
        </w:rPr>
        <w:t>u prawa do wejścia na grunty, o</w:t>
      </w:r>
      <w:r w:rsidR="00702568">
        <w:rPr>
          <w:rFonts w:ascii="Times New Roman" w:hAnsi="Times New Roman"/>
          <w:sz w:val="24"/>
          <w:szCs w:val="24"/>
        </w:rPr>
        <w:t> </w:t>
      </w:r>
      <w:r w:rsidRPr="00210550">
        <w:rPr>
          <w:rFonts w:ascii="Times New Roman" w:hAnsi="Times New Roman"/>
          <w:sz w:val="24"/>
          <w:szCs w:val="24"/>
        </w:rPr>
        <w:t>których mowa w art. 31 ust. 1, jest związane z koniecznością zapewnienia inwestorowi możliwości przygotowania i</w:t>
      </w:r>
      <w:r w:rsidR="00210550">
        <w:rPr>
          <w:rFonts w:ascii="Times New Roman" w:hAnsi="Times New Roman"/>
          <w:sz w:val="24"/>
          <w:szCs w:val="24"/>
        </w:rPr>
        <w:t xml:space="preserve"> </w:t>
      </w:r>
      <w:r w:rsidRPr="00210550">
        <w:rPr>
          <w:rFonts w:ascii="Times New Roman" w:hAnsi="Times New Roman"/>
          <w:sz w:val="24"/>
          <w:szCs w:val="24"/>
        </w:rPr>
        <w:t>prowadzenia inwestycji. Przedłużające się negocjacje z</w:t>
      </w:r>
      <w:r w:rsidR="00210550">
        <w:rPr>
          <w:rFonts w:ascii="Times New Roman" w:hAnsi="Times New Roman"/>
          <w:sz w:val="24"/>
          <w:szCs w:val="24"/>
        </w:rPr>
        <w:t xml:space="preserve"> </w:t>
      </w:r>
      <w:r w:rsidRPr="00210550">
        <w:rPr>
          <w:rFonts w:ascii="Times New Roman" w:hAnsi="Times New Roman"/>
          <w:sz w:val="24"/>
          <w:szCs w:val="24"/>
        </w:rPr>
        <w:t>podmiotami, o których mowa w art. 31 ust. 1 projektu ustawy, mogą prowadzić do znacznego opóźnienia w realizacji inwestycji. Wprowadzenie subsydiarnego trybu administracyjnego pozwala na</w:t>
      </w:r>
      <w:r w:rsidR="00210550">
        <w:rPr>
          <w:rFonts w:ascii="Times New Roman" w:hAnsi="Times New Roman"/>
          <w:sz w:val="24"/>
          <w:szCs w:val="24"/>
        </w:rPr>
        <w:t xml:space="preserve"> </w:t>
      </w:r>
      <w:r w:rsidRPr="00210550">
        <w:rPr>
          <w:rFonts w:ascii="Times New Roman" w:hAnsi="Times New Roman"/>
          <w:sz w:val="24"/>
          <w:szCs w:val="24"/>
        </w:rPr>
        <w:t>wyeliminowanie wyżej wymienionej trudności. Wydając decyzję, wojewoda bierze pod uwagę interesy inwestora, a także właściwego podmiotu, o którym mowa w art. 212 ust. 1 Prawa wodnego, zarządcy drogi, właściwego zarządcy infrastruktury</w:t>
      </w:r>
      <w:r w:rsidR="00E74681" w:rsidRPr="00210550">
        <w:rPr>
          <w:rFonts w:ascii="Times New Roman" w:hAnsi="Times New Roman"/>
          <w:sz w:val="24"/>
          <w:szCs w:val="24"/>
        </w:rPr>
        <w:t xml:space="preserve"> kolejowej</w:t>
      </w:r>
      <w:r w:rsidRPr="00210550">
        <w:rPr>
          <w:rFonts w:ascii="Times New Roman" w:hAnsi="Times New Roman"/>
          <w:sz w:val="24"/>
          <w:szCs w:val="24"/>
        </w:rPr>
        <w:t xml:space="preserve"> lub innego podmiotu zarządzającego obszarem kolejowym, a także kwestię bezpieczeństwa ruchu drogowego lub transportu kolejowego. Strony postępowania są</w:t>
      </w:r>
      <w:r w:rsidR="00210550">
        <w:rPr>
          <w:rFonts w:ascii="Times New Roman" w:hAnsi="Times New Roman"/>
          <w:sz w:val="24"/>
          <w:szCs w:val="24"/>
        </w:rPr>
        <w:t xml:space="preserve"> </w:t>
      </w:r>
      <w:r w:rsidRPr="00210550">
        <w:rPr>
          <w:rFonts w:ascii="Times New Roman" w:hAnsi="Times New Roman"/>
          <w:sz w:val="24"/>
          <w:szCs w:val="24"/>
        </w:rPr>
        <w:t>traktowane w ten sam sposób, a</w:t>
      </w:r>
      <w:r w:rsidR="00210550">
        <w:rPr>
          <w:rFonts w:ascii="Times New Roman" w:hAnsi="Times New Roman"/>
          <w:sz w:val="24"/>
          <w:szCs w:val="24"/>
        </w:rPr>
        <w:t xml:space="preserve"> </w:t>
      </w:r>
      <w:r w:rsidRPr="00210550">
        <w:rPr>
          <w:rFonts w:ascii="Times New Roman" w:hAnsi="Times New Roman"/>
          <w:sz w:val="24"/>
          <w:szCs w:val="24"/>
        </w:rPr>
        <w:t xml:space="preserve">ich interesy oraz realizowane przez nie cele są ważone przez orzekający organ. Stronom przysługuje prawo do wniesienia odwołania od decyzji. Powyższe rozwiązania stanowią należyte zabezpieczenie interesów wszystkich stron postępowania. Wprowadzane rozwiązania należy więc uznać za adekwatne i niezbędne do realizacji celu polegającego na zapewnieniu bezpieczeństwa energetycznego Rzeczypospolitej Polskiej. Podkreślić należy, że nie istnieją alternatywne rozwiązania pozwalające na osiągnięcie wyżej wymienionego celu, a przewidziana w projekcie ustawy regulacja nie stanowi nadmiernego ograniczenia w konstytucyjnie zagwarantowane prawa, np. w prawa określone w art. 21 ust. 1 </w:t>
      </w:r>
      <w:r w:rsidR="0004145F" w:rsidRPr="00210550">
        <w:rPr>
          <w:rFonts w:ascii="Times New Roman" w:hAnsi="Times New Roman"/>
          <w:sz w:val="24"/>
          <w:szCs w:val="24"/>
        </w:rPr>
        <w:t>oraz art. 64 ust. 1 Konstytucji</w:t>
      </w:r>
      <w:r w:rsidRPr="00210550">
        <w:rPr>
          <w:rFonts w:ascii="Times New Roman" w:hAnsi="Times New Roman"/>
          <w:sz w:val="24"/>
          <w:szCs w:val="24"/>
        </w:rPr>
        <w:t>.</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Odnosząc się do treści porozumienia, o którym mowa w </w:t>
      </w:r>
      <w:r w:rsidR="00702568">
        <w:rPr>
          <w:rFonts w:ascii="Times New Roman" w:hAnsi="Times New Roman"/>
          <w:sz w:val="24"/>
          <w:szCs w:val="24"/>
        </w:rPr>
        <w:t>art. 31 ust. 1, oraz decyzji, o </w:t>
      </w:r>
      <w:r w:rsidRPr="00210550">
        <w:rPr>
          <w:rFonts w:ascii="Times New Roman" w:hAnsi="Times New Roman"/>
          <w:sz w:val="24"/>
          <w:szCs w:val="24"/>
        </w:rPr>
        <w:t>której mowa w art. 31 ust. 3, wskazać należy, że ich treść jest zależna od tego, których gruntów będzie dotyczyć. Warunki zawarte w porozumieniu albo określone w decyzji nie mogą jednak powodować zagrożenia bezpieczeństwa ruchu drogowego lub kolejowego oraz wstrzymania ruchu kolejowego. Zamknięcie dróg krajowych lub dróg o znaczeniu obronnym jest natomiast dopuszczalne tylko wówczas, gdy istnieje możliwość zorganizowania objazdów.</w:t>
      </w:r>
    </w:p>
    <w:p w:rsidR="005D63D2" w:rsidRPr="00210550" w:rsidRDefault="00D97EF7" w:rsidP="00702568">
      <w:pPr>
        <w:keepNext/>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Podkreślenia wymaga, że porozumienie, o którym mowa w</w:t>
      </w:r>
      <w:r w:rsidR="00702568">
        <w:rPr>
          <w:rFonts w:ascii="Times New Roman" w:hAnsi="Times New Roman"/>
          <w:sz w:val="24"/>
          <w:szCs w:val="24"/>
        </w:rPr>
        <w:t xml:space="preserve"> art. 31 ust. 1 albo decyzja, o </w:t>
      </w:r>
      <w:r w:rsidRPr="00210550">
        <w:rPr>
          <w:rFonts w:ascii="Times New Roman" w:hAnsi="Times New Roman"/>
          <w:sz w:val="24"/>
          <w:szCs w:val="24"/>
        </w:rPr>
        <w:t>której mowa w art. 31 ust. 3</w:t>
      </w:r>
      <w:r w:rsidR="00204EFA" w:rsidRPr="00210550">
        <w:rPr>
          <w:rFonts w:ascii="Times New Roman" w:hAnsi="Times New Roman"/>
          <w:sz w:val="24"/>
          <w:szCs w:val="24"/>
        </w:rPr>
        <w:t xml:space="preserve"> </w:t>
      </w:r>
      <w:r w:rsidRPr="00210550">
        <w:rPr>
          <w:rFonts w:ascii="Times New Roman" w:hAnsi="Times New Roman"/>
          <w:sz w:val="24"/>
          <w:szCs w:val="24"/>
        </w:rPr>
        <w:t>będą zawierały elementy określane do tej pory</w:t>
      </w:r>
      <w:r w:rsidR="005D63D2" w:rsidRPr="00210550">
        <w:rPr>
          <w:rFonts w:ascii="Times New Roman" w:hAnsi="Times New Roman"/>
          <w:sz w:val="24"/>
          <w:szCs w:val="24"/>
        </w:rPr>
        <w:t>:</w:t>
      </w:r>
    </w:p>
    <w:p w:rsidR="005D63D2" w:rsidRPr="00210550" w:rsidRDefault="005D63D2" w:rsidP="00702568">
      <w:pPr>
        <w:keepNext/>
        <w:spacing w:before="120" w:after="0" w:line="360" w:lineRule="auto"/>
        <w:ind w:left="490" w:hanging="462"/>
        <w:contextualSpacing/>
        <w:jc w:val="both"/>
        <w:rPr>
          <w:rFonts w:ascii="Times New Roman" w:hAnsi="Times New Roman"/>
          <w:sz w:val="24"/>
          <w:szCs w:val="24"/>
        </w:rPr>
      </w:pPr>
      <w:r w:rsidRPr="00210550">
        <w:rPr>
          <w:rFonts w:ascii="Times New Roman" w:hAnsi="Times New Roman"/>
          <w:sz w:val="24"/>
          <w:szCs w:val="24"/>
        </w:rPr>
        <w:t>1)</w:t>
      </w:r>
      <w:r w:rsidR="00917F49">
        <w:rPr>
          <w:rFonts w:ascii="Times New Roman" w:hAnsi="Times New Roman"/>
          <w:sz w:val="24"/>
          <w:szCs w:val="24"/>
        </w:rPr>
        <w:tab/>
      </w:r>
      <w:r w:rsidRPr="00210550">
        <w:rPr>
          <w:rFonts w:ascii="Times New Roman" w:hAnsi="Times New Roman"/>
          <w:sz w:val="24"/>
          <w:szCs w:val="24"/>
        </w:rPr>
        <w:t xml:space="preserve">w przypadku </w:t>
      </w:r>
      <w:r w:rsidR="00D97EF7" w:rsidRPr="00210550">
        <w:rPr>
          <w:rFonts w:ascii="Times New Roman" w:hAnsi="Times New Roman"/>
          <w:sz w:val="24"/>
          <w:szCs w:val="24"/>
        </w:rPr>
        <w:t>gruntów stanowiących własność Skarbu Państwa pokrytych wodami</w:t>
      </w:r>
      <w:r w:rsidRPr="00210550">
        <w:rPr>
          <w:rFonts w:ascii="Times New Roman" w:hAnsi="Times New Roman"/>
          <w:sz w:val="24"/>
          <w:szCs w:val="24"/>
        </w:rPr>
        <w:t xml:space="preserve"> – w</w:t>
      </w:r>
      <w:r w:rsidR="00210550">
        <w:rPr>
          <w:rFonts w:ascii="Times New Roman" w:hAnsi="Times New Roman"/>
          <w:sz w:val="24"/>
          <w:szCs w:val="24"/>
        </w:rPr>
        <w:t xml:space="preserve"> </w:t>
      </w:r>
      <w:r w:rsidRPr="00210550">
        <w:rPr>
          <w:rFonts w:ascii="Times New Roman" w:hAnsi="Times New Roman"/>
          <w:sz w:val="24"/>
          <w:szCs w:val="24"/>
        </w:rPr>
        <w:t>umowie użytkowania</w:t>
      </w:r>
      <w:r w:rsidR="00D97EF7" w:rsidRPr="00210550">
        <w:rPr>
          <w:rFonts w:ascii="Times New Roman" w:hAnsi="Times New Roman"/>
          <w:sz w:val="24"/>
          <w:szCs w:val="24"/>
        </w:rPr>
        <w:t xml:space="preserve"> o której mowa w art. 261 ust. 1 Prawa wodnego</w:t>
      </w:r>
      <w:r w:rsidRPr="00210550">
        <w:rPr>
          <w:rFonts w:ascii="Times New Roman" w:hAnsi="Times New Roman"/>
          <w:sz w:val="24"/>
          <w:szCs w:val="24"/>
        </w:rPr>
        <w:t>;</w:t>
      </w:r>
    </w:p>
    <w:p w:rsidR="005D63D2" w:rsidRPr="00210550" w:rsidRDefault="005D63D2" w:rsidP="00702568">
      <w:pPr>
        <w:keepNext/>
        <w:spacing w:before="120" w:after="0" w:line="360" w:lineRule="auto"/>
        <w:ind w:left="490" w:hanging="462"/>
        <w:contextualSpacing/>
        <w:jc w:val="both"/>
        <w:rPr>
          <w:rFonts w:ascii="Times New Roman" w:hAnsi="Times New Roman"/>
          <w:sz w:val="24"/>
          <w:szCs w:val="24"/>
        </w:rPr>
      </w:pPr>
      <w:r w:rsidRPr="00210550">
        <w:rPr>
          <w:rFonts w:ascii="Times New Roman" w:hAnsi="Times New Roman"/>
          <w:sz w:val="24"/>
          <w:szCs w:val="24"/>
        </w:rPr>
        <w:t>2)</w:t>
      </w:r>
      <w:r w:rsidR="00917F49">
        <w:rPr>
          <w:rFonts w:ascii="Times New Roman" w:hAnsi="Times New Roman"/>
          <w:sz w:val="24"/>
          <w:szCs w:val="24"/>
        </w:rPr>
        <w:tab/>
      </w:r>
      <w:r w:rsidRPr="00210550">
        <w:rPr>
          <w:rFonts w:ascii="Times New Roman" w:hAnsi="Times New Roman"/>
          <w:sz w:val="24"/>
          <w:szCs w:val="24"/>
        </w:rPr>
        <w:t>w przypadku gruntów stanowiących pas</w:t>
      </w:r>
      <w:r w:rsidR="002E57C3" w:rsidRPr="00210550">
        <w:rPr>
          <w:rFonts w:ascii="Times New Roman" w:hAnsi="Times New Roman"/>
          <w:sz w:val="24"/>
          <w:szCs w:val="24"/>
        </w:rPr>
        <w:t xml:space="preserve"> drogowy </w:t>
      </w:r>
      <w:r w:rsidRPr="00210550">
        <w:rPr>
          <w:rFonts w:ascii="Times New Roman" w:hAnsi="Times New Roman"/>
          <w:sz w:val="24"/>
          <w:szCs w:val="24"/>
        </w:rPr>
        <w:t xml:space="preserve">– w </w:t>
      </w:r>
      <w:r w:rsidR="00D97EF7" w:rsidRPr="00210550">
        <w:rPr>
          <w:rFonts w:ascii="Times New Roman" w:hAnsi="Times New Roman"/>
          <w:sz w:val="24"/>
          <w:szCs w:val="24"/>
        </w:rPr>
        <w:t>decyzji wydawanej przez właściwych zarządców dróg na podstawie art. 40 ust. 1 i</w:t>
      </w:r>
      <w:r w:rsidR="00210550">
        <w:rPr>
          <w:rFonts w:ascii="Times New Roman" w:hAnsi="Times New Roman"/>
          <w:sz w:val="24"/>
          <w:szCs w:val="24"/>
        </w:rPr>
        <w:t xml:space="preserve"> </w:t>
      </w:r>
      <w:r w:rsidR="00D97EF7" w:rsidRPr="00210550">
        <w:rPr>
          <w:rFonts w:ascii="Times New Roman" w:hAnsi="Times New Roman"/>
          <w:sz w:val="24"/>
          <w:szCs w:val="24"/>
        </w:rPr>
        <w:t>2 ustawy z dnia 21 marca 1985 r. o</w:t>
      </w:r>
      <w:r w:rsidR="00210550">
        <w:rPr>
          <w:rFonts w:ascii="Times New Roman" w:hAnsi="Times New Roman"/>
          <w:sz w:val="24"/>
          <w:szCs w:val="24"/>
        </w:rPr>
        <w:t xml:space="preserve"> </w:t>
      </w:r>
      <w:r w:rsidR="00D97EF7" w:rsidRPr="00210550">
        <w:rPr>
          <w:rFonts w:ascii="Times New Roman" w:hAnsi="Times New Roman"/>
          <w:sz w:val="24"/>
          <w:szCs w:val="24"/>
        </w:rPr>
        <w:t>drogach publicznych</w:t>
      </w:r>
      <w:r w:rsidRPr="00210550">
        <w:rPr>
          <w:rFonts w:ascii="Times New Roman" w:hAnsi="Times New Roman"/>
          <w:sz w:val="24"/>
          <w:szCs w:val="24"/>
        </w:rPr>
        <w:t>;</w:t>
      </w:r>
    </w:p>
    <w:p w:rsidR="005D63D2" w:rsidRPr="00210550" w:rsidRDefault="005D63D2" w:rsidP="00702568">
      <w:pPr>
        <w:spacing w:before="120" w:after="0" w:line="360" w:lineRule="auto"/>
        <w:ind w:left="490" w:hanging="462"/>
        <w:contextualSpacing/>
        <w:jc w:val="both"/>
        <w:rPr>
          <w:rFonts w:ascii="Times New Roman" w:hAnsi="Times New Roman"/>
          <w:sz w:val="24"/>
          <w:szCs w:val="24"/>
        </w:rPr>
      </w:pPr>
      <w:r w:rsidRPr="00210550">
        <w:rPr>
          <w:rFonts w:ascii="Times New Roman" w:hAnsi="Times New Roman"/>
          <w:sz w:val="24"/>
          <w:szCs w:val="24"/>
        </w:rPr>
        <w:t>3)</w:t>
      </w:r>
      <w:r w:rsidR="00917F49">
        <w:rPr>
          <w:rFonts w:ascii="Times New Roman" w:hAnsi="Times New Roman"/>
          <w:sz w:val="24"/>
          <w:szCs w:val="24"/>
        </w:rPr>
        <w:tab/>
      </w:r>
      <w:r w:rsidRPr="00210550">
        <w:rPr>
          <w:rFonts w:ascii="Times New Roman" w:hAnsi="Times New Roman"/>
          <w:sz w:val="24"/>
          <w:szCs w:val="24"/>
        </w:rPr>
        <w:t>w przypadku gruntów objętych obszarem kolejowym –</w:t>
      </w:r>
      <w:r w:rsidR="002E57C3" w:rsidRPr="00210550">
        <w:rPr>
          <w:rFonts w:ascii="Times New Roman" w:hAnsi="Times New Roman"/>
          <w:sz w:val="24"/>
          <w:szCs w:val="24"/>
        </w:rPr>
        <w:t xml:space="preserve"> </w:t>
      </w:r>
      <w:r w:rsidR="00D97EF7" w:rsidRPr="00210550">
        <w:rPr>
          <w:rFonts w:ascii="Times New Roman" w:hAnsi="Times New Roman"/>
          <w:sz w:val="24"/>
          <w:szCs w:val="24"/>
        </w:rPr>
        <w:t>w porozumieniach zawieranych z</w:t>
      </w:r>
      <w:r w:rsidRPr="00210550">
        <w:rPr>
          <w:rFonts w:ascii="Times New Roman" w:hAnsi="Times New Roman"/>
          <w:sz w:val="24"/>
          <w:szCs w:val="24"/>
        </w:rPr>
        <w:t xml:space="preserve"> </w:t>
      </w:r>
      <w:r w:rsidR="00D97EF7" w:rsidRPr="00210550">
        <w:rPr>
          <w:rFonts w:ascii="Times New Roman" w:hAnsi="Times New Roman"/>
          <w:sz w:val="24"/>
          <w:szCs w:val="24"/>
        </w:rPr>
        <w:t xml:space="preserve">właściwymi zarządcami infrastruktury kolejowej lub innymi podmiotami </w:t>
      </w:r>
      <w:r w:rsidR="001B1AEF" w:rsidRPr="00210550">
        <w:rPr>
          <w:rFonts w:ascii="Times New Roman" w:hAnsi="Times New Roman"/>
          <w:sz w:val="24"/>
          <w:szCs w:val="24"/>
        </w:rPr>
        <w:t xml:space="preserve">zarządzającymi </w:t>
      </w:r>
      <w:r w:rsidR="00D97EF7" w:rsidRPr="00210550">
        <w:rPr>
          <w:rFonts w:ascii="Times New Roman" w:hAnsi="Times New Roman"/>
          <w:sz w:val="24"/>
          <w:szCs w:val="24"/>
        </w:rPr>
        <w:t>obszarem kolejowym.</w:t>
      </w:r>
    </w:p>
    <w:p w:rsidR="005D63D2" w:rsidRPr="00210550" w:rsidRDefault="005D63D2"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W związku z tym, że art. 261 ust. 1 Prawa wodnego przewiduje obowiązek zawarcia umowy </w:t>
      </w:r>
      <w:r w:rsidR="002E57C3" w:rsidRPr="00210550">
        <w:rPr>
          <w:rFonts w:ascii="Times New Roman" w:hAnsi="Times New Roman"/>
          <w:sz w:val="24"/>
          <w:szCs w:val="24"/>
        </w:rPr>
        <w:t>o</w:t>
      </w:r>
      <w:r w:rsidR="00210550">
        <w:rPr>
          <w:rFonts w:ascii="Times New Roman" w:hAnsi="Times New Roman"/>
          <w:sz w:val="24"/>
          <w:szCs w:val="24"/>
        </w:rPr>
        <w:t xml:space="preserve"> </w:t>
      </w:r>
      <w:r w:rsidRPr="00210550">
        <w:rPr>
          <w:rFonts w:ascii="Times New Roman" w:hAnsi="Times New Roman"/>
          <w:sz w:val="24"/>
          <w:szCs w:val="24"/>
        </w:rPr>
        <w:t>użytkowanie gruntów stanowiących własność Skarbu Państwa pokrytych wodami, która odnosi się do kwestii regulowanych na pod</w:t>
      </w:r>
      <w:r w:rsidR="00702568">
        <w:rPr>
          <w:rFonts w:ascii="Times New Roman" w:hAnsi="Times New Roman"/>
          <w:sz w:val="24"/>
          <w:szCs w:val="24"/>
        </w:rPr>
        <w:t>stawie art. 31 ust. 1 bądź art. </w:t>
      </w:r>
      <w:r w:rsidRPr="00210550">
        <w:rPr>
          <w:rFonts w:ascii="Times New Roman" w:hAnsi="Times New Roman"/>
          <w:sz w:val="24"/>
          <w:szCs w:val="24"/>
        </w:rPr>
        <w:t>31 ust. 3 projektu ustawy, należało wyłączyć zastosowanie wyżej wymienionego przepisu Prawa wodnego.</w:t>
      </w:r>
    </w:p>
    <w:p w:rsidR="005D63D2" w:rsidRPr="00210550" w:rsidRDefault="005D63D2" w:rsidP="00210550">
      <w:pPr>
        <w:pStyle w:val="ARTartustawynprozporzdzenia"/>
        <w:ind w:firstLine="0"/>
        <w:contextualSpacing/>
        <w:rPr>
          <w:rFonts w:ascii="Times New Roman" w:hAnsi="Times New Roman" w:cs="Times New Roman"/>
          <w:szCs w:val="24"/>
        </w:rPr>
      </w:pPr>
      <w:r w:rsidRPr="00210550">
        <w:rPr>
          <w:rFonts w:ascii="Times New Roman" w:hAnsi="Times New Roman" w:cs="Times New Roman"/>
          <w:szCs w:val="24"/>
        </w:rPr>
        <w:t>Jednocześnie podkreślenia wymaga, że na podstawie art. 14 projektu ustawy</w:t>
      </w:r>
      <w:r w:rsidR="00D7652A" w:rsidRPr="00210550">
        <w:rPr>
          <w:rFonts w:ascii="Times New Roman" w:hAnsi="Times New Roman" w:cs="Times New Roman"/>
          <w:szCs w:val="24"/>
        </w:rPr>
        <w:t>,</w:t>
      </w:r>
      <w:r w:rsidRPr="00210550">
        <w:rPr>
          <w:rFonts w:ascii="Times New Roman" w:hAnsi="Times New Roman" w:cs="Times New Roman"/>
          <w:szCs w:val="24"/>
        </w:rPr>
        <w:t xml:space="preserve"> </w:t>
      </w:r>
      <w:r w:rsidR="00702568">
        <w:rPr>
          <w:rFonts w:ascii="Times New Roman" w:hAnsi="Times New Roman" w:cs="Times New Roman"/>
          <w:szCs w:val="24"/>
        </w:rPr>
        <w:t>w </w:t>
      </w:r>
      <w:r w:rsidR="00E7754B" w:rsidRPr="00210550">
        <w:rPr>
          <w:rFonts w:ascii="Times New Roman" w:hAnsi="Times New Roman" w:cs="Times New Roman"/>
          <w:szCs w:val="24"/>
        </w:rPr>
        <w:t xml:space="preserve">odniesieniu do inwestycji, wobec której została wydana decyzja o ustaleniu lokalizacji strategicznej inwestycji w sektorze naftowym, </w:t>
      </w:r>
      <w:r w:rsidRPr="00210550">
        <w:rPr>
          <w:rFonts w:ascii="Times New Roman" w:hAnsi="Times New Roman" w:cs="Times New Roman"/>
          <w:szCs w:val="24"/>
        </w:rPr>
        <w:t xml:space="preserve">wyłączony został obowiązek </w:t>
      </w:r>
      <w:r w:rsidR="002E57C3" w:rsidRPr="00210550">
        <w:rPr>
          <w:rFonts w:ascii="Times New Roman" w:hAnsi="Times New Roman" w:cs="Times New Roman"/>
          <w:szCs w:val="24"/>
        </w:rPr>
        <w:t>wydawania decyzji, o których mowa w art. 40 ust. 1 i 2 ustawy z dnia 21 marca 1985 r. o</w:t>
      </w:r>
      <w:r w:rsidR="00210550">
        <w:rPr>
          <w:rFonts w:ascii="Times New Roman" w:hAnsi="Times New Roman" w:cs="Times New Roman"/>
          <w:szCs w:val="24"/>
        </w:rPr>
        <w:t xml:space="preserve"> </w:t>
      </w:r>
      <w:r w:rsidR="002E57C3" w:rsidRPr="00210550">
        <w:rPr>
          <w:rFonts w:ascii="Times New Roman" w:hAnsi="Times New Roman" w:cs="Times New Roman"/>
          <w:szCs w:val="24"/>
        </w:rPr>
        <w:t>drogach publicznych.</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Zarówno porozumienie, jak i decyzja nie mogą przewidywać konieczności uiszczania przez inwestora opłat za wykonywanie przysługującego mu prawa do wejścia na grunty.</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Zgodnie z art. 31 ust. 6 stronami postępowania o wydanie decyzji określającej warunki wykonywania przysługującego inwestorowi prawa do wejścia na wyżej wymienione grunty są</w:t>
      </w:r>
      <w:r w:rsidR="00210550">
        <w:rPr>
          <w:rFonts w:ascii="Times New Roman" w:hAnsi="Times New Roman"/>
          <w:sz w:val="24"/>
          <w:szCs w:val="24"/>
        </w:rPr>
        <w:t xml:space="preserve"> </w:t>
      </w:r>
      <w:r w:rsidRPr="00210550">
        <w:rPr>
          <w:rFonts w:ascii="Times New Roman" w:hAnsi="Times New Roman"/>
          <w:sz w:val="24"/>
          <w:szCs w:val="24"/>
        </w:rPr>
        <w:t>wyłącznie inwestor oraz właściwy zarządca drogi, właściwy zarządca infrastruktury</w:t>
      </w:r>
      <w:r w:rsidR="00BC16D4" w:rsidRPr="00210550">
        <w:rPr>
          <w:rFonts w:ascii="Times New Roman" w:hAnsi="Times New Roman"/>
          <w:sz w:val="24"/>
          <w:szCs w:val="24"/>
        </w:rPr>
        <w:t xml:space="preserve"> kolejowej, inny podmiot zarządzający obszarem kolejowym </w:t>
      </w:r>
      <w:r w:rsidRPr="00210550">
        <w:rPr>
          <w:rFonts w:ascii="Times New Roman" w:hAnsi="Times New Roman"/>
          <w:sz w:val="24"/>
          <w:szCs w:val="24"/>
        </w:rPr>
        <w:t>lub podmiot, o którym mowa w art. 212 ust. 1 Prawa wodnego.</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W postępowaniu o wydanie decyzji, o której mowa w art. 31 ust. 3, odpowiednie zastosowanie znajdą art. 3 ust. </w:t>
      </w:r>
      <w:r w:rsidR="008526ED" w:rsidRPr="00210550">
        <w:rPr>
          <w:rFonts w:ascii="Times New Roman" w:hAnsi="Times New Roman"/>
          <w:sz w:val="24"/>
          <w:szCs w:val="24"/>
        </w:rPr>
        <w:t xml:space="preserve">4 </w:t>
      </w:r>
      <w:r w:rsidRPr="00210550">
        <w:rPr>
          <w:rFonts w:ascii="Times New Roman" w:hAnsi="Times New Roman"/>
          <w:sz w:val="24"/>
          <w:szCs w:val="24"/>
        </w:rPr>
        <w:t>i art. 5, z czego wynika, że termin na wydanie decyzji wynosi miesiąc, a</w:t>
      </w:r>
      <w:r w:rsidR="00210550">
        <w:rPr>
          <w:rFonts w:ascii="Times New Roman" w:hAnsi="Times New Roman"/>
          <w:sz w:val="24"/>
          <w:szCs w:val="24"/>
        </w:rPr>
        <w:t xml:space="preserve"> </w:t>
      </w:r>
      <w:r w:rsidRPr="00210550">
        <w:rPr>
          <w:rFonts w:ascii="Times New Roman" w:hAnsi="Times New Roman"/>
          <w:sz w:val="24"/>
          <w:szCs w:val="24"/>
        </w:rPr>
        <w:t>nieterminowe wydanie decyzji skutkuje nałożeniem na organ właściwy do wydania decyzji, w drodze postanowienia, kary w wysokości 1000 zł. Organem wyższego stopnia w stosunku do</w:t>
      </w:r>
      <w:r w:rsidR="00210550">
        <w:rPr>
          <w:rFonts w:ascii="Times New Roman" w:hAnsi="Times New Roman"/>
          <w:sz w:val="24"/>
          <w:szCs w:val="24"/>
        </w:rPr>
        <w:t xml:space="preserve"> </w:t>
      </w:r>
      <w:r w:rsidRPr="00210550">
        <w:rPr>
          <w:rFonts w:ascii="Times New Roman" w:hAnsi="Times New Roman"/>
          <w:sz w:val="24"/>
          <w:szCs w:val="24"/>
        </w:rPr>
        <w:t>wojewody jest minister właściwy do spraw budownictwa, planowania i zagospodarowania przestrzennego oraz mieszkalnictwa.</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Art. 32</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Zgodnie z art. 32 ust. 1, Państwowe Gospodarstwo Leśne Lasy Państwowe zarządzające nieruchomościami objętymi decyzją o</w:t>
      </w:r>
      <w:r w:rsidR="00374F5A" w:rsidRPr="00210550">
        <w:rPr>
          <w:rFonts w:ascii="Times New Roman" w:hAnsi="Times New Roman"/>
          <w:sz w:val="24"/>
          <w:szCs w:val="24"/>
        </w:rPr>
        <w:t xml:space="preserve"> ustaleniu</w:t>
      </w:r>
      <w:r w:rsidRPr="00210550">
        <w:rPr>
          <w:rFonts w:ascii="Times New Roman" w:hAnsi="Times New Roman"/>
          <w:sz w:val="24"/>
          <w:szCs w:val="24"/>
        </w:rPr>
        <w:t xml:space="preserve"> lokaliz</w:t>
      </w:r>
      <w:r w:rsidR="00702568">
        <w:rPr>
          <w:rFonts w:ascii="Times New Roman" w:hAnsi="Times New Roman"/>
          <w:sz w:val="24"/>
          <w:szCs w:val="24"/>
        </w:rPr>
        <w:t>acji strategicznej inwestycji w </w:t>
      </w:r>
      <w:r w:rsidRPr="00210550">
        <w:rPr>
          <w:rFonts w:ascii="Times New Roman" w:hAnsi="Times New Roman"/>
          <w:sz w:val="24"/>
          <w:szCs w:val="24"/>
        </w:rPr>
        <w:t>sektorze naftowym, jest obowiązane do dokonania wycinki drzew i krzewów oraz ich uprzątnięcia w</w:t>
      </w:r>
      <w:r w:rsidR="00210550">
        <w:rPr>
          <w:rFonts w:ascii="Times New Roman" w:hAnsi="Times New Roman"/>
          <w:sz w:val="24"/>
          <w:szCs w:val="24"/>
        </w:rPr>
        <w:t xml:space="preserve"> </w:t>
      </w:r>
      <w:r w:rsidRPr="00210550">
        <w:rPr>
          <w:rFonts w:ascii="Times New Roman" w:hAnsi="Times New Roman"/>
          <w:sz w:val="24"/>
          <w:szCs w:val="24"/>
        </w:rPr>
        <w:t xml:space="preserve">terminie oraz na warunkach ustalonych w odrębnym porozumieniu między Państwowym Gospodarstwem Leśnym Lasy Państwowe, a inwestorem. Wprowadzona regulacja ma na celu umożliwienie inwestorowi sprawnego przygotowania nieruchomości do rozpoczęcia </w:t>
      </w:r>
      <w:r w:rsidR="00702568">
        <w:rPr>
          <w:rFonts w:ascii="Times New Roman" w:hAnsi="Times New Roman"/>
          <w:sz w:val="24"/>
          <w:szCs w:val="24"/>
        </w:rPr>
        <w:t>robót budowlanych. Występując o </w:t>
      </w:r>
      <w:r w:rsidRPr="00210550">
        <w:rPr>
          <w:rFonts w:ascii="Times New Roman" w:hAnsi="Times New Roman"/>
          <w:sz w:val="24"/>
          <w:szCs w:val="24"/>
        </w:rPr>
        <w:t>zawarcie porozumienia inwestor powinien oszacować, które nieruchomości są niezb</w:t>
      </w:r>
      <w:r w:rsidR="00B83415" w:rsidRPr="00210550">
        <w:rPr>
          <w:rFonts w:ascii="Times New Roman" w:hAnsi="Times New Roman"/>
          <w:sz w:val="24"/>
          <w:szCs w:val="24"/>
        </w:rPr>
        <w:t xml:space="preserve">ędne do realizacji inwestycji i, </w:t>
      </w:r>
      <w:r w:rsidRPr="00210550">
        <w:rPr>
          <w:rFonts w:ascii="Times New Roman" w:hAnsi="Times New Roman"/>
          <w:sz w:val="24"/>
          <w:szCs w:val="24"/>
        </w:rPr>
        <w:t xml:space="preserve">w związku z tym, których </w:t>
      </w:r>
      <w:r w:rsidR="00B83415" w:rsidRPr="00210550">
        <w:rPr>
          <w:rFonts w:ascii="Times New Roman" w:hAnsi="Times New Roman"/>
          <w:sz w:val="24"/>
          <w:szCs w:val="24"/>
        </w:rPr>
        <w:t xml:space="preserve">nieruchomości </w:t>
      </w:r>
      <w:r w:rsidRPr="00210550">
        <w:rPr>
          <w:rFonts w:ascii="Times New Roman" w:hAnsi="Times New Roman"/>
          <w:sz w:val="24"/>
          <w:szCs w:val="24"/>
        </w:rPr>
        <w:t>ma dotyczyć porozumienie. Zaproponowane rozwiązanie jest adekwatne i niezbędne do realizacji zamierzonego celu, nie istnieją alternatywne rozwiązania pozwalające na jego osiągnięcie, a</w:t>
      </w:r>
      <w:r w:rsidR="00210550">
        <w:rPr>
          <w:rFonts w:ascii="Times New Roman" w:hAnsi="Times New Roman"/>
          <w:sz w:val="24"/>
          <w:szCs w:val="24"/>
        </w:rPr>
        <w:t xml:space="preserve"> </w:t>
      </w:r>
      <w:r w:rsidRPr="00210550">
        <w:rPr>
          <w:rFonts w:ascii="Times New Roman" w:hAnsi="Times New Roman"/>
          <w:sz w:val="24"/>
          <w:szCs w:val="24"/>
        </w:rPr>
        <w:t>przewidziane rozwiązania nie stanowią nadmiernego ograniczenia obowiązków władz publicznych wyrażonych w art. 74 ust. 1 (zapewnienie bezpieczeństwa ekologicznego współczesnemu i przyszłym pokoleniom) oraz art. 74 ust. 2 Konstytucji RP (ochrona środowiska).</w:t>
      </w:r>
    </w:p>
    <w:p w:rsidR="00D97EF7" w:rsidRPr="00210550" w:rsidRDefault="00D97EF7" w:rsidP="00210550">
      <w:pPr>
        <w:spacing w:before="120" w:after="0" w:line="360" w:lineRule="auto"/>
        <w:contextualSpacing/>
        <w:jc w:val="both"/>
        <w:rPr>
          <w:rFonts w:ascii="Times New Roman" w:hAnsi="Times New Roman"/>
          <w:b/>
          <w:sz w:val="24"/>
          <w:szCs w:val="24"/>
        </w:rPr>
      </w:pPr>
      <w:r w:rsidRPr="00210550">
        <w:rPr>
          <w:rFonts w:ascii="Times New Roman" w:hAnsi="Times New Roman"/>
          <w:sz w:val="24"/>
          <w:szCs w:val="24"/>
        </w:rPr>
        <w:t>Jeżeli w terminie 30 dni od dnia otrzymania przez Państwowe Gospodarstwo Leśne Lasy Państwowe wystąpienia o zawarcie porozumienia nie dojdzie do jego zawarcia, termin oraz warunki wycinki drzew lub krzewów oraz ich uprzątnięcia ustala wojewoda w</w:t>
      </w:r>
      <w:r w:rsidR="00210550">
        <w:rPr>
          <w:rFonts w:ascii="Times New Roman" w:hAnsi="Times New Roman"/>
          <w:sz w:val="24"/>
          <w:szCs w:val="24"/>
        </w:rPr>
        <w:t xml:space="preserve"> </w:t>
      </w:r>
      <w:r w:rsidRPr="00210550">
        <w:rPr>
          <w:rFonts w:ascii="Times New Roman" w:hAnsi="Times New Roman"/>
          <w:sz w:val="24"/>
          <w:szCs w:val="24"/>
        </w:rPr>
        <w:t xml:space="preserve">drodze decyzji. Organem wyższego stopnia w sprawie, </w:t>
      </w:r>
      <w:r w:rsidR="001E14D0">
        <w:rPr>
          <w:rFonts w:ascii="Times New Roman" w:hAnsi="Times New Roman"/>
          <w:sz w:val="24"/>
          <w:szCs w:val="24"/>
        </w:rPr>
        <w:t>o której mowa w poprzednim zdaniu</w:t>
      </w:r>
      <w:r w:rsidRPr="00210550">
        <w:rPr>
          <w:rFonts w:ascii="Times New Roman" w:hAnsi="Times New Roman"/>
          <w:sz w:val="24"/>
          <w:szCs w:val="24"/>
        </w:rPr>
        <w:t>, jest minister właściwy do spraw środowiska. Drewno pozyskane z wycinki drzew i krzewów, o której mowa w</w:t>
      </w:r>
      <w:r w:rsidR="001E14D0">
        <w:rPr>
          <w:rFonts w:ascii="Times New Roman" w:hAnsi="Times New Roman"/>
          <w:sz w:val="24"/>
          <w:szCs w:val="24"/>
        </w:rPr>
        <w:t xml:space="preserve"> art.</w:t>
      </w:r>
      <w:r w:rsidR="00C863BE">
        <w:rPr>
          <w:rFonts w:ascii="Times New Roman" w:hAnsi="Times New Roman"/>
          <w:sz w:val="24"/>
          <w:szCs w:val="24"/>
        </w:rPr>
        <w:t xml:space="preserve"> </w:t>
      </w:r>
      <w:r w:rsidR="001E14D0">
        <w:rPr>
          <w:rFonts w:ascii="Times New Roman" w:hAnsi="Times New Roman"/>
          <w:sz w:val="24"/>
          <w:szCs w:val="24"/>
        </w:rPr>
        <w:t>32</w:t>
      </w:r>
      <w:r w:rsidRPr="00210550">
        <w:rPr>
          <w:rFonts w:ascii="Times New Roman" w:hAnsi="Times New Roman"/>
          <w:sz w:val="24"/>
          <w:szCs w:val="24"/>
        </w:rPr>
        <w:t xml:space="preserve"> ust. 1, staje się, nieodpłatnie</w:t>
      </w:r>
      <w:r w:rsidR="00B83415" w:rsidRPr="00210550">
        <w:rPr>
          <w:rFonts w:ascii="Times New Roman" w:hAnsi="Times New Roman"/>
          <w:sz w:val="24"/>
          <w:szCs w:val="24"/>
        </w:rPr>
        <w:t xml:space="preserve">, </w:t>
      </w:r>
      <w:r w:rsidRPr="00210550">
        <w:rPr>
          <w:rFonts w:ascii="Times New Roman" w:hAnsi="Times New Roman"/>
          <w:sz w:val="24"/>
          <w:szCs w:val="24"/>
        </w:rPr>
        <w:t>własnością Państwowego Gospodarstwa Leśnego Lasy Państwowe. Ko</w:t>
      </w:r>
      <w:r w:rsidR="00702568">
        <w:rPr>
          <w:rFonts w:ascii="Times New Roman" w:hAnsi="Times New Roman"/>
          <w:sz w:val="24"/>
          <w:szCs w:val="24"/>
        </w:rPr>
        <w:t>szty wycinki drzew i </w:t>
      </w:r>
      <w:r w:rsidRPr="00210550">
        <w:rPr>
          <w:rFonts w:ascii="Times New Roman" w:hAnsi="Times New Roman"/>
          <w:sz w:val="24"/>
          <w:szCs w:val="24"/>
        </w:rPr>
        <w:t xml:space="preserve">krzewów oraz ich uprzątnięcia, również w przypadku nieruchomości </w:t>
      </w:r>
      <w:r w:rsidR="00B83415" w:rsidRPr="00210550">
        <w:rPr>
          <w:rFonts w:ascii="Times New Roman" w:hAnsi="Times New Roman"/>
          <w:sz w:val="24"/>
          <w:szCs w:val="24"/>
        </w:rPr>
        <w:t xml:space="preserve">innych niż zarządzane przez Państwowe Gospodarstwo Leśne Lasy Państwowe na podstawie ustawy z dnia 28 września 1991 r. o lasach </w:t>
      </w:r>
      <w:r w:rsidRPr="00210550">
        <w:rPr>
          <w:rFonts w:ascii="Times New Roman" w:hAnsi="Times New Roman"/>
          <w:sz w:val="24"/>
          <w:szCs w:val="24"/>
        </w:rPr>
        <w:t xml:space="preserve">objętych decyzją o </w:t>
      </w:r>
      <w:r w:rsidR="001D7F2A" w:rsidRPr="00210550">
        <w:rPr>
          <w:rFonts w:ascii="Times New Roman" w:hAnsi="Times New Roman"/>
          <w:sz w:val="24"/>
          <w:szCs w:val="24"/>
        </w:rPr>
        <w:t xml:space="preserve">ustaleniu </w:t>
      </w:r>
      <w:r w:rsidRPr="00210550">
        <w:rPr>
          <w:rFonts w:ascii="Times New Roman" w:hAnsi="Times New Roman"/>
          <w:sz w:val="24"/>
          <w:szCs w:val="24"/>
        </w:rPr>
        <w:t>lokalizacji strategicznej inwestycji w sektorze naftowym, ponosi inwestor.</w:t>
      </w:r>
    </w:p>
    <w:p w:rsidR="00D97EF7" w:rsidRPr="00210550" w:rsidRDefault="00D97EF7" w:rsidP="00210550">
      <w:pPr>
        <w:spacing w:before="120" w:after="0" w:line="360" w:lineRule="auto"/>
        <w:contextualSpacing/>
        <w:jc w:val="both"/>
        <w:rPr>
          <w:rFonts w:ascii="Times New Roman" w:hAnsi="Times New Roman"/>
          <w:b/>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Art. 33</w:t>
      </w:r>
    </w:p>
    <w:p w:rsidR="00D97EF7" w:rsidRPr="00210550" w:rsidRDefault="00D97EF7" w:rsidP="00210550">
      <w:pPr>
        <w:spacing w:before="120" w:after="0" w:line="360" w:lineRule="auto"/>
        <w:contextualSpacing/>
        <w:jc w:val="both"/>
        <w:rPr>
          <w:rFonts w:ascii="Times New Roman" w:hAnsi="Times New Roman"/>
          <w:b/>
          <w:sz w:val="24"/>
          <w:szCs w:val="24"/>
        </w:rPr>
      </w:pPr>
      <w:r w:rsidRPr="00210550">
        <w:rPr>
          <w:rFonts w:ascii="Times New Roman" w:hAnsi="Times New Roman"/>
          <w:sz w:val="24"/>
          <w:szCs w:val="24"/>
        </w:rPr>
        <w:t>W art. 33 wskazano, że organem wyższego stopnia, właściwym w sprawach określonych w</w:t>
      </w:r>
      <w:r w:rsidR="00210550">
        <w:rPr>
          <w:rFonts w:ascii="Times New Roman" w:hAnsi="Times New Roman"/>
          <w:sz w:val="24"/>
          <w:szCs w:val="24"/>
        </w:rPr>
        <w:t xml:space="preserve"> </w:t>
      </w:r>
      <w:r w:rsidRPr="00210550">
        <w:rPr>
          <w:rFonts w:ascii="Times New Roman" w:hAnsi="Times New Roman"/>
          <w:sz w:val="24"/>
          <w:szCs w:val="24"/>
        </w:rPr>
        <w:t>rozdziale 3 projektu ustawy, jest minister właściwy do spraw budownictwa, planowania i</w:t>
      </w:r>
      <w:r w:rsidR="00210550">
        <w:rPr>
          <w:rFonts w:ascii="Times New Roman" w:hAnsi="Times New Roman"/>
          <w:sz w:val="24"/>
          <w:szCs w:val="24"/>
        </w:rPr>
        <w:t xml:space="preserve"> </w:t>
      </w:r>
      <w:r w:rsidRPr="00210550">
        <w:rPr>
          <w:rFonts w:ascii="Times New Roman" w:hAnsi="Times New Roman"/>
          <w:sz w:val="24"/>
          <w:szCs w:val="24"/>
        </w:rPr>
        <w:t>zagospodarowania przestrzennego oraz mieszkalnictwa. Wyjątkiem od wyżej wymienionej zasady jest sprawa wydania decyzji określającej termin i warunki wycinki oraz uprzątnięcia drzew i krzewów z nieruchomości objętych decyzją o</w:t>
      </w:r>
      <w:r w:rsidR="00443D64" w:rsidRPr="00210550">
        <w:rPr>
          <w:rFonts w:ascii="Times New Roman" w:hAnsi="Times New Roman"/>
          <w:sz w:val="24"/>
          <w:szCs w:val="24"/>
        </w:rPr>
        <w:t xml:space="preserve"> ustaleniu </w:t>
      </w:r>
      <w:r w:rsidRPr="00210550">
        <w:rPr>
          <w:rFonts w:ascii="Times New Roman" w:hAnsi="Times New Roman"/>
          <w:sz w:val="24"/>
          <w:szCs w:val="24"/>
        </w:rPr>
        <w:t>lokalizacji strategicznej inwestycji w</w:t>
      </w:r>
      <w:r w:rsidR="00210550">
        <w:rPr>
          <w:rFonts w:ascii="Times New Roman" w:hAnsi="Times New Roman"/>
          <w:sz w:val="24"/>
          <w:szCs w:val="24"/>
        </w:rPr>
        <w:t xml:space="preserve"> </w:t>
      </w:r>
      <w:r w:rsidRPr="00210550">
        <w:rPr>
          <w:rFonts w:ascii="Times New Roman" w:hAnsi="Times New Roman"/>
          <w:sz w:val="24"/>
          <w:szCs w:val="24"/>
        </w:rPr>
        <w:t xml:space="preserve">sektorze naftowym, w której organem wyższego stopnia jest minister właściwy do spraw środowiska. </w:t>
      </w:r>
    </w:p>
    <w:p w:rsidR="00D97EF7" w:rsidRPr="00210550" w:rsidRDefault="00D97EF7" w:rsidP="00210550">
      <w:pPr>
        <w:spacing w:before="120" w:after="0" w:line="360" w:lineRule="auto"/>
        <w:contextualSpacing/>
        <w:jc w:val="both"/>
        <w:rPr>
          <w:rFonts w:ascii="Times New Roman" w:hAnsi="Times New Roman"/>
          <w:b/>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Art. 34</w:t>
      </w:r>
    </w:p>
    <w:p w:rsidR="00D97EF7" w:rsidRPr="00210550" w:rsidRDefault="00D97EF7" w:rsidP="00210550">
      <w:pPr>
        <w:spacing w:before="120" w:after="0" w:line="360" w:lineRule="auto"/>
        <w:contextualSpacing/>
        <w:jc w:val="both"/>
        <w:rPr>
          <w:rFonts w:ascii="Times New Roman" w:hAnsi="Times New Roman"/>
          <w:b/>
          <w:sz w:val="24"/>
          <w:szCs w:val="24"/>
        </w:rPr>
      </w:pPr>
      <w:r w:rsidRPr="00210550">
        <w:rPr>
          <w:rFonts w:ascii="Times New Roman" w:hAnsi="Times New Roman"/>
          <w:sz w:val="24"/>
          <w:szCs w:val="24"/>
        </w:rPr>
        <w:t>W sprawach nieuregulowanych w projekcie ustawy stosuje się odpowiednio przepisy ustawy z</w:t>
      </w:r>
      <w:r w:rsidR="00210550">
        <w:rPr>
          <w:rFonts w:ascii="Times New Roman" w:hAnsi="Times New Roman"/>
          <w:sz w:val="24"/>
          <w:szCs w:val="24"/>
        </w:rPr>
        <w:t xml:space="preserve"> </w:t>
      </w:r>
      <w:r w:rsidRPr="00210550">
        <w:rPr>
          <w:rFonts w:ascii="Times New Roman" w:hAnsi="Times New Roman"/>
          <w:sz w:val="24"/>
          <w:szCs w:val="24"/>
        </w:rPr>
        <w:t>dnia 21 sierpnia 1997 r. o gospodarce nieruchomościami, która jest ustawą podstawową w</w:t>
      </w:r>
      <w:r w:rsidR="00210550">
        <w:rPr>
          <w:rFonts w:ascii="Times New Roman" w:hAnsi="Times New Roman"/>
          <w:sz w:val="24"/>
          <w:szCs w:val="24"/>
        </w:rPr>
        <w:t xml:space="preserve"> </w:t>
      </w:r>
      <w:r w:rsidRPr="00210550">
        <w:rPr>
          <w:rFonts w:ascii="Times New Roman" w:hAnsi="Times New Roman"/>
          <w:sz w:val="24"/>
          <w:szCs w:val="24"/>
        </w:rPr>
        <w:t>danej dziedzinie.</w:t>
      </w:r>
    </w:p>
    <w:p w:rsidR="00D97EF7" w:rsidRPr="00210550" w:rsidRDefault="00D97EF7" w:rsidP="00210550">
      <w:pPr>
        <w:spacing w:before="120" w:after="0" w:line="360" w:lineRule="auto"/>
        <w:contextualSpacing/>
        <w:jc w:val="both"/>
        <w:rPr>
          <w:rFonts w:ascii="Times New Roman" w:hAnsi="Times New Roman"/>
          <w:b/>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Rozdział 4</w:t>
      </w: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szCs w:val="24"/>
        </w:rPr>
        <w:t>Rozdział 4 projektu ustawy reguluje kwestie postępowania administracyjnego dla realizacji strategicznych inwestycji w sektorze naftowym. Projekt ustawy przewiduje szereg rozwiązań upraszczających postępowania administracyjne i w związku z tym pozwalających na</w:t>
      </w:r>
      <w:r w:rsidR="00210550">
        <w:rPr>
          <w:rFonts w:cs="Times New Roman"/>
          <w:szCs w:val="24"/>
        </w:rPr>
        <w:t xml:space="preserve"> </w:t>
      </w:r>
      <w:r w:rsidRPr="00210550">
        <w:rPr>
          <w:rFonts w:cs="Times New Roman"/>
          <w:szCs w:val="24"/>
        </w:rPr>
        <w:t>sprawniejsze przygotowanie i realiza</w:t>
      </w:r>
      <w:r w:rsidR="00702568">
        <w:rPr>
          <w:rFonts w:cs="Times New Roman"/>
          <w:szCs w:val="24"/>
        </w:rPr>
        <w:t>cję strategicznych inwestycji w </w:t>
      </w:r>
      <w:r w:rsidRPr="00210550">
        <w:rPr>
          <w:rFonts w:cs="Times New Roman"/>
          <w:szCs w:val="24"/>
        </w:rPr>
        <w:t>sektorze naftowym.</w:t>
      </w:r>
    </w:p>
    <w:p w:rsidR="00D97EF7" w:rsidRPr="00210550" w:rsidRDefault="00D97EF7" w:rsidP="00210550">
      <w:pPr>
        <w:pStyle w:val="Akapitzlist"/>
        <w:widowControl/>
        <w:tabs>
          <w:tab w:val="right" w:pos="709"/>
        </w:tabs>
        <w:autoSpaceDE/>
        <w:spacing w:before="120"/>
        <w:ind w:left="0"/>
        <w:contextualSpacing/>
        <w:rPr>
          <w:rFonts w:cs="Times New Roman"/>
          <w:szCs w:val="24"/>
        </w:rPr>
      </w:pP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b/>
          <w:szCs w:val="24"/>
        </w:rPr>
        <w:t>Art. 35</w:t>
      </w:r>
    </w:p>
    <w:p w:rsidR="00D97EF7" w:rsidRPr="00210550" w:rsidRDefault="00D97EF7" w:rsidP="00210550">
      <w:pPr>
        <w:pStyle w:val="Akapitzlist"/>
        <w:tabs>
          <w:tab w:val="right" w:pos="0"/>
        </w:tabs>
        <w:spacing w:before="120"/>
        <w:ind w:left="0"/>
        <w:contextualSpacing/>
        <w:rPr>
          <w:rFonts w:cs="Times New Roman"/>
          <w:szCs w:val="24"/>
        </w:rPr>
      </w:pPr>
      <w:r w:rsidRPr="00210550">
        <w:rPr>
          <w:rFonts w:cs="Times New Roman"/>
          <w:szCs w:val="24"/>
        </w:rPr>
        <w:t>Zgodnie z art. 35 ust. 1 projektu ustawy, decyzje ad</w:t>
      </w:r>
      <w:r w:rsidR="00702568">
        <w:rPr>
          <w:rFonts w:cs="Times New Roman"/>
          <w:szCs w:val="24"/>
        </w:rPr>
        <w:t>ministracyjne, o których mowa w </w:t>
      </w:r>
      <w:r w:rsidRPr="00210550">
        <w:rPr>
          <w:rFonts w:cs="Times New Roman"/>
          <w:szCs w:val="24"/>
        </w:rPr>
        <w:t>projekcie ustawy podlegają natychmiastowemu wykonaniu. W związku z art. 39 projektu ustawy, natychmiastowa wykonalno</w:t>
      </w:r>
      <w:r w:rsidR="00702568">
        <w:rPr>
          <w:rFonts w:cs="Times New Roman"/>
          <w:szCs w:val="24"/>
        </w:rPr>
        <w:t>ść nie dotyczy jednak decyzji o </w:t>
      </w:r>
      <w:r w:rsidRPr="00210550">
        <w:rPr>
          <w:rFonts w:cs="Times New Roman"/>
          <w:szCs w:val="24"/>
        </w:rPr>
        <w:t>środowiskowych uwarunkowaniach realizacji strategicznej inwestycji w sektorze naftowym wydanej na podstawie ustawy z dnia 3 października 2008 r. o udostępnianiu informacji o środowisku i jego ochronie, udziale społeczeństwa w ochronie środowiska oraz o ocenach oddziaływania na środowisko, decyzji ustalającej wysokość odszkodowania za nieruchomości, użytkowanie wieczyste oraz ograniczone prawa rzeczowe do nieruchomości, o</w:t>
      </w:r>
      <w:r w:rsidR="00210550">
        <w:rPr>
          <w:rFonts w:cs="Times New Roman"/>
          <w:szCs w:val="24"/>
        </w:rPr>
        <w:t xml:space="preserve"> </w:t>
      </w:r>
      <w:r w:rsidRPr="00210550">
        <w:rPr>
          <w:rFonts w:cs="Times New Roman"/>
          <w:szCs w:val="24"/>
        </w:rPr>
        <w:t>których mowa w art. 26 us</w:t>
      </w:r>
      <w:r w:rsidR="00702568">
        <w:rPr>
          <w:rFonts w:cs="Times New Roman"/>
          <w:szCs w:val="24"/>
        </w:rPr>
        <w:t>t. 3, 4 i 12 projektu ustawy, a </w:t>
      </w:r>
      <w:r w:rsidRPr="00210550">
        <w:rPr>
          <w:rFonts w:cs="Times New Roman"/>
          <w:szCs w:val="24"/>
        </w:rPr>
        <w:t>także decyzji w zakresie odszkodowań za ogr</w:t>
      </w:r>
      <w:r w:rsidR="00702568">
        <w:rPr>
          <w:rFonts w:cs="Times New Roman"/>
          <w:szCs w:val="24"/>
        </w:rPr>
        <w:t>aniczenie sposobu korzystania z </w:t>
      </w:r>
      <w:r w:rsidRPr="00210550">
        <w:rPr>
          <w:rFonts w:cs="Times New Roman"/>
          <w:szCs w:val="24"/>
        </w:rPr>
        <w:t>nieruchomości, o którym mowa w wart. 30 ust. 1 projektu ustawy.</w:t>
      </w:r>
    </w:p>
    <w:p w:rsidR="00D97EF7" w:rsidRPr="00210550" w:rsidRDefault="00D97EF7" w:rsidP="00210550">
      <w:pPr>
        <w:pStyle w:val="Akapitzlist"/>
        <w:tabs>
          <w:tab w:val="right" w:pos="0"/>
        </w:tabs>
        <w:spacing w:before="120"/>
        <w:ind w:left="0"/>
        <w:contextualSpacing/>
        <w:rPr>
          <w:rFonts w:cs="Times New Roman"/>
          <w:szCs w:val="24"/>
        </w:rPr>
      </w:pPr>
      <w:r w:rsidRPr="00210550">
        <w:rPr>
          <w:rFonts w:cs="Times New Roman"/>
          <w:szCs w:val="24"/>
        </w:rPr>
        <w:t>Skuteczne przygotowanie i realizacja strategicznych inwestycji w sektorze naftowym wymaga wprowadzenia rozwiązania, w oparciu o które, z chwilą doręczenia lub ogłoszenia o wydaniu, decyzja staje się wykonalna, a inwestor może wykonywać wynikające z niej uprawnienia. Konieczne jest wprowadzenie regulacji, zgodnie z którą wydana decyzja stanowi tytuł egzekucyjny, a wniesienie odwołania od takiej decyzji przez jakikolwiek podmiot nie</w:t>
      </w:r>
      <w:r w:rsidR="00210550">
        <w:rPr>
          <w:rFonts w:cs="Times New Roman"/>
          <w:szCs w:val="24"/>
        </w:rPr>
        <w:t xml:space="preserve"> </w:t>
      </w:r>
      <w:r w:rsidRPr="00210550">
        <w:rPr>
          <w:rFonts w:cs="Times New Roman"/>
          <w:szCs w:val="24"/>
        </w:rPr>
        <w:t>wstrzymuje jej wykonywania, co umożliwia inwestorowi przystąpienie do kolejnego etapu realizacji przedsięwzięcia. Analogicznie uzasadnić należy wyłączenie, w art. 35 ust. 7, możliwości zastosowania art. 159 ustawy – Kodeks postępowania administracyjnego.</w:t>
      </w:r>
    </w:p>
    <w:p w:rsidR="00D97EF7" w:rsidRPr="00210550" w:rsidRDefault="00D97EF7" w:rsidP="00210550">
      <w:pPr>
        <w:pStyle w:val="Akapitzlist"/>
        <w:tabs>
          <w:tab w:val="right" w:pos="0"/>
        </w:tabs>
        <w:spacing w:before="120"/>
        <w:ind w:left="0"/>
        <w:contextualSpacing/>
        <w:rPr>
          <w:rFonts w:cs="Times New Roman"/>
          <w:szCs w:val="24"/>
        </w:rPr>
      </w:pPr>
      <w:r w:rsidRPr="00210550">
        <w:rPr>
          <w:rFonts w:cs="Times New Roman"/>
          <w:szCs w:val="24"/>
        </w:rPr>
        <w:t>Wprowadzane zmiany w zakresie procedury administracyjnej mają na celu usprawnienie toczącego się postępowania i skrócenie czasu jego trwania (skrócenie terminu do wniesienia odwołania, doprecyzowanie treści odwołania, skrócenie terminów rozpoznania odwołania, ograniczenie możliwości uchylenia bądź stwierdzenia nieważności decyzji). Pomimo ograniczenia terminów i przesłanek, które mogą przesądzić o uchyleniu bądź stwierdzeniu nieważności decyzji, zauważyć należy, że zachowana została zasada dwuinstancyjności postępowania administracyjnego oraz możliwość wzruszenia wadliwej decyzji. Jednocześnie, w związku z koniecznością zapewnienia inwe</w:t>
      </w:r>
      <w:r w:rsidR="00BF3073" w:rsidRPr="00210550">
        <w:rPr>
          <w:rFonts w:cs="Times New Roman"/>
          <w:szCs w:val="24"/>
        </w:rPr>
        <w:t>s</w:t>
      </w:r>
      <w:r w:rsidRPr="00210550">
        <w:rPr>
          <w:rFonts w:cs="Times New Roman"/>
          <w:szCs w:val="24"/>
        </w:rPr>
        <w:t>torowi możliwości realizacji inwestycji, niezbędne jest ograniczenie rozstrzygnięć nadzorczych wydawanych przez organ wyższej instancji. Zaproponowane rozwiązanie należy uznać za proporcjonalne do celu, jakim jest sprawna realizacja inwestycji służących zapewnieniu bezpieczeństwa energetycznego Rzeczypospolitej Polskiej.</w:t>
      </w:r>
    </w:p>
    <w:p w:rsidR="00D97EF7" w:rsidRPr="00210550" w:rsidRDefault="00D97EF7" w:rsidP="00210550">
      <w:pPr>
        <w:pStyle w:val="Akapitzlist"/>
        <w:tabs>
          <w:tab w:val="right" w:pos="0"/>
        </w:tabs>
        <w:spacing w:before="120"/>
        <w:ind w:left="0"/>
        <w:contextualSpacing/>
        <w:rPr>
          <w:rFonts w:cs="Times New Roman"/>
          <w:szCs w:val="24"/>
        </w:rPr>
      </w:pPr>
      <w:r w:rsidRPr="00210550">
        <w:rPr>
          <w:rFonts w:cs="Times New Roman"/>
          <w:szCs w:val="24"/>
        </w:rPr>
        <w:t>O każdym przypadku niewydania w terminie decyzji, o których mowa w art. 3 ust. 1, art. 18 ust. 1 i</w:t>
      </w:r>
      <w:r w:rsidR="00210550">
        <w:rPr>
          <w:rFonts w:cs="Times New Roman"/>
          <w:szCs w:val="24"/>
        </w:rPr>
        <w:t xml:space="preserve"> </w:t>
      </w:r>
      <w:r w:rsidRPr="00210550">
        <w:rPr>
          <w:rFonts w:cs="Times New Roman"/>
          <w:szCs w:val="24"/>
        </w:rPr>
        <w:t>art. 19 ust. 1, a także nierozpatrzenia w terminie odwołania od tych decyzji, organ właściwy do rozpatrzenia sprawy zawiadamia strony postępowania, Pełnomocnika Rządu do</w:t>
      </w:r>
      <w:r w:rsidR="00210550">
        <w:rPr>
          <w:rFonts w:cs="Times New Roman"/>
          <w:szCs w:val="24"/>
        </w:rPr>
        <w:t xml:space="preserve"> </w:t>
      </w:r>
      <w:r w:rsidRPr="00210550">
        <w:rPr>
          <w:rFonts w:cs="Times New Roman"/>
          <w:szCs w:val="24"/>
        </w:rPr>
        <w:t>spraw Strategicznej Infrastruktury Energetycznej i</w:t>
      </w:r>
      <w:r w:rsidR="00210550">
        <w:rPr>
          <w:rFonts w:cs="Times New Roman"/>
          <w:szCs w:val="24"/>
        </w:rPr>
        <w:t xml:space="preserve"> </w:t>
      </w:r>
      <w:r w:rsidRPr="00210550">
        <w:rPr>
          <w:rFonts w:cs="Times New Roman"/>
          <w:szCs w:val="24"/>
        </w:rPr>
        <w:t>ministra właściwego do spraw budownictwa, planowania i zagospodarowania przestrzennego oraz mieszkalnictwa, podając przyczyny zwłoki i wskazując nowy termin załatwienia sprawy. O każdym przypadku niewydania w terminie decyzji, o których mowa w art. 18 ust. 1 i</w:t>
      </w:r>
      <w:r w:rsidR="00210550">
        <w:rPr>
          <w:rFonts w:cs="Times New Roman"/>
          <w:szCs w:val="24"/>
        </w:rPr>
        <w:t xml:space="preserve"> </w:t>
      </w:r>
      <w:r w:rsidRPr="00210550">
        <w:rPr>
          <w:rFonts w:cs="Times New Roman"/>
          <w:szCs w:val="24"/>
        </w:rPr>
        <w:t>art. 19 ust. 1</w:t>
      </w:r>
      <w:r w:rsidR="00AA5B90">
        <w:rPr>
          <w:rFonts w:cs="Times New Roman"/>
          <w:szCs w:val="24"/>
        </w:rPr>
        <w:t>,</w:t>
      </w:r>
      <w:r w:rsidRPr="00210550">
        <w:rPr>
          <w:rFonts w:cs="Times New Roman"/>
          <w:szCs w:val="24"/>
        </w:rPr>
        <w:t xml:space="preserve"> organ właściwy do rozpatrzenia sprawy zawiadamia również Głównego Inspektora Nadzoru Budowlanego podając przyczyny zwłoki i wskazując nowy termin załatwienia sprawy. Natomiast zgodnie z</w:t>
      </w:r>
      <w:r w:rsidR="00210550">
        <w:rPr>
          <w:rFonts w:cs="Times New Roman"/>
          <w:szCs w:val="24"/>
        </w:rPr>
        <w:t xml:space="preserve"> </w:t>
      </w:r>
      <w:r w:rsidRPr="00210550">
        <w:rPr>
          <w:rFonts w:cs="Times New Roman"/>
          <w:szCs w:val="24"/>
        </w:rPr>
        <w:t>ar</w:t>
      </w:r>
      <w:r w:rsidR="00702568">
        <w:rPr>
          <w:rFonts w:cs="Times New Roman"/>
          <w:szCs w:val="24"/>
        </w:rPr>
        <w:t>t. 35 ust. 9 projektu ustawy, o </w:t>
      </w:r>
      <w:r w:rsidRPr="00210550">
        <w:rPr>
          <w:rFonts w:cs="Times New Roman"/>
          <w:szCs w:val="24"/>
        </w:rPr>
        <w:t>każdym przypadku nierozpatrzenia w terminie odwoła</w:t>
      </w:r>
      <w:r w:rsidR="00702568">
        <w:rPr>
          <w:rFonts w:cs="Times New Roman"/>
          <w:szCs w:val="24"/>
        </w:rPr>
        <w:t>nia od decyzji, o której mowa w </w:t>
      </w:r>
      <w:r w:rsidRPr="00210550">
        <w:rPr>
          <w:rFonts w:cs="Times New Roman"/>
          <w:szCs w:val="24"/>
        </w:rPr>
        <w:t xml:space="preserve">art. </w:t>
      </w:r>
      <w:r w:rsidR="0042309E" w:rsidRPr="00210550">
        <w:rPr>
          <w:rFonts w:cs="Times New Roman"/>
          <w:szCs w:val="24"/>
        </w:rPr>
        <w:t xml:space="preserve">3 </w:t>
      </w:r>
      <w:r w:rsidRPr="00210550">
        <w:rPr>
          <w:rFonts w:cs="Times New Roman"/>
          <w:szCs w:val="24"/>
        </w:rPr>
        <w:t xml:space="preserve">ust. 1, minister właściwy do </w:t>
      </w:r>
      <w:r w:rsidR="00702568">
        <w:rPr>
          <w:rFonts w:cs="Times New Roman"/>
          <w:szCs w:val="24"/>
        </w:rPr>
        <w:t>spraw budownictwa, planowania i </w:t>
      </w:r>
      <w:r w:rsidRPr="00210550">
        <w:rPr>
          <w:rFonts w:cs="Times New Roman"/>
          <w:szCs w:val="24"/>
        </w:rPr>
        <w:t>zagospodarowania przestrzennego oraz mieszkalnictwa zawiadamia strony postępowania oraz Pełnomocnika Rządu do spraw Strategicznej Infrastruktury Energetycznej, podając przyczyny zwłoki i wskazując nowy termin załatwienia sprawy. Obowiązek informowania podmiotów wymienionych w art. 35 ust. 8 i 9 projektu ustawy ma na celu zapewnienie możliwości monitoringu terminowości wydawanych decyzji oraz wglądu centralnych lub naczelnych organów w zakres przygotowywanych strategicznych inwestycji w sektorze naftow</w:t>
      </w:r>
      <w:r w:rsidR="00BF3073" w:rsidRPr="00210550">
        <w:rPr>
          <w:rFonts w:cs="Times New Roman"/>
          <w:szCs w:val="24"/>
        </w:rPr>
        <w:t>ym</w:t>
      </w:r>
      <w:r w:rsidRPr="00210550">
        <w:rPr>
          <w:rFonts w:cs="Times New Roman"/>
          <w:szCs w:val="24"/>
        </w:rPr>
        <w:t>.</w:t>
      </w:r>
    </w:p>
    <w:p w:rsidR="00D97EF7" w:rsidRPr="00210550" w:rsidRDefault="00D97EF7" w:rsidP="00210550">
      <w:pPr>
        <w:pStyle w:val="Akapitzlist"/>
        <w:widowControl/>
        <w:tabs>
          <w:tab w:val="right" w:pos="709"/>
        </w:tabs>
        <w:autoSpaceDE/>
        <w:spacing w:before="120"/>
        <w:ind w:left="0"/>
        <w:contextualSpacing/>
        <w:rPr>
          <w:rFonts w:cs="Times New Roman"/>
          <w:szCs w:val="24"/>
        </w:rPr>
      </w:pP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b/>
          <w:szCs w:val="24"/>
        </w:rPr>
        <w:t>Art. 36</w:t>
      </w: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Artykuł reguluje procedurę sadowo-administracyjną określ</w:t>
      </w:r>
      <w:r w:rsidR="00AA5B90">
        <w:rPr>
          <w:rFonts w:cs="Times New Roman"/>
          <w:szCs w:val="24"/>
        </w:rPr>
        <w:t>ając, że zasadą jest stosowanie</w:t>
      </w:r>
      <w:r w:rsidRPr="00210550">
        <w:rPr>
          <w:rFonts w:cs="Times New Roman"/>
          <w:szCs w:val="24"/>
        </w:rPr>
        <w:t xml:space="preserve"> do</w:t>
      </w:r>
      <w:r w:rsidR="00210550">
        <w:rPr>
          <w:rFonts w:cs="Times New Roman"/>
          <w:szCs w:val="24"/>
        </w:rPr>
        <w:t xml:space="preserve"> </w:t>
      </w:r>
      <w:r w:rsidRPr="00210550">
        <w:rPr>
          <w:rFonts w:cs="Times New Roman"/>
          <w:szCs w:val="24"/>
        </w:rPr>
        <w:t>skarg na decyzje, o których mowa w projekcje ustawy, przepisów ustawy z dnia 30 sierpnia 2002 r. – Prawo o postępowaniu przed sądami administracyjnymi. W art. 36 skrócono jednak czas na przekazanie przez organ do sądu administracyjnego akt sprawy oraz odpowiedzi na skargę, a także termin rozpatrzenia skargi przez właściwy sąd. W art. 36 ust. 2 projektu us</w:t>
      </w:r>
      <w:r w:rsidR="00702568">
        <w:rPr>
          <w:rFonts w:cs="Times New Roman"/>
          <w:szCs w:val="24"/>
        </w:rPr>
        <w:t>tawy określono również, że </w:t>
      </w:r>
      <w:r w:rsidRPr="00210550">
        <w:rPr>
          <w:rFonts w:cs="Times New Roman"/>
          <w:szCs w:val="24"/>
        </w:rPr>
        <w:t>termin na rozpatrzenie skargi kasacyjnej wynikającej z</w:t>
      </w:r>
      <w:r w:rsidR="00210550">
        <w:rPr>
          <w:rFonts w:cs="Times New Roman"/>
          <w:szCs w:val="24"/>
        </w:rPr>
        <w:t xml:space="preserve"> </w:t>
      </w:r>
      <w:r w:rsidRPr="00210550">
        <w:rPr>
          <w:rFonts w:cs="Times New Roman"/>
          <w:szCs w:val="24"/>
        </w:rPr>
        <w:t>realizacji strategicznej inwestycji w sektorze naftowym wynosi 2 miesiące od jej wniesienia. Powyższe rozwiązania mają na celu usprawnienie postępowań dotyczących decyzji pr</w:t>
      </w:r>
      <w:r w:rsidR="00BF3073" w:rsidRPr="00210550">
        <w:rPr>
          <w:rFonts w:cs="Times New Roman"/>
          <w:szCs w:val="24"/>
        </w:rPr>
        <w:t>zewidzianych w</w:t>
      </w:r>
      <w:r w:rsidR="00210550">
        <w:rPr>
          <w:rFonts w:cs="Times New Roman"/>
          <w:szCs w:val="24"/>
        </w:rPr>
        <w:t xml:space="preserve"> </w:t>
      </w:r>
      <w:r w:rsidR="00BF3073" w:rsidRPr="00210550">
        <w:rPr>
          <w:rFonts w:cs="Times New Roman"/>
          <w:szCs w:val="24"/>
        </w:rPr>
        <w:t>projekcje ustawy i</w:t>
      </w:r>
      <w:r w:rsidRPr="00210550">
        <w:rPr>
          <w:rFonts w:cs="Times New Roman"/>
          <w:szCs w:val="24"/>
        </w:rPr>
        <w:t xml:space="preserve"> ograniczenie czasu niepewności co do stanu prawnego.</w:t>
      </w: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Podkreślić należy, że wprowadzane zmiany, poprzez zagwarantowanie utr</w:t>
      </w:r>
      <w:r w:rsidR="00BF3073" w:rsidRPr="00210550">
        <w:rPr>
          <w:rFonts w:cs="Times New Roman"/>
          <w:szCs w:val="24"/>
        </w:rPr>
        <w:t>zymania</w:t>
      </w:r>
      <w:r w:rsidRPr="00210550">
        <w:rPr>
          <w:rFonts w:cs="Times New Roman"/>
          <w:szCs w:val="24"/>
        </w:rPr>
        <w:t xml:space="preserve"> instytucji skargi oraz skargi kasacyjnej, a także zagwarantowanie odpowiedniego czasu na ich rozpoznanie, nie mają negatywnego wpływu na prawo stron do</w:t>
      </w:r>
      <w:r w:rsidR="00210550">
        <w:rPr>
          <w:rFonts w:cs="Times New Roman"/>
          <w:szCs w:val="24"/>
        </w:rPr>
        <w:t xml:space="preserve"> </w:t>
      </w:r>
      <w:r w:rsidRPr="00210550">
        <w:rPr>
          <w:rFonts w:cs="Times New Roman"/>
          <w:szCs w:val="24"/>
        </w:rPr>
        <w:t>rozpatrzenia ich skargi przez właściwy sąd, a także merytorycznego rozpatrzenia sprawy.</w:t>
      </w:r>
    </w:p>
    <w:p w:rsidR="00D97EF7" w:rsidRPr="00210550" w:rsidRDefault="00D97EF7" w:rsidP="00210550">
      <w:pPr>
        <w:pStyle w:val="Akapitzlist"/>
        <w:widowControl/>
        <w:tabs>
          <w:tab w:val="left" w:pos="709"/>
        </w:tabs>
        <w:autoSpaceDE/>
        <w:spacing w:before="120"/>
        <w:ind w:left="0"/>
        <w:contextualSpacing/>
        <w:rPr>
          <w:rFonts w:cs="Times New Roman"/>
          <w:b/>
          <w:szCs w:val="24"/>
        </w:rPr>
      </w:pPr>
      <w:r w:rsidRPr="00210550">
        <w:rPr>
          <w:rFonts w:cs="Times New Roman"/>
          <w:szCs w:val="24"/>
        </w:rPr>
        <w:t xml:space="preserve">Wyłączenie zastosowania art. 61 § 3 ustawy z dnia 30 sierpnia 2002 r. </w:t>
      </w:r>
      <w:r w:rsidR="00B878E4" w:rsidRPr="00210550">
        <w:rPr>
          <w:rFonts w:cs="Times New Roman"/>
          <w:szCs w:val="24"/>
        </w:rPr>
        <w:t>–</w:t>
      </w:r>
      <w:r w:rsidR="00702568">
        <w:rPr>
          <w:rFonts w:cs="Times New Roman"/>
          <w:szCs w:val="24"/>
        </w:rPr>
        <w:t xml:space="preserve"> Prawo o </w:t>
      </w:r>
      <w:r w:rsidRPr="00210550">
        <w:rPr>
          <w:rFonts w:cs="Times New Roman"/>
          <w:szCs w:val="24"/>
        </w:rPr>
        <w:t>postępowaniu przed sądami administracyjnymi</w:t>
      </w:r>
      <w:r w:rsidRPr="00210550">
        <w:rPr>
          <w:rFonts w:eastAsia="Calibri" w:cs="Times New Roman"/>
          <w:szCs w:val="24"/>
        </w:rPr>
        <w:t xml:space="preserve"> </w:t>
      </w:r>
      <w:r w:rsidRPr="00210550">
        <w:rPr>
          <w:rFonts w:cs="Times New Roman"/>
          <w:szCs w:val="24"/>
        </w:rPr>
        <w:t>ma na celu zapewnienie inwestorowi możliwości dalszego przygotowania bądź realizacji inwestycji, pomimo wniesienia skargi do sądu. Rozwiązanie jest konieczne ze względu na priorytetowy charakter inwestycji przewidzianych w projekc</w:t>
      </w:r>
      <w:r w:rsidR="003C0A34" w:rsidRPr="00210550">
        <w:rPr>
          <w:rFonts w:cs="Times New Roman"/>
          <w:szCs w:val="24"/>
        </w:rPr>
        <w:t>i</w:t>
      </w:r>
      <w:r w:rsidRPr="00210550">
        <w:rPr>
          <w:rFonts w:cs="Times New Roman"/>
          <w:szCs w:val="24"/>
        </w:rPr>
        <w:t>e ustawy.</w:t>
      </w:r>
    </w:p>
    <w:p w:rsidR="00D97EF7" w:rsidRPr="00210550" w:rsidRDefault="00D97EF7" w:rsidP="00210550">
      <w:pPr>
        <w:pStyle w:val="Akapitzlist"/>
        <w:widowControl/>
        <w:tabs>
          <w:tab w:val="left" w:pos="709"/>
        </w:tabs>
        <w:autoSpaceDE/>
        <w:spacing w:before="120"/>
        <w:ind w:left="0"/>
        <w:contextualSpacing/>
        <w:rPr>
          <w:rFonts w:cs="Times New Roman"/>
          <w:b/>
          <w:szCs w:val="24"/>
        </w:rPr>
      </w:pP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b/>
          <w:szCs w:val="24"/>
        </w:rPr>
        <w:t>Art. 37</w:t>
      </w: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Regulacja wprowadzona w art. 37 projektu ustawy służy wzmocnieniu stabilności decyzji uzyskanych w toku postępowań w sprawie strategicznych inwestycji w sektorze naftowym i</w:t>
      </w:r>
      <w:r w:rsidR="00210550">
        <w:rPr>
          <w:rFonts w:cs="Times New Roman"/>
          <w:szCs w:val="24"/>
        </w:rPr>
        <w:t xml:space="preserve"> </w:t>
      </w:r>
      <w:r w:rsidRPr="00210550">
        <w:rPr>
          <w:rFonts w:cs="Times New Roman"/>
          <w:szCs w:val="24"/>
        </w:rPr>
        <w:t>umożliwieniu inwestorowi przygotowania i realizacji inwestycji. Niejednokrotnie zdarza się, że na skutek złożonych środków zaskarżenia, w tym środków nadzwyczajnych (takich jak np. wniosek o stwierdzenie nieważności decyzji lub o wznowienie postępowania zakończonego decyzją ostateczną) po rozpoczęciu inwestycji, a nawet i po ich zakończeniu, decyzje te zostają wyeliminowane z obrotu prawnego. Powyższe prowadzi do uniemożliwienia inwestorowi przystąpienia do kolejnej fazy przygotowania inwestycji, co należy negatywnie ocenić biorąc pod uwagę specyfikę prowadzonych inwestycji i ich znaczenie dla bezpieczeństwa energetycznego Rzeczypospolitej Polskiej.</w:t>
      </w: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Ograniczenia wprowadzone w art. 37 nie eliminują jednak prawa strony do dwuinstancyjnego postępowania administracyjnego, a jedynie ograniczają zakres możliwych orzeczeń organu wyższej instancji, przewidując jednocześnie rozwiązanie alternatywne dla stwierdzenia nieważności bądź wznowienia postępowania i stosowne odszkodowanie.</w:t>
      </w: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szCs w:val="24"/>
        </w:rPr>
        <w:t>Proponowane rozwiązania mają zastosowanie do decyzji o ustaleniu lokalizacji strategicznych inwestycji w sektorze naftowym oraz decyzji o pozwoleniu na budowę.</w:t>
      </w:r>
    </w:p>
    <w:p w:rsidR="00D97EF7" w:rsidRPr="00210550" w:rsidRDefault="00D97EF7" w:rsidP="00210550">
      <w:pPr>
        <w:pStyle w:val="Akapitzlist"/>
        <w:widowControl/>
        <w:tabs>
          <w:tab w:val="left" w:pos="709"/>
        </w:tabs>
        <w:autoSpaceDE/>
        <w:spacing w:before="120"/>
        <w:ind w:left="0"/>
        <w:contextualSpacing/>
        <w:rPr>
          <w:rFonts w:cs="Times New Roman"/>
          <w:szCs w:val="24"/>
        </w:rPr>
      </w:pP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b/>
          <w:szCs w:val="24"/>
        </w:rPr>
        <w:t>Art. 38</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Zgodnie z proponowaną treścią art. 38, zgodę na zmianę ostatecznej decyzji o</w:t>
      </w:r>
      <w:r w:rsidR="00210550">
        <w:rPr>
          <w:rFonts w:ascii="Times New Roman" w:hAnsi="Times New Roman"/>
          <w:sz w:val="24"/>
          <w:szCs w:val="24"/>
        </w:rPr>
        <w:t xml:space="preserve"> </w:t>
      </w:r>
      <w:r w:rsidRPr="00210550">
        <w:rPr>
          <w:rFonts w:ascii="Times New Roman" w:hAnsi="Times New Roman"/>
          <w:sz w:val="24"/>
          <w:szCs w:val="24"/>
        </w:rPr>
        <w:t>ustaleniu lokalizacji strategicznej inwestycji w sektorze naftowym wyraża wyłącznie inwestor, który wystąpił o wydanie tej decyzji, co pozwala na jej zmianę bez konieczności pozyskiwania zgody wszystkich stron postępowania. W przypadku niewprowadzenia tej regulacji, na</w:t>
      </w:r>
      <w:r w:rsidR="00210550">
        <w:rPr>
          <w:rFonts w:ascii="Times New Roman" w:hAnsi="Times New Roman"/>
          <w:sz w:val="24"/>
          <w:szCs w:val="24"/>
        </w:rPr>
        <w:t xml:space="preserve"> </w:t>
      </w:r>
      <w:r w:rsidRPr="00210550">
        <w:rPr>
          <w:rFonts w:ascii="Times New Roman" w:hAnsi="Times New Roman"/>
          <w:sz w:val="24"/>
          <w:szCs w:val="24"/>
        </w:rPr>
        <w:t>podstawie art. 155 ustawy – Kodeks postępowania administracyjnego, każda zmiana decyzji o ustaleniu lokalizacji strategicznej inwestycji w sektorze naftowym wymagałaby zgody wszystkich stron, które brały udział w postępowaniu. Podkreślić należy, że</w:t>
      </w:r>
      <w:r w:rsidR="00210550">
        <w:rPr>
          <w:rFonts w:ascii="Times New Roman" w:hAnsi="Times New Roman"/>
          <w:sz w:val="24"/>
          <w:szCs w:val="24"/>
        </w:rPr>
        <w:t xml:space="preserve"> </w:t>
      </w:r>
      <w:r w:rsidRPr="00210550">
        <w:rPr>
          <w:rFonts w:ascii="Times New Roman" w:hAnsi="Times New Roman"/>
          <w:sz w:val="24"/>
          <w:szCs w:val="24"/>
        </w:rPr>
        <w:t>w</w:t>
      </w:r>
      <w:r w:rsidR="00210550">
        <w:rPr>
          <w:rFonts w:ascii="Times New Roman" w:hAnsi="Times New Roman"/>
          <w:sz w:val="24"/>
          <w:szCs w:val="24"/>
        </w:rPr>
        <w:t xml:space="preserve"> </w:t>
      </w:r>
      <w:r w:rsidRPr="00210550">
        <w:rPr>
          <w:rFonts w:ascii="Times New Roman" w:hAnsi="Times New Roman"/>
          <w:sz w:val="24"/>
          <w:szCs w:val="24"/>
        </w:rPr>
        <w:t xml:space="preserve">przypadku realizacji inwestycji liniowych, z uwagi na znaczną liczbę stron postępowania, uzyskanie zgody wszystkich stron postępowania jest utrudnione, a może okazać się niemożliwe. Wprowadzana regulacja przewiduje procedurę zmiany ostatecznej decyzji o ustaleniu lokalizacji </w:t>
      </w:r>
      <w:r w:rsidR="00DD2266" w:rsidRPr="00210550">
        <w:rPr>
          <w:rFonts w:ascii="Times New Roman" w:hAnsi="Times New Roman"/>
          <w:sz w:val="24"/>
          <w:szCs w:val="24"/>
        </w:rPr>
        <w:t xml:space="preserve">strategicznej </w:t>
      </w:r>
      <w:r w:rsidRPr="00210550">
        <w:rPr>
          <w:rFonts w:ascii="Times New Roman" w:hAnsi="Times New Roman"/>
          <w:sz w:val="24"/>
          <w:szCs w:val="24"/>
        </w:rPr>
        <w:t xml:space="preserve">inwestycji </w:t>
      </w:r>
      <w:r w:rsidR="00702568">
        <w:rPr>
          <w:rFonts w:ascii="Times New Roman" w:hAnsi="Times New Roman"/>
          <w:sz w:val="24"/>
          <w:szCs w:val="24"/>
        </w:rPr>
        <w:t>w </w:t>
      </w:r>
      <w:r w:rsidR="00DD2266" w:rsidRPr="00210550">
        <w:rPr>
          <w:rFonts w:ascii="Times New Roman" w:hAnsi="Times New Roman"/>
          <w:sz w:val="24"/>
          <w:szCs w:val="24"/>
        </w:rPr>
        <w:t xml:space="preserve">sektorze naftowym </w:t>
      </w:r>
      <w:r w:rsidRPr="00210550">
        <w:rPr>
          <w:rFonts w:ascii="Times New Roman" w:hAnsi="Times New Roman"/>
          <w:sz w:val="24"/>
          <w:szCs w:val="24"/>
        </w:rPr>
        <w:t>analogiczną do stosowanej w przypadku zmiany de</w:t>
      </w:r>
      <w:r w:rsidR="00702568">
        <w:rPr>
          <w:rFonts w:ascii="Times New Roman" w:hAnsi="Times New Roman"/>
          <w:sz w:val="24"/>
          <w:szCs w:val="24"/>
        </w:rPr>
        <w:t>cyzji o </w:t>
      </w:r>
      <w:r w:rsidRPr="00210550">
        <w:rPr>
          <w:rFonts w:ascii="Times New Roman" w:hAnsi="Times New Roman"/>
          <w:sz w:val="24"/>
          <w:szCs w:val="24"/>
        </w:rPr>
        <w:t>pozwoleniu na budowę w trybie art. 36a ustawy – Prawo budowlane, zgodnie z</w:t>
      </w:r>
      <w:r w:rsidR="00210550">
        <w:rPr>
          <w:rFonts w:ascii="Times New Roman" w:hAnsi="Times New Roman"/>
          <w:sz w:val="24"/>
          <w:szCs w:val="24"/>
        </w:rPr>
        <w:t xml:space="preserve"> </w:t>
      </w:r>
      <w:r w:rsidRPr="00210550">
        <w:rPr>
          <w:rFonts w:ascii="Times New Roman" w:hAnsi="Times New Roman"/>
          <w:sz w:val="24"/>
          <w:szCs w:val="24"/>
        </w:rPr>
        <w:t>którą wydanie decyzji o zmianie pozwolenia na budowę następuje na wniosek inwestora i nie jest uzależnione od zgody pozostałych stron postępowania. Taka wykładnia tego przepisu jest podzielana przez orzecznictwo i</w:t>
      </w:r>
      <w:r w:rsidR="00210550">
        <w:rPr>
          <w:rFonts w:ascii="Times New Roman" w:hAnsi="Times New Roman"/>
          <w:sz w:val="24"/>
          <w:szCs w:val="24"/>
        </w:rPr>
        <w:t xml:space="preserve"> </w:t>
      </w:r>
      <w:r w:rsidRPr="00210550">
        <w:rPr>
          <w:rFonts w:ascii="Times New Roman" w:hAnsi="Times New Roman"/>
          <w:sz w:val="24"/>
          <w:szCs w:val="24"/>
        </w:rPr>
        <w:t xml:space="preserve">doktrynę. Jednocześnie zauważyć należy, że strony postępowania w sprawie wydania decyzji o </w:t>
      </w:r>
      <w:r w:rsidR="00DD2266" w:rsidRPr="00210550">
        <w:rPr>
          <w:rFonts w:ascii="Times New Roman" w:hAnsi="Times New Roman"/>
          <w:sz w:val="24"/>
          <w:szCs w:val="24"/>
        </w:rPr>
        <w:t xml:space="preserve">ustaleniu </w:t>
      </w:r>
      <w:r w:rsidRPr="00210550">
        <w:rPr>
          <w:rFonts w:ascii="Times New Roman" w:hAnsi="Times New Roman"/>
          <w:sz w:val="24"/>
          <w:szCs w:val="24"/>
        </w:rPr>
        <w:t xml:space="preserve">lokalizacji </w:t>
      </w:r>
      <w:r w:rsidR="00DD2266" w:rsidRPr="00210550">
        <w:rPr>
          <w:rFonts w:ascii="Times New Roman" w:hAnsi="Times New Roman"/>
          <w:sz w:val="24"/>
          <w:szCs w:val="24"/>
        </w:rPr>
        <w:t xml:space="preserve">strategicznej </w:t>
      </w:r>
      <w:r w:rsidRPr="00210550">
        <w:rPr>
          <w:rFonts w:ascii="Times New Roman" w:hAnsi="Times New Roman"/>
          <w:sz w:val="24"/>
          <w:szCs w:val="24"/>
        </w:rPr>
        <w:t xml:space="preserve">inwestycji </w:t>
      </w:r>
      <w:r w:rsidR="00DD2266" w:rsidRPr="00210550">
        <w:rPr>
          <w:rFonts w:ascii="Times New Roman" w:hAnsi="Times New Roman"/>
          <w:sz w:val="24"/>
          <w:szCs w:val="24"/>
        </w:rPr>
        <w:t xml:space="preserve">w sektorze naftowym </w:t>
      </w:r>
      <w:r w:rsidRPr="00210550">
        <w:rPr>
          <w:rFonts w:ascii="Times New Roman" w:hAnsi="Times New Roman"/>
          <w:sz w:val="24"/>
          <w:szCs w:val="24"/>
        </w:rPr>
        <w:t>zachowują swój status w</w:t>
      </w:r>
      <w:r w:rsidR="00210550">
        <w:rPr>
          <w:rFonts w:ascii="Times New Roman" w:hAnsi="Times New Roman"/>
          <w:sz w:val="24"/>
          <w:szCs w:val="24"/>
        </w:rPr>
        <w:t xml:space="preserve"> </w:t>
      </w:r>
      <w:r w:rsidRPr="00210550">
        <w:rPr>
          <w:rFonts w:ascii="Times New Roman" w:hAnsi="Times New Roman"/>
          <w:sz w:val="24"/>
          <w:szCs w:val="24"/>
        </w:rPr>
        <w:t>postępowaniu dotyczącym zmiany tej decyzji, o ile postępowanie dotyczy ich interesu prawnego (co wynika wprost ze stosowania art. 28 ustawy – Kodeks postępowania administracyjnego przy ustalaniu zakresu stron postępowania). W</w:t>
      </w:r>
      <w:r w:rsidR="00210550">
        <w:rPr>
          <w:rFonts w:ascii="Times New Roman" w:hAnsi="Times New Roman"/>
          <w:sz w:val="24"/>
          <w:szCs w:val="24"/>
        </w:rPr>
        <w:t xml:space="preserve"> </w:t>
      </w:r>
      <w:r w:rsidRPr="00210550">
        <w:rPr>
          <w:rFonts w:ascii="Times New Roman" w:hAnsi="Times New Roman"/>
          <w:sz w:val="24"/>
          <w:szCs w:val="24"/>
        </w:rPr>
        <w:t>szczególności strony postępowania są informowane o wszczęciu postępowania, wydawa</w:t>
      </w:r>
      <w:r w:rsidR="00702568">
        <w:rPr>
          <w:rFonts w:ascii="Times New Roman" w:hAnsi="Times New Roman"/>
          <w:sz w:val="24"/>
          <w:szCs w:val="24"/>
        </w:rPr>
        <w:t>nych aktach administracyjnych i </w:t>
      </w:r>
      <w:r w:rsidRPr="00210550">
        <w:rPr>
          <w:rFonts w:ascii="Times New Roman" w:hAnsi="Times New Roman"/>
          <w:sz w:val="24"/>
          <w:szCs w:val="24"/>
        </w:rPr>
        <w:t>innych podejmowanych przez organ czynnościach,</w:t>
      </w:r>
      <w:r w:rsidR="00702568">
        <w:rPr>
          <w:rFonts w:ascii="Times New Roman" w:hAnsi="Times New Roman"/>
          <w:sz w:val="24"/>
          <w:szCs w:val="24"/>
        </w:rPr>
        <w:t xml:space="preserve"> przysługuje im prawo udziału w </w:t>
      </w:r>
      <w:r w:rsidRPr="00210550">
        <w:rPr>
          <w:rFonts w:ascii="Times New Roman" w:hAnsi="Times New Roman"/>
          <w:sz w:val="24"/>
          <w:szCs w:val="24"/>
        </w:rPr>
        <w:t xml:space="preserve">postępowaniu oraz wniesienia środków odwoławczych w przewidzianych prawem przypadkach. </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W dodawanym projektem ustawy art. 38 przewidziano rozwiązanie </w:t>
      </w:r>
      <w:r w:rsidRPr="00210550">
        <w:rPr>
          <w:rFonts w:ascii="Times New Roman" w:eastAsia="TimesNewRomanPSMT" w:hAnsi="Times New Roman"/>
          <w:sz w:val="24"/>
          <w:szCs w:val="24"/>
        </w:rPr>
        <w:t>adekwatne i</w:t>
      </w:r>
      <w:r w:rsidR="00702568">
        <w:rPr>
          <w:rFonts w:ascii="Times New Roman" w:eastAsia="TimesNewRomanPSMT" w:hAnsi="Times New Roman"/>
          <w:sz w:val="24"/>
          <w:szCs w:val="24"/>
        </w:rPr>
        <w:t> </w:t>
      </w:r>
      <w:r w:rsidRPr="00210550">
        <w:rPr>
          <w:rFonts w:ascii="Times New Roman" w:eastAsia="TimesNewRomanPSMT" w:hAnsi="Times New Roman"/>
          <w:sz w:val="24"/>
          <w:szCs w:val="24"/>
        </w:rPr>
        <w:t>niezbędne do realizacji zamierzonego celu. Ponadto analiza funkcjonujących przepisów pokazała, że nie istnieją alternatywne rozwiązania pozwalające na osiągnięcie bezpieczeństwa energetycznego Rzeczyposp</w:t>
      </w:r>
      <w:r w:rsidR="00AA35AE">
        <w:rPr>
          <w:rFonts w:ascii="Times New Roman" w:eastAsia="TimesNewRomanPSMT" w:hAnsi="Times New Roman"/>
          <w:sz w:val="24"/>
          <w:szCs w:val="24"/>
        </w:rPr>
        <w:t>olitej Polskiej. Przewidziana w </w:t>
      </w:r>
      <w:r w:rsidRPr="00210550">
        <w:rPr>
          <w:rFonts w:ascii="Times New Roman" w:eastAsia="TimesNewRomanPSMT" w:hAnsi="Times New Roman"/>
          <w:sz w:val="24"/>
          <w:szCs w:val="24"/>
        </w:rPr>
        <w:t>projekcie ustawy regulacja nie stanowi nadmiernego ograniczenia konstytucyjnie gwarantowanych praw, np. określonych w art. 21 ust. 1 oraz art. 64 ust. 1 Konstytucji prawa własności oraz innych praw majątkowych, a także określonego w</w:t>
      </w:r>
      <w:r w:rsidR="00210550">
        <w:rPr>
          <w:rFonts w:ascii="Times New Roman" w:eastAsia="TimesNewRomanPSMT" w:hAnsi="Times New Roman"/>
          <w:sz w:val="24"/>
          <w:szCs w:val="24"/>
        </w:rPr>
        <w:t xml:space="preserve"> </w:t>
      </w:r>
      <w:r w:rsidRPr="00210550">
        <w:rPr>
          <w:rFonts w:ascii="Times New Roman" w:eastAsia="TimesNewRomanPSMT" w:hAnsi="Times New Roman"/>
          <w:sz w:val="24"/>
          <w:szCs w:val="24"/>
        </w:rPr>
        <w:t>art. 45 ust. 1 Konstytucji prawa do sprawiedliwego i jawnego rozpatrzenia sprawy przez właściwy, niezależny bezstronny i niezawisły sąd.</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Warto zauważyć, że analogiczna regulacja funkcjonuje na gruncie ustawy z dnia 10</w:t>
      </w:r>
      <w:r w:rsidR="00702568">
        <w:rPr>
          <w:rFonts w:ascii="Times New Roman" w:hAnsi="Times New Roman"/>
          <w:sz w:val="24"/>
          <w:szCs w:val="24"/>
        </w:rPr>
        <w:t> </w:t>
      </w:r>
      <w:r w:rsidRPr="00210550">
        <w:rPr>
          <w:rFonts w:ascii="Times New Roman" w:hAnsi="Times New Roman"/>
          <w:sz w:val="24"/>
          <w:szCs w:val="24"/>
        </w:rPr>
        <w:t xml:space="preserve">kwietnia 2003 r. o szczególnych zasadach </w:t>
      </w:r>
      <w:r w:rsidRPr="00210550">
        <w:rPr>
          <w:rFonts w:ascii="Times New Roman" w:hAnsi="Times New Roman"/>
          <w:iCs/>
          <w:sz w:val="24"/>
          <w:szCs w:val="24"/>
        </w:rPr>
        <w:t>przygotowania</w:t>
      </w:r>
      <w:r w:rsidRPr="00210550">
        <w:rPr>
          <w:rFonts w:ascii="Times New Roman" w:hAnsi="Times New Roman"/>
          <w:sz w:val="24"/>
          <w:szCs w:val="24"/>
        </w:rPr>
        <w:t xml:space="preserve"> i realizacji </w:t>
      </w:r>
      <w:r w:rsidRPr="00210550">
        <w:rPr>
          <w:rFonts w:ascii="Times New Roman" w:hAnsi="Times New Roman"/>
          <w:iCs/>
          <w:sz w:val="24"/>
          <w:szCs w:val="24"/>
        </w:rPr>
        <w:t>inwestycji</w:t>
      </w:r>
      <w:r w:rsidRPr="00210550">
        <w:rPr>
          <w:rFonts w:ascii="Times New Roman" w:hAnsi="Times New Roman"/>
          <w:sz w:val="24"/>
          <w:szCs w:val="24"/>
        </w:rPr>
        <w:t xml:space="preserve"> w</w:t>
      </w:r>
      <w:r w:rsidR="00702568">
        <w:rPr>
          <w:rFonts w:ascii="Times New Roman" w:hAnsi="Times New Roman"/>
          <w:sz w:val="24"/>
          <w:szCs w:val="24"/>
        </w:rPr>
        <w:t> </w:t>
      </w:r>
      <w:r w:rsidRPr="00210550">
        <w:rPr>
          <w:rFonts w:ascii="Times New Roman" w:hAnsi="Times New Roman"/>
          <w:iCs/>
          <w:sz w:val="24"/>
          <w:szCs w:val="24"/>
        </w:rPr>
        <w:t>zakresie dróg</w:t>
      </w:r>
      <w:r w:rsidRPr="00210550">
        <w:rPr>
          <w:rFonts w:ascii="Times New Roman" w:hAnsi="Times New Roman"/>
          <w:sz w:val="24"/>
          <w:szCs w:val="24"/>
        </w:rPr>
        <w:t xml:space="preserve"> publicznych oraz ustawie z dnia 24 kw</w:t>
      </w:r>
      <w:r w:rsidR="00702568">
        <w:rPr>
          <w:rFonts w:ascii="Times New Roman" w:hAnsi="Times New Roman"/>
          <w:sz w:val="24"/>
          <w:szCs w:val="24"/>
        </w:rPr>
        <w:t>ietnia 2009 r. o inwestycjach w </w:t>
      </w:r>
      <w:r w:rsidRPr="00210550">
        <w:rPr>
          <w:rFonts w:ascii="Times New Roman" w:hAnsi="Times New Roman"/>
          <w:sz w:val="24"/>
          <w:szCs w:val="24"/>
        </w:rPr>
        <w:t>zakresie terminalu regazyfikacyjnego skroplonego gazu ziemnego w Świnoujściu.</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210550">
      <w:pPr>
        <w:pStyle w:val="Akapitzlist"/>
        <w:widowControl/>
        <w:tabs>
          <w:tab w:val="left" w:pos="709"/>
        </w:tabs>
        <w:autoSpaceDE/>
        <w:spacing w:before="120"/>
        <w:ind w:left="0"/>
        <w:contextualSpacing/>
        <w:rPr>
          <w:rFonts w:cs="Times New Roman"/>
          <w:szCs w:val="24"/>
        </w:rPr>
      </w:pPr>
      <w:r w:rsidRPr="00210550">
        <w:rPr>
          <w:rFonts w:cs="Times New Roman"/>
          <w:b/>
          <w:szCs w:val="24"/>
        </w:rPr>
        <w:t>Art. 39</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Przepisów rozdziału 5 nie stosuje się do decyzji, o której mowa w art. 21 ust. 1, decyzji, o</w:t>
      </w:r>
      <w:r w:rsidR="00210550">
        <w:rPr>
          <w:rFonts w:ascii="Times New Roman" w:hAnsi="Times New Roman"/>
          <w:sz w:val="24"/>
          <w:szCs w:val="24"/>
        </w:rPr>
        <w:t xml:space="preserve"> </w:t>
      </w:r>
      <w:r w:rsidRPr="00210550">
        <w:rPr>
          <w:rFonts w:ascii="Times New Roman" w:hAnsi="Times New Roman"/>
          <w:sz w:val="24"/>
          <w:szCs w:val="24"/>
        </w:rPr>
        <w:t>której mowa w art. 29 ust. 2, oraz decyzji, o której mowa w art. 30 ust. 4 projektu ustawy.</w:t>
      </w:r>
    </w:p>
    <w:p w:rsidR="00D97EF7" w:rsidRPr="00210550" w:rsidRDefault="00D97EF7" w:rsidP="00210550">
      <w:pPr>
        <w:pStyle w:val="Akapitzlist"/>
        <w:widowControl/>
        <w:tabs>
          <w:tab w:val="left" w:pos="709"/>
        </w:tabs>
        <w:autoSpaceDE/>
        <w:spacing w:before="120"/>
        <w:ind w:left="0"/>
        <w:contextualSpacing/>
        <w:rPr>
          <w:rFonts w:cs="Times New Roman"/>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Art.</w:t>
      </w:r>
      <w:r w:rsidR="00210550">
        <w:rPr>
          <w:rFonts w:ascii="Times New Roman" w:hAnsi="Times New Roman"/>
          <w:b/>
          <w:sz w:val="24"/>
          <w:szCs w:val="24"/>
        </w:rPr>
        <w:t xml:space="preserve"> </w:t>
      </w:r>
      <w:r w:rsidRPr="00210550">
        <w:rPr>
          <w:rFonts w:ascii="Times New Roman" w:hAnsi="Times New Roman"/>
          <w:b/>
          <w:sz w:val="24"/>
          <w:szCs w:val="24"/>
        </w:rPr>
        <w:t>40</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Wojewoda, jako organ właściwy do wydania decyzji, o których mowa w art. 3 ust. 1, art. 18 ust. 1, art. 31 ust. </w:t>
      </w:r>
      <w:r w:rsidR="00A75567" w:rsidRPr="00210550">
        <w:rPr>
          <w:rFonts w:ascii="Times New Roman" w:hAnsi="Times New Roman"/>
          <w:sz w:val="24"/>
          <w:szCs w:val="24"/>
        </w:rPr>
        <w:t>3</w:t>
      </w:r>
      <w:r w:rsidR="00210550">
        <w:rPr>
          <w:rFonts w:ascii="Times New Roman" w:hAnsi="Times New Roman"/>
          <w:sz w:val="24"/>
          <w:szCs w:val="24"/>
        </w:rPr>
        <w:t xml:space="preserve"> </w:t>
      </w:r>
      <w:r w:rsidRPr="00210550">
        <w:rPr>
          <w:rFonts w:ascii="Times New Roman" w:hAnsi="Times New Roman"/>
          <w:sz w:val="24"/>
          <w:szCs w:val="24"/>
        </w:rPr>
        <w:t>i</w:t>
      </w:r>
      <w:r w:rsidR="00210550">
        <w:rPr>
          <w:rFonts w:ascii="Times New Roman" w:hAnsi="Times New Roman"/>
          <w:sz w:val="24"/>
          <w:szCs w:val="24"/>
        </w:rPr>
        <w:t xml:space="preserve"> </w:t>
      </w:r>
      <w:r w:rsidRPr="00210550">
        <w:rPr>
          <w:rFonts w:ascii="Times New Roman" w:hAnsi="Times New Roman"/>
          <w:sz w:val="24"/>
          <w:szCs w:val="24"/>
        </w:rPr>
        <w:t>art. 32 ust. 2, jest równocześnie organem egzekucyjnym prowadzącym egzekucję obowiązków o charakterze niepieniężnym wynikających z tych decyzji.</w:t>
      </w:r>
    </w:p>
    <w:p w:rsidR="00D97EF7" w:rsidRPr="00210550" w:rsidRDefault="00D97EF7" w:rsidP="00210550">
      <w:pPr>
        <w:pStyle w:val="Akapitzlist"/>
        <w:widowControl/>
        <w:tabs>
          <w:tab w:val="left" w:pos="709"/>
        </w:tabs>
        <w:autoSpaceDE/>
        <w:spacing w:before="120"/>
        <w:ind w:left="0"/>
        <w:contextualSpacing/>
        <w:rPr>
          <w:rFonts w:cs="Times New Roman"/>
          <w:szCs w:val="24"/>
        </w:rPr>
      </w:pPr>
    </w:p>
    <w:p w:rsidR="00D97EF7" w:rsidRPr="00210550" w:rsidRDefault="00D97EF7" w:rsidP="00702568">
      <w:pPr>
        <w:pStyle w:val="Akapitzlist"/>
        <w:keepNext/>
        <w:widowControl/>
        <w:tabs>
          <w:tab w:val="left" w:pos="709"/>
        </w:tabs>
        <w:autoSpaceDE/>
        <w:spacing w:before="120"/>
        <w:ind w:left="0"/>
        <w:contextualSpacing/>
        <w:rPr>
          <w:rFonts w:cs="Times New Roman"/>
          <w:szCs w:val="24"/>
        </w:rPr>
      </w:pPr>
      <w:r w:rsidRPr="00210550">
        <w:rPr>
          <w:rFonts w:cs="Times New Roman"/>
          <w:b/>
          <w:szCs w:val="24"/>
        </w:rPr>
        <w:t xml:space="preserve">Rozdział </w:t>
      </w:r>
      <w:r w:rsidR="004A2580" w:rsidRPr="00210550">
        <w:rPr>
          <w:rFonts w:cs="Times New Roman"/>
          <w:b/>
          <w:szCs w:val="24"/>
        </w:rPr>
        <w:t>5</w:t>
      </w:r>
    </w:p>
    <w:p w:rsidR="00D97EF7" w:rsidRPr="00210550" w:rsidRDefault="00D97EF7" w:rsidP="00702568">
      <w:pPr>
        <w:pStyle w:val="Akapitzlist"/>
        <w:keepNext/>
        <w:widowControl/>
        <w:tabs>
          <w:tab w:val="right" w:pos="709"/>
        </w:tabs>
        <w:autoSpaceDE/>
        <w:spacing w:before="120"/>
        <w:ind w:left="0"/>
        <w:contextualSpacing/>
        <w:rPr>
          <w:rFonts w:cs="Times New Roman"/>
          <w:szCs w:val="24"/>
        </w:rPr>
      </w:pPr>
      <w:r w:rsidRPr="00210550">
        <w:rPr>
          <w:rFonts w:cs="Times New Roman"/>
          <w:szCs w:val="24"/>
        </w:rPr>
        <w:t xml:space="preserve">Rozdział </w:t>
      </w:r>
      <w:r w:rsidR="004A2580" w:rsidRPr="00210550">
        <w:rPr>
          <w:rFonts w:cs="Times New Roman"/>
          <w:szCs w:val="24"/>
        </w:rPr>
        <w:t>5</w:t>
      </w:r>
      <w:r w:rsidRPr="00210550">
        <w:rPr>
          <w:rFonts w:cs="Times New Roman"/>
          <w:szCs w:val="24"/>
        </w:rPr>
        <w:t xml:space="preserve"> reguluje kwestię zmian w przepisach obowiązujących, przepisy przejściowe i</w:t>
      </w:r>
      <w:r w:rsidR="00210550">
        <w:rPr>
          <w:rFonts w:cs="Times New Roman"/>
          <w:szCs w:val="24"/>
        </w:rPr>
        <w:t xml:space="preserve"> </w:t>
      </w:r>
      <w:r w:rsidRPr="00210550">
        <w:rPr>
          <w:rFonts w:cs="Times New Roman"/>
          <w:szCs w:val="24"/>
        </w:rPr>
        <w:t>przepisy końcowe.</w:t>
      </w:r>
    </w:p>
    <w:p w:rsidR="00D97EF7" w:rsidRPr="00210550" w:rsidRDefault="00D97EF7" w:rsidP="00702568">
      <w:pPr>
        <w:pStyle w:val="Akapitzlist"/>
        <w:keepNext/>
        <w:widowControl/>
        <w:tabs>
          <w:tab w:val="right" w:pos="709"/>
        </w:tabs>
        <w:autoSpaceDE/>
        <w:spacing w:before="120"/>
        <w:ind w:left="0"/>
        <w:contextualSpacing/>
        <w:rPr>
          <w:rFonts w:cs="Times New Roman"/>
          <w:szCs w:val="24"/>
        </w:rPr>
      </w:pPr>
    </w:p>
    <w:p w:rsidR="00D97EF7" w:rsidRPr="00210550" w:rsidRDefault="00D97EF7" w:rsidP="00702568">
      <w:pPr>
        <w:pStyle w:val="Akapitzlist"/>
        <w:keepNext/>
        <w:widowControl/>
        <w:tabs>
          <w:tab w:val="right" w:pos="709"/>
        </w:tabs>
        <w:autoSpaceDE/>
        <w:spacing w:before="120"/>
        <w:ind w:left="0"/>
        <w:contextualSpacing/>
        <w:rPr>
          <w:rFonts w:cs="Times New Roman"/>
          <w:szCs w:val="24"/>
        </w:rPr>
      </w:pPr>
      <w:r w:rsidRPr="00210550">
        <w:rPr>
          <w:rFonts w:cs="Times New Roman"/>
          <w:b/>
          <w:szCs w:val="24"/>
        </w:rPr>
        <w:t>Art. 4</w:t>
      </w:r>
      <w:r w:rsidR="001025E8" w:rsidRPr="00210550">
        <w:rPr>
          <w:rFonts w:cs="Times New Roman"/>
          <w:b/>
          <w:szCs w:val="24"/>
        </w:rPr>
        <w:t>7</w:t>
      </w:r>
    </w:p>
    <w:p w:rsidR="00D97EF7" w:rsidRPr="00210550" w:rsidRDefault="00D97EF7" w:rsidP="00702568">
      <w:pPr>
        <w:keepNext/>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Zgodnie z art. </w:t>
      </w:r>
      <w:r w:rsidR="001025E8" w:rsidRPr="00210550">
        <w:rPr>
          <w:rFonts w:ascii="Times New Roman" w:hAnsi="Times New Roman"/>
          <w:sz w:val="24"/>
          <w:szCs w:val="24"/>
        </w:rPr>
        <w:t>47</w:t>
      </w:r>
      <w:r w:rsidRPr="00210550">
        <w:rPr>
          <w:rFonts w:ascii="Times New Roman" w:hAnsi="Times New Roman"/>
          <w:sz w:val="24"/>
          <w:szCs w:val="24"/>
        </w:rPr>
        <w:t xml:space="preserve"> w przypadku gdy lokalizacja strategicznej inwestycji w sektorze naftowym przewidziana jest w obowiązującym miejscowym planie zagospodarowania przestrzennego</w:t>
      </w:r>
      <w:r w:rsidR="001025E8" w:rsidRPr="00210550">
        <w:rPr>
          <w:rFonts w:ascii="Times New Roman" w:hAnsi="Times New Roman"/>
          <w:sz w:val="24"/>
          <w:szCs w:val="24"/>
        </w:rPr>
        <w:t xml:space="preserve"> lub </w:t>
      </w:r>
      <w:r w:rsidRPr="00210550">
        <w:rPr>
          <w:rFonts w:ascii="Times New Roman" w:hAnsi="Times New Roman"/>
          <w:sz w:val="24"/>
          <w:szCs w:val="24"/>
        </w:rPr>
        <w:t>decyzji o warunkach zabudowy</w:t>
      </w:r>
      <w:r w:rsidR="001025E8" w:rsidRPr="00210550">
        <w:rPr>
          <w:rFonts w:ascii="Times New Roman" w:hAnsi="Times New Roman"/>
          <w:sz w:val="24"/>
          <w:szCs w:val="24"/>
        </w:rPr>
        <w:t xml:space="preserve"> i zagospodarowania terenu</w:t>
      </w:r>
      <w:r w:rsidRPr="00210550">
        <w:rPr>
          <w:rFonts w:ascii="Times New Roman" w:hAnsi="Times New Roman"/>
          <w:sz w:val="24"/>
          <w:szCs w:val="24"/>
        </w:rPr>
        <w:t>, inwestor w każdym czasie może wystąpić o wydanie:</w:t>
      </w:r>
    </w:p>
    <w:p w:rsidR="00D97EF7" w:rsidRPr="00210550" w:rsidRDefault="00D97EF7" w:rsidP="00AA35AE">
      <w:pPr>
        <w:tabs>
          <w:tab w:val="left" w:pos="284"/>
        </w:tabs>
        <w:spacing w:before="120" w:after="0" w:line="360" w:lineRule="auto"/>
        <w:ind w:left="284" w:hanging="284"/>
        <w:contextualSpacing/>
        <w:jc w:val="both"/>
        <w:rPr>
          <w:rFonts w:ascii="Times New Roman" w:hAnsi="Times New Roman"/>
          <w:sz w:val="24"/>
          <w:szCs w:val="24"/>
        </w:rPr>
      </w:pPr>
      <w:r w:rsidRPr="00210550">
        <w:rPr>
          <w:rFonts w:ascii="Times New Roman" w:hAnsi="Times New Roman"/>
          <w:sz w:val="24"/>
          <w:szCs w:val="24"/>
        </w:rPr>
        <w:t>1)</w:t>
      </w:r>
      <w:r w:rsidR="00AA35AE">
        <w:rPr>
          <w:rFonts w:ascii="Times New Roman" w:hAnsi="Times New Roman"/>
          <w:sz w:val="24"/>
          <w:szCs w:val="24"/>
        </w:rPr>
        <w:tab/>
      </w:r>
      <w:r w:rsidRPr="00210550">
        <w:rPr>
          <w:rFonts w:ascii="Times New Roman" w:hAnsi="Times New Roman"/>
          <w:sz w:val="24"/>
          <w:szCs w:val="24"/>
        </w:rPr>
        <w:t>pozwolenia na budowę strategicznej inwestycji w sektorze naftowym w trybie przewidzianym w projekcie ustawy,</w:t>
      </w:r>
    </w:p>
    <w:p w:rsidR="00D97EF7" w:rsidRPr="00210550" w:rsidRDefault="00AA35AE" w:rsidP="00AA35AE">
      <w:pPr>
        <w:tabs>
          <w:tab w:val="left" w:pos="284"/>
        </w:tabs>
        <w:spacing w:before="120" w:after="0" w:line="360" w:lineRule="auto"/>
        <w:ind w:left="284" w:hanging="284"/>
        <w:contextualSpacing/>
        <w:jc w:val="both"/>
        <w:rPr>
          <w:rFonts w:ascii="Times New Roman" w:hAnsi="Times New Roman"/>
          <w:sz w:val="24"/>
          <w:szCs w:val="24"/>
        </w:rPr>
      </w:pPr>
      <w:r>
        <w:rPr>
          <w:rFonts w:ascii="Times New Roman" w:hAnsi="Times New Roman"/>
          <w:sz w:val="24"/>
          <w:szCs w:val="24"/>
        </w:rPr>
        <w:t>2</w:t>
      </w:r>
      <w:r w:rsidR="00C863BE">
        <w:rPr>
          <w:rFonts w:ascii="Times New Roman" w:hAnsi="Times New Roman"/>
          <w:sz w:val="24"/>
          <w:szCs w:val="24"/>
        </w:rPr>
        <w:t>)</w:t>
      </w:r>
      <w:r>
        <w:rPr>
          <w:rFonts w:ascii="Times New Roman" w:hAnsi="Times New Roman"/>
          <w:sz w:val="24"/>
          <w:szCs w:val="24"/>
        </w:rPr>
        <w:tab/>
      </w:r>
      <w:r w:rsidR="00D97EF7" w:rsidRPr="00210550">
        <w:rPr>
          <w:rFonts w:ascii="Times New Roman" w:hAnsi="Times New Roman"/>
          <w:sz w:val="24"/>
          <w:szCs w:val="24"/>
        </w:rPr>
        <w:t>decyzji o ustaleniu lokalizacji strategicznej inwestycji w sektorze naftowym w trybie przewidzianym w projekcie ustawy (z zastrzeżeniem, że do wniosku nie dołącza się opinii, które zostały wydane na etapie opracowania miejscowego planu zagospodarowania przestrzennego, decyzji o ustaleniu lokalizacji inwestycji celu publicznego lub decyzji o</w:t>
      </w:r>
      <w:r w:rsidR="00210550">
        <w:rPr>
          <w:rFonts w:ascii="Times New Roman" w:hAnsi="Times New Roman"/>
          <w:sz w:val="24"/>
          <w:szCs w:val="24"/>
        </w:rPr>
        <w:t xml:space="preserve"> </w:t>
      </w:r>
      <w:r w:rsidR="00D97EF7" w:rsidRPr="00210550">
        <w:rPr>
          <w:rFonts w:ascii="Times New Roman" w:hAnsi="Times New Roman"/>
          <w:sz w:val="24"/>
          <w:szCs w:val="24"/>
        </w:rPr>
        <w:t>warunkach zabudowy),</w:t>
      </w:r>
    </w:p>
    <w:p w:rsidR="00D97EF7" w:rsidRPr="00210550" w:rsidRDefault="00AA35AE" w:rsidP="00AA35AE">
      <w:pPr>
        <w:tabs>
          <w:tab w:val="left" w:pos="284"/>
        </w:tabs>
        <w:spacing w:before="120" w:after="0" w:line="360" w:lineRule="auto"/>
        <w:ind w:left="284" w:hanging="284"/>
        <w:contextualSpacing/>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D97EF7" w:rsidRPr="00210550">
        <w:rPr>
          <w:rFonts w:ascii="Times New Roman" w:hAnsi="Times New Roman"/>
          <w:sz w:val="24"/>
          <w:szCs w:val="24"/>
        </w:rPr>
        <w:t>decyzji o ustaleniu lokalizacji strategicznej inwestycji w sektorze naftowym w trybie przewidzianym w projekcie ustawy, w zakresie skutkó</w:t>
      </w:r>
      <w:r w:rsidR="00702568">
        <w:rPr>
          <w:rFonts w:ascii="Times New Roman" w:hAnsi="Times New Roman"/>
          <w:sz w:val="24"/>
          <w:szCs w:val="24"/>
        </w:rPr>
        <w:t>w, o których mowa w art. 26 lub </w:t>
      </w:r>
      <w:r w:rsidR="00D97EF7" w:rsidRPr="00210550">
        <w:rPr>
          <w:rFonts w:ascii="Times New Roman" w:hAnsi="Times New Roman"/>
          <w:sz w:val="24"/>
          <w:szCs w:val="24"/>
        </w:rPr>
        <w:t>art. 30 ust. 1. W takim przypadku wniosek zawiera dane określone w art. 4</w:t>
      </w:r>
      <w:r w:rsidR="00702568">
        <w:rPr>
          <w:rFonts w:ascii="Times New Roman" w:hAnsi="Times New Roman"/>
          <w:sz w:val="24"/>
          <w:szCs w:val="24"/>
        </w:rPr>
        <w:t xml:space="preserve"> ust. 1 pkt </w:t>
      </w:r>
      <w:r w:rsidR="007730BA" w:rsidRPr="00210550">
        <w:rPr>
          <w:rFonts w:ascii="Times New Roman" w:hAnsi="Times New Roman"/>
          <w:sz w:val="24"/>
          <w:szCs w:val="24"/>
        </w:rPr>
        <w:t>7</w:t>
      </w:r>
      <w:r w:rsidR="00210550">
        <w:rPr>
          <w:rFonts w:ascii="Times New Roman" w:hAnsi="Times New Roman"/>
          <w:sz w:val="24"/>
          <w:szCs w:val="24"/>
        </w:rPr>
        <w:t>–</w:t>
      </w:r>
      <w:r w:rsidR="007730BA" w:rsidRPr="00210550">
        <w:rPr>
          <w:rFonts w:ascii="Times New Roman" w:hAnsi="Times New Roman"/>
          <w:sz w:val="24"/>
          <w:szCs w:val="24"/>
        </w:rPr>
        <w:t>1</w:t>
      </w:r>
      <w:r w:rsidR="007D3144" w:rsidRPr="00210550">
        <w:rPr>
          <w:rFonts w:ascii="Times New Roman" w:hAnsi="Times New Roman"/>
          <w:sz w:val="24"/>
          <w:szCs w:val="24"/>
        </w:rPr>
        <w:t>3</w:t>
      </w:r>
      <w:r w:rsidR="007730BA" w:rsidRPr="00210550">
        <w:rPr>
          <w:rFonts w:ascii="Times New Roman" w:hAnsi="Times New Roman"/>
          <w:sz w:val="24"/>
          <w:szCs w:val="24"/>
        </w:rPr>
        <w:t xml:space="preserve"> oraz 15</w:t>
      </w:r>
      <w:r w:rsidR="00D97EF7" w:rsidRPr="00210550">
        <w:rPr>
          <w:rFonts w:ascii="Times New Roman" w:hAnsi="Times New Roman"/>
          <w:sz w:val="24"/>
          <w:szCs w:val="24"/>
        </w:rPr>
        <w:t xml:space="preserve"> projektu ustawy, a do wniosku nie dołącza się opinii przewidzianych w art. 4 ust. 3 z wyjątkiem opinii właściwego zarządcy drogi</w:t>
      </w:r>
      <w:r w:rsidR="007730BA" w:rsidRPr="00210550">
        <w:rPr>
          <w:rFonts w:ascii="Times New Roman" w:hAnsi="Times New Roman"/>
          <w:sz w:val="24"/>
          <w:szCs w:val="24"/>
        </w:rPr>
        <w:t xml:space="preserve"> oraz właściwych podmiotów</w:t>
      </w:r>
      <w:r w:rsidR="00D41622" w:rsidRPr="00210550">
        <w:rPr>
          <w:rFonts w:ascii="Times New Roman" w:hAnsi="Times New Roman"/>
          <w:sz w:val="24"/>
          <w:szCs w:val="24"/>
        </w:rPr>
        <w:t xml:space="preserve"> wykonujących prawa właścicielskie zgodnie z art. 212 ust. 1 ustawy – Prawo wodne. Do wniosku należy również dołączy</w:t>
      </w:r>
      <w:r w:rsidR="00702568">
        <w:rPr>
          <w:rFonts w:ascii="Times New Roman" w:hAnsi="Times New Roman"/>
          <w:sz w:val="24"/>
          <w:szCs w:val="24"/>
        </w:rPr>
        <w:t>ć uzgodnienia, o których mowa w</w:t>
      </w:r>
      <w:r w:rsidR="004775A5">
        <w:rPr>
          <w:rFonts w:ascii="Times New Roman" w:hAnsi="Times New Roman"/>
          <w:sz w:val="24"/>
          <w:szCs w:val="24"/>
        </w:rPr>
        <w:t xml:space="preserve"> </w:t>
      </w:r>
      <w:r w:rsidR="00D41622" w:rsidRPr="00210550">
        <w:rPr>
          <w:rFonts w:ascii="Times New Roman" w:hAnsi="Times New Roman"/>
          <w:sz w:val="24"/>
          <w:szCs w:val="24"/>
        </w:rPr>
        <w:t>art. 4 ust. 5 i 6 projektu ustawy.</w:t>
      </w:r>
      <w:r w:rsidR="008D117F" w:rsidRPr="00210550">
        <w:rPr>
          <w:rFonts w:ascii="Times New Roman" w:hAnsi="Times New Roman"/>
          <w:sz w:val="24"/>
          <w:szCs w:val="24"/>
        </w:rPr>
        <w:t xml:space="preserve"> </w:t>
      </w:r>
      <w:r w:rsidR="00D97EF7" w:rsidRPr="00210550">
        <w:rPr>
          <w:rFonts w:ascii="Times New Roman" w:hAnsi="Times New Roman"/>
          <w:sz w:val="24"/>
          <w:szCs w:val="24"/>
        </w:rPr>
        <w:t>Jednocześnie, je</w:t>
      </w:r>
      <w:r w:rsidR="00702568">
        <w:rPr>
          <w:rFonts w:ascii="Times New Roman" w:hAnsi="Times New Roman"/>
          <w:sz w:val="24"/>
          <w:szCs w:val="24"/>
        </w:rPr>
        <w:t>żeli inwestor uzyskał decyzję o</w:t>
      </w:r>
      <w:r w:rsidR="004775A5">
        <w:rPr>
          <w:rFonts w:ascii="Times New Roman" w:hAnsi="Times New Roman"/>
          <w:sz w:val="24"/>
          <w:szCs w:val="24"/>
        </w:rPr>
        <w:t xml:space="preserve"> </w:t>
      </w:r>
      <w:r w:rsidR="00D97EF7" w:rsidRPr="00210550">
        <w:rPr>
          <w:rFonts w:ascii="Times New Roman" w:hAnsi="Times New Roman"/>
          <w:sz w:val="24"/>
          <w:szCs w:val="24"/>
        </w:rPr>
        <w:t>lokalizacji lub przebudowie zjazdu lub decyzję o lokalizacji w pasie drogowym obiektów budowlanych lub urządzeń niezwiązanych z potrzebami zarządzania drogami lub potrzebami ruchu drogowego, dołącza do wniosku tę decyzję.</w:t>
      </w:r>
    </w:p>
    <w:p w:rsidR="00D97EF7" w:rsidRPr="00210550" w:rsidRDefault="00D97EF7" w:rsidP="00210550">
      <w:pPr>
        <w:spacing w:before="120" w:after="0" w:line="360" w:lineRule="auto"/>
        <w:contextualSpacing/>
        <w:jc w:val="both"/>
        <w:rPr>
          <w:rFonts w:ascii="Times New Roman" w:hAnsi="Times New Roman"/>
          <w:b/>
          <w:sz w:val="24"/>
          <w:szCs w:val="24"/>
        </w:rPr>
      </w:pPr>
      <w:r w:rsidRPr="00210550">
        <w:rPr>
          <w:rFonts w:ascii="Times New Roman" w:hAnsi="Times New Roman"/>
          <w:sz w:val="24"/>
          <w:szCs w:val="24"/>
        </w:rPr>
        <w:t xml:space="preserve">W art. </w:t>
      </w:r>
      <w:r w:rsidR="001025E8" w:rsidRPr="00210550">
        <w:rPr>
          <w:rFonts w:ascii="Times New Roman" w:hAnsi="Times New Roman"/>
          <w:sz w:val="24"/>
          <w:szCs w:val="24"/>
        </w:rPr>
        <w:t xml:space="preserve">47 </w:t>
      </w:r>
      <w:r w:rsidRPr="00210550">
        <w:rPr>
          <w:rFonts w:ascii="Times New Roman" w:hAnsi="Times New Roman"/>
          <w:sz w:val="24"/>
          <w:szCs w:val="24"/>
        </w:rPr>
        <w:t xml:space="preserve">ust. 3 przesądzono, że z dniem, w którym decyzja o ustaleniu lokalizacji strategicznej inwestycji w sektorze naftowym, wydana na podstawie wniosku, o którym mowa w art. </w:t>
      </w:r>
      <w:r w:rsidR="001025E8" w:rsidRPr="00210550">
        <w:rPr>
          <w:rFonts w:ascii="Times New Roman" w:hAnsi="Times New Roman"/>
          <w:sz w:val="24"/>
          <w:szCs w:val="24"/>
        </w:rPr>
        <w:t xml:space="preserve">47 </w:t>
      </w:r>
      <w:r w:rsidRPr="00210550">
        <w:rPr>
          <w:rFonts w:ascii="Times New Roman" w:hAnsi="Times New Roman"/>
          <w:sz w:val="24"/>
          <w:szCs w:val="24"/>
        </w:rPr>
        <w:t>ust. 1 pkt 2 i 3 projektu ustawy, staje się ostateczna, wydane inwestorowi decyzje o lokalizacji lub przebudowie zjazdu, decyzje o lokalizacji w pasie drogowym obiektów budowlanych lub urządzeń niezwiązanych z potrzebami zarządzania drogami lub potrzebami ruchu drogowego wygasają w zakresie, w jakim decyzja o ustaleniu lokalizacji strategicznej inwestycji w sektorze naftowym wydana na podstawie wniosku obejmuje skutek, o którym mowa w art. 30 ust. 1 projektu ustawy, wobec gruntów stanowiących pas drogowy. Rozwi</w:t>
      </w:r>
      <w:r w:rsidR="001E14D0">
        <w:rPr>
          <w:rFonts w:ascii="Times New Roman" w:hAnsi="Times New Roman"/>
          <w:sz w:val="24"/>
          <w:szCs w:val="24"/>
        </w:rPr>
        <w:t>ązanie pozwala na wyeliminowanie</w:t>
      </w:r>
      <w:r w:rsidRPr="00210550">
        <w:rPr>
          <w:rFonts w:ascii="Times New Roman" w:hAnsi="Times New Roman"/>
          <w:sz w:val="24"/>
          <w:szCs w:val="24"/>
        </w:rPr>
        <w:t xml:space="preserve"> sytuacji, w której istniałyby dwie decyzje regulujące tę samą kwestię.</w:t>
      </w:r>
    </w:p>
    <w:p w:rsidR="00D97EF7" w:rsidRPr="00210550" w:rsidRDefault="00D97EF7" w:rsidP="00210550">
      <w:pPr>
        <w:pStyle w:val="Akapitzlist"/>
        <w:widowControl/>
        <w:tabs>
          <w:tab w:val="right" w:pos="709"/>
        </w:tabs>
        <w:autoSpaceDE/>
        <w:spacing w:before="120"/>
        <w:ind w:left="0"/>
        <w:contextualSpacing/>
        <w:rPr>
          <w:rFonts w:cs="Times New Roman"/>
          <w:b/>
          <w:szCs w:val="24"/>
        </w:rPr>
      </w:pP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b/>
          <w:szCs w:val="24"/>
        </w:rPr>
        <w:t xml:space="preserve">Art. </w:t>
      </w:r>
      <w:r w:rsidR="001025E8" w:rsidRPr="00210550">
        <w:rPr>
          <w:rFonts w:cs="Times New Roman"/>
          <w:b/>
          <w:szCs w:val="24"/>
        </w:rPr>
        <w:t>48</w:t>
      </w:r>
      <w:r w:rsidR="00210550">
        <w:rPr>
          <w:rFonts w:cs="Times New Roman"/>
          <w:b/>
          <w:szCs w:val="24"/>
        </w:rPr>
        <w:t>–</w:t>
      </w:r>
      <w:r w:rsidR="00014947" w:rsidRPr="00210550">
        <w:rPr>
          <w:rFonts w:cs="Times New Roman"/>
          <w:b/>
          <w:szCs w:val="24"/>
        </w:rPr>
        <w:t>50</w:t>
      </w: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szCs w:val="24"/>
        </w:rPr>
        <w:t>Przepisy art. 4</w:t>
      </w:r>
      <w:r w:rsidR="001025E8" w:rsidRPr="00210550">
        <w:rPr>
          <w:rFonts w:cs="Times New Roman"/>
          <w:szCs w:val="24"/>
        </w:rPr>
        <w:t>8</w:t>
      </w:r>
      <w:r w:rsidR="00210550">
        <w:rPr>
          <w:rFonts w:cs="Times New Roman"/>
          <w:szCs w:val="24"/>
        </w:rPr>
        <w:t>–</w:t>
      </w:r>
      <w:r w:rsidR="00B528C6" w:rsidRPr="00210550">
        <w:rPr>
          <w:rFonts w:cs="Times New Roman"/>
          <w:szCs w:val="24"/>
        </w:rPr>
        <w:t>50</w:t>
      </w:r>
      <w:r w:rsidRPr="00210550">
        <w:rPr>
          <w:rFonts w:cs="Times New Roman"/>
          <w:szCs w:val="24"/>
        </w:rPr>
        <w:t xml:space="preserve"> regulują kwestię przejściowe, określając, że:</w:t>
      </w:r>
    </w:p>
    <w:p w:rsidR="00D97EF7" w:rsidRPr="00210550" w:rsidRDefault="00E50982" w:rsidP="00E50982">
      <w:pPr>
        <w:pStyle w:val="Akapitzlist"/>
        <w:widowControl/>
        <w:tabs>
          <w:tab w:val="left" w:pos="350"/>
        </w:tabs>
        <w:autoSpaceDE/>
        <w:spacing w:before="120"/>
        <w:ind w:left="350" w:hanging="350"/>
        <w:contextualSpacing/>
        <w:rPr>
          <w:rFonts w:cs="Times New Roman"/>
          <w:szCs w:val="24"/>
        </w:rPr>
      </w:pPr>
      <w:r>
        <w:rPr>
          <w:rFonts w:cs="Times New Roman"/>
          <w:szCs w:val="24"/>
        </w:rPr>
        <w:t>a)</w:t>
      </w:r>
      <w:r>
        <w:rPr>
          <w:rFonts w:cs="Times New Roman"/>
          <w:szCs w:val="24"/>
        </w:rPr>
        <w:tab/>
      </w:r>
      <w:r w:rsidR="00D97EF7" w:rsidRPr="00210550">
        <w:rPr>
          <w:rFonts w:cs="Times New Roman"/>
          <w:szCs w:val="24"/>
        </w:rPr>
        <w:t xml:space="preserve">do wszczętych i niezakończonych postępowań w sprawach dotyczących strategicznej inwestycji w sektorze naftowym </w:t>
      </w:r>
      <w:r w:rsidR="008D117F" w:rsidRPr="00210550">
        <w:rPr>
          <w:rFonts w:cs="Times New Roman"/>
          <w:szCs w:val="24"/>
        </w:rPr>
        <w:t>oraz in</w:t>
      </w:r>
      <w:r>
        <w:rPr>
          <w:rFonts w:cs="Times New Roman"/>
          <w:szCs w:val="24"/>
        </w:rPr>
        <w:t>westycji w zakresie terminalu i </w:t>
      </w:r>
      <w:r w:rsidR="008D117F" w:rsidRPr="00210550">
        <w:rPr>
          <w:rFonts w:cs="Times New Roman"/>
          <w:szCs w:val="24"/>
        </w:rPr>
        <w:t xml:space="preserve">inwestycji towarzyszących, o których mowa w ustawie zmienianej w art. 43, </w:t>
      </w:r>
      <w:r w:rsidR="00D97EF7" w:rsidRPr="00210550">
        <w:rPr>
          <w:rFonts w:cs="Times New Roman"/>
          <w:szCs w:val="24"/>
        </w:rPr>
        <w:t>stosuje się przepisy dotychczasowe,</w:t>
      </w:r>
    </w:p>
    <w:p w:rsidR="00D97EF7" w:rsidRPr="00210550" w:rsidRDefault="00E50982" w:rsidP="00E50982">
      <w:pPr>
        <w:pStyle w:val="Akapitzlist"/>
        <w:widowControl/>
        <w:tabs>
          <w:tab w:val="left" w:pos="350"/>
        </w:tabs>
        <w:autoSpaceDE/>
        <w:spacing w:before="120"/>
        <w:ind w:left="350" w:hanging="350"/>
        <w:contextualSpacing/>
        <w:rPr>
          <w:rFonts w:cs="Times New Roman"/>
          <w:szCs w:val="24"/>
        </w:rPr>
      </w:pPr>
      <w:r>
        <w:rPr>
          <w:rFonts w:cs="Times New Roman"/>
          <w:szCs w:val="24"/>
        </w:rPr>
        <w:t>b)</w:t>
      </w:r>
      <w:r>
        <w:rPr>
          <w:rFonts w:cs="Times New Roman"/>
          <w:szCs w:val="24"/>
        </w:rPr>
        <w:tab/>
      </w:r>
      <w:r w:rsidR="00D97EF7" w:rsidRPr="00210550">
        <w:rPr>
          <w:rFonts w:cs="Times New Roman"/>
          <w:szCs w:val="24"/>
        </w:rPr>
        <w:t>do</w:t>
      </w:r>
      <w:r w:rsidR="00325C86" w:rsidRPr="00210550">
        <w:rPr>
          <w:rFonts w:cs="Times New Roman"/>
          <w:szCs w:val="24"/>
        </w:rPr>
        <w:t xml:space="preserve"> wszczętych i niezakończonych</w:t>
      </w:r>
      <w:r w:rsidR="00D97EF7" w:rsidRPr="00210550">
        <w:rPr>
          <w:rFonts w:cs="Times New Roman"/>
          <w:szCs w:val="24"/>
        </w:rPr>
        <w:t xml:space="preserve"> postępowań w sprawie wyrażenia zgody przez ministra właściwego do spraw energii na wydanie pozwolenia na budowę lub rozbiórkę obiektu budowlanego – w </w:t>
      </w:r>
      <w:r w:rsidR="00B878E4" w:rsidRPr="00210550">
        <w:rPr>
          <w:rFonts w:cs="Times New Roman"/>
          <w:szCs w:val="24"/>
        </w:rPr>
        <w:t xml:space="preserve">przypadku budowy </w:t>
      </w:r>
      <w:r w:rsidR="00D97EF7" w:rsidRPr="00210550">
        <w:rPr>
          <w:rFonts w:cs="Times New Roman"/>
          <w:szCs w:val="24"/>
        </w:rPr>
        <w:t>gazociągu przesyłowego, gazociągu o zasięgu krajowym lub jeżeli budowa ta wynika z umów międzynarodowych, stosuje się przepisy ustawy zmienianej w art. 4</w:t>
      </w:r>
      <w:r w:rsidR="001025E8" w:rsidRPr="00210550">
        <w:rPr>
          <w:rFonts w:cs="Times New Roman"/>
          <w:szCs w:val="24"/>
        </w:rPr>
        <w:t>2</w:t>
      </w:r>
      <w:r w:rsidR="00D97EF7" w:rsidRPr="00210550">
        <w:rPr>
          <w:rFonts w:cs="Times New Roman"/>
          <w:szCs w:val="24"/>
        </w:rPr>
        <w:t>, w brzmieniu dotychczasowym</w:t>
      </w:r>
      <w:r w:rsidR="0010741B" w:rsidRPr="00210550">
        <w:rPr>
          <w:rFonts w:cs="Times New Roman"/>
          <w:szCs w:val="24"/>
        </w:rPr>
        <w:t>,</w:t>
      </w:r>
    </w:p>
    <w:p w:rsidR="00D97EF7" w:rsidRPr="00210550" w:rsidRDefault="00E50982" w:rsidP="00E50982">
      <w:pPr>
        <w:pStyle w:val="Akapitzlist"/>
        <w:widowControl/>
        <w:tabs>
          <w:tab w:val="left" w:pos="350"/>
        </w:tabs>
        <w:autoSpaceDE/>
        <w:spacing w:before="120"/>
        <w:ind w:left="350" w:hanging="350"/>
        <w:contextualSpacing/>
        <w:rPr>
          <w:rFonts w:cs="Times New Roman"/>
          <w:szCs w:val="24"/>
        </w:rPr>
      </w:pPr>
      <w:r>
        <w:rPr>
          <w:rFonts w:cs="Times New Roman"/>
          <w:szCs w:val="24"/>
        </w:rPr>
        <w:t>c)</w:t>
      </w:r>
      <w:r>
        <w:rPr>
          <w:rFonts w:cs="Times New Roman"/>
          <w:szCs w:val="24"/>
        </w:rPr>
        <w:tab/>
      </w:r>
      <w:r w:rsidR="00D97EF7" w:rsidRPr="00210550">
        <w:rPr>
          <w:rFonts w:cs="Times New Roman"/>
          <w:szCs w:val="24"/>
        </w:rPr>
        <w:t>do wszczętych i</w:t>
      </w:r>
      <w:r w:rsidR="00210550">
        <w:rPr>
          <w:rFonts w:cs="Times New Roman"/>
          <w:szCs w:val="24"/>
        </w:rPr>
        <w:t xml:space="preserve"> </w:t>
      </w:r>
      <w:r w:rsidR="00D97EF7" w:rsidRPr="00210550">
        <w:rPr>
          <w:rFonts w:cs="Times New Roman"/>
          <w:szCs w:val="24"/>
        </w:rPr>
        <w:t>niezakończonych postępowań w sprawie wydania decyzji o</w:t>
      </w:r>
      <w:r>
        <w:rPr>
          <w:rFonts w:cs="Times New Roman"/>
          <w:szCs w:val="24"/>
        </w:rPr>
        <w:t> </w:t>
      </w:r>
      <w:r w:rsidR="00D97EF7" w:rsidRPr="00210550">
        <w:rPr>
          <w:rFonts w:cs="Times New Roman"/>
          <w:szCs w:val="24"/>
        </w:rPr>
        <w:t>środowiskowych uwarunkowaniach wydawanych dla strategicznej inwestycj</w:t>
      </w:r>
      <w:r>
        <w:rPr>
          <w:rFonts w:cs="Times New Roman"/>
          <w:szCs w:val="24"/>
        </w:rPr>
        <w:t>i w </w:t>
      </w:r>
      <w:r w:rsidR="00D97EF7" w:rsidRPr="00210550">
        <w:rPr>
          <w:rFonts w:cs="Times New Roman"/>
          <w:szCs w:val="24"/>
        </w:rPr>
        <w:t>sektorze naftowym, stosuje się przepisy projektu ustawy, z</w:t>
      </w:r>
      <w:r w:rsidR="00210550">
        <w:rPr>
          <w:rFonts w:cs="Times New Roman"/>
          <w:szCs w:val="24"/>
        </w:rPr>
        <w:t xml:space="preserve"> </w:t>
      </w:r>
      <w:r w:rsidR="00D97EF7" w:rsidRPr="00210550">
        <w:rPr>
          <w:rFonts w:cs="Times New Roman"/>
          <w:szCs w:val="24"/>
        </w:rPr>
        <w:t>tym że termin na wydanie decyzji rozpocz</w:t>
      </w:r>
      <w:r w:rsidR="00FE36D4" w:rsidRPr="00210550">
        <w:rPr>
          <w:rFonts w:cs="Times New Roman"/>
          <w:szCs w:val="24"/>
        </w:rPr>
        <w:t xml:space="preserve">yna bieg w dniu wejścia w życie </w:t>
      </w:r>
      <w:r w:rsidR="00D97EF7" w:rsidRPr="00210550">
        <w:rPr>
          <w:rFonts w:cs="Times New Roman"/>
          <w:szCs w:val="24"/>
        </w:rPr>
        <w:t>ustawy,</w:t>
      </w:r>
    </w:p>
    <w:p w:rsidR="00D97EF7" w:rsidRPr="00210550" w:rsidRDefault="00E50982" w:rsidP="00E50982">
      <w:pPr>
        <w:pStyle w:val="Akapitzlist"/>
        <w:widowControl/>
        <w:tabs>
          <w:tab w:val="left" w:pos="350"/>
        </w:tabs>
        <w:autoSpaceDE/>
        <w:spacing w:before="120"/>
        <w:ind w:left="350" w:hanging="350"/>
        <w:contextualSpacing/>
        <w:rPr>
          <w:rFonts w:cs="Times New Roman"/>
          <w:szCs w:val="24"/>
        </w:rPr>
      </w:pPr>
      <w:r>
        <w:rPr>
          <w:rFonts w:cs="Times New Roman"/>
          <w:szCs w:val="24"/>
        </w:rPr>
        <w:t>d)</w:t>
      </w:r>
      <w:r>
        <w:rPr>
          <w:rFonts w:cs="Times New Roman"/>
          <w:szCs w:val="24"/>
        </w:rPr>
        <w:tab/>
      </w:r>
      <w:r w:rsidR="00D97EF7" w:rsidRPr="00210550">
        <w:rPr>
          <w:rFonts w:cs="Times New Roman"/>
          <w:szCs w:val="24"/>
        </w:rPr>
        <w:t>do wszczętych i niezakończonych postępowań w sprawie odwołania od decyzji o</w:t>
      </w:r>
      <w:r>
        <w:rPr>
          <w:rFonts w:cs="Times New Roman"/>
          <w:szCs w:val="24"/>
        </w:rPr>
        <w:t> </w:t>
      </w:r>
      <w:r w:rsidR="00D97EF7" w:rsidRPr="00210550">
        <w:rPr>
          <w:rFonts w:cs="Times New Roman"/>
          <w:szCs w:val="24"/>
        </w:rPr>
        <w:t>środowiskowych uwarunkowaniach wydanej</w:t>
      </w:r>
      <w:r>
        <w:rPr>
          <w:rFonts w:cs="Times New Roman"/>
          <w:szCs w:val="24"/>
        </w:rPr>
        <w:t xml:space="preserve"> dla strategicznej inwestycji w </w:t>
      </w:r>
      <w:r w:rsidR="00D97EF7" w:rsidRPr="00210550">
        <w:rPr>
          <w:rFonts w:cs="Times New Roman"/>
          <w:szCs w:val="24"/>
        </w:rPr>
        <w:t>sektorze naftowym stosuje się</w:t>
      </w:r>
      <w:r w:rsidR="00FE36D4" w:rsidRPr="00210550">
        <w:rPr>
          <w:rFonts w:cs="Times New Roman"/>
          <w:szCs w:val="24"/>
        </w:rPr>
        <w:t xml:space="preserve"> przepisy projektu ustaw</w:t>
      </w:r>
      <w:r w:rsidR="00737DF1" w:rsidRPr="00210550">
        <w:rPr>
          <w:rFonts w:cs="Times New Roman"/>
          <w:szCs w:val="24"/>
        </w:rPr>
        <w:t>y</w:t>
      </w:r>
      <w:r w:rsidR="00FE36D4" w:rsidRPr="00210550">
        <w:rPr>
          <w:rFonts w:cs="Times New Roman"/>
          <w:szCs w:val="24"/>
        </w:rPr>
        <w:t>, z tym</w:t>
      </w:r>
      <w:r w:rsidR="00D97EF7" w:rsidRPr="00210550">
        <w:rPr>
          <w:rFonts w:cs="Times New Roman"/>
          <w:szCs w:val="24"/>
        </w:rPr>
        <w:t xml:space="preserve"> że bieg terminu na rozpatrzenie odwołania rozpoczyna się w dniu wejścia w życie ustawy,</w:t>
      </w:r>
    </w:p>
    <w:p w:rsidR="00D97EF7" w:rsidRPr="00210550" w:rsidRDefault="00E50982" w:rsidP="00E50982">
      <w:pPr>
        <w:pStyle w:val="Akapitzlist"/>
        <w:widowControl/>
        <w:tabs>
          <w:tab w:val="left" w:pos="350"/>
        </w:tabs>
        <w:autoSpaceDE/>
        <w:spacing w:before="120"/>
        <w:ind w:left="350" w:hanging="350"/>
        <w:contextualSpacing/>
        <w:rPr>
          <w:rFonts w:cs="Times New Roman"/>
          <w:szCs w:val="24"/>
        </w:rPr>
      </w:pPr>
      <w:r>
        <w:rPr>
          <w:rFonts w:cs="Times New Roman"/>
          <w:szCs w:val="24"/>
        </w:rPr>
        <w:t>e)</w:t>
      </w:r>
      <w:r>
        <w:rPr>
          <w:rFonts w:cs="Times New Roman"/>
          <w:szCs w:val="24"/>
        </w:rPr>
        <w:tab/>
      </w:r>
      <w:r w:rsidR="00D97EF7" w:rsidRPr="00210550">
        <w:rPr>
          <w:rFonts w:cs="Times New Roman"/>
          <w:szCs w:val="24"/>
        </w:rPr>
        <w:t>umarza się wszczęte i niezakończone postępowania w sprawie wydania decyzji o</w:t>
      </w:r>
      <w:r>
        <w:rPr>
          <w:rFonts w:cs="Times New Roman"/>
          <w:szCs w:val="24"/>
        </w:rPr>
        <w:t> </w:t>
      </w:r>
      <w:r w:rsidR="00D97EF7" w:rsidRPr="00210550">
        <w:rPr>
          <w:rFonts w:cs="Times New Roman"/>
          <w:szCs w:val="24"/>
        </w:rPr>
        <w:t>środowiskowych uwarunkowaniach strategicznej inwestycji w sektorze naftowym, jeżeli zmiana decyzji o ustaleniu lokalizacji strategicznej inwestycji w sektorze naftowym lub decyzji, o której mowa w art. 18 ust. 1 projektu ustawy, nie powoduje zmian, o których mowa w proponowanym brzmieniu art. 72 ust. 2 pkt</w:t>
      </w:r>
      <w:r w:rsidR="00210550">
        <w:rPr>
          <w:rFonts w:cs="Times New Roman"/>
          <w:szCs w:val="24"/>
        </w:rPr>
        <w:t xml:space="preserve"> </w:t>
      </w:r>
      <w:r>
        <w:rPr>
          <w:rFonts w:cs="Times New Roman"/>
          <w:szCs w:val="24"/>
        </w:rPr>
        <w:t>1c ustawy o </w:t>
      </w:r>
      <w:r w:rsidR="00D97EF7" w:rsidRPr="00210550">
        <w:rPr>
          <w:rFonts w:cs="Times New Roman"/>
          <w:szCs w:val="24"/>
        </w:rPr>
        <w:t>udostępnianiu informacji o</w:t>
      </w:r>
      <w:r w:rsidR="00210550">
        <w:rPr>
          <w:rFonts w:cs="Times New Roman"/>
          <w:szCs w:val="24"/>
        </w:rPr>
        <w:t xml:space="preserve"> </w:t>
      </w:r>
      <w:r w:rsidR="00D97EF7" w:rsidRPr="00210550">
        <w:rPr>
          <w:rFonts w:cs="Times New Roman"/>
          <w:szCs w:val="24"/>
        </w:rPr>
        <w:t>środowisku</w:t>
      </w:r>
      <w:r w:rsidR="00737DF1" w:rsidRPr="00210550">
        <w:rPr>
          <w:rFonts w:cs="Times New Roman"/>
          <w:szCs w:val="24"/>
        </w:rPr>
        <w:t xml:space="preserve"> i jego oc</w:t>
      </w:r>
      <w:r>
        <w:rPr>
          <w:rFonts w:cs="Times New Roman"/>
          <w:szCs w:val="24"/>
        </w:rPr>
        <w:t>hronie, udziale społeczeństwa w </w:t>
      </w:r>
      <w:r w:rsidR="00737DF1" w:rsidRPr="00210550">
        <w:rPr>
          <w:rFonts w:cs="Times New Roman"/>
          <w:szCs w:val="24"/>
        </w:rPr>
        <w:t>ochronie środowiska oraz o ocenach oddziaływania na środowisko</w:t>
      </w:r>
      <w:r w:rsidR="00D97EF7" w:rsidRPr="00210550">
        <w:rPr>
          <w:rFonts w:cs="Times New Roman"/>
          <w:szCs w:val="24"/>
        </w:rPr>
        <w:t>.</w:t>
      </w: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b/>
          <w:szCs w:val="24"/>
        </w:rPr>
        <w:t xml:space="preserve">Art. </w:t>
      </w:r>
      <w:r w:rsidR="00B528C6" w:rsidRPr="00210550">
        <w:rPr>
          <w:rFonts w:cs="Times New Roman"/>
          <w:b/>
          <w:szCs w:val="24"/>
        </w:rPr>
        <w:t>51</w:t>
      </w:r>
    </w:p>
    <w:p w:rsidR="00D97EF7" w:rsidRPr="00210550" w:rsidRDefault="00D97EF7" w:rsidP="00210550">
      <w:pPr>
        <w:pStyle w:val="Akapitzlist"/>
        <w:widowControl/>
        <w:tabs>
          <w:tab w:val="right" w:pos="709"/>
        </w:tabs>
        <w:spacing w:before="120"/>
        <w:ind w:left="0"/>
        <w:contextualSpacing/>
        <w:rPr>
          <w:rFonts w:cs="Times New Roman"/>
          <w:b/>
          <w:szCs w:val="24"/>
        </w:rPr>
      </w:pPr>
      <w:r w:rsidRPr="00210550">
        <w:rPr>
          <w:rFonts w:cs="Times New Roman"/>
          <w:szCs w:val="24"/>
        </w:rPr>
        <w:t xml:space="preserve">W art. </w:t>
      </w:r>
      <w:r w:rsidR="0010741B" w:rsidRPr="00210550">
        <w:rPr>
          <w:rFonts w:cs="Times New Roman"/>
          <w:szCs w:val="24"/>
        </w:rPr>
        <w:t xml:space="preserve">51 </w:t>
      </w:r>
      <w:r w:rsidRPr="00210550">
        <w:rPr>
          <w:rFonts w:cs="Times New Roman"/>
          <w:szCs w:val="24"/>
        </w:rPr>
        <w:t>projektu ustawy wprowadzono maksymalne limity wydatków z budżetu państwa, jakie zostaną przeznaczone na wypłatę odszkodowań</w:t>
      </w:r>
      <w:r w:rsidR="0021349B" w:rsidRPr="00210550">
        <w:rPr>
          <w:rFonts w:cs="Times New Roman"/>
          <w:szCs w:val="24"/>
        </w:rPr>
        <w:t xml:space="preserve"> na podstawie projektu ustawy o</w:t>
      </w:r>
      <w:r w:rsidR="00210550">
        <w:rPr>
          <w:rFonts w:cs="Times New Roman"/>
          <w:szCs w:val="24"/>
        </w:rPr>
        <w:t xml:space="preserve"> </w:t>
      </w:r>
      <w:r w:rsidRPr="00210550">
        <w:rPr>
          <w:rFonts w:cs="Times New Roman"/>
          <w:szCs w:val="24"/>
        </w:rPr>
        <w:t>strategicznych inwestycjach w sektorze naftowym, wynikając</w:t>
      </w:r>
      <w:r w:rsidR="0021349B" w:rsidRPr="00210550">
        <w:rPr>
          <w:rFonts w:cs="Times New Roman"/>
          <w:szCs w:val="24"/>
        </w:rPr>
        <w:t xml:space="preserve">ych </w:t>
      </w:r>
      <w:r w:rsidR="00E50982">
        <w:rPr>
          <w:rFonts w:cs="Times New Roman"/>
          <w:szCs w:val="24"/>
        </w:rPr>
        <w:t>z wejścia w </w:t>
      </w:r>
      <w:r w:rsidRPr="00210550">
        <w:rPr>
          <w:rFonts w:cs="Times New Roman"/>
          <w:szCs w:val="24"/>
        </w:rPr>
        <w:t xml:space="preserve">życie niniejszej ustawy. Limity wydatków zostały ustalone z uwzględnieniem harmonogramu realizowanych prac. Nadzór nad monitoringiem wykorzystania limitu wydatków oraz wdrażanie mechanizmu korygującego, o którym mowa w art. </w:t>
      </w:r>
      <w:r w:rsidR="001025E8" w:rsidRPr="00210550">
        <w:rPr>
          <w:rFonts w:cs="Times New Roman"/>
          <w:szCs w:val="24"/>
        </w:rPr>
        <w:t xml:space="preserve">51 </w:t>
      </w:r>
      <w:r w:rsidRPr="00210550">
        <w:rPr>
          <w:rFonts w:cs="Times New Roman"/>
          <w:szCs w:val="24"/>
        </w:rPr>
        <w:t>ust. 3</w:t>
      </w:r>
      <w:r w:rsidR="0095316D" w:rsidRPr="00210550">
        <w:rPr>
          <w:rFonts w:cs="Times New Roman"/>
          <w:szCs w:val="24"/>
        </w:rPr>
        <w:t>,</w:t>
      </w:r>
      <w:r w:rsidRPr="00210550">
        <w:rPr>
          <w:rFonts w:cs="Times New Roman"/>
          <w:szCs w:val="24"/>
        </w:rPr>
        <w:t xml:space="preserve"> został</w:t>
      </w:r>
      <w:r w:rsidR="0021349B" w:rsidRPr="00210550">
        <w:rPr>
          <w:rFonts w:cs="Times New Roman"/>
          <w:szCs w:val="24"/>
        </w:rPr>
        <w:t>y powierzone Pełnomocnikowi Rządu do</w:t>
      </w:r>
      <w:r w:rsidR="00210550">
        <w:rPr>
          <w:rFonts w:cs="Times New Roman"/>
          <w:szCs w:val="24"/>
        </w:rPr>
        <w:t xml:space="preserve"> </w:t>
      </w:r>
      <w:r w:rsidRPr="00210550">
        <w:rPr>
          <w:rFonts w:cs="Times New Roman"/>
          <w:szCs w:val="24"/>
        </w:rPr>
        <w:t>spraw Strategicznej Infrastruktury Energetycznej.</w:t>
      </w:r>
    </w:p>
    <w:p w:rsidR="00D97EF7" w:rsidRPr="00210550" w:rsidRDefault="00D97EF7" w:rsidP="00210550">
      <w:pPr>
        <w:pStyle w:val="Akapitzlist"/>
        <w:widowControl/>
        <w:tabs>
          <w:tab w:val="right" w:pos="709"/>
        </w:tabs>
        <w:autoSpaceDE/>
        <w:spacing w:before="120"/>
        <w:ind w:left="0"/>
        <w:contextualSpacing/>
        <w:rPr>
          <w:rFonts w:cs="Times New Roman"/>
          <w:b/>
          <w:szCs w:val="24"/>
        </w:rPr>
      </w:pP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b/>
          <w:szCs w:val="24"/>
        </w:rPr>
        <w:t xml:space="preserve">Art. </w:t>
      </w:r>
      <w:r w:rsidR="00B528C6" w:rsidRPr="00210550">
        <w:rPr>
          <w:rFonts w:cs="Times New Roman"/>
          <w:b/>
          <w:szCs w:val="24"/>
        </w:rPr>
        <w:t>52</w:t>
      </w:r>
    </w:p>
    <w:p w:rsidR="00D97EF7" w:rsidRPr="00210550" w:rsidRDefault="00D97EF7" w:rsidP="004775A5">
      <w:pPr>
        <w:spacing w:after="0" w:line="360" w:lineRule="auto"/>
        <w:contextualSpacing/>
        <w:jc w:val="both"/>
        <w:rPr>
          <w:rFonts w:ascii="Times New Roman" w:hAnsi="Times New Roman"/>
          <w:b/>
          <w:sz w:val="24"/>
          <w:szCs w:val="24"/>
        </w:rPr>
      </w:pPr>
      <w:r w:rsidRPr="00210550">
        <w:rPr>
          <w:rFonts w:ascii="Times New Roman" w:hAnsi="Times New Roman"/>
          <w:sz w:val="24"/>
          <w:szCs w:val="24"/>
        </w:rPr>
        <w:t>Zgodnie z projektem ustawy, ustawa wchodzi w życie po upływie 14 dni od dnia jej ogłoszenia.</w:t>
      </w:r>
    </w:p>
    <w:p w:rsidR="004775A5" w:rsidRDefault="004775A5" w:rsidP="00210550">
      <w:pPr>
        <w:spacing w:before="120" w:after="0" w:line="360" w:lineRule="auto"/>
        <w:contextualSpacing/>
        <w:jc w:val="both"/>
        <w:rPr>
          <w:rFonts w:ascii="Times New Roman" w:hAnsi="Times New Roman"/>
          <w:b/>
          <w:sz w:val="24"/>
          <w:szCs w:val="24"/>
        </w:rPr>
      </w:pPr>
    </w:p>
    <w:p w:rsidR="00D97EF7" w:rsidRPr="00210550" w:rsidRDefault="00D97EF7" w:rsidP="00210550">
      <w:pPr>
        <w:spacing w:before="120" w:after="0" w:line="360" w:lineRule="auto"/>
        <w:contextualSpacing/>
        <w:jc w:val="both"/>
        <w:rPr>
          <w:rFonts w:ascii="Times New Roman" w:hAnsi="Times New Roman"/>
          <w:b/>
          <w:sz w:val="24"/>
          <w:szCs w:val="24"/>
        </w:rPr>
      </w:pPr>
      <w:r w:rsidRPr="00210550">
        <w:rPr>
          <w:rFonts w:ascii="Times New Roman" w:hAnsi="Times New Roman"/>
          <w:b/>
          <w:sz w:val="24"/>
          <w:szCs w:val="24"/>
        </w:rPr>
        <w:t>Załącznik do ustawy – wykaz strategicznych inwestycji w sektorze naftowym</w:t>
      </w:r>
    </w:p>
    <w:p w:rsidR="004775A5" w:rsidRDefault="004775A5" w:rsidP="00210550">
      <w:pPr>
        <w:spacing w:before="120" w:after="0" w:line="360" w:lineRule="auto"/>
        <w:contextualSpacing/>
        <w:jc w:val="both"/>
        <w:rPr>
          <w:rFonts w:ascii="Times New Roman" w:hAnsi="Times New Roman"/>
          <w:b/>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Budowa rurociągu ropy naftowej Gdańsk-Płock wraz z infrastrukturą niezbędną do jego obsługi.</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Budowa drugiej nitki rurociągu Pomorskiego (Płock-Gdańsk) jest inwestycją o istotnym znaczeniu dla zapewnienia bezpieczeństwa energetycznego Rzeczypospolitej Polskiej. Wykorzystywana obecnie infrastruktura przesyłowa odcinka pomorskiego, pomimo rewersyjnego charakteru, stanowi tylko jedną arterię</w:t>
      </w:r>
      <w:r w:rsidR="007133D1" w:rsidRPr="00210550">
        <w:rPr>
          <w:rFonts w:ascii="Times New Roman" w:hAnsi="Times New Roman"/>
          <w:sz w:val="24"/>
          <w:szCs w:val="24"/>
        </w:rPr>
        <w:t>.</w:t>
      </w:r>
      <w:r w:rsidRPr="00210550">
        <w:rPr>
          <w:rFonts w:ascii="Times New Roman" w:hAnsi="Times New Roman"/>
          <w:sz w:val="24"/>
          <w:szCs w:val="24"/>
        </w:rPr>
        <w:t xml:space="preserve"> </w:t>
      </w:r>
      <w:r w:rsidR="007133D1" w:rsidRPr="00210550">
        <w:rPr>
          <w:rFonts w:ascii="Times New Roman" w:hAnsi="Times New Roman"/>
          <w:sz w:val="24"/>
          <w:szCs w:val="24"/>
        </w:rPr>
        <w:t>Z</w:t>
      </w:r>
      <w:r w:rsidR="00210550">
        <w:rPr>
          <w:rFonts w:ascii="Times New Roman" w:hAnsi="Times New Roman"/>
          <w:sz w:val="24"/>
          <w:szCs w:val="24"/>
        </w:rPr>
        <w:t xml:space="preserve"> </w:t>
      </w:r>
      <w:r w:rsidR="00E50982">
        <w:rPr>
          <w:rFonts w:ascii="Times New Roman" w:hAnsi="Times New Roman"/>
          <w:sz w:val="24"/>
          <w:szCs w:val="24"/>
        </w:rPr>
        <w:t>tego powodu zasadnym i </w:t>
      </w:r>
      <w:r w:rsidR="007133D1" w:rsidRPr="00210550">
        <w:rPr>
          <w:rFonts w:ascii="Times New Roman" w:hAnsi="Times New Roman"/>
          <w:sz w:val="24"/>
          <w:szCs w:val="24"/>
        </w:rPr>
        <w:t>koniecznym jest dążenie do stworzenia infrastruktury o charakterze redundantnym, która stanowić będzie dodatkowe zabezpieczenie dla transportu ropy naftowej na odcinku Gdańsk-Płock. Zauważyć należy, że</w:t>
      </w:r>
      <w:r w:rsidR="00210550">
        <w:rPr>
          <w:rFonts w:ascii="Times New Roman" w:hAnsi="Times New Roman"/>
          <w:sz w:val="24"/>
          <w:szCs w:val="24"/>
        </w:rPr>
        <w:t xml:space="preserve"> </w:t>
      </w:r>
      <w:r w:rsidR="007133D1" w:rsidRPr="00210550">
        <w:rPr>
          <w:rFonts w:ascii="Times New Roman" w:hAnsi="Times New Roman"/>
          <w:sz w:val="24"/>
          <w:szCs w:val="24"/>
        </w:rPr>
        <w:t>w</w:t>
      </w:r>
      <w:r w:rsidR="00210550">
        <w:rPr>
          <w:rFonts w:ascii="Times New Roman" w:hAnsi="Times New Roman"/>
          <w:sz w:val="24"/>
          <w:szCs w:val="24"/>
        </w:rPr>
        <w:t xml:space="preserve"> </w:t>
      </w:r>
      <w:r w:rsidR="007133D1" w:rsidRPr="00210550">
        <w:rPr>
          <w:rFonts w:ascii="Times New Roman" w:hAnsi="Times New Roman"/>
          <w:sz w:val="24"/>
          <w:szCs w:val="24"/>
        </w:rPr>
        <w:t>przypadku wystąpienia sytuacji kryzysowej lub kumulacji incydentów bezpieczeństwa na</w:t>
      </w:r>
      <w:r w:rsidR="00210550">
        <w:rPr>
          <w:rFonts w:ascii="Times New Roman" w:hAnsi="Times New Roman"/>
          <w:sz w:val="24"/>
          <w:szCs w:val="24"/>
        </w:rPr>
        <w:t xml:space="preserve"> </w:t>
      </w:r>
      <w:r w:rsidR="007133D1" w:rsidRPr="00210550">
        <w:rPr>
          <w:rFonts w:ascii="Times New Roman" w:hAnsi="Times New Roman"/>
          <w:sz w:val="24"/>
          <w:szCs w:val="24"/>
        </w:rPr>
        <w:t>tej trasie, możliwe jest zatrzymanie tłoczenia ropy naftowej i</w:t>
      </w:r>
      <w:r w:rsidR="00210550">
        <w:rPr>
          <w:rFonts w:ascii="Times New Roman" w:hAnsi="Times New Roman"/>
          <w:sz w:val="24"/>
          <w:szCs w:val="24"/>
        </w:rPr>
        <w:t xml:space="preserve"> </w:t>
      </w:r>
      <w:r w:rsidR="007133D1" w:rsidRPr="00210550">
        <w:rPr>
          <w:rFonts w:ascii="Times New Roman" w:hAnsi="Times New Roman"/>
          <w:sz w:val="24"/>
          <w:szCs w:val="24"/>
        </w:rPr>
        <w:t>w</w:t>
      </w:r>
      <w:r w:rsidR="00210550">
        <w:rPr>
          <w:rFonts w:ascii="Times New Roman" w:hAnsi="Times New Roman"/>
          <w:sz w:val="24"/>
          <w:szCs w:val="24"/>
        </w:rPr>
        <w:t xml:space="preserve"> </w:t>
      </w:r>
      <w:r w:rsidR="007133D1" w:rsidRPr="00210550">
        <w:rPr>
          <w:rFonts w:ascii="Times New Roman" w:hAnsi="Times New Roman"/>
          <w:sz w:val="24"/>
          <w:szCs w:val="24"/>
        </w:rPr>
        <w:t>konsekwencji destabilizacja łańcucha logistyki dostaw do największej polskiej rafinerii.</w:t>
      </w:r>
      <w:r w:rsidRPr="00210550">
        <w:rPr>
          <w:rFonts w:ascii="Times New Roman" w:hAnsi="Times New Roman"/>
          <w:sz w:val="24"/>
          <w:szCs w:val="24"/>
        </w:rPr>
        <w:t xml:space="preserve"> </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Ponadto pojedynczy rurociąg uniemożliwia jednoczesne zaspokajanie potrzeb rafinerii w</w:t>
      </w:r>
      <w:r w:rsidR="00210550">
        <w:rPr>
          <w:rFonts w:ascii="Times New Roman" w:hAnsi="Times New Roman"/>
          <w:sz w:val="24"/>
          <w:szCs w:val="24"/>
        </w:rPr>
        <w:t xml:space="preserve"> </w:t>
      </w:r>
      <w:r w:rsidRPr="00210550">
        <w:rPr>
          <w:rFonts w:ascii="Times New Roman" w:hAnsi="Times New Roman"/>
          <w:sz w:val="24"/>
          <w:szCs w:val="24"/>
        </w:rPr>
        <w:t xml:space="preserve">Płocku i w Gdańsku. </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Budowa drugiej nitki rurociągu Pomorskiego zapewni bezpieczeństwo tłoczeń w chwili zaistnienia awarii, może wpłynąć na redukcję potencjalnych skutków awarii poprzez stworzenie możliwości przekierowania ropy z</w:t>
      </w:r>
      <w:r w:rsidR="00210550">
        <w:rPr>
          <w:rFonts w:ascii="Times New Roman" w:hAnsi="Times New Roman"/>
          <w:sz w:val="24"/>
          <w:szCs w:val="24"/>
        </w:rPr>
        <w:t xml:space="preserve"> </w:t>
      </w:r>
      <w:r w:rsidRPr="00210550">
        <w:rPr>
          <w:rFonts w:ascii="Times New Roman" w:hAnsi="Times New Roman"/>
          <w:sz w:val="24"/>
          <w:szCs w:val="24"/>
        </w:rPr>
        <w:t xml:space="preserve">nitki uszkodzonej do sprawnej, a także wyeliminuje problem </w:t>
      </w:r>
      <w:r w:rsidR="00210550">
        <w:rPr>
          <w:rFonts w:ascii="Times New Roman" w:hAnsi="Times New Roman"/>
          <w:sz w:val="24"/>
          <w:szCs w:val="24"/>
        </w:rPr>
        <w:t>„</w:t>
      </w:r>
      <w:r w:rsidRPr="00210550">
        <w:rPr>
          <w:rFonts w:ascii="Times New Roman" w:hAnsi="Times New Roman"/>
          <w:sz w:val="24"/>
          <w:szCs w:val="24"/>
        </w:rPr>
        <w:t>rywalizowania</w:t>
      </w:r>
      <w:r w:rsidR="00210550">
        <w:rPr>
          <w:rFonts w:ascii="Times New Roman" w:hAnsi="Times New Roman"/>
          <w:sz w:val="24"/>
          <w:szCs w:val="24"/>
        </w:rPr>
        <w:t>”</w:t>
      </w:r>
      <w:r w:rsidRPr="00210550">
        <w:rPr>
          <w:rFonts w:ascii="Times New Roman" w:hAnsi="Times New Roman"/>
          <w:sz w:val="24"/>
          <w:szCs w:val="24"/>
        </w:rPr>
        <w:t xml:space="preserve"> o przepustowość pomiędzy rafineriami.</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Ponadto budowa drugiej nitki rurociągu zapewni zwiększenie elastyczności systemu przesyłowego przez zapewnienie możliwości transportu różnych gatunków ropy oraz zapewni dywersyfikację dostaw. </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Budowa rurociągów ropy naftowej lub produktów naftowych w celu zmiany przebiegu trasy istniejących rurociągów ropy naftowej lub produktów naftowych albo ich odbudowa, rozbudowa, przebudowa, remont, rozbiórka</w:t>
      </w:r>
      <w:r w:rsidR="00D31BB8" w:rsidRPr="00210550">
        <w:rPr>
          <w:rFonts w:ascii="Times New Roman" w:hAnsi="Times New Roman"/>
          <w:b/>
          <w:sz w:val="24"/>
          <w:szCs w:val="24"/>
        </w:rPr>
        <w:t xml:space="preserve"> lub zmiana sposobu użytkowania</w:t>
      </w:r>
      <w:r w:rsidRPr="00210550">
        <w:rPr>
          <w:rFonts w:ascii="Times New Roman" w:hAnsi="Times New Roman"/>
          <w:b/>
          <w:sz w:val="24"/>
          <w:szCs w:val="24"/>
        </w:rPr>
        <w:t xml:space="preserve"> wraz z infrastrukturą niezbędną do ich obsługi.</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Zapewnienie bezpieczeństwa energetycznego Rzeczypospolitej Polskiej wymaga nie tylko realizacji inwestycji polegających na budowie nowych rurociągów ropy naftowej lub produktów naftowych, ale i utrzymania </w:t>
      </w:r>
      <w:r w:rsidR="000660FF" w:rsidRPr="00210550">
        <w:rPr>
          <w:rFonts w:ascii="Times New Roman" w:hAnsi="Times New Roman"/>
          <w:sz w:val="24"/>
          <w:szCs w:val="24"/>
        </w:rPr>
        <w:t xml:space="preserve">już </w:t>
      </w:r>
      <w:r w:rsidRPr="00210550">
        <w:rPr>
          <w:rFonts w:ascii="Times New Roman" w:hAnsi="Times New Roman"/>
          <w:sz w:val="24"/>
          <w:szCs w:val="24"/>
        </w:rPr>
        <w:t xml:space="preserve">wybudowanych </w:t>
      </w:r>
      <w:r w:rsidR="000660FF" w:rsidRPr="00210550">
        <w:rPr>
          <w:rFonts w:ascii="Times New Roman" w:hAnsi="Times New Roman"/>
          <w:sz w:val="24"/>
          <w:szCs w:val="24"/>
        </w:rPr>
        <w:t xml:space="preserve">rurociągów </w:t>
      </w:r>
      <w:r w:rsidR="00E50982">
        <w:rPr>
          <w:rFonts w:ascii="Times New Roman" w:hAnsi="Times New Roman"/>
          <w:sz w:val="24"/>
          <w:szCs w:val="24"/>
        </w:rPr>
        <w:t>w </w:t>
      </w:r>
      <w:r w:rsidRPr="00210550">
        <w:rPr>
          <w:rFonts w:ascii="Times New Roman" w:hAnsi="Times New Roman"/>
          <w:sz w:val="24"/>
          <w:szCs w:val="24"/>
        </w:rPr>
        <w:t>odpowiednim stanie. Bezpieczeństwo energetyczne Rzeczypospolitej Polskiej będzie możliwe do osiągnięcia jedynie wówczas, gdy na terenie kraju będzie funkcjonować infrastruktura pozwalająca na</w:t>
      </w:r>
      <w:r w:rsidR="00210550">
        <w:rPr>
          <w:rFonts w:ascii="Times New Roman" w:hAnsi="Times New Roman"/>
          <w:sz w:val="24"/>
          <w:szCs w:val="24"/>
        </w:rPr>
        <w:t xml:space="preserve"> </w:t>
      </w:r>
      <w:r w:rsidRPr="00210550">
        <w:rPr>
          <w:rFonts w:ascii="Times New Roman" w:hAnsi="Times New Roman"/>
          <w:sz w:val="24"/>
          <w:szCs w:val="24"/>
        </w:rPr>
        <w:t>stabilne, bezpieczne i cią</w:t>
      </w:r>
      <w:r w:rsidR="00E50982">
        <w:rPr>
          <w:rFonts w:ascii="Times New Roman" w:hAnsi="Times New Roman"/>
          <w:sz w:val="24"/>
          <w:szCs w:val="24"/>
        </w:rPr>
        <w:t>głe przesyłanie ropy naftowej i </w:t>
      </w:r>
      <w:r w:rsidRPr="00210550">
        <w:rPr>
          <w:rFonts w:ascii="Times New Roman" w:hAnsi="Times New Roman"/>
          <w:sz w:val="24"/>
          <w:szCs w:val="24"/>
        </w:rPr>
        <w:t>jej produktów. Powyższe nie może zostać osiągnięte bez odpowiednich inwestycji związanych z istniejącą infrastrukturą. Danie inwestorowi możliwości budowy rurociągów ropy naftowej lub produktów naftowych w celu zmiany przebiegu trasy istniejących rurociągów ropy naftowej lub produktów naftowych albo ich odbudowa, rozbudowa, przebudowa, remont, rozbiórka lub zmiana sposobu użytkowania, jest konieczne w celu zapewnienia sprawnego działania infrastruktury. W związku z</w:t>
      </w:r>
      <w:r w:rsidR="00E50982">
        <w:rPr>
          <w:rFonts w:ascii="Times New Roman" w:hAnsi="Times New Roman"/>
          <w:sz w:val="24"/>
          <w:szCs w:val="24"/>
        </w:rPr>
        <w:t> </w:t>
      </w:r>
      <w:r w:rsidRPr="00210550">
        <w:rPr>
          <w:rFonts w:ascii="Times New Roman" w:hAnsi="Times New Roman"/>
          <w:sz w:val="24"/>
          <w:szCs w:val="24"/>
        </w:rPr>
        <w:t>niezbędnością zapewnienia stabilnego, bezpiecznego i ciągłego transportu ropy naftowej i jej produktów, konieczne jest danie inwestorowi możliw</w:t>
      </w:r>
      <w:r w:rsidR="00E50982">
        <w:rPr>
          <w:rFonts w:ascii="Times New Roman" w:hAnsi="Times New Roman"/>
          <w:sz w:val="24"/>
          <w:szCs w:val="24"/>
        </w:rPr>
        <w:t>ości przygotowania i </w:t>
      </w:r>
      <w:r w:rsidRPr="00210550">
        <w:rPr>
          <w:rFonts w:ascii="Times New Roman" w:hAnsi="Times New Roman"/>
          <w:sz w:val="24"/>
          <w:szCs w:val="24"/>
        </w:rPr>
        <w:t>realizacji wyżej wymienionych inwestycji w</w:t>
      </w:r>
      <w:r w:rsidR="00210550">
        <w:rPr>
          <w:rFonts w:ascii="Times New Roman" w:hAnsi="Times New Roman"/>
          <w:sz w:val="24"/>
          <w:szCs w:val="24"/>
        </w:rPr>
        <w:t xml:space="preserve"> </w:t>
      </w:r>
      <w:r w:rsidRPr="00210550">
        <w:rPr>
          <w:rFonts w:ascii="Times New Roman" w:hAnsi="Times New Roman"/>
          <w:sz w:val="24"/>
          <w:szCs w:val="24"/>
        </w:rPr>
        <w:t>upro</w:t>
      </w:r>
      <w:r w:rsidR="00E50982">
        <w:rPr>
          <w:rFonts w:ascii="Times New Roman" w:hAnsi="Times New Roman"/>
          <w:sz w:val="24"/>
          <w:szCs w:val="24"/>
        </w:rPr>
        <w:t>szczonym trybie przewidzianym w </w:t>
      </w:r>
      <w:r w:rsidRPr="00210550">
        <w:rPr>
          <w:rFonts w:ascii="Times New Roman" w:hAnsi="Times New Roman"/>
          <w:sz w:val="24"/>
          <w:szCs w:val="24"/>
        </w:rPr>
        <w:t>projekcie ustawy. Zaproponowane rozwiązanie ma na celu również zapewnienie komplementarności istniejącej i</w:t>
      </w:r>
      <w:r w:rsidR="00210550">
        <w:rPr>
          <w:rFonts w:ascii="Times New Roman" w:hAnsi="Times New Roman"/>
          <w:sz w:val="24"/>
          <w:szCs w:val="24"/>
        </w:rPr>
        <w:t xml:space="preserve"> </w:t>
      </w:r>
      <w:r w:rsidRPr="00210550">
        <w:rPr>
          <w:rFonts w:ascii="Times New Roman" w:hAnsi="Times New Roman"/>
          <w:sz w:val="24"/>
          <w:szCs w:val="24"/>
        </w:rPr>
        <w:t>nowo powstałej infrastruktury.</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Wskazać należy, że spółka PERN S.A. posiada 12 przejść rurociągów surowcowych przebiegających przez główne cieki wodne. Najważniejsze znajdują się na Wiśle koło Płocka i</w:t>
      </w:r>
      <w:r w:rsidR="00210550">
        <w:rPr>
          <w:rFonts w:ascii="Times New Roman" w:hAnsi="Times New Roman"/>
          <w:sz w:val="24"/>
          <w:szCs w:val="24"/>
        </w:rPr>
        <w:t xml:space="preserve"> </w:t>
      </w:r>
      <w:r w:rsidRPr="00210550">
        <w:rPr>
          <w:rFonts w:ascii="Times New Roman" w:hAnsi="Times New Roman"/>
          <w:sz w:val="24"/>
          <w:szCs w:val="24"/>
        </w:rPr>
        <w:t>Bugu w rejonie Wieliszewa. Z uwagi na postępująca erozj</w:t>
      </w:r>
      <w:r w:rsidR="000660FF" w:rsidRPr="00210550">
        <w:rPr>
          <w:rFonts w:ascii="Times New Roman" w:hAnsi="Times New Roman"/>
          <w:sz w:val="24"/>
          <w:szCs w:val="24"/>
        </w:rPr>
        <w:t>ę</w:t>
      </w:r>
      <w:r w:rsidRPr="00210550">
        <w:rPr>
          <w:rFonts w:ascii="Times New Roman" w:hAnsi="Times New Roman"/>
          <w:sz w:val="24"/>
          <w:szCs w:val="24"/>
        </w:rPr>
        <w:t xml:space="preserve"> dna, przykrycie rurociągów jest niedostateczne, co</w:t>
      </w:r>
      <w:r w:rsidR="00210550">
        <w:rPr>
          <w:rFonts w:ascii="Times New Roman" w:hAnsi="Times New Roman"/>
          <w:sz w:val="24"/>
          <w:szCs w:val="24"/>
        </w:rPr>
        <w:t xml:space="preserve"> </w:t>
      </w:r>
      <w:r w:rsidRPr="00210550">
        <w:rPr>
          <w:rFonts w:ascii="Times New Roman" w:hAnsi="Times New Roman"/>
          <w:sz w:val="24"/>
          <w:szCs w:val="24"/>
        </w:rPr>
        <w:t>skutkuje odsłonięciem i narażeniem rurociągu na uszkodzenie zewnętrze. Ponadto niektóre rurociągi ułożone są na zabytkowych obiektach budowl</w:t>
      </w:r>
      <w:r w:rsidR="008C6A9F" w:rsidRPr="00210550">
        <w:rPr>
          <w:rFonts w:ascii="Times New Roman" w:hAnsi="Times New Roman"/>
          <w:sz w:val="24"/>
          <w:szCs w:val="24"/>
        </w:rPr>
        <w:t>a</w:t>
      </w:r>
      <w:r w:rsidRPr="00210550">
        <w:rPr>
          <w:rFonts w:ascii="Times New Roman" w:hAnsi="Times New Roman"/>
          <w:sz w:val="24"/>
          <w:szCs w:val="24"/>
        </w:rPr>
        <w:t>nych podlegają</w:t>
      </w:r>
      <w:r w:rsidR="008C6A9F" w:rsidRPr="00210550">
        <w:rPr>
          <w:rFonts w:ascii="Times New Roman" w:hAnsi="Times New Roman"/>
          <w:sz w:val="24"/>
          <w:szCs w:val="24"/>
        </w:rPr>
        <w:t>cych</w:t>
      </w:r>
      <w:r w:rsidRPr="00210550">
        <w:rPr>
          <w:rFonts w:ascii="Times New Roman" w:hAnsi="Times New Roman"/>
          <w:sz w:val="24"/>
          <w:szCs w:val="24"/>
        </w:rPr>
        <w:t xml:space="preserve"> ochronie konserwatora zabytków, </w:t>
      </w:r>
      <w:r w:rsidR="008C6A9F" w:rsidRPr="00210550">
        <w:rPr>
          <w:rFonts w:ascii="Times New Roman" w:hAnsi="Times New Roman"/>
          <w:sz w:val="24"/>
          <w:szCs w:val="24"/>
        </w:rPr>
        <w:t>na których</w:t>
      </w:r>
      <w:r w:rsidRPr="00210550">
        <w:rPr>
          <w:rFonts w:ascii="Times New Roman" w:hAnsi="Times New Roman"/>
          <w:sz w:val="24"/>
          <w:szCs w:val="24"/>
        </w:rPr>
        <w:t xml:space="preserve"> brak jest możliwości wykonywania prac budowlanych. W związku z powyższym konieczna jest zmiana przebiegu ich trasy.</w:t>
      </w:r>
    </w:p>
    <w:p w:rsidR="00D97EF7" w:rsidRPr="00210550" w:rsidRDefault="00D97EF7" w:rsidP="00210550">
      <w:pPr>
        <w:spacing w:before="120" w:after="0" w:line="360" w:lineRule="auto"/>
        <w:contextualSpacing/>
        <w:jc w:val="both"/>
        <w:rPr>
          <w:rFonts w:ascii="Times New Roman" w:hAnsi="Times New Roman"/>
          <w:b/>
          <w:sz w:val="24"/>
          <w:szCs w:val="24"/>
        </w:rPr>
      </w:pPr>
      <w:r w:rsidRPr="00210550">
        <w:rPr>
          <w:rFonts w:ascii="Times New Roman" w:hAnsi="Times New Roman"/>
          <w:sz w:val="24"/>
          <w:szCs w:val="24"/>
        </w:rPr>
        <w:t xml:space="preserve">Istnieje również </w:t>
      </w:r>
      <w:r w:rsidR="0021349B" w:rsidRPr="00210550">
        <w:rPr>
          <w:rFonts w:ascii="Times New Roman" w:hAnsi="Times New Roman"/>
          <w:sz w:val="24"/>
          <w:szCs w:val="24"/>
        </w:rPr>
        <w:t>konieczność</w:t>
      </w:r>
      <w:r w:rsidRPr="00210550">
        <w:rPr>
          <w:rFonts w:ascii="Times New Roman" w:hAnsi="Times New Roman"/>
          <w:sz w:val="24"/>
          <w:szCs w:val="24"/>
        </w:rPr>
        <w:t xml:space="preserve"> budowy odcinków rurociągu przesyłowego produktów naftowych Baza Paliw w Dębogórzu-Stanowisko Przeładunkowe w</w:t>
      </w:r>
      <w:r w:rsidR="00210550">
        <w:rPr>
          <w:rFonts w:ascii="Times New Roman" w:hAnsi="Times New Roman"/>
          <w:sz w:val="24"/>
          <w:szCs w:val="24"/>
        </w:rPr>
        <w:t xml:space="preserve"> </w:t>
      </w:r>
      <w:r w:rsidRPr="00210550">
        <w:rPr>
          <w:rFonts w:ascii="Times New Roman" w:hAnsi="Times New Roman"/>
          <w:sz w:val="24"/>
          <w:szCs w:val="24"/>
        </w:rPr>
        <w:t>Porcie Morskim Gdynia, w celu zmiany przebiegu ich tras</w:t>
      </w:r>
      <w:r w:rsidR="008C6A9F" w:rsidRPr="00210550">
        <w:rPr>
          <w:rFonts w:ascii="Times New Roman" w:hAnsi="Times New Roman"/>
          <w:sz w:val="24"/>
          <w:szCs w:val="24"/>
        </w:rPr>
        <w:t>y</w:t>
      </w:r>
      <w:r w:rsidRPr="00210550">
        <w:rPr>
          <w:rFonts w:ascii="Times New Roman" w:hAnsi="Times New Roman"/>
          <w:sz w:val="24"/>
          <w:szCs w:val="24"/>
        </w:rPr>
        <w:t xml:space="preserve"> lub ich odbudowy, rozbudowy, przebudowy, remontu, rozbiórki lub zmiany sposobu użytkowania. W Bazie Paliw nr 21 w</w:t>
      </w:r>
      <w:r w:rsidR="00E50982">
        <w:rPr>
          <w:rFonts w:ascii="Times New Roman" w:hAnsi="Times New Roman"/>
          <w:sz w:val="24"/>
          <w:szCs w:val="24"/>
        </w:rPr>
        <w:t> </w:t>
      </w:r>
      <w:r w:rsidRPr="00210550">
        <w:rPr>
          <w:rFonts w:ascii="Times New Roman" w:hAnsi="Times New Roman"/>
          <w:sz w:val="24"/>
          <w:szCs w:val="24"/>
        </w:rPr>
        <w:t>Dębogórzu, od 1973 r., realizowane są przeładunki paliw za pośrednictwem znajdującego się w Porcie Morskim Gdynia stanowiska przeładunkowego. Przedmiotowe stano</w:t>
      </w:r>
      <w:r w:rsidR="00210550">
        <w:rPr>
          <w:rFonts w:ascii="Times New Roman" w:hAnsi="Times New Roman"/>
          <w:sz w:val="24"/>
          <w:szCs w:val="24"/>
        </w:rPr>
        <w:t>wisko połączone jest z częścią „</w:t>
      </w:r>
      <w:r w:rsidRPr="00210550">
        <w:rPr>
          <w:rFonts w:ascii="Times New Roman" w:hAnsi="Times New Roman"/>
          <w:sz w:val="24"/>
          <w:szCs w:val="24"/>
        </w:rPr>
        <w:t>B</w:t>
      </w:r>
      <w:r w:rsidR="00210550">
        <w:rPr>
          <w:rFonts w:ascii="Times New Roman" w:hAnsi="Times New Roman"/>
          <w:sz w:val="24"/>
          <w:szCs w:val="24"/>
        </w:rPr>
        <w:t>”</w:t>
      </w:r>
      <w:r w:rsidRPr="00210550">
        <w:rPr>
          <w:rFonts w:ascii="Times New Roman" w:hAnsi="Times New Roman"/>
          <w:sz w:val="24"/>
          <w:szCs w:val="24"/>
        </w:rPr>
        <w:t xml:space="preserve"> Bazy Paliw nr 21 w Dębogórzu dwoma rurociągami produktowymi DN 600. Specyficzna lokalizacja rurociągów (część trasy rurociągów zlokalizowana jest w terenie zurbanizowanym o gęstej zabudowie) oraz niewielka głębokość posadowienia rurociągów powoduje, że są one szczególnie narażone na uszkodzenia oraz ingerencję osób nieuprawnionych. W celu utrzymania wzrostu dynamiki przeładunków w związku z planowaną rozbudową Portu Zewnętrznego w Porcie Morskim Gdynia i rozbudowie parku zbiornikowego Bazy Paliw nr 21 w Dębogórzu konieczne jest wykonanie robót budowlanych, o których mowa powyżej.</w:t>
      </w:r>
    </w:p>
    <w:p w:rsidR="00D97EF7" w:rsidRPr="00210550" w:rsidRDefault="00D97EF7" w:rsidP="00210550">
      <w:pPr>
        <w:spacing w:before="120" w:after="0" w:line="360" w:lineRule="auto"/>
        <w:contextualSpacing/>
        <w:jc w:val="both"/>
        <w:rPr>
          <w:rFonts w:ascii="Times New Roman" w:hAnsi="Times New Roman"/>
          <w:b/>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Budowa rurociągu produk</w:t>
      </w:r>
      <w:r w:rsidR="00D31BB8" w:rsidRPr="00210550">
        <w:rPr>
          <w:rFonts w:ascii="Times New Roman" w:hAnsi="Times New Roman"/>
          <w:b/>
          <w:sz w:val="24"/>
          <w:szCs w:val="24"/>
        </w:rPr>
        <w:t xml:space="preserve">tów naftowych Boronów-Trzebinia </w:t>
      </w:r>
      <w:r w:rsidRPr="00210550">
        <w:rPr>
          <w:rFonts w:ascii="Times New Roman" w:hAnsi="Times New Roman"/>
          <w:b/>
          <w:sz w:val="24"/>
          <w:szCs w:val="24"/>
        </w:rPr>
        <w:t>wraz</w:t>
      </w:r>
      <w:r w:rsidR="00210550">
        <w:rPr>
          <w:rFonts w:ascii="Times New Roman" w:hAnsi="Times New Roman"/>
          <w:b/>
          <w:sz w:val="24"/>
          <w:szCs w:val="24"/>
        </w:rPr>
        <w:t xml:space="preserve"> </w:t>
      </w:r>
      <w:r w:rsidR="00E50982">
        <w:rPr>
          <w:rFonts w:ascii="Times New Roman" w:hAnsi="Times New Roman"/>
          <w:b/>
          <w:sz w:val="24"/>
          <w:szCs w:val="24"/>
        </w:rPr>
        <w:t>z </w:t>
      </w:r>
      <w:r w:rsidRPr="00210550">
        <w:rPr>
          <w:rFonts w:ascii="Times New Roman" w:hAnsi="Times New Roman"/>
          <w:b/>
          <w:sz w:val="24"/>
          <w:szCs w:val="24"/>
        </w:rPr>
        <w:t>infrastrukturą niezbędną do jego obsługi.</w:t>
      </w:r>
    </w:p>
    <w:p w:rsidR="00D97EF7" w:rsidRPr="00210550" w:rsidRDefault="00D97EF7" w:rsidP="00210550">
      <w:pPr>
        <w:widowControl w:val="0"/>
        <w:autoSpaceDE w:val="0"/>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Przedsięwzięcie polega na budowie </w:t>
      </w:r>
      <w:r w:rsidR="00B878E4" w:rsidRPr="00210550">
        <w:rPr>
          <w:rFonts w:ascii="Times New Roman" w:hAnsi="Times New Roman"/>
          <w:sz w:val="24"/>
          <w:szCs w:val="24"/>
        </w:rPr>
        <w:t>rurociągu produktowego Boronów-</w:t>
      </w:r>
      <w:r w:rsidR="00E50982">
        <w:rPr>
          <w:rFonts w:ascii="Times New Roman" w:hAnsi="Times New Roman"/>
          <w:sz w:val="24"/>
          <w:szCs w:val="24"/>
        </w:rPr>
        <w:t>Trzebinia o </w:t>
      </w:r>
      <w:r w:rsidRPr="00210550">
        <w:rPr>
          <w:rFonts w:ascii="Times New Roman" w:hAnsi="Times New Roman"/>
          <w:sz w:val="24"/>
          <w:szCs w:val="24"/>
        </w:rPr>
        <w:t xml:space="preserve">długości 97 km, który ma być przedłużeniem istniejącego rurociągu produktowego Płock-Koluszki-Boronów o długości 264 km. </w:t>
      </w:r>
    </w:p>
    <w:p w:rsidR="00D97EF7" w:rsidRPr="00210550" w:rsidRDefault="00D97EF7" w:rsidP="00210550">
      <w:pPr>
        <w:autoSpaceDE w:val="0"/>
        <w:spacing w:before="120" w:after="0" w:line="360" w:lineRule="auto"/>
        <w:contextualSpacing/>
        <w:jc w:val="both"/>
        <w:rPr>
          <w:rFonts w:ascii="Times New Roman" w:hAnsi="Times New Roman"/>
          <w:b/>
          <w:sz w:val="24"/>
          <w:szCs w:val="24"/>
        </w:rPr>
      </w:pPr>
      <w:r w:rsidRPr="00210550">
        <w:rPr>
          <w:rFonts w:ascii="Times New Roman" w:hAnsi="Times New Roman"/>
          <w:sz w:val="24"/>
          <w:szCs w:val="24"/>
        </w:rPr>
        <w:t>Budowa rurociągu paliwowego Boronów-Trzebinia ma na celu poprawę bezpieczeństwa zaopatrzenia południa Rzecz</w:t>
      </w:r>
      <w:r w:rsidR="005C602F" w:rsidRPr="00210550">
        <w:rPr>
          <w:rFonts w:ascii="Times New Roman" w:hAnsi="Times New Roman"/>
          <w:sz w:val="24"/>
          <w:szCs w:val="24"/>
        </w:rPr>
        <w:t>y</w:t>
      </w:r>
      <w:r w:rsidRPr="00210550">
        <w:rPr>
          <w:rFonts w:ascii="Times New Roman" w:hAnsi="Times New Roman"/>
          <w:sz w:val="24"/>
          <w:szCs w:val="24"/>
        </w:rPr>
        <w:t>pospolitej Polskiej w paliwa poprzez zwiększenie zasięgu transportu rurociągowego paliw z rafinerii w Płocku. Transport rurociągowy jest najbezpieczniejszym i najbardziej efektywnym sposobem zaopatrzenia w produkty ropopochodne. Poprzez wykorzystanie istniejącego już rurociągu Płock</w:t>
      </w:r>
      <w:r w:rsidR="00E50982">
        <w:rPr>
          <w:rFonts w:ascii="Times New Roman" w:hAnsi="Times New Roman"/>
          <w:sz w:val="24"/>
          <w:szCs w:val="24"/>
        </w:rPr>
        <w:noBreakHyphen/>
      </w:r>
      <w:r w:rsidRPr="00210550">
        <w:rPr>
          <w:rFonts w:ascii="Times New Roman" w:hAnsi="Times New Roman"/>
          <w:sz w:val="24"/>
          <w:szCs w:val="24"/>
        </w:rPr>
        <w:t>Koluszki-Boronów wyżej wymieniona rafineria zostanie połączona z Górnym Śląskiem – regionem o bardzo wysokiej konsumpcji paliw. Obecnie Górny Śląsk zaopatrywany jest transportem łączonym (rurociąg, kolej, transport kołowy) bądź</w:t>
      </w:r>
      <w:r w:rsidR="008C6A9F" w:rsidRPr="00210550">
        <w:rPr>
          <w:rFonts w:ascii="Times New Roman" w:hAnsi="Times New Roman"/>
          <w:sz w:val="24"/>
          <w:szCs w:val="24"/>
        </w:rPr>
        <w:t xml:space="preserve"> samą</w:t>
      </w:r>
      <w:r w:rsidRPr="00210550">
        <w:rPr>
          <w:rFonts w:ascii="Times New Roman" w:hAnsi="Times New Roman"/>
          <w:sz w:val="24"/>
          <w:szCs w:val="24"/>
        </w:rPr>
        <w:t xml:space="preserve"> koleją, co nie gwarantuje osiągnięcia poziomu bezpieczeństwa dostaw na poziomie, jaki zapewni transport produktów naftowych rurociągiem.</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Budowa rurociągu produktów naftowych z Podziemny Maga</w:t>
      </w:r>
      <w:r w:rsidR="00D31BB8" w:rsidRPr="00210550">
        <w:rPr>
          <w:rFonts w:ascii="Times New Roman" w:hAnsi="Times New Roman"/>
          <w:b/>
          <w:sz w:val="24"/>
          <w:szCs w:val="24"/>
        </w:rPr>
        <w:t>zyn Ropy i Paliw Góra-Wielowieś</w:t>
      </w:r>
      <w:r w:rsidRPr="00210550">
        <w:rPr>
          <w:rFonts w:ascii="Times New Roman" w:hAnsi="Times New Roman"/>
          <w:b/>
          <w:sz w:val="24"/>
          <w:szCs w:val="24"/>
        </w:rPr>
        <w:t xml:space="preserve"> wraz z infrastrukturą niezbędną do jego obsługi.</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Podziemny Magazyn Ropy i Paliw Góra stanowi największy w Rzeczpospolitej Polskiej magazyn ropy naftowej i jej produktów. Celem realizacji inwestycji jest możliwość wytłaczania </w:t>
      </w:r>
      <w:r w:rsidR="008C6A9F" w:rsidRPr="00210550">
        <w:rPr>
          <w:rFonts w:ascii="Times New Roman" w:hAnsi="Times New Roman"/>
          <w:sz w:val="24"/>
          <w:szCs w:val="24"/>
        </w:rPr>
        <w:t xml:space="preserve">zapasów </w:t>
      </w:r>
      <w:r w:rsidRPr="00210550">
        <w:rPr>
          <w:rFonts w:ascii="Times New Roman" w:hAnsi="Times New Roman"/>
          <w:sz w:val="24"/>
          <w:szCs w:val="24"/>
        </w:rPr>
        <w:t>interwencyjnych z wyżej wymienionego magazynu z odpowiedni</w:t>
      </w:r>
      <w:r w:rsidR="008C6A9F" w:rsidRPr="00210550">
        <w:rPr>
          <w:rFonts w:ascii="Times New Roman" w:hAnsi="Times New Roman"/>
          <w:sz w:val="24"/>
          <w:szCs w:val="24"/>
        </w:rPr>
        <w:t>ą</w:t>
      </w:r>
      <w:r w:rsidRPr="00210550">
        <w:rPr>
          <w:rFonts w:ascii="Times New Roman" w:hAnsi="Times New Roman"/>
          <w:sz w:val="24"/>
          <w:szCs w:val="24"/>
        </w:rPr>
        <w:t xml:space="preserve"> wydajnością. Powyższe jest niezbędne w celu zapewnienia bezpieczeństwa energetycznego Rzeczypospolitej Polskiej. </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Ustawa z dnia 7 lipca 1994 r. – Prawo Budowlane</w:t>
      </w:r>
    </w:p>
    <w:p w:rsidR="00A41464" w:rsidRPr="00210550" w:rsidRDefault="00D97EF7" w:rsidP="00210550">
      <w:pPr>
        <w:spacing w:before="120" w:after="0" w:line="360" w:lineRule="auto"/>
        <w:contextualSpacing/>
        <w:jc w:val="both"/>
        <w:rPr>
          <w:rFonts w:ascii="Times New Roman" w:hAnsi="Times New Roman"/>
          <w:bCs/>
          <w:sz w:val="24"/>
          <w:szCs w:val="24"/>
        </w:rPr>
      </w:pPr>
      <w:r w:rsidRPr="00210550">
        <w:rPr>
          <w:rFonts w:ascii="Times New Roman" w:hAnsi="Times New Roman"/>
          <w:sz w:val="24"/>
          <w:szCs w:val="24"/>
        </w:rPr>
        <w:t>Zgodnie z art. 7a</w:t>
      </w:r>
      <w:r w:rsidR="00210550">
        <w:rPr>
          <w:rFonts w:ascii="Times New Roman" w:hAnsi="Times New Roman"/>
          <w:sz w:val="24"/>
          <w:szCs w:val="24"/>
        </w:rPr>
        <w:t xml:space="preserve"> </w:t>
      </w:r>
      <w:r w:rsidRPr="00210550">
        <w:rPr>
          <w:rFonts w:ascii="Times New Roman" w:hAnsi="Times New Roman"/>
          <w:sz w:val="24"/>
          <w:szCs w:val="24"/>
        </w:rPr>
        <w:t>ust. 2 pkt 3 i 4 ustawy z dnia 4 września 1997 r. o działach administracji rządowej, do ministra właściwego do spraw energii należą sprawy bezpieczeństwa energetycznego kraju, w tym bezpieczeństwa dostaw energii, surowców energetycznych i</w:t>
      </w:r>
      <w:r w:rsidR="00210550">
        <w:rPr>
          <w:rFonts w:ascii="Times New Roman" w:hAnsi="Times New Roman"/>
          <w:sz w:val="24"/>
          <w:szCs w:val="24"/>
        </w:rPr>
        <w:t xml:space="preserve"> </w:t>
      </w:r>
      <w:r w:rsidRPr="00210550">
        <w:rPr>
          <w:rFonts w:ascii="Times New Roman" w:hAnsi="Times New Roman"/>
          <w:sz w:val="24"/>
          <w:szCs w:val="24"/>
        </w:rPr>
        <w:t>paliw, a także sprawy infrastruktury energetycznej, w tym funkcjonowania systemów energetycznych. W związku z powyższym za celowe uznano rozszerzenie, przysługującej obecnie ministrow</w:t>
      </w:r>
      <w:r w:rsidR="00E50982">
        <w:rPr>
          <w:rFonts w:ascii="Times New Roman" w:hAnsi="Times New Roman"/>
          <w:sz w:val="24"/>
          <w:szCs w:val="24"/>
        </w:rPr>
        <w:t>i właściwemu do spraw energii w </w:t>
      </w:r>
      <w:r w:rsidRPr="00210550">
        <w:rPr>
          <w:rFonts w:ascii="Times New Roman" w:hAnsi="Times New Roman"/>
          <w:sz w:val="24"/>
          <w:szCs w:val="24"/>
        </w:rPr>
        <w:t xml:space="preserve">stosunku do gazociągów, możliwości </w:t>
      </w:r>
      <w:r w:rsidR="001025E8" w:rsidRPr="00210550">
        <w:rPr>
          <w:rFonts w:ascii="Times New Roman" w:hAnsi="Times New Roman"/>
          <w:sz w:val="24"/>
          <w:szCs w:val="24"/>
        </w:rPr>
        <w:t>wyrażenia zgody</w:t>
      </w:r>
      <w:r w:rsidRPr="00210550">
        <w:rPr>
          <w:rFonts w:ascii="Times New Roman" w:hAnsi="Times New Roman"/>
          <w:sz w:val="24"/>
          <w:szCs w:val="24"/>
        </w:rPr>
        <w:t xml:space="preserve"> wobec budowy </w:t>
      </w:r>
      <w:r w:rsidR="00A41464" w:rsidRPr="00210550">
        <w:rPr>
          <w:rFonts w:ascii="Times New Roman" w:hAnsi="Times New Roman"/>
          <w:bCs/>
          <w:sz w:val="24"/>
          <w:szCs w:val="24"/>
        </w:rPr>
        <w:t>albo rozbiórki gazociągu przesyłowego, linii przesyłowej elektroenergetycznej, rurociągu dalekosiężnego ropy naftowej lub produktów naftowych, a</w:t>
      </w:r>
      <w:r w:rsidR="00210550">
        <w:rPr>
          <w:rFonts w:ascii="Times New Roman" w:hAnsi="Times New Roman"/>
          <w:bCs/>
          <w:sz w:val="24"/>
          <w:szCs w:val="24"/>
        </w:rPr>
        <w:t xml:space="preserve"> </w:t>
      </w:r>
      <w:r w:rsidR="00A41464" w:rsidRPr="00210550">
        <w:rPr>
          <w:rFonts w:ascii="Times New Roman" w:hAnsi="Times New Roman"/>
          <w:bCs/>
          <w:sz w:val="24"/>
          <w:szCs w:val="24"/>
        </w:rPr>
        <w:t xml:space="preserve">także gazociągu, linii elektroenergetycznej, rurociągu ropy naftowej lub produktów naftowych dochodzących do granicy Rzeczypospolitej Polskiej. </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Zgodnie z</w:t>
      </w:r>
      <w:r w:rsidR="00210550">
        <w:rPr>
          <w:rFonts w:ascii="Times New Roman" w:hAnsi="Times New Roman"/>
          <w:sz w:val="24"/>
          <w:szCs w:val="24"/>
        </w:rPr>
        <w:t xml:space="preserve"> </w:t>
      </w:r>
      <w:r w:rsidRPr="00210550">
        <w:rPr>
          <w:rFonts w:ascii="Times New Roman" w:hAnsi="Times New Roman"/>
          <w:sz w:val="24"/>
          <w:szCs w:val="24"/>
        </w:rPr>
        <w:t xml:space="preserve">art. 32 ust. 1a w projektowanym brzmieniu, </w:t>
      </w:r>
      <w:r w:rsidR="00A41464" w:rsidRPr="00210550">
        <w:rPr>
          <w:rFonts w:ascii="Times New Roman" w:hAnsi="Times New Roman"/>
          <w:sz w:val="24"/>
          <w:szCs w:val="24"/>
        </w:rPr>
        <w:t xml:space="preserve">minister właściwy do spraw energii wyraża zgodę, o której mowa powyżej, jeżeli budowa lub rozbiórka gazociągu przesyłowego, linii przesyłowej elektroenergetycznej, rurociągu dalekosiężnego ropy naftowej lub produktów naftowych, a także gazociągu, linii elektroenergetycznej, rurociągu ropy naftowej lub produktów naftowych dochodzących do granicy Rzeczypospolitej Polskiej, nie stanowi zagrożenia dla bezpieczeństwa energetycznego Rzeczypospolitej Polskiej. Zgoda jest wyrażana po uzyskaniu opinii Szefa Agencji Bezpieczeństwa Wewnętrznego oraz Szefa Agencji Wywiadu. </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 art. 32 ust. 1b</w:t>
      </w:r>
      <w:r w:rsidR="00210550">
        <w:rPr>
          <w:rFonts w:ascii="Times New Roman" w:hAnsi="Times New Roman"/>
          <w:sz w:val="24"/>
          <w:szCs w:val="24"/>
        </w:rPr>
        <w:t>–</w:t>
      </w:r>
      <w:r w:rsidRPr="00210550">
        <w:rPr>
          <w:rFonts w:ascii="Times New Roman" w:hAnsi="Times New Roman"/>
          <w:sz w:val="24"/>
          <w:szCs w:val="24"/>
        </w:rPr>
        <w:t>1d ustawy – Prawo budowlane w proponowanym brzmieniu uregulowany został tryb wydawani</w:t>
      </w:r>
      <w:r w:rsidR="008C6A9F" w:rsidRPr="00210550">
        <w:rPr>
          <w:rFonts w:ascii="Times New Roman" w:hAnsi="Times New Roman"/>
          <w:sz w:val="24"/>
          <w:szCs w:val="24"/>
        </w:rPr>
        <w:t>a</w:t>
      </w:r>
      <w:r w:rsidRPr="00210550">
        <w:rPr>
          <w:rFonts w:ascii="Times New Roman" w:hAnsi="Times New Roman"/>
          <w:sz w:val="24"/>
          <w:szCs w:val="24"/>
        </w:rPr>
        <w:t xml:space="preserve"> zgody oraz opinii.</w:t>
      </w:r>
    </w:p>
    <w:p w:rsidR="00D97EF7" w:rsidRPr="00210550" w:rsidRDefault="00D97EF7" w:rsidP="00210550">
      <w:pPr>
        <w:spacing w:before="120" w:after="0" w:line="360" w:lineRule="auto"/>
        <w:contextualSpacing/>
        <w:jc w:val="both"/>
        <w:rPr>
          <w:rFonts w:ascii="Times New Roman" w:hAnsi="Times New Roman"/>
          <w:b/>
          <w:sz w:val="24"/>
          <w:szCs w:val="24"/>
        </w:rPr>
      </w:pPr>
      <w:r w:rsidRPr="00210550">
        <w:rPr>
          <w:rFonts w:ascii="Times New Roman" w:hAnsi="Times New Roman"/>
          <w:sz w:val="24"/>
          <w:szCs w:val="24"/>
        </w:rPr>
        <w:t xml:space="preserve">Wskazać należy, że inwestycje polegające na budowie </w:t>
      </w:r>
      <w:r w:rsidR="00A41464" w:rsidRPr="00210550">
        <w:rPr>
          <w:rFonts w:ascii="Times New Roman" w:hAnsi="Times New Roman"/>
          <w:bCs/>
          <w:sz w:val="24"/>
          <w:szCs w:val="24"/>
        </w:rPr>
        <w:t>albo rozbiórce gazociągu przesyłowego, linii przesyłowej elektroenergetycznej, rurociągu dalekosiężnego ropy naftowej lub produktów naftowych, a także gazociągu, linii elektroenergetycznej, rurociągu ropy naftowej lub produktów na</w:t>
      </w:r>
      <w:r w:rsidR="00DF3B9D">
        <w:rPr>
          <w:rFonts w:ascii="Times New Roman" w:hAnsi="Times New Roman"/>
          <w:bCs/>
          <w:sz w:val="24"/>
          <w:szCs w:val="24"/>
        </w:rPr>
        <w:t xml:space="preserve">ftowych dochodzących do </w:t>
      </w:r>
      <w:r w:rsidR="00C863BE">
        <w:rPr>
          <w:rFonts w:ascii="Times New Roman" w:hAnsi="Times New Roman"/>
          <w:bCs/>
          <w:sz w:val="24"/>
          <w:szCs w:val="24"/>
        </w:rPr>
        <w:t>granicy</w:t>
      </w:r>
      <w:r w:rsidR="00A41464" w:rsidRPr="00210550">
        <w:rPr>
          <w:rFonts w:ascii="Times New Roman" w:hAnsi="Times New Roman"/>
          <w:bCs/>
          <w:sz w:val="24"/>
          <w:szCs w:val="24"/>
        </w:rPr>
        <w:t xml:space="preserve"> Rzeczypospolitej Polskiej</w:t>
      </w:r>
      <w:r w:rsidRPr="00210550">
        <w:rPr>
          <w:rFonts w:ascii="Times New Roman" w:hAnsi="Times New Roman"/>
          <w:sz w:val="24"/>
          <w:szCs w:val="24"/>
        </w:rPr>
        <w:t xml:space="preserve"> mają znaczący wpływ na bezpieczeństwo energetyczne Rzeczypospolitej Polskiej. Konieczne jest zapewnienie centralnemu organowi informacji w</w:t>
      </w:r>
      <w:r w:rsidR="00210550">
        <w:rPr>
          <w:rFonts w:ascii="Times New Roman" w:hAnsi="Times New Roman"/>
          <w:sz w:val="24"/>
          <w:szCs w:val="24"/>
        </w:rPr>
        <w:t xml:space="preserve"> </w:t>
      </w:r>
      <w:r w:rsidRPr="00210550">
        <w:rPr>
          <w:rFonts w:ascii="Times New Roman" w:hAnsi="Times New Roman"/>
          <w:sz w:val="24"/>
          <w:szCs w:val="24"/>
        </w:rPr>
        <w:t xml:space="preserve">zakresie przygotowywanych inwestycji oraz zablokowania tych, których realizacja jest niekorzystna z punktu widzenia interesu </w:t>
      </w:r>
      <w:r w:rsidR="008C6A9F" w:rsidRPr="00210550">
        <w:rPr>
          <w:rFonts w:ascii="Times New Roman" w:hAnsi="Times New Roman"/>
          <w:sz w:val="24"/>
          <w:szCs w:val="24"/>
        </w:rPr>
        <w:t xml:space="preserve">bezpieczeństwa </w:t>
      </w:r>
      <w:r w:rsidRPr="00210550">
        <w:rPr>
          <w:rFonts w:ascii="Times New Roman" w:hAnsi="Times New Roman"/>
          <w:sz w:val="24"/>
          <w:szCs w:val="24"/>
        </w:rPr>
        <w:t>Rzeczypospolitej Polskiej. Mając na uwadze to,</w:t>
      </w:r>
      <w:r w:rsidR="00210550">
        <w:rPr>
          <w:rFonts w:ascii="Times New Roman" w:hAnsi="Times New Roman"/>
          <w:sz w:val="24"/>
          <w:szCs w:val="24"/>
        </w:rPr>
        <w:t xml:space="preserve"> </w:t>
      </w:r>
      <w:r w:rsidRPr="00210550">
        <w:rPr>
          <w:rFonts w:ascii="Times New Roman" w:hAnsi="Times New Roman"/>
          <w:sz w:val="24"/>
          <w:szCs w:val="24"/>
        </w:rPr>
        <w:t>że</w:t>
      </w:r>
      <w:r w:rsidR="00210550">
        <w:rPr>
          <w:rFonts w:ascii="Times New Roman" w:hAnsi="Times New Roman"/>
          <w:sz w:val="24"/>
          <w:szCs w:val="24"/>
        </w:rPr>
        <w:t xml:space="preserve"> </w:t>
      </w:r>
      <w:r w:rsidRPr="00210550">
        <w:rPr>
          <w:rFonts w:ascii="Times New Roman" w:hAnsi="Times New Roman"/>
          <w:sz w:val="24"/>
          <w:szCs w:val="24"/>
        </w:rPr>
        <w:t xml:space="preserve">rozwiązanie polegające na uzyskaniu zgody ministra właściwego do spraw energii dotyczy </w:t>
      </w:r>
      <w:r w:rsidR="00010F0B" w:rsidRPr="00210550">
        <w:rPr>
          <w:rFonts w:ascii="Times New Roman" w:hAnsi="Times New Roman"/>
          <w:sz w:val="24"/>
          <w:szCs w:val="24"/>
        </w:rPr>
        <w:t xml:space="preserve">tylko </w:t>
      </w:r>
      <w:r w:rsidRPr="00210550">
        <w:rPr>
          <w:rFonts w:ascii="Times New Roman" w:hAnsi="Times New Roman"/>
          <w:sz w:val="24"/>
          <w:szCs w:val="24"/>
        </w:rPr>
        <w:t>inwestycji</w:t>
      </w:r>
      <w:r w:rsidR="00010F0B" w:rsidRPr="00210550">
        <w:rPr>
          <w:rFonts w:ascii="Times New Roman" w:hAnsi="Times New Roman"/>
          <w:sz w:val="24"/>
          <w:szCs w:val="24"/>
        </w:rPr>
        <w:t xml:space="preserve"> infrastrukturalnych</w:t>
      </w:r>
      <w:r w:rsidRPr="00210550">
        <w:rPr>
          <w:rFonts w:ascii="Times New Roman" w:hAnsi="Times New Roman"/>
          <w:sz w:val="24"/>
          <w:szCs w:val="24"/>
        </w:rPr>
        <w:t xml:space="preserve"> </w:t>
      </w:r>
      <w:r w:rsidR="00010F0B" w:rsidRPr="00210550">
        <w:rPr>
          <w:rFonts w:ascii="Times New Roman" w:hAnsi="Times New Roman"/>
          <w:sz w:val="24"/>
          <w:szCs w:val="24"/>
        </w:rPr>
        <w:t xml:space="preserve">mających wpływ na bezpieczeństwo energetyczne </w:t>
      </w:r>
      <w:r w:rsidRPr="00210550">
        <w:rPr>
          <w:rFonts w:ascii="Times New Roman" w:hAnsi="Times New Roman"/>
          <w:sz w:val="24"/>
          <w:szCs w:val="24"/>
        </w:rPr>
        <w:t xml:space="preserve">zaproponowane rozwiązanie należy uznać za adekwatne do </w:t>
      </w:r>
      <w:r w:rsidR="00010F0B" w:rsidRPr="00210550">
        <w:rPr>
          <w:rFonts w:ascii="Times New Roman" w:hAnsi="Times New Roman"/>
          <w:sz w:val="24"/>
          <w:szCs w:val="24"/>
        </w:rPr>
        <w:t xml:space="preserve">realizacji postawionego </w:t>
      </w:r>
      <w:r w:rsidRPr="00210550">
        <w:rPr>
          <w:rFonts w:ascii="Times New Roman" w:hAnsi="Times New Roman"/>
          <w:sz w:val="24"/>
          <w:szCs w:val="24"/>
        </w:rPr>
        <w:t>celu. Jednocześnie projekt ustawy przewiduje, że niezajęcie stanowiska w terminie 60 dni traktować należy jako zgodę, co eliminuje niepewność po stronie inwestora.</w:t>
      </w:r>
    </w:p>
    <w:p w:rsidR="00D97EF7" w:rsidRPr="00210550" w:rsidRDefault="00D97EF7" w:rsidP="00210550">
      <w:pPr>
        <w:spacing w:before="120" w:after="0" w:line="360" w:lineRule="auto"/>
        <w:contextualSpacing/>
        <w:jc w:val="both"/>
        <w:rPr>
          <w:rFonts w:ascii="Times New Roman" w:hAnsi="Times New Roman"/>
          <w:b/>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Ustawa z dnia 3 października 2008 r. o udostępnianiu informacji o środowisku i</w:t>
      </w:r>
      <w:r w:rsidR="00E50982">
        <w:rPr>
          <w:rFonts w:ascii="Times New Roman" w:hAnsi="Times New Roman"/>
          <w:b/>
          <w:sz w:val="24"/>
          <w:szCs w:val="24"/>
        </w:rPr>
        <w:t> </w:t>
      </w:r>
      <w:r w:rsidRPr="00210550">
        <w:rPr>
          <w:rFonts w:ascii="Times New Roman" w:hAnsi="Times New Roman"/>
          <w:b/>
          <w:sz w:val="24"/>
          <w:szCs w:val="24"/>
        </w:rPr>
        <w:t>jego ochronie, udziale społeczeństwa w ochronie środowiska oraz o ocenach oddziaływania na środowisko (dalej: „ustawa o udostępnianiu informacji o</w:t>
      </w:r>
      <w:r w:rsidR="00E50982">
        <w:rPr>
          <w:rFonts w:ascii="Times New Roman" w:hAnsi="Times New Roman"/>
          <w:b/>
          <w:sz w:val="24"/>
          <w:szCs w:val="24"/>
        </w:rPr>
        <w:t> </w:t>
      </w:r>
      <w:r w:rsidRPr="00210550">
        <w:rPr>
          <w:rFonts w:ascii="Times New Roman" w:hAnsi="Times New Roman"/>
          <w:b/>
          <w:sz w:val="24"/>
          <w:szCs w:val="24"/>
        </w:rPr>
        <w:t>środowisku</w:t>
      </w:r>
      <w:r w:rsidR="00210550">
        <w:rPr>
          <w:rFonts w:ascii="Times New Roman" w:hAnsi="Times New Roman"/>
          <w:b/>
          <w:sz w:val="24"/>
          <w:szCs w:val="24"/>
        </w:rPr>
        <w:t>”</w:t>
      </w:r>
      <w:r w:rsidRPr="00210550">
        <w:rPr>
          <w:rFonts w:ascii="Times New Roman" w:hAnsi="Times New Roman"/>
          <w:b/>
          <w:sz w:val="24"/>
          <w:szCs w:val="24"/>
        </w:rPr>
        <w:t>)</w:t>
      </w: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szCs w:val="24"/>
        </w:rPr>
        <w:t xml:space="preserve">Zmiany wprowadzone do ustawy o udostępnianiu informacji o środowisku są wynikiem wprowadzenia do systemu prawnego nowego rodzaju decyzji – decyzji o ustaleniu lokalizacji strategicznej inwestycji w sektorze naftowym. </w:t>
      </w:r>
    </w:p>
    <w:p w:rsidR="00D97EF7" w:rsidRPr="00210550" w:rsidRDefault="00D97EF7" w:rsidP="00210550">
      <w:pPr>
        <w:pStyle w:val="Akapitzlist"/>
        <w:widowControl/>
        <w:tabs>
          <w:tab w:val="right" w:pos="709"/>
        </w:tabs>
        <w:autoSpaceDE/>
        <w:spacing w:before="120"/>
        <w:ind w:left="0"/>
        <w:contextualSpacing/>
        <w:jc w:val="right"/>
        <w:rPr>
          <w:rFonts w:cs="Times New Roman"/>
          <w:szCs w:val="24"/>
        </w:rPr>
      </w:pP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b/>
          <w:szCs w:val="24"/>
        </w:rPr>
        <w:t>Art. 64</w:t>
      </w:r>
      <w:r w:rsidR="00FB6DCF" w:rsidRPr="00210550">
        <w:rPr>
          <w:rFonts w:cs="Times New Roman"/>
          <w:b/>
          <w:szCs w:val="24"/>
        </w:rPr>
        <w:t xml:space="preserve"> ustawy o udostępnianiu informacji o</w:t>
      </w:r>
      <w:r w:rsidR="00210550">
        <w:rPr>
          <w:rFonts w:cs="Times New Roman"/>
          <w:b/>
          <w:szCs w:val="24"/>
        </w:rPr>
        <w:t xml:space="preserve"> </w:t>
      </w:r>
      <w:r w:rsidR="00FB6DCF" w:rsidRPr="00210550">
        <w:rPr>
          <w:rFonts w:cs="Times New Roman"/>
          <w:b/>
          <w:szCs w:val="24"/>
        </w:rPr>
        <w:t>środowisku</w:t>
      </w: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szCs w:val="24"/>
        </w:rPr>
        <w:t>W związku z potencjalnym wpływem jaki strategiczne inwestycje w</w:t>
      </w:r>
      <w:r w:rsidR="001E14D0">
        <w:rPr>
          <w:rFonts w:cs="Times New Roman"/>
          <w:szCs w:val="24"/>
        </w:rPr>
        <w:t xml:space="preserve"> sektorze</w:t>
      </w:r>
      <w:r w:rsidRPr="00210550">
        <w:rPr>
          <w:rFonts w:cs="Times New Roman"/>
          <w:szCs w:val="24"/>
        </w:rPr>
        <w:t xml:space="preserve"> naftowym mogą wywierać na środowisko, do art. 64 ust. 1 pkt 2 ustawy z dnia 3 października 2008 r. o</w:t>
      </w:r>
      <w:r w:rsidR="00E50982">
        <w:rPr>
          <w:rFonts w:cs="Times New Roman"/>
          <w:szCs w:val="24"/>
        </w:rPr>
        <w:t> </w:t>
      </w:r>
      <w:r w:rsidRPr="00210550">
        <w:rPr>
          <w:rFonts w:cs="Times New Roman"/>
          <w:szCs w:val="24"/>
        </w:rPr>
        <w:t>udostępnianiu informacji o</w:t>
      </w:r>
      <w:r w:rsidR="00210550">
        <w:rPr>
          <w:rFonts w:cs="Times New Roman"/>
          <w:szCs w:val="24"/>
        </w:rPr>
        <w:t xml:space="preserve"> </w:t>
      </w:r>
      <w:r w:rsidRPr="00210550">
        <w:rPr>
          <w:rFonts w:cs="Times New Roman"/>
          <w:szCs w:val="24"/>
        </w:rPr>
        <w:t>środowisku wprowadzo</w:t>
      </w:r>
      <w:r w:rsidR="00E50982">
        <w:rPr>
          <w:rFonts w:cs="Times New Roman"/>
          <w:szCs w:val="24"/>
        </w:rPr>
        <w:t>no regulację, zgodnie z którą w </w:t>
      </w:r>
      <w:r w:rsidRPr="00210550">
        <w:rPr>
          <w:rFonts w:cs="Times New Roman"/>
          <w:szCs w:val="24"/>
        </w:rPr>
        <w:t>odniesieniu do wyżej wymienionych inwestycji, na</w:t>
      </w:r>
      <w:r w:rsidR="00210550">
        <w:rPr>
          <w:rFonts w:cs="Times New Roman"/>
          <w:szCs w:val="24"/>
        </w:rPr>
        <w:t xml:space="preserve"> </w:t>
      </w:r>
      <w:r w:rsidRPr="00210550">
        <w:rPr>
          <w:rFonts w:cs="Times New Roman"/>
          <w:szCs w:val="24"/>
        </w:rPr>
        <w:t>pod</w:t>
      </w:r>
      <w:r w:rsidR="00E50982">
        <w:rPr>
          <w:rFonts w:cs="Times New Roman"/>
          <w:szCs w:val="24"/>
        </w:rPr>
        <w:t>stawie art. 63 ust. 1 albo art. </w:t>
      </w:r>
      <w:r w:rsidRPr="00210550">
        <w:rPr>
          <w:rFonts w:cs="Times New Roman"/>
          <w:szCs w:val="24"/>
        </w:rPr>
        <w:t xml:space="preserve">63 ust. 2 ustawy o udostępnianiu informacji o środowisku, wydawane jest postanowienie stwierdzające obowiązek przeprowadzenia oceny oddziaływania przedsięwzięcia na środowisko dla planowanego przedsięwzięcia bądź postanowienie, w którym właściwy organ stwierdza brak potrzeby przeprowadzenia oceny oddziaływania przedsięwzięcia </w:t>
      </w:r>
      <w:r w:rsidR="00F16778" w:rsidRPr="00210550">
        <w:rPr>
          <w:rFonts w:cs="Times New Roman"/>
          <w:szCs w:val="24"/>
        </w:rPr>
        <w:t>na środowisko. Postanowienie, o</w:t>
      </w:r>
      <w:r w:rsidR="00210550">
        <w:rPr>
          <w:rFonts w:cs="Times New Roman"/>
          <w:szCs w:val="24"/>
        </w:rPr>
        <w:t xml:space="preserve"> </w:t>
      </w:r>
      <w:r w:rsidR="00E50982">
        <w:rPr>
          <w:rFonts w:cs="Times New Roman"/>
          <w:szCs w:val="24"/>
        </w:rPr>
        <w:t>którym mowa w art. </w:t>
      </w:r>
      <w:r w:rsidRPr="00210550">
        <w:rPr>
          <w:rFonts w:cs="Times New Roman"/>
          <w:szCs w:val="24"/>
        </w:rPr>
        <w:t xml:space="preserve">63 ust. 1 bądź art. 63 ust. 2, wydawane jest po zasięgnięciu opinii właściwego organu Państwowej Inspekcji Sanitarnej. </w:t>
      </w: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szCs w:val="24"/>
        </w:rPr>
        <w:t>Zmiana przepisu rozszerza katalog inwestycji przewidzianych w innych specjalnych ustawach inwestycyjnych, w odniesieniu do których wydawan</w:t>
      </w:r>
      <w:r w:rsidR="00E50982">
        <w:rPr>
          <w:rFonts w:cs="Times New Roman"/>
          <w:szCs w:val="24"/>
        </w:rPr>
        <w:t>e jest postanowienie, o </w:t>
      </w:r>
      <w:r w:rsidRPr="00210550">
        <w:rPr>
          <w:rFonts w:cs="Times New Roman"/>
          <w:szCs w:val="24"/>
        </w:rPr>
        <w:t>którym mowa w art. 63 ust. 1 albo art. 63 ust. 2 usta</w:t>
      </w:r>
      <w:r w:rsidR="00E50982">
        <w:rPr>
          <w:rFonts w:cs="Times New Roman"/>
          <w:szCs w:val="24"/>
        </w:rPr>
        <w:t>wy o udostępnianiu informacji o </w:t>
      </w:r>
      <w:r w:rsidRPr="00210550">
        <w:rPr>
          <w:rFonts w:cs="Times New Roman"/>
          <w:szCs w:val="24"/>
        </w:rPr>
        <w:t>środowisku.</w:t>
      </w:r>
    </w:p>
    <w:p w:rsidR="00D97EF7" w:rsidRPr="00210550" w:rsidRDefault="00D97EF7" w:rsidP="00210550">
      <w:pPr>
        <w:pStyle w:val="Akapitzlist"/>
        <w:tabs>
          <w:tab w:val="right" w:pos="709"/>
        </w:tabs>
        <w:spacing w:before="120"/>
        <w:ind w:left="0"/>
        <w:contextualSpacing/>
        <w:rPr>
          <w:rFonts w:cs="Times New Roman"/>
          <w:szCs w:val="24"/>
        </w:rPr>
      </w:pPr>
      <w:r w:rsidRPr="00210550">
        <w:rPr>
          <w:rFonts w:cs="Times New Roman"/>
          <w:szCs w:val="24"/>
        </w:rPr>
        <w:t>Odnosząc się do proponowanego brzmienia art. 64 ust. 2 pkt 3 ustawy o udostępnianiu informacji o środowisku, wskazać należy, że zgodnie z art. 11 ust. 1 projektu ustawy, przepisy o planowaniu i zagospodarowaniu przest</w:t>
      </w:r>
      <w:r w:rsidR="00E50982">
        <w:rPr>
          <w:rFonts w:cs="Times New Roman"/>
          <w:szCs w:val="24"/>
        </w:rPr>
        <w:t>rzennym nie mają zastosowania w </w:t>
      </w:r>
      <w:r w:rsidRPr="00210550">
        <w:rPr>
          <w:rFonts w:cs="Times New Roman"/>
          <w:szCs w:val="24"/>
        </w:rPr>
        <w:t>sprawach przygotowania strategicznej inwestycji w</w:t>
      </w:r>
      <w:r w:rsidR="00E50982">
        <w:rPr>
          <w:rFonts w:cs="Times New Roman"/>
          <w:szCs w:val="24"/>
        </w:rPr>
        <w:t xml:space="preserve"> sektorze naftowym. W związku z </w:t>
      </w:r>
      <w:r w:rsidRPr="00210550">
        <w:rPr>
          <w:rFonts w:cs="Times New Roman"/>
          <w:szCs w:val="24"/>
        </w:rPr>
        <w:t>powyższym obowiązek przedłożenia wypisu i wyrysu z miejscowego planu zagospodarowania przestrzennego, jeżeli plan ten zost</w:t>
      </w:r>
      <w:r w:rsidR="00E50982">
        <w:rPr>
          <w:rFonts w:cs="Times New Roman"/>
          <w:szCs w:val="24"/>
        </w:rPr>
        <w:t>ał uchwalony, albo informacji o </w:t>
      </w:r>
      <w:r w:rsidRPr="00210550">
        <w:rPr>
          <w:rFonts w:cs="Times New Roman"/>
          <w:szCs w:val="24"/>
        </w:rPr>
        <w:t>jego braku uznany został za</w:t>
      </w:r>
      <w:r w:rsidR="00210550">
        <w:rPr>
          <w:rFonts w:cs="Times New Roman"/>
          <w:szCs w:val="24"/>
        </w:rPr>
        <w:t xml:space="preserve"> </w:t>
      </w:r>
      <w:r w:rsidRPr="00210550">
        <w:rPr>
          <w:rFonts w:cs="Times New Roman"/>
          <w:szCs w:val="24"/>
        </w:rPr>
        <w:t>niecelowy w odniesieni</w:t>
      </w:r>
      <w:r w:rsidR="00E50982">
        <w:rPr>
          <w:rFonts w:cs="Times New Roman"/>
          <w:szCs w:val="24"/>
        </w:rPr>
        <w:t>u do strategicznej inwestycji w </w:t>
      </w:r>
      <w:r w:rsidRPr="00210550">
        <w:rPr>
          <w:rFonts w:cs="Times New Roman"/>
          <w:szCs w:val="24"/>
        </w:rPr>
        <w:t xml:space="preserve">sektorze naftowym. Analogicznie uzasadnić należy propozycję zmiany art. 77 ust. 1 pkt 2 oraz </w:t>
      </w:r>
      <w:r w:rsidR="00D872E9" w:rsidRPr="00210550">
        <w:rPr>
          <w:rFonts w:cs="Times New Roman"/>
          <w:szCs w:val="24"/>
        </w:rPr>
        <w:t xml:space="preserve">ust. 2 pkt </w:t>
      </w:r>
      <w:r w:rsidRPr="00210550">
        <w:rPr>
          <w:rFonts w:cs="Times New Roman"/>
          <w:szCs w:val="24"/>
        </w:rPr>
        <w:t>3 ustawy o</w:t>
      </w:r>
      <w:r w:rsidR="00210550">
        <w:rPr>
          <w:rFonts w:cs="Times New Roman"/>
          <w:szCs w:val="24"/>
        </w:rPr>
        <w:t xml:space="preserve"> </w:t>
      </w:r>
      <w:r w:rsidRPr="00210550">
        <w:rPr>
          <w:rFonts w:cs="Times New Roman"/>
          <w:szCs w:val="24"/>
        </w:rPr>
        <w:t>udostępnianiu informacji o środowisku.</w:t>
      </w:r>
    </w:p>
    <w:p w:rsidR="00D97EF7" w:rsidRPr="00210550" w:rsidRDefault="00D97EF7" w:rsidP="00210550">
      <w:pPr>
        <w:pStyle w:val="Akapitzlist"/>
        <w:widowControl/>
        <w:tabs>
          <w:tab w:val="right" w:pos="709"/>
        </w:tabs>
        <w:autoSpaceDE/>
        <w:spacing w:before="120"/>
        <w:ind w:left="0"/>
        <w:contextualSpacing/>
        <w:rPr>
          <w:rFonts w:cs="Times New Roman"/>
          <w:szCs w:val="24"/>
        </w:rPr>
      </w:pP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b/>
          <w:szCs w:val="24"/>
        </w:rPr>
        <w:t xml:space="preserve">Art. 70 </w:t>
      </w:r>
      <w:r w:rsidR="00FB6DCF" w:rsidRPr="00210550">
        <w:rPr>
          <w:rFonts w:cs="Times New Roman"/>
          <w:b/>
          <w:szCs w:val="24"/>
        </w:rPr>
        <w:t>ustawy o udostępnianiu informacji o</w:t>
      </w:r>
      <w:r w:rsidR="00210550">
        <w:rPr>
          <w:rFonts w:cs="Times New Roman"/>
          <w:b/>
          <w:szCs w:val="24"/>
        </w:rPr>
        <w:t xml:space="preserve"> </w:t>
      </w:r>
      <w:r w:rsidR="00FB6DCF" w:rsidRPr="00210550">
        <w:rPr>
          <w:rFonts w:cs="Times New Roman"/>
          <w:b/>
          <w:szCs w:val="24"/>
        </w:rPr>
        <w:t>środowisku</w:t>
      </w: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szCs w:val="24"/>
        </w:rPr>
        <w:t>W związku ze znaczeniem strategicznej inwestycji w sektorze naftowym oraz jej możliwym wpływem na środowisko, za zasadne uznane</w:t>
      </w:r>
      <w:r w:rsidR="00E50982">
        <w:rPr>
          <w:rFonts w:cs="Times New Roman"/>
          <w:szCs w:val="24"/>
        </w:rPr>
        <w:t xml:space="preserve"> zostało określenie, że w </w:t>
      </w:r>
      <w:r w:rsidRPr="00210550">
        <w:rPr>
          <w:rFonts w:cs="Times New Roman"/>
          <w:szCs w:val="24"/>
        </w:rPr>
        <w:t xml:space="preserve">przypadku złożenia przez inwestora wniosku o wydanie decyzji o środowiskowych uwarunkowaniach dla przedsięwzięć mogących zawsze znacząco oddziaływać na środowisko oraz złożenia przez niego karty informacyjnej przedsięwzięcia wraz </w:t>
      </w:r>
      <w:r w:rsidR="00E50982">
        <w:rPr>
          <w:rFonts w:cs="Times New Roman"/>
          <w:szCs w:val="24"/>
        </w:rPr>
        <w:t>z </w:t>
      </w:r>
      <w:r w:rsidRPr="00210550">
        <w:rPr>
          <w:rFonts w:cs="Times New Roman"/>
          <w:szCs w:val="24"/>
        </w:rPr>
        <w:t>wnioskiem o ustalenie zakresu raportu o oddziaływaniu przedsięwzięcia na środowisko, organ wydający postanowienie określające zakres raportu zasięga opinii organu Państwowej Inspekcji Sanitarnej.</w:t>
      </w:r>
    </w:p>
    <w:p w:rsidR="00D97EF7" w:rsidRPr="00210550" w:rsidRDefault="00D97EF7" w:rsidP="00210550">
      <w:pPr>
        <w:pStyle w:val="Akapitzlist"/>
        <w:widowControl/>
        <w:tabs>
          <w:tab w:val="right" w:pos="709"/>
        </w:tabs>
        <w:autoSpaceDE/>
        <w:spacing w:before="120"/>
        <w:ind w:left="0"/>
        <w:contextualSpacing/>
        <w:rPr>
          <w:rFonts w:cs="Times New Roman"/>
          <w:szCs w:val="24"/>
        </w:rPr>
      </w:pPr>
    </w:p>
    <w:p w:rsidR="00D97EF7" w:rsidRPr="00210550" w:rsidRDefault="00D97EF7" w:rsidP="00210550">
      <w:pPr>
        <w:pStyle w:val="Akapitzlist"/>
        <w:widowControl/>
        <w:tabs>
          <w:tab w:val="right" w:pos="709"/>
        </w:tabs>
        <w:autoSpaceDE/>
        <w:spacing w:before="120"/>
        <w:ind w:left="0"/>
        <w:contextualSpacing/>
        <w:rPr>
          <w:rFonts w:eastAsia="Calibri" w:cs="Times New Roman"/>
          <w:szCs w:val="24"/>
        </w:rPr>
      </w:pPr>
      <w:r w:rsidRPr="00210550">
        <w:rPr>
          <w:rFonts w:eastAsia="Calibri" w:cs="Times New Roman"/>
          <w:b/>
          <w:szCs w:val="24"/>
        </w:rPr>
        <w:t xml:space="preserve">Art. 72 </w:t>
      </w:r>
      <w:r w:rsidR="00FB6DCF" w:rsidRPr="00210550">
        <w:rPr>
          <w:rFonts w:cs="Times New Roman"/>
          <w:b/>
          <w:szCs w:val="24"/>
        </w:rPr>
        <w:t>ustawy o udostępnianiu informacji o</w:t>
      </w:r>
      <w:r w:rsidR="00210550">
        <w:rPr>
          <w:rFonts w:cs="Times New Roman"/>
          <w:b/>
          <w:szCs w:val="24"/>
        </w:rPr>
        <w:t xml:space="preserve"> </w:t>
      </w:r>
      <w:r w:rsidR="00FB6DCF" w:rsidRPr="00210550">
        <w:rPr>
          <w:rFonts w:cs="Times New Roman"/>
          <w:b/>
          <w:szCs w:val="24"/>
        </w:rPr>
        <w:t>środowisku</w:t>
      </w: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eastAsia="Calibri" w:cs="Times New Roman"/>
          <w:szCs w:val="24"/>
        </w:rPr>
        <w:t>Zmiana art. 72 ust. 1 pkt 25 polega na dodaniu do katalogu decyzji, które poprzedza wydanie decyzji o środowiskowych uwarunkowaniach, decyzji o ustaleniu lokalizacji strategicznej inwestycji w sektorze naftowym. Podkreślić należy, że celem wydania decyzji o</w:t>
      </w:r>
      <w:r w:rsidR="00210550">
        <w:rPr>
          <w:rFonts w:eastAsia="Calibri" w:cs="Times New Roman"/>
          <w:szCs w:val="24"/>
        </w:rPr>
        <w:t xml:space="preserve"> </w:t>
      </w:r>
      <w:r w:rsidRPr="00210550">
        <w:rPr>
          <w:rFonts w:cs="Times New Roman"/>
          <w:szCs w:val="24"/>
        </w:rPr>
        <w:t xml:space="preserve">środowiskowych uwarunkowaniach realizacji </w:t>
      </w:r>
      <w:r w:rsidR="00F16778" w:rsidRPr="00210550">
        <w:rPr>
          <w:rFonts w:cs="Times New Roman"/>
          <w:szCs w:val="24"/>
        </w:rPr>
        <w:t>przedsięwzięcia, jest dokonanie już</w:t>
      </w:r>
      <w:r w:rsidR="00E81BA9" w:rsidRPr="00210550">
        <w:rPr>
          <w:rFonts w:cs="Times New Roman"/>
          <w:szCs w:val="24"/>
        </w:rPr>
        <w:t xml:space="preserve"> na</w:t>
      </w:r>
      <w:r w:rsidR="00210550">
        <w:rPr>
          <w:rFonts w:cs="Times New Roman"/>
          <w:szCs w:val="24"/>
        </w:rPr>
        <w:t xml:space="preserve"> </w:t>
      </w:r>
      <w:r w:rsidRPr="00210550">
        <w:rPr>
          <w:rFonts w:cs="Times New Roman"/>
          <w:szCs w:val="24"/>
        </w:rPr>
        <w:t>wstępnym etapie przygotowania inwestycji, oceny potencjalnych zagrożeń, jakie inwestycja może stwarzać dla środowiska. Wydanie decyzji ma um</w:t>
      </w:r>
      <w:r w:rsidR="00E81BA9" w:rsidRPr="00210550">
        <w:rPr>
          <w:rFonts w:cs="Times New Roman"/>
          <w:szCs w:val="24"/>
        </w:rPr>
        <w:t>ożliwić stworzenie rozwiązań co</w:t>
      </w:r>
      <w:r w:rsidR="00210550">
        <w:rPr>
          <w:rFonts w:cs="Times New Roman"/>
          <w:szCs w:val="24"/>
        </w:rPr>
        <w:t xml:space="preserve"> </w:t>
      </w:r>
      <w:r w:rsidRPr="00210550">
        <w:rPr>
          <w:rFonts w:cs="Times New Roman"/>
          <w:szCs w:val="24"/>
        </w:rPr>
        <w:t>najmniej minimalizujących negatywne oddziaływanie inwestycji na środowisko. W związku z</w:t>
      </w:r>
      <w:r w:rsidR="00210550">
        <w:rPr>
          <w:rFonts w:cs="Times New Roman"/>
          <w:szCs w:val="24"/>
        </w:rPr>
        <w:t xml:space="preserve"> </w:t>
      </w:r>
      <w:r w:rsidRPr="00210550">
        <w:rPr>
          <w:rFonts w:cs="Times New Roman"/>
          <w:szCs w:val="24"/>
        </w:rPr>
        <w:t xml:space="preserve">powyższym, mając na uwadze zasięg, zakres i możliwe oddziaływania strategicznych inwestycji w sektorze naftowym na środowisko, za celowe uznano poprzedzenie uzyskania decyzji o </w:t>
      </w:r>
      <w:r w:rsidR="0007472F" w:rsidRPr="00210550">
        <w:rPr>
          <w:rFonts w:cs="Times New Roman"/>
          <w:szCs w:val="24"/>
        </w:rPr>
        <w:t xml:space="preserve">ustaleniu </w:t>
      </w:r>
      <w:r w:rsidRPr="00210550">
        <w:rPr>
          <w:rFonts w:cs="Times New Roman"/>
          <w:szCs w:val="24"/>
        </w:rPr>
        <w:t>lokalizacji strategicznej inwestycji w sektorze naftowym, uzyskaniem decyzji o</w:t>
      </w:r>
      <w:r w:rsidR="00210550">
        <w:rPr>
          <w:rFonts w:cs="Times New Roman"/>
          <w:szCs w:val="24"/>
        </w:rPr>
        <w:t xml:space="preserve"> </w:t>
      </w:r>
      <w:r w:rsidRPr="00210550">
        <w:rPr>
          <w:rFonts w:cs="Times New Roman"/>
          <w:szCs w:val="24"/>
        </w:rPr>
        <w:t>środowiskowych uwarunkowaniach strategicznej inwestycji w sektorze naftowym.</w:t>
      </w:r>
    </w:p>
    <w:p w:rsidR="00D97EF7" w:rsidRPr="00210550" w:rsidRDefault="00D97EF7" w:rsidP="00210550">
      <w:pPr>
        <w:pStyle w:val="Akapitzlist"/>
        <w:tabs>
          <w:tab w:val="right" w:pos="709"/>
        </w:tabs>
        <w:spacing w:before="120"/>
        <w:ind w:left="0"/>
        <w:contextualSpacing/>
        <w:rPr>
          <w:rFonts w:cs="Times New Roman"/>
          <w:szCs w:val="24"/>
        </w:rPr>
      </w:pPr>
      <w:r w:rsidRPr="00210550">
        <w:rPr>
          <w:rFonts w:cs="Times New Roman"/>
          <w:szCs w:val="24"/>
        </w:rPr>
        <w:t>Jednocześnie do art. 72 ust. 2 wprowadzona została zmiana polegająca na dodaniu pkt 1c, zgodnie z którym wymogu uzyskania decyzji o środowiskowych uwarunkowaniach nie stosuje się w przypadku zmiany decyzji o ustaleniu lokalizacji strategicznej inwestycji w sektorze naftowym oraz decyzji o pozwole</w:t>
      </w:r>
      <w:r w:rsidR="00E50982">
        <w:rPr>
          <w:rFonts w:cs="Times New Roman"/>
          <w:szCs w:val="24"/>
        </w:rPr>
        <w:t>niu na budowę tej inwestycji, o </w:t>
      </w:r>
      <w:r w:rsidRPr="00210550">
        <w:rPr>
          <w:rFonts w:cs="Times New Roman"/>
          <w:szCs w:val="24"/>
        </w:rPr>
        <w:t>ile zmiana ta nie powoduje zmian uwarunkowań określonych w</w:t>
      </w:r>
      <w:r w:rsidR="00210550">
        <w:rPr>
          <w:rFonts w:cs="Times New Roman"/>
          <w:szCs w:val="24"/>
        </w:rPr>
        <w:t xml:space="preserve"> </w:t>
      </w:r>
      <w:r w:rsidR="00E50982">
        <w:rPr>
          <w:rFonts w:cs="Times New Roman"/>
          <w:szCs w:val="24"/>
        </w:rPr>
        <w:t>wydanej decyzji o </w:t>
      </w:r>
      <w:r w:rsidRPr="00210550">
        <w:rPr>
          <w:rFonts w:cs="Times New Roman"/>
          <w:szCs w:val="24"/>
        </w:rPr>
        <w:t>środowiskowych uwarunkowaniach. Zaniechanie wprowadzenia powyższej regulacji prowadziłoby do sytuacji, w której każda zmiana decyzji o ustaleniu lokalizacji strategicznej inwestycji w sektorze naftowym albo decyzji o pozwoleniu na budowę tej inwestycji oznaczałaby konieczność zmiany decyzji o</w:t>
      </w:r>
      <w:r w:rsidR="00210550">
        <w:rPr>
          <w:rFonts w:cs="Times New Roman"/>
          <w:szCs w:val="24"/>
        </w:rPr>
        <w:t xml:space="preserve"> </w:t>
      </w:r>
      <w:r w:rsidRPr="00210550">
        <w:rPr>
          <w:rFonts w:cs="Times New Roman"/>
          <w:szCs w:val="24"/>
        </w:rPr>
        <w:t xml:space="preserve">środowiskowych uwarunkowaniach. Biorąc pod </w:t>
      </w:r>
      <w:r w:rsidR="00F16778" w:rsidRPr="00210550">
        <w:rPr>
          <w:rFonts w:cs="Times New Roman"/>
          <w:szCs w:val="24"/>
        </w:rPr>
        <w:t xml:space="preserve">uwagę złożoność inwestycji oraz </w:t>
      </w:r>
      <w:r w:rsidRPr="00210550">
        <w:rPr>
          <w:rFonts w:cs="Times New Roman"/>
          <w:szCs w:val="24"/>
        </w:rPr>
        <w:t xml:space="preserve">długotrwałość i stopień skomplikowania procedury administracyjnej zmierzającej do ustalenia bądź zmiany środowiskowych uwarunkowań uznać należy, że </w:t>
      </w:r>
      <w:r w:rsidR="001E14D0">
        <w:rPr>
          <w:rFonts w:cs="Times New Roman"/>
          <w:szCs w:val="24"/>
        </w:rPr>
        <w:t xml:space="preserve">takie rozwiązanie prowadziłoby </w:t>
      </w:r>
      <w:r w:rsidRPr="00210550">
        <w:rPr>
          <w:rFonts w:cs="Times New Roman"/>
          <w:szCs w:val="24"/>
        </w:rPr>
        <w:t>d</w:t>
      </w:r>
      <w:r w:rsidR="001E14D0">
        <w:rPr>
          <w:rFonts w:cs="Times New Roman"/>
          <w:szCs w:val="24"/>
        </w:rPr>
        <w:t>o</w:t>
      </w:r>
      <w:r w:rsidRPr="00210550">
        <w:rPr>
          <w:rFonts w:cs="Times New Roman"/>
          <w:szCs w:val="24"/>
        </w:rPr>
        <w:t xml:space="preserve"> znacznego wydłużenia czasu przygotowania inwestycji. Podkreślić należy jednak, że</w:t>
      </w:r>
      <w:r w:rsidR="00210550">
        <w:rPr>
          <w:rFonts w:cs="Times New Roman"/>
          <w:szCs w:val="24"/>
        </w:rPr>
        <w:t xml:space="preserve"> </w:t>
      </w:r>
      <w:r w:rsidRPr="00210550">
        <w:rPr>
          <w:rFonts w:cs="Times New Roman"/>
          <w:szCs w:val="24"/>
        </w:rPr>
        <w:t>proponowane brzmienie art. 72 ust. 2 pkt 1c reguluje granice dopuszczalnych zmian i</w:t>
      </w:r>
      <w:r w:rsidR="00E50982">
        <w:rPr>
          <w:rFonts w:cs="Times New Roman"/>
          <w:szCs w:val="24"/>
        </w:rPr>
        <w:t> </w:t>
      </w:r>
      <w:r w:rsidRPr="00210550">
        <w:rPr>
          <w:rFonts w:cs="Times New Roman"/>
          <w:szCs w:val="24"/>
        </w:rPr>
        <w:t xml:space="preserve">określa, że zmiana decyzji o ustaleniu lokalizacji </w:t>
      </w:r>
      <w:r w:rsidR="0026737C" w:rsidRPr="00210550">
        <w:rPr>
          <w:rFonts w:cs="Times New Roman"/>
          <w:szCs w:val="24"/>
        </w:rPr>
        <w:t xml:space="preserve">strategicznej </w:t>
      </w:r>
      <w:r w:rsidRPr="00210550">
        <w:rPr>
          <w:rFonts w:cs="Times New Roman"/>
          <w:szCs w:val="24"/>
        </w:rPr>
        <w:t xml:space="preserve">inwestycji </w:t>
      </w:r>
      <w:r w:rsidR="0026737C" w:rsidRPr="00210550">
        <w:rPr>
          <w:rFonts w:cs="Times New Roman"/>
          <w:szCs w:val="24"/>
        </w:rPr>
        <w:t xml:space="preserve">w sektorze naftowym </w:t>
      </w:r>
      <w:r w:rsidRPr="00210550">
        <w:rPr>
          <w:rFonts w:cs="Times New Roman"/>
          <w:szCs w:val="24"/>
        </w:rPr>
        <w:t>oraz decyzji o pozwoleniu na</w:t>
      </w:r>
      <w:r w:rsidR="00210550">
        <w:rPr>
          <w:rFonts w:cs="Times New Roman"/>
          <w:szCs w:val="24"/>
        </w:rPr>
        <w:t xml:space="preserve"> </w:t>
      </w:r>
      <w:r w:rsidRPr="00210550">
        <w:rPr>
          <w:rFonts w:cs="Times New Roman"/>
          <w:szCs w:val="24"/>
        </w:rPr>
        <w:t>budowę, która powoduje zmianę uwarunkowań określonych w wydanej decyzji o</w:t>
      </w:r>
      <w:r w:rsidR="00210550">
        <w:rPr>
          <w:rFonts w:cs="Times New Roman"/>
          <w:szCs w:val="24"/>
        </w:rPr>
        <w:t xml:space="preserve"> </w:t>
      </w:r>
      <w:r w:rsidRPr="00210550">
        <w:rPr>
          <w:rFonts w:cs="Times New Roman"/>
          <w:szCs w:val="24"/>
        </w:rPr>
        <w:t>środowiskowych uwarunkowaniach wymaga zmiany decyzji o środowiskowych uwarunkowaniach.</w:t>
      </w:r>
    </w:p>
    <w:p w:rsidR="00D97EF7" w:rsidRPr="00210550" w:rsidRDefault="00D97EF7" w:rsidP="00210550">
      <w:pPr>
        <w:pStyle w:val="Akapitzlist"/>
        <w:widowControl/>
        <w:tabs>
          <w:tab w:val="right" w:pos="709"/>
        </w:tabs>
        <w:autoSpaceDE/>
        <w:spacing w:before="120"/>
        <w:ind w:left="0"/>
        <w:contextualSpacing/>
        <w:rPr>
          <w:rFonts w:cs="Times New Roman"/>
          <w:szCs w:val="24"/>
        </w:rPr>
      </w:pP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b/>
          <w:szCs w:val="24"/>
        </w:rPr>
        <w:t>Art. 74</w:t>
      </w:r>
      <w:r w:rsidR="00FB6DCF" w:rsidRPr="00210550">
        <w:rPr>
          <w:rFonts w:cs="Times New Roman"/>
          <w:b/>
          <w:szCs w:val="24"/>
        </w:rPr>
        <w:t xml:space="preserve"> ustawy o udostępnianiu informacji o</w:t>
      </w:r>
      <w:r w:rsidR="00210550">
        <w:rPr>
          <w:rFonts w:cs="Times New Roman"/>
          <w:b/>
          <w:szCs w:val="24"/>
        </w:rPr>
        <w:t xml:space="preserve"> </w:t>
      </w:r>
      <w:r w:rsidR="00FB6DCF" w:rsidRPr="00210550">
        <w:rPr>
          <w:rFonts w:cs="Times New Roman"/>
          <w:b/>
          <w:szCs w:val="24"/>
        </w:rPr>
        <w:t>środowisku</w:t>
      </w: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szCs w:val="24"/>
        </w:rPr>
        <w:t>Celem zmiany brzmienia art. 74 ust. 1 pkt 4 usta</w:t>
      </w:r>
      <w:r w:rsidR="00E50982">
        <w:rPr>
          <w:rFonts w:cs="Times New Roman"/>
          <w:szCs w:val="24"/>
        </w:rPr>
        <w:t>wy o udostępnianiu informacji o </w:t>
      </w:r>
      <w:r w:rsidRPr="00210550">
        <w:rPr>
          <w:rFonts w:cs="Times New Roman"/>
          <w:szCs w:val="24"/>
        </w:rPr>
        <w:t>środowisku jest dodanie strategicznych inwestycji w sektorze naftowym do katalogu przedsięwzięć, dla których nie jest</w:t>
      </w:r>
      <w:r w:rsidR="000E23E5" w:rsidRPr="00210550">
        <w:rPr>
          <w:rFonts w:cs="Times New Roman"/>
          <w:szCs w:val="24"/>
        </w:rPr>
        <w:t xml:space="preserve"> wymagane złożenie m.</w:t>
      </w:r>
      <w:r w:rsidR="00E81BA9" w:rsidRPr="00210550">
        <w:rPr>
          <w:rFonts w:cs="Times New Roman"/>
          <w:szCs w:val="24"/>
        </w:rPr>
        <w:t>in. mapy ewidencyjnej lub</w:t>
      </w:r>
      <w:r w:rsidR="00210550">
        <w:rPr>
          <w:rFonts w:cs="Times New Roman"/>
          <w:szCs w:val="24"/>
        </w:rPr>
        <w:t xml:space="preserve"> </w:t>
      </w:r>
      <w:r w:rsidRPr="00210550">
        <w:rPr>
          <w:rFonts w:cs="Times New Roman"/>
          <w:szCs w:val="24"/>
        </w:rPr>
        <w:t xml:space="preserve">pozyskanie wypisu z rejestru gruntów, co ma uprościć postępowania administracyjne zmierzające do uzyskania decyzji o środowiskowych uwarunkowaniach. </w:t>
      </w: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szCs w:val="24"/>
        </w:rPr>
        <w:t>Należy zaznaczyć, że zgodnie z obowiązującymi interpretacjami Generalne</w:t>
      </w:r>
      <w:r w:rsidR="00561FB5">
        <w:rPr>
          <w:rFonts w:cs="Times New Roman"/>
          <w:szCs w:val="24"/>
        </w:rPr>
        <w:t>go Dyrektora Ochrony Środowiska</w:t>
      </w:r>
      <w:r w:rsidRPr="00210550">
        <w:rPr>
          <w:rFonts w:cs="Times New Roman"/>
          <w:szCs w:val="24"/>
        </w:rPr>
        <w:t xml:space="preserve"> określenie w decyzji o środowiskowych uwarunkowaniach lokalizacji przedsięwzięć mogących znacząco oddziaływać na</w:t>
      </w:r>
      <w:r w:rsidR="00E81BA9" w:rsidRPr="00210550">
        <w:rPr>
          <w:rFonts w:cs="Times New Roman"/>
          <w:szCs w:val="24"/>
        </w:rPr>
        <w:t xml:space="preserve"> środowisko nie musi wiązać się</w:t>
      </w:r>
      <w:r w:rsidR="00210550">
        <w:rPr>
          <w:rFonts w:cs="Times New Roman"/>
          <w:szCs w:val="24"/>
        </w:rPr>
        <w:t xml:space="preserve"> </w:t>
      </w:r>
      <w:r w:rsidRPr="00210550">
        <w:rPr>
          <w:rFonts w:cs="Times New Roman"/>
          <w:szCs w:val="24"/>
        </w:rPr>
        <w:t>z</w:t>
      </w:r>
      <w:r w:rsidR="00210550">
        <w:rPr>
          <w:rFonts w:cs="Times New Roman"/>
          <w:szCs w:val="24"/>
        </w:rPr>
        <w:t xml:space="preserve"> </w:t>
      </w:r>
      <w:r w:rsidRPr="00210550">
        <w:rPr>
          <w:rFonts w:cs="Times New Roman"/>
          <w:szCs w:val="24"/>
        </w:rPr>
        <w:t>przywoływaniem numerów działek ewidencyjnych, w</w:t>
      </w:r>
      <w:r w:rsidR="00E50982">
        <w:rPr>
          <w:rFonts w:cs="Times New Roman"/>
          <w:szCs w:val="24"/>
        </w:rPr>
        <w:t> </w:t>
      </w:r>
      <w:r w:rsidRPr="00210550">
        <w:rPr>
          <w:rFonts w:cs="Times New Roman"/>
          <w:szCs w:val="24"/>
        </w:rPr>
        <w:t>związku z czym za wystarczające należy uznać dołączenie do wniosku mapy sytuacyjno-wysokościowej, sporządzonej w skali umożliwiającej szczegółowe przedstawienie terenu, którego dotyczy wniosek, oraz obejmując</w:t>
      </w:r>
      <w:r w:rsidR="00F8478D" w:rsidRPr="00210550">
        <w:rPr>
          <w:rFonts w:cs="Times New Roman"/>
          <w:szCs w:val="24"/>
        </w:rPr>
        <w:t>ej</w:t>
      </w:r>
      <w:r w:rsidRPr="00210550">
        <w:rPr>
          <w:rFonts w:cs="Times New Roman"/>
          <w:szCs w:val="24"/>
        </w:rPr>
        <w:t xml:space="preserve"> obszar, na który będzie oddziaływać przedsięwzięcie.</w:t>
      </w: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szCs w:val="24"/>
        </w:rPr>
        <w:t>Zmiana art. 74 ust. 1 pkt 5 polega na dodaniu do określonego w przepisie katalogu strategicznej inwestycji w sektorze naftowym. Ponowni</w:t>
      </w:r>
      <w:r w:rsidR="00E50982">
        <w:rPr>
          <w:rFonts w:cs="Times New Roman"/>
          <w:szCs w:val="24"/>
        </w:rPr>
        <w:t>e zauważyć należy, że zgodnie z </w:t>
      </w:r>
      <w:r w:rsidR="00F442CC">
        <w:rPr>
          <w:rFonts w:cs="Times New Roman"/>
          <w:szCs w:val="24"/>
        </w:rPr>
        <w:t>art. 11 ust. 1 projektu ustawy</w:t>
      </w:r>
      <w:r w:rsidRPr="00210550">
        <w:rPr>
          <w:rFonts w:cs="Times New Roman"/>
          <w:szCs w:val="24"/>
        </w:rPr>
        <w:t xml:space="preserve"> przepisy o planowaniu i zagospodarowaniu przestrzennym nie mają zastosowania w sprawach przygotowania strategicznej inwestycji w sektorze naftowym. W</w:t>
      </w:r>
      <w:r w:rsidR="00210550">
        <w:rPr>
          <w:rFonts w:cs="Times New Roman"/>
          <w:szCs w:val="24"/>
        </w:rPr>
        <w:t xml:space="preserve"> </w:t>
      </w:r>
      <w:r w:rsidRPr="00210550">
        <w:rPr>
          <w:rFonts w:cs="Times New Roman"/>
          <w:szCs w:val="24"/>
        </w:rPr>
        <w:t>związku z powyższym obowiązek przedłożenia wypisu i wyrysu z miejscowego planu zagospodarowania przestrzennego, jeżeli plan ten został uchwalony, albo informacji o jego braku uznany został za niecelowy. Analogicznie należy uzasadnić proponowaną zmianę art. 80</w:t>
      </w:r>
      <w:r w:rsidR="00E50982">
        <w:rPr>
          <w:rFonts w:cs="Times New Roman"/>
          <w:szCs w:val="24"/>
        </w:rPr>
        <w:t xml:space="preserve"> ust. 2 oraz art. 96 ust. 3 pkt </w:t>
      </w:r>
      <w:r w:rsidRPr="00210550">
        <w:rPr>
          <w:rFonts w:cs="Times New Roman"/>
          <w:szCs w:val="24"/>
        </w:rPr>
        <w:t>5 ustawy o udostępnianiu informacji o środowisku.</w:t>
      </w:r>
    </w:p>
    <w:p w:rsidR="00D97EF7" w:rsidRPr="00210550" w:rsidRDefault="00D97EF7" w:rsidP="00210550">
      <w:pPr>
        <w:pStyle w:val="Akapitzlist"/>
        <w:tabs>
          <w:tab w:val="right" w:pos="709"/>
        </w:tabs>
        <w:spacing w:before="120"/>
        <w:ind w:left="0"/>
        <w:contextualSpacing/>
        <w:rPr>
          <w:rFonts w:cs="Times New Roman"/>
          <w:szCs w:val="24"/>
        </w:rPr>
      </w:pPr>
      <w:r w:rsidRPr="00210550">
        <w:rPr>
          <w:rFonts w:cs="Times New Roman"/>
          <w:szCs w:val="24"/>
        </w:rPr>
        <w:t>Uzasadniając zmianę art. 74 ust. 1c ustawy</w:t>
      </w:r>
      <w:r w:rsidRPr="00210550">
        <w:rPr>
          <w:rFonts w:eastAsia="Calibri" w:cs="Times New Roman"/>
          <w:b/>
          <w:szCs w:val="24"/>
        </w:rPr>
        <w:t xml:space="preserve"> </w:t>
      </w:r>
      <w:r w:rsidRPr="00210550">
        <w:rPr>
          <w:rFonts w:cs="Times New Roman"/>
          <w:szCs w:val="24"/>
        </w:rPr>
        <w:t>o udostępnianiu informacji o</w:t>
      </w:r>
      <w:r w:rsidR="00210550">
        <w:rPr>
          <w:rFonts w:cs="Times New Roman"/>
          <w:szCs w:val="24"/>
        </w:rPr>
        <w:t xml:space="preserve"> </w:t>
      </w:r>
      <w:r w:rsidRPr="00210550">
        <w:rPr>
          <w:rFonts w:cs="Times New Roman"/>
          <w:szCs w:val="24"/>
        </w:rPr>
        <w:t>środowisku podnieść należy, że z uwagi na długość obiektów liniowych real</w:t>
      </w:r>
      <w:r w:rsidR="00E81BA9" w:rsidRPr="00210550">
        <w:rPr>
          <w:rFonts w:cs="Times New Roman"/>
          <w:szCs w:val="24"/>
        </w:rPr>
        <w:t>izowanych na podstawie ustawy o</w:t>
      </w:r>
      <w:r w:rsidR="00210550">
        <w:rPr>
          <w:rFonts w:cs="Times New Roman"/>
          <w:szCs w:val="24"/>
        </w:rPr>
        <w:t xml:space="preserve"> </w:t>
      </w:r>
      <w:r w:rsidR="002360A8" w:rsidRPr="00210550">
        <w:rPr>
          <w:rFonts w:cs="Times New Roman"/>
          <w:szCs w:val="24"/>
        </w:rPr>
        <w:t xml:space="preserve">przygotowaniu i realizacji </w:t>
      </w:r>
      <w:r w:rsidRPr="00210550">
        <w:rPr>
          <w:rFonts w:cs="Times New Roman"/>
          <w:szCs w:val="24"/>
        </w:rPr>
        <w:t>strategicznych inwestycj</w:t>
      </w:r>
      <w:r w:rsidR="002360A8" w:rsidRPr="00210550">
        <w:rPr>
          <w:rFonts w:cs="Times New Roman"/>
          <w:szCs w:val="24"/>
        </w:rPr>
        <w:t>i</w:t>
      </w:r>
      <w:r w:rsidRPr="00210550">
        <w:rPr>
          <w:rFonts w:cs="Times New Roman"/>
          <w:szCs w:val="24"/>
        </w:rPr>
        <w:t xml:space="preserve"> w sektorze naftowym, </w:t>
      </w:r>
      <w:r w:rsidR="00F8478D" w:rsidRPr="00210550">
        <w:rPr>
          <w:rFonts w:cs="Times New Roman"/>
          <w:szCs w:val="24"/>
        </w:rPr>
        <w:t xml:space="preserve">zasadą </w:t>
      </w:r>
      <w:r w:rsidRPr="00210550">
        <w:rPr>
          <w:rFonts w:cs="Times New Roman"/>
          <w:szCs w:val="24"/>
        </w:rPr>
        <w:t>jest liczba stron postępowania przekracza</w:t>
      </w:r>
      <w:r w:rsidR="00F8478D" w:rsidRPr="00210550">
        <w:rPr>
          <w:rFonts w:cs="Times New Roman"/>
          <w:szCs w:val="24"/>
        </w:rPr>
        <w:t>jąca</w:t>
      </w:r>
      <w:r w:rsidRPr="00210550">
        <w:rPr>
          <w:rFonts w:cs="Times New Roman"/>
          <w:szCs w:val="24"/>
        </w:rPr>
        <w:t xml:space="preserve"> 20, a co za tym idzie nie dochodzi do indywidualnych powiadomień, a strony są</w:t>
      </w:r>
      <w:r w:rsidR="00210550">
        <w:rPr>
          <w:rFonts w:cs="Times New Roman"/>
          <w:szCs w:val="24"/>
        </w:rPr>
        <w:t xml:space="preserve"> </w:t>
      </w:r>
      <w:r w:rsidRPr="00210550">
        <w:rPr>
          <w:rFonts w:cs="Times New Roman"/>
          <w:szCs w:val="24"/>
        </w:rPr>
        <w:t>powiadamianie w</w:t>
      </w:r>
      <w:r w:rsidR="00210550">
        <w:rPr>
          <w:rFonts w:cs="Times New Roman"/>
          <w:szCs w:val="24"/>
        </w:rPr>
        <w:t xml:space="preserve"> </w:t>
      </w:r>
      <w:r w:rsidRPr="00210550">
        <w:rPr>
          <w:rFonts w:cs="Times New Roman"/>
          <w:szCs w:val="24"/>
        </w:rPr>
        <w:t>drodze obwieszczeń</w:t>
      </w:r>
      <w:r w:rsidR="00F8478D" w:rsidRPr="00210550">
        <w:rPr>
          <w:rFonts w:cs="Times New Roman"/>
          <w:szCs w:val="24"/>
        </w:rPr>
        <w:t>.</w:t>
      </w:r>
      <w:r w:rsidRPr="00210550">
        <w:rPr>
          <w:rFonts w:cs="Times New Roman"/>
          <w:szCs w:val="24"/>
        </w:rPr>
        <w:t xml:space="preserve"> </w:t>
      </w:r>
      <w:r w:rsidR="00F8478D" w:rsidRPr="00210550">
        <w:rPr>
          <w:rFonts w:cs="Times New Roman"/>
          <w:szCs w:val="24"/>
        </w:rPr>
        <w:t xml:space="preserve">Z tego względu </w:t>
      </w:r>
      <w:r w:rsidRPr="00210550">
        <w:rPr>
          <w:rFonts w:cs="Times New Roman"/>
          <w:szCs w:val="24"/>
        </w:rPr>
        <w:t>celow</w:t>
      </w:r>
      <w:r w:rsidR="00E81BA9" w:rsidRPr="00210550">
        <w:rPr>
          <w:rFonts w:cs="Times New Roman"/>
          <w:szCs w:val="24"/>
        </w:rPr>
        <w:t>e jest zastosowanie regulacji z</w:t>
      </w:r>
      <w:r w:rsidR="00210550">
        <w:rPr>
          <w:rFonts w:cs="Times New Roman"/>
          <w:szCs w:val="24"/>
        </w:rPr>
        <w:t xml:space="preserve"> </w:t>
      </w:r>
      <w:r w:rsidRPr="00210550">
        <w:rPr>
          <w:rFonts w:cs="Times New Roman"/>
          <w:szCs w:val="24"/>
        </w:rPr>
        <w:t>art. 74 ust. 1c ustawy o udostępnianiu informacji o środowisku.</w:t>
      </w:r>
    </w:p>
    <w:p w:rsidR="00D97EF7" w:rsidRPr="00210550" w:rsidRDefault="00D97EF7" w:rsidP="00210550">
      <w:pPr>
        <w:pStyle w:val="Akapitzlist"/>
        <w:widowControl/>
        <w:tabs>
          <w:tab w:val="right" w:pos="709"/>
        </w:tabs>
        <w:autoSpaceDE/>
        <w:spacing w:before="120"/>
        <w:ind w:left="0"/>
        <w:contextualSpacing/>
        <w:rPr>
          <w:rFonts w:cs="Times New Roman"/>
          <w:szCs w:val="24"/>
        </w:rPr>
      </w:pPr>
    </w:p>
    <w:p w:rsidR="00D97EF7" w:rsidRPr="00210550"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b/>
          <w:szCs w:val="24"/>
        </w:rPr>
        <w:t xml:space="preserve">Art. 75 </w:t>
      </w:r>
      <w:r w:rsidR="00FB6DCF" w:rsidRPr="00210550">
        <w:rPr>
          <w:rFonts w:cs="Times New Roman"/>
          <w:b/>
          <w:szCs w:val="24"/>
        </w:rPr>
        <w:t>ustawy o udostępnianiu informacji o</w:t>
      </w:r>
      <w:r w:rsidR="00210550">
        <w:rPr>
          <w:rFonts w:cs="Times New Roman"/>
          <w:b/>
          <w:szCs w:val="24"/>
        </w:rPr>
        <w:t xml:space="preserve"> </w:t>
      </w:r>
      <w:r w:rsidR="00FB6DCF" w:rsidRPr="00210550">
        <w:rPr>
          <w:rFonts w:cs="Times New Roman"/>
          <w:b/>
          <w:szCs w:val="24"/>
        </w:rPr>
        <w:t>środowisku</w:t>
      </w:r>
    </w:p>
    <w:p w:rsidR="00D97EF7" w:rsidRPr="00210550" w:rsidRDefault="00D97EF7" w:rsidP="00210550">
      <w:pPr>
        <w:spacing w:before="120" w:after="0" w:line="360" w:lineRule="auto"/>
        <w:contextualSpacing/>
        <w:jc w:val="both"/>
        <w:rPr>
          <w:rFonts w:ascii="Times New Roman" w:eastAsia="Times New Roman" w:hAnsi="Times New Roman"/>
          <w:sz w:val="24"/>
          <w:szCs w:val="24"/>
        </w:rPr>
      </w:pPr>
      <w:r w:rsidRPr="00210550">
        <w:rPr>
          <w:rFonts w:ascii="Times New Roman" w:hAnsi="Times New Roman"/>
          <w:sz w:val="24"/>
          <w:szCs w:val="24"/>
        </w:rPr>
        <w:t xml:space="preserve">Proponowanym brzmieniem art. 75 ust. 1 pkt 1 lit. s określono, że </w:t>
      </w:r>
      <w:r w:rsidR="00E81BA9" w:rsidRPr="00210550">
        <w:rPr>
          <w:rFonts w:ascii="Times New Roman" w:eastAsia="Times New Roman" w:hAnsi="Times New Roman"/>
          <w:sz w:val="24"/>
          <w:szCs w:val="24"/>
        </w:rPr>
        <w:t>organem właściwym do</w:t>
      </w:r>
      <w:r w:rsidR="00210550">
        <w:rPr>
          <w:rFonts w:ascii="Times New Roman" w:eastAsia="Times New Roman" w:hAnsi="Times New Roman"/>
          <w:sz w:val="24"/>
          <w:szCs w:val="24"/>
        </w:rPr>
        <w:t xml:space="preserve"> </w:t>
      </w:r>
      <w:r w:rsidRPr="00210550">
        <w:rPr>
          <w:rFonts w:ascii="Times New Roman" w:eastAsia="Times New Roman" w:hAnsi="Times New Roman"/>
          <w:sz w:val="24"/>
          <w:szCs w:val="24"/>
        </w:rPr>
        <w:t>wydania decyzji o środowiskowych uwarunkowaniach jest regionalny dyrektor ochrony środowiska. Wskazując organ właściwy do wydania wyżej wymienionej decyzji wzięto pod uwagę stopień skomplikowania postępowania w sprawie wydania decyzji.</w:t>
      </w:r>
    </w:p>
    <w:p w:rsidR="00D97EF7" w:rsidRPr="00210550" w:rsidRDefault="00D97EF7" w:rsidP="00210550">
      <w:pPr>
        <w:spacing w:before="120" w:after="0" w:line="360" w:lineRule="auto"/>
        <w:contextualSpacing/>
        <w:jc w:val="both"/>
        <w:rPr>
          <w:rFonts w:ascii="Times New Roman" w:eastAsia="Times New Roman" w:hAnsi="Times New Roman"/>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eastAsia="Times New Roman" w:hAnsi="Times New Roman"/>
          <w:b/>
          <w:sz w:val="24"/>
          <w:szCs w:val="24"/>
        </w:rPr>
        <w:t>Art. 78</w:t>
      </w:r>
      <w:r w:rsidR="00FB6DCF" w:rsidRPr="00210550">
        <w:rPr>
          <w:rFonts w:ascii="Times New Roman" w:hAnsi="Times New Roman"/>
          <w:sz w:val="24"/>
          <w:szCs w:val="24"/>
        </w:rPr>
        <w:t xml:space="preserve"> </w:t>
      </w:r>
      <w:r w:rsidR="00FB6DCF" w:rsidRPr="00210550">
        <w:rPr>
          <w:rFonts w:ascii="Times New Roman" w:eastAsia="Times New Roman" w:hAnsi="Times New Roman"/>
          <w:b/>
          <w:sz w:val="24"/>
          <w:szCs w:val="24"/>
        </w:rPr>
        <w:t>ustawy o udostępnianiu informacji o środowisku</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Dodanie przepisu art. 78 ust. 1 pkt 1 lit. d ma na celu ograniczenie liczby inspektorów sanitarnych, którzy będą opiniować potrzebę przepro</w:t>
      </w:r>
      <w:r w:rsidR="00E81BA9" w:rsidRPr="00210550">
        <w:rPr>
          <w:rFonts w:ascii="Times New Roman" w:hAnsi="Times New Roman"/>
          <w:sz w:val="24"/>
          <w:szCs w:val="24"/>
        </w:rPr>
        <w:t>wadzenia oceny oddziaływania na</w:t>
      </w:r>
      <w:r w:rsidR="00210550">
        <w:rPr>
          <w:rFonts w:ascii="Times New Roman" w:hAnsi="Times New Roman"/>
          <w:sz w:val="24"/>
          <w:szCs w:val="24"/>
        </w:rPr>
        <w:t xml:space="preserve"> </w:t>
      </w:r>
      <w:r w:rsidRPr="00210550">
        <w:rPr>
          <w:rFonts w:ascii="Times New Roman" w:hAnsi="Times New Roman"/>
          <w:sz w:val="24"/>
          <w:szCs w:val="24"/>
        </w:rPr>
        <w:t>środowisko, a także ewentualne środowiskowe uwarunkowania, co usprawni realizację inwestycji. Przesądzenie, że w stosunku do strategicznej inwestycji w sektorze naftowym opinie, o których mowa w art. 64 ust. 1 pkt 2, art</w:t>
      </w:r>
      <w:r w:rsidR="00E50982">
        <w:rPr>
          <w:rFonts w:ascii="Times New Roman" w:hAnsi="Times New Roman"/>
          <w:sz w:val="24"/>
          <w:szCs w:val="24"/>
        </w:rPr>
        <w:t>. 70 ust. 1 pkt 2, art. 77 ust. </w:t>
      </w:r>
      <w:r w:rsidRPr="00210550">
        <w:rPr>
          <w:rFonts w:ascii="Times New Roman" w:hAnsi="Times New Roman"/>
          <w:sz w:val="24"/>
          <w:szCs w:val="24"/>
        </w:rPr>
        <w:t xml:space="preserve">1 pkt 2 i art. 90 ust. 2 pkt 2 ustawy o udostępnianiu informacji o środowisku wydaje jeden organ </w:t>
      </w:r>
      <w:r w:rsidR="00AF2A5F" w:rsidRPr="00210550">
        <w:rPr>
          <w:rFonts w:ascii="Times New Roman" w:hAnsi="Times New Roman"/>
          <w:sz w:val="24"/>
          <w:szCs w:val="24"/>
        </w:rPr>
        <w:t xml:space="preserve">– </w:t>
      </w:r>
      <w:r w:rsidRPr="00210550">
        <w:rPr>
          <w:rFonts w:ascii="Times New Roman" w:hAnsi="Times New Roman"/>
          <w:sz w:val="24"/>
          <w:szCs w:val="24"/>
        </w:rPr>
        <w:t>państwowy wojewódzki inspektor sanitarny, ogranicza obciąż</w:t>
      </w:r>
      <w:r w:rsidR="00E81BA9" w:rsidRPr="00210550">
        <w:rPr>
          <w:rFonts w:ascii="Times New Roman" w:hAnsi="Times New Roman"/>
          <w:sz w:val="24"/>
          <w:szCs w:val="24"/>
        </w:rPr>
        <w:t>enia organizacyjne i pozwala na</w:t>
      </w:r>
      <w:r w:rsidR="00210550">
        <w:rPr>
          <w:rFonts w:ascii="Times New Roman" w:hAnsi="Times New Roman"/>
          <w:sz w:val="24"/>
          <w:szCs w:val="24"/>
        </w:rPr>
        <w:t xml:space="preserve"> </w:t>
      </w:r>
      <w:r w:rsidRPr="00210550">
        <w:rPr>
          <w:rFonts w:ascii="Times New Roman" w:hAnsi="Times New Roman"/>
          <w:sz w:val="24"/>
          <w:szCs w:val="24"/>
        </w:rPr>
        <w:t>przyśpieszenie przygotowania inwestycji. Ponadto zaproponowane rozwiązani</w:t>
      </w:r>
      <w:r w:rsidR="00F8478D" w:rsidRPr="00210550">
        <w:rPr>
          <w:rFonts w:ascii="Times New Roman" w:hAnsi="Times New Roman"/>
          <w:sz w:val="24"/>
          <w:szCs w:val="24"/>
        </w:rPr>
        <w:t>e</w:t>
      </w:r>
      <w:r w:rsidRPr="00210550">
        <w:rPr>
          <w:rFonts w:ascii="Times New Roman" w:hAnsi="Times New Roman"/>
          <w:sz w:val="24"/>
          <w:szCs w:val="24"/>
        </w:rPr>
        <w:t xml:space="preserve"> pozw</w:t>
      </w:r>
      <w:r w:rsidR="00E81BA9" w:rsidRPr="00210550">
        <w:rPr>
          <w:rFonts w:ascii="Times New Roman" w:hAnsi="Times New Roman"/>
          <w:sz w:val="24"/>
          <w:szCs w:val="24"/>
        </w:rPr>
        <w:t>ala na</w:t>
      </w:r>
      <w:r w:rsidR="00210550">
        <w:rPr>
          <w:rFonts w:ascii="Times New Roman" w:hAnsi="Times New Roman"/>
          <w:sz w:val="24"/>
          <w:szCs w:val="24"/>
        </w:rPr>
        <w:t xml:space="preserve"> </w:t>
      </w:r>
      <w:r w:rsidRPr="00210550">
        <w:rPr>
          <w:rFonts w:ascii="Times New Roman" w:hAnsi="Times New Roman"/>
          <w:sz w:val="24"/>
          <w:szCs w:val="24"/>
        </w:rPr>
        <w:t>zapewnienie właściwemu organowi pełnej, zamiast fragmentarycznej</w:t>
      </w:r>
      <w:r w:rsidR="00F8478D" w:rsidRPr="00210550">
        <w:rPr>
          <w:rFonts w:ascii="Times New Roman" w:hAnsi="Times New Roman"/>
          <w:sz w:val="24"/>
          <w:szCs w:val="24"/>
        </w:rPr>
        <w:t>,</w:t>
      </w:r>
      <w:r w:rsidRPr="00210550">
        <w:rPr>
          <w:rFonts w:ascii="Times New Roman" w:hAnsi="Times New Roman"/>
          <w:sz w:val="24"/>
          <w:szCs w:val="24"/>
        </w:rPr>
        <w:t xml:space="preserve"> w przypadku wydawania opinii przez wielu państwowych powiatowych inspektorów sanitarny</w:t>
      </w:r>
      <w:r w:rsidR="00F8478D" w:rsidRPr="00210550">
        <w:rPr>
          <w:rFonts w:ascii="Times New Roman" w:hAnsi="Times New Roman"/>
          <w:sz w:val="24"/>
          <w:szCs w:val="24"/>
        </w:rPr>
        <w:t>ch</w:t>
      </w:r>
      <w:r w:rsidR="00E81BA9" w:rsidRPr="00210550">
        <w:rPr>
          <w:rFonts w:ascii="Times New Roman" w:hAnsi="Times New Roman"/>
          <w:sz w:val="24"/>
          <w:szCs w:val="24"/>
        </w:rPr>
        <w:t>, wiedzy na</w:t>
      </w:r>
      <w:r w:rsidR="00210550">
        <w:rPr>
          <w:rFonts w:ascii="Times New Roman" w:hAnsi="Times New Roman"/>
          <w:sz w:val="24"/>
          <w:szCs w:val="24"/>
        </w:rPr>
        <w:t xml:space="preserve"> </w:t>
      </w:r>
      <w:r w:rsidRPr="00210550">
        <w:rPr>
          <w:rFonts w:ascii="Times New Roman" w:hAnsi="Times New Roman"/>
          <w:sz w:val="24"/>
          <w:szCs w:val="24"/>
        </w:rPr>
        <w:t>temat przygotowywanej inwestycji.</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 xml:space="preserve">Art. 82 </w:t>
      </w:r>
      <w:r w:rsidR="00FB6DCF" w:rsidRPr="00210550">
        <w:rPr>
          <w:rFonts w:ascii="Times New Roman" w:hAnsi="Times New Roman"/>
          <w:b/>
          <w:sz w:val="24"/>
          <w:szCs w:val="24"/>
        </w:rPr>
        <w:t>ustawy o udostępnianiu informacji o środowisku</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Celem zmiany art. 82 ust. 1 pkt 1 lit. a ustawy o udostępnianiu informacji o środowisku jest przesądzenie sposobu, w jaki właściwy organ określa rodzaj i miejsce realizacji przedsięwzięcia. Dotychczasowa praktyka stosowania przepisu art. 82 ust. 1 pkt 1 lit. a wykazała, że orzekające organy w różny sposób określały miejsce realizacji inwestycji. Zdarzały się decyzje o</w:t>
      </w:r>
      <w:r w:rsidR="00210550">
        <w:rPr>
          <w:rFonts w:ascii="Times New Roman" w:hAnsi="Times New Roman"/>
          <w:sz w:val="24"/>
          <w:szCs w:val="24"/>
        </w:rPr>
        <w:t xml:space="preserve"> </w:t>
      </w:r>
      <w:r w:rsidRPr="00210550">
        <w:rPr>
          <w:rFonts w:ascii="Times New Roman" w:hAnsi="Times New Roman"/>
          <w:sz w:val="24"/>
          <w:szCs w:val="24"/>
        </w:rPr>
        <w:t>środowiskowych uwarunkowaniach, w których wskazywano nawet numery działek ewidencyjnych. Powy</w:t>
      </w:r>
      <w:r w:rsidR="00E50982">
        <w:rPr>
          <w:rFonts w:ascii="Times New Roman" w:hAnsi="Times New Roman"/>
          <w:sz w:val="24"/>
          <w:szCs w:val="24"/>
        </w:rPr>
        <w:t>ższe utrudniało przygotowanie i </w:t>
      </w:r>
      <w:r w:rsidRPr="00210550">
        <w:rPr>
          <w:rFonts w:ascii="Times New Roman" w:hAnsi="Times New Roman"/>
          <w:sz w:val="24"/>
          <w:szCs w:val="24"/>
        </w:rPr>
        <w:t xml:space="preserve">prowadzenie inwestycji, gdyż na późniejszych etapach uzyskiwania decyzji, od inwestora żądano zachowania pełnej zgodności w zakresie wskazanych działek </w:t>
      </w:r>
      <w:r w:rsidR="00F8478D" w:rsidRPr="00210550">
        <w:rPr>
          <w:rFonts w:ascii="Times New Roman" w:hAnsi="Times New Roman"/>
          <w:sz w:val="24"/>
          <w:szCs w:val="24"/>
        </w:rPr>
        <w:t>pod inwestycję</w:t>
      </w:r>
      <w:r w:rsidRPr="00210550">
        <w:rPr>
          <w:rFonts w:ascii="Times New Roman" w:hAnsi="Times New Roman"/>
          <w:sz w:val="24"/>
          <w:szCs w:val="24"/>
        </w:rPr>
        <w:t>. Zaproponowane brzmienie przepisu pozwala na ustalenie lokalizacji inwestycji w dostateczn</w:t>
      </w:r>
      <w:r w:rsidR="00F8478D" w:rsidRPr="00210550">
        <w:rPr>
          <w:rFonts w:ascii="Times New Roman" w:hAnsi="Times New Roman"/>
          <w:sz w:val="24"/>
          <w:szCs w:val="24"/>
        </w:rPr>
        <w:t>ie precyzyjny</w:t>
      </w:r>
      <w:r w:rsidRPr="00210550">
        <w:rPr>
          <w:rFonts w:ascii="Times New Roman" w:hAnsi="Times New Roman"/>
          <w:sz w:val="24"/>
          <w:szCs w:val="24"/>
        </w:rPr>
        <w:t xml:space="preserve"> sposób, eliminując jednocześnie ryzyko nadmiernej szczegółowośc</w:t>
      </w:r>
      <w:r w:rsidR="001D602E" w:rsidRPr="00210550">
        <w:rPr>
          <w:rFonts w:ascii="Times New Roman" w:hAnsi="Times New Roman"/>
          <w:sz w:val="24"/>
          <w:szCs w:val="24"/>
        </w:rPr>
        <w:t>i na etapie wydawania decyzji o</w:t>
      </w:r>
      <w:r w:rsidR="00210550">
        <w:rPr>
          <w:rFonts w:ascii="Times New Roman" w:hAnsi="Times New Roman"/>
          <w:sz w:val="24"/>
          <w:szCs w:val="24"/>
        </w:rPr>
        <w:t xml:space="preserve"> </w:t>
      </w:r>
      <w:r w:rsidRPr="00210550">
        <w:rPr>
          <w:rFonts w:ascii="Times New Roman" w:hAnsi="Times New Roman"/>
          <w:sz w:val="24"/>
          <w:szCs w:val="24"/>
        </w:rPr>
        <w:t>środowiskowych uwarunkowaniach. Proponowana zmiana znacząco ograniczy opóźnienia wynikające ze zmian decyzji o środowiskowych uwarunkowaniach.</w:t>
      </w:r>
    </w:p>
    <w:p w:rsidR="00AD7043" w:rsidRPr="00210550" w:rsidRDefault="00AD7043" w:rsidP="00210550">
      <w:pPr>
        <w:spacing w:before="120" w:after="0" w:line="360" w:lineRule="auto"/>
        <w:contextualSpacing/>
        <w:jc w:val="both"/>
        <w:rPr>
          <w:rFonts w:ascii="Times New Roman" w:hAnsi="Times New Roman"/>
          <w:sz w:val="24"/>
          <w:szCs w:val="24"/>
        </w:rPr>
      </w:pPr>
    </w:p>
    <w:p w:rsidR="00AD7043" w:rsidRPr="00210550" w:rsidRDefault="00AD7043" w:rsidP="00210550">
      <w:pPr>
        <w:pStyle w:val="ARTartustawynprozporzdzenia"/>
        <w:ind w:firstLine="0"/>
        <w:contextualSpacing/>
        <w:rPr>
          <w:rFonts w:ascii="Times New Roman" w:hAnsi="Times New Roman" w:cs="Times New Roman"/>
          <w:b/>
          <w:szCs w:val="24"/>
        </w:rPr>
      </w:pPr>
      <w:r w:rsidRPr="00210550">
        <w:rPr>
          <w:rFonts w:ascii="Times New Roman" w:hAnsi="Times New Roman" w:cs="Times New Roman"/>
          <w:b/>
          <w:szCs w:val="24"/>
        </w:rPr>
        <w:t>Ustawa z dnia 24 kwietnia 2009 r. inwestycjach w zakresie terminalu regazyfikacyjnego skroplonego gazu ziemnego w Świnoujściu</w:t>
      </w:r>
    </w:p>
    <w:p w:rsidR="00AD7043" w:rsidRPr="00210550" w:rsidRDefault="00AD7043" w:rsidP="00210550">
      <w:pPr>
        <w:pStyle w:val="ARTartustawynprozporzdzenia"/>
        <w:ind w:firstLine="0"/>
        <w:contextualSpacing/>
        <w:rPr>
          <w:rFonts w:ascii="Times New Roman" w:hAnsi="Times New Roman" w:cs="Times New Roman"/>
          <w:szCs w:val="24"/>
        </w:rPr>
      </w:pPr>
      <w:r w:rsidRPr="00210550">
        <w:rPr>
          <w:rFonts w:ascii="Times New Roman" w:hAnsi="Times New Roman" w:cs="Times New Roman"/>
          <w:szCs w:val="24"/>
        </w:rPr>
        <w:t xml:space="preserve">Zmiany art. 6 ust. 1 pkt 1 i 2, ust. 3 pkt 3, 6, 12 i 16, art. 8 ust. 1 pkt 3 i 4, </w:t>
      </w:r>
      <w:r w:rsidR="00E35A5D" w:rsidRPr="00210550">
        <w:rPr>
          <w:rFonts w:ascii="Times New Roman" w:hAnsi="Times New Roman" w:cs="Times New Roman"/>
          <w:szCs w:val="24"/>
        </w:rPr>
        <w:t xml:space="preserve">art. 10 ust. 1 pkt 10, </w:t>
      </w:r>
      <w:r w:rsidRPr="00210550">
        <w:rPr>
          <w:rFonts w:ascii="Times New Roman" w:hAnsi="Times New Roman" w:cs="Times New Roman"/>
          <w:szCs w:val="24"/>
        </w:rPr>
        <w:t xml:space="preserve">art. 12 ust. 1, art. 13 ust. </w:t>
      </w:r>
      <w:r w:rsidR="00CA70BB" w:rsidRPr="00210550">
        <w:rPr>
          <w:rFonts w:ascii="Times New Roman" w:hAnsi="Times New Roman" w:cs="Times New Roman"/>
          <w:szCs w:val="24"/>
        </w:rPr>
        <w:t>3, art. 18 ust.</w:t>
      </w:r>
      <w:r w:rsidR="00210550">
        <w:rPr>
          <w:rFonts w:ascii="Times New Roman" w:hAnsi="Times New Roman" w:cs="Times New Roman"/>
          <w:szCs w:val="24"/>
        </w:rPr>
        <w:t xml:space="preserve"> </w:t>
      </w:r>
      <w:r w:rsidR="00CA70BB" w:rsidRPr="00210550">
        <w:rPr>
          <w:rFonts w:ascii="Times New Roman" w:hAnsi="Times New Roman" w:cs="Times New Roman"/>
          <w:szCs w:val="24"/>
        </w:rPr>
        <w:t>1</w:t>
      </w:r>
      <w:r w:rsidR="00E35A5D" w:rsidRPr="00210550">
        <w:rPr>
          <w:rFonts w:ascii="Times New Roman" w:hAnsi="Times New Roman" w:cs="Times New Roman"/>
          <w:szCs w:val="24"/>
        </w:rPr>
        <w:t>, art. 19a</w:t>
      </w:r>
      <w:r w:rsidRPr="00210550">
        <w:rPr>
          <w:rFonts w:ascii="Times New Roman" w:hAnsi="Times New Roman" w:cs="Times New Roman"/>
          <w:szCs w:val="24"/>
        </w:rPr>
        <w:t xml:space="preserve"> oraz art. 43 mają na celu </w:t>
      </w:r>
      <w:r w:rsidR="00E83763">
        <w:rPr>
          <w:rFonts w:ascii="Times New Roman" w:hAnsi="Times New Roman" w:cs="Times New Roman"/>
          <w:szCs w:val="24"/>
        </w:rPr>
        <w:t>m.in. </w:t>
      </w:r>
      <w:r w:rsidR="00FB6DCF" w:rsidRPr="00210550">
        <w:rPr>
          <w:rFonts w:ascii="Times New Roman" w:hAnsi="Times New Roman" w:cs="Times New Roman"/>
          <w:szCs w:val="24"/>
        </w:rPr>
        <w:t>ujednolicenie</w:t>
      </w:r>
      <w:r w:rsidRPr="00210550">
        <w:rPr>
          <w:rFonts w:ascii="Times New Roman" w:hAnsi="Times New Roman" w:cs="Times New Roman"/>
          <w:szCs w:val="24"/>
        </w:rPr>
        <w:t xml:space="preserve"> terminologii używanej w obowiązujących przepisach prawa.</w:t>
      </w:r>
    </w:p>
    <w:p w:rsidR="00AD7043" w:rsidRPr="00210550" w:rsidRDefault="00AD7043" w:rsidP="00210550">
      <w:pPr>
        <w:pStyle w:val="ARTartustawynprozporzdzenia"/>
        <w:ind w:firstLine="0"/>
        <w:contextualSpacing/>
        <w:rPr>
          <w:rFonts w:ascii="Times New Roman" w:hAnsi="Times New Roman" w:cs="Times New Roman"/>
          <w:szCs w:val="24"/>
        </w:rPr>
      </w:pPr>
      <w:r w:rsidRPr="00210550">
        <w:rPr>
          <w:rFonts w:ascii="Times New Roman" w:hAnsi="Times New Roman" w:cs="Times New Roman"/>
          <w:szCs w:val="24"/>
        </w:rPr>
        <w:t>Celem zmiany art. 8 ust. 2 pkt 3 jest rozstrzygnięcie kolizji,</w:t>
      </w:r>
      <w:r w:rsidR="001D602E" w:rsidRPr="00210550">
        <w:rPr>
          <w:rFonts w:ascii="Times New Roman" w:hAnsi="Times New Roman" w:cs="Times New Roman"/>
          <w:szCs w:val="24"/>
        </w:rPr>
        <w:t xml:space="preserve"> do której mogłoby dochodzić po</w:t>
      </w:r>
      <w:r w:rsidR="00210550">
        <w:rPr>
          <w:rFonts w:ascii="Times New Roman" w:hAnsi="Times New Roman" w:cs="Times New Roman"/>
          <w:szCs w:val="24"/>
        </w:rPr>
        <w:t xml:space="preserve"> </w:t>
      </w:r>
      <w:r w:rsidRPr="00210550">
        <w:rPr>
          <w:rFonts w:ascii="Times New Roman" w:hAnsi="Times New Roman" w:cs="Times New Roman"/>
          <w:szCs w:val="24"/>
        </w:rPr>
        <w:t>wejściu w życie ustawy o przygotowaniu i realizacji strategicznych inwestycji w sektorze naftowym. W projekcie ustawy przewidziano, że w odniesieniu do nieruchomości objętych wnioskiem o wydanie decyzji o ustaleniu lokalizacji inwestycji w zakresie terminalu, do czasu wydania takiej decyzji, zawiesza się postępowanie o wydanie decyzji o ustaleniu lokaliz</w:t>
      </w:r>
      <w:r w:rsidR="00E50982">
        <w:rPr>
          <w:rFonts w:ascii="Times New Roman" w:hAnsi="Times New Roman" w:cs="Times New Roman"/>
          <w:szCs w:val="24"/>
        </w:rPr>
        <w:t>acji strategicznej inwestycji w </w:t>
      </w:r>
      <w:r w:rsidRPr="00210550">
        <w:rPr>
          <w:rFonts w:ascii="Times New Roman" w:hAnsi="Times New Roman" w:cs="Times New Roman"/>
          <w:szCs w:val="24"/>
        </w:rPr>
        <w:t xml:space="preserve">sektorze naftowym w rozumieniu ustawy o </w:t>
      </w:r>
      <w:r w:rsidR="00AF6CE6" w:rsidRPr="00210550">
        <w:rPr>
          <w:rFonts w:ascii="Times New Roman" w:hAnsi="Times New Roman" w:cs="Times New Roman"/>
          <w:szCs w:val="24"/>
        </w:rPr>
        <w:t xml:space="preserve">przygotowaniu i realizacji </w:t>
      </w:r>
      <w:r w:rsidRPr="00210550">
        <w:rPr>
          <w:rFonts w:ascii="Times New Roman" w:hAnsi="Times New Roman" w:cs="Times New Roman"/>
          <w:szCs w:val="24"/>
        </w:rPr>
        <w:t>strategicznych inwestycj</w:t>
      </w:r>
      <w:r w:rsidR="00AF6CE6" w:rsidRPr="00210550">
        <w:rPr>
          <w:rFonts w:ascii="Times New Roman" w:hAnsi="Times New Roman" w:cs="Times New Roman"/>
          <w:szCs w:val="24"/>
        </w:rPr>
        <w:t>i</w:t>
      </w:r>
      <w:r w:rsidRPr="00210550">
        <w:rPr>
          <w:rFonts w:ascii="Times New Roman" w:hAnsi="Times New Roman" w:cs="Times New Roman"/>
          <w:szCs w:val="24"/>
        </w:rPr>
        <w:t xml:space="preserve"> w sektorze naftowym.</w:t>
      </w:r>
    </w:p>
    <w:p w:rsidR="00AD7043" w:rsidRPr="00210550" w:rsidRDefault="00AD7043" w:rsidP="00210550">
      <w:pPr>
        <w:pStyle w:val="ZARTzmartartykuempunktem"/>
        <w:spacing w:before="120"/>
        <w:ind w:left="0" w:firstLine="0"/>
        <w:contextualSpacing/>
        <w:rPr>
          <w:rFonts w:ascii="Times New Roman" w:hAnsi="Times New Roman" w:cs="Times New Roman"/>
          <w:szCs w:val="24"/>
        </w:rPr>
      </w:pPr>
      <w:r w:rsidRPr="00210550">
        <w:rPr>
          <w:rFonts w:ascii="Times New Roman" w:hAnsi="Times New Roman" w:cs="Times New Roman"/>
          <w:szCs w:val="24"/>
        </w:rPr>
        <w:t>Zmiana art. 14b wynika z konieczności wyeliminowania możliwości interpretacji przepisów ustawy, prowadzącej do sprzeczności prawa krajowego z dyrektywą Parlamentu Europejskiego i Rady 2009/147/WE z dnia 30 listopada 2009 r. w sprawie ochrony dzikiego ptactwa, dyrektywą Rady 92/</w:t>
      </w:r>
      <w:r w:rsidR="00E50982">
        <w:rPr>
          <w:rFonts w:ascii="Times New Roman" w:hAnsi="Times New Roman" w:cs="Times New Roman"/>
          <w:szCs w:val="24"/>
        </w:rPr>
        <w:t>43/EWG z dnia 21 maja 1992 r. w </w:t>
      </w:r>
      <w:r w:rsidRPr="00210550">
        <w:rPr>
          <w:rFonts w:ascii="Times New Roman" w:hAnsi="Times New Roman" w:cs="Times New Roman"/>
          <w:szCs w:val="24"/>
        </w:rPr>
        <w:t xml:space="preserve">sprawie ochrony siedlisk przyrodniczych oraz dzikiej fauny i flory, a także </w:t>
      </w:r>
      <w:r w:rsidR="00810C61" w:rsidRPr="00210550">
        <w:rPr>
          <w:rFonts w:ascii="Times New Roman" w:hAnsi="Times New Roman" w:cs="Times New Roman"/>
          <w:szCs w:val="24"/>
        </w:rPr>
        <w:t xml:space="preserve">sprzeczności projektowanej ustawy z </w:t>
      </w:r>
      <w:r w:rsidRPr="00210550">
        <w:rPr>
          <w:rFonts w:ascii="Times New Roman" w:hAnsi="Times New Roman" w:cs="Times New Roman"/>
          <w:szCs w:val="24"/>
        </w:rPr>
        <w:t>ustawą z dnia 16 kwietnia 2004 r. o ochronie przyrody.</w:t>
      </w:r>
    </w:p>
    <w:p w:rsidR="00FB6DCF" w:rsidRPr="00210550" w:rsidRDefault="00CA70BB" w:rsidP="00210550">
      <w:pPr>
        <w:pStyle w:val="Akapitzlist"/>
        <w:widowControl/>
        <w:tabs>
          <w:tab w:val="right" w:pos="0"/>
        </w:tabs>
        <w:autoSpaceDE/>
        <w:spacing w:before="120"/>
        <w:ind w:left="0"/>
        <w:contextualSpacing/>
        <w:rPr>
          <w:rFonts w:cs="Times New Roman"/>
          <w:szCs w:val="24"/>
          <w:lang w:eastAsia="pl-PL"/>
        </w:rPr>
      </w:pPr>
      <w:r w:rsidRPr="00210550">
        <w:rPr>
          <w:rFonts w:cs="Times New Roman"/>
          <w:szCs w:val="24"/>
        </w:rPr>
        <w:t>Celem zmiany art. 18</w:t>
      </w:r>
      <w:r w:rsidR="00F442CC">
        <w:rPr>
          <w:rFonts w:cs="Times New Roman"/>
          <w:szCs w:val="24"/>
        </w:rPr>
        <w:t>,</w:t>
      </w:r>
      <w:r w:rsidRPr="00210550">
        <w:rPr>
          <w:rFonts w:cs="Times New Roman"/>
          <w:szCs w:val="24"/>
        </w:rPr>
        <w:t xml:space="preserve"> polegającej na dodaniu ust. 1a</w:t>
      </w:r>
      <w:r w:rsidR="00F442CC">
        <w:rPr>
          <w:rFonts w:cs="Times New Roman"/>
          <w:szCs w:val="24"/>
        </w:rPr>
        <w:t>,</w:t>
      </w:r>
      <w:r w:rsidRPr="00210550">
        <w:rPr>
          <w:rFonts w:cs="Times New Roman"/>
          <w:szCs w:val="24"/>
        </w:rPr>
        <w:t xml:space="preserve"> jest umożliwienie inwestorowi uzyskania zgody wodnoprawnej przed uzyskaniem decyzji o</w:t>
      </w:r>
      <w:r w:rsidR="00210550">
        <w:rPr>
          <w:rFonts w:cs="Times New Roman"/>
          <w:szCs w:val="24"/>
        </w:rPr>
        <w:t xml:space="preserve"> </w:t>
      </w:r>
      <w:r w:rsidRPr="00210550">
        <w:rPr>
          <w:rFonts w:cs="Times New Roman"/>
          <w:szCs w:val="24"/>
        </w:rPr>
        <w:t>ustaleniu lokalizacji in</w:t>
      </w:r>
      <w:r w:rsidR="00ED3449" w:rsidRPr="00210550">
        <w:rPr>
          <w:rFonts w:cs="Times New Roman"/>
          <w:szCs w:val="24"/>
        </w:rPr>
        <w:t xml:space="preserve">westycji w zakresie terminalu, </w:t>
      </w:r>
      <w:r w:rsidRPr="00210550">
        <w:rPr>
          <w:rFonts w:cs="Times New Roman"/>
          <w:szCs w:val="24"/>
        </w:rPr>
        <w:t xml:space="preserve">co przyczyni się do sprawniejszego </w:t>
      </w:r>
      <w:r w:rsidR="00810C61" w:rsidRPr="00210550">
        <w:rPr>
          <w:rFonts w:cs="Times New Roman"/>
          <w:szCs w:val="24"/>
        </w:rPr>
        <w:t xml:space="preserve">przygotowania </w:t>
      </w:r>
      <w:r w:rsidR="00E50982">
        <w:rPr>
          <w:rFonts w:cs="Times New Roman"/>
          <w:szCs w:val="24"/>
        </w:rPr>
        <w:t>i </w:t>
      </w:r>
      <w:r w:rsidRPr="00210550">
        <w:rPr>
          <w:rFonts w:cs="Times New Roman"/>
          <w:szCs w:val="24"/>
        </w:rPr>
        <w:t>realizacji tej inwestycji.</w:t>
      </w:r>
      <w:r w:rsidR="00FB6DCF" w:rsidRPr="00210550">
        <w:rPr>
          <w:rFonts w:cs="Times New Roman"/>
          <w:szCs w:val="24"/>
        </w:rPr>
        <w:t xml:space="preserve"> Jednocześnie art. 18 ust. 1 w projektowanym brzmieniu nie zawiera </w:t>
      </w:r>
      <w:r w:rsidR="005E0F18" w:rsidRPr="00210550">
        <w:rPr>
          <w:rFonts w:cs="Times New Roman"/>
          <w:szCs w:val="24"/>
        </w:rPr>
        <w:t xml:space="preserve">już </w:t>
      </w:r>
      <w:r w:rsidR="00FB6DCF" w:rsidRPr="00210550">
        <w:rPr>
          <w:rFonts w:cs="Times New Roman"/>
          <w:szCs w:val="24"/>
        </w:rPr>
        <w:t xml:space="preserve">wyłączenia stosowania art. 407 ust. 2 pkt 2 </w:t>
      </w:r>
      <w:r w:rsidR="005E0F18" w:rsidRPr="00210550">
        <w:rPr>
          <w:rFonts w:cs="Times New Roman"/>
          <w:szCs w:val="24"/>
        </w:rPr>
        <w:t>Prawa wodnego, ale zawiera wyłączenie stosowania art. 407 ust. 2 pkt 3</w:t>
      </w:r>
      <w:r w:rsidR="00210550">
        <w:rPr>
          <w:rFonts w:cs="Times New Roman"/>
          <w:szCs w:val="24"/>
        </w:rPr>
        <w:t xml:space="preserve"> </w:t>
      </w:r>
      <w:r w:rsidR="00E35A5D" w:rsidRPr="00210550">
        <w:rPr>
          <w:rFonts w:cs="Times New Roman"/>
          <w:szCs w:val="24"/>
        </w:rPr>
        <w:t xml:space="preserve">oraz art. 422 pkt 3 </w:t>
      </w:r>
      <w:r w:rsidR="00E50982">
        <w:rPr>
          <w:rFonts w:cs="Times New Roman"/>
          <w:szCs w:val="24"/>
        </w:rPr>
        <w:t>Prawa wodnego. W </w:t>
      </w:r>
      <w:r w:rsidR="00FB6DCF" w:rsidRPr="00210550">
        <w:rPr>
          <w:rFonts w:cs="Times New Roman"/>
          <w:szCs w:val="24"/>
        </w:rPr>
        <w:t xml:space="preserve">związku z treścią art. 72 ust. 1 pkt 6 ustawy </w:t>
      </w:r>
      <w:r w:rsidR="00E50982">
        <w:rPr>
          <w:rFonts w:cs="Times New Roman"/>
          <w:szCs w:val="24"/>
          <w:lang w:eastAsia="pl-PL"/>
        </w:rPr>
        <w:t>z dnia 3 października 2008 r. o </w:t>
      </w:r>
      <w:r w:rsidR="00FB6DCF" w:rsidRPr="00210550">
        <w:rPr>
          <w:rFonts w:cs="Times New Roman"/>
          <w:szCs w:val="24"/>
          <w:lang w:eastAsia="pl-PL"/>
        </w:rPr>
        <w:t xml:space="preserve">udostępnianiu </w:t>
      </w:r>
      <w:r w:rsidR="00FB6DCF" w:rsidRPr="00210550">
        <w:rPr>
          <w:rFonts w:cs="Times New Roman"/>
          <w:iCs/>
          <w:szCs w:val="24"/>
          <w:lang w:eastAsia="pl-PL"/>
        </w:rPr>
        <w:t>informacji o środowisku</w:t>
      </w:r>
      <w:r w:rsidR="00FB6DCF" w:rsidRPr="00210550">
        <w:rPr>
          <w:rFonts w:cs="Times New Roman"/>
          <w:szCs w:val="24"/>
          <w:lang w:eastAsia="pl-PL"/>
        </w:rPr>
        <w:t xml:space="preserve"> i jego oc</w:t>
      </w:r>
      <w:r w:rsidR="00E50982">
        <w:rPr>
          <w:rFonts w:cs="Times New Roman"/>
          <w:szCs w:val="24"/>
          <w:lang w:eastAsia="pl-PL"/>
        </w:rPr>
        <w:t>hronie, udziale społeczeństwa w </w:t>
      </w:r>
      <w:r w:rsidR="00FB6DCF" w:rsidRPr="00210550">
        <w:rPr>
          <w:rFonts w:cs="Times New Roman"/>
          <w:szCs w:val="24"/>
          <w:lang w:eastAsia="pl-PL"/>
        </w:rPr>
        <w:t>ochronie środowiska oraz o ocenach oddziaływania na środowisko</w:t>
      </w:r>
      <w:r w:rsidR="00374868" w:rsidRPr="00210550">
        <w:rPr>
          <w:rFonts w:cs="Times New Roman"/>
          <w:szCs w:val="24"/>
          <w:lang w:eastAsia="pl-PL"/>
        </w:rPr>
        <w:t>,</w:t>
      </w:r>
      <w:r w:rsidR="00FB6DCF" w:rsidRPr="00210550">
        <w:rPr>
          <w:rFonts w:cs="Times New Roman"/>
          <w:szCs w:val="24"/>
          <w:lang w:eastAsia="pl-PL"/>
        </w:rPr>
        <w:t xml:space="preserve"> oraz </w:t>
      </w:r>
      <w:r w:rsidR="00E50982">
        <w:rPr>
          <w:rFonts w:cs="Times New Roman"/>
          <w:szCs w:val="24"/>
          <w:lang w:eastAsia="pl-PL"/>
        </w:rPr>
        <w:t>w związku z </w:t>
      </w:r>
      <w:r w:rsidR="00FB6DCF" w:rsidRPr="00210550">
        <w:rPr>
          <w:rFonts w:cs="Times New Roman"/>
          <w:szCs w:val="24"/>
          <w:lang w:eastAsia="pl-PL"/>
        </w:rPr>
        <w:t xml:space="preserve">sekwencją postępowania w procesie inwestycyjnym, wyłączenie zastosowania art. 407 ust. 2 pkt 2 </w:t>
      </w:r>
      <w:r w:rsidR="00C40E5B" w:rsidRPr="00210550">
        <w:rPr>
          <w:rFonts w:cs="Times New Roman"/>
          <w:szCs w:val="24"/>
          <w:lang w:eastAsia="pl-PL"/>
        </w:rPr>
        <w:t xml:space="preserve">Prawa wodnego </w:t>
      </w:r>
      <w:r w:rsidR="00D6377E" w:rsidRPr="00210550">
        <w:rPr>
          <w:rFonts w:cs="Times New Roman"/>
          <w:szCs w:val="24"/>
          <w:lang w:eastAsia="pl-PL"/>
        </w:rPr>
        <w:t>należało uznać za niezasadne, uznając za zasadne wyłączenie stosowania art. 407 ust. 2 pkt 3</w:t>
      </w:r>
      <w:r w:rsidR="00210550">
        <w:rPr>
          <w:rFonts w:cs="Times New Roman"/>
          <w:szCs w:val="24"/>
          <w:lang w:eastAsia="pl-PL"/>
        </w:rPr>
        <w:t xml:space="preserve"> </w:t>
      </w:r>
      <w:r w:rsidR="00E35A5D" w:rsidRPr="00210550">
        <w:rPr>
          <w:rFonts w:cs="Times New Roman"/>
          <w:szCs w:val="24"/>
          <w:lang w:eastAsia="pl-PL"/>
        </w:rPr>
        <w:t xml:space="preserve">oraz art. 422 pkt 3 </w:t>
      </w:r>
      <w:r w:rsidR="00FB6DCF" w:rsidRPr="00210550">
        <w:rPr>
          <w:rFonts w:cs="Times New Roman"/>
          <w:szCs w:val="24"/>
          <w:lang w:eastAsia="pl-PL"/>
        </w:rPr>
        <w:t>Prawa wodnego.</w:t>
      </w:r>
      <w:r w:rsidR="00D6377E" w:rsidRPr="00210550">
        <w:rPr>
          <w:rFonts w:cs="Times New Roman"/>
          <w:szCs w:val="24"/>
          <w:lang w:eastAsia="pl-PL"/>
        </w:rPr>
        <w:t xml:space="preserve"> </w:t>
      </w:r>
    </w:p>
    <w:p w:rsidR="00E35A5D" w:rsidRPr="00210550" w:rsidRDefault="00E35A5D" w:rsidP="00210550">
      <w:pPr>
        <w:pStyle w:val="Akapitzlist"/>
        <w:widowControl/>
        <w:tabs>
          <w:tab w:val="right" w:pos="0"/>
        </w:tabs>
        <w:autoSpaceDE/>
        <w:spacing w:before="120"/>
        <w:ind w:left="0"/>
        <w:contextualSpacing/>
        <w:rPr>
          <w:rFonts w:cs="Times New Roman"/>
          <w:szCs w:val="24"/>
        </w:rPr>
      </w:pPr>
    </w:p>
    <w:p w:rsidR="00D97EF7" w:rsidRPr="00210550" w:rsidRDefault="00D97EF7" w:rsidP="00E50982">
      <w:pPr>
        <w:pStyle w:val="Akapitzlist"/>
        <w:widowControl/>
        <w:tabs>
          <w:tab w:val="right" w:pos="709"/>
        </w:tabs>
        <w:autoSpaceDE/>
        <w:spacing w:before="120"/>
        <w:ind w:left="0"/>
        <w:contextualSpacing/>
        <w:rPr>
          <w:rStyle w:val="Ppogrubienie"/>
          <w:rFonts w:cs="Times New Roman"/>
          <w:b w:val="0"/>
          <w:szCs w:val="24"/>
        </w:rPr>
      </w:pPr>
      <w:r w:rsidRPr="00210550">
        <w:rPr>
          <w:rFonts w:cs="Times New Roman"/>
          <w:b/>
          <w:szCs w:val="24"/>
        </w:rPr>
        <w:t>Ustawa z dnia 24 lipca 2015 r. o przygotowaniu i realizacji strategicznych inwestycji w zakresie sieci przesyłowych</w:t>
      </w:r>
    </w:p>
    <w:p w:rsidR="00D97EF7" w:rsidRPr="00210550" w:rsidRDefault="00D97EF7" w:rsidP="00E50982">
      <w:pPr>
        <w:pStyle w:val="ARTartustawynprozporzdzenia"/>
        <w:ind w:firstLine="0"/>
        <w:contextualSpacing/>
        <w:rPr>
          <w:rFonts w:ascii="Times New Roman" w:hAnsi="Times New Roman" w:cs="Times New Roman"/>
          <w:szCs w:val="24"/>
        </w:rPr>
      </w:pPr>
      <w:r w:rsidRPr="00210550">
        <w:rPr>
          <w:rStyle w:val="Ppogrubienie"/>
          <w:rFonts w:ascii="Times New Roman" w:hAnsi="Times New Roman" w:cs="Times New Roman"/>
          <w:b w:val="0"/>
          <w:szCs w:val="24"/>
        </w:rPr>
        <w:t>W art. 43 projektu ustawy wprowadza się zmianę w</w:t>
      </w:r>
      <w:r w:rsidRPr="00210550">
        <w:rPr>
          <w:rFonts w:ascii="Times New Roman" w:hAnsi="Times New Roman" w:cs="Times New Roman"/>
          <w:szCs w:val="24"/>
        </w:rPr>
        <w:t xml:space="preserve"> art.</w:t>
      </w:r>
      <w:r w:rsidR="00E50982">
        <w:rPr>
          <w:rFonts w:ascii="Times New Roman" w:hAnsi="Times New Roman" w:cs="Times New Roman"/>
          <w:szCs w:val="24"/>
        </w:rPr>
        <w:t xml:space="preserve"> 13 ustawy z dnia 24 lipca 2015 </w:t>
      </w:r>
      <w:r w:rsidRPr="00210550">
        <w:rPr>
          <w:rFonts w:ascii="Times New Roman" w:hAnsi="Times New Roman" w:cs="Times New Roman"/>
          <w:szCs w:val="24"/>
        </w:rPr>
        <w:t>r. o przygotowaniu i realizacji strategicznych inwestycji w zakresie sieci przesyłowych</w:t>
      </w:r>
      <w:r w:rsidRPr="00210550">
        <w:rPr>
          <w:rFonts w:ascii="Times New Roman" w:hAnsi="Times New Roman" w:cs="Times New Roman"/>
          <w:b/>
          <w:szCs w:val="24"/>
        </w:rPr>
        <w:t xml:space="preserve"> </w:t>
      </w:r>
      <w:r w:rsidRPr="00210550">
        <w:rPr>
          <w:rFonts w:ascii="Times New Roman" w:hAnsi="Times New Roman" w:cs="Times New Roman"/>
          <w:szCs w:val="24"/>
        </w:rPr>
        <w:t>polegającą na dodaniu ust. 7, zgodnie z którym do strategicznych inwestycji w zakresie sieci przesyłowych nie stosuje się przepisu art. 32 ust. 1 pkt 3 ustawy z dnia 7 lipca 1994 r. – Prawo budow</w:t>
      </w:r>
      <w:r w:rsidR="00E50982">
        <w:rPr>
          <w:rFonts w:ascii="Times New Roman" w:hAnsi="Times New Roman" w:cs="Times New Roman"/>
          <w:szCs w:val="24"/>
        </w:rPr>
        <w:t>lane w brzmieniu proponowanym w </w:t>
      </w:r>
      <w:r w:rsidRPr="00210550">
        <w:rPr>
          <w:rFonts w:ascii="Times New Roman" w:hAnsi="Times New Roman" w:cs="Times New Roman"/>
          <w:szCs w:val="24"/>
        </w:rPr>
        <w:t>projekcie ustawy.</w:t>
      </w:r>
    </w:p>
    <w:p w:rsidR="00D97EF7" w:rsidRPr="00210550" w:rsidRDefault="00D97EF7" w:rsidP="00E50982">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Uzasadniając powyższe rozwiązanie wskazać należy, że</w:t>
      </w:r>
      <w:r w:rsidR="00210550">
        <w:rPr>
          <w:rFonts w:ascii="Times New Roman" w:hAnsi="Times New Roman"/>
          <w:sz w:val="24"/>
          <w:szCs w:val="24"/>
        </w:rPr>
        <w:t xml:space="preserve"> </w:t>
      </w:r>
      <w:r w:rsidRPr="00210550">
        <w:rPr>
          <w:rFonts w:ascii="Times New Roman" w:hAnsi="Times New Roman"/>
          <w:sz w:val="24"/>
          <w:szCs w:val="24"/>
        </w:rPr>
        <w:t>strategicznymi inwestycjami w</w:t>
      </w:r>
      <w:r w:rsidR="00E50982">
        <w:rPr>
          <w:rFonts w:ascii="Times New Roman" w:hAnsi="Times New Roman"/>
          <w:sz w:val="24"/>
          <w:szCs w:val="24"/>
        </w:rPr>
        <w:t> </w:t>
      </w:r>
      <w:r w:rsidRPr="00210550">
        <w:rPr>
          <w:rFonts w:ascii="Times New Roman" w:hAnsi="Times New Roman"/>
          <w:sz w:val="24"/>
          <w:szCs w:val="24"/>
        </w:rPr>
        <w:t>zakresie sieci przesyłowych są jedynie inwestycje określone w</w:t>
      </w:r>
      <w:r w:rsidR="00210550">
        <w:rPr>
          <w:rFonts w:ascii="Times New Roman" w:hAnsi="Times New Roman"/>
          <w:sz w:val="24"/>
          <w:szCs w:val="24"/>
        </w:rPr>
        <w:t xml:space="preserve"> </w:t>
      </w:r>
      <w:r w:rsidRPr="00210550">
        <w:rPr>
          <w:rFonts w:ascii="Times New Roman" w:hAnsi="Times New Roman"/>
          <w:sz w:val="24"/>
          <w:szCs w:val="24"/>
        </w:rPr>
        <w:t>załączniku do ustawy o</w:t>
      </w:r>
      <w:r w:rsidR="00210550">
        <w:rPr>
          <w:rFonts w:ascii="Times New Roman" w:hAnsi="Times New Roman"/>
          <w:sz w:val="24"/>
          <w:szCs w:val="24"/>
        </w:rPr>
        <w:t xml:space="preserve"> </w:t>
      </w:r>
      <w:r w:rsidRPr="00210550">
        <w:rPr>
          <w:rFonts w:ascii="Times New Roman" w:hAnsi="Times New Roman"/>
          <w:sz w:val="24"/>
          <w:szCs w:val="24"/>
        </w:rPr>
        <w:t>przygotowaniu i realizacji strategicznych inwestycji w zakresie sieci przesyłowych. Inwestycje</w:t>
      </w:r>
      <w:r w:rsidR="00F8478D" w:rsidRPr="00210550">
        <w:rPr>
          <w:rFonts w:ascii="Times New Roman" w:hAnsi="Times New Roman"/>
          <w:sz w:val="24"/>
          <w:szCs w:val="24"/>
        </w:rPr>
        <w:t xml:space="preserve"> te</w:t>
      </w:r>
      <w:r w:rsidRPr="00210550">
        <w:rPr>
          <w:rFonts w:ascii="Times New Roman" w:hAnsi="Times New Roman"/>
          <w:sz w:val="24"/>
          <w:szCs w:val="24"/>
        </w:rPr>
        <w:t>, wolą ustawodawcy, zostały uznane za</w:t>
      </w:r>
      <w:r w:rsidR="00210550">
        <w:rPr>
          <w:rFonts w:ascii="Times New Roman" w:hAnsi="Times New Roman"/>
          <w:sz w:val="24"/>
          <w:szCs w:val="24"/>
        </w:rPr>
        <w:t xml:space="preserve"> </w:t>
      </w:r>
      <w:r w:rsidR="00E50982">
        <w:rPr>
          <w:rFonts w:ascii="Times New Roman" w:hAnsi="Times New Roman"/>
          <w:sz w:val="24"/>
          <w:szCs w:val="24"/>
        </w:rPr>
        <w:t>konieczne do realizacji. W </w:t>
      </w:r>
      <w:r w:rsidRPr="00210550">
        <w:rPr>
          <w:rFonts w:ascii="Times New Roman" w:hAnsi="Times New Roman"/>
          <w:sz w:val="24"/>
          <w:szCs w:val="24"/>
        </w:rPr>
        <w:t>związku z tym rozwiązaniem niewłaściwym byłoby uzależnianie ich realizacji od zgody ministra właściwego do spraw energii.</w:t>
      </w:r>
    </w:p>
    <w:p w:rsidR="00AD7043" w:rsidRPr="00210550" w:rsidRDefault="00CA70BB" w:rsidP="00A751D3">
      <w:pPr>
        <w:pStyle w:val="ARTartustawynprozporzdzenia"/>
        <w:spacing w:before="240"/>
        <w:ind w:firstLine="0"/>
        <w:contextualSpacing/>
        <w:rPr>
          <w:rFonts w:ascii="Times New Roman" w:hAnsi="Times New Roman" w:cs="Times New Roman"/>
          <w:szCs w:val="24"/>
        </w:rPr>
      </w:pPr>
      <w:r w:rsidRPr="00210550">
        <w:rPr>
          <w:rFonts w:ascii="Times New Roman" w:hAnsi="Times New Roman" w:cs="Times New Roman"/>
          <w:b/>
          <w:szCs w:val="24"/>
          <w:lang w:eastAsia="pl-PL"/>
        </w:rPr>
        <w:t>U</w:t>
      </w:r>
      <w:r w:rsidR="00AD7043" w:rsidRPr="00210550">
        <w:rPr>
          <w:rFonts w:ascii="Times New Roman" w:hAnsi="Times New Roman" w:cs="Times New Roman"/>
          <w:b/>
          <w:szCs w:val="24"/>
          <w:lang w:eastAsia="pl-PL"/>
        </w:rPr>
        <w:t>stawi</w:t>
      </w:r>
      <w:r w:rsidRPr="00210550">
        <w:rPr>
          <w:rFonts w:ascii="Times New Roman" w:hAnsi="Times New Roman" w:cs="Times New Roman"/>
          <w:b/>
          <w:szCs w:val="24"/>
          <w:lang w:eastAsia="pl-PL"/>
        </w:rPr>
        <w:t>a</w:t>
      </w:r>
      <w:r w:rsidR="00AD7043" w:rsidRPr="00210550">
        <w:rPr>
          <w:rFonts w:ascii="Times New Roman" w:hAnsi="Times New Roman" w:cs="Times New Roman"/>
          <w:b/>
          <w:szCs w:val="24"/>
          <w:lang w:eastAsia="pl-PL"/>
        </w:rPr>
        <w:t xml:space="preserve"> z dnia 10 maja 2018 r. o Centralnym Porcie Komunikacyjnym </w:t>
      </w:r>
      <w:r w:rsidRPr="00210550">
        <w:rPr>
          <w:rFonts w:ascii="Times New Roman" w:hAnsi="Times New Roman" w:cs="Times New Roman"/>
          <w:b/>
          <w:szCs w:val="24"/>
          <w:lang w:eastAsia="pl-PL"/>
        </w:rPr>
        <w:t xml:space="preserve">oraz </w:t>
      </w:r>
      <w:r w:rsidR="00AD7043" w:rsidRPr="00210550">
        <w:rPr>
          <w:rFonts w:ascii="Times New Roman" w:hAnsi="Times New Roman" w:cs="Times New Roman"/>
          <w:b/>
          <w:szCs w:val="24"/>
        </w:rPr>
        <w:t>ustaw</w:t>
      </w:r>
      <w:r w:rsidRPr="00210550">
        <w:rPr>
          <w:rFonts w:ascii="Times New Roman" w:hAnsi="Times New Roman" w:cs="Times New Roman"/>
          <w:b/>
          <w:szCs w:val="24"/>
        </w:rPr>
        <w:t>a</w:t>
      </w:r>
      <w:r w:rsidR="00AD7043" w:rsidRPr="00210550">
        <w:rPr>
          <w:rFonts w:ascii="Times New Roman" w:hAnsi="Times New Roman" w:cs="Times New Roman"/>
          <w:b/>
          <w:szCs w:val="24"/>
        </w:rPr>
        <w:t xml:space="preserve"> z dnia </w:t>
      </w:r>
      <w:r w:rsidR="00AD7043" w:rsidRPr="00210550">
        <w:rPr>
          <w:rFonts w:ascii="Times New Roman" w:hAnsi="Times New Roman" w:cs="Times New Roman"/>
          <w:b/>
          <w:szCs w:val="24"/>
          <w:lang w:eastAsia="pl-PL"/>
        </w:rPr>
        <w:t xml:space="preserve">5 lipca 2018 r. o ułatwieniach w przygotowaniu i realizacji </w:t>
      </w:r>
      <w:r w:rsidR="00AD7043" w:rsidRPr="00210550">
        <w:rPr>
          <w:rFonts w:ascii="Times New Roman" w:hAnsi="Times New Roman" w:cs="Times New Roman"/>
          <w:b/>
          <w:iCs/>
          <w:szCs w:val="24"/>
          <w:lang w:eastAsia="pl-PL"/>
        </w:rPr>
        <w:t>inwestycji mieszkaniowych</w:t>
      </w:r>
      <w:r w:rsidR="00AD7043" w:rsidRPr="00210550">
        <w:rPr>
          <w:rFonts w:ascii="Times New Roman" w:hAnsi="Times New Roman" w:cs="Times New Roman"/>
          <w:b/>
          <w:szCs w:val="24"/>
          <w:lang w:eastAsia="pl-PL"/>
        </w:rPr>
        <w:t xml:space="preserve"> </w:t>
      </w:r>
    </w:p>
    <w:p w:rsidR="00CA70BB" w:rsidRPr="00210550" w:rsidRDefault="00CA70BB"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Wprowadzane zmiany mają na celu zapewnienie spójności systemu i wyeliminowanie wątpliwości dotyczących pierwszeństwa w stosowaniu ustaw</w:t>
      </w:r>
      <w:r w:rsidR="008E715E" w:rsidRPr="00210550">
        <w:rPr>
          <w:rFonts w:ascii="Times New Roman" w:hAnsi="Times New Roman"/>
          <w:sz w:val="24"/>
          <w:szCs w:val="24"/>
        </w:rPr>
        <w:t xml:space="preserve"> regulujących odrębny sposób prowadzenia procesu inwestycyjnego.</w:t>
      </w:r>
    </w:p>
    <w:p w:rsidR="00D97EF7" w:rsidRPr="00210550" w:rsidRDefault="00D97EF7" w:rsidP="00A751D3">
      <w:pPr>
        <w:pStyle w:val="ARTartustawynprozporzdzenia"/>
        <w:spacing w:before="240"/>
        <w:ind w:firstLine="0"/>
        <w:rPr>
          <w:rFonts w:ascii="Times New Roman" w:hAnsi="Times New Roman"/>
          <w:szCs w:val="24"/>
        </w:rPr>
      </w:pPr>
      <w:r w:rsidRPr="00E50982">
        <w:rPr>
          <w:rFonts w:ascii="Times New Roman" w:hAnsi="Times New Roman" w:cs="Times New Roman"/>
          <w:b/>
          <w:szCs w:val="24"/>
          <w:lang w:eastAsia="pl-PL"/>
        </w:rPr>
        <w:t>Wpływ</w:t>
      </w:r>
      <w:r w:rsidRPr="00210550">
        <w:rPr>
          <w:rFonts w:ascii="Times New Roman" w:hAnsi="Times New Roman"/>
          <w:b/>
          <w:szCs w:val="24"/>
        </w:rPr>
        <w:t xml:space="preserve"> </w:t>
      </w:r>
      <w:r w:rsidRPr="00A751D3">
        <w:rPr>
          <w:rFonts w:ascii="Times New Roman" w:hAnsi="Times New Roman" w:cs="Times New Roman"/>
          <w:b/>
          <w:szCs w:val="24"/>
          <w:lang w:eastAsia="pl-PL"/>
        </w:rPr>
        <w:t>projektu</w:t>
      </w:r>
      <w:r w:rsidRPr="00210550">
        <w:rPr>
          <w:rFonts w:ascii="Times New Roman" w:hAnsi="Times New Roman"/>
          <w:b/>
          <w:szCs w:val="24"/>
        </w:rPr>
        <w:t xml:space="preserve"> ustawy na działalność mikroprzedsiębiorców oraz małych i</w:t>
      </w:r>
      <w:r w:rsidR="00E50982">
        <w:rPr>
          <w:rFonts w:ascii="Times New Roman" w:hAnsi="Times New Roman"/>
          <w:b/>
          <w:szCs w:val="24"/>
        </w:rPr>
        <w:t> </w:t>
      </w:r>
      <w:r w:rsidRPr="00210550">
        <w:rPr>
          <w:rFonts w:ascii="Times New Roman" w:hAnsi="Times New Roman"/>
          <w:b/>
          <w:szCs w:val="24"/>
        </w:rPr>
        <w:t xml:space="preserve">średnich przedsiębiorców. </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 xml:space="preserve">Sprawna realizacja przedsięwzięć objętych projektem ustawy będzie miała pozytywny wpływ na działalność mikro-, małych i średnich przedsiębiorców, </w:t>
      </w:r>
      <w:r w:rsidR="00F8478D" w:rsidRPr="00210550">
        <w:rPr>
          <w:rFonts w:ascii="Times New Roman" w:hAnsi="Times New Roman"/>
          <w:sz w:val="24"/>
          <w:szCs w:val="24"/>
        </w:rPr>
        <w:t>po</w:t>
      </w:r>
      <w:r w:rsidRPr="00210550">
        <w:rPr>
          <w:rFonts w:ascii="Times New Roman" w:hAnsi="Times New Roman"/>
          <w:sz w:val="24"/>
          <w:szCs w:val="24"/>
        </w:rPr>
        <w:t xml:space="preserve">przez zwiększenie poziomu bezpieczeństwa energetycznego kraju, które powinno doprowadzić do stabilności rynku energetycznego i umożliwić długoterminowe prognozowanie stopy wydatków w tym zakresie. </w:t>
      </w:r>
    </w:p>
    <w:p w:rsidR="00D97EF7" w:rsidRPr="00210550" w:rsidRDefault="00D97EF7" w:rsidP="00A751D3">
      <w:pPr>
        <w:pStyle w:val="ARTartustawynprozporzdzenia"/>
        <w:spacing w:before="240"/>
        <w:ind w:firstLine="0"/>
        <w:rPr>
          <w:rFonts w:ascii="Times New Roman" w:hAnsi="Times New Roman"/>
          <w:szCs w:val="24"/>
        </w:rPr>
      </w:pPr>
      <w:r w:rsidRPr="00210550">
        <w:rPr>
          <w:rFonts w:ascii="Times New Roman" w:hAnsi="Times New Roman"/>
          <w:b/>
          <w:szCs w:val="24"/>
        </w:rPr>
        <w:t>Obowiązek notyfikacji projektu ustawy, zgodnie z przepisami dotyczącymi funkcjonowania krajowego systemu notyfikacji norm i aktów prawnych</w:t>
      </w:r>
    </w:p>
    <w:p w:rsidR="00D97EF7" w:rsidRPr="00210550" w:rsidRDefault="00D97EF7"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Projekt ustawy nie podlega notyfikacji zgodnie z przepisami dotyczącymi funkcjonowania krajowego systemu notyfikacji norm i aktów prawnych.</w:t>
      </w:r>
    </w:p>
    <w:p w:rsidR="00FE68CB" w:rsidRPr="00210550" w:rsidRDefault="00FE68CB" w:rsidP="00A751D3">
      <w:pPr>
        <w:pStyle w:val="ARTartustawynprozporzdzenia"/>
        <w:spacing w:before="240"/>
        <w:ind w:firstLine="0"/>
        <w:contextualSpacing/>
        <w:rPr>
          <w:rFonts w:ascii="Times New Roman" w:hAnsi="Times New Roman"/>
          <w:b/>
          <w:szCs w:val="24"/>
        </w:rPr>
      </w:pPr>
      <w:r w:rsidRPr="00210550">
        <w:rPr>
          <w:rFonts w:ascii="Times New Roman" w:hAnsi="Times New Roman"/>
          <w:b/>
          <w:szCs w:val="24"/>
        </w:rPr>
        <w:t>Przedstawienie projektu właściwym organom i</w:t>
      </w:r>
      <w:r w:rsidR="00210550">
        <w:rPr>
          <w:rFonts w:ascii="Times New Roman" w:hAnsi="Times New Roman"/>
          <w:b/>
          <w:szCs w:val="24"/>
        </w:rPr>
        <w:t xml:space="preserve"> </w:t>
      </w:r>
      <w:r w:rsidRPr="00210550">
        <w:rPr>
          <w:rFonts w:ascii="Times New Roman" w:hAnsi="Times New Roman"/>
          <w:b/>
          <w:szCs w:val="24"/>
        </w:rPr>
        <w:t>i</w:t>
      </w:r>
      <w:r w:rsidR="00E50982">
        <w:rPr>
          <w:rFonts w:ascii="Times New Roman" w:hAnsi="Times New Roman"/>
          <w:b/>
          <w:szCs w:val="24"/>
        </w:rPr>
        <w:t>nstytucjom Unii Europejskiej, w </w:t>
      </w:r>
      <w:r w:rsidRPr="00210550">
        <w:rPr>
          <w:rFonts w:ascii="Times New Roman" w:hAnsi="Times New Roman"/>
          <w:b/>
          <w:szCs w:val="24"/>
        </w:rPr>
        <w:t>tym Europejskiemu Bankowi Centralnemu, w celu uzyskania opinii, dokonania powiadomieni</w:t>
      </w:r>
      <w:r w:rsidR="00231769">
        <w:rPr>
          <w:rFonts w:ascii="Times New Roman" w:hAnsi="Times New Roman"/>
          <w:b/>
          <w:szCs w:val="24"/>
        </w:rPr>
        <w:t>a, konsultacji albo uzgodnienia</w:t>
      </w:r>
    </w:p>
    <w:p w:rsidR="00FE68CB" w:rsidRPr="00210550" w:rsidRDefault="00FE68CB" w:rsidP="00210550">
      <w:pPr>
        <w:spacing w:before="120" w:after="0" w:line="360" w:lineRule="auto"/>
        <w:contextualSpacing/>
        <w:jc w:val="both"/>
        <w:rPr>
          <w:rFonts w:ascii="Times New Roman" w:hAnsi="Times New Roman"/>
          <w:sz w:val="24"/>
          <w:szCs w:val="24"/>
        </w:rPr>
      </w:pPr>
      <w:r w:rsidRPr="00210550">
        <w:rPr>
          <w:rFonts w:ascii="Times New Roman" w:hAnsi="Times New Roman"/>
          <w:sz w:val="24"/>
          <w:szCs w:val="24"/>
        </w:rPr>
        <w:t>Projekt nie wymaga przedstawienia właściwym organom i</w:t>
      </w:r>
      <w:r w:rsidR="00210550">
        <w:rPr>
          <w:rFonts w:ascii="Times New Roman" w:hAnsi="Times New Roman"/>
          <w:sz w:val="24"/>
          <w:szCs w:val="24"/>
        </w:rPr>
        <w:t xml:space="preserve"> </w:t>
      </w:r>
      <w:r w:rsidRPr="00210550">
        <w:rPr>
          <w:rFonts w:ascii="Times New Roman" w:hAnsi="Times New Roman"/>
          <w:sz w:val="24"/>
          <w:szCs w:val="24"/>
        </w:rPr>
        <w:t>i</w:t>
      </w:r>
      <w:r w:rsidR="007E3270" w:rsidRPr="00210550">
        <w:rPr>
          <w:rFonts w:ascii="Times New Roman" w:hAnsi="Times New Roman"/>
          <w:sz w:val="24"/>
          <w:szCs w:val="24"/>
        </w:rPr>
        <w:t>nstytucjom Unii Europejskiej.</w:t>
      </w:r>
    </w:p>
    <w:p w:rsidR="00D97EF7" w:rsidRPr="00210550" w:rsidRDefault="00D97EF7" w:rsidP="00210550">
      <w:pPr>
        <w:spacing w:before="120" w:after="0" w:line="360" w:lineRule="auto"/>
        <w:contextualSpacing/>
        <w:jc w:val="both"/>
        <w:rPr>
          <w:rFonts w:ascii="Times New Roman" w:hAnsi="Times New Roman"/>
          <w:sz w:val="24"/>
          <w:szCs w:val="24"/>
        </w:rPr>
      </w:pPr>
    </w:p>
    <w:p w:rsidR="00D97EF7" w:rsidRPr="00210550" w:rsidRDefault="00D97EF7" w:rsidP="00A751D3">
      <w:pPr>
        <w:keepNext/>
        <w:spacing w:before="120" w:after="0" w:line="360" w:lineRule="auto"/>
        <w:contextualSpacing/>
        <w:jc w:val="both"/>
        <w:rPr>
          <w:rFonts w:ascii="Times New Roman" w:hAnsi="Times New Roman"/>
          <w:sz w:val="24"/>
          <w:szCs w:val="24"/>
        </w:rPr>
      </w:pPr>
      <w:r w:rsidRPr="00210550">
        <w:rPr>
          <w:rFonts w:ascii="Times New Roman" w:hAnsi="Times New Roman"/>
          <w:b/>
          <w:sz w:val="24"/>
          <w:szCs w:val="24"/>
        </w:rPr>
        <w:t>Zgodność projektu z prawem Unii Europejskiej</w:t>
      </w:r>
    </w:p>
    <w:p w:rsidR="00D97EF7" w:rsidRPr="00210550" w:rsidRDefault="00D97EF7" w:rsidP="00A751D3">
      <w:pPr>
        <w:pStyle w:val="Akapitzlist"/>
        <w:keepNext/>
        <w:widowControl/>
        <w:tabs>
          <w:tab w:val="right" w:pos="709"/>
        </w:tabs>
        <w:autoSpaceDE/>
        <w:spacing w:before="120"/>
        <w:ind w:left="0"/>
        <w:contextualSpacing/>
        <w:rPr>
          <w:rFonts w:cs="Times New Roman"/>
          <w:b/>
          <w:szCs w:val="24"/>
        </w:rPr>
      </w:pPr>
      <w:r w:rsidRPr="00210550">
        <w:rPr>
          <w:rFonts w:cs="Times New Roman"/>
          <w:szCs w:val="24"/>
        </w:rPr>
        <w:t>Projekt ustawy jest zgodny z prawem Unii Europejskiej.</w:t>
      </w:r>
    </w:p>
    <w:p w:rsidR="00D97EF7" w:rsidRPr="00210550" w:rsidRDefault="00D97EF7" w:rsidP="00A751D3">
      <w:pPr>
        <w:pStyle w:val="Akapitzlist"/>
        <w:keepNext/>
        <w:widowControl/>
        <w:tabs>
          <w:tab w:val="right" w:pos="709"/>
        </w:tabs>
        <w:autoSpaceDE/>
        <w:spacing w:before="120"/>
        <w:ind w:left="0"/>
        <w:contextualSpacing/>
        <w:rPr>
          <w:rFonts w:cs="Times New Roman"/>
          <w:b/>
          <w:szCs w:val="24"/>
        </w:rPr>
      </w:pPr>
    </w:p>
    <w:p w:rsidR="00D97EF7" w:rsidRPr="00210550" w:rsidRDefault="00D97EF7" w:rsidP="00A751D3">
      <w:pPr>
        <w:pStyle w:val="Akapitzlist"/>
        <w:keepNext/>
        <w:widowControl/>
        <w:tabs>
          <w:tab w:val="right" w:pos="709"/>
        </w:tabs>
        <w:autoSpaceDE/>
        <w:spacing w:before="120"/>
        <w:ind w:left="0"/>
        <w:contextualSpacing/>
        <w:rPr>
          <w:rFonts w:cs="Times New Roman"/>
          <w:szCs w:val="24"/>
        </w:rPr>
      </w:pPr>
      <w:r w:rsidRPr="00210550">
        <w:rPr>
          <w:rFonts w:cs="Times New Roman"/>
          <w:b/>
          <w:szCs w:val="24"/>
        </w:rPr>
        <w:t xml:space="preserve">Wyniki przeprowadzanych konsultacji </w:t>
      </w:r>
    </w:p>
    <w:p w:rsidR="00E50982" w:rsidRDefault="00D97EF7" w:rsidP="00210550">
      <w:pPr>
        <w:pStyle w:val="Akapitzlist"/>
        <w:widowControl/>
        <w:tabs>
          <w:tab w:val="right" w:pos="709"/>
        </w:tabs>
        <w:autoSpaceDE/>
        <w:spacing w:before="120"/>
        <w:ind w:left="0"/>
        <w:contextualSpacing/>
        <w:rPr>
          <w:rFonts w:cs="Times New Roman"/>
          <w:szCs w:val="24"/>
        </w:rPr>
      </w:pPr>
      <w:r w:rsidRPr="00210550">
        <w:rPr>
          <w:rFonts w:cs="Times New Roman"/>
          <w:szCs w:val="24"/>
        </w:rPr>
        <w:t>Projekt nie był poddany konsultacjom społecznym.</w:t>
      </w:r>
    </w:p>
    <w:sectPr w:rsidR="00E50982" w:rsidSect="00210550">
      <w:footerReference w:type="default" r:id="rId8"/>
      <w:pgSz w:w="11906" w:h="16838" w:code="9"/>
      <w:pgMar w:top="1588" w:right="1418" w:bottom="1418" w:left="1985" w:header="709" w:footer="709" w:gutter="0"/>
      <w:pgNumType w:start="1"/>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2E1" w:rsidRDefault="003B62E1">
      <w:pPr>
        <w:spacing w:after="0" w:line="240" w:lineRule="auto"/>
      </w:pPr>
      <w:r>
        <w:separator/>
      </w:r>
    </w:p>
  </w:endnote>
  <w:endnote w:type="continuationSeparator" w:id="0">
    <w:p w:rsidR="003B62E1" w:rsidRDefault="003B6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 w:name="font303">
    <w:altName w:val="Times New Roman"/>
    <w:charset w:val="EE"/>
    <w:family w:val="auto"/>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Arial Unicode MS"/>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EE"/>
    <w:family w:val="swiss"/>
    <w:pitch w:val="variable"/>
  </w:font>
  <w:font w:name="Times">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B97" w:rsidRDefault="00241B97">
    <w:pPr>
      <w:pStyle w:val="Stopka"/>
      <w:jc w:val="center"/>
    </w:pPr>
    <w:r>
      <w:fldChar w:fldCharType="begin"/>
    </w:r>
    <w:r>
      <w:instrText>PAGE   \* MERGEFORMAT</w:instrText>
    </w:r>
    <w:r>
      <w:fldChar w:fldCharType="separate"/>
    </w:r>
    <w:r w:rsidR="005751B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2E1" w:rsidRDefault="003B62E1">
      <w:pPr>
        <w:spacing w:after="0" w:line="240" w:lineRule="auto"/>
      </w:pPr>
      <w:r>
        <w:separator/>
      </w:r>
    </w:p>
  </w:footnote>
  <w:footnote w:type="continuationSeparator" w:id="0">
    <w:p w:rsidR="003B62E1" w:rsidRDefault="003B62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7"/>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2" w15:restartNumberingAfterBreak="0">
    <w:nsid w:val="00000003"/>
    <w:multiLevelType w:val="singleLevel"/>
    <w:tmpl w:val="00000003"/>
    <w:name w:val="WW8Num17"/>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3" w15:restartNumberingAfterBreak="0">
    <w:nsid w:val="00000004"/>
    <w:multiLevelType w:val="singleLevel"/>
    <w:tmpl w:val="00000004"/>
    <w:name w:val="WW8Num19"/>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4" w15:restartNumberingAfterBreak="0">
    <w:nsid w:val="00000005"/>
    <w:multiLevelType w:val="singleLevel"/>
    <w:tmpl w:val="00000005"/>
    <w:name w:val="WW8Num26"/>
    <w:lvl w:ilvl="0">
      <w:start w:val="1"/>
      <w:numFmt w:val="decimal"/>
      <w:lvlText w:val="%1."/>
      <w:lvlJc w:val="left"/>
      <w:pPr>
        <w:tabs>
          <w:tab w:val="num" w:pos="0"/>
        </w:tabs>
        <w:ind w:left="720" w:hanging="360"/>
      </w:pPr>
      <w:rPr>
        <w:rFonts w:ascii="Times New Roman" w:hAnsi="Times New Roman" w:cs="Times New Roman"/>
        <w:sz w:val="24"/>
        <w:szCs w:val="24"/>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removePersonalInformation/>
  <w:removeDateAndTime/>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40E"/>
    <w:rsid w:val="0000463C"/>
    <w:rsid w:val="00010F0B"/>
    <w:rsid w:val="00011526"/>
    <w:rsid w:val="00014947"/>
    <w:rsid w:val="00016DCE"/>
    <w:rsid w:val="00026EF4"/>
    <w:rsid w:val="00031608"/>
    <w:rsid w:val="00032FFD"/>
    <w:rsid w:val="00035BB9"/>
    <w:rsid w:val="0004145F"/>
    <w:rsid w:val="00061DFD"/>
    <w:rsid w:val="000660FF"/>
    <w:rsid w:val="0007472F"/>
    <w:rsid w:val="00083088"/>
    <w:rsid w:val="00084722"/>
    <w:rsid w:val="000C70F5"/>
    <w:rsid w:val="000E23E5"/>
    <w:rsid w:val="000E4244"/>
    <w:rsid w:val="001011CB"/>
    <w:rsid w:val="001025E8"/>
    <w:rsid w:val="00104B79"/>
    <w:rsid w:val="0010741B"/>
    <w:rsid w:val="00110D72"/>
    <w:rsid w:val="00111BB9"/>
    <w:rsid w:val="001272AF"/>
    <w:rsid w:val="0013285E"/>
    <w:rsid w:val="00136570"/>
    <w:rsid w:val="00136681"/>
    <w:rsid w:val="00136FB6"/>
    <w:rsid w:val="00144970"/>
    <w:rsid w:val="00147DE5"/>
    <w:rsid w:val="00165B3B"/>
    <w:rsid w:val="00180129"/>
    <w:rsid w:val="001877C1"/>
    <w:rsid w:val="00190525"/>
    <w:rsid w:val="001923D8"/>
    <w:rsid w:val="001A3BAC"/>
    <w:rsid w:val="001B128A"/>
    <w:rsid w:val="001B1AEF"/>
    <w:rsid w:val="001C0ED2"/>
    <w:rsid w:val="001C2811"/>
    <w:rsid w:val="001D191B"/>
    <w:rsid w:val="001D5D9D"/>
    <w:rsid w:val="001D602E"/>
    <w:rsid w:val="001D7F2A"/>
    <w:rsid w:val="001E14D0"/>
    <w:rsid w:val="00204EFA"/>
    <w:rsid w:val="00210550"/>
    <w:rsid w:val="00210AD4"/>
    <w:rsid w:val="0021349B"/>
    <w:rsid w:val="002241AD"/>
    <w:rsid w:val="0023159B"/>
    <w:rsid w:val="00231769"/>
    <w:rsid w:val="002360A8"/>
    <w:rsid w:val="00241B97"/>
    <w:rsid w:val="00260A99"/>
    <w:rsid w:val="00260F39"/>
    <w:rsid w:val="002634D1"/>
    <w:rsid w:val="0026737C"/>
    <w:rsid w:val="00271B8D"/>
    <w:rsid w:val="00287F4A"/>
    <w:rsid w:val="002A2EDB"/>
    <w:rsid w:val="002B245A"/>
    <w:rsid w:val="002C0180"/>
    <w:rsid w:val="002D1CD4"/>
    <w:rsid w:val="002E57C3"/>
    <w:rsid w:val="002E7949"/>
    <w:rsid w:val="002F4A05"/>
    <w:rsid w:val="002F797A"/>
    <w:rsid w:val="003253E6"/>
    <w:rsid w:val="00325C86"/>
    <w:rsid w:val="003355B0"/>
    <w:rsid w:val="00347A6F"/>
    <w:rsid w:val="00350BF9"/>
    <w:rsid w:val="00354260"/>
    <w:rsid w:val="003626D3"/>
    <w:rsid w:val="00374868"/>
    <w:rsid w:val="00374F5A"/>
    <w:rsid w:val="003A373D"/>
    <w:rsid w:val="003A652E"/>
    <w:rsid w:val="003B62E1"/>
    <w:rsid w:val="003C0A34"/>
    <w:rsid w:val="003E1711"/>
    <w:rsid w:val="003E63FF"/>
    <w:rsid w:val="003F09D4"/>
    <w:rsid w:val="0042309E"/>
    <w:rsid w:val="00443D64"/>
    <w:rsid w:val="00452DF0"/>
    <w:rsid w:val="00476277"/>
    <w:rsid w:val="004775A5"/>
    <w:rsid w:val="004A2580"/>
    <w:rsid w:val="004A7102"/>
    <w:rsid w:val="004B4728"/>
    <w:rsid w:val="004B6D1C"/>
    <w:rsid w:val="004D71DF"/>
    <w:rsid w:val="004E01D4"/>
    <w:rsid w:val="00501323"/>
    <w:rsid w:val="005220DE"/>
    <w:rsid w:val="005356C8"/>
    <w:rsid w:val="00543E4E"/>
    <w:rsid w:val="00555EB9"/>
    <w:rsid w:val="00561BF5"/>
    <w:rsid w:val="00561FB5"/>
    <w:rsid w:val="005751B8"/>
    <w:rsid w:val="005804EF"/>
    <w:rsid w:val="005A0783"/>
    <w:rsid w:val="005B2717"/>
    <w:rsid w:val="005B47C8"/>
    <w:rsid w:val="005B708D"/>
    <w:rsid w:val="005C0E46"/>
    <w:rsid w:val="005C602F"/>
    <w:rsid w:val="005D2F0D"/>
    <w:rsid w:val="005D6204"/>
    <w:rsid w:val="005D63D2"/>
    <w:rsid w:val="005E0F18"/>
    <w:rsid w:val="005E0F49"/>
    <w:rsid w:val="005E1459"/>
    <w:rsid w:val="005F2499"/>
    <w:rsid w:val="00616C1C"/>
    <w:rsid w:val="00626E60"/>
    <w:rsid w:val="00634F4B"/>
    <w:rsid w:val="0063536E"/>
    <w:rsid w:val="006416D8"/>
    <w:rsid w:val="00653C1A"/>
    <w:rsid w:val="006719EE"/>
    <w:rsid w:val="0067513E"/>
    <w:rsid w:val="00684784"/>
    <w:rsid w:val="006908A2"/>
    <w:rsid w:val="0069447D"/>
    <w:rsid w:val="0069611E"/>
    <w:rsid w:val="006A6BB6"/>
    <w:rsid w:val="006C5483"/>
    <w:rsid w:val="006D0E56"/>
    <w:rsid w:val="006D753D"/>
    <w:rsid w:val="006E7D0C"/>
    <w:rsid w:val="006F27DA"/>
    <w:rsid w:val="006F4EA8"/>
    <w:rsid w:val="00701E9B"/>
    <w:rsid w:val="00702568"/>
    <w:rsid w:val="00704942"/>
    <w:rsid w:val="007126C2"/>
    <w:rsid w:val="007133D1"/>
    <w:rsid w:val="0072510A"/>
    <w:rsid w:val="0073799A"/>
    <w:rsid w:val="00737DF1"/>
    <w:rsid w:val="00741AEB"/>
    <w:rsid w:val="00742F9A"/>
    <w:rsid w:val="0074533C"/>
    <w:rsid w:val="007730BA"/>
    <w:rsid w:val="007738EC"/>
    <w:rsid w:val="00774C29"/>
    <w:rsid w:val="007D3144"/>
    <w:rsid w:val="007E3270"/>
    <w:rsid w:val="007E5185"/>
    <w:rsid w:val="00810C61"/>
    <w:rsid w:val="00813876"/>
    <w:rsid w:val="00816F3B"/>
    <w:rsid w:val="0082275D"/>
    <w:rsid w:val="0082424D"/>
    <w:rsid w:val="008345F6"/>
    <w:rsid w:val="00840568"/>
    <w:rsid w:val="00847288"/>
    <w:rsid w:val="00852079"/>
    <w:rsid w:val="008526ED"/>
    <w:rsid w:val="00856547"/>
    <w:rsid w:val="008746EC"/>
    <w:rsid w:val="00877C40"/>
    <w:rsid w:val="008B25CA"/>
    <w:rsid w:val="008C5070"/>
    <w:rsid w:val="008C6A9F"/>
    <w:rsid w:val="008D117F"/>
    <w:rsid w:val="008E0473"/>
    <w:rsid w:val="008E203C"/>
    <w:rsid w:val="008E4942"/>
    <w:rsid w:val="008E715E"/>
    <w:rsid w:val="008F4682"/>
    <w:rsid w:val="008F57F6"/>
    <w:rsid w:val="008F7A14"/>
    <w:rsid w:val="009117A5"/>
    <w:rsid w:val="00917382"/>
    <w:rsid w:val="00917F49"/>
    <w:rsid w:val="009216FD"/>
    <w:rsid w:val="00922779"/>
    <w:rsid w:val="009336DF"/>
    <w:rsid w:val="0095316D"/>
    <w:rsid w:val="009540A8"/>
    <w:rsid w:val="00980C72"/>
    <w:rsid w:val="009B1C3A"/>
    <w:rsid w:val="009B45F8"/>
    <w:rsid w:val="009B4EFF"/>
    <w:rsid w:val="009B63B4"/>
    <w:rsid w:val="009C6F6D"/>
    <w:rsid w:val="009E06FC"/>
    <w:rsid w:val="009E3F36"/>
    <w:rsid w:val="009F09C6"/>
    <w:rsid w:val="00A1038D"/>
    <w:rsid w:val="00A24451"/>
    <w:rsid w:val="00A36A18"/>
    <w:rsid w:val="00A40F9F"/>
    <w:rsid w:val="00A41464"/>
    <w:rsid w:val="00A53309"/>
    <w:rsid w:val="00A73606"/>
    <w:rsid w:val="00A751D3"/>
    <w:rsid w:val="00A75567"/>
    <w:rsid w:val="00A76F68"/>
    <w:rsid w:val="00A831E8"/>
    <w:rsid w:val="00A87506"/>
    <w:rsid w:val="00A93210"/>
    <w:rsid w:val="00AA0040"/>
    <w:rsid w:val="00AA35AE"/>
    <w:rsid w:val="00AA3CA9"/>
    <w:rsid w:val="00AA5B90"/>
    <w:rsid w:val="00AA7BF6"/>
    <w:rsid w:val="00AD7043"/>
    <w:rsid w:val="00AD7A39"/>
    <w:rsid w:val="00AE51FD"/>
    <w:rsid w:val="00AF2A5F"/>
    <w:rsid w:val="00AF3D80"/>
    <w:rsid w:val="00AF6CE6"/>
    <w:rsid w:val="00B0313B"/>
    <w:rsid w:val="00B0509F"/>
    <w:rsid w:val="00B05B16"/>
    <w:rsid w:val="00B26FC5"/>
    <w:rsid w:val="00B272F6"/>
    <w:rsid w:val="00B422DB"/>
    <w:rsid w:val="00B42591"/>
    <w:rsid w:val="00B528C6"/>
    <w:rsid w:val="00B57847"/>
    <w:rsid w:val="00B60A62"/>
    <w:rsid w:val="00B635B2"/>
    <w:rsid w:val="00B7282E"/>
    <w:rsid w:val="00B83415"/>
    <w:rsid w:val="00B878E4"/>
    <w:rsid w:val="00B9044B"/>
    <w:rsid w:val="00B925AD"/>
    <w:rsid w:val="00BB211B"/>
    <w:rsid w:val="00BC16D4"/>
    <w:rsid w:val="00BC182E"/>
    <w:rsid w:val="00BE4568"/>
    <w:rsid w:val="00BF3073"/>
    <w:rsid w:val="00C0135C"/>
    <w:rsid w:val="00C14030"/>
    <w:rsid w:val="00C34692"/>
    <w:rsid w:val="00C37C16"/>
    <w:rsid w:val="00C40E5B"/>
    <w:rsid w:val="00C65DA0"/>
    <w:rsid w:val="00C81606"/>
    <w:rsid w:val="00C82333"/>
    <w:rsid w:val="00C863BE"/>
    <w:rsid w:val="00C90281"/>
    <w:rsid w:val="00CA70BB"/>
    <w:rsid w:val="00CC3F0C"/>
    <w:rsid w:val="00CC740E"/>
    <w:rsid w:val="00CD0C98"/>
    <w:rsid w:val="00CD2351"/>
    <w:rsid w:val="00CD4C97"/>
    <w:rsid w:val="00CD608F"/>
    <w:rsid w:val="00CF2800"/>
    <w:rsid w:val="00CF628B"/>
    <w:rsid w:val="00D0021E"/>
    <w:rsid w:val="00D019BA"/>
    <w:rsid w:val="00D035D6"/>
    <w:rsid w:val="00D31BB8"/>
    <w:rsid w:val="00D36F1D"/>
    <w:rsid w:val="00D41622"/>
    <w:rsid w:val="00D6377E"/>
    <w:rsid w:val="00D7652A"/>
    <w:rsid w:val="00D872E9"/>
    <w:rsid w:val="00D87DAE"/>
    <w:rsid w:val="00D90B4B"/>
    <w:rsid w:val="00D97EF7"/>
    <w:rsid w:val="00DA4A95"/>
    <w:rsid w:val="00DA7A5F"/>
    <w:rsid w:val="00DB7897"/>
    <w:rsid w:val="00DC131C"/>
    <w:rsid w:val="00DC4466"/>
    <w:rsid w:val="00DD2266"/>
    <w:rsid w:val="00DD58BC"/>
    <w:rsid w:val="00DE4D28"/>
    <w:rsid w:val="00DF3B9D"/>
    <w:rsid w:val="00E116F5"/>
    <w:rsid w:val="00E34D14"/>
    <w:rsid w:val="00E35A5D"/>
    <w:rsid w:val="00E50982"/>
    <w:rsid w:val="00E636F3"/>
    <w:rsid w:val="00E63EE4"/>
    <w:rsid w:val="00E704B3"/>
    <w:rsid w:val="00E74681"/>
    <w:rsid w:val="00E7754B"/>
    <w:rsid w:val="00E81BA9"/>
    <w:rsid w:val="00E83763"/>
    <w:rsid w:val="00E879FA"/>
    <w:rsid w:val="00EA08EA"/>
    <w:rsid w:val="00EA7379"/>
    <w:rsid w:val="00EC5583"/>
    <w:rsid w:val="00ED3449"/>
    <w:rsid w:val="00ED7F36"/>
    <w:rsid w:val="00EE177F"/>
    <w:rsid w:val="00EE36F4"/>
    <w:rsid w:val="00EE628F"/>
    <w:rsid w:val="00EF16F9"/>
    <w:rsid w:val="00EF51FB"/>
    <w:rsid w:val="00F04511"/>
    <w:rsid w:val="00F16778"/>
    <w:rsid w:val="00F32C60"/>
    <w:rsid w:val="00F36C96"/>
    <w:rsid w:val="00F442CC"/>
    <w:rsid w:val="00F56203"/>
    <w:rsid w:val="00F76E86"/>
    <w:rsid w:val="00F8087B"/>
    <w:rsid w:val="00F8478D"/>
    <w:rsid w:val="00FB13E1"/>
    <w:rsid w:val="00FB6DCF"/>
    <w:rsid w:val="00FD5A70"/>
    <w:rsid w:val="00FE36D4"/>
    <w:rsid w:val="00FE68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spacing w:after="200" w:line="276" w:lineRule="auto"/>
    </w:pPr>
    <w:rPr>
      <w:rFonts w:ascii="Calibri" w:eastAsia="Calibri" w:hAnsi="Calibri"/>
      <w:sz w:val="22"/>
      <w:szCs w:val="22"/>
      <w:lang w:eastAsia="ar-SA"/>
    </w:rPr>
  </w:style>
  <w:style w:type="paragraph" w:styleId="Nagwek1">
    <w:name w:val="heading 1"/>
    <w:basedOn w:val="Normalny"/>
    <w:next w:val="Normalny"/>
    <w:qFormat/>
    <w:pPr>
      <w:keepNext/>
      <w:spacing w:before="240" w:after="60"/>
      <w:outlineLvl w:val="0"/>
    </w:pPr>
    <w:rPr>
      <w:rFonts w:ascii="Cambria" w:eastAsia="Times New Roman" w:hAnsi="Cambria"/>
      <w:b/>
      <w:bCs/>
      <w:kern w:val="1"/>
      <w:sz w:val="32"/>
      <w:szCs w:val="32"/>
    </w:rPr>
  </w:style>
  <w:style w:type="paragraph" w:styleId="Nagwek2">
    <w:name w:val="heading 2"/>
    <w:basedOn w:val="Normalny"/>
    <w:next w:val="Normalny"/>
    <w:qFormat/>
    <w:pPr>
      <w:keepNext/>
      <w:widowControl w:val="0"/>
      <w:spacing w:before="240" w:after="60" w:line="240" w:lineRule="auto"/>
      <w:outlineLvl w:val="1"/>
    </w:pPr>
    <w:rPr>
      <w:rFonts w:ascii="Cambria" w:eastAsia="Times New Roman" w:hAnsi="Cambria" w:cs="Cambria"/>
      <w:b/>
      <w:bCs/>
      <w:i/>
      <w:iCs/>
      <w:sz w:val="28"/>
      <w:szCs w:val="28"/>
    </w:rPr>
  </w:style>
  <w:style w:type="paragraph" w:styleId="Nagwek3">
    <w:name w:val="heading 3"/>
    <w:basedOn w:val="Normalny"/>
    <w:next w:val="Tekstpodstawowy"/>
    <w:qFormat/>
    <w:pPr>
      <w:keepNext/>
      <w:keepLines/>
      <w:widowControl w:val="0"/>
      <w:numPr>
        <w:ilvl w:val="2"/>
        <w:numId w:val="1"/>
      </w:numPr>
      <w:spacing w:before="200" w:after="0" w:line="240" w:lineRule="auto"/>
      <w:outlineLvl w:val="2"/>
    </w:pPr>
    <w:rPr>
      <w:rFonts w:ascii="Calibri Light" w:eastAsia="Times New Roman" w:hAnsi="Calibri Light" w:cs="font303"/>
      <w:b/>
      <w:bCs/>
      <w:color w:val="5B9BD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eastAsia="Times New Roman" w:hAnsi="Times New Roman" w:cs="Times New Roman"/>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ascii="Symbol" w:hAnsi="Symbol" w:cs="Symbol"/>
      <w:sz w:val="24"/>
      <w:szCs w:val="24"/>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eastAsia="Times New Roman" w:hAnsi="Times New Roman" w:cs="Times New Roman"/>
      <w:sz w:val="24"/>
      <w:szCs w:val="24"/>
    </w:rPr>
  </w:style>
  <w:style w:type="character" w:customStyle="1" w:styleId="WW8Num5z0">
    <w:name w:val="WW8Num5z0"/>
  </w:style>
  <w:style w:type="character" w:customStyle="1" w:styleId="WW8Num5z1">
    <w:name w:val="WW8Num5z1"/>
    <w:rPr>
      <w:rFonts w:ascii="Symbol" w:hAnsi="Symbol" w:cs="Symbol"/>
      <w:sz w:val="24"/>
      <w:szCs w:val="24"/>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sz w:val="24"/>
      <w:szCs w:val="24"/>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color w:val="00000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Wingdings" w:hAnsi="Wingdings" w:cs="Wingdings" w:hint="default"/>
    </w:rPr>
  </w:style>
  <w:style w:type="character" w:customStyle="1" w:styleId="WW8Num12z1">
    <w:name w:val="WW8Num12z1"/>
    <w:rPr>
      <w:rFonts w:ascii="Courier New" w:hAnsi="Courier New" w:cs="Courier New" w:hint="default"/>
    </w:rPr>
  </w:style>
  <w:style w:type="character" w:customStyle="1" w:styleId="WW8Num12z6">
    <w:name w:val="WW8Num12z6"/>
    <w:rPr>
      <w:rFonts w:ascii="Symbol" w:hAnsi="Symbol" w:cs="Symbol" w:hint="default"/>
    </w:rPr>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b/>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Times New Roman" w:hAnsi="Times New Roman" w:cs="Times New Roman"/>
      <w:sz w:val="24"/>
      <w:szCs w:val="24"/>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b/>
      <w:color w:val="auto"/>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b w:val="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Times New Roman" w:eastAsia="Calibri" w:hAnsi="Times New Roman" w:cs="Calibri"/>
    </w:rPr>
  </w:style>
  <w:style w:type="character" w:customStyle="1" w:styleId="WW8Num24z1">
    <w:name w:val="WW8Num24z1"/>
    <w:rPr>
      <w:rFonts w:cs="Times New Roman"/>
    </w:rPr>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Times New Roman" w:hAnsi="Times New Roman" w:cs="Times New Roman"/>
      <w:sz w:val="24"/>
      <w:szCs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Domylnaczcionkaakapitu8">
    <w:name w:val="Domyślna czcionka akapitu8"/>
  </w:style>
  <w:style w:type="character" w:customStyle="1" w:styleId="Nagwek2Znak">
    <w:name w:val="Nagłówek 2 Znak"/>
    <w:rPr>
      <w:rFonts w:ascii="Cambria" w:eastAsia="Times New Roman" w:hAnsi="Cambria" w:cs="Cambria"/>
      <w:b/>
      <w:bCs/>
      <w:i/>
      <w:iCs/>
      <w:sz w:val="28"/>
      <w:szCs w:val="28"/>
    </w:rPr>
  </w:style>
  <w:style w:type="character" w:customStyle="1" w:styleId="TekstpodstawowyZnak">
    <w:name w:val="Tekst podstawowy Znak"/>
    <w:rPr>
      <w:rFonts w:ascii="Arial" w:eastAsia="Times New Roman" w:hAnsi="Arial" w:cs="Arial"/>
    </w:rPr>
  </w:style>
  <w:style w:type="character" w:customStyle="1" w:styleId="Nagwek3Znak">
    <w:name w:val="Nagłówek 3 Znak"/>
    <w:rPr>
      <w:rFonts w:ascii="Calibri Light" w:eastAsia="Times New Roman" w:hAnsi="Calibri Light" w:cs="font303"/>
      <w:b/>
      <w:bCs/>
      <w:color w:val="5B9BD5"/>
    </w:rPr>
  </w:style>
  <w:style w:type="character" w:customStyle="1" w:styleId="Znakiprzypiswdolnych">
    <w:name w:val="Znaki przypisów dolnych"/>
    <w:rPr>
      <w:rFonts w:cs="Times New Roman"/>
      <w:vertAlign w:val="superscript"/>
    </w:rPr>
  </w:style>
  <w:style w:type="character" w:customStyle="1" w:styleId="StopkaZnak">
    <w:name w:val="Stopka Znak"/>
    <w:uiPriority w:val="99"/>
    <w:rPr>
      <w:rFonts w:ascii="Times New Roman" w:eastAsia="Times New Roman" w:hAnsi="Times New Roman" w:cs="Arial"/>
      <w:sz w:val="24"/>
    </w:rPr>
  </w:style>
  <w:style w:type="character" w:customStyle="1" w:styleId="TekstprzypisudolnegoZnak">
    <w:name w:val="Tekst przypisu dolnego Znak"/>
    <w:rPr>
      <w:rFonts w:eastAsia="Times New Roman"/>
    </w:rPr>
  </w:style>
  <w:style w:type="character" w:customStyle="1" w:styleId="Domylnaczcionkaakapitu6">
    <w:name w:val="Domyślna czcionka akapitu6"/>
  </w:style>
  <w:style w:type="character" w:customStyle="1" w:styleId="Domylnaczcionkaakapitu5">
    <w:name w:val="Domyślna czcionka akapitu5"/>
  </w:style>
  <w:style w:type="character" w:customStyle="1" w:styleId="Domylnaczcionkaakapitu4">
    <w:name w:val="Domyślna czcionka akapitu4"/>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Domylnaczcionkaakapitu3">
    <w:name w:val="Domyślna czcionka akapitu3"/>
  </w:style>
  <w:style w:type="character" w:customStyle="1" w:styleId="Domylnaczcionkaakapitu2">
    <w:name w:val="Domyślna czcionka akapitu2"/>
  </w:style>
  <w:style w:type="character" w:customStyle="1" w:styleId="Domylnaczcionkaakapitu1">
    <w:name w:val="Domyślna czcionka akapitu1"/>
  </w:style>
  <w:style w:type="character" w:customStyle="1" w:styleId="Domylnaczcionkaakapitu7">
    <w:name w:val="Domyślna czcionka akapitu7"/>
  </w:style>
  <w:style w:type="character" w:customStyle="1" w:styleId="NagwekZnak">
    <w:name w:val="Nagłówek Znak"/>
    <w:rPr>
      <w:rFonts w:ascii="Arial" w:eastAsia="Times New Roman" w:hAnsi="Arial" w:cs="Times New Roman"/>
      <w:sz w:val="20"/>
      <w:szCs w:val="20"/>
    </w:rPr>
  </w:style>
  <w:style w:type="character" w:customStyle="1" w:styleId="Odwoaniedokomentarza1">
    <w:name w:val="Odwołanie do komentarza1"/>
    <w:rPr>
      <w:sz w:val="16"/>
      <w:szCs w:val="16"/>
    </w:rPr>
  </w:style>
  <w:style w:type="character" w:customStyle="1" w:styleId="TekstkomentarzaZnak">
    <w:name w:val="Tekst komentarza Znak"/>
    <w:rPr>
      <w:rFonts w:ascii="Arial" w:eastAsia="Times New Roman" w:hAnsi="Arial" w:cs="Times New Roman"/>
      <w:sz w:val="20"/>
      <w:szCs w:val="20"/>
    </w:rPr>
  </w:style>
  <w:style w:type="character" w:customStyle="1" w:styleId="Odwoanieprzypisudolnego1">
    <w:name w:val="Odwołanie przypisu dolnego1"/>
    <w:rPr>
      <w:vertAlign w:val="superscript"/>
    </w:rPr>
  </w:style>
  <w:style w:type="character" w:customStyle="1" w:styleId="TekstdymkaZnak">
    <w:name w:val="Tekst dymka Znak"/>
    <w:rPr>
      <w:rFonts w:ascii="Tahoma" w:eastAsia="Times New Roman" w:hAnsi="Tahoma" w:cs="Tahoma"/>
      <w:sz w:val="16"/>
      <w:szCs w:val="16"/>
    </w:rPr>
  </w:style>
  <w:style w:type="character" w:customStyle="1" w:styleId="TematkomentarzaZnak">
    <w:name w:val="Temat komentarza Znak"/>
    <w:rPr>
      <w:rFonts w:ascii="Arial" w:eastAsia="Times New Roman" w:hAnsi="Arial" w:cs="Arial"/>
      <w:b/>
      <w:bCs/>
      <w:sz w:val="20"/>
      <w:szCs w:val="20"/>
    </w:rPr>
  </w:style>
  <w:style w:type="character" w:styleId="Uwydatnienie">
    <w:name w:val="Emphasis"/>
    <w:uiPriority w:val="20"/>
    <w:qFormat/>
    <w:rPr>
      <w:i/>
      <w:iCs/>
    </w:rPr>
  </w:style>
  <w:style w:type="character" w:styleId="Hipercze">
    <w:name w:val="Hyperlink"/>
    <w:rPr>
      <w:color w:val="0000FF"/>
      <w:u w:val="single"/>
    </w:rPr>
  </w:style>
  <w:style w:type="character" w:customStyle="1" w:styleId="alb">
    <w:name w:val="a_lb"/>
  </w:style>
  <w:style w:type="character" w:customStyle="1" w:styleId="Odwoaniedokomentarza2">
    <w:name w:val="Odwołanie do komentarza2"/>
    <w:rPr>
      <w:sz w:val="16"/>
      <w:szCs w:val="16"/>
    </w:rPr>
  </w:style>
  <w:style w:type="character" w:customStyle="1" w:styleId="Odwoaniedokomentarza3">
    <w:name w:val="Odwołanie do komentarza3"/>
    <w:rPr>
      <w:sz w:val="16"/>
      <w:szCs w:val="16"/>
    </w:rPr>
  </w:style>
  <w:style w:type="character" w:customStyle="1" w:styleId="TekstprzypisukocowegoZnak">
    <w:name w:val="Tekst przypisu końcowego Znak"/>
    <w:rPr>
      <w:rFonts w:ascii="Arial" w:eastAsia="Times New Roman" w:hAnsi="Arial" w:cs="Arial"/>
    </w:rPr>
  </w:style>
  <w:style w:type="character" w:customStyle="1" w:styleId="Odwoanieprzypisukocowego1">
    <w:name w:val="Odwołanie przypisu końcowego1"/>
    <w:rPr>
      <w:vertAlign w:val="superscript"/>
    </w:rPr>
  </w:style>
  <w:style w:type="character" w:customStyle="1" w:styleId="ListLabel1">
    <w:name w:val="ListLabel 1"/>
    <w:rPr>
      <w:rFonts w:eastAsia="Calibri"/>
      <w:b w:val="0"/>
    </w:rPr>
  </w:style>
  <w:style w:type="character" w:customStyle="1" w:styleId="ListLabel2">
    <w:name w:val="ListLabel 2"/>
    <w:rPr>
      <w:rFonts w:cs="Courier New"/>
    </w:rPr>
  </w:style>
  <w:style w:type="character" w:customStyle="1" w:styleId="Znakinumeracji">
    <w:name w:val="Znaki numeracji"/>
  </w:style>
  <w:style w:type="character" w:customStyle="1" w:styleId="TekstdymkaZnak1">
    <w:name w:val="Tekst dymka Znak1"/>
    <w:rPr>
      <w:rFonts w:ascii="Tahoma" w:hAnsi="Tahoma" w:cs="Tahoma"/>
      <w:sz w:val="16"/>
      <w:szCs w:val="16"/>
    </w:rPr>
  </w:style>
  <w:style w:type="character" w:customStyle="1" w:styleId="TekstprzypisukocowegoZnak1">
    <w:name w:val="Tekst przypisu końcowego Znak1"/>
    <w:rPr>
      <w:rFonts w:ascii="Arial" w:hAnsi="Arial" w:cs="Arial"/>
    </w:rPr>
  </w:style>
  <w:style w:type="character" w:customStyle="1" w:styleId="Znakiprzypiswkocowych">
    <w:name w:val="Znaki przypisów końcowych"/>
    <w:rPr>
      <w:vertAlign w:val="superscript"/>
    </w:rPr>
  </w:style>
  <w:style w:type="character" w:customStyle="1" w:styleId="TekstkomentarzaZnak1">
    <w:name w:val="Tekst komentarza Znak1"/>
    <w:rPr>
      <w:rFonts w:ascii="Arial" w:hAnsi="Arial" w:cs="Arial"/>
    </w:rPr>
  </w:style>
  <w:style w:type="character" w:customStyle="1" w:styleId="TematkomentarzaZnak1">
    <w:name w:val="Temat komentarza Znak1"/>
    <w:rPr>
      <w:rFonts w:ascii="Arial" w:hAnsi="Arial" w:cs="Arial"/>
      <w:b/>
      <w:bCs/>
    </w:rPr>
  </w:style>
  <w:style w:type="character" w:customStyle="1" w:styleId="Symbolewypunktowania">
    <w:name w:val="Symbole wypunktowania"/>
    <w:rPr>
      <w:rFonts w:ascii="OpenSymbol" w:eastAsia="OpenSymbol" w:hAnsi="OpenSymbol" w:cs="OpenSymbol"/>
    </w:rPr>
  </w:style>
  <w:style w:type="character" w:customStyle="1" w:styleId="Odwoaniedokomentarza4">
    <w:name w:val="Odwołanie do komentarza4"/>
    <w:rPr>
      <w:sz w:val="16"/>
      <w:szCs w:val="16"/>
    </w:rPr>
  </w:style>
  <w:style w:type="character" w:customStyle="1" w:styleId="TekstkomentarzaZnak2">
    <w:name w:val="Tekst komentarza Znak2"/>
    <w:rPr>
      <w:rFonts w:ascii="Arial" w:hAnsi="Arial" w:cs="Arial"/>
    </w:rPr>
  </w:style>
  <w:style w:type="character" w:customStyle="1" w:styleId="alb-s">
    <w:name w:val="a_lb-s"/>
  </w:style>
  <w:style w:type="character" w:customStyle="1" w:styleId="fn-ref">
    <w:name w:val="fn-ref"/>
  </w:style>
  <w:style w:type="character" w:customStyle="1" w:styleId="Odwoaniedokomentarza5">
    <w:name w:val="Odwołanie do komentarza5"/>
    <w:rPr>
      <w:sz w:val="16"/>
      <w:szCs w:val="16"/>
    </w:rPr>
  </w:style>
  <w:style w:type="character" w:customStyle="1" w:styleId="TekstkomentarzaZnak3">
    <w:name w:val="Tekst komentarza Znak3"/>
    <w:rPr>
      <w:rFonts w:ascii="Arial" w:hAnsi="Arial" w:cs="Arial"/>
    </w:rPr>
  </w:style>
  <w:style w:type="character" w:customStyle="1" w:styleId="Odwoaniedokomentarza6">
    <w:name w:val="Odwołanie do komentarza6"/>
    <w:rPr>
      <w:sz w:val="16"/>
      <w:szCs w:val="16"/>
    </w:rPr>
  </w:style>
  <w:style w:type="character" w:customStyle="1" w:styleId="TekstkomentarzaZnak4">
    <w:name w:val="Tekst komentarza Znak4"/>
    <w:rPr>
      <w:rFonts w:ascii="Arial" w:hAnsi="Arial" w:cs="Arial"/>
    </w:rPr>
  </w:style>
  <w:style w:type="character" w:customStyle="1" w:styleId="Odwoaniedokomentarza7">
    <w:name w:val="Odwołanie do komentarza7"/>
    <w:rPr>
      <w:sz w:val="16"/>
      <w:szCs w:val="16"/>
    </w:rPr>
  </w:style>
  <w:style w:type="character" w:customStyle="1" w:styleId="TekstkomentarzaZnak5">
    <w:name w:val="Tekst komentarza Znak5"/>
    <w:rPr>
      <w:rFonts w:ascii="Arial" w:hAnsi="Arial" w:cs="Arial"/>
    </w:rPr>
  </w:style>
  <w:style w:type="character" w:customStyle="1" w:styleId="Ppogrubienie">
    <w:name w:val="_P_ – pogrubienie"/>
    <w:rPr>
      <w:b/>
    </w:rPr>
  </w:style>
  <w:style w:type="character" w:customStyle="1" w:styleId="NagwekZnak1">
    <w:name w:val="Nagłówek Znak1"/>
    <w:rPr>
      <w:rFonts w:ascii="Arial" w:eastAsia="Times New Roman" w:hAnsi="Arial" w:cs="Arial"/>
      <w:lang w:val="en-US"/>
    </w:rPr>
  </w:style>
  <w:style w:type="character" w:customStyle="1" w:styleId="TekstdymkaZnak2">
    <w:name w:val="Tekst dymka Znak2"/>
    <w:rPr>
      <w:rFonts w:ascii="Tahoma" w:eastAsia="Times New Roman" w:hAnsi="Tahoma" w:cs="Tahoma"/>
      <w:sz w:val="16"/>
      <w:szCs w:val="16"/>
    </w:rPr>
  </w:style>
  <w:style w:type="character" w:customStyle="1" w:styleId="TekstprzypisukocowegoZnak2">
    <w:name w:val="Tekst przypisu końcowego Znak2"/>
    <w:rPr>
      <w:rFonts w:ascii="Arial" w:eastAsia="Times New Roman" w:hAnsi="Arial" w:cs="Arial"/>
    </w:rPr>
  </w:style>
  <w:style w:type="character" w:customStyle="1" w:styleId="TekstkomentarzaZnak6">
    <w:name w:val="Tekst komentarza Znak6"/>
  </w:style>
  <w:style w:type="character" w:customStyle="1" w:styleId="TematkomentarzaZnak2">
    <w:name w:val="Temat komentarza Znak2"/>
    <w:rPr>
      <w:rFonts w:ascii="Arial" w:eastAsia="Times New Roman" w:hAnsi="Arial" w:cs="Arial"/>
      <w:b/>
      <w:bCs/>
    </w:rPr>
  </w:style>
  <w:style w:type="character" w:customStyle="1" w:styleId="Odwoaniedokomentarza8">
    <w:name w:val="Odwołanie do komentarza8"/>
    <w:rPr>
      <w:sz w:val="16"/>
      <w:szCs w:val="16"/>
    </w:rPr>
  </w:style>
  <w:style w:type="character" w:customStyle="1" w:styleId="Odwoanieprzypisukocowego2">
    <w:name w:val="Odwołanie przypisu końcowego2"/>
    <w:rPr>
      <w:vertAlign w:val="superscript"/>
    </w:rPr>
  </w:style>
  <w:style w:type="character" w:customStyle="1" w:styleId="Nagwek1Znak">
    <w:name w:val="Nagłówek 1 Znak"/>
    <w:rPr>
      <w:rFonts w:ascii="Cambria" w:eastAsia="Times New Roman" w:hAnsi="Cambria" w:cs="Times New Roman"/>
      <w:b/>
      <w:bCs/>
      <w:kern w:val="1"/>
      <w:sz w:val="32"/>
      <w:szCs w:val="32"/>
    </w:rPr>
  </w:style>
  <w:style w:type="character" w:customStyle="1" w:styleId="AkapitzlistZnak">
    <w:name w:val="Akapit z listą Znak"/>
    <w:rPr>
      <w:rFonts w:ascii="Times New Roman" w:eastAsia="Times New Roman" w:hAnsi="Times New Roman" w:cs="Arial"/>
      <w:sz w:val="24"/>
    </w:rPr>
  </w:style>
  <w:style w:type="character" w:customStyle="1" w:styleId="Tekstpodstawowy3Znak">
    <w:name w:val="Tekst podstawowy 3 Znak"/>
    <w:rPr>
      <w:sz w:val="16"/>
      <w:szCs w:val="16"/>
    </w:rPr>
  </w:style>
  <w:style w:type="paragraph" w:customStyle="1" w:styleId="Nagwek8">
    <w:name w:val="Nagłówek8"/>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widowControl w:val="0"/>
      <w:spacing w:after="120" w:line="240" w:lineRule="auto"/>
    </w:pPr>
    <w:rPr>
      <w:rFonts w:ascii="Arial" w:eastAsia="Times New Roman" w:hAnsi="Arial" w:cs="Arial"/>
      <w:sz w:val="20"/>
      <w:szCs w:val="20"/>
    </w:rPr>
  </w:style>
  <w:style w:type="paragraph" w:styleId="Lista">
    <w:name w:val="List"/>
    <w:basedOn w:val="Tekstpodstawowy"/>
    <w:rPr>
      <w:rFonts w:cs="Mangal"/>
    </w:rPr>
  </w:style>
  <w:style w:type="paragraph" w:customStyle="1" w:styleId="Podpis7">
    <w:name w:val="Podpis7"/>
    <w:basedOn w:val="Normalny"/>
    <w:pPr>
      <w:suppressLineNumbers/>
      <w:spacing w:before="120" w:after="120"/>
    </w:pPr>
    <w:rPr>
      <w:rFonts w:cs="Mangal"/>
      <w:i/>
      <w:iCs/>
      <w:sz w:val="24"/>
      <w:szCs w:val="24"/>
    </w:rPr>
  </w:style>
  <w:style w:type="paragraph" w:customStyle="1" w:styleId="Indeks">
    <w:name w:val="Indeks"/>
    <w:basedOn w:val="Normalny"/>
    <w:pPr>
      <w:widowControl w:val="0"/>
      <w:suppressLineNumbers/>
      <w:spacing w:after="0" w:line="240" w:lineRule="auto"/>
    </w:pPr>
    <w:rPr>
      <w:rFonts w:ascii="Arial" w:eastAsia="Times New Roman" w:hAnsi="Arial" w:cs="Mangal"/>
      <w:sz w:val="20"/>
      <w:szCs w:val="20"/>
    </w:rPr>
  </w:style>
  <w:style w:type="paragraph" w:styleId="Akapitzlist">
    <w:name w:val="List Paragraph"/>
    <w:basedOn w:val="Normalny"/>
    <w:qFormat/>
    <w:pPr>
      <w:widowControl w:val="0"/>
      <w:autoSpaceDE w:val="0"/>
      <w:spacing w:after="0" w:line="360" w:lineRule="auto"/>
      <w:ind w:left="720"/>
      <w:jc w:val="both"/>
    </w:pPr>
    <w:rPr>
      <w:rFonts w:ascii="Times New Roman" w:eastAsia="Times New Roman" w:hAnsi="Times New Roman" w:cs="Arial"/>
      <w:sz w:val="24"/>
      <w:szCs w:val="20"/>
    </w:rPr>
  </w:style>
  <w:style w:type="paragraph" w:styleId="Stopka">
    <w:name w:val="footer"/>
    <w:basedOn w:val="Normalny"/>
    <w:uiPriority w:val="99"/>
    <w:pPr>
      <w:widowControl w:val="0"/>
      <w:tabs>
        <w:tab w:val="center" w:pos="4536"/>
        <w:tab w:val="right" w:pos="9072"/>
      </w:tabs>
      <w:autoSpaceDE w:val="0"/>
      <w:spacing w:after="0" w:line="240" w:lineRule="auto"/>
      <w:jc w:val="both"/>
    </w:pPr>
    <w:rPr>
      <w:rFonts w:ascii="Times New Roman" w:eastAsia="Times New Roman" w:hAnsi="Times New Roman" w:cs="Arial"/>
      <w:sz w:val="24"/>
      <w:szCs w:val="20"/>
    </w:rPr>
  </w:style>
  <w:style w:type="paragraph" w:styleId="Tekstprzypisudolnego">
    <w:name w:val="footnote text"/>
    <w:basedOn w:val="Normalny"/>
    <w:pPr>
      <w:spacing w:before="60" w:after="60" w:line="360" w:lineRule="auto"/>
      <w:ind w:left="295"/>
      <w:jc w:val="both"/>
    </w:pPr>
    <w:rPr>
      <w:rFonts w:eastAsia="Times New Roman"/>
      <w:sz w:val="20"/>
      <w:szCs w:val="20"/>
    </w:rPr>
  </w:style>
  <w:style w:type="paragraph" w:customStyle="1" w:styleId="Nagwek7">
    <w:name w:val="Nagłówek7"/>
    <w:basedOn w:val="Normalny"/>
    <w:next w:val="Tekstpodstawowy"/>
    <w:pPr>
      <w:keepNext/>
      <w:widowControl w:val="0"/>
      <w:spacing w:before="240" w:after="120" w:line="240" w:lineRule="auto"/>
    </w:pPr>
    <w:rPr>
      <w:rFonts w:ascii="Arial" w:eastAsia="Microsoft YaHei" w:hAnsi="Arial" w:cs="Mangal"/>
      <w:sz w:val="28"/>
      <w:szCs w:val="28"/>
    </w:rPr>
  </w:style>
  <w:style w:type="paragraph" w:customStyle="1" w:styleId="Podpis6">
    <w:name w:val="Podpis6"/>
    <w:basedOn w:val="Normalny"/>
    <w:pPr>
      <w:widowControl w:val="0"/>
      <w:suppressLineNumbers/>
      <w:spacing w:before="120" w:after="120" w:line="240" w:lineRule="auto"/>
    </w:pPr>
    <w:rPr>
      <w:rFonts w:ascii="Arial" w:eastAsia="Times New Roman" w:hAnsi="Arial" w:cs="Mangal"/>
      <w:i/>
      <w:iCs/>
      <w:sz w:val="24"/>
      <w:szCs w:val="24"/>
    </w:rPr>
  </w:style>
  <w:style w:type="paragraph" w:customStyle="1" w:styleId="Nagwek6">
    <w:name w:val="Nagłówek6"/>
    <w:basedOn w:val="Normalny"/>
    <w:next w:val="Tekstpodstawowy"/>
    <w:pPr>
      <w:keepNext/>
      <w:widowControl w:val="0"/>
      <w:spacing w:before="240" w:after="120" w:line="240" w:lineRule="auto"/>
    </w:pPr>
    <w:rPr>
      <w:rFonts w:ascii="Arial" w:eastAsia="Microsoft YaHei" w:hAnsi="Arial" w:cs="Mangal"/>
      <w:sz w:val="28"/>
      <w:szCs w:val="28"/>
    </w:rPr>
  </w:style>
  <w:style w:type="paragraph" w:customStyle="1" w:styleId="Podpis5">
    <w:name w:val="Podpis5"/>
    <w:basedOn w:val="Normalny"/>
    <w:pPr>
      <w:widowControl w:val="0"/>
      <w:suppressLineNumbers/>
      <w:spacing w:before="120" w:after="120" w:line="240" w:lineRule="auto"/>
    </w:pPr>
    <w:rPr>
      <w:rFonts w:ascii="Arial" w:eastAsia="Times New Roman" w:hAnsi="Arial" w:cs="Mangal"/>
      <w:i/>
      <w:iCs/>
      <w:sz w:val="24"/>
      <w:szCs w:val="24"/>
    </w:rPr>
  </w:style>
  <w:style w:type="paragraph" w:customStyle="1" w:styleId="Nagwek5">
    <w:name w:val="Nagłówek5"/>
    <w:basedOn w:val="Normalny"/>
    <w:next w:val="Tekstpodstawowy"/>
    <w:pPr>
      <w:keepNext/>
      <w:widowControl w:val="0"/>
      <w:spacing w:before="240" w:after="120" w:line="240" w:lineRule="auto"/>
    </w:pPr>
    <w:rPr>
      <w:rFonts w:ascii="Arial" w:eastAsia="Microsoft YaHei" w:hAnsi="Arial" w:cs="Mangal"/>
      <w:sz w:val="28"/>
      <w:szCs w:val="28"/>
    </w:rPr>
  </w:style>
  <w:style w:type="paragraph" w:customStyle="1" w:styleId="Podpis4">
    <w:name w:val="Podpis4"/>
    <w:basedOn w:val="Normalny"/>
    <w:pPr>
      <w:widowControl w:val="0"/>
      <w:suppressLineNumbers/>
      <w:spacing w:before="120" w:after="120" w:line="240" w:lineRule="auto"/>
    </w:pPr>
    <w:rPr>
      <w:rFonts w:ascii="Arial" w:eastAsia="Times New Roman" w:hAnsi="Arial" w:cs="Mangal"/>
      <w:i/>
      <w:iCs/>
      <w:sz w:val="24"/>
      <w:szCs w:val="24"/>
    </w:rPr>
  </w:style>
  <w:style w:type="paragraph" w:customStyle="1" w:styleId="Nagwek4">
    <w:name w:val="Nagłówek4"/>
    <w:basedOn w:val="Normalny"/>
    <w:next w:val="Tekstpodstawowy"/>
    <w:pPr>
      <w:keepNext/>
      <w:widowControl w:val="0"/>
      <w:spacing w:before="240" w:after="120" w:line="240" w:lineRule="auto"/>
    </w:pPr>
    <w:rPr>
      <w:rFonts w:ascii="Arial" w:eastAsia="Microsoft YaHei" w:hAnsi="Arial" w:cs="Mangal"/>
      <w:sz w:val="28"/>
      <w:szCs w:val="28"/>
    </w:rPr>
  </w:style>
  <w:style w:type="paragraph" w:customStyle="1" w:styleId="Podpis3">
    <w:name w:val="Podpis3"/>
    <w:basedOn w:val="Normalny"/>
    <w:pPr>
      <w:widowControl w:val="0"/>
      <w:suppressLineNumbers/>
      <w:spacing w:before="120" w:after="120" w:line="240" w:lineRule="auto"/>
    </w:pPr>
    <w:rPr>
      <w:rFonts w:ascii="Arial" w:eastAsia="Times New Roman" w:hAnsi="Arial" w:cs="Mangal"/>
      <w:i/>
      <w:iCs/>
      <w:sz w:val="24"/>
      <w:szCs w:val="24"/>
    </w:rPr>
  </w:style>
  <w:style w:type="paragraph" w:customStyle="1" w:styleId="Nagwek30">
    <w:name w:val="Nagłówek3"/>
    <w:basedOn w:val="Normalny"/>
    <w:next w:val="Tekstpodstawowy"/>
    <w:pPr>
      <w:keepNext/>
      <w:widowControl w:val="0"/>
      <w:spacing w:before="240" w:after="120" w:line="240" w:lineRule="auto"/>
    </w:pPr>
    <w:rPr>
      <w:rFonts w:ascii="Liberation Sans" w:eastAsia="Microsoft YaHei" w:hAnsi="Liberation Sans" w:cs="Mangal"/>
      <w:sz w:val="28"/>
      <w:szCs w:val="28"/>
    </w:rPr>
  </w:style>
  <w:style w:type="paragraph" w:customStyle="1" w:styleId="Legenda1">
    <w:name w:val="Legenda1"/>
    <w:basedOn w:val="Normalny"/>
    <w:pPr>
      <w:widowControl w:val="0"/>
      <w:suppressLineNumbers/>
      <w:spacing w:before="120" w:after="120" w:line="240" w:lineRule="auto"/>
    </w:pPr>
    <w:rPr>
      <w:rFonts w:ascii="Arial" w:eastAsia="Times New Roman" w:hAnsi="Arial" w:cs="Mangal"/>
      <w:i/>
      <w:iCs/>
      <w:sz w:val="24"/>
      <w:szCs w:val="24"/>
    </w:rPr>
  </w:style>
  <w:style w:type="paragraph" w:customStyle="1" w:styleId="Nagwek20">
    <w:name w:val="Nagłówek2"/>
    <w:basedOn w:val="Normalny"/>
    <w:next w:val="Tekstpodstawowy"/>
    <w:pPr>
      <w:keepNext/>
      <w:widowControl w:val="0"/>
      <w:spacing w:before="240" w:after="120" w:line="240" w:lineRule="auto"/>
    </w:pPr>
    <w:rPr>
      <w:rFonts w:ascii="Arial" w:eastAsia="Microsoft YaHei" w:hAnsi="Arial" w:cs="Mangal"/>
      <w:sz w:val="28"/>
      <w:szCs w:val="28"/>
    </w:rPr>
  </w:style>
  <w:style w:type="paragraph" w:customStyle="1" w:styleId="Podpis2">
    <w:name w:val="Podpis2"/>
    <w:basedOn w:val="Normalny"/>
    <w:pPr>
      <w:widowControl w:val="0"/>
      <w:suppressLineNumbers/>
      <w:spacing w:before="120" w:after="120" w:line="240" w:lineRule="auto"/>
    </w:pPr>
    <w:rPr>
      <w:rFonts w:ascii="Arial" w:eastAsia="Times New Roman" w:hAnsi="Arial" w:cs="Mangal"/>
      <w:i/>
      <w:iCs/>
      <w:sz w:val="24"/>
      <w:szCs w:val="24"/>
    </w:rPr>
  </w:style>
  <w:style w:type="paragraph" w:customStyle="1" w:styleId="Nagwek10">
    <w:name w:val="Nagłówek1"/>
    <w:basedOn w:val="Normalny"/>
    <w:next w:val="Tekstpodstawowy"/>
    <w:pPr>
      <w:keepNext/>
      <w:widowControl w:val="0"/>
      <w:spacing w:before="240" w:after="120" w:line="240" w:lineRule="auto"/>
    </w:pPr>
    <w:rPr>
      <w:rFonts w:ascii="Arial" w:eastAsia="Microsoft YaHei" w:hAnsi="Arial" w:cs="Mangal"/>
      <w:sz w:val="28"/>
      <w:szCs w:val="28"/>
    </w:rPr>
  </w:style>
  <w:style w:type="paragraph" w:customStyle="1" w:styleId="Podpis1">
    <w:name w:val="Podpis1"/>
    <w:basedOn w:val="Normalny"/>
    <w:pPr>
      <w:widowControl w:val="0"/>
      <w:suppressLineNumbers/>
      <w:spacing w:before="120" w:after="120" w:line="240" w:lineRule="auto"/>
    </w:pPr>
    <w:rPr>
      <w:rFonts w:ascii="Arial" w:eastAsia="Times New Roman" w:hAnsi="Arial" w:cs="Mangal"/>
      <w:i/>
      <w:iCs/>
      <w:sz w:val="24"/>
      <w:szCs w:val="24"/>
    </w:rPr>
  </w:style>
  <w:style w:type="paragraph" w:styleId="Nagwek">
    <w:name w:val="header"/>
    <w:basedOn w:val="Normalny"/>
    <w:pPr>
      <w:widowControl w:val="0"/>
      <w:suppressLineNumbers/>
      <w:tabs>
        <w:tab w:val="center" w:pos="4536"/>
        <w:tab w:val="right" w:pos="9072"/>
      </w:tabs>
      <w:spacing w:after="0" w:line="240" w:lineRule="auto"/>
    </w:pPr>
    <w:rPr>
      <w:rFonts w:ascii="Arial" w:eastAsia="Times New Roman" w:hAnsi="Arial" w:cs="Arial"/>
      <w:sz w:val="20"/>
      <w:szCs w:val="20"/>
      <w:lang w:val="en-US"/>
    </w:rPr>
  </w:style>
  <w:style w:type="paragraph" w:customStyle="1" w:styleId="Akapitzlist1">
    <w:name w:val="Akapit z listą1"/>
    <w:basedOn w:val="Normalny"/>
    <w:pPr>
      <w:ind w:left="720"/>
    </w:pPr>
  </w:style>
  <w:style w:type="paragraph" w:customStyle="1" w:styleId="Tekstkomentarza1">
    <w:name w:val="Tekst komentarza1"/>
    <w:basedOn w:val="Normalny"/>
    <w:pPr>
      <w:widowControl w:val="0"/>
      <w:spacing w:after="0" w:line="240" w:lineRule="auto"/>
    </w:pPr>
    <w:rPr>
      <w:rFonts w:ascii="Arial" w:eastAsia="Times New Roman" w:hAnsi="Arial" w:cs="Arial"/>
      <w:sz w:val="20"/>
      <w:szCs w:val="20"/>
      <w:lang w:val="en-US"/>
    </w:rPr>
  </w:style>
  <w:style w:type="paragraph" w:customStyle="1" w:styleId="Tekstprzypisudolnego1">
    <w:name w:val="Tekst przypisu dolnego1"/>
    <w:basedOn w:val="Normalny"/>
    <w:pPr>
      <w:widowControl w:val="0"/>
      <w:spacing w:after="0" w:line="240" w:lineRule="auto"/>
    </w:pPr>
    <w:rPr>
      <w:rFonts w:ascii="Arial" w:eastAsia="Times New Roman" w:hAnsi="Arial" w:cs="Arial"/>
      <w:sz w:val="20"/>
      <w:szCs w:val="20"/>
      <w:lang w:val="en-US"/>
    </w:rPr>
  </w:style>
  <w:style w:type="paragraph" w:customStyle="1" w:styleId="Tekstdymka1">
    <w:name w:val="Tekst dymka1"/>
    <w:basedOn w:val="Normalny"/>
    <w:pPr>
      <w:widowControl w:val="0"/>
      <w:spacing w:after="0" w:line="240" w:lineRule="auto"/>
    </w:pPr>
    <w:rPr>
      <w:rFonts w:ascii="Tahoma" w:eastAsia="Times New Roman" w:hAnsi="Tahoma" w:cs="Tahoma"/>
      <w:sz w:val="16"/>
      <w:szCs w:val="16"/>
      <w:lang w:val="en-US"/>
    </w:rPr>
  </w:style>
  <w:style w:type="paragraph" w:customStyle="1" w:styleId="Tematkomentarza1">
    <w:name w:val="Temat komentarza1"/>
    <w:basedOn w:val="Tekstkomentarza1"/>
    <w:rPr>
      <w:b/>
      <w:bCs/>
    </w:rPr>
  </w:style>
  <w:style w:type="paragraph" w:customStyle="1" w:styleId="Poprawka1">
    <w:name w:val="Poprawka1"/>
    <w:pPr>
      <w:suppressAutoHyphens/>
    </w:pPr>
    <w:rPr>
      <w:rFonts w:ascii="Arial" w:hAnsi="Arial" w:cs="Arial"/>
      <w:lang w:eastAsia="ar-SA"/>
    </w:rPr>
  </w:style>
  <w:style w:type="paragraph" w:customStyle="1" w:styleId="Default">
    <w:name w:val="Default"/>
    <w:pPr>
      <w:suppressAutoHyphens/>
    </w:pPr>
    <w:rPr>
      <w:rFonts w:eastAsia="Calibri" w:cs="Calibri"/>
      <w:color w:val="000000"/>
      <w:sz w:val="24"/>
      <w:szCs w:val="24"/>
      <w:lang w:eastAsia="ar-SA"/>
    </w:rPr>
  </w:style>
  <w:style w:type="paragraph" w:customStyle="1" w:styleId="ZARTzmartartykuempunktem">
    <w:name w:val="Z/ART(§) – zm. art. (§) artykułem (punktem)"/>
    <w:basedOn w:val="Normalny"/>
    <w:pPr>
      <w:spacing w:after="0" w:line="360" w:lineRule="auto"/>
      <w:ind w:left="510" w:firstLine="510"/>
      <w:jc w:val="both"/>
    </w:pPr>
    <w:rPr>
      <w:rFonts w:ascii="Times" w:eastAsia="Times New Roman" w:hAnsi="Times" w:cs="Times"/>
      <w:sz w:val="24"/>
      <w:szCs w:val="20"/>
    </w:rPr>
  </w:style>
  <w:style w:type="paragraph" w:customStyle="1" w:styleId="Tekstprzypisukocowego1">
    <w:name w:val="Tekst przypisu końcowego1"/>
    <w:basedOn w:val="Normalny"/>
    <w:pPr>
      <w:widowControl w:val="0"/>
      <w:spacing w:after="0" w:line="240" w:lineRule="auto"/>
    </w:pPr>
    <w:rPr>
      <w:rFonts w:ascii="Arial" w:eastAsia="Times New Roman" w:hAnsi="Arial" w:cs="Arial"/>
      <w:sz w:val="20"/>
      <w:szCs w:val="20"/>
    </w:rPr>
  </w:style>
  <w:style w:type="paragraph" w:customStyle="1" w:styleId="PKTpunkt">
    <w:name w:val="PKT – punkt"/>
    <w:pPr>
      <w:suppressAutoHyphens/>
      <w:spacing w:line="360" w:lineRule="auto"/>
      <w:ind w:left="510" w:hanging="510"/>
      <w:jc w:val="both"/>
    </w:pPr>
    <w:rPr>
      <w:rFonts w:ascii="Times" w:hAnsi="Times" w:cs="Arial"/>
      <w:bCs/>
      <w:sz w:val="24"/>
      <w:lang w:eastAsia="ar-SA"/>
    </w:rPr>
  </w:style>
  <w:style w:type="paragraph" w:customStyle="1" w:styleId="ZPKTzmpktartykuempunktem">
    <w:name w:val="Z/PKT – zm. pkt artykułem (punktem)"/>
    <w:basedOn w:val="PKTpunkt"/>
    <w:pPr>
      <w:ind w:left="1020"/>
    </w:pPr>
  </w:style>
  <w:style w:type="paragraph" w:customStyle="1" w:styleId="ZUSTzmustartykuempunktem">
    <w:name w:val="Z/UST(§) – zm. ust. (§) artykułem (punktem)"/>
    <w:basedOn w:val="ZARTzmartartykuempunktem"/>
  </w:style>
  <w:style w:type="paragraph" w:styleId="Tekstdymka">
    <w:name w:val="Balloon Text"/>
    <w:basedOn w:val="Normalny"/>
    <w:pPr>
      <w:widowControl w:val="0"/>
      <w:spacing w:after="0" w:line="240" w:lineRule="auto"/>
    </w:pPr>
    <w:rPr>
      <w:rFonts w:ascii="Tahoma" w:eastAsia="Times New Roman" w:hAnsi="Tahoma" w:cs="Tahoma"/>
      <w:sz w:val="16"/>
      <w:szCs w:val="16"/>
    </w:rPr>
  </w:style>
  <w:style w:type="paragraph" w:styleId="Tekstprzypisukocowego">
    <w:name w:val="endnote text"/>
    <w:basedOn w:val="Normalny"/>
    <w:pPr>
      <w:widowControl w:val="0"/>
      <w:spacing w:after="0" w:line="240" w:lineRule="auto"/>
    </w:pPr>
    <w:rPr>
      <w:rFonts w:ascii="Arial" w:eastAsia="Times New Roman" w:hAnsi="Arial" w:cs="Arial"/>
      <w:sz w:val="20"/>
      <w:szCs w:val="20"/>
    </w:rPr>
  </w:style>
  <w:style w:type="paragraph" w:customStyle="1" w:styleId="ARTartustawynprozporzdzenia">
    <w:name w:val="ART(§) – art. ustawy (§ np. rozporządzenia)"/>
    <w:pPr>
      <w:suppressAutoHyphens/>
      <w:autoSpaceDE w:val="0"/>
      <w:spacing w:before="120" w:line="360" w:lineRule="auto"/>
      <w:ind w:firstLine="510"/>
      <w:jc w:val="both"/>
    </w:pPr>
    <w:rPr>
      <w:rFonts w:ascii="Times" w:hAnsi="Times" w:cs="Arial"/>
      <w:sz w:val="24"/>
      <w:lang w:eastAsia="ar-SA"/>
    </w:rPr>
  </w:style>
  <w:style w:type="paragraph" w:customStyle="1" w:styleId="Tekstkomentarza6">
    <w:name w:val="Tekst komentarza6"/>
    <w:basedOn w:val="Normalny"/>
    <w:rPr>
      <w:sz w:val="20"/>
      <w:szCs w:val="20"/>
    </w:rPr>
  </w:style>
  <w:style w:type="paragraph" w:styleId="Tematkomentarza">
    <w:name w:val="annotation subject"/>
    <w:basedOn w:val="Tekstkomentarza1"/>
    <w:next w:val="Tekstkomentarza1"/>
    <w:rPr>
      <w:b/>
      <w:bCs/>
      <w:lang w:val="pl-PL"/>
    </w:rPr>
  </w:style>
  <w:style w:type="paragraph" w:styleId="Poprawka">
    <w:name w:val="Revision"/>
    <w:pPr>
      <w:suppressAutoHyphens/>
    </w:pPr>
    <w:rPr>
      <w:rFonts w:ascii="Arial" w:hAnsi="Arial" w:cs="Arial"/>
      <w:lang w:eastAsia="ar-SA"/>
    </w:rPr>
  </w:style>
  <w:style w:type="paragraph" w:customStyle="1" w:styleId="Tekstkomentarza2">
    <w:name w:val="Tekst komentarza2"/>
    <w:basedOn w:val="Normalny"/>
    <w:pPr>
      <w:widowControl w:val="0"/>
      <w:spacing w:after="0" w:line="240" w:lineRule="auto"/>
    </w:pPr>
    <w:rPr>
      <w:rFonts w:ascii="Arial" w:eastAsia="Times New Roman" w:hAnsi="Arial" w:cs="Arial"/>
      <w:sz w:val="20"/>
      <w:szCs w:val="20"/>
    </w:rPr>
  </w:style>
  <w:style w:type="paragraph" w:customStyle="1" w:styleId="text-justify">
    <w:name w:val="text-justify"/>
    <w:basedOn w:val="Normalny"/>
    <w:pPr>
      <w:spacing w:before="280" w:after="280" w:line="240" w:lineRule="auto"/>
    </w:pPr>
    <w:rPr>
      <w:rFonts w:ascii="Times New Roman" w:eastAsia="Times New Roman" w:hAnsi="Times New Roman"/>
      <w:sz w:val="24"/>
      <w:szCs w:val="24"/>
    </w:rPr>
  </w:style>
  <w:style w:type="paragraph" w:customStyle="1" w:styleId="Tekstkomentarza3">
    <w:name w:val="Tekst komentarza3"/>
    <w:basedOn w:val="Normalny"/>
    <w:pPr>
      <w:widowControl w:val="0"/>
      <w:spacing w:after="0" w:line="240" w:lineRule="auto"/>
    </w:pPr>
    <w:rPr>
      <w:rFonts w:ascii="Arial" w:eastAsia="Times New Roman" w:hAnsi="Arial" w:cs="Arial"/>
      <w:sz w:val="20"/>
      <w:szCs w:val="20"/>
    </w:rPr>
  </w:style>
  <w:style w:type="paragraph" w:customStyle="1" w:styleId="Tekstkomentarza4">
    <w:name w:val="Tekst komentarza4"/>
    <w:basedOn w:val="Normalny"/>
    <w:pPr>
      <w:widowControl w:val="0"/>
      <w:spacing w:after="0" w:line="240" w:lineRule="auto"/>
    </w:pPr>
    <w:rPr>
      <w:rFonts w:ascii="Arial" w:eastAsia="Times New Roman" w:hAnsi="Arial" w:cs="Arial"/>
      <w:sz w:val="20"/>
      <w:szCs w:val="20"/>
    </w:rPr>
  </w:style>
  <w:style w:type="paragraph" w:customStyle="1" w:styleId="Tekstkomentarza5">
    <w:name w:val="Tekst komentarza5"/>
    <w:basedOn w:val="Normalny"/>
    <w:pPr>
      <w:widowControl w:val="0"/>
      <w:spacing w:after="0" w:line="240" w:lineRule="auto"/>
    </w:pPr>
    <w:rPr>
      <w:rFonts w:ascii="Arial" w:eastAsia="Times New Roman" w:hAnsi="Arial" w:cs="Arial"/>
      <w:sz w:val="20"/>
      <w:szCs w:val="20"/>
    </w:rPr>
  </w:style>
  <w:style w:type="paragraph" w:customStyle="1" w:styleId="ZLITPKTzmpktliter">
    <w:name w:val="Z_LIT/PKT – zm. pkt literą"/>
    <w:basedOn w:val="PKTpunkt"/>
    <w:pPr>
      <w:ind w:left="1497"/>
    </w:pPr>
  </w:style>
  <w:style w:type="paragraph" w:styleId="NormalnyWeb">
    <w:name w:val="Normal (Web)"/>
    <w:basedOn w:val="Normalny"/>
    <w:rPr>
      <w:rFonts w:ascii="Times New Roman" w:hAnsi="Times New Roman"/>
      <w:sz w:val="24"/>
      <w:szCs w:val="24"/>
    </w:rPr>
  </w:style>
  <w:style w:type="paragraph" w:customStyle="1" w:styleId="Tekstpodstawowy31">
    <w:name w:val="Tekst podstawowy 31"/>
    <w:basedOn w:val="Normalny"/>
    <w:pPr>
      <w:spacing w:after="120"/>
    </w:pPr>
    <w:rPr>
      <w:sz w:val="16"/>
      <w:szCs w:val="16"/>
    </w:rPr>
  </w:style>
  <w:style w:type="character" w:styleId="Odwoaniedokomentarza">
    <w:name w:val="annotation reference"/>
    <w:unhideWhenUsed/>
    <w:rsid w:val="00EE628F"/>
    <w:rPr>
      <w:sz w:val="16"/>
      <w:szCs w:val="16"/>
    </w:rPr>
  </w:style>
  <w:style w:type="paragraph" w:styleId="Tekstkomentarza">
    <w:name w:val="annotation text"/>
    <w:basedOn w:val="Normalny"/>
    <w:link w:val="TekstkomentarzaZnak7"/>
    <w:unhideWhenUsed/>
    <w:rsid w:val="00EE628F"/>
    <w:rPr>
      <w:sz w:val="20"/>
      <w:szCs w:val="20"/>
      <w:lang w:val="x-none"/>
    </w:rPr>
  </w:style>
  <w:style w:type="character" w:customStyle="1" w:styleId="TekstkomentarzaZnak7">
    <w:name w:val="Tekst komentarza Znak7"/>
    <w:link w:val="Tekstkomentarza"/>
    <w:uiPriority w:val="99"/>
    <w:semiHidden/>
    <w:rsid w:val="00EE628F"/>
    <w:rPr>
      <w:rFonts w:ascii="Calibri" w:eastAsia="Calibri" w:hAnsi="Calibri"/>
      <w:lang w:eastAsia="ar-SA"/>
    </w:rPr>
  </w:style>
  <w:style w:type="paragraph" w:customStyle="1" w:styleId="USTustnpkodeksu">
    <w:name w:val="UST(§) – ust. (§ np. kodeksu)"/>
    <w:basedOn w:val="ARTartustawynprozporzdzenia"/>
    <w:rsid w:val="002F797A"/>
    <w:pPr>
      <w:autoSpaceDN w:val="0"/>
      <w:spacing w:before="0"/>
      <w:textAlignment w:val="baseline"/>
    </w:pPr>
    <w:rPr>
      <w:bCs/>
      <w:kern w:val="3"/>
      <w:lang w:eastAsia="zh-CN"/>
    </w:rPr>
  </w:style>
  <w:style w:type="paragraph" w:customStyle="1" w:styleId="LITlitera">
    <w:name w:val="LIT – litera"/>
    <w:basedOn w:val="PKTpunkt"/>
    <w:rsid w:val="00AD7043"/>
    <w:pPr>
      <w:autoSpaceDN w:val="0"/>
      <w:ind w:left="986" w:hanging="476"/>
      <w:textAlignment w:val="baseline"/>
    </w:pPr>
    <w:rPr>
      <w:kern w:val="3"/>
      <w:lang w:eastAsia="zh-CN"/>
    </w:rPr>
  </w:style>
  <w:style w:type="paragraph" w:customStyle="1" w:styleId="TIRtiret">
    <w:name w:val="TIR – tiret"/>
    <w:basedOn w:val="LITlitera"/>
    <w:rsid w:val="00AD7043"/>
    <w:pPr>
      <w:ind w:left="1384" w:hanging="397"/>
    </w:pPr>
  </w:style>
  <w:style w:type="paragraph" w:customStyle="1" w:styleId="ZLITUSTzmustliter">
    <w:name w:val="Z_LIT/UST(§) – zm. ust. (§) literą"/>
    <w:basedOn w:val="USTustnpkodeksu"/>
    <w:rsid w:val="00AD7043"/>
    <w:pPr>
      <w:ind w:left="987"/>
    </w:pPr>
  </w:style>
  <w:style w:type="paragraph" w:customStyle="1" w:styleId="ZTIRPKTzmpkttiret">
    <w:name w:val="Z_TIR/PKT – zm. pkt tiret"/>
    <w:basedOn w:val="PKTpunkt"/>
    <w:rsid w:val="00AD7043"/>
    <w:pPr>
      <w:autoSpaceDN w:val="0"/>
      <w:ind w:left="1893"/>
      <w:textAlignment w:val="baseline"/>
    </w:pPr>
    <w:rPr>
      <w:kern w:val="3"/>
      <w:lang w:eastAsia="zh-CN"/>
    </w:rPr>
  </w:style>
  <w:style w:type="paragraph" w:customStyle="1" w:styleId="ZLITzmlitartykuempunktem">
    <w:name w:val="Z/LIT – zm. lit. artykułem (punktem)"/>
    <w:basedOn w:val="LITlitera"/>
    <w:rsid w:val="00AD7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18040">
      <w:bodyDiv w:val="1"/>
      <w:marLeft w:val="0"/>
      <w:marRight w:val="0"/>
      <w:marTop w:val="0"/>
      <w:marBottom w:val="0"/>
      <w:divBdr>
        <w:top w:val="none" w:sz="0" w:space="0" w:color="auto"/>
        <w:left w:val="none" w:sz="0" w:space="0" w:color="auto"/>
        <w:bottom w:val="none" w:sz="0" w:space="0" w:color="auto"/>
        <w:right w:val="none" w:sz="0" w:space="0" w:color="auto"/>
      </w:divBdr>
      <w:divsChild>
        <w:div w:id="2976025">
          <w:marLeft w:val="0"/>
          <w:marRight w:val="0"/>
          <w:marTop w:val="0"/>
          <w:marBottom w:val="0"/>
          <w:divBdr>
            <w:top w:val="none" w:sz="0" w:space="0" w:color="auto"/>
            <w:left w:val="none" w:sz="0" w:space="0" w:color="auto"/>
            <w:bottom w:val="none" w:sz="0" w:space="0" w:color="auto"/>
            <w:right w:val="none" w:sz="0" w:space="0" w:color="auto"/>
          </w:divBdr>
        </w:div>
        <w:div w:id="169100484">
          <w:marLeft w:val="0"/>
          <w:marRight w:val="0"/>
          <w:marTop w:val="0"/>
          <w:marBottom w:val="0"/>
          <w:divBdr>
            <w:top w:val="none" w:sz="0" w:space="0" w:color="auto"/>
            <w:left w:val="none" w:sz="0" w:space="0" w:color="auto"/>
            <w:bottom w:val="none" w:sz="0" w:space="0" w:color="auto"/>
            <w:right w:val="none" w:sz="0" w:space="0" w:color="auto"/>
          </w:divBdr>
        </w:div>
        <w:div w:id="190387652">
          <w:marLeft w:val="0"/>
          <w:marRight w:val="0"/>
          <w:marTop w:val="0"/>
          <w:marBottom w:val="0"/>
          <w:divBdr>
            <w:top w:val="none" w:sz="0" w:space="0" w:color="auto"/>
            <w:left w:val="none" w:sz="0" w:space="0" w:color="auto"/>
            <w:bottom w:val="none" w:sz="0" w:space="0" w:color="auto"/>
            <w:right w:val="none" w:sz="0" w:space="0" w:color="auto"/>
          </w:divBdr>
          <w:divsChild>
            <w:div w:id="808207009">
              <w:marLeft w:val="0"/>
              <w:marRight w:val="0"/>
              <w:marTop w:val="0"/>
              <w:marBottom w:val="0"/>
              <w:divBdr>
                <w:top w:val="none" w:sz="0" w:space="0" w:color="auto"/>
                <w:left w:val="none" w:sz="0" w:space="0" w:color="auto"/>
                <w:bottom w:val="none" w:sz="0" w:space="0" w:color="auto"/>
                <w:right w:val="none" w:sz="0" w:space="0" w:color="auto"/>
              </w:divBdr>
            </w:div>
            <w:div w:id="1205604443">
              <w:marLeft w:val="0"/>
              <w:marRight w:val="0"/>
              <w:marTop w:val="0"/>
              <w:marBottom w:val="0"/>
              <w:divBdr>
                <w:top w:val="none" w:sz="0" w:space="0" w:color="auto"/>
                <w:left w:val="none" w:sz="0" w:space="0" w:color="auto"/>
                <w:bottom w:val="none" w:sz="0" w:space="0" w:color="auto"/>
                <w:right w:val="none" w:sz="0" w:space="0" w:color="auto"/>
              </w:divBdr>
            </w:div>
          </w:divsChild>
        </w:div>
        <w:div w:id="1317950630">
          <w:marLeft w:val="0"/>
          <w:marRight w:val="0"/>
          <w:marTop w:val="0"/>
          <w:marBottom w:val="0"/>
          <w:divBdr>
            <w:top w:val="none" w:sz="0" w:space="0" w:color="auto"/>
            <w:left w:val="none" w:sz="0" w:space="0" w:color="auto"/>
            <w:bottom w:val="none" w:sz="0" w:space="0" w:color="auto"/>
            <w:right w:val="none" w:sz="0" w:space="0" w:color="auto"/>
          </w:divBdr>
        </w:div>
        <w:div w:id="1373262373">
          <w:marLeft w:val="0"/>
          <w:marRight w:val="0"/>
          <w:marTop w:val="0"/>
          <w:marBottom w:val="0"/>
          <w:divBdr>
            <w:top w:val="none" w:sz="0" w:space="0" w:color="auto"/>
            <w:left w:val="none" w:sz="0" w:space="0" w:color="auto"/>
            <w:bottom w:val="none" w:sz="0" w:space="0" w:color="auto"/>
            <w:right w:val="none" w:sz="0" w:space="0" w:color="auto"/>
          </w:divBdr>
        </w:div>
        <w:div w:id="2098793004">
          <w:marLeft w:val="0"/>
          <w:marRight w:val="0"/>
          <w:marTop w:val="0"/>
          <w:marBottom w:val="0"/>
          <w:divBdr>
            <w:top w:val="none" w:sz="0" w:space="0" w:color="auto"/>
            <w:left w:val="none" w:sz="0" w:space="0" w:color="auto"/>
            <w:bottom w:val="none" w:sz="0" w:space="0" w:color="auto"/>
            <w:right w:val="none" w:sz="0" w:space="0" w:color="auto"/>
          </w:divBdr>
        </w:div>
      </w:divsChild>
    </w:div>
    <w:div w:id="1480347866">
      <w:bodyDiv w:val="1"/>
      <w:marLeft w:val="0"/>
      <w:marRight w:val="0"/>
      <w:marTop w:val="0"/>
      <w:marBottom w:val="0"/>
      <w:divBdr>
        <w:top w:val="none" w:sz="0" w:space="0" w:color="auto"/>
        <w:left w:val="none" w:sz="0" w:space="0" w:color="auto"/>
        <w:bottom w:val="none" w:sz="0" w:space="0" w:color="auto"/>
        <w:right w:val="none" w:sz="0" w:space="0" w:color="auto"/>
      </w:divBdr>
      <w:divsChild>
        <w:div w:id="844975676">
          <w:marLeft w:val="360"/>
          <w:marRight w:val="0"/>
          <w:marTop w:val="72"/>
          <w:marBottom w:val="72"/>
          <w:divBdr>
            <w:top w:val="none" w:sz="0" w:space="0" w:color="auto"/>
            <w:left w:val="none" w:sz="0" w:space="0" w:color="auto"/>
            <w:bottom w:val="none" w:sz="0" w:space="0" w:color="auto"/>
            <w:right w:val="none" w:sz="0" w:space="0" w:color="auto"/>
          </w:divBdr>
        </w:div>
        <w:div w:id="1930919827">
          <w:marLeft w:val="360"/>
          <w:marRight w:val="0"/>
          <w:marTop w:val="0"/>
          <w:marBottom w:val="72"/>
          <w:divBdr>
            <w:top w:val="none" w:sz="0" w:space="0" w:color="auto"/>
            <w:left w:val="none" w:sz="0" w:space="0" w:color="auto"/>
            <w:bottom w:val="none" w:sz="0" w:space="0" w:color="auto"/>
            <w:right w:val="none" w:sz="0" w:space="0" w:color="auto"/>
          </w:divBdr>
        </w:div>
      </w:divsChild>
    </w:div>
    <w:div w:id="1610428500">
      <w:bodyDiv w:val="1"/>
      <w:marLeft w:val="0"/>
      <w:marRight w:val="0"/>
      <w:marTop w:val="0"/>
      <w:marBottom w:val="0"/>
      <w:divBdr>
        <w:top w:val="none" w:sz="0" w:space="0" w:color="auto"/>
        <w:left w:val="none" w:sz="0" w:space="0" w:color="auto"/>
        <w:bottom w:val="none" w:sz="0" w:space="0" w:color="auto"/>
        <w:right w:val="none" w:sz="0" w:space="0" w:color="auto"/>
      </w:divBdr>
      <w:divsChild>
        <w:div w:id="358049346">
          <w:marLeft w:val="0"/>
          <w:marRight w:val="0"/>
          <w:marTop w:val="0"/>
          <w:marBottom w:val="0"/>
          <w:divBdr>
            <w:top w:val="none" w:sz="0" w:space="0" w:color="auto"/>
            <w:left w:val="none" w:sz="0" w:space="0" w:color="auto"/>
            <w:bottom w:val="none" w:sz="0" w:space="0" w:color="auto"/>
            <w:right w:val="none" w:sz="0" w:space="0" w:color="auto"/>
          </w:divBdr>
        </w:div>
        <w:div w:id="426733572">
          <w:marLeft w:val="0"/>
          <w:marRight w:val="0"/>
          <w:marTop w:val="0"/>
          <w:marBottom w:val="0"/>
          <w:divBdr>
            <w:top w:val="none" w:sz="0" w:space="0" w:color="auto"/>
            <w:left w:val="none" w:sz="0" w:space="0" w:color="auto"/>
            <w:bottom w:val="none" w:sz="0" w:space="0" w:color="auto"/>
            <w:right w:val="none" w:sz="0" w:space="0" w:color="auto"/>
          </w:divBdr>
        </w:div>
        <w:div w:id="1462580028">
          <w:marLeft w:val="0"/>
          <w:marRight w:val="0"/>
          <w:marTop w:val="0"/>
          <w:marBottom w:val="0"/>
          <w:divBdr>
            <w:top w:val="none" w:sz="0" w:space="0" w:color="auto"/>
            <w:left w:val="none" w:sz="0" w:space="0" w:color="auto"/>
            <w:bottom w:val="none" w:sz="0" w:space="0" w:color="auto"/>
            <w:right w:val="none" w:sz="0" w:space="0" w:color="auto"/>
          </w:divBdr>
        </w:div>
        <w:div w:id="2019577634">
          <w:marLeft w:val="0"/>
          <w:marRight w:val="0"/>
          <w:marTop w:val="0"/>
          <w:marBottom w:val="0"/>
          <w:divBdr>
            <w:top w:val="none" w:sz="0" w:space="0" w:color="auto"/>
            <w:left w:val="none" w:sz="0" w:space="0" w:color="auto"/>
            <w:bottom w:val="none" w:sz="0" w:space="0" w:color="auto"/>
            <w:right w:val="none" w:sz="0" w:space="0" w:color="auto"/>
          </w:divBdr>
        </w:div>
        <w:div w:id="2025666590">
          <w:marLeft w:val="0"/>
          <w:marRight w:val="0"/>
          <w:marTop w:val="0"/>
          <w:marBottom w:val="0"/>
          <w:divBdr>
            <w:top w:val="none" w:sz="0" w:space="0" w:color="auto"/>
            <w:left w:val="none" w:sz="0" w:space="0" w:color="auto"/>
            <w:bottom w:val="none" w:sz="0" w:space="0" w:color="auto"/>
            <w:right w:val="none" w:sz="0" w:space="0" w:color="auto"/>
          </w:divBdr>
          <w:divsChild>
            <w:div w:id="1006052788">
              <w:marLeft w:val="0"/>
              <w:marRight w:val="0"/>
              <w:marTop w:val="0"/>
              <w:marBottom w:val="0"/>
              <w:divBdr>
                <w:top w:val="none" w:sz="0" w:space="0" w:color="auto"/>
                <w:left w:val="none" w:sz="0" w:space="0" w:color="auto"/>
                <w:bottom w:val="none" w:sz="0" w:space="0" w:color="auto"/>
                <w:right w:val="none" w:sz="0" w:space="0" w:color="auto"/>
              </w:divBdr>
            </w:div>
            <w:div w:id="1493524568">
              <w:marLeft w:val="0"/>
              <w:marRight w:val="0"/>
              <w:marTop w:val="0"/>
              <w:marBottom w:val="0"/>
              <w:divBdr>
                <w:top w:val="none" w:sz="0" w:space="0" w:color="auto"/>
                <w:left w:val="none" w:sz="0" w:space="0" w:color="auto"/>
                <w:bottom w:val="none" w:sz="0" w:space="0" w:color="auto"/>
                <w:right w:val="none" w:sz="0" w:space="0" w:color="auto"/>
              </w:divBdr>
            </w:div>
          </w:divsChild>
        </w:div>
        <w:div w:id="2147156944">
          <w:marLeft w:val="0"/>
          <w:marRight w:val="0"/>
          <w:marTop w:val="0"/>
          <w:marBottom w:val="0"/>
          <w:divBdr>
            <w:top w:val="none" w:sz="0" w:space="0" w:color="auto"/>
            <w:left w:val="none" w:sz="0" w:space="0" w:color="auto"/>
            <w:bottom w:val="none" w:sz="0" w:space="0" w:color="auto"/>
            <w:right w:val="none" w:sz="0" w:space="0" w:color="auto"/>
          </w:divBdr>
        </w:div>
      </w:divsChild>
    </w:div>
    <w:div w:id="2091778391">
      <w:bodyDiv w:val="1"/>
      <w:marLeft w:val="0"/>
      <w:marRight w:val="0"/>
      <w:marTop w:val="0"/>
      <w:marBottom w:val="0"/>
      <w:divBdr>
        <w:top w:val="none" w:sz="0" w:space="0" w:color="auto"/>
        <w:left w:val="none" w:sz="0" w:space="0" w:color="auto"/>
        <w:bottom w:val="none" w:sz="0" w:space="0" w:color="auto"/>
        <w:right w:val="none" w:sz="0" w:space="0" w:color="auto"/>
      </w:divBdr>
      <w:divsChild>
        <w:div w:id="1212377892">
          <w:marLeft w:val="0"/>
          <w:marRight w:val="0"/>
          <w:marTop w:val="0"/>
          <w:marBottom w:val="0"/>
          <w:divBdr>
            <w:top w:val="none" w:sz="0" w:space="0" w:color="auto"/>
            <w:left w:val="none" w:sz="0" w:space="0" w:color="auto"/>
            <w:bottom w:val="none" w:sz="0" w:space="0" w:color="auto"/>
            <w:right w:val="none" w:sz="0" w:space="0" w:color="auto"/>
          </w:divBdr>
          <w:divsChild>
            <w:div w:id="407923521">
              <w:marLeft w:val="0"/>
              <w:marRight w:val="0"/>
              <w:marTop w:val="0"/>
              <w:marBottom w:val="0"/>
              <w:divBdr>
                <w:top w:val="none" w:sz="0" w:space="0" w:color="auto"/>
                <w:left w:val="none" w:sz="0" w:space="0" w:color="auto"/>
                <w:bottom w:val="none" w:sz="0" w:space="0" w:color="auto"/>
                <w:right w:val="none" w:sz="0" w:space="0" w:color="auto"/>
              </w:divBdr>
              <w:divsChild>
                <w:div w:id="182138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088843">
          <w:marLeft w:val="0"/>
          <w:marRight w:val="0"/>
          <w:marTop w:val="0"/>
          <w:marBottom w:val="0"/>
          <w:divBdr>
            <w:top w:val="none" w:sz="0" w:space="0" w:color="auto"/>
            <w:left w:val="none" w:sz="0" w:space="0" w:color="auto"/>
            <w:bottom w:val="none" w:sz="0" w:space="0" w:color="auto"/>
            <w:right w:val="none" w:sz="0" w:space="0" w:color="auto"/>
          </w:divBdr>
          <w:divsChild>
            <w:div w:id="38552716">
              <w:marLeft w:val="0"/>
              <w:marRight w:val="0"/>
              <w:marTop w:val="0"/>
              <w:marBottom w:val="0"/>
              <w:divBdr>
                <w:top w:val="none" w:sz="0" w:space="0" w:color="auto"/>
                <w:left w:val="none" w:sz="0" w:space="0" w:color="auto"/>
                <w:bottom w:val="none" w:sz="0" w:space="0" w:color="auto"/>
                <w:right w:val="none" w:sz="0" w:space="0" w:color="auto"/>
              </w:divBdr>
            </w:div>
            <w:div w:id="155904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28815">
      <w:bodyDiv w:val="1"/>
      <w:marLeft w:val="0"/>
      <w:marRight w:val="0"/>
      <w:marTop w:val="0"/>
      <w:marBottom w:val="0"/>
      <w:divBdr>
        <w:top w:val="none" w:sz="0" w:space="0" w:color="auto"/>
        <w:left w:val="none" w:sz="0" w:space="0" w:color="auto"/>
        <w:bottom w:val="none" w:sz="0" w:space="0" w:color="auto"/>
        <w:right w:val="none" w:sz="0" w:space="0" w:color="auto"/>
      </w:divBdr>
      <w:divsChild>
        <w:div w:id="486366634">
          <w:marLeft w:val="0"/>
          <w:marRight w:val="0"/>
          <w:marTop w:val="0"/>
          <w:marBottom w:val="0"/>
          <w:divBdr>
            <w:top w:val="none" w:sz="0" w:space="0" w:color="auto"/>
            <w:left w:val="none" w:sz="0" w:space="0" w:color="auto"/>
            <w:bottom w:val="none" w:sz="0" w:space="0" w:color="auto"/>
            <w:right w:val="none" w:sz="0" w:space="0" w:color="auto"/>
          </w:divBdr>
        </w:div>
        <w:div w:id="639530504">
          <w:marLeft w:val="0"/>
          <w:marRight w:val="0"/>
          <w:marTop w:val="0"/>
          <w:marBottom w:val="0"/>
          <w:divBdr>
            <w:top w:val="none" w:sz="0" w:space="0" w:color="auto"/>
            <w:left w:val="none" w:sz="0" w:space="0" w:color="auto"/>
            <w:bottom w:val="none" w:sz="0" w:space="0" w:color="auto"/>
            <w:right w:val="none" w:sz="0" w:space="0" w:color="auto"/>
          </w:divBdr>
        </w:div>
        <w:div w:id="798495562">
          <w:marLeft w:val="0"/>
          <w:marRight w:val="0"/>
          <w:marTop w:val="0"/>
          <w:marBottom w:val="0"/>
          <w:divBdr>
            <w:top w:val="none" w:sz="0" w:space="0" w:color="auto"/>
            <w:left w:val="none" w:sz="0" w:space="0" w:color="auto"/>
            <w:bottom w:val="none" w:sz="0" w:space="0" w:color="auto"/>
            <w:right w:val="none" w:sz="0" w:space="0" w:color="auto"/>
          </w:divBdr>
          <w:divsChild>
            <w:div w:id="442384249">
              <w:marLeft w:val="0"/>
              <w:marRight w:val="0"/>
              <w:marTop w:val="0"/>
              <w:marBottom w:val="0"/>
              <w:divBdr>
                <w:top w:val="none" w:sz="0" w:space="0" w:color="auto"/>
                <w:left w:val="none" w:sz="0" w:space="0" w:color="auto"/>
                <w:bottom w:val="none" w:sz="0" w:space="0" w:color="auto"/>
                <w:right w:val="none" w:sz="0" w:space="0" w:color="auto"/>
              </w:divBdr>
            </w:div>
            <w:div w:id="1181234877">
              <w:marLeft w:val="0"/>
              <w:marRight w:val="0"/>
              <w:marTop w:val="0"/>
              <w:marBottom w:val="0"/>
              <w:divBdr>
                <w:top w:val="none" w:sz="0" w:space="0" w:color="auto"/>
                <w:left w:val="none" w:sz="0" w:space="0" w:color="auto"/>
                <w:bottom w:val="none" w:sz="0" w:space="0" w:color="auto"/>
                <w:right w:val="none" w:sz="0" w:space="0" w:color="auto"/>
              </w:divBdr>
            </w:div>
          </w:divsChild>
        </w:div>
        <w:div w:id="822502196">
          <w:marLeft w:val="0"/>
          <w:marRight w:val="0"/>
          <w:marTop w:val="0"/>
          <w:marBottom w:val="0"/>
          <w:divBdr>
            <w:top w:val="none" w:sz="0" w:space="0" w:color="auto"/>
            <w:left w:val="none" w:sz="0" w:space="0" w:color="auto"/>
            <w:bottom w:val="none" w:sz="0" w:space="0" w:color="auto"/>
            <w:right w:val="none" w:sz="0" w:space="0" w:color="auto"/>
          </w:divBdr>
        </w:div>
        <w:div w:id="1915511206">
          <w:marLeft w:val="0"/>
          <w:marRight w:val="0"/>
          <w:marTop w:val="0"/>
          <w:marBottom w:val="0"/>
          <w:divBdr>
            <w:top w:val="none" w:sz="0" w:space="0" w:color="auto"/>
            <w:left w:val="none" w:sz="0" w:space="0" w:color="auto"/>
            <w:bottom w:val="none" w:sz="0" w:space="0" w:color="auto"/>
            <w:right w:val="none" w:sz="0" w:space="0" w:color="auto"/>
          </w:divBdr>
        </w:div>
        <w:div w:id="19761818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EB360-B1B6-45A4-9D09-A78A9F1A5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22743</Words>
  <Characters>136462</Characters>
  <Application>Microsoft Office Word</Application>
  <DocSecurity>0</DocSecurity>
  <Lines>1137</Lines>
  <Paragraphs>317</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158888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2019-02-04T13:55:00Z</dcterms:created>
  <dcterms:modified xsi:type="dcterms:W3CDTF">2019-02-04T13:55:00Z</dcterms:modified>
</cp:coreProperties>
</file>