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68" w:rsidRPr="00A95068" w:rsidRDefault="00A95068" w:rsidP="003D4759">
      <w:pPr>
        <w:pStyle w:val="OZNPROJEKTUwskazaniedatylubwersjiprojektu"/>
        <w:keepNext/>
      </w:pPr>
      <w:r>
        <w:t>Projekt</w:t>
      </w:r>
    </w:p>
    <w:p w:rsidR="00A95068" w:rsidRPr="008F594D" w:rsidRDefault="00A95068" w:rsidP="00A95068">
      <w:pPr>
        <w:pStyle w:val="OZNRODZAKTUtznustawalubrozporzdzenieiorganwydajcy"/>
      </w:pPr>
      <w:r w:rsidRPr="008F594D">
        <w:t>USTAWA</w:t>
      </w:r>
    </w:p>
    <w:p w:rsidR="00A95068" w:rsidRPr="008F594D" w:rsidRDefault="00A95068" w:rsidP="00A95068">
      <w:pPr>
        <w:pStyle w:val="DATAAKTUdatauchwalenialubwydaniaaktu"/>
      </w:pPr>
      <w:r w:rsidRPr="008F594D">
        <w:t>z dni</w:t>
      </w:r>
      <w:r w:rsidR="003D4759">
        <w:t>a</w:t>
      </w:r>
    </w:p>
    <w:p w:rsidR="00A95068" w:rsidRPr="00563299" w:rsidRDefault="00A95068" w:rsidP="003D4759">
      <w:pPr>
        <w:pStyle w:val="TYTUAKTUprzedmiotregulacjiustawylubrozporzdzenia"/>
      </w:pPr>
      <w:r w:rsidRPr="00142331">
        <w:t>o zmianie ustawy o ochronie zdrowia przed następstwami używania tytoniu i wyrobów tytoniowych</w:t>
      </w:r>
      <w:r w:rsidR="00563299" w:rsidRPr="00563299">
        <w:rPr>
          <w:rStyle w:val="IGPindeksgrnyipogrubienie"/>
        </w:rPr>
        <w:footnoteReference w:id="1"/>
      </w:r>
      <w:r w:rsidR="00563299" w:rsidRPr="00563299">
        <w:rPr>
          <w:rStyle w:val="IGPindeksgrnyipogrubienie"/>
        </w:rPr>
        <w:t>)</w:t>
      </w:r>
    </w:p>
    <w:p w:rsidR="00A95068" w:rsidRPr="002D2F13" w:rsidRDefault="00A95068" w:rsidP="003D4759">
      <w:pPr>
        <w:pStyle w:val="ARTartustawynprozporzdzenia"/>
        <w:keepNext/>
      </w:pPr>
      <w:r w:rsidRPr="008E206C">
        <w:rPr>
          <w:rStyle w:val="Ppogrubienie"/>
        </w:rPr>
        <w:t>Art.</w:t>
      </w:r>
      <w:r w:rsidR="008E206C">
        <w:rPr>
          <w:rStyle w:val="Ppogrubienie"/>
        </w:rPr>
        <w:t> </w:t>
      </w:r>
      <w:r w:rsidRPr="008E206C">
        <w:rPr>
          <w:rStyle w:val="Ppogrubienie"/>
        </w:rPr>
        <w:t>1.</w:t>
      </w:r>
      <w:r w:rsidR="008E206C">
        <w:t xml:space="preserve"> </w:t>
      </w:r>
      <w:r w:rsidRPr="002D2F13">
        <w:t>W ustawie z dnia 9 listopada 1995 r. o ochronie zdrowia przed następstwami używania tytoniu i wyrobów tytoniowych (Dz. U. z 201</w:t>
      </w:r>
      <w:r>
        <w:t>8</w:t>
      </w:r>
      <w:r w:rsidRPr="002D2F13">
        <w:t xml:space="preserve"> r. poz. </w:t>
      </w:r>
      <w:r>
        <w:t>1446</w:t>
      </w:r>
      <w:r w:rsidR="00940534">
        <w:t xml:space="preserve"> i 2227</w:t>
      </w:r>
      <w:r w:rsidRPr="002D2F13">
        <w:t>) wprowadza się następujące zmiany:</w:t>
      </w:r>
    </w:p>
    <w:p w:rsidR="00A95068" w:rsidRPr="002D2F13" w:rsidRDefault="00A95068" w:rsidP="003D4759">
      <w:pPr>
        <w:pStyle w:val="PKTpunkt"/>
        <w:keepNext/>
      </w:pPr>
      <w:r w:rsidRPr="008F594D">
        <w:t>1)</w:t>
      </w:r>
      <w:r w:rsidRPr="002D2F13">
        <w:tab/>
        <w:t>po art. 3 dodaje się art. 3a w brzmieniu:</w:t>
      </w:r>
    </w:p>
    <w:p w:rsidR="00A95068" w:rsidRPr="00DB01EF" w:rsidRDefault="00A95068" w:rsidP="003D4759">
      <w:pPr>
        <w:pStyle w:val="ZARTzmartartykuempunktem"/>
        <w:keepNext/>
      </w:pPr>
      <w:r>
        <w:t>„</w:t>
      </w:r>
      <w:r w:rsidRPr="00DB01EF">
        <w:t xml:space="preserve">Art. 3a. 1. Inspektor do spraw Substancji Chemicznych, zwany dalej </w:t>
      </w:r>
      <w:r>
        <w:t>„</w:t>
      </w:r>
      <w:r w:rsidRPr="00DB01EF">
        <w:t>Inspektorem</w:t>
      </w:r>
      <w:r>
        <w:t>”</w:t>
      </w:r>
      <w:r w:rsidRPr="00DB01EF">
        <w:t>:</w:t>
      </w:r>
    </w:p>
    <w:p w:rsidR="00A95068" w:rsidRPr="00DB01EF" w:rsidRDefault="00A95068" w:rsidP="00A95068">
      <w:pPr>
        <w:pStyle w:val="ZPKTzmpktartykuempunktem"/>
      </w:pPr>
      <w:r w:rsidRPr="00DB01EF">
        <w:t>1)</w:t>
      </w:r>
      <w:r w:rsidRPr="00DB01EF">
        <w:tab/>
      </w:r>
      <w:bookmarkStart w:id="0" w:name="_Hlk515870607"/>
      <w:r w:rsidRPr="00DB01EF">
        <w:t>przekazuje Komisji Europejskiej informacje, o któr</w:t>
      </w:r>
      <w:r>
        <w:t>ych mowa w art. 7c ust. 6, art.</w:t>
      </w:r>
      <w:r w:rsidR="00452A6F">
        <w:t> </w:t>
      </w:r>
      <w:r w:rsidRPr="00DB01EF">
        <w:t xml:space="preserve">11a ust. </w:t>
      </w:r>
      <w:r>
        <w:t>3 i 4</w:t>
      </w:r>
      <w:r w:rsidRPr="00DB01EF">
        <w:t xml:space="preserve"> oraz art. 11f ust. 2,</w:t>
      </w:r>
    </w:p>
    <w:p w:rsidR="00A95068" w:rsidRPr="00DB01EF" w:rsidRDefault="00A95068" w:rsidP="00A95068">
      <w:pPr>
        <w:pStyle w:val="ZPKTzmpktartykuempunktem"/>
      </w:pPr>
      <w:r w:rsidRPr="00DB01EF">
        <w:t>2)</w:t>
      </w:r>
      <w:r w:rsidRPr="00DB01EF">
        <w:tab/>
        <w:t>przedstawia Komisji Europejskiej wnioski, o których mowa w art. 7d ust. 5 i 9,</w:t>
      </w:r>
    </w:p>
    <w:bookmarkEnd w:id="0"/>
    <w:p w:rsidR="00A95068" w:rsidRPr="00DB01EF" w:rsidRDefault="00A95068" w:rsidP="00A95068">
      <w:pPr>
        <w:pStyle w:val="ZPKTzmpktartykuempunktem"/>
      </w:pPr>
      <w:r w:rsidRPr="00DB01EF">
        <w:t>3)</w:t>
      </w:r>
      <w:r w:rsidRPr="00DB01EF">
        <w:tab/>
        <w:t xml:space="preserve">zasięga opinii </w:t>
      </w:r>
      <w:r>
        <w:t xml:space="preserve">niezależnego </w:t>
      </w:r>
      <w:r w:rsidRPr="00DB01EF">
        <w:t>panelu doradczego na podstawie art. 7d ust. 8,</w:t>
      </w:r>
    </w:p>
    <w:p w:rsidR="00A95068" w:rsidRPr="00DB01EF" w:rsidRDefault="00A95068" w:rsidP="003D4759">
      <w:pPr>
        <w:pStyle w:val="ZPKTzmpktartykuempunktem"/>
        <w:keepNext/>
      </w:pPr>
      <w:r w:rsidRPr="00DB01EF">
        <w:t>4)</w:t>
      </w:r>
      <w:r w:rsidRPr="00DB01EF">
        <w:tab/>
        <w:t>udostępnia Komisji Europejskiej oraz organom innych państw członkowskich Unii Europejskiej informacje, o których mowa w art. 8ab ust. 2 oraz art. 11d ust. 3</w:t>
      </w:r>
      <w:bookmarkStart w:id="1" w:name="_Hlk515870666"/>
    </w:p>
    <w:p w:rsidR="00A95068" w:rsidRPr="00A95068" w:rsidRDefault="00A95068" w:rsidP="003D4759">
      <w:pPr>
        <w:pStyle w:val="ZCZWSPPKTzmczciwsppktartykuempunktem"/>
      </w:pPr>
      <w:r w:rsidRPr="00DB01EF">
        <w:t xml:space="preserve">– także w postaci </w:t>
      </w:r>
      <w:bookmarkEnd w:id="1"/>
      <w:r w:rsidRPr="00DB01EF">
        <w:t xml:space="preserve">elektronicznej, bez konieczności stosowania kwalifikowanego podpisu elektronicznego albo podpisu </w:t>
      </w:r>
      <w:r w:rsidRPr="00A95068">
        <w:t>zaufanego.</w:t>
      </w:r>
    </w:p>
    <w:p w:rsidR="00A95068" w:rsidRPr="00DB01EF" w:rsidRDefault="00A95068" w:rsidP="003D4759">
      <w:pPr>
        <w:pStyle w:val="ZUSTzmustartykuempunktem"/>
        <w:keepNext/>
      </w:pPr>
      <w:r w:rsidRPr="00DB01EF">
        <w:t>2. Doręczeni</w:t>
      </w:r>
      <w:r>
        <w:t>a</w:t>
      </w:r>
      <w:r w:rsidRPr="00DB01EF">
        <w:t xml:space="preserve"> producentowi lub importerowi:</w:t>
      </w:r>
    </w:p>
    <w:p w:rsidR="00A95068" w:rsidRPr="00DB01EF" w:rsidRDefault="00A95068" w:rsidP="00A95068">
      <w:pPr>
        <w:pStyle w:val="ZPKTzmpktartykuempunktem"/>
      </w:pPr>
      <w:r w:rsidRPr="00DB01EF">
        <w:t>1)</w:t>
      </w:r>
      <w:r w:rsidRPr="00DB01EF">
        <w:tab/>
        <w:t>pism w postępowaniach administracyjnych, o który</w:t>
      </w:r>
      <w:r w:rsidR="00452A6F">
        <w:t>ch mowa w art. 8a ust. 5b, art. </w:t>
      </w:r>
      <w:r w:rsidRPr="00DB01EF">
        <w:t xml:space="preserve">11a ust. 1, art. 11b ust. </w:t>
      </w:r>
      <w:r>
        <w:t>11</w:t>
      </w:r>
      <w:r w:rsidRPr="00DB01EF">
        <w:t>, art. 11f ust. 1 i 3 oraz art. 15a ust. 2,</w:t>
      </w:r>
    </w:p>
    <w:p w:rsidR="00A95068" w:rsidRPr="00DB01EF" w:rsidRDefault="00A95068" w:rsidP="003D4759">
      <w:pPr>
        <w:pStyle w:val="ZPKTzmpktartykuempunktem"/>
        <w:keepNext/>
      </w:pPr>
      <w:r w:rsidRPr="00DB01EF">
        <w:t>2)</w:t>
      </w:r>
      <w:r w:rsidRPr="00DB01EF">
        <w:tab/>
        <w:t xml:space="preserve">wezwań, o których mowa w art. 3a ust. 5, art. 7d ust. 3 i 4, art. 8aa ust. </w:t>
      </w:r>
      <w:r>
        <w:t xml:space="preserve">6 i </w:t>
      </w:r>
      <w:r w:rsidR="00452A6F">
        <w:t>8, art. </w:t>
      </w:r>
      <w:r w:rsidRPr="00DB01EF">
        <w:t xml:space="preserve">8ab ust. 5, art. 10 ust. 7 pkt 1 i ust. 8, art. 11b ust. </w:t>
      </w:r>
      <w:r>
        <w:t>7</w:t>
      </w:r>
      <w:r w:rsidRPr="00DB01EF">
        <w:t xml:space="preserve"> i </w:t>
      </w:r>
      <w:r>
        <w:t>9</w:t>
      </w:r>
      <w:r w:rsidRPr="00DB01EF">
        <w:t xml:space="preserve"> oraz art. 11e ust. 5</w:t>
      </w:r>
    </w:p>
    <w:p w:rsidR="00A95068" w:rsidRPr="00A95068" w:rsidRDefault="00A95068" w:rsidP="003D4759">
      <w:pPr>
        <w:pStyle w:val="ZCZWSPPKTzmczciwsppktartykuempunktem"/>
      </w:pPr>
      <w:bookmarkStart w:id="2" w:name="_Hlk515872756"/>
      <w:r w:rsidRPr="00DB01EF">
        <w:t>–</w:t>
      </w:r>
      <w:bookmarkEnd w:id="2"/>
      <w:r w:rsidRPr="00DB01EF">
        <w:t xml:space="preserve"> dokonuje się na adres udostępniony przez produ</w:t>
      </w:r>
      <w:r w:rsidRPr="00A95068">
        <w:t>centa lub importera w rejestrze ustanowionym na podstawie decyzji wykonawczej Komisji (UE) 2015/2183 z dnia 24</w:t>
      </w:r>
      <w:r w:rsidR="00452A6F">
        <w:t> </w:t>
      </w:r>
      <w:r w:rsidRPr="00A95068">
        <w:t xml:space="preserve">listopada 2015 r. ustanawiającej wspólny format zgłaszania papierosów elektronicznych i pojemników zapasowych (Dz. Urz. UE L 309 z 26.11.2015, str. 15), zwanej dalej </w:t>
      </w:r>
      <w:r>
        <w:t>„</w:t>
      </w:r>
      <w:r w:rsidRPr="00A95068">
        <w:t>decyzją wykonawczą Komisji (UE) 2015/2183</w:t>
      </w:r>
      <w:r>
        <w:t>”</w:t>
      </w:r>
      <w:r w:rsidRPr="00A95068">
        <w:t xml:space="preserve">, albo decyzji </w:t>
      </w:r>
      <w:r w:rsidRPr="00A95068">
        <w:lastRenderedPageBreak/>
        <w:t xml:space="preserve">wykonawczej Komisji (UE) 2015/2186 z dnia 25 listopada 2015 r. ustanawiającej format przekazywania i udostępniania informacji o wyrobach tytoniowych (Dz. Urz. UE L 312 z 27.11.2015, str. 5), zwanej dalej </w:t>
      </w:r>
      <w:r>
        <w:t>„</w:t>
      </w:r>
      <w:r w:rsidRPr="00A95068">
        <w:t>decyzją wykonawczą Komisji (UE) 2015/2186</w:t>
      </w:r>
      <w:r>
        <w:t>”</w:t>
      </w:r>
      <w:r w:rsidRPr="00A95068">
        <w:t>, chyba że producent lub importer udostępnił inny adres do doręczeń na terytorium Rzecz</w:t>
      </w:r>
      <w:r w:rsidR="00940534">
        <w:t>y</w:t>
      </w:r>
      <w:r w:rsidRPr="00A95068">
        <w:t>pospolitej Polskiej. Jeżeli ostatni udostępniony w rejestrze adres został wykreślony jako niezgodny z rzeczywistym stanem rzeczy i nie został udostępniony nowy adres, adres wykreślony uznaje się za adres udostępniony w rejestrze.</w:t>
      </w:r>
    </w:p>
    <w:p w:rsidR="00A95068" w:rsidRPr="00DB01EF" w:rsidRDefault="00A95068" w:rsidP="00A95068">
      <w:pPr>
        <w:pStyle w:val="ZUSTzmustartykuempunktem"/>
      </w:pPr>
      <w:r w:rsidRPr="00DB01EF">
        <w:t xml:space="preserve">3. W postępowaniach administracyjnych, o których mowa w ust. 2 pkt 1, składanie przez stronę wyjaśnień może być prowadzone w języku angielskim i może być przekazywane w postaci elektronicznej, bez konieczności stosowania kwalifikowanego podpisu elektronicznego albo podpisu </w:t>
      </w:r>
      <w:r>
        <w:t>zaufanego</w:t>
      </w:r>
      <w:r w:rsidRPr="00DB01EF">
        <w:t>.</w:t>
      </w:r>
    </w:p>
    <w:p w:rsidR="00A95068" w:rsidRDefault="00A95068" w:rsidP="00A95068">
      <w:pPr>
        <w:pStyle w:val="ZUSTzmustartykuempunktem"/>
      </w:pPr>
      <w:r w:rsidRPr="00DB01EF">
        <w:t>4. Dokumentacja, o której mowa w art. 8a ust. 1, 2</w:t>
      </w:r>
      <w:r>
        <w:t>,</w:t>
      </w:r>
      <w:r w:rsidRPr="00DB01EF">
        <w:t xml:space="preserve"> 4</w:t>
      </w:r>
      <w:r>
        <w:t xml:space="preserve">, 5, 5a i </w:t>
      </w:r>
      <w:r w:rsidR="00452A6F">
        <w:t>6, art. 8aa ust. 5, art. </w:t>
      </w:r>
      <w:r w:rsidRPr="00DB01EF">
        <w:t xml:space="preserve">11a ust. 3 i 4, art. 11b ust. </w:t>
      </w:r>
      <w:r>
        <w:t>5, 9 i 10</w:t>
      </w:r>
      <w:r w:rsidRPr="00DB01EF">
        <w:t xml:space="preserve">, art. 11d ust. 1, art. 11e ust. </w:t>
      </w:r>
      <w:r>
        <w:t>1</w:t>
      </w:r>
      <w:r w:rsidRPr="00DB01EF">
        <w:t>, 4 i 5 oraz art. 11h ust. 1 i 2</w:t>
      </w:r>
      <w:r>
        <w:t>,</w:t>
      </w:r>
      <w:r w:rsidRPr="00DB01EF">
        <w:t xml:space="preserve"> może być sporządzona w języku angielskim bez konieczności tłumaczenia jej na język polski</w:t>
      </w:r>
      <w:r>
        <w:t>.</w:t>
      </w:r>
    </w:p>
    <w:p w:rsidR="00A95068" w:rsidRDefault="00A95068" w:rsidP="00A95068">
      <w:pPr>
        <w:pStyle w:val="ZUSTzmustartykuempunktem"/>
      </w:pPr>
      <w:r w:rsidRPr="00DB01EF">
        <w:t xml:space="preserve">5. Na żądanie Inspektora </w:t>
      </w:r>
      <w:r>
        <w:t>s</w:t>
      </w:r>
      <w:r w:rsidRPr="00DB01EF">
        <w:t xml:space="preserve">kładający wyjaśnienia, o których mowa w ust. 3, lub </w:t>
      </w:r>
      <w:r>
        <w:t xml:space="preserve">przedkładający </w:t>
      </w:r>
      <w:r w:rsidRPr="00DB01EF">
        <w:t>dokumentację, o której mowa w art. 8a ust. 1, 2</w:t>
      </w:r>
      <w:r>
        <w:t>,</w:t>
      </w:r>
      <w:r w:rsidRPr="00DB01EF">
        <w:t xml:space="preserve"> 4</w:t>
      </w:r>
      <w:r>
        <w:t xml:space="preserve">, 5, 5a i </w:t>
      </w:r>
      <w:r w:rsidR="00452A6F">
        <w:t>6, art. 8aa ust. </w:t>
      </w:r>
      <w:r w:rsidRPr="00DB01EF">
        <w:t xml:space="preserve">5, art. 11a ust. 3 i 4, art. 11b ust. </w:t>
      </w:r>
      <w:r>
        <w:t>5, 9 i 10</w:t>
      </w:r>
      <w:r w:rsidRPr="00DB01EF">
        <w:t xml:space="preserve">, art. 11d ust. 1, art. 11e ust. </w:t>
      </w:r>
      <w:r>
        <w:t>1</w:t>
      </w:r>
      <w:r w:rsidRPr="00DB01EF">
        <w:t>, 4 i 5 oraz art. 11h ust. 1 i 2, dostarcza ich tłumaczenie na język polski.</w:t>
      </w:r>
      <w:r>
        <w:t>”;</w:t>
      </w:r>
    </w:p>
    <w:p w:rsidR="00A95068" w:rsidRPr="00A95068" w:rsidRDefault="00563299" w:rsidP="003D4759">
      <w:pPr>
        <w:pStyle w:val="PKTpunkt"/>
        <w:keepNext/>
      </w:pPr>
      <w:r>
        <w:t>2</w:t>
      </w:r>
      <w:r w:rsidR="00A95068" w:rsidRPr="00A95068">
        <w:t>)</w:t>
      </w:r>
      <w:r w:rsidR="00A95068" w:rsidRPr="00A95068">
        <w:tab/>
        <w:t>w art. 7c ust. 6 otrzymuje brzmienie:</w:t>
      </w:r>
    </w:p>
    <w:p w:rsidR="00A95068" w:rsidRPr="008F594D" w:rsidRDefault="00A95068" w:rsidP="003D4759">
      <w:pPr>
        <w:pStyle w:val="ZUSTzmustartykuempunktem"/>
      </w:pPr>
      <w:r>
        <w:t>„</w:t>
      </w:r>
      <w:r w:rsidRPr="00142331">
        <w:t>6. Inspektor informuje Komisję Europejską o zmianie przepisów ustanawiających zakazy, o których mowa w ust. 1.</w:t>
      </w:r>
      <w:r>
        <w:t>”</w:t>
      </w:r>
      <w:r w:rsidRPr="008F594D">
        <w:t>;</w:t>
      </w:r>
    </w:p>
    <w:p w:rsidR="00A95068" w:rsidRPr="00A95068" w:rsidRDefault="00563299" w:rsidP="003D4759">
      <w:pPr>
        <w:pStyle w:val="PKTpunkt"/>
        <w:keepNext/>
      </w:pPr>
      <w:r>
        <w:t>3</w:t>
      </w:r>
      <w:r w:rsidR="00A95068" w:rsidRPr="00A95068">
        <w:t>)</w:t>
      </w:r>
      <w:r w:rsidR="00A95068" w:rsidRPr="00A95068">
        <w:tab/>
        <w:t>w art. 8a po ust. 5 dodaje się ust. 5a–5c w brzmieniu:</w:t>
      </w:r>
    </w:p>
    <w:p w:rsidR="00A95068" w:rsidRPr="00142331" w:rsidRDefault="00A95068" w:rsidP="00A95068">
      <w:pPr>
        <w:pStyle w:val="ZUSTzmustartykuempunktem"/>
      </w:pPr>
      <w:r>
        <w:t>„</w:t>
      </w:r>
      <w:r w:rsidRPr="00142331">
        <w:t>5a. Inspektor dokonuje analizy dokumentacji przekazanej przez producenta lub importera wyrobów tytoniowych na podstawie ust. 1 i 2.</w:t>
      </w:r>
    </w:p>
    <w:p w:rsidR="00A95068" w:rsidRPr="004E10F2" w:rsidRDefault="00A95068" w:rsidP="003D4759">
      <w:pPr>
        <w:pStyle w:val="ZUSTzmustartykuempunktem"/>
        <w:keepNext/>
      </w:pPr>
      <w:r w:rsidRPr="004E10F2">
        <w:t xml:space="preserve">5b. W przypadku gdy dokumentacja, o której mowa w ust. 5a, w zakresie </w:t>
      </w:r>
      <w:r w:rsidRPr="005514A1">
        <w:t xml:space="preserve">danego rodzaju lub marki </w:t>
      </w:r>
      <w:r w:rsidRPr="006A2819">
        <w:t>wyrobu tytoniowego</w:t>
      </w:r>
      <w:r w:rsidRPr="004E10F2">
        <w:t>:</w:t>
      </w:r>
    </w:p>
    <w:p w:rsidR="00A95068" w:rsidRPr="00142331" w:rsidRDefault="00A95068" w:rsidP="00A95068">
      <w:pPr>
        <w:pStyle w:val="ZPKTzmpktartykuempunktem"/>
      </w:pPr>
      <w:r w:rsidRPr="00142331">
        <w:t>1)</w:t>
      </w:r>
      <w:r w:rsidRPr="00142331">
        <w:tab/>
        <w:t>nie odpowiada wymogom określonym w ust. 1, 4 i 5 lub</w:t>
      </w:r>
    </w:p>
    <w:p w:rsidR="00A95068" w:rsidRPr="00142331" w:rsidRDefault="00A95068" w:rsidP="003D4759">
      <w:pPr>
        <w:pStyle w:val="ZPKTzmpktartykuempunktem"/>
        <w:keepNext/>
      </w:pPr>
      <w:r w:rsidRPr="00142331">
        <w:t>2)</w:t>
      </w:r>
      <w:r w:rsidRPr="00142331">
        <w:tab/>
        <w:t>zawiera dane wskazujące na niezgodność wyrobu</w:t>
      </w:r>
      <w:r>
        <w:t xml:space="preserve"> tytoniowego</w:t>
      </w:r>
      <w:r w:rsidRPr="00142331">
        <w:t xml:space="preserve"> z ustawą lub aktami delegowanymi</w:t>
      </w:r>
    </w:p>
    <w:p w:rsidR="00A95068" w:rsidRPr="00142331" w:rsidRDefault="00A95068" w:rsidP="003D4759">
      <w:pPr>
        <w:pStyle w:val="ZCZWSPPKTzmczciwsppktartykuempunktem"/>
      </w:pPr>
      <w:r w:rsidRPr="00142331">
        <w:t>– Inspektor stwierdza to naruszenie, w drodze decyzji.</w:t>
      </w:r>
    </w:p>
    <w:p w:rsidR="00A95068" w:rsidRPr="008F594D" w:rsidRDefault="00A95068" w:rsidP="00A95068">
      <w:pPr>
        <w:pStyle w:val="ZUSTzmustartykuempunktem"/>
      </w:pPr>
      <w:r w:rsidRPr="00142331">
        <w:t xml:space="preserve">5c. Inspektor podaje do publicznej wiadomości </w:t>
      </w:r>
      <w:r w:rsidR="00452A6F">
        <w:t>informację o wydaniu decyzji, o </w:t>
      </w:r>
      <w:r w:rsidRPr="00142331">
        <w:t xml:space="preserve">której mowa w ust. 5b, przez ogłoszenie w Biuletynie Informacji Publicznej </w:t>
      </w:r>
      <w:r>
        <w:t xml:space="preserve">na swojej </w:t>
      </w:r>
      <w:r>
        <w:lastRenderedPageBreak/>
        <w:t xml:space="preserve">stronie podmiotowej </w:t>
      </w:r>
      <w:r w:rsidRPr="0032389E">
        <w:t xml:space="preserve">rodzaju </w:t>
      </w:r>
      <w:r>
        <w:t xml:space="preserve">lub marki </w:t>
      </w:r>
      <w:r w:rsidRPr="0032389E">
        <w:t>wyrobu tytoniowego</w:t>
      </w:r>
      <w:r w:rsidRPr="00142331">
        <w:t xml:space="preserve"> oraz nazwy producenta lub importera.</w:t>
      </w:r>
      <w:r>
        <w:t>”;</w:t>
      </w:r>
    </w:p>
    <w:p w:rsidR="00A95068" w:rsidRPr="00A95068" w:rsidRDefault="00563299" w:rsidP="003D4759">
      <w:pPr>
        <w:pStyle w:val="PKTpunkt"/>
        <w:keepNext/>
      </w:pPr>
      <w:r>
        <w:t>4</w:t>
      </w:r>
      <w:r w:rsidR="00A95068" w:rsidRPr="00A95068">
        <w:t>)</w:t>
      </w:r>
      <w:r w:rsidR="00A95068" w:rsidRPr="00A95068">
        <w:tab/>
        <w:t>w art. 8aa ust. 10 otrzymuje brzmienie:</w:t>
      </w:r>
    </w:p>
    <w:p w:rsidR="00A95068" w:rsidRPr="008F594D" w:rsidRDefault="00A95068" w:rsidP="00A95068">
      <w:pPr>
        <w:pStyle w:val="ZUSTzmustartykuempunktem"/>
      </w:pPr>
      <w:r>
        <w:t>„</w:t>
      </w:r>
      <w:r w:rsidRPr="00C636C3">
        <w:t xml:space="preserve">10. Przepisów ust. 1–9 nie stosuje się do </w:t>
      </w:r>
      <w:r>
        <w:t xml:space="preserve">mikroprzedsiębiorstw, małych i </w:t>
      </w:r>
      <w:r w:rsidRPr="00C636C3">
        <w:t>średnich</w:t>
      </w:r>
      <w:r>
        <w:t xml:space="preserve"> </w:t>
      </w:r>
      <w:r w:rsidRPr="00C636C3">
        <w:t>przedsiębiorstw w rozumieniu zalecenia Komisji 2003/361/WE z dnia 6 maja 2003 r. dotyczącego definicji przedsiębiorstw mikro</w:t>
      </w:r>
      <w:r>
        <w:t>-</w:t>
      </w:r>
      <w:r w:rsidRPr="00C636C3">
        <w:t xml:space="preserve">, małych i średnich (notyfikowanego jako dokument nr C(2003) 1422) (Dz. Urz. UE L 124 z 20.05.2003, str. 36), zwanego dalej </w:t>
      </w:r>
      <w:r>
        <w:t>„</w:t>
      </w:r>
      <w:r w:rsidRPr="00C636C3">
        <w:t>zaleceniem 2003/361/WE</w:t>
      </w:r>
      <w:r>
        <w:t>”</w:t>
      </w:r>
      <w:r w:rsidRPr="00C636C3">
        <w:t>, jeżeli sprawozdanie sporządził inny</w:t>
      </w:r>
      <w:r>
        <w:t xml:space="preserve"> </w:t>
      </w:r>
      <w:r w:rsidRPr="00C636C3">
        <w:t>producent lub importer.</w:t>
      </w:r>
      <w:r>
        <w:t>”</w:t>
      </w:r>
      <w:r w:rsidRPr="008F594D">
        <w:t>;</w:t>
      </w:r>
    </w:p>
    <w:p w:rsidR="00A95068" w:rsidRPr="00A95068" w:rsidRDefault="00563299" w:rsidP="003D4759">
      <w:pPr>
        <w:pStyle w:val="PKTpunkt"/>
        <w:keepNext/>
      </w:pPr>
      <w:r>
        <w:t>5</w:t>
      </w:r>
      <w:r w:rsidR="00A95068" w:rsidRPr="00A95068">
        <w:t>)</w:t>
      </w:r>
      <w:r w:rsidR="00A95068" w:rsidRPr="00A95068">
        <w:tab/>
        <w:t>w art. 8ab:</w:t>
      </w:r>
    </w:p>
    <w:p w:rsidR="00A95068" w:rsidRDefault="00A95068" w:rsidP="003D4759">
      <w:pPr>
        <w:pStyle w:val="LITlitera"/>
        <w:keepNext/>
      </w:pPr>
      <w:r w:rsidRPr="008F594D">
        <w:t>a)</w:t>
      </w:r>
      <w:r>
        <w:tab/>
      </w:r>
      <w:r w:rsidRPr="00142331">
        <w:t>po ust. 3 dodaje się ust. 3a w brzmieniu</w:t>
      </w:r>
      <w:r w:rsidRPr="008F594D">
        <w:t>:</w:t>
      </w:r>
    </w:p>
    <w:p w:rsidR="00A95068" w:rsidRPr="00C636C3" w:rsidRDefault="00A95068" w:rsidP="003D4759">
      <w:pPr>
        <w:pStyle w:val="ZLITUSTzmustliter"/>
        <w:keepNext/>
      </w:pPr>
      <w:r>
        <w:t>„</w:t>
      </w:r>
      <w:r w:rsidRPr="00C636C3">
        <w:t xml:space="preserve">3a. Nie </w:t>
      </w:r>
      <w:r>
        <w:t>uznaje</w:t>
      </w:r>
      <w:r w:rsidRPr="00C636C3">
        <w:t xml:space="preserve"> się za objęte tajemnicą handlową informacj</w:t>
      </w:r>
      <w:r>
        <w:t>e</w:t>
      </w:r>
      <w:r w:rsidRPr="00C636C3">
        <w:t xml:space="preserve"> dotycząc</w:t>
      </w:r>
      <w:r>
        <w:t>e</w:t>
      </w:r>
      <w:r w:rsidRPr="00C636C3">
        <w:t>:</w:t>
      </w:r>
    </w:p>
    <w:p w:rsidR="00A95068" w:rsidRPr="00C636C3" w:rsidRDefault="00A95068" w:rsidP="00A95068">
      <w:pPr>
        <w:pStyle w:val="ZLITPKTzmpktliter"/>
      </w:pPr>
      <w:r w:rsidRPr="00C636C3">
        <w:t>1)</w:t>
      </w:r>
      <w:r>
        <w:tab/>
      </w:r>
      <w:r w:rsidRPr="00C636C3">
        <w:t>w przypadku wszystkich wyrobów tytoniowych – użycia i ilości dodatków innych niż środki aromatyzujące;</w:t>
      </w:r>
    </w:p>
    <w:p w:rsidR="00A95068" w:rsidRPr="00C636C3" w:rsidRDefault="00A95068" w:rsidP="00A95068">
      <w:pPr>
        <w:pStyle w:val="ZLITPKTzmpktliter"/>
      </w:pPr>
      <w:r w:rsidRPr="00C636C3">
        <w:t>2)</w:t>
      </w:r>
      <w:r>
        <w:tab/>
      </w:r>
      <w:r w:rsidRPr="00C636C3">
        <w:t>w przypadku wszystkich wyrobów tytoniowych – użycia i ilości składników innych niż dodatki stosowane w ilościach przekraczających 0,5% całkowitej masy jednostkowej wyrobu tytoniowego;</w:t>
      </w:r>
    </w:p>
    <w:p w:rsidR="00A95068" w:rsidRPr="00C636C3" w:rsidRDefault="00A95068" w:rsidP="00A95068">
      <w:pPr>
        <w:pStyle w:val="ZLITPKTzmpktliter"/>
      </w:pPr>
      <w:r w:rsidRPr="00C636C3">
        <w:t>3)</w:t>
      </w:r>
      <w:r>
        <w:tab/>
      </w:r>
      <w:r w:rsidRPr="00C636C3">
        <w:t>w przypadku papierosów i tytoniu do samodzielnego skręcania papierosów – użycia i ilości poszczególnych środkó</w:t>
      </w:r>
      <w:r w:rsidR="00452A6F">
        <w:t>w aromatyzujących stosowanych w </w:t>
      </w:r>
      <w:r w:rsidRPr="00C636C3">
        <w:t>ilościach przekraczających 0,1% całkowitej masy jednostkowej wyrobu tytoniowego;</w:t>
      </w:r>
    </w:p>
    <w:p w:rsidR="00A95068" w:rsidRPr="00C636C3" w:rsidRDefault="00A95068" w:rsidP="00A95068">
      <w:pPr>
        <w:pStyle w:val="ZLITPKTzmpktliter"/>
      </w:pPr>
      <w:r w:rsidRPr="00C636C3">
        <w:t>4)</w:t>
      </w:r>
      <w:r>
        <w:tab/>
      </w:r>
      <w:r w:rsidRPr="00C636C3">
        <w:t>w przypadku tytoniu fajkowego, cygar, cygaretek, wyrobów tytoniowych bezdymnych i wszystkich innych wyrobów tytoniowych – użycia i ilości poszczególnych środków aromatyzujących stosowanych w ilościach przekraczających 0,5% całkowitej masy jednostkowej wyrobu tytoniowego;</w:t>
      </w:r>
    </w:p>
    <w:p w:rsidR="00A95068" w:rsidRPr="008F594D" w:rsidRDefault="00A95068" w:rsidP="00A95068">
      <w:pPr>
        <w:pStyle w:val="ZLITPKTzmpktliter"/>
      </w:pPr>
      <w:r w:rsidRPr="00C636C3">
        <w:t>5)</w:t>
      </w:r>
      <w:r>
        <w:tab/>
      </w:r>
      <w:r w:rsidRPr="00C636C3">
        <w:t xml:space="preserve">badań i danych przekazanych zgodnie z art. 8a </w:t>
      </w:r>
      <w:r w:rsidR="00452A6F">
        <w:t>ust. 4 pkt 2 i 3 oraz ust. 5, w </w:t>
      </w:r>
      <w:r w:rsidRPr="00C636C3">
        <w:t>szczególności dotyczących toksyczności i właściwości uzależniających</w:t>
      </w:r>
      <w:r>
        <w:t>;</w:t>
      </w:r>
      <w:r w:rsidRPr="00C636C3">
        <w:t xml:space="preserve"> </w:t>
      </w:r>
      <w:r>
        <w:t>j</w:t>
      </w:r>
      <w:r w:rsidRPr="00C636C3">
        <w:t>eżeli badania te są związane z konkretnymi markami, usuwa się bezpośrednie lub pośrednie odniesienia do marki, a dostępna jest zredagowana wersja.</w:t>
      </w:r>
      <w:r>
        <w:t>”,</w:t>
      </w:r>
    </w:p>
    <w:p w:rsidR="00A95068" w:rsidRPr="00A95068" w:rsidRDefault="00A95068" w:rsidP="00A95068">
      <w:pPr>
        <w:pStyle w:val="LITlitera"/>
      </w:pPr>
      <w:r w:rsidRPr="008F594D">
        <w:t>b)</w:t>
      </w:r>
      <w:r w:rsidRPr="00A95068">
        <w:tab/>
        <w:t xml:space="preserve">w ust. 4 wyraz </w:t>
      </w:r>
      <w:r>
        <w:t>„</w:t>
      </w:r>
      <w:r w:rsidRPr="00A95068">
        <w:t>formie</w:t>
      </w:r>
      <w:r>
        <w:t>”</w:t>
      </w:r>
      <w:r w:rsidRPr="00A95068">
        <w:t xml:space="preserve"> zastępuje się wyrazem </w:t>
      </w:r>
      <w:r>
        <w:t>„</w:t>
      </w:r>
      <w:r w:rsidRPr="00A95068">
        <w:t>postaci</w:t>
      </w:r>
      <w:r>
        <w:t>”</w:t>
      </w:r>
      <w:r w:rsidRPr="00A95068">
        <w:t>,</w:t>
      </w:r>
    </w:p>
    <w:p w:rsidR="00A95068" w:rsidRPr="00A95068" w:rsidRDefault="00A95068" w:rsidP="003D4759">
      <w:pPr>
        <w:pStyle w:val="LITlitera"/>
        <w:keepNext/>
      </w:pPr>
      <w:r>
        <w:t>c)</w:t>
      </w:r>
      <w:r>
        <w:tab/>
      </w:r>
      <w:r w:rsidRPr="00A95068">
        <w:t>ust. 6 otrzymuje brzmienie:</w:t>
      </w:r>
    </w:p>
    <w:p w:rsidR="00A95068" w:rsidRDefault="00A95068" w:rsidP="00A95068">
      <w:pPr>
        <w:pStyle w:val="ZLITUSTzmustliter"/>
      </w:pPr>
      <w:r>
        <w:t>„</w:t>
      </w:r>
      <w:r w:rsidRPr="00C636C3">
        <w:t>6. Format przekazywania i udostępniania informacji o wyrobach tytoniowych, o których mowa w art. 8a i art. 8aa, określa decyzja wykonawcza Komisji (UE) 2015/2186.</w:t>
      </w:r>
      <w:r>
        <w:t>”;</w:t>
      </w:r>
    </w:p>
    <w:p w:rsidR="00A95068" w:rsidRPr="00C636C3" w:rsidRDefault="00563299" w:rsidP="003D4759">
      <w:pPr>
        <w:pStyle w:val="PKTpunkt"/>
        <w:keepNext/>
      </w:pPr>
      <w:r>
        <w:lastRenderedPageBreak/>
        <w:t>6</w:t>
      </w:r>
      <w:r w:rsidR="00A95068" w:rsidRPr="0020488D">
        <w:t>)</w:t>
      </w:r>
      <w:r w:rsidR="00A95068" w:rsidRPr="0020488D">
        <w:tab/>
      </w:r>
      <w:r w:rsidR="00A95068" w:rsidRPr="00C636C3">
        <w:t>w art. 10:</w:t>
      </w:r>
    </w:p>
    <w:p w:rsidR="00A95068" w:rsidRPr="00C636C3" w:rsidRDefault="00A95068" w:rsidP="003D4759">
      <w:pPr>
        <w:pStyle w:val="LITlitera"/>
        <w:keepNext/>
      </w:pPr>
      <w:r w:rsidRPr="00C636C3">
        <w:t>a)</w:t>
      </w:r>
      <w:r>
        <w:tab/>
      </w:r>
      <w:r w:rsidRPr="00C636C3">
        <w:t>ust. 7 otrzymuje brzmienie:</w:t>
      </w:r>
    </w:p>
    <w:p w:rsidR="00A95068" w:rsidRPr="00C636C3" w:rsidRDefault="00A95068" w:rsidP="003D4759">
      <w:pPr>
        <w:pStyle w:val="ZLITUSTzmustliter"/>
        <w:keepNext/>
      </w:pPr>
      <w:r>
        <w:t>„</w:t>
      </w:r>
      <w:r w:rsidRPr="00C636C3">
        <w:t>7. Producent lub importer papierosów jest obowiązany:</w:t>
      </w:r>
    </w:p>
    <w:p w:rsidR="00A95068" w:rsidRPr="00C636C3" w:rsidRDefault="00A95068" w:rsidP="00A95068">
      <w:pPr>
        <w:pStyle w:val="ZLITPKTzmpktliter"/>
      </w:pPr>
      <w:r w:rsidRPr="00C636C3">
        <w:t>1)</w:t>
      </w:r>
      <w:r>
        <w:tab/>
      </w:r>
      <w:r w:rsidRPr="00C636C3">
        <w:t>przekazać na żądanie Inspektora próbkę papierosów umożliwiającą dokonanie pomiaru w celu przeprowadzenia weryfik</w:t>
      </w:r>
      <w:r w:rsidR="00452A6F">
        <w:t>acji, o której mowa w ust. 6, w </w:t>
      </w:r>
      <w:r w:rsidRPr="00C636C3">
        <w:t>terminie 14 dni od dnia otrzymania żądania;</w:t>
      </w:r>
    </w:p>
    <w:p w:rsidR="00A95068" w:rsidRPr="00C636C3" w:rsidRDefault="00A95068" w:rsidP="00A95068">
      <w:pPr>
        <w:pStyle w:val="ZLITPKTzmpktliter"/>
      </w:pPr>
      <w:r w:rsidRPr="00C636C3">
        <w:t>2)</w:t>
      </w:r>
      <w:r>
        <w:tab/>
      </w:r>
      <w:r w:rsidRPr="005B68BC">
        <w:t>umożliwić na żądanie właściwego organu Państwowej Inspekcji Sanitarnej pobranie próbki papierosów, zgodnie z normą ISO</w:t>
      </w:r>
      <w:r>
        <w:t>:</w:t>
      </w:r>
      <w:r w:rsidRPr="005B68BC">
        <w:t xml:space="preserve"> 8243, umożliwiającej dokonanie pomiaru w celu przeprowadzenia we</w:t>
      </w:r>
      <w:r w:rsidR="00452A6F">
        <w:t>ryfikacji, o której mowa w ust. </w:t>
      </w:r>
      <w:r w:rsidRPr="005B68BC">
        <w:t>6</w:t>
      </w:r>
      <w:r w:rsidRPr="00C636C3">
        <w:t>.</w:t>
      </w:r>
      <w:r>
        <w:t>”,</w:t>
      </w:r>
    </w:p>
    <w:p w:rsidR="00A95068" w:rsidRPr="00C636C3" w:rsidRDefault="00A95068" w:rsidP="003D4759">
      <w:pPr>
        <w:pStyle w:val="LITlitera"/>
        <w:keepNext/>
      </w:pPr>
      <w:r w:rsidRPr="00C636C3">
        <w:t>b)</w:t>
      </w:r>
      <w:r>
        <w:tab/>
      </w:r>
      <w:r w:rsidRPr="00C636C3">
        <w:t>po ust. 7 dodaje się ust. 7a w brzmieniu:</w:t>
      </w:r>
    </w:p>
    <w:p w:rsidR="00A95068" w:rsidRPr="00C636C3" w:rsidRDefault="00A95068" w:rsidP="00A95068">
      <w:pPr>
        <w:pStyle w:val="ZLITUSTzmustliter"/>
      </w:pPr>
      <w:r>
        <w:t>„</w:t>
      </w:r>
      <w:r w:rsidRPr="00C636C3">
        <w:t>7a. Główny Inspektor Sanitarny w ramach sprawowania bieżącego nadzoru sanitarnego przez organy Państwowej Inspekcji Sanitarnej, w zakresie, o którym mowa w art. 4 ust. 1 pkt 10 ustawy z dnia 14 marca 1985 r. o Państwowej Inspekcji Sanitarnej</w:t>
      </w:r>
      <w:r>
        <w:t xml:space="preserve"> </w:t>
      </w:r>
      <w:r w:rsidRPr="0020488D">
        <w:t>(Dz. U. z 201</w:t>
      </w:r>
      <w:r>
        <w:t>9</w:t>
      </w:r>
      <w:r w:rsidRPr="0020488D">
        <w:t xml:space="preserve"> r. poz.</w:t>
      </w:r>
      <w:r>
        <w:t xml:space="preserve"> 59</w:t>
      </w:r>
      <w:r w:rsidRPr="0020488D">
        <w:t>)</w:t>
      </w:r>
      <w:r w:rsidRPr="00C636C3">
        <w:t xml:space="preserve">, w uzgodnieniu z Inspektorem, sporządza plan poboru próbek papierosów na dany rok </w:t>
      </w:r>
      <w:r>
        <w:t>na terytorium</w:t>
      </w:r>
      <w:r w:rsidRPr="00C636C3">
        <w:t xml:space="preserve"> </w:t>
      </w:r>
      <w:r w:rsidR="00452A6F">
        <w:t>Rzeczypospolitej Polskiej, w </w:t>
      </w:r>
      <w:r w:rsidRPr="00C636C3">
        <w:t xml:space="preserve">celu </w:t>
      </w:r>
      <w:r>
        <w:t>przeprowadzenia</w:t>
      </w:r>
      <w:r w:rsidRPr="00C636C3">
        <w:t xml:space="preserve"> weryfikacji, o której mowa </w:t>
      </w:r>
      <w:r w:rsidR="00452A6F">
        <w:t>w ust. 6, w terminie do dnia 30 </w:t>
      </w:r>
      <w:r w:rsidRPr="00C636C3">
        <w:t>listopada roku poprzedzającego realizację tego planu.</w:t>
      </w:r>
      <w:r>
        <w:t>”</w:t>
      </w:r>
      <w:r w:rsidRPr="00C636C3">
        <w:t>;</w:t>
      </w:r>
    </w:p>
    <w:p w:rsidR="00A95068" w:rsidRDefault="00563299" w:rsidP="00A95068">
      <w:pPr>
        <w:pStyle w:val="PKTpunkt"/>
      </w:pPr>
      <w:r>
        <w:t>7</w:t>
      </w:r>
      <w:r w:rsidR="00A95068" w:rsidRPr="00C636C3">
        <w:t>)</w:t>
      </w:r>
      <w:r w:rsidR="00A95068" w:rsidRPr="00C636C3">
        <w:tab/>
      </w:r>
      <w:r w:rsidR="00A95068">
        <w:t xml:space="preserve">w </w:t>
      </w:r>
      <w:r w:rsidR="00A95068" w:rsidRPr="00CA68F6">
        <w:t>art</w:t>
      </w:r>
      <w:r w:rsidR="00A95068" w:rsidRPr="00C636C3">
        <w:t>. 10a</w:t>
      </w:r>
      <w:r w:rsidR="00A95068">
        <w:t xml:space="preserve"> uchyla się ust. 5, 11, 12 i 17;</w:t>
      </w:r>
    </w:p>
    <w:p w:rsidR="00A95068" w:rsidRPr="00C636C3" w:rsidRDefault="00563299" w:rsidP="003D4759">
      <w:pPr>
        <w:pStyle w:val="PKTpunkt"/>
        <w:keepNext/>
      </w:pPr>
      <w:r>
        <w:t>8</w:t>
      </w:r>
      <w:r w:rsidR="00A95068">
        <w:t>)</w:t>
      </w:r>
      <w:r w:rsidR="00A95068">
        <w:tab/>
        <w:t>po art. 10a dodaje się art. 10aa w brzmieniu:</w:t>
      </w:r>
    </w:p>
    <w:p w:rsidR="00A95068" w:rsidRPr="00E075FA" w:rsidRDefault="00A95068" w:rsidP="003D4759">
      <w:pPr>
        <w:pStyle w:val="ZARTzmartartykuempunktem"/>
      </w:pPr>
      <w:r>
        <w:t>„Art. 10aa. 1</w:t>
      </w:r>
      <w:r w:rsidRPr="00E075FA">
        <w:t>. Niepowtarzalny identyfikator jest generowany i wydawany przez podmiot wydający identyfikatory, którym jest jednoosobowa spółka Skarbu Państwa, której przedmiotem działalności jest wytwarzanie blankietów dokumentów, druków zabezpieczonych i znaków akcyzy, mająca siedzibę oraz zakład produkcyjny na terytorium Rzeczypospolitej Polskiej, która posiada system zarządzania bezpieczeństwem potwierdzony certyfikatem zgodności z normą ISO</w:t>
      </w:r>
      <w:r>
        <w:t>:</w:t>
      </w:r>
      <w:r w:rsidRPr="00E075FA">
        <w:t xml:space="preserve"> 14298:2013.</w:t>
      </w:r>
    </w:p>
    <w:p w:rsidR="00A95068" w:rsidRPr="00E075FA" w:rsidRDefault="00A95068" w:rsidP="003D4759">
      <w:pPr>
        <w:pStyle w:val="ZUSTzmustartykuempunktem"/>
        <w:keepNext/>
      </w:pPr>
      <w:r>
        <w:t>2</w:t>
      </w:r>
      <w:r w:rsidRPr="00E075FA">
        <w:t xml:space="preserve">. Maksymalna </w:t>
      </w:r>
      <w:r>
        <w:t>opłata</w:t>
      </w:r>
      <w:r w:rsidRPr="00E075FA">
        <w:t xml:space="preserve"> za wygenerowanie i wydanie jednego niepowtarzalnego identyfikatora</w:t>
      </w:r>
      <w:r>
        <w:t xml:space="preserve"> </w:t>
      </w:r>
      <w:r w:rsidRPr="00E075FA">
        <w:t>przez podmiot wydający identyfikatory</w:t>
      </w:r>
      <w:r>
        <w:t>, o którym mowa w ust. 1,</w:t>
      </w:r>
      <w:r w:rsidRPr="00E075FA">
        <w:t xml:space="preserve"> w:</w:t>
      </w:r>
    </w:p>
    <w:p w:rsidR="00A95068" w:rsidRPr="00E075FA" w:rsidRDefault="00A95068" w:rsidP="00A95068">
      <w:pPr>
        <w:pStyle w:val="ZPKTzmpktartykuempunktem"/>
      </w:pPr>
      <w:r w:rsidRPr="00E075FA">
        <w:t>1)</w:t>
      </w:r>
      <w:r w:rsidRPr="00E075FA">
        <w:tab/>
      </w:r>
      <w:r>
        <w:t xml:space="preserve">postaci </w:t>
      </w:r>
      <w:r w:rsidRPr="00E075FA">
        <w:t xml:space="preserve">elektronicznej </w:t>
      </w:r>
      <w:r>
        <w:t xml:space="preserve">– </w:t>
      </w:r>
      <w:r w:rsidRPr="00E075FA">
        <w:t>wynosi</w:t>
      </w:r>
      <w:r>
        <w:t xml:space="preserve"> </w:t>
      </w:r>
      <w:r w:rsidRPr="00E075FA">
        <w:t>3,5</w:t>
      </w:r>
      <w:r>
        <w:t>0</w:t>
      </w:r>
      <w:r w:rsidRPr="00E075FA">
        <w:t xml:space="preserve"> zł + podatek od towarów i usług </w:t>
      </w:r>
      <w:r w:rsidR="00452A6F">
        <w:t>za 1 000 </w:t>
      </w:r>
      <w:r w:rsidRPr="00E075FA">
        <w:t>sztuk na opakowania jednostkowe wyrobów tytoniowych;</w:t>
      </w:r>
    </w:p>
    <w:p w:rsidR="00A95068" w:rsidRPr="00E075FA" w:rsidRDefault="00A95068" w:rsidP="00A95068">
      <w:pPr>
        <w:pStyle w:val="ZPKTzmpktartykuempunktem"/>
      </w:pPr>
      <w:r w:rsidRPr="00E075FA">
        <w:t>2)</w:t>
      </w:r>
      <w:r w:rsidRPr="00E075FA">
        <w:tab/>
      </w:r>
      <w:r>
        <w:t xml:space="preserve">formie nośnika </w:t>
      </w:r>
      <w:r w:rsidRPr="00E075FA">
        <w:t>fizyczne</w:t>
      </w:r>
      <w:r>
        <w:t>go</w:t>
      </w:r>
      <w:r w:rsidRPr="00E075FA">
        <w:t xml:space="preserve"> </w:t>
      </w:r>
      <w:r>
        <w:t xml:space="preserve">– </w:t>
      </w:r>
      <w:r w:rsidRPr="00E075FA">
        <w:t>wynosi</w:t>
      </w:r>
      <w:r>
        <w:t xml:space="preserve"> </w:t>
      </w:r>
      <w:r w:rsidRPr="00E075FA">
        <w:t xml:space="preserve">39 zł + podatek od towarów i usług </w:t>
      </w:r>
      <w:r w:rsidR="00452A6F">
        <w:t>za 1 000 </w:t>
      </w:r>
      <w:r w:rsidRPr="00E075FA">
        <w:t>sztuk na opakowania jednostkowe wyrobów tytoniowych;</w:t>
      </w:r>
    </w:p>
    <w:p w:rsidR="00A95068" w:rsidRDefault="00A95068" w:rsidP="00A95068">
      <w:pPr>
        <w:pStyle w:val="ZPKTzmpktartykuempunktem"/>
      </w:pPr>
      <w:r w:rsidRPr="00E075FA">
        <w:t>3)</w:t>
      </w:r>
      <w:r w:rsidRPr="00E075FA">
        <w:tab/>
      </w:r>
      <w:r>
        <w:t xml:space="preserve">postaci </w:t>
      </w:r>
      <w:r w:rsidRPr="00E075FA">
        <w:t>elektronicznej</w:t>
      </w:r>
      <w:r>
        <w:t xml:space="preserve"> –</w:t>
      </w:r>
      <w:r w:rsidRPr="00E075FA">
        <w:t xml:space="preserve"> wynosi</w:t>
      </w:r>
      <w:r>
        <w:t xml:space="preserve"> </w:t>
      </w:r>
      <w:r w:rsidRPr="00E075FA">
        <w:t>10,5</w:t>
      </w:r>
      <w:r>
        <w:t>0</w:t>
      </w:r>
      <w:r w:rsidRPr="00E075FA">
        <w:t xml:space="preserve"> zł + podatek od towarów i usług </w:t>
      </w:r>
      <w:r w:rsidR="00452A6F">
        <w:t>za 1 000 </w:t>
      </w:r>
      <w:r w:rsidRPr="00E075FA">
        <w:t xml:space="preserve">sztuk na </w:t>
      </w:r>
      <w:r>
        <w:t>opakowania zbiorcze</w:t>
      </w:r>
      <w:r w:rsidRPr="00E075FA">
        <w:t xml:space="preserve"> wyrobów tytoniowych.</w:t>
      </w:r>
    </w:p>
    <w:p w:rsidR="00A95068" w:rsidRDefault="00A95068" w:rsidP="00A95068">
      <w:pPr>
        <w:pStyle w:val="ZUSTzmustartykuempunktem"/>
        <w:keepNext/>
      </w:pPr>
      <w:r>
        <w:lastRenderedPageBreak/>
        <w:t xml:space="preserve">3. </w:t>
      </w:r>
      <w:r w:rsidRPr="00613711">
        <w:t>Podmiot wydający identyfikatory</w:t>
      </w:r>
      <w:r>
        <w:t xml:space="preserve"> spełnia kryteria określone w rozporządzeniu wykonawczym</w:t>
      </w:r>
      <w:r w:rsidRPr="006866A7">
        <w:t xml:space="preserve"> Komisji </w:t>
      </w:r>
      <w:r>
        <w:t>(UE)</w:t>
      </w:r>
      <w:r w:rsidRPr="006866A7">
        <w:t xml:space="preserve"> 2018/574 z dnia 15 grudnia 2017 r.</w:t>
      </w:r>
      <w:r>
        <w:t xml:space="preserve"> </w:t>
      </w:r>
      <w:r w:rsidRPr="006866A7">
        <w:t>w sprawie norm technicznych dotyczących ustanowienia i funkcjonowania systemu</w:t>
      </w:r>
      <w:r>
        <w:t xml:space="preserve"> </w:t>
      </w:r>
      <w:r w:rsidRPr="006866A7">
        <w:t>identyfikowalności wyrobów tytoniowych (Dz. Urz. UE L 96 z 16.04.2018, str. 7)</w:t>
      </w:r>
      <w:r>
        <w:t>, zwanym dalej „rozporządzeniem wykonawczym Komisji (UE) 2018/574”.</w:t>
      </w:r>
    </w:p>
    <w:p w:rsidR="00A95068" w:rsidRPr="00A95068" w:rsidRDefault="00A95068" w:rsidP="003D4759">
      <w:pPr>
        <w:pStyle w:val="ZUSTzmustartykuempunktem"/>
      </w:pPr>
      <w:r>
        <w:t xml:space="preserve">4. </w:t>
      </w:r>
      <w:r w:rsidRPr="00A95068">
        <w:t>Podmiot wydający identyfikatory opracowuje i przekazuje właściwemu organowi sprawującemu nadzór nad realizacją przez niego zadań plan wyjścia, o którym mowa w art. 3 ust. 8 lit. b rozporządzenia wykonawczego Komisji (UE) 2018/574.</w:t>
      </w:r>
    </w:p>
    <w:p w:rsidR="00A95068" w:rsidRDefault="00A95068" w:rsidP="00A95068">
      <w:pPr>
        <w:pStyle w:val="ZUSTzmustartykuempunktem"/>
      </w:pPr>
      <w:r>
        <w:t xml:space="preserve">5. </w:t>
      </w:r>
      <w:r w:rsidRPr="00BE5E44">
        <w:t>Oświadczenia</w:t>
      </w:r>
      <w:r>
        <w:t xml:space="preserve"> </w:t>
      </w:r>
      <w:r w:rsidRPr="00BE5E44">
        <w:t xml:space="preserve">oraz dokumenty niezbędne do oceny spełnienia kryteriów, </w:t>
      </w:r>
      <w:r w:rsidR="00452A6F">
        <w:t>o </w:t>
      </w:r>
      <w:r>
        <w:t xml:space="preserve">których mowa w ust. 1 oraz rozporządzeniu wykonawczym Komisji (UE) 2018/574, </w:t>
      </w:r>
      <w:r w:rsidRPr="00BE5E44">
        <w:t>podmiot wydający identyfikatory składa</w:t>
      </w:r>
      <w:r>
        <w:t xml:space="preserve"> </w:t>
      </w:r>
      <w:r w:rsidRPr="00BE5E44">
        <w:t xml:space="preserve">właściwemu organowi sprawującemu nadzór nad realizacją </w:t>
      </w:r>
      <w:r>
        <w:t xml:space="preserve">przez niego </w:t>
      </w:r>
      <w:r w:rsidRPr="00BE5E44">
        <w:t>zadań</w:t>
      </w:r>
      <w:r>
        <w:t>,</w:t>
      </w:r>
      <w:r w:rsidRPr="00BE5E44">
        <w:t xml:space="preserve"> na jego żądanie</w:t>
      </w:r>
      <w:r>
        <w:t>.</w:t>
      </w:r>
    </w:p>
    <w:p w:rsidR="00A95068" w:rsidRDefault="00A95068" w:rsidP="00A95068">
      <w:pPr>
        <w:pStyle w:val="ZUSTzmustartykuempunktem"/>
      </w:pPr>
      <w:r>
        <w:t xml:space="preserve">6. </w:t>
      </w:r>
      <w:r w:rsidRPr="00BE5E44">
        <w:t>Podmiot wydający identyfikatory jest obowiązany do niezwłocznego informowania</w:t>
      </w:r>
      <w:r>
        <w:t xml:space="preserve"> </w:t>
      </w:r>
      <w:r w:rsidRPr="00BE5E44">
        <w:t>właściwe</w:t>
      </w:r>
      <w:r>
        <w:t>go organu sprawującego</w:t>
      </w:r>
      <w:r w:rsidRPr="00BE5E44">
        <w:t xml:space="preserve"> nadzór nad realizacją </w:t>
      </w:r>
      <w:r>
        <w:t xml:space="preserve">przez niego </w:t>
      </w:r>
      <w:r w:rsidRPr="00BE5E44">
        <w:t>zadań</w:t>
      </w:r>
      <w:r w:rsidRPr="00BE5E44" w:rsidDel="00A92469">
        <w:t xml:space="preserve"> </w:t>
      </w:r>
      <w:r w:rsidRPr="00BE5E44">
        <w:t xml:space="preserve">o każdym przypadku naruszenia </w:t>
      </w:r>
      <w:r>
        <w:t>kryteriów niezależności</w:t>
      </w:r>
      <w:r w:rsidR="00452A6F">
        <w:t>, o których mowa w art. 35 ust. </w:t>
      </w:r>
      <w:r w:rsidRPr="006866A7">
        <w:t>2</w:t>
      </w:r>
      <w:r>
        <w:t xml:space="preserve"> rozporządzenia wykonawczego Komisji (UE) 2018/</w:t>
      </w:r>
      <w:r w:rsidRPr="002B1BB2">
        <w:t>574, utraty zdolno</w:t>
      </w:r>
      <w:r w:rsidRPr="002B1BB2">
        <w:rPr>
          <w:rFonts w:hint="eastAsia"/>
        </w:rPr>
        <w:t>ś</w:t>
      </w:r>
      <w:r w:rsidRPr="002B1BB2">
        <w:t xml:space="preserve">ci technicznych </w:t>
      </w:r>
      <w:r>
        <w:t>niezbędnych do pełnienia roli podmiotu wydającego identyfikatory</w:t>
      </w:r>
      <w:r w:rsidRPr="00BE5E44">
        <w:t xml:space="preserve"> lub zmiany w </w:t>
      </w:r>
      <w:r>
        <w:t>zakresie spełniania warunku, o którym mowa w art. 3 ust. 4 tego rozporządzenia</w:t>
      </w:r>
      <w:r w:rsidRPr="00BE5E44">
        <w:t>.</w:t>
      </w:r>
    </w:p>
    <w:p w:rsidR="00A95068" w:rsidRDefault="00A95068" w:rsidP="00A95068">
      <w:pPr>
        <w:pStyle w:val="ZUSTzmustartykuempunktem"/>
      </w:pPr>
      <w:r>
        <w:t>7</w:t>
      </w:r>
      <w:r w:rsidRPr="003C754A">
        <w:t xml:space="preserve">. </w:t>
      </w:r>
      <w:r w:rsidRPr="00BE5E44">
        <w:t>Producent lub importer wyrobów tyto</w:t>
      </w:r>
      <w:r>
        <w:t xml:space="preserve">niowych przeznaczonych na rynek </w:t>
      </w:r>
      <w:r w:rsidRPr="00BE5E44">
        <w:t>krajowy jest</w:t>
      </w:r>
      <w:r>
        <w:t xml:space="preserve"> </w:t>
      </w:r>
      <w:r w:rsidRPr="00BE5E44">
        <w:t xml:space="preserve">obowiązany do występowania o niepowtarzalny identyfikator do podmiotu wydającego identyfikatory, o którym mowa w ust. </w:t>
      </w:r>
      <w:r>
        <w:t>1</w:t>
      </w:r>
      <w:r w:rsidRPr="00BE5E44">
        <w:t>, zgodnie z przepisami</w:t>
      </w:r>
      <w:r>
        <w:t xml:space="preserve"> rozporządzenia wykonawczego Komisji (UE) 2018/574</w:t>
      </w:r>
      <w:r w:rsidRPr="00BE5E44">
        <w:t>.</w:t>
      </w:r>
    </w:p>
    <w:p w:rsidR="00A95068" w:rsidRDefault="00A95068" w:rsidP="003D4759">
      <w:pPr>
        <w:pStyle w:val="ZUSTzmustartykuempunktem"/>
        <w:keepNext/>
      </w:pPr>
      <w:r>
        <w:t>8</w:t>
      </w:r>
      <w:r w:rsidRPr="006E1D94">
        <w:t xml:space="preserve">. </w:t>
      </w:r>
      <w:r w:rsidRPr="00015463">
        <w:t>Minister właściwy do spraw finansów publicznych jest organem właściwym:</w:t>
      </w:r>
    </w:p>
    <w:p w:rsidR="00A95068" w:rsidRDefault="00A95068" w:rsidP="00A95068">
      <w:pPr>
        <w:pStyle w:val="ZPKTzmpktartykuempunktem"/>
      </w:pPr>
      <w:r>
        <w:t>1)</w:t>
      </w:r>
      <w:r>
        <w:tab/>
      </w:r>
      <w:r w:rsidRPr="00015463">
        <w:t>w zakresie przyznanym państwom członkowskim</w:t>
      </w:r>
      <w:r>
        <w:t xml:space="preserve"> Unii Europejskiej</w:t>
      </w:r>
      <w:r w:rsidRPr="00015463">
        <w:t xml:space="preserve"> przepisami</w:t>
      </w:r>
      <w:r>
        <w:t xml:space="preserve"> rozporządzenia wykonawczego Komisji (UE) 2018/574;</w:t>
      </w:r>
    </w:p>
    <w:p w:rsidR="00A95068" w:rsidRDefault="00A95068" w:rsidP="00A95068">
      <w:pPr>
        <w:pStyle w:val="ZPKTzmpktartykuempunktem"/>
      </w:pPr>
      <w:r w:rsidRPr="00015463">
        <w:t>2)</w:t>
      </w:r>
      <w:r>
        <w:tab/>
      </w:r>
      <w:r w:rsidRPr="00015463">
        <w:t xml:space="preserve">w sprawach dotyczących sprawowania nadzoru nad realizacją </w:t>
      </w:r>
      <w:r>
        <w:t xml:space="preserve">zadań </w:t>
      </w:r>
      <w:r w:rsidRPr="00015463">
        <w:t>podm</w:t>
      </w:r>
      <w:r>
        <w:t>iotu wydającego identyfikatory.</w:t>
      </w:r>
    </w:p>
    <w:p w:rsidR="00A95068" w:rsidRDefault="00A95068" w:rsidP="00A95068">
      <w:pPr>
        <w:pStyle w:val="ZUSTzmustartykuempunktem"/>
      </w:pPr>
      <w:r>
        <w:t xml:space="preserve">9. </w:t>
      </w:r>
      <w:r w:rsidRPr="006866A7">
        <w:t>Podmiot wydający identyfikator</w:t>
      </w:r>
      <w:r w:rsidR="00452A6F">
        <w:t>y, dostawcy usług gromadzenia i </w:t>
      </w:r>
      <w:r w:rsidRPr="006866A7">
        <w:t>przechowywania</w:t>
      </w:r>
      <w:r>
        <w:t xml:space="preserve"> </w:t>
      </w:r>
      <w:r w:rsidRPr="006866A7">
        <w:t>danych w</w:t>
      </w:r>
      <w:r>
        <w:t xml:space="preserve"> ośrodku</w:t>
      </w:r>
      <w:r w:rsidRPr="006866A7">
        <w:t xml:space="preserve"> </w:t>
      </w:r>
      <w:r>
        <w:t>oraz</w:t>
      </w:r>
      <w:r w:rsidRPr="006866A7">
        <w:t xml:space="preserve"> dostawcy elementów u</w:t>
      </w:r>
      <w:r w:rsidRPr="000917B5">
        <w:t>niemożliwiających</w:t>
      </w:r>
      <w:r>
        <w:t xml:space="preserve"> </w:t>
      </w:r>
      <w:r w:rsidRPr="006866A7">
        <w:t>naruszenie opakowania, a także w stosownych p</w:t>
      </w:r>
      <w:r>
        <w:t>rzyp</w:t>
      </w:r>
      <w:r w:rsidRPr="006866A7">
        <w:t>adkach ich podwykonawcy</w:t>
      </w:r>
      <w:r>
        <w:t>,</w:t>
      </w:r>
      <w:r w:rsidRPr="006866A7">
        <w:t xml:space="preserve"> zgodnie</w:t>
      </w:r>
      <w:r>
        <w:t xml:space="preserve"> </w:t>
      </w:r>
      <w:r w:rsidRPr="006866A7">
        <w:t xml:space="preserve">z rozporządzeniem wykonawczym Komisji </w:t>
      </w:r>
      <w:r>
        <w:t>(UE)</w:t>
      </w:r>
      <w:r w:rsidRPr="006866A7">
        <w:t xml:space="preserve"> 2018/574, dostarczają</w:t>
      </w:r>
      <w:r>
        <w:t xml:space="preserve"> </w:t>
      </w:r>
      <w:r w:rsidRPr="006866A7">
        <w:t>co roku, najpóźniej do dnia 19 maja, ministrowi właściwemu do spraw finansów publicznych</w:t>
      </w:r>
      <w:r>
        <w:t xml:space="preserve"> dokumenty niezbędne do oceny spełnienia kryteriów niezależności,</w:t>
      </w:r>
      <w:r w:rsidR="00452A6F">
        <w:t xml:space="preserve"> o których mowa </w:t>
      </w:r>
      <w:r w:rsidR="00452A6F">
        <w:lastRenderedPageBreak/>
        <w:t>w </w:t>
      </w:r>
      <w:r w:rsidRPr="006866A7">
        <w:t>art. 35 ust. 2 tego rozporządzenia, w tym coroczne deklaracje</w:t>
      </w:r>
      <w:r>
        <w:t xml:space="preserve"> </w:t>
      </w:r>
      <w:r w:rsidRPr="006866A7">
        <w:t xml:space="preserve">zgodności z kryteriami niezależności </w:t>
      </w:r>
      <w:r>
        <w:t>zawierające</w:t>
      </w:r>
      <w:r w:rsidRPr="006866A7">
        <w:t xml:space="preserve"> pełne wykazy usług świadczonych na rzecz przemysłu</w:t>
      </w:r>
      <w:r>
        <w:t xml:space="preserve"> </w:t>
      </w:r>
      <w:r w:rsidRPr="006866A7">
        <w:t>tytoniowego w ostatnim roku kalendarzowym, jak również indywidualne oświadczenia</w:t>
      </w:r>
      <w:r>
        <w:t xml:space="preserve"> </w:t>
      </w:r>
      <w:r w:rsidRPr="006866A7">
        <w:t>o niezależności finansowej od przemysłu tytoniowego złożone przez wszystkich członków</w:t>
      </w:r>
      <w:r>
        <w:t xml:space="preserve"> </w:t>
      </w:r>
      <w:r w:rsidRPr="006866A7">
        <w:t>kierownictwa niezależnego dostawcy.</w:t>
      </w:r>
    </w:p>
    <w:p w:rsidR="00A95068" w:rsidRPr="000917B5" w:rsidRDefault="00A95068" w:rsidP="00A95068">
      <w:pPr>
        <w:pStyle w:val="ZUSTzmustartykuempunktem"/>
      </w:pPr>
      <w:r>
        <w:t>10. W przypadku wystąpienia okoliczności mających wpływ na treść informacji zawartych w dokumentach, o których mowa w ust. 9, p</w:t>
      </w:r>
      <w:r w:rsidRPr="006866A7">
        <w:t>odmiot wydający identyfikatory, dostawcy usług gromadzenia i przechowywania</w:t>
      </w:r>
      <w:r>
        <w:t xml:space="preserve"> </w:t>
      </w:r>
      <w:r w:rsidRPr="006866A7">
        <w:t>danych w</w:t>
      </w:r>
      <w:r>
        <w:t xml:space="preserve"> ośrodku</w:t>
      </w:r>
      <w:r w:rsidRPr="006866A7">
        <w:t xml:space="preserve"> </w:t>
      </w:r>
      <w:r>
        <w:t>oraz</w:t>
      </w:r>
      <w:r w:rsidRPr="006866A7">
        <w:t xml:space="preserve"> dostawcy elementów u</w:t>
      </w:r>
      <w:r w:rsidRPr="000917B5">
        <w:t>niemożliwiających</w:t>
      </w:r>
      <w:r>
        <w:t xml:space="preserve"> </w:t>
      </w:r>
      <w:r w:rsidRPr="006866A7">
        <w:t>naruszenie opakowania, a także w stosownych p</w:t>
      </w:r>
      <w:r>
        <w:t>rzyp</w:t>
      </w:r>
      <w:r w:rsidRPr="006866A7">
        <w:t>adkach ich podwykonawcy</w:t>
      </w:r>
      <w:r>
        <w:t>, składają</w:t>
      </w:r>
      <w:r w:rsidRPr="00DB7187">
        <w:t xml:space="preserve"> </w:t>
      </w:r>
      <w:r>
        <w:t>zaktualizowane dokumenty, o których mowa w ust. 9,</w:t>
      </w:r>
      <w:r w:rsidRPr="006866A7">
        <w:t xml:space="preserve"> nie później niż w terminie miesiąca od </w:t>
      </w:r>
      <w:r>
        <w:t>dnia</w:t>
      </w:r>
      <w:r w:rsidRPr="006866A7">
        <w:t xml:space="preserve"> </w:t>
      </w:r>
      <w:r>
        <w:t>wystąpienia okoliczności mających wpływ na ich treść.</w:t>
      </w:r>
    </w:p>
    <w:p w:rsidR="00A95068" w:rsidRDefault="00A95068" w:rsidP="00A95068">
      <w:pPr>
        <w:pStyle w:val="ZUSTzmustartykuempunktem"/>
      </w:pPr>
      <w:r>
        <w:t xml:space="preserve">11. </w:t>
      </w:r>
      <w:r w:rsidRPr="00EC7FB1">
        <w:t>Podmiot wydający identyfikatory</w:t>
      </w:r>
      <w:r>
        <w:t>, o którym mowa w ust. 1,</w:t>
      </w:r>
      <w:r w:rsidRPr="00EC7FB1">
        <w:t xml:space="preserve"> niezwłocznie informuje ministra właściwego do spraw</w:t>
      </w:r>
      <w:r>
        <w:t xml:space="preserve"> </w:t>
      </w:r>
      <w:r w:rsidRPr="00EC7FB1">
        <w:t>finansów publicznych o każdorazowym wyznaczeniu go jako podmiotu wydającego</w:t>
      </w:r>
      <w:r>
        <w:t xml:space="preserve"> </w:t>
      </w:r>
      <w:r w:rsidRPr="00EC7FB1">
        <w:t>identyfikatory lub do realizacji jego zadań, przez inne państwo członkowskie</w:t>
      </w:r>
      <w:r>
        <w:t xml:space="preserve"> Unii Europejskiej</w:t>
      </w:r>
      <w:r w:rsidRPr="00EC7FB1">
        <w:t>, a także o zmianach</w:t>
      </w:r>
      <w:r>
        <w:t xml:space="preserve"> </w:t>
      </w:r>
      <w:r w:rsidRPr="00EC7FB1">
        <w:t>w tym zakresie.</w:t>
      </w:r>
    </w:p>
    <w:p w:rsidR="00A95068" w:rsidRPr="006E56C6" w:rsidRDefault="00A95068" w:rsidP="003D4759">
      <w:pPr>
        <w:pStyle w:val="ZUSTzmustartykuempunktem"/>
        <w:keepNext/>
      </w:pPr>
      <w:r>
        <w:t>12</w:t>
      </w:r>
      <w:r w:rsidRPr="006E56C6">
        <w:t>. Minister właściwy do spraw finansów publicznych</w:t>
      </w:r>
      <w:r>
        <w:t>,</w:t>
      </w:r>
      <w:r w:rsidRPr="006E56C6">
        <w:t xml:space="preserve"> w drodze rozporządzenia:</w:t>
      </w:r>
    </w:p>
    <w:p w:rsidR="00A95068" w:rsidRPr="006E56C6" w:rsidRDefault="00A95068" w:rsidP="00A95068">
      <w:pPr>
        <w:pStyle w:val="ZPKTzmpktartykuempunktem"/>
      </w:pPr>
      <w:r w:rsidRPr="006E56C6">
        <w:t>1)</w:t>
      </w:r>
      <w:r w:rsidRPr="006E56C6">
        <w:tab/>
        <w:t>wyznaczy</w:t>
      </w:r>
      <w:r>
        <w:t xml:space="preserve"> podmiot wydający identyfikatory, </w:t>
      </w:r>
      <w:r w:rsidRPr="005D1A31">
        <w:t>o którym</w:t>
      </w:r>
      <w:r>
        <w:t xml:space="preserve"> mowa w </w:t>
      </w:r>
      <w:r w:rsidRPr="005D1A31">
        <w:t>ust.</w:t>
      </w:r>
      <w:r>
        <w:t xml:space="preserve"> 1, mając na względzie możliwości organizacyjno-techniczne tego podmiotu zapewniające sprawne wykonywanie jego zadań;</w:t>
      </w:r>
    </w:p>
    <w:p w:rsidR="00A95068" w:rsidRDefault="00A95068" w:rsidP="00A95068">
      <w:pPr>
        <w:pStyle w:val="ZPKTzmpktartykuempunktem"/>
      </w:pPr>
      <w:r w:rsidRPr="006E56C6">
        <w:t>2)</w:t>
      </w:r>
      <w:r w:rsidRPr="006E56C6">
        <w:tab/>
      </w:r>
      <w:r w:rsidRPr="005D1A31">
        <w:t xml:space="preserve">określi </w:t>
      </w:r>
      <w:r>
        <w:t>postać niepowtarzalnego identyfikatora w formie nośnika fizycznego, uwzględniając konieczność zapewnienia sprawnego funkcjonowania systemu identyfikowalności oraz czytelności tego identyfikatora.”;</w:t>
      </w:r>
    </w:p>
    <w:p w:rsidR="00A95068" w:rsidRPr="00C636C3" w:rsidRDefault="00563299" w:rsidP="003D4759">
      <w:pPr>
        <w:pStyle w:val="PKTpunkt"/>
        <w:keepNext/>
      </w:pPr>
      <w:r>
        <w:t>9</w:t>
      </w:r>
      <w:r w:rsidR="00A95068" w:rsidRPr="00C636C3">
        <w:t>)</w:t>
      </w:r>
      <w:r w:rsidR="00A95068" w:rsidRPr="00C636C3">
        <w:tab/>
        <w:t>art. 10b otrzymuje brzmienie:</w:t>
      </w:r>
    </w:p>
    <w:p w:rsidR="00A95068" w:rsidRPr="00C636C3" w:rsidRDefault="00A95068" w:rsidP="00A95068">
      <w:pPr>
        <w:pStyle w:val="ZARTzmartartykuempunktem"/>
      </w:pPr>
      <w:r>
        <w:t>„</w:t>
      </w:r>
      <w:r w:rsidRPr="00C636C3">
        <w:t>Art. 10b. 1. Producent lub importer jest obowiązany do zapewnienia zabezpieczenia opakowań jednostkowych wyrobów tytoniowych odporny</w:t>
      </w:r>
      <w:r w:rsidR="00465B36">
        <w:t>ch</w:t>
      </w:r>
      <w:r w:rsidRPr="00C636C3">
        <w:t xml:space="preserve"> na ingerencję zabezpieczeniem złożonym z widocznego i niewidocznego elementu</w:t>
      </w:r>
      <w:r>
        <w:t>,</w:t>
      </w:r>
      <w:r w:rsidRPr="00C636C3">
        <w:t xml:space="preserve"> zgodnie z przepisami decyzji wykonawczej Komisji </w:t>
      </w:r>
      <w:r>
        <w:t>(UE)</w:t>
      </w:r>
      <w:r w:rsidRPr="003E4EF4">
        <w:t xml:space="preserve"> </w:t>
      </w:r>
      <w:r>
        <w:t xml:space="preserve">2018/576 z dnia 15 grudnia 2017 r. </w:t>
      </w:r>
      <w:r w:rsidRPr="003E4EF4">
        <w:t>w sprawie norm technicznych dotyczących zabezpieczeń umieszczanych na wyrobach tytoniowych</w:t>
      </w:r>
      <w:r>
        <w:t xml:space="preserve"> (Dz. Urz. UE L 96 z 16.04.2018, str. 57), </w:t>
      </w:r>
      <w:r w:rsidRPr="00DB01EF">
        <w:t xml:space="preserve">zwanej dalej </w:t>
      </w:r>
      <w:r>
        <w:t>„</w:t>
      </w:r>
      <w:r w:rsidRPr="00DB01EF">
        <w:t xml:space="preserve">decyzją wykonawczą Komisji </w:t>
      </w:r>
      <w:r>
        <w:t>(UE)</w:t>
      </w:r>
      <w:r w:rsidRPr="003E4EF4">
        <w:t xml:space="preserve"> </w:t>
      </w:r>
      <w:r>
        <w:t>2018/576”</w:t>
      </w:r>
      <w:r w:rsidRPr="00C636C3">
        <w:t>.</w:t>
      </w:r>
    </w:p>
    <w:p w:rsidR="00A95068" w:rsidRPr="00C636C3" w:rsidRDefault="00A95068" w:rsidP="00A95068">
      <w:pPr>
        <w:pStyle w:val="ZUSTzmustartykuempunktem"/>
      </w:pPr>
      <w:r w:rsidRPr="00C636C3">
        <w:lastRenderedPageBreak/>
        <w:t xml:space="preserve">2. </w:t>
      </w:r>
      <w:r w:rsidRPr="002A240F">
        <w:t>Znak akcyzy, o którym mowa w ustaw</w:t>
      </w:r>
      <w:r>
        <w:t>ie</w:t>
      </w:r>
      <w:r w:rsidRPr="002A240F">
        <w:t xml:space="preserve"> z dnia 6 grudnia 2008 r. o podatku akcyzowym (Dz. U. z 2018 r. poz. 1114</w:t>
      </w:r>
      <w:r>
        <w:t>, z późn. zm.</w:t>
      </w:r>
      <w:r w:rsidRPr="00DB486A">
        <w:rPr>
          <w:rStyle w:val="IGindeksgrny"/>
        </w:rPr>
        <w:footnoteReference w:id="2"/>
      </w:r>
      <w:r w:rsidRPr="00DB486A">
        <w:rPr>
          <w:rStyle w:val="IGindeksgrny"/>
        </w:rPr>
        <w:t>)</w:t>
      </w:r>
      <w:r>
        <w:t>),</w:t>
      </w:r>
      <w:r w:rsidR="00452A6F">
        <w:t xml:space="preserve"> stanowi zabezpieczenie, o </w:t>
      </w:r>
      <w:r w:rsidRPr="002A240F">
        <w:t xml:space="preserve">którym mowa w ust. 1. Nie dotyczy to sprzedawanych w wolnych obszarach celnych podróżnym udającym się do krajów trzecich </w:t>
      </w:r>
      <w:r>
        <w:t xml:space="preserve">opakowań jednostkowych wyrobów tytoniowych, na których są umieszczane zabezpieczenia, o których </w:t>
      </w:r>
      <w:r w:rsidRPr="002A240F">
        <w:t xml:space="preserve">mowa w art. 3 decyzji wykonawczej Komisji </w:t>
      </w:r>
      <w:r>
        <w:t>(UE)</w:t>
      </w:r>
      <w:r w:rsidRPr="002A240F">
        <w:t xml:space="preserve"> 2018/576.</w:t>
      </w:r>
    </w:p>
    <w:p w:rsidR="00A95068" w:rsidRDefault="00A95068" w:rsidP="00A95068">
      <w:pPr>
        <w:pStyle w:val="ZUSTzmustartykuempunktem"/>
      </w:pPr>
      <w:r w:rsidRPr="00C636C3">
        <w:t xml:space="preserve">3. </w:t>
      </w:r>
      <w:r w:rsidRPr="0083194E">
        <w:t>Znak akcyzy jest nanoszony zgodnie z prz</w:t>
      </w:r>
      <w:r w:rsidR="00452A6F">
        <w:t>episami ustawy, o której mowa w </w:t>
      </w:r>
      <w:r w:rsidRPr="0083194E">
        <w:t>ust.</w:t>
      </w:r>
      <w:r w:rsidR="00452A6F">
        <w:t> </w:t>
      </w:r>
      <w:r w:rsidRPr="0083194E">
        <w:t>2</w:t>
      </w:r>
      <w:r w:rsidRPr="00C636C3">
        <w:t>.</w:t>
      </w:r>
    </w:p>
    <w:p w:rsidR="00A95068" w:rsidRDefault="00A95068" w:rsidP="00A95068">
      <w:pPr>
        <w:pStyle w:val="ZUSTzmustartykuempunktem"/>
      </w:pPr>
      <w:r>
        <w:t xml:space="preserve">4. </w:t>
      </w:r>
      <w:r w:rsidRPr="00396AC2">
        <w:t>Dostawcy elementów potwierdzających autentyczność, a także w stosownych p</w:t>
      </w:r>
      <w:r>
        <w:t>rzyp</w:t>
      </w:r>
      <w:r w:rsidRPr="00396AC2">
        <w:t>adkach ich</w:t>
      </w:r>
      <w:r>
        <w:t xml:space="preserve"> </w:t>
      </w:r>
      <w:r w:rsidRPr="00396AC2">
        <w:t>podwykonawcy</w:t>
      </w:r>
      <w:r>
        <w:t>,</w:t>
      </w:r>
      <w:r w:rsidRPr="00396AC2">
        <w:t xml:space="preserve"> zgodnie z </w:t>
      </w:r>
      <w:r w:rsidRPr="00DB01EF">
        <w:t xml:space="preserve">decyzją wykonawczą Komisji </w:t>
      </w:r>
      <w:r>
        <w:t>(UE)</w:t>
      </w:r>
      <w:r w:rsidRPr="003E4EF4">
        <w:t xml:space="preserve"> </w:t>
      </w:r>
      <w:r>
        <w:t>2018/576</w:t>
      </w:r>
      <w:r w:rsidRPr="00396AC2">
        <w:t>, dostarczają co roku, najpóźniej do dnia</w:t>
      </w:r>
      <w:r>
        <w:t xml:space="preserve"> </w:t>
      </w:r>
      <w:r w:rsidRPr="00396AC2">
        <w:t xml:space="preserve">19 maja, ministrowi właściwemu do spraw finansów publicznych, </w:t>
      </w:r>
      <w:r>
        <w:t>dokumenty niezbędne do oceny spełnienia kryteriów niezależności</w:t>
      </w:r>
      <w:r w:rsidRPr="00396AC2">
        <w:t xml:space="preserve">, o których mowa w art. 8 ust. 1 </w:t>
      </w:r>
      <w:r>
        <w:t>tej</w:t>
      </w:r>
      <w:r w:rsidRPr="00396AC2">
        <w:t xml:space="preserve"> decyzji, w tym </w:t>
      </w:r>
      <w:r w:rsidR="00452A6F">
        <w:t>deklaracje zgodności z </w:t>
      </w:r>
      <w:r>
        <w:t>kryteriami niezależności zawierające pełne wykazy</w:t>
      </w:r>
      <w:r w:rsidRPr="00396AC2" w:rsidDel="002325BB">
        <w:t xml:space="preserve"> </w:t>
      </w:r>
      <w:r w:rsidRPr="00396AC2">
        <w:t>usług świadczonych na rzecz przemysłu</w:t>
      </w:r>
      <w:r>
        <w:t xml:space="preserve"> </w:t>
      </w:r>
      <w:r w:rsidRPr="00396AC2">
        <w:t>tytoniowego w ostatnim roku kalendarzowym, jak również indywidualne oświadczenia</w:t>
      </w:r>
      <w:r>
        <w:t xml:space="preserve"> </w:t>
      </w:r>
      <w:r w:rsidRPr="00396AC2">
        <w:t>o niezależności finansowej od przemysłu tytoniowego złożone przez wszystkich członków</w:t>
      </w:r>
      <w:r>
        <w:t xml:space="preserve"> </w:t>
      </w:r>
      <w:r w:rsidRPr="00396AC2">
        <w:t>kierownictwa niezależnego dostawcy.</w:t>
      </w:r>
    </w:p>
    <w:p w:rsidR="00A95068" w:rsidRPr="000917B5" w:rsidRDefault="00A95068" w:rsidP="00A95068">
      <w:pPr>
        <w:pStyle w:val="ZUSTzmustartykuempunktem"/>
      </w:pPr>
      <w:r>
        <w:t xml:space="preserve">5. W przypadku wystąpienia okoliczności mających wpływ na treść informacji zawartych w dokumentach, o których </w:t>
      </w:r>
      <w:r w:rsidRPr="003120A3">
        <w:t>mowa</w:t>
      </w:r>
      <w:r>
        <w:t xml:space="preserve"> w ust. 4, p</w:t>
      </w:r>
      <w:r w:rsidRPr="006866A7">
        <w:t>odmiot wydający identyfikatory, dostawcy usług gromadzenia i przechowywania</w:t>
      </w:r>
      <w:r>
        <w:t xml:space="preserve"> </w:t>
      </w:r>
      <w:r w:rsidRPr="006866A7">
        <w:t>danych w</w:t>
      </w:r>
      <w:r>
        <w:t xml:space="preserve"> ośrodku</w:t>
      </w:r>
      <w:r w:rsidRPr="006866A7">
        <w:t xml:space="preserve"> </w:t>
      </w:r>
      <w:r>
        <w:t>oraz</w:t>
      </w:r>
      <w:r w:rsidRPr="006866A7">
        <w:t xml:space="preserve"> dostawcy elementów u</w:t>
      </w:r>
      <w:r w:rsidRPr="000917B5">
        <w:t>niemożliwiających</w:t>
      </w:r>
      <w:r>
        <w:t xml:space="preserve"> </w:t>
      </w:r>
      <w:r w:rsidRPr="006866A7">
        <w:t>naruszenie opakowania, a także w stosownych p</w:t>
      </w:r>
      <w:r>
        <w:t>rzyp</w:t>
      </w:r>
      <w:r w:rsidRPr="006866A7">
        <w:t>adkach ich podwykonawcy</w:t>
      </w:r>
      <w:r>
        <w:t>, składają</w:t>
      </w:r>
      <w:r w:rsidRPr="00DB7187">
        <w:t xml:space="preserve"> </w:t>
      </w:r>
      <w:r>
        <w:t>zaktualizowane dokumenty, o których mowa w ust. 4,</w:t>
      </w:r>
      <w:r w:rsidRPr="006866A7">
        <w:t xml:space="preserve"> nie później niż w terminie miesiąca od </w:t>
      </w:r>
      <w:r>
        <w:t>dnia</w:t>
      </w:r>
      <w:r w:rsidRPr="006866A7">
        <w:t xml:space="preserve"> </w:t>
      </w:r>
      <w:r>
        <w:t>wystąpienia okoliczności mających wpływ na ich treść.</w:t>
      </w:r>
    </w:p>
    <w:p w:rsidR="00A95068" w:rsidRDefault="00A95068" w:rsidP="00A95068">
      <w:pPr>
        <w:pStyle w:val="ZUSTzmustartykuempunktem"/>
      </w:pPr>
      <w:r>
        <w:t>6.</w:t>
      </w:r>
      <w:r w:rsidRPr="00997545">
        <w:t xml:space="preserve"> Minister właściwy do spraw finansów publicznych może określić</w:t>
      </w:r>
      <w:r>
        <w:t>,</w:t>
      </w:r>
      <w:r w:rsidRPr="00997545">
        <w:t xml:space="preserve"> w drodze</w:t>
      </w:r>
      <w:r>
        <w:t xml:space="preserve"> r</w:t>
      </w:r>
      <w:r w:rsidRPr="00997545">
        <w:t>ozporządzenia</w:t>
      </w:r>
      <w:r>
        <w:t>,</w:t>
      </w:r>
      <w:r w:rsidRPr="00997545">
        <w:t xml:space="preserve"> elementy zabezpieczenia </w:t>
      </w:r>
      <w:r>
        <w:t xml:space="preserve">umieszczanego na opakowaniu jednostkowym wyrobów tytoniowych </w:t>
      </w:r>
      <w:r w:rsidRPr="00997545">
        <w:t>sprzedawanych w wolnych obszarach celnych podróżnym udającym się do krajów trzecich</w:t>
      </w:r>
      <w:r>
        <w:t xml:space="preserve">, </w:t>
      </w:r>
      <w:r w:rsidRPr="00316226">
        <w:t>uwzględni</w:t>
      </w:r>
      <w:r>
        <w:t>ając potrzebę zapewnienia sprawnego funkcjonowania systemu identyfikowalności</w:t>
      </w:r>
      <w:r w:rsidRPr="00316226">
        <w:t>.</w:t>
      </w:r>
      <w:r>
        <w:t>”;</w:t>
      </w:r>
    </w:p>
    <w:p w:rsidR="00A95068" w:rsidRPr="00C636C3" w:rsidRDefault="00A95068" w:rsidP="003D4759">
      <w:pPr>
        <w:pStyle w:val="PKTpunkt"/>
        <w:keepNext/>
      </w:pPr>
      <w:r>
        <w:t>1</w:t>
      </w:r>
      <w:r w:rsidR="00563299">
        <w:t>0</w:t>
      </w:r>
      <w:r w:rsidRPr="00C636C3">
        <w:t>)</w:t>
      </w:r>
      <w:r w:rsidRPr="00C636C3">
        <w:tab/>
        <w:t>w art. 11a ust. 1 otrzymuje brzmienie:</w:t>
      </w:r>
    </w:p>
    <w:p w:rsidR="00A95068" w:rsidRPr="00C636C3" w:rsidRDefault="00A95068" w:rsidP="00A95068">
      <w:pPr>
        <w:pStyle w:val="ZUSTzmustartykuempunktem"/>
      </w:pPr>
      <w:r>
        <w:t>„</w:t>
      </w:r>
      <w:r w:rsidRPr="00C636C3">
        <w:t xml:space="preserve">1. Nowatorskie wyroby tytoniowe mogą być udostępniane po raz pierwszy w celu dalszej sprzedaży albo udostępniane po raz pierwszy w celu wprowadzenia do obrotu po </w:t>
      </w:r>
      <w:r w:rsidRPr="00C636C3">
        <w:lastRenderedPageBreak/>
        <w:t>uzyskaniu zezwolenia Inspektora wydawanego w drodze decyzji</w:t>
      </w:r>
      <w:r>
        <w:t>,</w:t>
      </w:r>
      <w:r w:rsidRPr="00C636C3">
        <w:t xml:space="preserve"> na podstawie zgłoszenia producenta lub importera.</w:t>
      </w:r>
      <w:r>
        <w:t>”;</w:t>
      </w:r>
    </w:p>
    <w:p w:rsidR="00A95068" w:rsidRPr="00AE36FF" w:rsidRDefault="00A95068" w:rsidP="003D4759">
      <w:pPr>
        <w:pStyle w:val="PKTpunkt"/>
        <w:keepNext/>
      </w:pPr>
      <w:r w:rsidRPr="00C636C3">
        <w:t>1</w:t>
      </w:r>
      <w:r w:rsidR="00563299">
        <w:t>1</w:t>
      </w:r>
      <w:r w:rsidRPr="00C636C3">
        <w:t>)</w:t>
      </w:r>
      <w:r w:rsidRPr="00C636C3">
        <w:tab/>
      </w:r>
      <w:r w:rsidRPr="00AE36FF">
        <w:t>art. 11b otrzymuje brzmienie:</w:t>
      </w:r>
    </w:p>
    <w:p w:rsidR="00A95068" w:rsidRPr="00AE36FF" w:rsidRDefault="00A95068" w:rsidP="003D4759">
      <w:pPr>
        <w:pStyle w:val="ZARTzmartartykuempunktem"/>
      </w:pPr>
      <w:r>
        <w:t>„</w:t>
      </w:r>
      <w:bookmarkStart w:id="3" w:name="_Hlk516128142"/>
      <w:r w:rsidRPr="00AE36FF">
        <w:t>Art. 11b. 1. Papierosy elektroniczne i pojemniki zapasowe mogą być udostępniane po raz pierwszy w celu dalszej sprzedaży albo udostępniane po raz pierwszy w celu wprowadzenia do obrotu po dokonaniu przez producenta lub importera zgłoszenia oraz wyznaczeniu osoby prawnej lub fizycznej do kontaktu na terytorium Unii Europejskiej.</w:t>
      </w:r>
    </w:p>
    <w:p w:rsidR="00A95068" w:rsidRPr="00AE36FF" w:rsidRDefault="00A95068" w:rsidP="00A95068">
      <w:pPr>
        <w:pStyle w:val="ZUSTzmustartykuempunktem"/>
      </w:pPr>
      <w:r>
        <w:t>2</w:t>
      </w:r>
      <w:r w:rsidRPr="00AE36FF">
        <w:t xml:space="preserve">. Jeżeli zgłoszenia nie dokonał producent, obowiązanym do jego dokonania przed pierwszym udostępnieniem w celu dalszej sprzedaży </w:t>
      </w:r>
      <w:r w:rsidR="00452A6F">
        <w:t>albo pierwszym udostępnieniem w </w:t>
      </w:r>
      <w:r w:rsidRPr="00AE36FF">
        <w:t>celu wprowadzenia do obrotu jest każdy importer.</w:t>
      </w:r>
    </w:p>
    <w:p w:rsidR="00A95068" w:rsidRPr="00AE36FF" w:rsidRDefault="00A95068" w:rsidP="00A95068">
      <w:pPr>
        <w:pStyle w:val="ZUSTzmustartykuempunktem"/>
      </w:pPr>
      <w:r>
        <w:t>3</w:t>
      </w:r>
      <w:r w:rsidRPr="00AE36FF">
        <w:t>. Pisma doręczone na adres osoby prawnej lub fizycznej wyznaczonej do kontaktu</w:t>
      </w:r>
      <w:r w:rsidRPr="009C6697">
        <w:t xml:space="preserve"> </w:t>
      </w:r>
      <w:r w:rsidRPr="00AE36FF">
        <w:t>na terytorium Unii Europejskiej uznaje się za doręczone producentowi lub importerowi, który dokonał zgłoszenia.</w:t>
      </w:r>
    </w:p>
    <w:p w:rsidR="00A95068" w:rsidRPr="00AE36FF" w:rsidRDefault="00A95068" w:rsidP="00A95068">
      <w:pPr>
        <w:pStyle w:val="ZUSTzmustartykuempunktem"/>
      </w:pPr>
      <w:r>
        <w:t>4</w:t>
      </w:r>
      <w:r w:rsidRPr="00AE36FF">
        <w:t>. Zgłoszenia do Inspektora dokonuje się, w postac</w:t>
      </w:r>
      <w:r w:rsidR="00452A6F">
        <w:t>i elektronicznej, w terminie co </w:t>
      </w:r>
      <w:r w:rsidRPr="00AE36FF">
        <w:t>najmniej 6 miesięcy przed dniem planowanego udos</w:t>
      </w:r>
      <w:r w:rsidR="00452A6F">
        <w:t>tępnienia, o którym mowa w ust. </w:t>
      </w:r>
      <w:r w:rsidRPr="00AE36FF">
        <w:t>1.</w:t>
      </w:r>
    </w:p>
    <w:p w:rsidR="00A95068" w:rsidRPr="00AE36FF" w:rsidRDefault="00A95068" w:rsidP="003D4759">
      <w:pPr>
        <w:pStyle w:val="ZUSTzmustartykuempunktem"/>
        <w:keepNext/>
      </w:pPr>
      <w:r>
        <w:t>5</w:t>
      </w:r>
      <w:r w:rsidRPr="00AE36FF">
        <w:t>. Zgłoszenie zawiera:</w:t>
      </w:r>
    </w:p>
    <w:p w:rsidR="00A95068" w:rsidRPr="00AE36FF" w:rsidRDefault="00A95068" w:rsidP="00A95068">
      <w:pPr>
        <w:pStyle w:val="ZPKTzmpktartykuempunktem"/>
      </w:pPr>
      <w:r w:rsidRPr="00AE36FF">
        <w:t>1)</w:t>
      </w:r>
      <w:r w:rsidRPr="00AE36FF">
        <w:tab/>
        <w:t>nazwę (firmę) i dane kontaktowe producenta, osoby prawnej lub fizycznej wyznaczonej do kontaktu na terytorium Unii Europejskiej oraz, w stosownych przypadkach, importera;</w:t>
      </w:r>
    </w:p>
    <w:p w:rsidR="00A95068" w:rsidRPr="00AE36FF" w:rsidRDefault="00A95068" w:rsidP="00A95068">
      <w:pPr>
        <w:pStyle w:val="ZPKTzmpktartykuempunktem"/>
      </w:pPr>
      <w:r w:rsidRPr="00AE36FF">
        <w:t>2)</w:t>
      </w:r>
      <w:r w:rsidRPr="00AE36FF">
        <w:tab/>
        <w:t>wykaz wszystkich składników i substancji wydz</w:t>
      </w:r>
      <w:r w:rsidR="00452A6F">
        <w:t>ielanych w wyniku korzystania z </w:t>
      </w:r>
      <w:r w:rsidRPr="00AE36FF">
        <w:t>wyrobu, w podziale na marki i rodzaje, wraz z ich ilościami;</w:t>
      </w:r>
    </w:p>
    <w:p w:rsidR="00A95068" w:rsidRPr="00AE36FF" w:rsidRDefault="00A95068" w:rsidP="00A95068">
      <w:pPr>
        <w:pStyle w:val="ZPKTzmpktartykuempunktem"/>
      </w:pPr>
      <w:r w:rsidRPr="00AE36FF">
        <w:t>3)</w:t>
      </w:r>
      <w:r w:rsidRPr="00AE36FF">
        <w:tab/>
        <w:t>dane toksykologiczne dotyczące składników i substancji wydzielanych w wyrobie, w tym po podgrzaniu, ze szczególnym odniesieniem do wpływu ich wdychania na zdrowie konsumentów, uwzględniając w szczególności ich właściwości uzależniające;</w:t>
      </w:r>
    </w:p>
    <w:p w:rsidR="00A95068" w:rsidRPr="00AE36FF" w:rsidRDefault="00A95068" w:rsidP="00A95068">
      <w:pPr>
        <w:pStyle w:val="ZPKTzmpktartykuempunktem"/>
      </w:pPr>
      <w:r w:rsidRPr="00AE36FF">
        <w:t>4)</w:t>
      </w:r>
      <w:r w:rsidRPr="00AE36FF">
        <w:tab/>
        <w:t>informacje na temat dawki nikotyny i jej absorpcji podcz</w:t>
      </w:r>
      <w:r w:rsidR="00452A6F">
        <w:t>as spożywania wyrobu w </w:t>
      </w:r>
      <w:r w:rsidRPr="00AE36FF">
        <w:t>normalnych lub racjonalnie przewidywalnych warunkach;</w:t>
      </w:r>
    </w:p>
    <w:p w:rsidR="00A95068" w:rsidRPr="00AE36FF" w:rsidRDefault="00A95068" w:rsidP="00A95068">
      <w:pPr>
        <w:pStyle w:val="ZPKTzmpktartykuempunktem"/>
      </w:pPr>
      <w:r w:rsidRPr="00AE36FF">
        <w:t>5)</w:t>
      </w:r>
      <w:r w:rsidRPr="00AE36FF">
        <w:tab/>
        <w:t>opis komponentów wyrobu, w tym, w stosownych przypadkach, mechanizmu otwierania i ponownego jego napełniania;</w:t>
      </w:r>
    </w:p>
    <w:p w:rsidR="00A95068" w:rsidRPr="00AE36FF" w:rsidRDefault="00A95068" w:rsidP="00A95068">
      <w:pPr>
        <w:pStyle w:val="ZPKTzmpktartykuempunktem"/>
      </w:pPr>
      <w:r w:rsidRPr="00AE36FF">
        <w:t>6)</w:t>
      </w:r>
      <w:r w:rsidRPr="00AE36FF">
        <w:tab/>
        <w:t>opis procesu produkcji, w tym wskazanie, czy jest to produkcja seryjna</w:t>
      </w:r>
      <w:r w:rsidR="00837259">
        <w:t>,</w:t>
      </w:r>
      <w:r w:rsidRPr="00AE36FF">
        <w:t xml:space="preserve"> oraz oświadczenie o zgodności procesu produkcji papierosa elektronicznego lub pojemnika zapasowego z wymaganiami wynikającymi z ustawy;</w:t>
      </w:r>
    </w:p>
    <w:p w:rsidR="00A95068" w:rsidRPr="00AE36FF" w:rsidRDefault="00A95068" w:rsidP="00A95068">
      <w:pPr>
        <w:pStyle w:val="ZPKTzmpktartykuempunktem"/>
      </w:pPr>
      <w:r w:rsidRPr="00AE36FF">
        <w:lastRenderedPageBreak/>
        <w:t>7)</w:t>
      </w:r>
      <w:r w:rsidRPr="00AE36FF">
        <w:tab/>
        <w:t>oświadczenie o ponoszeniu pełnej odpowiedzialności za jakość i bezpieczeństwo papierosa elektronicznego lub pojemnika zapas</w:t>
      </w:r>
      <w:r w:rsidR="00452A6F">
        <w:t>owego wprowadzonego do obrotu i </w:t>
      </w:r>
      <w:r w:rsidRPr="00AE36FF">
        <w:t>wykorzystywanego w normalnych lub racjonalnie przewidywalnych warunkach;</w:t>
      </w:r>
    </w:p>
    <w:p w:rsidR="00A95068" w:rsidRPr="00AE36FF" w:rsidRDefault="00A95068" w:rsidP="00A95068">
      <w:pPr>
        <w:pStyle w:val="ZPKTzmpktartykuempunktem"/>
      </w:pPr>
      <w:r w:rsidRPr="00AE36FF">
        <w:t>8)</w:t>
      </w:r>
      <w:r w:rsidRPr="00AE36FF">
        <w:tab/>
        <w:t>w przypadku mikroprzedsiębiorstw, małych i średnich przedsiębiorstw – oświadczenie o spełnieniu kryteriów</w:t>
      </w:r>
      <w:r>
        <w:t>,</w:t>
      </w:r>
      <w:r w:rsidRPr="00AE36FF">
        <w:t xml:space="preserve"> zgodnie z zaleceniem 2003/361/WE.</w:t>
      </w:r>
    </w:p>
    <w:p w:rsidR="00A95068" w:rsidRPr="00AE36FF" w:rsidRDefault="00A95068" w:rsidP="00A95068">
      <w:pPr>
        <w:pStyle w:val="ZUSTzmustartykuempunktem"/>
      </w:pPr>
      <w:r>
        <w:t>6</w:t>
      </w:r>
      <w:r w:rsidRPr="00AE36FF">
        <w:t xml:space="preserve">. Zgłoszenie podlega opłacie w wysokości przeciętnego miesięcznego wynagrodzenia w sektorze przedsiębiorstw bez wypłat nagród z zysku za ubiegły rok ogłaszanego, w drodze obwieszczenia, przez Prezesa Głównego Urzędu Statystycznego, 50% tej opłaty </w:t>
      </w:r>
      <w:r>
        <w:t>–</w:t>
      </w:r>
      <w:r w:rsidRPr="00AE36FF">
        <w:t xml:space="preserve"> w przypadku średnich przedsiębiorstw w rozumieniu zalecenia 2003/361/WE albo 30% tej opłaty </w:t>
      </w:r>
      <w:r>
        <w:t>–</w:t>
      </w:r>
      <w:r w:rsidRPr="00AE36FF">
        <w:t xml:space="preserve"> w przypadku mikroprzedsiębiorstw </w:t>
      </w:r>
      <w:r>
        <w:t xml:space="preserve">i </w:t>
      </w:r>
      <w:r w:rsidRPr="00AE36FF">
        <w:t xml:space="preserve">małych </w:t>
      </w:r>
      <w:r>
        <w:t xml:space="preserve">przedsiębiorstw </w:t>
      </w:r>
      <w:r w:rsidRPr="00AE36FF">
        <w:t>w rozumieniu zalecenia 2003/361/WE. Opłata stanowi dochód budżetu państwa. Opłatę wnosi producent lub importer na rachunek bankowy wskazany przez Inspektora.</w:t>
      </w:r>
    </w:p>
    <w:p w:rsidR="00A95068" w:rsidRDefault="00A95068" w:rsidP="00A95068">
      <w:pPr>
        <w:pStyle w:val="ZUSTzmustartykuempunktem"/>
      </w:pPr>
      <w:r>
        <w:t>7</w:t>
      </w:r>
      <w:r w:rsidRPr="00AE36FF">
        <w:t xml:space="preserve">. W </w:t>
      </w:r>
      <w:r>
        <w:t xml:space="preserve">przypadku </w:t>
      </w:r>
      <w:r w:rsidRPr="00AE36FF">
        <w:t xml:space="preserve">niewyznaczenia osoby </w:t>
      </w:r>
      <w:r>
        <w:t xml:space="preserve">prawnej lub fizycznej </w:t>
      </w:r>
      <w:r w:rsidRPr="00AE36FF">
        <w:t>do kontaktu</w:t>
      </w:r>
      <w:r>
        <w:t xml:space="preserve"> na terytorium Unii Europejskiej </w:t>
      </w:r>
      <w:r w:rsidRPr="00AE36FF">
        <w:t xml:space="preserve">lub </w:t>
      </w:r>
      <w:r>
        <w:t xml:space="preserve">niewniesienia </w:t>
      </w:r>
      <w:r w:rsidRPr="00AE36FF">
        <w:t>opłat</w:t>
      </w:r>
      <w:r>
        <w:t>y</w:t>
      </w:r>
      <w:r w:rsidRPr="00AE36FF">
        <w:t xml:space="preserve">, o której mowa w ust. </w:t>
      </w:r>
      <w:r>
        <w:t>6</w:t>
      </w:r>
      <w:r w:rsidRPr="00AE36FF">
        <w:t>, Inspektor wzywa do usunięcia braków w terminie 30 dni. Nieusunięcie braków w wyznaczonym terminie jest równoznaczne z niedokonaniem zgłoszenia. Zwrot opłaty następuje na wniosek</w:t>
      </w:r>
      <w:r>
        <w:t>.</w:t>
      </w:r>
    </w:p>
    <w:p w:rsidR="00A95068" w:rsidRPr="00AE36FF" w:rsidRDefault="00A95068" w:rsidP="00A95068">
      <w:pPr>
        <w:pStyle w:val="ZUSTzmustartykuempunktem"/>
      </w:pPr>
      <w:r w:rsidRPr="00AE36FF">
        <w:t xml:space="preserve">8. Opłata, o której mowa w ust. </w:t>
      </w:r>
      <w:r>
        <w:t>6</w:t>
      </w:r>
      <w:r w:rsidRPr="00AE36FF">
        <w:t>, nie podlega zwrotowi po upływie pięciu lat</w:t>
      </w:r>
      <w:r w:rsidR="00FA0B4C">
        <w:t>,</w:t>
      </w:r>
      <w:r w:rsidRPr="00AE36FF">
        <w:t xml:space="preserve"> licząc od końca roku, w którym dokonano jej wniesienia.</w:t>
      </w:r>
    </w:p>
    <w:p w:rsidR="00A95068" w:rsidRPr="00AE36FF" w:rsidRDefault="00A95068" w:rsidP="00A95068">
      <w:pPr>
        <w:pStyle w:val="ZUSTzmustartykuempunktem"/>
      </w:pPr>
      <w:r>
        <w:t>9</w:t>
      </w:r>
      <w:r w:rsidRPr="00AE36FF">
        <w:t xml:space="preserve">. Inspektor może w dowolnym czasie zażądać od producenta lub importera </w:t>
      </w:r>
      <w:r>
        <w:t>dokumentów</w:t>
      </w:r>
      <w:r w:rsidRPr="00AE36FF">
        <w:t xml:space="preserve"> potwierdzających, że jest </w:t>
      </w:r>
      <w:proofErr w:type="spellStart"/>
      <w:r w:rsidRPr="00AE36FF">
        <w:t>mikroprzedsiębiorcą</w:t>
      </w:r>
      <w:proofErr w:type="spellEnd"/>
      <w:r w:rsidRPr="00AE36FF">
        <w:t>, małym lub średnim przedsiębiorcą</w:t>
      </w:r>
      <w:r>
        <w:t xml:space="preserve"> </w:t>
      </w:r>
      <w:r w:rsidRPr="00AE36FF">
        <w:t>w rozumieniu zalecenia 2003/361/WE. Jeżeli producent lub importer, który twierdzi, że jest uprawniony do ulgi</w:t>
      </w:r>
      <w:r w:rsidR="00FA0B4C">
        <w:t>,</w:t>
      </w:r>
      <w:r w:rsidRPr="00AE36FF">
        <w:t xml:space="preserve"> nie może tego udowodnić – opłata podlega odpowiedniemu wyrównaniu.</w:t>
      </w:r>
      <w:r>
        <w:t xml:space="preserve"> Przepisy ust. 7 i 8 stosuje się.</w:t>
      </w:r>
    </w:p>
    <w:p w:rsidR="00A95068" w:rsidRPr="00AE36FF" w:rsidRDefault="00A95068" w:rsidP="00A95068">
      <w:pPr>
        <w:pStyle w:val="ZUSTzmustartykuempunktem"/>
      </w:pPr>
      <w:bookmarkStart w:id="4" w:name="_Hlk516127808"/>
      <w:r>
        <w:t>10</w:t>
      </w:r>
      <w:r w:rsidRPr="00AE36FF">
        <w:t>. Inspektor dokonuje analizy dokumentacji przekazanej przez producenta lub importera w zgłoszeniu, o którym mowa w ust. 1.</w:t>
      </w:r>
    </w:p>
    <w:p w:rsidR="00A95068" w:rsidRPr="00AE36FF" w:rsidRDefault="00A95068" w:rsidP="003D4759">
      <w:pPr>
        <w:pStyle w:val="ZUSTzmustartykuempunktem"/>
        <w:keepNext/>
      </w:pPr>
      <w:r>
        <w:t>11</w:t>
      </w:r>
      <w:r w:rsidRPr="00AE36FF">
        <w:t xml:space="preserve">. W przypadku gdy dokumentacja, o której mowa w ust. </w:t>
      </w:r>
      <w:r>
        <w:t>10</w:t>
      </w:r>
      <w:r w:rsidRPr="00AE36FF">
        <w:t xml:space="preserve">, w zakresie </w:t>
      </w:r>
      <w:r w:rsidRPr="00323FE7">
        <w:t xml:space="preserve">danego </w:t>
      </w:r>
      <w:bookmarkStart w:id="5" w:name="_Hlk515622010"/>
      <w:r>
        <w:t xml:space="preserve">rodzaju lub marki </w:t>
      </w:r>
      <w:r w:rsidRPr="00323FE7">
        <w:t>papierosa elektronicznego lub pojemnika zapasowego</w:t>
      </w:r>
      <w:bookmarkEnd w:id="5"/>
      <w:r w:rsidRPr="00323FE7">
        <w:t>:</w:t>
      </w:r>
    </w:p>
    <w:p w:rsidR="00A95068" w:rsidRPr="00AE36FF" w:rsidRDefault="00A95068" w:rsidP="00A95068">
      <w:pPr>
        <w:pStyle w:val="ZPKTzmpktartykuempunktem"/>
      </w:pPr>
      <w:r w:rsidRPr="00AE36FF">
        <w:t>1)</w:t>
      </w:r>
      <w:r w:rsidRPr="00AE36FF">
        <w:tab/>
        <w:t xml:space="preserve">nie odpowiada wymogom określonym w ust. </w:t>
      </w:r>
      <w:r>
        <w:t>5</w:t>
      </w:r>
      <w:r w:rsidRPr="00AE36FF">
        <w:t xml:space="preserve"> lub</w:t>
      </w:r>
    </w:p>
    <w:p w:rsidR="00A95068" w:rsidRPr="00AE36FF" w:rsidRDefault="00A95068" w:rsidP="003D4759">
      <w:pPr>
        <w:pStyle w:val="ZPKTzmpktartykuempunktem"/>
        <w:keepNext/>
      </w:pPr>
      <w:r w:rsidRPr="00AE36FF">
        <w:t>2)</w:t>
      </w:r>
      <w:r w:rsidRPr="00AE36FF">
        <w:tab/>
        <w:t>zawiera dane wskazujące na niezgodność papierosa elektronicznego lub pojemnika zapasowego z ustawą lub aktami delegowanymi</w:t>
      </w:r>
    </w:p>
    <w:p w:rsidR="00A95068" w:rsidRPr="00AE36FF" w:rsidRDefault="00A95068" w:rsidP="00A95068">
      <w:pPr>
        <w:pStyle w:val="ZCZWSPPKTzmczciwsppktartykuempunktem"/>
      </w:pPr>
      <w:r w:rsidRPr="00AE36FF">
        <w:t>– Inspektor stwierdza to naruszenie, w drodze decyzji.</w:t>
      </w:r>
    </w:p>
    <w:p w:rsidR="00A95068" w:rsidRPr="00AE36FF" w:rsidRDefault="00A95068" w:rsidP="00A95068">
      <w:pPr>
        <w:pStyle w:val="ZUSTzmustartykuempunktem"/>
      </w:pPr>
      <w:r>
        <w:lastRenderedPageBreak/>
        <w:t>12</w:t>
      </w:r>
      <w:r w:rsidRPr="00AE36FF">
        <w:t xml:space="preserve">. Inspektor podaje do publicznej wiadomości </w:t>
      </w:r>
      <w:r w:rsidR="00452A6F">
        <w:t>informację o wydaniu decyzji, o </w:t>
      </w:r>
      <w:r w:rsidRPr="00AE36FF">
        <w:t xml:space="preserve">której mowa w ust. </w:t>
      </w:r>
      <w:r>
        <w:t>11</w:t>
      </w:r>
      <w:r w:rsidRPr="00AE36FF">
        <w:t xml:space="preserve">, przez ogłoszenie w Biuletynie Informacji Publicznej </w:t>
      </w:r>
      <w:r>
        <w:t xml:space="preserve">na swojej stronie podmiotowej rodzaju lub marki </w:t>
      </w:r>
      <w:r w:rsidRPr="00AE36FF">
        <w:t>papierosa elektronicznego lub pojemnika zapasowego oraz nazwy producenta lub importera.</w:t>
      </w:r>
    </w:p>
    <w:bookmarkEnd w:id="4"/>
    <w:p w:rsidR="00A95068" w:rsidRPr="00AE36FF" w:rsidRDefault="00A95068" w:rsidP="00A95068">
      <w:pPr>
        <w:pStyle w:val="ZUSTzmustartykuempunktem"/>
      </w:pPr>
      <w:r>
        <w:t>13</w:t>
      </w:r>
      <w:r w:rsidRPr="00AE36FF">
        <w:t xml:space="preserve">. Dane uzyskane na podstawie ust. </w:t>
      </w:r>
      <w:r>
        <w:t>5</w:t>
      </w:r>
      <w:r w:rsidRPr="00AE36FF">
        <w:t xml:space="preserve">, z uwzględnieniem ochrony tajemnicy handlowej, </w:t>
      </w:r>
      <w:r>
        <w:t>Inspektor publikuje</w:t>
      </w:r>
      <w:r w:rsidRPr="00AE36FF">
        <w:t xml:space="preserve"> w Biuletynie Informacji Publicznej na</w:t>
      </w:r>
      <w:r w:rsidRPr="004E2B1D">
        <w:t xml:space="preserve"> swojej stronie podmiotowej</w:t>
      </w:r>
      <w:r w:rsidRPr="00AE36FF">
        <w:t>.</w:t>
      </w:r>
    </w:p>
    <w:p w:rsidR="00A95068" w:rsidRPr="00AE36FF" w:rsidRDefault="00A95068" w:rsidP="003D4759">
      <w:pPr>
        <w:pStyle w:val="ZUSTzmustartykuempunktem"/>
        <w:keepNext/>
      </w:pPr>
      <w:r w:rsidRPr="00AE36FF">
        <w:t>1</w:t>
      </w:r>
      <w:r>
        <w:t>4</w:t>
      </w:r>
      <w:r w:rsidRPr="00AE36FF">
        <w:t>. Nie uznaje się za objęte tajemnicą handlową informacje dotyczące:</w:t>
      </w:r>
    </w:p>
    <w:p w:rsidR="00A95068" w:rsidRPr="00AE36FF" w:rsidRDefault="00A95068" w:rsidP="00A95068">
      <w:pPr>
        <w:pStyle w:val="ZPKTzmpktartykuempunktem"/>
      </w:pPr>
      <w:r w:rsidRPr="00AE36FF">
        <w:t>1)</w:t>
      </w:r>
      <w:r w:rsidRPr="00AE36FF">
        <w:tab/>
        <w:t>składników stosowanych w ilościach przekraczających 0,1% receptury końcowej płynu;</w:t>
      </w:r>
    </w:p>
    <w:p w:rsidR="00A95068" w:rsidRPr="00AE36FF" w:rsidRDefault="00A95068" w:rsidP="00A95068">
      <w:pPr>
        <w:pStyle w:val="ZPKTzmpktartykuempunktem"/>
      </w:pPr>
      <w:r w:rsidRPr="00AE36FF">
        <w:t>2)</w:t>
      </w:r>
      <w:r w:rsidRPr="00AE36FF">
        <w:tab/>
        <w:t xml:space="preserve">przekazanych badań i danych, o których mowa w ust. </w:t>
      </w:r>
      <w:r>
        <w:t>5</w:t>
      </w:r>
      <w:r w:rsidRPr="00AE36FF">
        <w:t>, w szczególności dotyczących toksyczności i właściwości uzależniających</w:t>
      </w:r>
      <w:r>
        <w:t>;</w:t>
      </w:r>
      <w:r w:rsidRPr="00AE36FF">
        <w:t xml:space="preserve"> </w:t>
      </w:r>
      <w:r>
        <w:t>j</w:t>
      </w:r>
      <w:r w:rsidRPr="00AE36FF">
        <w:t>eżeli badania te są związane z konkretnymi markami, usuwa się bezpośrednie lub pośrednie odniesienia do marki, a dostępna jest zredagowana wersja.</w:t>
      </w:r>
    </w:p>
    <w:bookmarkEnd w:id="3"/>
    <w:p w:rsidR="00A95068" w:rsidRDefault="00A95068" w:rsidP="00A95068">
      <w:pPr>
        <w:pStyle w:val="ZUSTzmustartykuempunktem"/>
      </w:pPr>
      <w:r w:rsidRPr="00AE36FF">
        <w:t>1</w:t>
      </w:r>
      <w:r>
        <w:t>5</w:t>
      </w:r>
      <w:r w:rsidRPr="00AE36FF">
        <w:t>. Wspólny format zgłaszania papierosów elektronicznych i pojemników zapasowych określa decyzja wykonawcza Komisji (UE) 2015/2183.</w:t>
      </w:r>
    </w:p>
    <w:p w:rsidR="00A95068" w:rsidRDefault="00A95068" w:rsidP="00A95068">
      <w:pPr>
        <w:pStyle w:val="ZUSTzmustartykuempunktem"/>
      </w:pPr>
      <w:r>
        <w:t>16.</w:t>
      </w:r>
      <w:r w:rsidRPr="00AE36FF">
        <w:t xml:space="preserve"> W przypadku modyfikacji papierosa elektronicznego lub pojemnika zapasowego powodującej zmianę informacji, o których mowa w ust. </w:t>
      </w:r>
      <w:r>
        <w:t>5</w:t>
      </w:r>
      <w:r w:rsidRPr="00AE36FF">
        <w:t xml:space="preserve"> pkt 2–5, producent lub importer jest obowiązany do dokonania n</w:t>
      </w:r>
      <w:r w:rsidR="00452A6F">
        <w:t>owego zgłoszenia. Przepisy ust. </w:t>
      </w:r>
      <w:r>
        <w:t>2</w:t>
      </w:r>
      <w:r w:rsidRPr="00AE36FF">
        <w:t>–</w:t>
      </w:r>
      <w:r>
        <w:t>15</w:t>
      </w:r>
      <w:r w:rsidRPr="00AE36FF">
        <w:t xml:space="preserve"> oraz art. 3a ust. 2, 4 i 5 stosuje się odpowiednio</w:t>
      </w:r>
      <w:r>
        <w:t>.”;</w:t>
      </w:r>
    </w:p>
    <w:p w:rsidR="00A95068" w:rsidRPr="00AE36FF" w:rsidRDefault="00A95068" w:rsidP="00A95068">
      <w:pPr>
        <w:pStyle w:val="PKTpunkt"/>
      </w:pPr>
      <w:r>
        <w:t>1</w:t>
      </w:r>
      <w:r w:rsidR="00563299">
        <w:t>2</w:t>
      </w:r>
      <w:r>
        <w:t>)</w:t>
      </w:r>
      <w:r>
        <w:tab/>
        <w:t>w art. 11c w ust. 1 w pkt 4 wyrazy „art. 11b ust. 3 pkt 2,” zastępuje się wyrazami „</w:t>
      </w:r>
      <w:r w:rsidR="00452A6F">
        <w:t>art. </w:t>
      </w:r>
      <w:r>
        <w:t>11b ust. 5 pkt 2,”;</w:t>
      </w:r>
    </w:p>
    <w:p w:rsidR="00A95068" w:rsidRPr="00C636C3" w:rsidRDefault="00A95068" w:rsidP="003D4759">
      <w:pPr>
        <w:pStyle w:val="PKTpunkt"/>
        <w:keepNext/>
      </w:pPr>
      <w:r>
        <w:t>1</w:t>
      </w:r>
      <w:r w:rsidR="00563299">
        <w:t>3</w:t>
      </w:r>
      <w:r w:rsidRPr="00C636C3">
        <w:t>)</w:t>
      </w:r>
      <w:r w:rsidRPr="00C636C3">
        <w:tab/>
        <w:t>w art. 11h dodaje się ust. 6 w brzmieniu:</w:t>
      </w:r>
    </w:p>
    <w:p w:rsidR="00A95068" w:rsidRPr="00C636C3" w:rsidRDefault="00A95068" w:rsidP="00A95068">
      <w:pPr>
        <w:pStyle w:val="ZUSTzmustartykuempunktem"/>
      </w:pPr>
      <w:r>
        <w:t>„</w:t>
      </w:r>
      <w:r w:rsidRPr="00C636C3">
        <w:t>6. Format przekazywania i udostępniania informacji o wyrobach ziołowych do palenia określa decyzja wykonawcza Komisji (UE) 2015/2186.</w:t>
      </w:r>
      <w:r>
        <w:t>”</w:t>
      </w:r>
      <w:r w:rsidRPr="00C636C3">
        <w:t>;</w:t>
      </w:r>
    </w:p>
    <w:p w:rsidR="00A95068" w:rsidRPr="00C636C3" w:rsidRDefault="00A95068" w:rsidP="003D4759">
      <w:pPr>
        <w:pStyle w:val="PKTpunkt"/>
        <w:keepNext/>
      </w:pPr>
      <w:r w:rsidRPr="00C636C3">
        <w:t>1</w:t>
      </w:r>
      <w:r w:rsidR="00563299">
        <w:t>4</w:t>
      </w:r>
      <w:r w:rsidRPr="00C636C3">
        <w:t>)</w:t>
      </w:r>
      <w:r w:rsidRPr="00C636C3">
        <w:tab/>
        <w:t>w art. 12c:</w:t>
      </w:r>
    </w:p>
    <w:p w:rsidR="00A95068" w:rsidRPr="00C636C3" w:rsidRDefault="00A95068" w:rsidP="003D4759">
      <w:pPr>
        <w:pStyle w:val="LITlitera"/>
        <w:keepNext/>
      </w:pPr>
      <w:r w:rsidRPr="00C636C3">
        <w:t>a)</w:t>
      </w:r>
      <w:r>
        <w:tab/>
      </w:r>
      <w:r w:rsidRPr="00C636C3">
        <w:t xml:space="preserve">po pkt 5 dodaje się pkt 5a </w:t>
      </w:r>
      <w:r>
        <w:t>i</w:t>
      </w:r>
      <w:r w:rsidRPr="00C636C3">
        <w:t xml:space="preserve"> 5b w brzmieniu:</w:t>
      </w:r>
    </w:p>
    <w:p w:rsidR="00A95068" w:rsidRPr="00C636C3" w:rsidRDefault="00A95068" w:rsidP="00A95068">
      <w:pPr>
        <w:pStyle w:val="ZLITPKTzmpktliter"/>
      </w:pPr>
      <w:r>
        <w:t>„</w:t>
      </w:r>
      <w:r w:rsidRPr="00C636C3">
        <w:t>5a)</w:t>
      </w:r>
      <w:r>
        <w:tab/>
      </w:r>
      <w:r w:rsidRPr="00C636C3">
        <w:t>udostępnia po raz pierwszy w celu dalszej sprzedaży albo udostępnia po raz pierwszy w celu wprowadzenia do obrotu wyroby tytoniowe, nie</w:t>
      </w:r>
      <w:r w:rsidR="00BA450B">
        <w:t xml:space="preserve"> </w:t>
      </w:r>
      <w:r w:rsidRPr="00C636C3">
        <w:t xml:space="preserve">dopełniając obowiązku przekazania jednorazowej informacji, o której mowa w </w:t>
      </w:r>
      <w:r w:rsidR="00452A6F">
        <w:t>art. 8a ust. </w:t>
      </w:r>
      <w:r w:rsidRPr="00C636C3">
        <w:t>1, odnośnie ich rodzaju lub marki,</w:t>
      </w:r>
    </w:p>
    <w:p w:rsidR="00A95068" w:rsidRPr="00C636C3" w:rsidRDefault="00A95068" w:rsidP="00A95068">
      <w:pPr>
        <w:pStyle w:val="ZLITPKTzmpktliter"/>
      </w:pPr>
      <w:r w:rsidRPr="00C636C3">
        <w:t>5b)</w:t>
      </w:r>
      <w:r>
        <w:tab/>
      </w:r>
      <w:r w:rsidRPr="00C636C3">
        <w:t>udostępnia po raz pierwszy w celu dalszej sprzedaży albo udostępnia po raz pierwszy w celu wprowadzenia do obrotu wyroby tytoniowe, w stosunku do których została wydana decyzja na podstawie art. 8a ust. 5b,</w:t>
      </w:r>
      <w:r>
        <w:t>”</w:t>
      </w:r>
      <w:r w:rsidRPr="00C636C3">
        <w:t>,</w:t>
      </w:r>
    </w:p>
    <w:p w:rsidR="00A95068" w:rsidRDefault="00A95068" w:rsidP="00A95068">
      <w:pPr>
        <w:pStyle w:val="LITlitera"/>
      </w:pPr>
      <w:r w:rsidRPr="00C636C3">
        <w:lastRenderedPageBreak/>
        <w:t>b)</w:t>
      </w:r>
      <w:r>
        <w:tab/>
        <w:t>w pkt 9 wyrazy „art. 11b ust. 1 i 9,” zastępuje się wyrazami „art. 11b ust. 1 i 16,”,</w:t>
      </w:r>
    </w:p>
    <w:p w:rsidR="00A95068" w:rsidRPr="00C636C3" w:rsidRDefault="00A95068" w:rsidP="003D4759">
      <w:pPr>
        <w:pStyle w:val="LITlitera"/>
        <w:keepNext/>
      </w:pPr>
      <w:r>
        <w:t>c)</w:t>
      </w:r>
      <w:r>
        <w:tab/>
      </w:r>
      <w:r w:rsidRPr="00C636C3">
        <w:t>po pkt 9 dodaje się pkt 9a w brzmieniu:</w:t>
      </w:r>
    </w:p>
    <w:p w:rsidR="00A95068" w:rsidRPr="00C636C3" w:rsidRDefault="00A95068" w:rsidP="00A95068">
      <w:pPr>
        <w:pStyle w:val="ZLITPKTzmpktliter"/>
      </w:pPr>
      <w:r>
        <w:t>„</w:t>
      </w:r>
      <w:r w:rsidRPr="00C636C3">
        <w:t>9a)</w:t>
      </w:r>
      <w:r>
        <w:tab/>
      </w:r>
      <w:r w:rsidRPr="00C636C3">
        <w:t xml:space="preserve">udostępnia po raz pierwszy w celu dalszej sprzedaży albo udostępnia po raz pierwszy w celu wprowadzenia do obrotu papierosy elektroniczne lub pojemniki zapasowe, w stosunku do których została wydana decyzja na podstawie art. 11b ust. </w:t>
      </w:r>
      <w:r>
        <w:t>11</w:t>
      </w:r>
      <w:r w:rsidRPr="00C636C3">
        <w:t>,</w:t>
      </w:r>
      <w:r>
        <w:t>”</w:t>
      </w:r>
      <w:r w:rsidRPr="00C636C3">
        <w:t>,</w:t>
      </w:r>
    </w:p>
    <w:p w:rsidR="00A95068" w:rsidRPr="00C636C3" w:rsidRDefault="00A95068" w:rsidP="003D4759">
      <w:pPr>
        <w:pStyle w:val="LITlitera"/>
        <w:keepNext/>
      </w:pPr>
      <w:r>
        <w:t>d</w:t>
      </w:r>
      <w:r w:rsidRPr="00C636C3">
        <w:t>)</w:t>
      </w:r>
      <w:r>
        <w:tab/>
        <w:t xml:space="preserve">po pkt 11 </w:t>
      </w:r>
      <w:r w:rsidRPr="00C636C3">
        <w:t>dodaje się pkt 12 w brzmieniu:</w:t>
      </w:r>
    </w:p>
    <w:p w:rsidR="00A95068" w:rsidRPr="00C636C3" w:rsidRDefault="00A95068" w:rsidP="00A95068">
      <w:pPr>
        <w:pStyle w:val="ZLITPKTzmpktliter"/>
      </w:pPr>
      <w:r>
        <w:t>„</w:t>
      </w:r>
      <w:r w:rsidRPr="00C636C3">
        <w:t>12)</w:t>
      </w:r>
      <w:r>
        <w:tab/>
      </w:r>
      <w:r w:rsidRPr="00C636C3">
        <w:t>udostępnia po raz pierwszy w celu dalszej sprzedaży albo udostępnia po raz pierwszy w celu wprowadzenia do obrotu wyroby ziołowe do palenia, nie</w:t>
      </w:r>
      <w:r w:rsidR="00BA450B">
        <w:t xml:space="preserve"> </w:t>
      </w:r>
      <w:r w:rsidRPr="00C636C3">
        <w:t>dopełniając obowiązku przekazania wykazu składników, o którym mowa w</w:t>
      </w:r>
      <w:r w:rsidR="00694188">
        <w:t> </w:t>
      </w:r>
      <w:r w:rsidRPr="00C636C3">
        <w:t>art. 11h ust. 1, odnośnie ich rodzaju lub marki</w:t>
      </w:r>
      <w:r>
        <w:t>,”</w:t>
      </w:r>
      <w:r w:rsidRPr="00C636C3">
        <w:t>;</w:t>
      </w:r>
    </w:p>
    <w:p w:rsidR="00A95068" w:rsidRPr="00C636C3" w:rsidRDefault="00A95068" w:rsidP="003D4759">
      <w:pPr>
        <w:pStyle w:val="PKTpunkt"/>
        <w:keepNext/>
      </w:pPr>
      <w:r w:rsidRPr="00C636C3">
        <w:t>1</w:t>
      </w:r>
      <w:r w:rsidR="00563299">
        <w:t>5</w:t>
      </w:r>
      <w:r w:rsidRPr="00C636C3">
        <w:t>)</w:t>
      </w:r>
      <w:r w:rsidRPr="00C636C3">
        <w:tab/>
        <w:t xml:space="preserve">w art. 15a </w:t>
      </w:r>
      <w:r>
        <w:t xml:space="preserve">w </w:t>
      </w:r>
      <w:r w:rsidRPr="00C636C3">
        <w:t>ust. 1:</w:t>
      </w:r>
    </w:p>
    <w:p w:rsidR="00A95068" w:rsidRPr="00C636C3" w:rsidRDefault="00A95068" w:rsidP="003D4759">
      <w:pPr>
        <w:pStyle w:val="LITlitera"/>
        <w:keepNext/>
      </w:pPr>
      <w:r w:rsidRPr="00C636C3">
        <w:t>a)</w:t>
      </w:r>
      <w:r>
        <w:tab/>
      </w:r>
      <w:r w:rsidRPr="00C636C3">
        <w:t>pkt 1 otrzymuje brzmienie:</w:t>
      </w:r>
    </w:p>
    <w:p w:rsidR="00A95068" w:rsidRPr="00C636C3" w:rsidRDefault="00A95068" w:rsidP="00A95068">
      <w:pPr>
        <w:pStyle w:val="ZLITPKTzmpktliter"/>
      </w:pPr>
      <w:r>
        <w:t>„</w:t>
      </w:r>
      <w:r w:rsidRPr="00C636C3">
        <w:t>1)</w:t>
      </w:r>
      <w:r>
        <w:tab/>
      </w:r>
      <w:r w:rsidRPr="00C636C3">
        <w:t>nie dopełnia obowiązków, o których mowa w art. 8a ust. 2 i 6;</w:t>
      </w:r>
      <w:r>
        <w:t>”</w:t>
      </w:r>
      <w:r w:rsidRPr="00C636C3">
        <w:t>,</w:t>
      </w:r>
    </w:p>
    <w:p w:rsidR="00A95068" w:rsidRPr="00C636C3" w:rsidRDefault="00A95068" w:rsidP="003D4759">
      <w:pPr>
        <w:pStyle w:val="LITlitera"/>
        <w:keepNext/>
      </w:pPr>
      <w:r w:rsidRPr="00C636C3">
        <w:t>b)</w:t>
      </w:r>
      <w:r>
        <w:tab/>
      </w:r>
      <w:r w:rsidRPr="00C636C3">
        <w:t>po pkt 3 dodaje się pkt 3a w brzmieniu:</w:t>
      </w:r>
    </w:p>
    <w:p w:rsidR="00A95068" w:rsidRPr="00C636C3" w:rsidRDefault="00A95068" w:rsidP="00A95068">
      <w:pPr>
        <w:pStyle w:val="ZLITPKTzmpktliter"/>
      </w:pPr>
      <w:r>
        <w:t>„</w:t>
      </w:r>
      <w:r w:rsidRPr="00C636C3">
        <w:t>3a)</w:t>
      </w:r>
      <w:r>
        <w:tab/>
      </w:r>
      <w:r w:rsidRPr="00C636C3">
        <w:t>nie dopełnia obowiązków, o których mowa w art. 10 ust. 7;</w:t>
      </w:r>
      <w:r>
        <w:t>”</w:t>
      </w:r>
      <w:r w:rsidRPr="00C636C3">
        <w:t>,</w:t>
      </w:r>
    </w:p>
    <w:p w:rsidR="00A95068" w:rsidRPr="00C636C3" w:rsidRDefault="00A95068" w:rsidP="003D4759">
      <w:pPr>
        <w:pStyle w:val="LITlitera"/>
        <w:keepNext/>
      </w:pPr>
      <w:r w:rsidRPr="00C636C3">
        <w:t>c)</w:t>
      </w:r>
      <w:r>
        <w:tab/>
      </w:r>
      <w:r w:rsidRPr="00C636C3">
        <w:t>pkt 7 otrzymuje brzmienie:</w:t>
      </w:r>
    </w:p>
    <w:p w:rsidR="00A95068" w:rsidRDefault="00A95068" w:rsidP="00A95068">
      <w:pPr>
        <w:pStyle w:val="ZLITPKTzmpktliter"/>
      </w:pPr>
      <w:r>
        <w:t>„</w:t>
      </w:r>
      <w:r w:rsidRPr="00C636C3">
        <w:t>7)</w:t>
      </w:r>
      <w:r>
        <w:tab/>
      </w:r>
      <w:r w:rsidRPr="00C636C3">
        <w:t>nie przekazuje lub nie przekazuje w terminie wykazu składników, o którym mowa w art. 11h ust. 2.</w:t>
      </w:r>
      <w:r>
        <w:t>”.</w:t>
      </w:r>
    </w:p>
    <w:p w:rsidR="00A95068" w:rsidRPr="00A95068" w:rsidRDefault="00A95068" w:rsidP="00A95068">
      <w:pPr>
        <w:pStyle w:val="ARTartustawynprozporzdzenia"/>
        <w:rPr>
          <w:rStyle w:val="Ppogrubienie"/>
        </w:rPr>
      </w:pPr>
      <w:r w:rsidRPr="003D4759">
        <w:rPr>
          <w:rStyle w:val="Ppogrubienie"/>
        </w:rPr>
        <w:t>Art.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2.</w:t>
      </w:r>
      <w:r w:rsidR="008E206C">
        <w:t xml:space="preserve"> </w:t>
      </w:r>
      <w:r w:rsidRPr="00914AE1">
        <w:t>Pierwszy plan poboru próbek papierosów, o którym mowa w art. 10 ust. 7a</w:t>
      </w:r>
      <w:r>
        <w:t xml:space="preserve"> ustawy zmienianej w art. 1</w:t>
      </w:r>
      <w:r w:rsidRPr="00914AE1">
        <w:t xml:space="preserve">, </w:t>
      </w:r>
      <w:r>
        <w:t xml:space="preserve">w brzmieniu nadanym niniejszą ustawą, </w:t>
      </w:r>
      <w:r w:rsidRPr="00914AE1">
        <w:t xml:space="preserve">sporządza się w terminie miesiąca od dnia wejścia </w:t>
      </w:r>
      <w:r>
        <w:t xml:space="preserve">w życie niniejszej </w:t>
      </w:r>
      <w:r w:rsidRPr="00914AE1">
        <w:t>ustawy</w:t>
      </w:r>
      <w:r>
        <w:t>.</w:t>
      </w:r>
    </w:p>
    <w:p w:rsidR="00A95068" w:rsidRPr="00A95068" w:rsidRDefault="00A95068" w:rsidP="00A95068">
      <w:pPr>
        <w:pStyle w:val="ARTartustawynprozporzdzenia"/>
      </w:pPr>
      <w:r w:rsidRPr="003D4759">
        <w:rPr>
          <w:rStyle w:val="Ppogrubienie"/>
        </w:rPr>
        <w:t>Art.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3.</w:t>
      </w:r>
      <w:r w:rsidR="008E206C">
        <w:t xml:space="preserve"> </w:t>
      </w:r>
      <w:r w:rsidRPr="00A95068">
        <w:t xml:space="preserve">1. Do postępowań administracyjnych wszczętych na podstawie art. 11a ust. 1, art. 11f ust. 1 i 3 oraz art. 15a ust. 2 ustawy zmienianej w art. 1 i niezakończonych przed dniem wejścia w życie niniejszej </w:t>
      </w:r>
      <w:bookmarkStart w:id="6" w:name="_Hlk530551777"/>
      <w:r w:rsidRPr="00A95068">
        <w:t>ustawy stosuje się przepi</w:t>
      </w:r>
      <w:r w:rsidR="00452A6F">
        <w:t>sy ustawy zmienianej w art. 1 w </w:t>
      </w:r>
      <w:r w:rsidRPr="00A95068">
        <w:t>brzmieniu dotychczasowym</w:t>
      </w:r>
      <w:bookmarkEnd w:id="6"/>
      <w:r w:rsidRPr="00A95068">
        <w:t>.</w:t>
      </w:r>
    </w:p>
    <w:p w:rsidR="00A95068" w:rsidRDefault="00A95068" w:rsidP="00A95068">
      <w:pPr>
        <w:pStyle w:val="USTustnpkodeksu"/>
      </w:pPr>
      <w:r>
        <w:t xml:space="preserve">2. </w:t>
      </w:r>
      <w:bookmarkStart w:id="7" w:name="_Hlk530575612"/>
      <w:bookmarkStart w:id="8" w:name="_Hlk530555155"/>
      <w:r>
        <w:t>W przypadku</w:t>
      </w:r>
      <w:r w:rsidR="008E206C">
        <w:t xml:space="preserve"> </w:t>
      </w:r>
      <w:r>
        <w:t>informacji,</w:t>
      </w:r>
      <w:r w:rsidRPr="009E1C3A">
        <w:t xml:space="preserve"> </w:t>
      </w:r>
      <w:r>
        <w:t xml:space="preserve">o </w:t>
      </w:r>
      <w:r w:rsidRPr="009E1C3A">
        <w:t>których mowa w art. 8a</w:t>
      </w:r>
      <w:r>
        <w:t xml:space="preserve">, art. 8aa i art. 11h ust. 1 i 2 </w:t>
      </w:r>
      <w:r w:rsidRPr="009E1C3A">
        <w:t>ustawy zmienianej w art. 1</w:t>
      </w:r>
      <w:r>
        <w:t xml:space="preserve">, przekazanych Inspektorowi do spraw Substancji Chemicznych </w:t>
      </w:r>
      <w:r w:rsidRPr="009E1C3A">
        <w:t>przed dniem wejścia w życie niniejszej ustawy</w:t>
      </w:r>
      <w:r>
        <w:t xml:space="preserve"> stosuje się</w:t>
      </w:r>
      <w:r w:rsidRPr="00AD48EB">
        <w:t xml:space="preserve"> pr</w:t>
      </w:r>
      <w:r w:rsidR="00452A6F">
        <w:t>zepisy ustawy zmienianej w art. </w:t>
      </w:r>
      <w:r w:rsidRPr="00AD48EB">
        <w:t>1 w brzmieniu nadanym niniejszą ustawą</w:t>
      </w:r>
      <w:bookmarkEnd w:id="7"/>
      <w:r>
        <w:t>.</w:t>
      </w:r>
      <w:bookmarkEnd w:id="8"/>
    </w:p>
    <w:p w:rsidR="00A95068" w:rsidRDefault="00A95068" w:rsidP="00A95068">
      <w:pPr>
        <w:pStyle w:val="USTustnpkodeksu"/>
      </w:pPr>
      <w:r>
        <w:t>3. W przypadku</w:t>
      </w:r>
      <w:r w:rsidR="008E206C">
        <w:t xml:space="preserve"> </w:t>
      </w:r>
      <w:r>
        <w:t xml:space="preserve">zgłoszeń, o których mowa w art. 11b ust. 1 i 9 </w:t>
      </w:r>
      <w:r w:rsidR="00452A6F">
        <w:t>ustawy zmienianej w art. </w:t>
      </w:r>
      <w:r>
        <w:t xml:space="preserve">1, dokonanych </w:t>
      </w:r>
      <w:r w:rsidRPr="009E1C3A">
        <w:t>przed dniem wejścia w życie niniejszej ustawy</w:t>
      </w:r>
      <w:r>
        <w:t>,</w:t>
      </w:r>
      <w:r w:rsidRPr="009E1C3A">
        <w:t xml:space="preserve"> </w:t>
      </w:r>
      <w:r>
        <w:t xml:space="preserve">z wyjątkiem zgłoszeń pozostawionych bez rozpatrzenia na podstawie art. 11b ust. 8 ustawy zmienianej w art. 1, stosuje się przepisy </w:t>
      </w:r>
      <w:r w:rsidRPr="001C56E1">
        <w:t>ustawy zmienianej w art. 1 w brzmieniu nadanym niniejszą ustawą</w:t>
      </w:r>
      <w:r>
        <w:t>.</w:t>
      </w:r>
    </w:p>
    <w:p w:rsidR="00A95068" w:rsidRPr="00A95068" w:rsidRDefault="00A95068" w:rsidP="00A95068">
      <w:pPr>
        <w:pStyle w:val="ARTartustawynprozporzdzenia"/>
      </w:pPr>
      <w:r w:rsidRPr="003D4759">
        <w:rPr>
          <w:rStyle w:val="Ppogrubienie"/>
        </w:rPr>
        <w:lastRenderedPageBreak/>
        <w:t>Art.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4.</w:t>
      </w:r>
      <w:r w:rsidRPr="00A95068">
        <w:t xml:space="preserve"> Informacje, o których mowa w art. 11h ust. 1 i 2 ustawy zmienianej w art. 1,</w:t>
      </w:r>
      <w:r w:rsidR="008E206C">
        <w:t xml:space="preserve"> </w:t>
      </w:r>
      <w:r w:rsidRPr="00A95068">
        <w:t>przekazane Inspektorowi do spraw Substancji Chemicznych przed dniem wejścia w życie niniejszej ustawy przekazuje się zgodnie z formatem, o którym mowa w art. 11h ust. 6 ustawy zmienianej w art. 1, w brzmieniu nadanym niniejszą ustawą, w terminie 6 miesięcy od dnia wejścia w życie niniejszej ustawy.</w:t>
      </w:r>
    </w:p>
    <w:p w:rsidR="00A95068" w:rsidRPr="003D4759" w:rsidRDefault="00A95068" w:rsidP="003D4759">
      <w:pPr>
        <w:pStyle w:val="ARTartustawynprozporzdzenia"/>
        <w:keepNext/>
      </w:pPr>
      <w:r w:rsidRPr="003D4759">
        <w:rPr>
          <w:rStyle w:val="Ppogrubienie"/>
        </w:rPr>
        <w:t>A</w:t>
      </w:r>
      <w:r w:rsidR="003D4759" w:rsidRPr="003D4759">
        <w:rPr>
          <w:rStyle w:val="Ppogrubienie"/>
        </w:rPr>
        <w:t>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5.</w:t>
      </w:r>
      <w:r w:rsidR="003D4759" w:rsidRPr="003D4759">
        <w:t xml:space="preserve"> </w:t>
      </w:r>
      <w:r w:rsidRPr="003D4759">
        <w:t>1. W latach 2019–2028 maksymalny limit wydatków będących skutkiem finansowym niniejszej ustawy wynosi dla budżetu państwa, w części 85, w roku:</w:t>
      </w:r>
    </w:p>
    <w:p w:rsidR="00A95068" w:rsidRPr="00286439" w:rsidRDefault="00A95068" w:rsidP="00A95068">
      <w:pPr>
        <w:pStyle w:val="PKTpunkt"/>
      </w:pPr>
      <w:r>
        <w:t>1</w:t>
      </w:r>
      <w:r w:rsidRPr="00286439">
        <w:t>)</w:t>
      </w:r>
      <w:r>
        <w:tab/>
      </w:r>
      <w:r w:rsidRPr="00286439">
        <w:t>2019 – 0,0</w:t>
      </w:r>
      <w:r>
        <w:t>0</w:t>
      </w:r>
      <w:r w:rsidRPr="00286439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2</w:t>
      </w:r>
      <w:r w:rsidRPr="00286439">
        <w:t>)</w:t>
      </w:r>
      <w:r>
        <w:tab/>
      </w:r>
      <w:r w:rsidRPr="00C96ACC">
        <w:t>2020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3</w:t>
      </w:r>
      <w:r w:rsidRPr="00C96ACC">
        <w:t>)</w:t>
      </w:r>
      <w:r>
        <w:tab/>
      </w:r>
      <w:r w:rsidRPr="00C96ACC">
        <w:t>2021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4</w:t>
      </w:r>
      <w:r w:rsidRPr="00C96ACC">
        <w:t>)</w:t>
      </w:r>
      <w:r>
        <w:tab/>
      </w:r>
      <w:r w:rsidRPr="00C96ACC">
        <w:t>2022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5</w:t>
      </w:r>
      <w:r w:rsidRPr="00C96ACC">
        <w:t>)</w:t>
      </w:r>
      <w:r>
        <w:tab/>
      </w:r>
      <w:r w:rsidRPr="00C96ACC">
        <w:t>2023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6</w:t>
      </w:r>
      <w:r w:rsidRPr="00C96ACC">
        <w:t>)</w:t>
      </w:r>
      <w:r>
        <w:tab/>
      </w:r>
      <w:r w:rsidRPr="00C96ACC">
        <w:t>2024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7</w:t>
      </w:r>
      <w:r w:rsidRPr="00C96ACC">
        <w:t>)</w:t>
      </w:r>
      <w:r>
        <w:tab/>
      </w:r>
      <w:r w:rsidRPr="00C96ACC">
        <w:t>2025 – 0,0</w:t>
      </w:r>
      <w:r>
        <w:t>0</w:t>
      </w:r>
      <w:r w:rsidRPr="00C96ACC">
        <w:t>39 mln zł</w:t>
      </w:r>
      <w:r>
        <w:t>;</w:t>
      </w:r>
    </w:p>
    <w:p w:rsidR="00A95068" w:rsidRPr="00C96ACC" w:rsidRDefault="00A95068" w:rsidP="00A95068">
      <w:pPr>
        <w:pStyle w:val="PKTpunkt"/>
      </w:pPr>
      <w:r>
        <w:t>8</w:t>
      </w:r>
      <w:r w:rsidRPr="00C96ACC">
        <w:t>)</w:t>
      </w:r>
      <w:r>
        <w:tab/>
      </w:r>
      <w:r w:rsidRPr="00C96ACC">
        <w:t>2026</w:t>
      </w:r>
      <w:r>
        <w:t xml:space="preserve"> </w:t>
      </w:r>
      <w:r w:rsidRPr="00C96ACC">
        <w:t>– 0,0</w:t>
      </w:r>
      <w:r>
        <w:t>0</w:t>
      </w:r>
      <w:r w:rsidRPr="00C96ACC">
        <w:t>39 mln zł</w:t>
      </w:r>
      <w:r>
        <w:t>;</w:t>
      </w:r>
    </w:p>
    <w:p w:rsidR="00A95068" w:rsidRDefault="00A95068" w:rsidP="00A95068">
      <w:pPr>
        <w:pStyle w:val="PKTpunkt"/>
      </w:pPr>
      <w:r>
        <w:t>9</w:t>
      </w:r>
      <w:r w:rsidRPr="00C96ACC">
        <w:t>)</w:t>
      </w:r>
      <w:r>
        <w:tab/>
      </w:r>
      <w:r w:rsidRPr="00C96ACC">
        <w:t>2027 – 0,0</w:t>
      </w:r>
      <w:r>
        <w:t>0</w:t>
      </w:r>
      <w:r w:rsidRPr="00C96ACC">
        <w:t>39 mln</w:t>
      </w:r>
      <w:r w:rsidRPr="00286439">
        <w:t xml:space="preserve"> zł</w:t>
      </w:r>
      <w:r>
        <w:t>;</w:t>
      </w:r>
    </w:p>
    <w:p w:rsidR="00A95068" w:rsidRDefault="00A95068" w:rsidP="00A95068">
      <w:pPr>
        <w:pStyle w:val="PKTpunkt"/>
      </w:pPr>
      <w:r>
        <w:t>10)</w:t>
      </w:r>
      <w:r>
        <w:tab/>
        <w:t xml:space="preserve">2028 </w:t>
      </w:r>
      <w:r w:rsidRPr="00C96ACC">
        <w:t>– 0,0</w:t>
      </w:r>
      <w:r>
        <w:t>0</w:t>
      </w:r>
      <w:r w:rsidRPr="00C96ACC">
        <w:t>39 mln</w:t>
      </w:r>
      <w:r w:rsidRPr="00286439">
        <w:t xml:space="preserve"> zł</w:t>
      </w:r>
      <w:r>
        <w:t>.</w:t>
      </w:r>
    </w:p>
    <w:p w:rsidR="00A95068" w:rsidRPr="007C20D1" w:rsidRDefault="00A95068" w:rsidP="003D4759">
      <w:pPr>
        <w:pStyle w:val="USTustnpkodeksu"/>
      </w:pPr>
      <w:r w:rsidRPr="00286439">
        <w:t xml:space="preserve">2. W przypadku gdy wielkość wydatków, o </w:t>
      </w:r>
      <w:r w:rsidRPr="00146A03">
        <w:t>których</w:t>
      </w:r>
      <w:r w:rsidRPr="00286439">
        <w:t xml:space="preserve"> mowa w ust. 1, po pierwszym półroczu danego roku budżetowego wyniesie więcej niż 65% limitu wydatków przewidzianych na dany rok, wielkość przyznanych środków przeznaczonych na wydatki obniża się w drugim półroczu o kwotę stanowiącą różnicę między wielkośc</w:t>
      </w:r>
      <w:r w:rsidR="00452A6F">
        <w:t>ią tego limitu a </w:t>
      </w:r>
      <w:r w:rsidRPr="00286439">
        <w:t xml:space="preserve">kwotą </w:t>
      </w:r>
      <w:r w:rsidRPr="007C20D1">
        <w:t>przekroczeni</w:t>
      </w:r>
      <w:r>
        <w:t>a</w:t>
      </w:r>
      <w:r w:rsidRPr="007C20D1">
        <w:t xml:space="preserve"> wydatków. W pierwszej kolejności ogranicza się wydatki na transport</w:t>
      </w:r>
      <w:r>
        <w:t xml:space="preserve"> pracowników właściwego organu Państwowej Inspekcji Sanitarnej do miejsc poboru próbek papierosów oraz na transport próbek do laboratorium,</w:t>
      </w:r>
      <w:r w:rsidRPr="00F61EC7">
        <w:t xml:space="preserve"> </w:t>
      </w:r>
      <w:r>
        <w:t xml:space="preserve">o którym mowa w art. 10 ust. 6 </w:t>
      </w:r>
      <w:r w:rsidRPr="00E258C7">
        <w:t>ustawy zmienianej w art. 1</w:t>
      </w:r>
      <w:r w:rsidRPr="007C20D1">
        <w:t>.</w:t>
      </w:r>
    </w:p>
    <w:p w:rsidR="00A95068" w:rsidRPr="00647704" w:rsidRDefault="00A95068" w:rsidP="00A95068">
      <w:pPr>
        <w:pStyle w:val="USTustnpkodeksu"/>
      </w:pPr>
      <w:r w:rsidRPr="007C20D1">
        <w:t>3. Organem właściwym do monitorowania wykorzystania limitu wydatków, o których mowa w ust. 1, jest Inspekt</w:t>
      </w:r>
      <w:r>
        <w:t>or</w:t>
      </w:r>
      <w:r w:rsidRPr="007C20D1">
        <w:t xml:space="preserve"> </w:t>
      </w:r>
      <w:r>
        <w:t>do spraw</w:t>
      </w:r>
      <w:r w:rsidRPr="007C20D1">
        <w:t xml:space="preserve"> Substancji Chemicznych, a organami właściwymi do wdrożenia mechanizmu korygującego, o którym mowa w ust. 2,</w:t>
      </w:r>
      <w:r w:rsidRPr="00F610C4">
        <w:t xml:space="preserve"> są odpowiednio wojewoda łódzki</w:t>
      </w:r>
      <w:r>
        <w:t xml:space="preserve">, mazowiecki, podlaski, </w:t>
      </w:r>
      <w:r w:rsidRPr="00286439">
        <w:t>wielkopolski oraz małopolski.</w:t>
      </w:r>
    </w:p>
    <w:p w:rsidR="00A95068" w:rsidRPr="00F65EF4" w:rsidRDefault="00A95068" w:rsidP="003D4759">
      <w:pPr>
        <w:pStyle w:val="ARTartustawynprozporzdzenia"/>
        <w:keepNext/>
      </w:pPr>
      <w:r w:rsidRPr="003D4759">
        <w:rPr>
          <w:rStyle w:val="Ppogrubienie"/>
        </w:rPr>
        <w:t>Art.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6.</w:t>
      </w:r>
      <w:r>
        <w:rPr>
          <w:rStyle w:val="Ppogrubienie"/>
        </w:rPr>
        <w:t xml:space="preserve"> </w:t>
      </w:r>
      <w:r w:rsidRPr="009C2E2A">
        <w:t>Przepisy art. 10a</w:t>
      </w:r>
      <w:r>
        <w:t>, art. 10aa</w:t>
      </w:r>
      <w:r w:rsidRPr="009C2E2A">
        <w:t xml:space="preserve"> </w:t>
      </w:r>
      <w:r>
        <w:t xml:space="preserve">i </w:t>
      </w:r>
      <w:r w:rsidRPr="00F65EF4">
        <w:t>art. 10b</w:t>
      </w:r>
      <w:r>
        <w:t xml:space="preserve"> ustawy zmienianej w art. 1, w brzmieniu nadanym niniejszą ustawą, </w:t>
      </w:r>
      <w:r w:rsidRPr="00F65EF4">
        <w:t>stosuje się do:</w:t>
      </w:r>
    </w:p>
    <w:p w:rsidR="00A95068" w:rsidRPr="00F65EF4" w:rsidRDefault="00A95068" w:rsidP="00A95068">
      <w:pPr>
        <w:pStyle w:val="PKTpunkt"/>
      </w:pPr>
      <w:r w:rsidRPr="00F65EF4">
        <w:t>1)</w:t>
      </w:r>
      <w:r w:rsidRPr="00F65EF4">
        <w:tab/>
        <w:t>papierosów i tytoniu do samodzie</w:t>
      </w:r>
      <w:r>
        <w:t>lnego skręc</w:t>
      </w:r>
      <w:bookmarkStart w:id="9" w:name="_GoBack"/>
      <w:bookmarkEnd w:id="9"/>
      <w:r>
        <w:t xml:space="preserve">ania papierosów </w:t>
      </w:r>
      <w:r w:rsidR="005517D4">
        <w:t>–</w:t>
      </w:r>
      <w:r>
        <w:t xml:space="preserve"> od </w:t>
      </w:r>
      <w:r w:rsidRPr="00F65EF4">
        <w:t>dnia 20 maja 2019 r.;</w:t>
      </w:r>
    </w:p>
    <w:p w:rsidR="00A95068" w:rsidRPr="00A95068" w:rsidRDefault="00A95068" w:rsidP="00A95068">
      <w:pPr>
        <w:pStyle w:val="PKTpunkt"/>
        <w:rPr>
          <w:rStyle w:val="Ppogrubienie"/>
        </w:rPr>
      </w:pPr>
      <w:r w:rsidRPr="00F65EF4">
        <w:t>2)</w:t>
      </w:r>
      <w:r w:rsidRPr="00F65EF4">
        <w:tab/>
        <w:t xml:space="preserve">wyrobów tytoniowych innych niż papierosy i tytoń do samodzielnego skręcania papierosów </w:t>
      </w:r>
      <w:r w:rsidR="005517D4">
        <w:t>–</w:t>
      </w:r>
      <w:r w:rsidRPr="00F65EF4">
        <w:t xml:space="preserve"> od dnia 20 maja 2024 r.</w:t>
      </w:r>
    </w:p>
    <w:p w:rsidR="00261A16" w:rsidRDefault="00A95068" w:rsidP="003D4759">
      <w:pPr>
        <w:pStyle w:val="ARTartustawynprozporzdzenia"/>
      </w:pPr>
      <w:r w:rsidRPr="003D4759">
        <w:rPr>
          <w:rStyle w:val="Ppogrubienie"/>
        </w:rPr>
        <w:lastRenderedPageBreak/>
        <w:t>Art.</w:t>
      </w:r>
      <w:r w:rsidR="008E206C">
        <w:rPr>
          <w:rStyle w:val="Ppogrubienie"/>
        </w:rPr>
        <w:t xml:space="preserve"> </w:t>
      </w:r>
      <w:r w:rsidRPr="003D4759">
        <w:rPr>
          <w:rStyle w:val="Ppogrubienie"/>
        </w:rPr>
        <w:t>7.</w:t>
      </w:r>
      <w:r w:rsidRPr="00F65EF4">
        <w:t xml:space="preserve"> </w:t>
      </w:r>
      <w:r w:rsidRPr="00C636C3">
        <w:t xml:space="preserve">Ustawa </w:t>
      </w:r>
      <w:r w:rsidRPr="00C96ACC">
        <w:t>wchodzi</w:t>
      </w:r>
      <w:r w:rsidRPr="00C636C3">
        <w:t xml:space="preserve"> w życie po </w:t>
      </w:r>
      <w:r w:rsidRPr="00146A03">
        <w:t>upływie</w:t>
      </w:r>
      <w:r w:rsidRPr="00C636C3">
        <w:t xml:space="preserve"> 14 dni od dnia ogłoszenia</w:t>
      </w:r>
      <w:r w:rsidR="00452A6F">
        <w:t>, z wyjątkiem art. </w:t>
      </w:r>
      <w:r w:rsidR="00563299">
        <w:t>1 pkt 8</w:t>
      </w:r>
      <w:r>
        <w:t xml:space="preserve"> w zakresie art. 10aa ust. 1 i </w:t>
      </w:r>
      <w:r w:rsidR="00563299">
        <w:t xml:space="preserve">ust. </w:t>
      </w:r>
      <w:r>
        <w:t>12 pkt 1, które wchodzą w życie z dniem następującym po dniu ogłoszenia.</w:t>
      </w:r>
    </w:p>
    <w:p w:rsidR="008E206C" w:rsidRPr="00452A6F" w:rsidRDefault="008E206C" w:rsidP="00E96726">
      <w:pPr>
        <w:pStyle w:val="OZNPARAFYADNOTACJE"/>
        <w:suppressAutoHyphens/>
        <w:autoSpaceDE w:val="0"/>
        <w:autoSpaceDN w:val="0"/>
        <w:adjustRightInd w:val="0"/>
        <w:spacing w:before="120" w:line="360" w:lineRule="auto"/>
        <w:ind w:left="0" w:firstLine="510"/>
      </w:pPr>
    </w:p>
    <w:sectPr w:rsidR="008E206C" w:rsidRPr="00452A6F" w:rsidSect="003D4759">
      <w:headerReference w:type="default" r:id="rId10"/>
      <w:footnotePr>
        <w:numRestart w:val="eachSect"/>
      </w:footnotePr>
      <w:pgSz w:w="11906" w:h="16838"/>
      <w:pgMar w:top="1418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068" w:rsidRDefault="00A95068">
      <w:r>
        <w:separator/>
      </w:r>
    </w:p>
  </w:endnote>
  <w:endnote w:type="continuationSeparator" w:id="0">
    <w:p w:rsidR="00A95068" w:rsidRDefault="00A9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068" w:rsidRDefault="00A95068">
      <w:r>
        <w:separator/>
      </w:r>
    </w:p>
  </w:footnote>
  <w:footnote w:type="continuationSeparator" w:id="0">
    <w:p w:rsidR="00A95068" w:rsidRDefault="00A95068">
      <w:r>
        <w:continuationSeparator/>
      </w:r>
    </w:p>
  </w:footnote>
  <w:footnote w:id="1">
    <w:p w:rsidR="00563299" w:rsidRPr="00563299" w:rsidRDefault="00563299" w:rsidP="0056329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27720">
        <w:t xml:space="preserve">Niniejsza ustawa </w:t>
      </w:r>
      <w:r>
        <w:t xml:space="preserve">w zakresie swojej regulacji </w:t>
      </w:r>
      <w:r w:rsidRPr="002E2695">
        <w:t>wdraża dyrektywę Parlamentu Europejskiego i Rady 2014/40/UE z dnia 3 kwietnia 2014 r. w sprawie zbliżenia przep</w:t>
      </w:r>
      <w:r>
        <w:t>isów ustawowych, wykonawczych i </w:t>
      </w:r>
      <w:r w:rsidRPr="002E2695">
        <w:t>administracyjnych państw czł</w:t>
      </w:r>
      <w:r>
        <w:t xml:space="preserve">onkowskich w sprawie produkcji, </w:t>
      </w:r>
      <w:r w:rsidRPr="002E2695">
        <w:t xml:space="preserve">prezentowania i sprzedaży wyrobów tytoniowych i powiązanych wyrobów oraz uchylającej dyrektywę </w:t>
      </w:r>
      <w:r>
        <w:t>2001/37/WE (Dz. Urz. UE L 127 z </w:t>
      </w:r>
      <w:r w:rsidRPr="002E2695">
        <w:t>29.04.2014, str. 1</w:t>
      </w:r>
      <w:r>
        <w:t>, Dz. Urz. UE L 360 z 17.12.2014, str. 22 oraz Dz. Urz. UE L 150 z 17.06.2015, str. 24).</w:t>
      </w:r>
    </w:p>
  </w:footnote>
  <w:footnote w:id="2">
    <w:p w:rsidR="00A95068" w:rsidRPr="00D011FD" w:rsidRDefault="00A95068" w:rsidP="00A9506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3D4759">
        <w:tab/>
      </w:r>
      <w:r w:rsidRPr="00A23ED5">
        <w:t xml:space="preserve">Zmiany tekstu jednolitego wymienionej ustawy zostały ogłoszone w Dz. U. z </w:t>
      </w:r>
      <w:r>
        <w:t>2018 r. poz. 1039, 1356, 1629, 1697, 2227, 2244, 2354 i 2538.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63299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6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4776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A58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5E99"/>
    <w:rsid w:val="003361DD"/>
    <w:rsid w:val="00341A6A"/>
    <w:rsid w:val="00345B9C"/>
    <w:rsid w:val="00350620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4759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2A6F"/>
    <w:rsid w:val="004550FB"/>
    <w:rsid w:val="0046111A"/>
    <w:rsid w:val="00462946"/>
    <w:rsid w:val="00463F43"/>
    <w:rsid w:val="00464B94"/>
    <w:rsid w:val="004653A8"/>
    <w:rsid w:val="00465A0B"/>
    <w:rsid w:val="00465B36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6BE"/>
    <w:rsid w:val="004A2001"/>
    <w:rsid w:val="004A3590"/>
    <w:rsid w:val="004B00A7"/>
    <w:rsid w:val="004B0F2D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06A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7D4"/>
    <w:rsid w:val="005572BD"/>
    <w:rsid w:val="00557A12"/>
    <w:rsid w:val="00560AC7"/>
    <w:rsid w:val="00561AFB"/>
    <w:rsid w:val="00561FA8"/>
    <w:rsid w:val="00563299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188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25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CC6"/>
    <w:rsid w:val="008C3524"/>
    <w:rsid w:val="008C4061"/>
    <w:rsid w:val="008C4229"/>
    <w:rsid w:val="008C5BE0"/>
    <w:rsid w:val="008C7233"/>
    <w:rsid w:val="008D2434"/>
    <w:rsid w:val="008E171D"/>
    <w:rsid w:val="008E206C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534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387"/>
    <w:rsid w:val="00A850F3"/>
    <w:rsid w:val="00A864E3"/>
    <w:rsid w:val="00A94574"/>
    <w:rsid w:val="00A95068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7CE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450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A48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4E85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726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B4C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6329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6329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2E5FE-9821-481C-BA4E-70D613EF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99</TotalTime>
  <Pages>13</Pages>
  <Words>3838</Words>
  <Characters>22254</Characters>
  <Application>Microsoft Office Word</Application>
  <DocSecurity>0</DocSecurity>
  <Lines>185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Jankowska-Słomianko Dorota</cp:lastModifiedBy>
  <cp:revision>19</cp:revision>
  <cp:lastPrinted>2012-04-23T06:39:00Z</cp:lastPrinted>
  <dcterms:created xsi:type="dcterms:W3CDTF">2019-01-21T07:35:00Z</dcterms:created>
  <dcterms:modified xsi:type="dcterms:W3CDTF">2019-01-28T14:37:00Z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