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CE3" w:rsidRPr="0082228F" w:rsidRDefault="00195CE3" w:rsidP="0082228F">
      <w:pPr>
        <w:spacing w:before="120"/>
        <w:jc w:val="center"/>
        <w:rPr>
          <w:rFonts w:eastAsia="Times New Roman" w:cs="Times New Roman"/>
          <w:szCs w:val="24"/>
        </w:rPr>
      </w:pPr>
      <w:r w:rsidRPr="0082228F">
        <w:rPr>
          <w:rFonts w:eastAsia="Times New Roman" w:cs="Times New Roman"/>
          <w:szCs w:val="24"/>
        </w:rPr>
        <w:t>UZASADNIENIE</w:t>
      </w:r>
    </w:p>
    <w:p w:rsidR="00262162" w:rsidRPr="0082228F" w:rsidRDefault="002358A1" w:rsidP="0082228F">
      <w:pPr>
        <w:spacing w:before="120"/>
        <w:jc w:val="both"/>
        <w:rPr>
          <w:rFonts w:eastAsia="MS Mincho" w:cs="Times New Roman"/>
          <w:color w:val="000000" w:themeColor="text1"/>
          <w:szCs w:val="24"/>
        </w:rPr>
      </w:pPr>
      <w:r w:rsidRPr="0082228F">
        <w:rPr>
          <w:rFonts w:eastAsia="MS Mincho" w:cs="Times New Roman"/>
          <w:szCs w:val="24"/>
        </w:rPr>
        <w:t>Nowelizacja</w:t>
      </w:r>
      <w:r w:rsidR="00195CE3" w:rsidRPr="0082228F">
        <w:rPr>
          <w:rFonts w:eastAsia="MS Mincho" w:cs="Times New Roman"/>
          <w:szCs w:val="24"/>
        </w:rPr>
        <w:t xml:space="preserve"> </w:t>
      </w:r>
      <w:r w:rsidRPr="0082228F">
        <w:rPr>
          <w:rFonts w:eastAsia="MS Mincho" w:cs="Times New Roman"/>
          <w:szCs w:val="24"/>
        </w:rPr>
        <w:t>ustawy z dnia 9 listopada 1995 r. o ochronie zdrowia przed następstwami używania tytoniu i wyrobów tytoniowych (Dz. U. z 201</w:t>
      </w:r>
      <w:r w:rsidR="00440B5E" w:rsidRPr="0082228F">
        <w:rPr>
          <w:rFonts w:eastAsia="MS Mincho" w:cs="Times New Roman"/>
          <w:szCs w:val="24"/>
        </w:rPr>
        <w:t>8</w:t>
      </w:r>
      <w:r w:rsidRPr="0082228F">
        <w:rPr>
          <w:rFonts w:eastAsia="MS Mincho" w:cs="Times New Roman"/>
          <w:szCs w:val="24"/>
        </w:rPr>
        <w:t xml:space="preserve"> r. poz. </w:t>
      </w:r>
      <w:r w:rsidR="00440B5E" w:rsidRPr="0082228F">
        <w:rPr>
          <w:rFonts w:eastAsia="MS Mincho" w:cs="Times New Roman"/>
          <w:szCs w:val="24"/>
        </w:rPr>
        <w:t>14</w:t>
      </w:r>
      <w:r w:rsidR="000F7D76" w:rsidRPr="0082228F">
        <w:rPr>
          <w:rFonts w:eastAsia="MS Mincho" w:cs="Times New Roman"/>
          <w:szCs w:val="24"/>
        </w:rPr>
        <w:t>4</w:t>
      </w:r>
      <w:r w:rsidR="00440B5E" w:rsidRPr="0082228F">
        <w:rPr>
          <w:rFonts w:eastAsia="MS Mincho" w:cs="Times New Roman"/>
          <w:szCs w:val="24"/>
        </w:rPr>
        <w:t>6</w:t>
      </w:r>
      <w:r w:rsidR="00A27D22">
        <w:rPr>
          <w:rFonts w:eastAsia="MS Mincho" w:cs="Times New Roman"/>
          <w:szCs w:val="24"/>
        </w:rPr>
        <w:t xml:space="preserve"> i 2227</w:t>
      </w:r>
      <w:r w:rsidRPr="0082228F">
        <w:rPr>
          <w:rFonts w:eastAsia="MS Mincho" w:cs="Times New Roman"/>
          <w:szCs w:val="24"/>
        </w:rPr>
        <w:t>)</w:t>
      </w:r>
      <w:r w:rsidR="000721B1" w:rsidRPr="0082228F">
        <w:rPr>
          <w:rFonts w:cs="Times New Roman"/>
          <w:szCs w:val="24"/>
        </w:rPr>
        <w:t xml:space="preserve">, </w:t>
      </w:r>
      <w:r w:rsidR="000721B1" w:rsidRPr="0082228F">
        <w:rPr>
          <w:rFonts w:eastAsia="MS Mincho" w:cs="Times New Roman"/>
          <w:szCs w:val="24"/>
        </w:rPr>
        <w:t>zwanej dalej „ustawą o ochronie zdrowia”,</w:t>
      </w:r>
      <w:r w:rsidR="00195CE3" w:rsidRPr="0082228F">
        <w:rPr>
          <w:rFonts w:eastAsia="MS Mincho" w:cs="Times New Roman"/>
          <w:szCs w:val="24"/>
        </w:rPr>
        <w:t xml:space="preserve"> ma na celu dostosowanie dotychczasowych przepisów do rozwiązań przyjętych w decyzji wykonawczej Komisji (UE) 2015/2183 z</w:t>
      </w:r>
      <w:r w:rsidR="00922E3E">
        <w:rPr>
          <w:rFonts w:eastAsia="MS Mincho" w:cs="Times New Roman"/>
          <w:szCs w:val="24"/>
        </w:rPr>
        <w:t> </w:t>
      </w:r>
      <w:r w:rsidR="0082228F">
        <w:rPr>
          <w:rFonts w:eastAsia="MS Mincho" w:cs="Times New Roman"/>
          <w:szCs w:val="24"/>
        </w:rPr>
        <w:t>dnia 24</w:t>
      </w:r>
      <w:r w:rsidR="00BE6644">
        <w:rPr>
          <w:rFonts w:eastAsia="MS Mincho" w:cs="Times New Roman"/>
          <w:szCs w:val="24"/>
        </w:rPr>
        <w:t xml:space="preserve"> </w:t>
      </w:r>
      <w:r w:rsidR="00195CE3" w:rsidRPr="0082228F">
        <w:rPr>
          <w:rFonts w:eastAsia="MS Mincho" w:cs="Times New Roman"/>
          <w:szCs w:val="24"/>
        </w:rPr>
        <w:t>listopada 2015 r. ustanawiającej wspólny format zgłaszania papierosów elektronicznych i</w:t>
      </w:r>
      <w:r w:rsidR="0082228F">
        <w:rPr>
          <w:rFonts w:eastAsia="MS Mincho" w:cs="Times New Roman"/>
          <w:szCs w:val="24"/>
        </w:rPr>
        <w:t xml:space="preserve"> </w:t>
      </w:r>
      <w:r w:rsidR="00195CE3" w:rsidRPr="0082228F">
        <w:rPr>
          <w:rFonts w:eastAsia="MS Mincho" w:cs="Times New Roman"/>
          <w:szCs w:val="24"/>
        </w:rPr>
        <w:t>pojemników zapasowych (Dz. Urz. UE L 309 z 26.11.2015</w:t>
      </w:r>
      <w:r w:rsidR="00561D07" w:rsidRPr="0082228F">
        <w:rPr>
          <w:rFonts w:eastAsia="MS Mincho" w:cs="Times New Roman"/>
          <w:szCs w:val="24"/>
        </w:rPr>
        <w:t xml:space="preserve">, </w:t>
      </w:r>
      <w:r w:rsidR="00195CE3" w:rsidRPr="0082228F">
        <w:rPr>
          <w:rFonts w:eastAsia="MS Mincho" w:cs="Times New Roman"/>
          <w:szCs w:val="24"/>
        </w:rPr>
        <w:t>str. 15)</w:t>
      </w:r>
      <w:r w:rsidR="00DE5DC7" w:rsidRPr="0082228F">
        <w:rPr>
          <w:rFonts w:eastAsia="MS Mincho" w:cs="Times New Roman"/>
          <w:szCs w:val="24"/>
        </w:rPr>
        <w:t xml:space="preserve">, zwanej dalej „decyzją wykonawczą Komisji </w:t>
      </w:r>
      <w:r w:rsidR="000F7D76" w:rsidRPr="0082228F">
        <w:rPr>
          <w:rFonts w:eastAsia="MS Mincho" w:cs="Times New Roman"/>
          <w:szCs w:val="24"/>
        </w:rPr>
        <w:t xml:space="preserve">(UE) </w:t>
      </w:r>
      <w:r w:rsidR="00DE5DC7" w:rsidRPr="0082228F">
        <w:rPr>
          <w:rFonts w:eastAsia="MS Mincho" w:cs="Times New Roman"/>
          <w:szCs w:val="24"/>
        </w:rPr>
        <w:t>2015/2183”,</w:t>
      </w:r>
      <w:r w:rsidR="00195CE3" w:rsidRPr="0082228F">
        <w:rPr>
          <w:rFonts w:eastAsia="MS Mincho" w:cs="Times New Roman"/>
          <w:szCs w:val="24"/>
        </w:rPr>
        <w:t xml:space="preserve"> oraz decyzji wykonawczej Komisji (UE) 2015/2186 z dnia 25 listopada 2015 r. ustanawiającej format przekazywania i udostępniania informacji o wyrobach tytoniowych (Dz. Urz. UE L 312 z 27.11.2015</w:t>
      </w:r>
      <w:r w:rsidR="00561D07" w:rsidRPr="0082228F">
        <w:rPr>
          <w:rFonts w:eastAsia="MS Mincho" w:cs="Times New Roman"/>
          <w:szCs w:val="24"/>
        </w:rPr>
        <w:t>,</w:t>
      </w:r>
      <w:r w:rsidR="00195CE3" w:rsidRPr="0082228F">
        <w:rPr>
          <w:rFonts w:eastAsia="MS Mincho" w:cs="Times New Roman"/>
          <w:szCs w:val="24"/>
        </w:rPr>
        <w:t xml:space="preserve"> str. 5)</w:t>
      </w:r>
      <w:r w:rsidR="00DE5DC7" w:rsidRPr="0082228F">
        <w:rPr>
          <w:rFonts w:eastAsia="MS Mincho" w:cs="Times New Roman"/>
          <w:szCs w:val="24"/>
        </w:rPr>
        <w:t xml:space="preserve">, zwanej dalej „decyzją wykonawczą </w:t>
      </w:r>
      <w:r w:rsidR="000F7D76" w:rsidRPr="0082228F">
        <w:rPr>
          <w:rFonts w:eastAsia="MS Mincho" w:cs="Times New Roman"/>
          <w:szCs w:val="24"/>
        </w:rPr>
        <w:t xml:space="preserve">(UE) </w:t>
      </w:r>
      <w:r w:rsidR="00DE5DC7" w:rsidRPr="0082228F">
        <w:rPr>
          <w:rFonts w:eastAsia="MS Mincho" w:cs="Times New Roman"/>
          <w:szCs w:val="24"/>
        </w:rPr>
        <w:t>Komisji 2015/2186”,</w:t>
      </w:r>
      <w:r w:rsidR="00195CE3" w:rsidRPr="0082228F">
        <w:rPr>
          <w:rFonts w:eastAsia="MS Mincho" w:cs="Times New Roman"/>
          <w:szCs w:val="24"/>
        </w:rPr>
        <w:t xml:space="preserve"> oraz odwołani</w:t>
      </w:r>
      <w:r w:rsidR="00BE6644">
        <w:rPr>
          <w:rFonts w:eastAsia="MS Mincho" w:cs="Times New Roman"/>
          <w:szCs w:val="24"/>
        </w:rPr>
        <w:t>e</w:t>
      </w:r>
      <w:r w:rsidR="00195CE3" w:rsidRPr="0082228F">
        <w:rPr>
          <w:rFonts w:eastAsia="MS Mincho" w:cs="Times New Roman"/>
          <w:szCs w:val="24"/>
        </w:rPr>
        <w:t xml:space="preserve"> się do zalecenia Komisji</w:t>
      </w:r>
      <w:r w:rsidR="0082228F">
        <w:rPr>
          <w:rFonts w:eastAsia="MS Mincho" w:cs="Times New Roman"/>
          <w:szCs w:val="24"/>
        </w:rPr>
        <w:t xml:space="preserve"> 2003/361/WE z dnia 6 maja 2003</w:t>
      </w:r>
      <w:r w:rsidR="00922E3E">
        <w:rPr>
          <w:rFonts w:eastAsia="MS Mincho" w:cs="Times New Roman"/>
          <w:szCs w:val="24"/>
        </w:rPr>
        <w:t> </w:t>
      </w:r>
      <w:r w:rsidR="00195CE3" w:rsidRPr="0082228F">
        <w:rPr>
          <w:rFonts w:eastAsia="MS Mincho" w:cs="Times New Roman"/>
          <w:szCs w:val="24"/>
        </w:rPr>
        <w:t>r. dotyczącego definicji przedsiębiorstw mikro</w:t>
      </w:r>
      <w:r w:rsidR="000F7D76" w:rsidRPr="0082228F">
        <w:rPr>
          <w:rFonts w:eastAsia="MS Mincho" w:cs="Times New Roman"/>
          <w:szCs w:val="24"/>
        </w:rPr>
        <w:t>-</w:t>
      </w:r>
      <w:r w:rsidR="00195CE3" w:rsidRPr="0082228F">
        <w:rPr>
          <w:rFonts w:eastAsia="MS Mincho" w:cs="Times New Roman"/>
          <w:szCs w:val="24"/>
        </w:rPr>
        <w:t>, małych i średnich (notyfikowanego jako dokument nr C(2003) 1422) (Dz. Urz. UE L 124 z 20.05.2003, str. 36)</w:t>
      </w:r>
      <w:r w:rsidR="00DE5DC7" w:rsidRPr="0082228F">
        <w:rPr>
          <w:rFonts w:eastAsia="MS Mincho" w:cs="Times New Roman"/>
          <w:szCs w:val="24"/>
        </w:rPr>
        <w:t>, zwanego dalej „z</w:t>
      </w:r>
      <w:r w:rsidR="00D6270A" w:rsidRPr="0082228F">
        <w:rPr>
          <w:rFonts w:eastAsia="MS Mincho" w:cs="Times New Roman"/>
          <w:szCs w:val="24"/>
        </w:rPr>
        <w:t>a</w:t>
      </w:r>
      <w:r w:rsidR="00DE5DC7" w:rsidRPr="0082228F">
        <w:rPr>
          <w:rFonts w:eastAsia="MS Mincho" w:cs="Times New Roman"/>
          <w:szCs w:val="24"/>
        </w:rPr>
        <w:t>leceniem 2003/361/WE”,</w:t>
      </w:r>
      <w:r w:rsidR="00195CE3" w:rsidRPr="0082228F">
        <w:rPr>
          <w:rFonts w:eastAsia="MS Mincho" w:cs="Times New Roman"/>
          <w:szCs w:val="24"/>
        </w:rPr>
        <w:t xml:space="preserve"> w przypadku, gdy to stosowne. Ponadto</w:t>
      </w:r>
      <w:r w:rsidR="000F7D76" w:rsidRPr="0082228F">
        <w:rPr>
          <w:rFonts w:eastAsia="MS Mincho" w:cs="Times New Roman"/>
          <w:szCs w:val="24"/>
        </w:rPr>
        <w:t xml:space="preserve"> nowelizacja</w:t>
      </w:r>
      <w:r w:rsidR="00195CE3" w:rsidRPr="0082228F">
        <w:rPr>
          <w:rFonts w:eastAsia="MS Mincho" w:cs="Times New Roman"/>
          <w:szCs w:val="24"/>
        </w:rPr>
        <w:t xml:space="preserve"> doprecyzowuje obowiązujące przepisy </w:t>
      </w:r>
      <w:r w:rsidR="000F7D76" w:rsidRPr="0082228F">
        <w:rPr>
          <w:rFonts w:eastAsia="MS Mincho" w:cs="Times New Roman"/>
          <w:szCs w:val="24"/>
        </w:rPr>
        <w:t xml:space="preserve">w art. </w:t>
      </w:r>
      <w:r w:rsidR="00FF3C71" w:rsidRPr="0082228F">
        <w:rPr>
          <w:rFonts w:eastAsia="MS Mincho" w:cs="Times New Roman"/>
          <w:szCs w:val="24"/>
        </w:rPr>
        <w:t xml:space="preserve">11a </w:t>
      </w:r>
      <w:r w:rsidR="006E5715" w:rsidRPr="0082228F">
        <w:rPr>
          <w:rFonts w:eastAsia="MS Mincho" w:cs="Times New Roman"/>
          <w:szCs w:val="24"/>
        </w:rPr>
        <w:t xml:space="preserve">i </w:t>
      </w:r>
      <w:r w:rsidR="00BE6644">
        <w:rPr>
          <w:rFonts w:eastAsia="MS Mincho" w:cs="Times New Roman"/>
          <w:szCs w:val="24"/>
        </w:rPr>
        <w:t xml:space="preserve">art. </w:t>
      </w:r>
      <w:r w:rsidR="0082228F">
        <w:rPr>
          <w:rFonts w:eastAsia="MS Mincho" w:cs="Times New Roman"/>
          <w:szCs w:val="24"/>
        </w:rPr>
        <w:t>11b ustawy o</w:t>
      </w:r>
      <w:r w:rsidR="00922E3E">
        <w:rPr>
          <w:rFonts w:eastAsia="MS Mincho" w:cs="Times New Roman"/>
          <w:szCs w:val="24"/>
        </w:rPr>
        <w:t xml:space="preserve"> </w:t>
      </w:r>
      <w:r w:rsidR="000F7D76" w:rsidRPr="0082228F">
        <w:rPr>
          <w:rFonts w:eastAsia="MS Mincho" w:cs="Times New Roman"/>
          <w:szCs w:val="24"/>
        </w:rPr>
        <w:t xml:space="preserve">ochronie zdrowia </w:t>
      </w:r>
      <w:r w:rsidR="00195CE3" w:rsidRPr="0082228F">
        <w:rPr>
          <w:rFonts w:eastAsia="MS Mincho" w:cs="Times New Roman"/>
          <w:szCs w:val="24"/>
        </w:rPr>
        <w:t>w związku z wątpliwościami interpretacyjnymi, które pojawiały się podczas stosowania ustawy implementującej do krajowego porządku prawnego dyrektywę Parlamentu Europejskiego i Rady 2014/40</w:t>
      </w:r>
      <w:r w:rsidR="0082228F">
        <w:rPr>
          <w:rFonts w:eastAsia="MS Mincho" w:cs="Times New Roman"/>
          <w:szCs w:val="24"/>
        </w:rPr>
        <w:t>/UE z dnia 3 kwietnia 2014 r. w</w:t>
      </w:r>
      <w:r w:rsidR="00922E3E">
        <w:rPr>
          <w:rFonts w:eastAsia="MS Mincho" w:cs="Times New Roman"/>
          <w:szCs w:val="24"/>
        </w:rPr>
        <w:t> </w:t>
      </w:r>
      <w:r w:rsidR="00195CE3" w:rsidRPr="0082228F">
        <w:rPr>
          <w:rFonts w:eastAsia="MS Mincho" w:cs="Times New Roman"/>
          <w:szCs w:val="24"/>
        </w:rPr>
        <w:t>sprawie zbliżenia przepisów ustawowych, wykonawczych i</w:t>
      </w:r>
      <w:r w:rsidR="0082228F">
        <w:rPr>
          <w:rFonts w:eastAsia="MS Mincho" w:cs="Times New Roman"/>
          <w:szCs w:val="24"/>
        </w:rPr>
        <w:t xml:space="preserve"> </w:t>
      </w:r>
      <w:r w:rsidR="00195CE3" w:rsidRPr="0082228F">
        <w:rPr>
          <w:rFonts w:eastAsia="MS Mincho" w:cs="Times New Roman"/>
          <w:szCs w:val="24"/>
        </w:rPr>
        <w:t>administracyjnych państw członkowskich w</w:t>
      </w:r>
      <w:r w:rsidR="0082228F">
        <w:rPr>
          <w:rFonts w:eastAsia="MS Mincho" w:cs="Times New Roman"/>
          <w:szCs w:val="24"/>
        </w:rPr>
        <w:t xml:space="preserve"> </w:t>
      </w:r>
      <w:r w:rsidR="00195CE3" w:rsidRPr="0082228F">
        <w:rPr>
          <w:rFonts w:eastAsia="MS Mincho" w:cs="Times New Roman"/>
          <w:szCs w:val="24"/>
        </w:rPr>
        <w:t>sprawie produkcji, prezentowania i</w:t>
      </w:r>
      <w:r w:rsidR="0082228F">
        <w:rPr>
          <w:rFonts w:eastAsia="MS Mincho" w:cs="Times New Roman"/>
          <w:szCs w:val="24"/>
        </w:rPr>
        <w:t xml:space="preserve"> </w:t>
      </w:r>
      <w:r w:rsidR="00195CE3" w:rsidRPr="0082228F">
        <w:rPr>
          <w:rFonts w:eastAsia="MS Mincho" w:cs="Times New Roman"/>
          <w:szCs w:val="24"/>
        </w:rPr>
        <w:t>sprzedaży wyrobów tytoniowych i powiązanych wyrobów oraz uchylając</w:t>
      </w:r>
      <w:r w:rsidR="000F7D76" w:rsidRPr="0082228F">
        <w:rPr>
          <w:rFonts w:eastAsia="MS Mincho" w:cs="Times New Roman"/>
          <w:szCs w:val="24"/>
        </w:rPr>
        <w:t>ej</w:t>
      </w:r>
      <w:r w:rsidR="00195CE3" w:rsidRPr="0082228F">
        <w:rPr>
          <w:rFonts w:eastAsia="MS Mincho" w:cs="Times New Roman"/>
          <w:szCs w:val="24"/>
        </w:rPr>
        <w:t xml:space="preserve"> dyrektywę 2001/37/WE</w:t>
      </w:r>
      <w:r w:rsidR="00561D07" w:rsidRPr="0082228F">
        <w:rPr>
          <w:rFonts w:eastAsia="MS Mincho" w:cs="Times New Roman"/>
          <w:szCs w:val="24"/>
        </w:rPr>
        <w:t xml:space="preserve"> </w:t>
      </w:r>
      <w:r w:rsidR="0082228F">
        <w:rPr>
          <w:rFonts w:cs="Times New Roman"/>
          <w:szCs w:val="24"/>
        </w:rPr>
        <w:t>(Dz.</w:t>
      </w:r>
      <w:r w:rsidR="00922E3E">
        <w:rPr>
          <w:rFonts w:cs="Times New Roman"/>
          <w:szCs w:val="24"/>
        </w:rPr>
        <w:t> </w:t>
      </w:r>
      <w:r w:rsidR="00561D07" w:rsidRPr="0082228F">
        <w:rPr>
          <w:rFonts w:cs="Times New Roman"/>
          <w:szCs w:val="24"/>
        </w:rPr>
        <w:t>Urz. UE L</w:t>
      </w:r>
      <w:r w:rsidR="00162857" w:rsidRPr="0082228F">
        <w:rPr>
          <w:rFonts w:cs="Times New Roman"/>
          <w:szCs w:val="24"/>
        </w:rPr>
        <w:t xml:space="preserve"> </w:t>
      </w:r>
      <w:r w:rsidR="00561D07" w:rsidRPr="0082228F">
        <w:rPr>
          <w:rFonts w:cs="Times New Roman"/>
          <w:szCs w:val="24"/>
        </w:rPr>
        <w:t>127 z 2</w:t>
      </w:r>
      <w:r w:rsidR="000F7D76" w:rsidRPr="0082228F">
        <w:rPr>
          <w:rFonts w:cs="Times New Roman"/>
          <w:szCs w:val="24"/>
        </w:rPr>
        <w:t>9</w:t>
      </w:r>
      <w:r w:rsidR="00561D07" w:rsidRPr="0082228F">
        <w:rPr>
          <w:rFonts w:cs="Times New Roman"/>
          <w:szCs w:val="24"/>
        </w:rPr>
        <w:t>.04.2014, str. 1, z późn. zm.)</w:t>
      </w:r>
      <w:r w:rsidR="00DE5DC7" w:rsidRPr="0082228F">
        <w:rPr>
          <w:rFonts w:cs="Times New Roman"/>
          <w:szCs w:val="24"/>
        </w:rPr>
        <w:t>, zwaną dalej „dyrektywą 2014/40/UE”</w:t>
      </w:r>
      <w:r w:rsidR="00195CE3" w:rsidRPr="0082228F">
        <w:rPr>
          <w:rFonts w:eastAsia="MS Mincho" w:cs="Times New Roman"/>
          <w:szCs w:val="24"/>
        </w:rPr>
        <w:t xml:space="preserve">. Ustawa </w:t>
      </w:r>
      <w:r w:rsidR="00A315FE" w:rsidRPr="0082228F">
        <w:rPr>
          <w:rFonts w:eastAsia="MS Mincho" w:cs="Times New Roman"/>
          <w:szCs w:val="24"/>
        </w:rPr>
        <w:t xml:space="preserve">o ochronie zdrowia </w:t>
      </w:r>
      <w:r w:rsidR="00195CE3" w:rsidRPr="0082228F">
        <w:rPr>
          <w:rFonts w:eastAsia="MS Mincho" w:cs="Times New Roman"/>
          <w:szCs w:val="24"/>
        </w:rPr>
        <w:t>w obecnym brzmieniu przewid</w:t>
      </w:r>
      <w:r w:rsidR="000721B1" w:rsidRPr="0082228F">
        <w:rPr>
          <w:rFonts w:eastAsia="MS Mincho" w:cs="Times New Roman"/>
          <w:szCs w:val="24"/>
        </w:rPr>
        <w:t xml:space="preserve">uje </w:t>
      </w:r>
      <w:r w:rsidR="00195CE3" w:rsidRPr="0082228F">
        <w:rPr>
          <w:rFonts w:eastAsia="MS Mincho" w:cs="Times New Roman"/>
          <w:szCs w:val="24"/>
        </w:rPr>
        <w:t>szereg obowiązków, które zostały nałożone na Inspektora do spraw Substancji Chemicznych</w:t>
      </w:r>
      <w:r w:rsidR="00296621" w:rsidRPr="0082228F">
        <w:rPr>
          <w:rFonts w:eastAsia="MS Mincho" w:cs="Times New Roman"/>
          <w:szCs w:val="24"/>
        </w:rPr>
        <w:t>, zwan</w:t>
      </w:r>
      <w:r w:rsidR="001F0EB9" w:rsidRPr="0082228F">
        <w:rPr>
          <w:rFonts w:eastAsia="MS Mincho" w:cs="Times New Roman"/>
          <w:szCs w:val="24"/>
        </w:rPr>
        <w:t>ego</w:t>
      </w:r>
      <w:r w:rsidR="00296621" w:rsidRPr="0082228F">
        <w:rPr>
          <w:rFonts w:eastAsia="MS Mincho" w:cs="Times New Roman"/>
          <w:szCs w:val="24"/>
        </w:rPr>
        <w:t xml:space="preserve"> dalej </w:t>
      </w:r>
      <w:r w:rsidR="003E4EF4" w:rsidRPr="0082228F">
        <w:rPr>
          <w:rFonts w:eastAsia="MS Mincho" w:cs="Times New Roman"/>
          <w:szCs w:val="24"/>
        </w:rPr>
        <w:t>„</w:t>
      </w:r>
      <w:r w:rsidR="00296621" w:rsidRPr="0082228F">
        <w:rPr>
          <w:rFonts w:eastAsia="MS Mincho" w:cs="Times New Roman"/>
          <w:szCs w:val="24"/>
        </w:rPr>
        <w:t>Inspektorem</w:t>
      </w:r>
      <w:r w:rsidR="003E4EF4" w:rsidRPr="0082228F">
        <w:rPr>
          <w:rFonts w:eastAsia="MS Mincho" w:cs="Times New Roman"/>
          <w:szCs w:val="24"/>
        </w:rPr>
        <w:t>”</w:t>
      </w:r>
      <w:r w:rsidR="00195CE3" w:rsidRPr="0082228F">
        <w:rPr>
          <w:rFonts w:eastAsia="MS Mincho" w:cs="Times New Roman"/>
          <w:szCs w:val="24"/>
        </w:rPr>
        <w:t>. Realizacja tych zadań i dotychczas zebrane doświadczenie pracowników Biura do spraw Substancji Chemicznych w tym zakresie było podstawą opracowania projektu w celu dostosowania przepisów krajowych do rozwiązań unijnych. Ponadto zaproponowane zmiany mają charakter doprecyzowujący obecnie istniejące przepisy w związku z</w:t>
      </w:r>
      <w:r w:rsidR="0082228F">
        <w:rPr>
          <w:rFonts w:eastAsia="MS Mincho" w:cs="Times New Roman"/>
          <w:szCs w:val="24"/>
        </w:rPr>
        <w:t xml:space="preserve"> </w:t>
      </w:r>
      <w:r w:rsidR="00195CE3" w:rsidRPr="0082228F">
        <w:rPr>
          <w:rFonts w:eastAsia="MS Mincho" w:cs="Times New Roman"/>
          <w:szCs w:val="24"/>
        </w:rPr>
        <w:t>pojawiającymi się wątpliwościami interpretacyjnymi p</w:t>
      </w:r>
      <w:r w:rsidR="00304E89" w:rsidRPr="0082228F">
        <w:rPr>
          <w:rFonts w:eastAsia="MS Mincho" w:cs="Times New Roman"/>
          <w:szCs w:val="24"/>
        </w:rPr>
        <w:t>rzy realizacji zadań Inspektora</w:t>
      </w:r>
      <w:r w:rsidR="00262162" w:rsidRPr="0082228F">
        <w:rPr>
          <w:rFonts w:eastAsia="MS Mincho" w:cs="Times New Roman"/>
          <w:color w:val="000000" w:themeColor="text1"/>
          <w:szCs w:val="24"/>
        </w:rPr>
        <w:t>.</w:t>
      </w:r>
    </w:p>
    <w:p w:rsidR="005C3368" w:rsidRPr="0082228F" w:rsidRDefault="00D6270A" w:rsidP="0082228F">
      <w:pPr>
        <w:spacing w:before="120"/>
        <w:jc w:val="both"/>
        <w:rPr>
          <w:rFonts w:eastAsia="MS Mincho" w:cs="Times New Roman"/>
          <w:szCs w:val="24"/>
        </w:rPr>
      </w:pPr>
      <w:r w:rsidRPr="0082228F">
        <w:rPr>
          <w:rFonts w:eastAsia="MS Mincho" w:cs="Times New Roman"/>
          <w:szCs w:val="24"/>
        </w:rPr>
        <w:t>Proponowan</w:t>
      </w:r>
      <w:r w:rsidR="000F7D76" w:rsidRPr="0082228F">
        <w:rPr>
          <w:rFonts w:eastAsia="MS Mincho" w:cs="Times New Roman"/>
          <w:szCs w:val="24"/>
        </w:rPr>
        <w:t>y</w:t>
      </w:r>
      <w:r w:rsidRPr="0082228F">
        <w:rPr>
          <w:rFonts w:eastAsia="MS Mincho" w:cs="Times New Roman"/>
          <w:szCs w:val="24"/>
        </w:rPr>
        <w:t xml:space="preserve"> </w:t>
      </w:r>
      <w:r w:rsidR="000F7D76" w:rsidRPr="0082228F">
        <w:rPr>
          <w:rFonts w:eastAsia="MS Mincho" w:cs="Times New Roman"/>
          <w:szCs w:val="24"/>
        </w:rPr>
        <w:t>nowy</w:t>
      </w:r>
      <w:r w:rsidRPr="0082228F">
        <w:rPr>
          <w:rFonts w:eastAsia="MS Mincho" w:cs="Times New Roman"/>
          <w:szCs w:val="24"/>
        </w:rPr>
        <w:t xml:space="preserve"> art. 3a ustawy o ochronie zdrowia dotyczy sposobu, w jaki odbywa </w:t>
      </w:r>
      <w:r w:rsidRPr="0082228F">
        <w:rPr>
          <w:rFonts w:eastAsia="MS Mincho" w:cs="Times New Roman"/>
          <w:szCs w:val="24"/>
        </w:rPr>
        <w:lastRenderedPageBreak/>
        <w:t xml:space="preserve">się komunikacja Inspektora z organami państw </w:t>
      </w:r>
      <w:r w:rsidR="000F7D76" w:rsidRPr="0082228F">
        <w:rPr>
          <w:rFonts w:eastAsia="MS Mincho" w:cs="Times New Roman"/>
          <w:szCs w:val="24"/>
        </w:rPr>
        <w:t xml:space="preserve">członkowskich </w:t>
      </w:r>
      <w:r w:rsidRPr="0082228F">
        <w:rPr>
          <w:rFonts w:eastAsia="MS Mincho" w:cs="Times New Roman"/>
          <w:szCs w:val="24"/>
        </w:rPr>
        <w:t>i instytucjami Unii Europejskiej. Inspektor w ramach obowiązków ustawowych jest obowiązany do przekazywania podmiotom zagranicznym</w:t>
      </w:r>
      <w:r w:rsidR="00A76765" w:rsidRPr="0082228F">
        <w:rPr>
          <w:rFonts w:eastAsia="MS Mincho" w:cs="Times New Roman"/>
          <w:szCs w:val="24"/>
        </w:rPr>
        <w:t>:</w:t>
      </w:r>
    </w:p>
    <w:p w:rsidR="00383DD4" w:rsidRPr="0082228F" w:rsidRDefault="00383DD4" w:rsidP="0082228F">
      <w:pPr>
        <w:ind w:left="284" w:hanging="350"/>
        <w:jc w:val="both"/>
        <w:rPr>
          <w:rFonts w:eastAsia="MS Mincho" w:cs="Times New Roman"/>
          <w:szCs w:val="24"/>
        </w:rPr>
      </w:pPr>
      <w:r w:rsidRPr="0082228F">
        <w:rPr>
          <w:rFonts w:eastAsia="MS Mincho" w:cs="Times New Roman"/>
          <w:szCs w:val="24"/>
        </w:rPr>
        <w:t>1)</w:t>
      </w:r>
      <w:r w:rsidR="0082228F">
        <w:rPr>
          <w:rFonts w:eastAsia="MS Mincho" w:cs="Times New Roman"/>
          <w:szCs w:val="24"/>
        </w:rPr>
        <w:tab/>
      </w:r>
      <w:r w:rsidRPr="0082228F">
        <w:rPr>
          <w:rFonts w:eastAsia="MS Mincho" w:cs="Times New Roman"/>
          <w:szCs w:val="24"/>
        </w:rPr>
        <w:t>wniosków w zakresie wprowadzenia zakazu stosowania w produkcji dodatków, które mogą powodować nadanie wyrobowi tytoniowemu aromatu charakterystycznego lub zwiększają znacznie lub w wymiernym stopniu właściwości uzależniające, toksyczność lub właściwości CMR wyrobów tytoniowych na etapie spożycia;</w:t>
      </w:r>
    </w:p>
    <w:p w:rsidR="00195CE3" w:rsidRPr="0082228F" w:rsidRDefault="00383DD4" w:rsidP="0082228F">
      <w:pPr>
        <w:ind w:left="284" w:hanging="350"/>
        <w:jc w:val="both"/>
        <w:rPr>
          <w:rFonts w:eastAsia="MS Mincho" w:cs="Times New Roman"/>
          <w:szCs w:val="24"/>
        </w:rPr>
      </w:pPr>
      <w:r w:rsidRPr="0082228F">
        <w:rPr>
          <w:rFonts w:eastAsia="MS Mincho" w:cs="Times New Roman"/>
          <w:szCs w:val="24"/>
        </w:rPr>
        <w:t>2</w:t>
      </w:r>
      <w:r w:rsidR="00A76765" w:rsidRPr="0082228F">
        <w:rPr>
          <w:rFonts w:eastAsia="MS Mincho" w:cs="Times New Roman"/>
          <w:szCs w:val="24"/>
        </w:rPr>
        <w:t>)</w:t>
      </w:r>
      <w:r w:rsidR="0082228F">
        <w:rPr>
          <w:rFonts w:eastAsia="MS Mincho" w:cs="Times New Roman"/>
          <w:szCs w:val="24"/>
        </w:rPr>
        <w:tab/>
      </w:r>
      <w:r w:rsidR="00D6270A" w:rsidRPr="0082228F">
        <w:rPr>
          <w:rFonts w:eastAsia="MS Mincho" w:cs="Times New Roman"/>
          <w:szCs w:val="24"/>
        </w:rPr>
        <w:t>informacji w zakresie</w:t>
      </w:r>
      <w:r w:rsidR="00195CE3" w:rsidRPr="0082228F">
        <w:rPr>
          <w:rFonts w:eastAsia="MS Mincho" w:cs="Times New Roman"/>
          <w:szCs w:val="24"/>
        </w:rPr>
        <w:t>:</w:t>
      </w:r>
    </w:p>
    <w:p w:rsidR="00383DD4" w:rsidRPr="0082228F" w:rsidRDefault="00383DD4" w:rsidP="0082228F">
      <w:pPr>
        <w:ind w:left="284"/>
        <w:jc w:val="both"/>
        <w:rPr>
          <w:rFonts w:eastAsia="MS Mincho" w:cs="Times New Roman"/>
          <w:szCs w:val="24"/>
        </w:rPr>
      </w:pPr>
      <w:r w:rsidRPr="0082228F">
        <w:rPr>
          <w:rFonts w:eastAsia="MS Mincho" w:cs="Times New Roman"/>
          <w:szCs w:val="24"/>
        </w:rPr>
        <w:t>a)</w:t>
      </w:r>
      <w:r w:rsidR="0082228F">
        <w:rPr>
          <w:rFonts w:eastAsia="MS Mincho" w:cs="Times New Roman"/>
          <w:szCs w:val="24"/>
        </w:rPr>
        <w:tab/>
      </w:r>
      <w:r w:rsidRPr="0082228F">
        <w:rPr>
          <w:rFonts w:eastAsia="MS Mincho" w:cs="Times New Roman"/>
          <w:szCs w:val="24"/>
        </w:rPr>
        <w:t>wyrobów tytoniowych, papierosów elektronicznych lub pojemników zapasowych, przekazanych przez producentów i importerów,</w:t>
      </w:r>
    </w:p>
    <w:p w:rsidR="00242D0B" w:rsidRPr="0082228F" w:rsidRDefault="00383DD4" w:rsidP="0082228F">
      <w:pPr>
        <w:ind w:left="284"/>
        <w:jc w:val="both"/>
        <w:rPr>
          <w:rFonts w:eastAsia="MS Mincho" w:cs="Times New Roman"/>
          <w:szCs w:val="24"/>
        </w:rPr>
      </w:pPr>
      <w:r w:rsidRPr="0082228F">
        <w:rPr>
          <w:rFonts w:eastAsia="MS Mincho" w:cs="Times New Roman"/>
          <w:szCs w:val="24"/>
        </w:rPr>
        <w:t>b</w:t>
      </w:r>
      <w:r w:rsidR="000F52B5" w:rsidRPr="0082228F">
        <w:rPr>
          <w:rFonts w:eastAsia="MS Mincho" w:cs="Times New Roman"/>
          <w:szCs w:val="24"/>
        </w:rPr>
        <w:t>)</w:t>
      </w:r>
      <w:r w:rsidR="0082228F">
        <w:rPr>
          <w:rFonts w:eastAsia="MS Mincho" w:cs="Times New Roman"/>
          <w:szCs w:val="24"/>
        </w:rPr>
        <w:tab/>
      </w:r>
      <w:r w:rsidR="00195CE3" w:rsidRPr="0082228F">
        <w:rPr>
          <w:rFonts w:eastAsia="MS Mincho" w:cs="Times New Roman"/>
          <w:szCs w:val="24"/>
        </w:rPr>
        <w:t>zmian w przepisach ustanawiających zakazy dotyczące wyrobów tytoniowych</w:t>
      </w:r>
      <w:r w:rsidRPr="0082228F">
        <w:rPr>
          <w:rFonts w:eastAsia="MS Mincho" w:cs="Times New Roman"/>
          <w:szCs w:val="24"/>
        </w:rPr>
        <w:t>,</w:t>
      </w:r>
    </w:p>
    <w:p w:rsidR="00383DD4" w:rsidRPr="0082228F" w:rsidRDefault="00383DD4" w:rsidP="0082228F">
      <w:pPr>
        <w:ind w:left="284"/>
        <w:jc w:val="both"/>
        <w:rPr>
          <w:rFonts w:eastAsia="MS Mincho" w:cs="Times New Roman"/>
          <w:szCs w:val="24"/>
        </w:rPr>
      </w:pPr>
      <w:r w:rsidRPr="0082228F">
        <w:rPr>
          <w:rFonts w:eastAsia="MS Mincho" w:cs="Times New Roman"/>
          <w:szCs w:val="24"/>
        </w:rPr>
        <w:t>c</w:t>
      </w:r>
      <w:r w:rsidR="000F52B5" w:rsidRPr="0082228F">
        <w:rPr>
          <w:rFonts w:eastAsia="MS Mincho" w:cs="Times New Roman"/>
          <w:szCs w:val="24"/>
        </w:rPr>
        <w:t>)</w:t>
      </w:r>
      <w:r w:rsidR="0082228F">
        <w:rPr>
          <w:rFonts w:eastAsia="MS Mincho" w:cs="Times New Roman"/>
          <w:szCs w:val="24"/>
        </w:rPr>
        <w:tab/>
      </w:r>
      <w:r w:rsidR="00195CE3" w:rsidRPr="0082228F">
        <w:rPr>
          <w:rFonts w:eastAsia="MS Mincho" w:cs="Times New Roman"/>
          <w:szCs w:val="24"/>
        </w:rPr>
        <w:t>decyzji wstrzymujących wytwarzanie i</w:t>
      </w:r>
      <w:r w:rsidR="0082228F">
        <w:rPr>
          <w:rFonts w:eastAsia="MS Mincho" w:cs="Times New Roman"/>
          <w:szCs w:val="24"/>
        </w:rPr>
        <w:t xml:space="preserve"> </w:t>
      </w:r>
      <w:r w:rsidR="00195CE3" w:rsidRPr="0082228F">
        <w:rPr>
          <w:rFonts w:eastAsia="MS Mincho" w:cs="Times New Roman"/>
          <w:szCs w:val="24"/>
        </w:rPr>
        <w:t>wprowadzanie do obrotu</w:t>
      </w:r>
      <w:r w:rsidR="000F7D76" w:rsidRPr="0082228F">
        <w:rPr>
          <w:rFonts w:eastAsia="MS Mincho" w:cs="Times New Roman"/>
          <w:szCs w:val="24"/>
        </w:rPr>
        <w:t xml:space="preserve"> papierosów elektronicznych lub pojemników zapasowych stanowią</w:t>
      </w:r>
      <w:r w:rsidRPr="0082228F">
        <w:rPr>
          <w:rFonts w:eastAsia="MS Mincho" w:cs="Times New Roman"/>
          <w:szCs w:val="24"/>
        </w:rPr>
        <w:t>cych</w:t>
      </w:r>
      <w:r w:rsidR="000F7D76" w:rsidRPr="0082228F">
        <w:rPr>
          <w:rFonts w:eastAsia="MS Mincho" w:cs="Times New Roman"/>
          <w:szCs w:val="24"/>
        </w:rPr>
        <w:t xml:space="preserve"> poważne zagrożenia dla zdrowia ludzkiego</w:t>
      </w:r>
      <w:r w:rsidR="00195CE3" w:rsidRPr="0082228F">
        <w:rPr>
          <w:rFonts w:eastAsia="MS Mincho" w:cs="Times New Roman"/>
          <w:szCs w:val="24"/>
        </w:rPr>
        <w:t>.</w:t>
      </w:r>
    </w:p>
    <w:p w:rsidR="00195CE3" w:rsidRPr="0082228F" w:rsidRDefault="00383DD4" w:rsidP="0082228F">
      <w:pPr>
        <w:spacing w:before="120"/>
        <w:jc w:val="both"/>
        <w:rPr>
          <w:rFonts w:eastAsia="MS Mincho" w:cs="Times New Roman"/>
          <w:szCs w:val="24"/>
        </w:rPr>
      </w:pPr>
      <w:r w:rsidRPr="0082228F">
        <w:rPr>
          <w:rFonts w:eastAsia="MS Mincho" w:cs="Times New Roman"/>
          <w:szCs w:val="24"/>
        </w:rPr>
        <w:t xml:space="preserve">W odniesieniu do wskazanych powyżej obowiązków </w:t>
      </w:r>
      <w:r w:rsidR="003A25D7" w:rsidRPr="0082228F">
        <w:rPr>
          <w:rFonts w:eastAsia="MS Mincho" w:cs="Times New Roman"/>
          <w:szCs w:val="24"/>
        </w:rPr>
        <w:t xml:space="preserve">Inspektora </w:t>
      </w:r>
      <w:r w:rsidRPr="0082228F">
        <w:rPr>
          <w:rFonts w:eastAsia="MS Mincho" w:cs="Times New Roman"/>
          <w:szCs w:val="24"/>
        </w:rPr>
        <w:t>zaproponowano, aby ich wykonywanie</w:t>
      </w:r>
      <w:r w:rsidR="003A25D7" w:rsidRPr="0082228F">
        <w:rPr>
          <w:rFonts w:eastAsia="MS Mincho" w:cs="Times New Roman"/>
          <w:szCs w:val="24"/>
        </w:rPr>
        <w:t xml:space="preserve"> odbywało się </w:t>
      </w:r>
      <w:r w:rsidR="00195CE3" w:rsidRPr="0082228F">
        <w:rPr>
          <w:rFonts w:eastAsia="MS Mincho" w:cs="Times New Roman"/>
          <w:szCs w:val="24"/>
        </w:rPr>
        <w:t>z</w:t>
      </w:r>
      <w:r w:rsidR="0082228F">
        <w:rPr>
          <w:rFonts w:eastAsia="MS Mincho" w:cs="Times New Roman"/>
          <w:szCs w:val="24"/>
        </w:rPr>
        <w:t xml:space="preserve"> </w:t>
      </w:r>
      <w:r w:rsidR="00195CE3" w:rsidRPr="0082228F">
        <w:rPr>
          <w:rFonts w:eastAsia="MS Mincho" w:cs="Times New Roman"/>
          <w:szCs w:val="24"/>
        </w:rPr>
        <w:t>wykorzystaniem środków komunikacji elektronicznej bez konieczności stosowania kwalifikowanego podpisu elektronicznego</w:t>
      </w:r>
      <w:r w:rsidR="00781EA5" w:rsidRPr="0082228F">
        <w:rPr>
          <w:rFonts w:cs="Times New Roman"/>
          <w:szCs w:val="24"/>
        </w:rPr>
        <w:t xml:space="preserve"> </w:t>
      </w:r>
      <w:r w:rsidR="00781EA5" w:rsidRPr="0082228F">
        <w:rPr>
          <w:rFonts w:eastAsia="MS Mincho" w:cs="Times New Roman"/>
          <w:szCs w:val="24"/>
        </w:rPr>
        <w:t xml:space="preserve">albo podpisu </w:t>
      </w:r>
      <w:r w:rsidR="00627666" w:rsidRPr="0082228F">
        <w:rPr>
          <w:rFonts w:eastAsia="MS Mincho" w:cs="Times New Roman"/>
          <w:szCs w:val="24"/>
        </w:rPr>
        <w:t>zaufanego</w:t>
      </w:r>
      <w:r w:rsidR="00195CE3" w:rsidRPr="0082228F">
        <w:rPr>
          <w:rFonts w:eastAsia="MS Mincho" w:cs="Times New Roman"/>
          <w:szCs w:val="24"/>
        </w:rPr>
        <w:t xml:space="preserve">, co usprawni wymianę korespondencji Inspektora z podmiotami zagranicznymi. Dodatkowo potrzeba wprowadzenia </w:t>
      </w:r>
      <w:r w:rsidR="0082228F">
        <w:rPr>
          <w:rFonts w:eastAsia="MS Mincho" w:cs="Times New Roman"/>
          <w:szCs w:val="24"/>
        </w:rPr>
        <w:t>proponowanej regulacji wynika z</w:t>
      </w:r>
      <w:r w:rsidR="00922E3E">
        <w:rPr>
          <w:rFonts w:eastAsia="MS Mincho" w:cs="Times New Roman"/>
          <w:szCs w:val="24"/>
        </w:rPr>
        <w:t> </w:t>
      </w:r>
      <w:r w:rsidR="00195CE3" w:rsidRPr="0082228F">
        <w:rPr>
          <w:rFonts w:eastAsia="MS Mincho" w:cs="Times New Roman"/>
          <w:szCs w:val="24"/>
        </w:rPr>
        <w:t>deklaracji niektórych państw członkowskich</w:t>
      </w:r>
      <w:r w:rsidR="00AC165E" w:rsidRPr="0082228F">
        <w:rPr>
          <w:rFonts w:eastAsia="MS Mincho" w:cs="Times New Roman"/>
          <w:szCs w:val="24"/>
        </w:rPr>
        <w:t xml:space="preserve"> (np.</w:t>
      </w:r>
      <w:r w:rsidR="0082228F">
        <w:rPr>
          <w:rFonts w:eastAsia="MS Mincho" w:cs="Times New Roman"/>
          <w:szCs w:val="24"/>
        </w:rPr>
        <w:t xml:space="preserve"> </w:t>
      </w:r>
      <w:r w:rsidR="00AC165E" w:rsidRPr="0082228F">
        <w:rPr>
          <w:rFonts w:eastAsia="MS Mincho" w:cs="Times New Roman"/>
          <w:szCs w:val="24"/>
        </w:rPr>
        <w:t>Czechy, Holandia)</w:t>
      </w:r>
      <w:r w:rsidR="00195CE3" w:rsidRPr="0082228F">
        <w:rPr>
          <w:rFonts w:eastAsia="MS Mincho" w:cs="Times New Roman"/>
          <w:szCs w:val="24"/>
        </w:rPr>
        <w:t xml:space="preserve">, </w:t>
      </w:r>
      <w:r w:rsidR="00561D07" w:rsidRPr="0082228F">
        <w:rPr>
          <w:rFonts w:eastAsia="MS Mincho" w:cs="Times New Roman"/>
          <w:szCs w:val="24"/>
        </w:rPr>
        <w:t xml:space="preserve">zgodnie z którą </w:t>
      </w:r>
      <w:r w:rsidR="00195CE3" w:rsidRPr="0082228F">
        <w:rPr>
          <w:rFonts w:eastAsia="MS Mincho" w:cs="Times New Roman"/>
          <w:szCs w:val="24"/>
        </w:rPr>
        <w:t xml:space="preserve">zamierzają </w:t>
      </w:r>
      <w:r w:rsidR="003A25D7" w:rsidRPr="0082228F">
        <w:rPr>
          <w:rFonts w:eastAsia="MS Mincho" w:cs="Times New Roman"/>
          <w:szCs w:val="24"/>
        </w:rPr>
        <w:t xml:space="preserve">one </w:t>
      </w:r>
      <w:r w:rsidR="00195CE3" w:rsidRPr="0082228F">
        <w:rPr>
          <w:rFonts w:eastAsia="MS Mincho" w:cs="Times New Roman"/>
          <w:szCs w:val="24"/>
        </w:rPr>
        <w:t xml:space="preserve">prowadzić komunikację </w:t>
      </w:r>
      <w:r w:rsidR="00781EA5" w:rsidRPr="0082228F">
        <w:rPr>
          <w:rFonts w:eastAsia="MS Mincho" w:cs="Times New Roman"/>
          <w:szCs w:val="24"/>
        </w:rPr>
        <w:t>w postaci elektronicznej,</w:t>
      </w:r>
      <w:r w:rsidR="00195CE3" w:rsidRPr="0082228F">
        <w:rPr>
          <w:rFonts w:eastAsia="MS Mincho" w:cs="Times New Roman"/>
          <w:szCs w:val="24"/>
        </w:rPr>
        <w:t xml:space="preserve"> bez zastosowania kwalifikowanego podpisu elektronicznego</w:t>
      </w:r>
      <w:r w:rsidR="00781EA5" w:rsidRPr="0082228F">
        <w:rPr>
          <w:rFonts w:cs="Times New Roman"/>
          <w:szCs w:val="24"/>
        </w:rPr>
        <w:t xml:space="preserve"> </w:t>
      </w:r>
      <w:r w:rsidR="00781EA5" w:rsidRPr="0082228F">
        <w:rPr>
          <w:rFonts w:eastAsia="MS Mincho" w:cs="Times New Roman"/>
          <w:szCs w:val="24"/>
        </w:rPr>
        <w:t xml:space="preserve">albo podpisu </w:t>
      </w:r>
      <w:r w:rsidR="00627666" w:rsidRPr="0082228F">
        <w:rPr>
          <w:rFonts w:eastAsia="MS Mincho" w:cs="Times New Roman"/>
          <w:szCs w:val="24"/>
        </w:rPr>
        <w:t>zaufanego</w:t>
      </w:r>
      <w:r w:rsidR="00195CE3" w:rsidRPr="0082228F">
        <w:rPr>
          <w:rFonts w:eastAsia="MS Mincho" w:cs="Times New Roman"/>
          <w:szCs w:val="24"/>
        </w:rPr>
        <w:t xml:space="preserve">. Proponowany przepis umożliwia Inspektorowi dostosowanie się do już przyjętej przez inne </w:t>
      </w:r>
      <w:r w:rsidR="008F4A1B" w:rsidRPr="0082228F">
        <w:rPr>
          <w:rFonts w:eastAsia="MS Mincho" w:cs="Times New Roman"/>
          <w:szCs w:val="24"/>
        </w:rPr>
        <w:t xml:space="preserve">państwa </w:t>
      </w:r>
      <w:r w:rsidR="00195CE3" w:rsidRPr="0082228F">
        <w:rPr>
          <w:rFonts w:eastAsia="MS Mincho" w:cs="Times New Roman"/>
          <w:szCs w:val="24"/>
        </w:rPr>
        <w:t xml:space="preserve">członkowskie </w:t>
      </w:r>
      <w:r w:rsidR="000862E5" w:rsidRPr="0082228F">
        <w:rPr>
          <w:rFonts w:eastAsia="MS Mincho" w:cs="Times New Roman"/>
          <w:szCs w:val="24"/>
        </w:rPr>
        <w:t xml:space="preserve">Unii Europejskiej </w:t>
      </w:r>
      <w:r w:rsidR="00195CE3" w:rsidRPr="0082228F">
        <w:rPr>
          <w:rFonts w:eastAsia="MS Mincho" w:cs="Times New Roman"/>
          <w:szCs w:val="24"/>
        </w:rPr>
        <w:t>praktyki postępowania.</w:t>
      </w:r>
      <w:r w:rsidR="00902F99" w:rsidRPr="0082228F">
        <w:rPr>
          <w:rFonts w:eastAsia="MS Mincho" w:cs="Times New Roman"/>
          <w:szCs w:val="24"/>
        </w:rPr>
        <w:t xml:space="preserve"> </w:t>
      </w:r>
      <w:r w:rsidR="006B22A7" w:rsidRPr="0082228F">
        <w:rPr>
          <w:rFonts w:eastAsia="MS Mincho" w:cs="Times New Roman"/>
          <w:szCs w:val="24"/>
        </w:rPr>
        <w:t xml:space="preserve">Podobne </w:t>
      </w:r>
      <w:r w:rsidR="00902F99" w:rsidRPr="0082228F">
        <w:rPr>
          <w:rFonts w:eastAsia="MS Mincho" w:cs="Times New Roman"/>
          <w:szCs w:val="24"/>
        </w:rPr>
        <w:t>rozwiązanie zostało już przewidziane m.in. w art. 6</w:t>
      </w:r>
      <w:r w:rsidR="000F52B5" w:rsidRPr="0082228F">
        <w:rPr>
          <w:rFonts w:eastAsia="MS Mincho" w:cs="Times New Roman"/>
          <w:szCs w:val="24"/>
        </w:rPr>
        <w:t>8</w:t>
      </w:r>
      <w:r w:rsidR="00902F99" w:rsidRPr="0082228F">
        <w:rPr>
          <w:rFonts w:eastAsia="MS Mincho" w:cs="Times New Roman"/>
          <w:szCs w:val="24"/>
        </w:rPr>
        <w:t xml:space="preserve"> ust. 9 ustawy z dnia 20 maja 2010 r. </w:t>
      </w:r>
      <w:r w:rsidR="00C96412" w:rsidRPr="0082228F">
        <w:rPr>
          <w:rFonts w:eastAsia="MS Mincho" w:cs="Times New Roman"/>
          <w:szCs w:val="24"/>
        </w:rPr>
        <w:t>o</w:t>
      </w:r>
      <w:r w:rsidR="0082228F">
        <w:rPr>
          <w:rFonts w:eastAsia="MS Mincho" w:cs="Times New Roman"/>
          <w:szCs w:val="24"/>
        </w:rPr>
        <w:t xml:space="preserve"> </w:t>
      </w:r>
      <w:r w:rsidR="00902F99" w:rsidRPr="0082228F">
        <w:rPr>
          <w:rFonts w:eastAsia="MS Mincho" w:cs="Times New Roman"/>
          <w:szCs w:val="24"/>
        </w:rPr>
        <w:t>wyrobach medycznych</w:t>
      </w:r>
      <w:r w:rsidR="00C96412" w:rsidRPr="0082228F">
        <w:rPr>
          <w:rFonts w:eastAsia="MS Mincho" w:cs="Times New Roman"/>
          <w:szCs w:val="24"/>
        </w:rPr>
        <w:t xml:space="preserve"> (Dz.</w:t>
      </w:r>
      <w:r w:rsidR="00035224" w:rsidRPr="0082228F">
        <w:rPr>
          <w:rFonts w:eastAsia="MS Mincho" w:cs="Times New Roman"/>
          <w:szCs w:val="24"/>
        </w:rPr>
        <w:t xml:space="preserve"> </w:t>
      </w:r>
      <w:r w:rsidR="00C96412" w:rsidRPr="0082228F">
        <w:rPr>
          <w:rFonts w:eastAsia="MS Mincho" w:cs="Times New Roman"/>
          <w:szCs w:val="24"/>
        </w:rPr>
        <w:t>U. z 2017 r. poz. 211</w:t>
      </w:r>
      <w:r w:rsidR="008F4A1B" w:rsidRPr="0082228F">
        <w:rPr>
          <w:rFonts w:eastAsia="MS Mincho" w:cs="Times New Roman"/>
          <w:szCs w:val="24"/>
        </w:rPr>
        <w:t>, z późn. zm.</w:t>
      </w:r>
      <w:r w:rsidR="00C96412" w:rsidRPr="0082228F">
        <w:rPr>
          <w:rFonts w:eastAsia="MS Mincho" w:cs="Times New Roman"/>
          <w:szCs w:val="24"/>
        </w:rPr>
        <w:t>)</w:t>
      </w:r>
      <w:r w:rsidR="006B22A7" w:rsidRPr="0082228F">
        <w:rPr>
          <w:rFonts w:eastAsia="MS Mincho" w:cs="Times New Roman"/>
          <w:szCs w:val="24"/>
        </w:rPr>
        <w:t>, który pozwala wymieniać Prezesowi Urzędu Rejestracji Produktów Le</w:t>
      </w:r>
      <w:r w:rsidR="0082228F">
        <w:rPr>
          <w:rFonts w:eastAsia="MS Mincho" w:cs="Times New Roman"/>
          <w:szCs w:val="24"/>
        </w:rPr>
        <w:t>czniczych, Wyrobów Medycznych i</w:t>
      </w:r>
      <w:r w:rsidR="00922E3E">
        <w:rPr>
          <w:rFonts w:eastAsia="MS Mincho" w:cs="Times New Roman"/>
          <w:szCs w:val="24"/>
        </w:rPr>
        <w:t> </w:t>
      </w:r>
      <w:r w:rsidR="006B22A7" w:rsidRPr="0082228F">
        <w:rPr>
          <w:rFonts w:eastAsia="MS Mincho" w:cs="Times New Roman"/>
          <w:szCs w:val="24"/>
        </w:rPr>
        <w:t xml:space="preserve">Produktów Biobójczych informacje </w:t>
      </w:r>
      <w:r w:rsidR="00CF246F" w:rsidRPr="0082228F">
        <w:rPr>
          <w:rFonts w:eastAsia="MS Mincho" w:cs="Times New Roman"/>
          <w:szCs w:val="24"/>
        </w:rPr>
        <w:t>z właściwymi organami państw trzecich oraz instytucjami Unii Europejskiej</w:t>
      </w:r>
      <w:r w:rsidR="006B22A7" w:rsidRPr="0082228F">
        <w:rPr>
          <w:rFonts w:eastAsia="MS Mincho" w:cs="Times New Roman"/>
          <w:szCs w:val="24"/>
        </w:rPr>
        <w:t>, także w formie elektronicznej, bez konieczności stosowania kwalifikowanego podpisu elektronicznego</w:t>
      </w:r>
      <w:r w:rsidR="00967E17" w:rsidRPr="0082228F">
        <w:rPr>
          <w:rFonts w:eastAsia="MS Mincho" w:cs="Times New Roman"/>
          <w:szCs w:val="24"/>
        </w:rPr>
        <w:t>.</w:t>
      </w:r>
    </w:p>
    <w:p w:rsidR="00195CE3" w:rsidRPr="0082228F" w:rsidRDefault="00195CE3" w:rsidP="0082228F">
      <w:pPr>
        <w:spacing w:before="120"/>
        <w:jc w:val="both"/>
        <w:rPr>
          <w:rFonts w:eastAsia="MS Mincho" w:cs="Times New Roman"/>
          <w:szCs w:val="24"/>
        </w:rPr>
      </w:pPr>
      <w:r w:rsidRPr="0082228F">
        <w:rPr>
          <w:rFonts w:eastAsia="MS Mincho" w:cs="Times New Roman"/>
          <w:szCs w:val="24"/>
        </w:rPr>
        <w:t>Natomiast zaproponowana</w:t>
      </w:r>
      <w:r w:rsidR="008156B4" w:rsidRPr="0082228F">
        <w:rPr>
          <w:rFonts w:eastAsia="MS Mincho" w:cs="Times New Roman"/>
          <w:szCs w:val="24"/>
        </w:rPr>
        <w:t xml:space="preserve"> w art. </w:t>
      </w:r>
      <w:r w:rsidR="00CD53A7" w:rsidRPr="0082228F">
        <w:rPr>
          <w:rFonts w:eastAsia="MS Mincho" w:cs="Times New Roman"/>
          <w:szCs w:val="24"/>
        </w:rPr>
        <w:t>3</w:t>
      </w:r>
      <w:r w:rsidR="008156B4" w:rsidRPr="0082228F">
        <w:rPr>
          <w:rFonts w:eastAsia="MS Mincho" w:cs="Times New Roman"/>
          <w:szCs w:val="24"/>
        </w:rPr>
        <w:t>a w ust. 2</w:t>
      </w:r>
      <w:r w:rsidRPr="0082228F">
        <w:rPr>
          <w:rFonts w:eastAsia="MS Mincho" w:cs="Times New Roman"/>
          <w:szCs w:val="24"/>
        </w:rPr>
        <w:t xml:space="preserve"> </w:t>
      </w:r>
      <w:r w:rsidR="003A25D7" w:rsidRPr="0082228F">
        <w:rPr>
          <w:rFonts w:eastAsia="MS Mincho" w:cs="Times New Roman"/>
          <w:szCs w:val="24"/>
        </w:rPr>
        <w:t xml:space="preserve">ustawy o ochronie zdrowia </w:t>
      </w:r>
      <w:r w:rsidRPr="0082228F">
        <w:rPr>
          <w:rFonts w:eastAsia="MS Mincho" w:cs="Times New Roman"/>
          <w:szCs w:val="24"/>
        </w:rPr>
        <w:t xml:space="preserve">szczególna regulacja dotycząca kwestii doręczeń pozwoli na przyspieszenie postępowań </w:t>
      </w:r>
      <w:r w:rsidR="001A3381" w:rsidRPr="0082228F">
        <w:rPr>
          <w:rFonts w:eastAsia="MS Mincho" w:cs="Times New Roman"/>
          <w:szCs w:val="24"/>
        </w:rPr>
        <w:t xml:space="preserve">administracyjnych </w:t>
      </w:r>
      <w:r w:rsidRPr="0082228F">
        <w:rPr>
          <w:rFonts w:eastAsia="MS Mincho" w:cs="Times New Roman"/>
          <w:szCs w:val="24"/>
        </w:rPr>
        <w:t xml:space="preserve">prowadzonych przez Inspektora. Ustalenie właściwego adresu </w:t>
      </w:r>
      <w:r w:rsidR="000428E9" w:rsidRPr="0082228F">
        <w:rPr>
          <w:rFonts w:eastAsia="MS Mincho" w:cs="Times New Roman"/>
          <w:szCs w:val="24"/>
        </w:rPr>
        <w:lastRenderedPageBreak/>
        <w:t xml:space="preserve">pocztowego </w:t>
      </w:r>
      <w:r w:rsidRPr="0082228F">
        <w:rPr>
          <w:rFonts w:eastAsia="MS Mincho" w:cs="Times New Roman"/>
          <w:szCs w:val="24"/>
        </w:rPr>
        <w:t>do doręczeń, na podstawie odpowiednich rejestrów państw trzecich, często napotyka na znaczące trudności.</w:t>
      </w:r>
      <w:r w:rsidR="00544F4E" w:rsidRPr="0082228F">
        <w:rPr>
          <w:rFonts w:eastAsia="MS Mincho" w:cs="Times New Roman"/>
          <w:szCs w:val="24"/>
        </w:rPr>
        <w:t xml:space="preserve"> </w:t>
      </w:r>
      <w:r w:rsidRPr="0082228F">
        <w:rPr>
          <w:rFonts w:eastAsia="MS Mincho" w:cs="Times New Roman"/>
          <w:szCs w:val="24"/>
        </w:rPr>
        <w:t xml:space="preserve">Jednocześnie </w:t>
      </w:r>
      <w:r w:rsidR="002857A2" w:rsidRPr="0082228F">
        <w:rPr>
          <w:rFonts w:eastAsia="MS Mincho" w:cs="Times New Roman"/>
          <w:szCs w:val="24"/>
        </w:rPr>
        <w:t xml:space="preserve">producenci i importerzy </w:t>
      </w:r>
      <w:r w:rsidRPr="0082228F">
        <w:rPr>
          <w:rFonts w:eastAsia="MS Mincho" w:cs="Times New Roman"/>
          <w:szCs w:val="24"/>
        </w:rPr>
        <w:t>w</w:t>
      </w:r>
      <w:r w:rsidR="0082228F">
        <w:rPr>
          <w:rFonts w:eastAsia="MS Mincho" w:cs="Times New Roman"/>
          <w:szCs w:val="24"/>
        </w:rPr>
        <w:t xml:space="preserve"> </w:t>
      </w:r>
      <w:r w:rsidRPr="0082228F">
        <w:rPr>
          <w:rFonts w:eastAsia="MS Mincho" w:cs="Times New Roman"/>
          <w:szCs w:val="24"/>
        </w:rPr>
        <w:t xml:space="preserve">procesie składania zgłoszeń do rejestru ustanowionego na podstawie decyzji wykonawczej Komisji </w:t>
      </w:r>
      <w:r w:rsidR="003A25D7" w:rsidRPr="0082228F">
        <w:rPr>
          <w:rFonts w:eastAsia="MS Mincho" w:cs="Times New Roman"/>
          <w:szCs w:val="24"/>
        </w:rPr>
        <w:t xml:space="preserve">(UE) </w:t>
      </w:r>
      <w:r w:rsidRPr="0082228F">
        <w:rPr>
          <w:rFonts w:eastAsia="MS Mincho" w:cs="Times New Roman"/>
          <w:szCs w:val="24"/>
        </w:rPr>
        <w:t xml:space="preserve">2015/2183 oraz decyzji wykonawczej Komisji </w:t>
      </w:r>
      <w:r w:rsidR="003A25D7" w:rsidRPr="0082228F">
        <w:rPr>
          <w:rFonts w:eastAsia="MS Mincho" w:cs="Times New Roman"/>
          <w:szCs w:val="24"/>
        </w:rPr>
        <w:t xml:space="preserve">(UE) </w:t>
      </w:r>
      <w:r w:rsidRPr="0082228F">
        <w:rPr>
          <w:rFonts w:eastAsia="MS Mincho" w:cs="Times New Roman"/>
          <w:szCs w:val="24"/>
        </w:rPr>
        <w:t>2015/2186 są obowiązani do podania danych kontaktowych, w tym adresu pocztowego</w:t>
      </w:r>
      <w:r w:rsidR="00A051DD" w:rsidRPr="0082228F">
        <w:rPr>
          <w:rFonts w:eastAsia="MS Mincho" w:cs="Times New Roman"/>
          <w:szCs w:val="24"/>
        </w:rPr>
        <w:t>.</w:t>
      </w:r>
      <w:r w:rsidRPr="0082228F">
        <w:rPr>
          <w:rFonts w:eastAsia="MS Mincho" w:cs="Times New Roman"/>
          <w:szCs w:val="24"/>
        </w:rPr>
        <w:t xml:space="preserve"> Uznanie tych danych za wiążące jest uzasadnione, bowiem jest zgodne z</w:t>
      </w:r>
      <w:r w:rsidR="00004614" w:rsidRPr="0082228F">
        <w:rPr>
          <w:rFonts w:eastAsia="MS Mincho" w:cs="Times New Roman"/>
          <w:szCs w:val="24"/>
        </w:rPr>
        <w:t xml:space="preserve">e </w:t>
      </w:r>
      <w:r w:rsidRPr="0082228F">
        <w:rPr>
          <w:rFonts w:eastAsia="MS Mincho" w:cs="Times New Roman"/>
          <w:szCs w:val="24"/>
        </w:rPr>
        <w:t xml:space="preserve">złożoną w rejestrze deklaracją </w:t>
      </w:r>
      <w:r w:rsidR="002857A2" w:rsidRPr="0082228F">
        <w:rPr>
          <w:rFonts w:eastAsia="MS Mincho" w:cs="Times New Roman"/>
          <w:szCs w:val="24"/>
        </w:rPr>
        <w:t>producenta lub importera</w:t>
      </w:r>
      <w:r w:rsidRPr="0082228F">
        <w:rPr>
          <w:rFonts w:eastAsia="MS Mincho" w:cs="Times New Roman"/>
          <w:szCs w:val="24"/>
        </w:rPr>
        <w:t xml:space="preserve">. </w:t>
      </w:r>
      <w:r w:rsidR="00AC165E" w:rsidRPr="0082228F">
        <w:rPr>
          <w:rFonts w:eastAsia="MS Mincho" w:cs="Times New Roman"/>
          <w:szCs w:val="24"/>
        </w:rPr>
        <w:t>Rejestr pozwala zgłaszającym na swobodną aktualizację swoich danych adresowych. Przyjęcie proponowanego</w:t>
      </w:r>
      <w:r w:rsidRPr="0082228F">
        <w:rPr>
          <w:rFonts w:eastAsia="MS Mincho" w:cs="Times New Roman"/>
          <w:szCs w:val="24"/>
        </w:rPr>
        <w:t xml:space="preserve"> rozwiązani</w:t>
      </w:r>
      <w:r w:rsidR="00AC165E" w:rsidRPr="0082228F">
        <w:rPr>
          <w:rFonts w:eastAsia="MS Mincho" w:cs="Times New Roman"/>
          <w:szCs w:val="24"/>
        </w:rPr>
        <w:t>a</w:t>
      </w:r>
      <w:r w:rsidRPr="0082228F">
        <w:rPr>
          <w:rFonts w:eastAsia="MS Mincho" w:cs="Times New Roman"/>
          <w:szCs w:val="24"/>
        </w:rPr>
        <w:t xml:space="preserve"> znacząco ułatwi komunikację z podmiotami zagranicznymi, w przypadku których uzyskanie właściwego adresu z odpowiedniego rejestru przedsiębiorców napotyka na znaczne trudności, a</w:t>
      </w:r>
      <w:r w:rsidR="0082228F">
        <w:rPr>
          <w:rFonts w:eastAsia="MS Mincho" w:cs="Times New Roman"/>
          <w:szCs w:val="24"/>
        </w:rPr>
        <w:t xml:space="preserve"> </w:t>
      </w:r>
      <w:r w:rsidRPr="0082228F">
        <w:rPr>
          <w:rFonts w:eastAsia="MS Mincho" w:cs="Times New Roman"/>
          <w:szCs w:val="24"/>
        </w:rPr>
        <w:t xml:space="preserve">czasami wręcz jest niemożliwe. </w:t>
      </w:r>
      <w:r w:rsidR="0082228F">
        <w:rPr>
          <w:rFonts w:eastAsia="MS Mincho" w:cs="Times New Roman"/>
          <w:szCs w:val="24"/>
        </w:rPr>
        <w:t>Zgłoszeń wyrobów tytoniowych i</w:t>
      </w:r>
      <w:r w:rsidR="00922E3E">
        <w:rPr>
          <w:rFonts w:eastAsia="MS Mincho" w:cs="Times New Roman"/>
          <w:szCs w:val="24"/>
        </w:rPr>
        <w:t> </w:t>
      </w:r>
      <w:r w:rsidR="004A1D28" w:rsidRPr="0082228F">
        <w:rPr>
          <w:rFonts w:eastAsia="MS Mincho" w:cs="Times New Roman"/>
          <w:szCs w:val="24"/>
        </w:rPr>
        <w:t xml:space="preserve">powiązanych </w:t>
      </w:r>
      <w:r w:rsidR="006F49C4" w:rsidRPr="0082228F">
        <w:rPr>
          <w:rFonts w:eastAsia="MS Mincho" w:cs="Times New Roman"/>
          <w:szCs w:val="24"/>
        </w:rPr>
        <w:t xml:space="preserve">dokonało 212 </w:t>
      </w:r>
      <w:r w:rsidR="002857A2" w:rsidRPr="0082228F">
        <w:rPr>
          <w:rFonts w:eastAsia="MS Mincho" w:cs="Times New Roman"/>
          <w:szCs w:val="24"/>
        </w:rPr>
        <w:t xml:space="preserve">producentów lub importerów </w:t>
      </w:r>
      <w:r w:rsidR="006F49C4" w:rsidRPr="0082228F">
        <w:rPr>
          <w:rFonts w:eastAsia="MS Mincho" w:cs="Times New Roman"/>
          <w:szCs w:val="24"/>
        </w:rPr>
        <w:t>zagranicznych</w:t>
      </w:r>
      <w:r w:rsidR="00E646DC" w:rsidRPr="0082228F">
        <w:rPr>
          <w:rFonts w:eastAsia="MS Mincho" w:cs="Times New Roman"/>
          <w:szCs w:val="24"/>
        </w:rPr>
        <w:t xml:space="preserve">, w tym </w:t>
      </w:r>
      <w:r w:rsidR="0082228F">
        <w:rPr>
          <w:rFonts w:eastAsia="MS Mincho" w:cs="Times New Roman"/>
          <w:szCs w:val="24"/>
        </w:rPr>
        <w:t>107</w:t>
      </w:r>
      <w:r w:rsidR="00922E3E">
        <w:rPr>
          <w:rFonts w:eastAsia="MS Mincho" w:cs="Times New Roman"/>
          <w:szCs w:val="24"/>
        </w:rPr>
        <w:t xml:space="preserve"> </w:t>
      </w:r>
      <w:r w:rsidR="00A1548A" w:rsidRPr="0082228F">
        <w:rPr>
          <w:rFonts w:eastAsia="MS Mincho" w:cs="Times New Roman"/>
          <w:szCs w:val="24"/>
        </w:rPr>
        <w:t>spoza terytorium Unii Europejskiej</w:t>
      </w:r>
      <w:r w:rsidR="006F49C4" w:rsidRPr="0082228F">
        <w:rPr>
          <w:rFonts w:eastAsia="MS Mincho" w:cs="Times New Roman"/>
          <w:szCs w:val="24"/>
        </w:rPr>
        <w:t xml:space="preserve">. </w:t>
      </w:r>
      <w:r w:rsidRPr="0082228F">
        <w:rPr>
          <w:rFonts w:eastAsia="MS Mincho" w:cs="Times New Roman"/>
          <w:szCs w:val="24"/>
        </w:rPr>
        <w:t>Przykładami państw, w których uzyskanie adresu z</w:t>
      </w:r>
      <w:r w:rsidR="00922E3E">
        <w:rPr>
          <w:rFonts w:eastAsia="MS Mincho" w:cs="Times New Roman"/>
          <w:szCs w:val="24"/>
        </w:rPr>
        <w:t> </w:t>
      </w:r>
      <w:r w:rsidRPr="0082228F">
        <w:rPr>
          <w:rFonts w:eastAsia="MS Mincho" w:cs="Times New Roman"/>
          <w:szCs w:val="24"/>
        </w:rPr>
        <w:t xml:space="preserve">odpowiedniego rejestru jest </w:t>
      </w:r>
      <w:r w:rsidR="00A1548A" w:rsidRPr="0082228F">
        <w:rPr>
          <w:rFonts w:eastAsia="MS Mincho" w:cs="Times New Roman"/>
          <w:szCs w:val="24"/>
        </w:rPr>
        <w:t>szczególnie</w:t>
      </w:r>
      <w:r w:rsidRPr="0082228F">
        <w:rPr>
          <w:rFonts w:eastAsia="MS Mincho" w:cs="Times New Roman"/>
          <w:szCs w:val="24"/>
        </w:rPr>
        <w:t xml:space="preserve"> utrudnione</w:t>
      </w:r>
      <w:r w:rsidR="00BE6644">
        <w:rPr>
          <w:rFonts w:eastAsia="MS Mincho" w:cs="Times New Roman"/>
          <w:szCs w:val="24"/>
        </w:rPr>
        <w:t>,</w:t>
      </w:r>
      <w:r w:rsidRPr="0082228F">
        <w:rPr>
          <w:rFonts w:eastAsia="MS Mincho" w:cs="Times New Roman"/>
          <w:szCs w:val="24"/>
        </w:rPr>
        <w:t xml:space="preserve"> są: Chiny, Nikaragua, Dominikana, Indie</w:t>
      </w:r>
      <w:r w:rsidR="00035224" w:rsidRPr="0082228F">
        <w:rPr>
          <w:rFonts w:eastAsia="MS Mincho" w:cs="Times New Roman"/>
          <w:szCs w:val="24"/>
        </w:rPr>
        <w:t xml:space="preserve"> i</w:t>
      </w:r>
      <w:r w:rsidRPr="0082228F">
        <w:rPr>
          <w:rFonts w:eastAsia="MS Mincho" w:cs="Times New Roman"/>
          <w:szCs w:val="24"/>
        </w:rPr>
        <w:t xml:space="preserve"> Malezja. Stosownie do projektowanych zmian w</w:t>
      </w:r>
      <w:r w:rsidR="0082228F">
        <w:rPr>
          <w:rFonts w:eastAsia="MS Mincho" w:cs="Times New Roman"/>
          <w:szCs w:val="24"/>
        </w:rPr>
        <w:t xml:space="preserve"> </w:t>
      </w:r>
      <w:r w:rsidRPr="0082228F">
        <w:rPr>
          <w:rFonts w:eastAsia="MS Mincho" w:cs="Times New Roman"/>
          <w:szCs w:val="24"/>
        </w:rPr>
        <w:t xml:space="preserve">przypadku wykreślenia adresu w systemie wiążący będzie ostatni widniejący tam wpis. Podobne rozwiązanie zostało przewidziane w </w:t>
      </w:r>
      <w:r w:rsidR="005E4B43" w:rsidRPr="0082228F">
        <w:rPr>
          <w:rFonts w:eastAsia="MS Mincho" w:cs="Times New Roman"/>
          <w:szCs w:val="24"/>
        </w:rPr>
        <w:t>art. 133 § 2a</w:t>
      </w:r>
      <w:r w:rsidRPr="0082228F">
        <w:rPr>
          <w:rFonts w:eastAsia="MS Mincho" w:cs="Times New Roman"/>
          <w:szCs w:val="24"/>
        </w:rPr>
        <w:t xml:space="preserve"> ustawy z dnia 17 listopada 1964 r. </w:t>
      </w:r>
      <w:r w:rsidR="00035224" w:rsidRPr="0082228F">
        <w:rPr>
          <w:rFonts w:eastAsia="MS Mincho" w:cs="Times New Roman"/>
          <w:szCs w:val="24"/>
        </w:rPr>
        <w:t>–</w:t>
      </w:r>
      <w:r w:rsidR="000F52B5" w:rsidRPr="0082228F">
        <w:rPr>
          <w:rFonts w:eastAsia="MS Mincho" w:cs="Times New Roman"/>
          <w:szCs w:val="24"/>
        </w:rPr>
        <w:t xml:space="preserve"> </w:t>
      </w:r>
      <w:r w:rsidRPr="0082228F">
        <w:rPr>
          <w:rFonts w:eastAsia="MS Mincho" w:cs="Times New Roman"/>
          <w:szCs w:val="24"/>
        </w:rPr>
        <w:t xml:space="preserve">Kodeks </w:t>
      </w:r>
      <w:r w:rsidR="00035224" w:rsidRPr="0082228F">
        <w:rPr>
          <w:rFonts w:eastAsia="MS Mincho" w:cs="Times New Roman"/>
          <w:szCs w:val="24"/>
        </w:rPr>
        <w:t>p</w:t>
      </w:r>
      <w:r w:rsidRPr="0082228F">
        <w:rPr>
          <w:rFonts w:eastAsia="MS Mincho" w:cs="Times New Roman"/>
          <w:szCs w:val="24"/>
        </w:rPr>
        <w:t xml:space="preserve">ostępowania </w:t>
      </w:r>
      <w:r w:rsidR="00035224" w:rsidRPr="0082228F">
        <w:rPr>
          <w:rFonts w:eastAsia="MS Mincho" w:cs="Times New Roman"/>
          <w:szCs w:val="24"/>
        </w:rPr>
        <w:t>c</w:t>
      </w:r>
      <w:r w:rsidRPr="0082228F">
        <w:rPr>
          <w:rFonts w:eastAsia="MS Mincho" w:cs="Times New Roman"/>
          <w:szCs w:val="24"/>
        </w:rPr>
        <w:t>ywilnego (Dz.</w:t>
      </w:r>
      <w:r w:rsidR="00035224" w:rsidRPr="0082228F">
        <w:rPr>
          <w:rFonts w:eastAsia="MS Mincho" w:cs="Times New Roman"/>
          <w:szCs w:val="24"/>
        </w:rPr>
        <w:t xml:space="preserve"> </w:t>
      </w:r>
      <w:r w:rsidRPr="0082228F">
        <w:rPr>
          <w:rFonts w:eastAsia="MS Mincho" w:cs="Times New Roman"/>
          <w:szCs w:val="24"/>
        </w:rPr>
        <w:t>U.</w:t>
      </w:r>
      <w:r w:rsidR="0082228F">
        <w:rPr>
          <w:rFonts w:eastAsia="MS Mincho" w:cs="Times New Roman"/>
          <w:szCs w:val="24"/>
        </w:rPr>
        <w:t xml:space="preserve"> </w:t>
      </w:r>
      <w:r w:rsidRPr="0082228F">
        <w:rPr>
          <w:rFonts w:eastAsia="MS Mincho" w:cs="Times New Roman"/>
          <w:szCs w:val="24"/>
        </w:rPr>
        <w:t xml:space="preserve">z 2018 r. poz. </w:t>
      </w:r>
      <w:r w:rsidR="009E1113" w:rsidRPr="0082228F">
        <w:rPr>
          <w:rFonts w:eastAsia="MS Mincho" w:cs="Times New Roman"/>
          <w:szCs w:val="24"/>
        </w:rPr>
        <w:t>1360</w:t>
      </w:r>
      <w:r w:rsidR="00155921" w:rsidRPr="0082228F">
        <w:rPr>
          <w:rFonts w:eastAsia="MS Mincho" w:cs="Times New Roman"/>
          <w:szCs w:val="24"/>
        </w:rPr>
        <w:t>, z późn. zm.</w:t>
      </w:r>
      <w:r w:rsidRPr="0082228F">
        <w:rPr>
          <w:rFonts w:eastAsia="MS Mincho" w:cs="Times New Roman"/>
          <w:szCs w:val="24"/>
        </w:rPr>
        <w:t>)</w:t>
      </w:r>
      <w:r w:rsidR="00C66B42" w:rsidRPr="0082228F">
        <w:rPr>
          <w:rFonts w:eastAsia="MS Mincho" w:cs="Times New Roman"/>
          <w:szCs w:val="24"/>
        </w:rPr>
        <w:t>.</w:t>
      </w:r>
    </w:p>
    <w:p w:rsidR="00D6270A" w:rsidRPr="0082228F" w:rsidRDefault="00D6270A" w:rsidP="0082228F">
      <w:pPr>
        <w:spacing w:before="120"/>
        <w:jc w:val="both"/>
        <w:rPr>
          <w:rFonts w:eastAsia="MS Mincho" w:cs="Times New Roman"/>
          <w:szCs w:val="24"/>
        </w:rPr>
      </w:pPr>
      <w:r w:rsidRPr="0082228F">
        <w:rPr>
          <w:rFonts w:eastAsia="MS Mincho" w:cs="Times New Roman"/>
          <w:szCs w:val="24"/>
        </w:rPr>
        <w:t xml:space="preserve">Wprowadzenie w art. 3a ust. 3 </w:t>
      </w:r>
      <w:r w:rsidR="003A25D7" w:rsidRPr="0082228F">
        <w:rPr>
          <w:rFonts w:eastAsia="MS Mincho" w:cs="Times New Roman"/>
          <w:szCs w:val="24"/>
        </w:rPr>
        <w:t xml:space="preserve">ustawy o ochronie zdrowia </w:t>
      </w:r>
      <w:r w:rsidRPr="0082228F">
        <w:rPr>
          <w:rFonts w:eastAsia="MS Mincho" w:cs="Times New Roman"/>
          <w:szCs w:val="24"/>
        </w:rPr>
        <w:t xml:space="preserve">możliwości składania przez strony wyjaśnień w języku angielskim bez konieczności stosowania kwalifikowanego podpisu elektronicznego albo podpisu </w:t>
      </w:r>
      <w:r w:rsidR="00627666" w:rsidRPr="0082228F">
        <w:rPr>
          <w:rFonts w:eastAsia="MS Mincho" w:cs="Times New Roman"/>
          <w:szCs w:val="24"/>
        </w:rPr>
        <w:t>zaufanego</w:t>
      </w:r>
      <w:r w:rsidRPr="0082228F">
        <w:rPr>
          <w:rFonts w:eastAsia="MS Mincho" w:cs="Times New Roman"/>
          <w:szCs w:val="24"/>
        </w:rPr>
        <w:t xml:space="preserve"> będzie dotyczyć postępowań administracyjnych w zakresie:</w:t>
      </w:r>
    </w:p>
    <w:p w:rsidR="00D6270A" w:rsidRPr="0082228F" w:rsidRDefault="00D6270A" w:rsidP="0082228F">
      <w:pPr>
        <w:ind w:left="378" w:hanging="378"/>
        <w:jc w:val="both"/>
        <w:rPr>
          <w:rFonts w:eastAsia="MS Mincho" w:cs="Times New Roman"/>
          <w:szCs w:val="24"/>
        </w:rPr>
      </w:pPr>
      <w:r w:rsidRPr="0082228F">
        <w:rPr>
          <w:rFonts w:eastAsia="MS Mincho" w:cs="Times New Roman"/>
          <w:szCs w:val="24"/>
        </w:rPr>
        <w:t>1)</w:t>
      </w:r>
      <w:r w:rsidR="0082228F">
        <w:rPr>
          <w:rFonts w:eastAsia="MS Mincho" w:cs="Times New Roman"/>
          <w:szCs w:val="24"/>
        </w:rPr>
        <w:tab/>
      </w:r>
      <w:r w:rsidRPr="0082228F">
        <w:rPr>
          <w:rFonts w:eastAsia="MS Mincho" w:cs="Times New Roman"/>
          <w:szCs w:val="24"/>
        </w:rPr>
        <w:t xml:space="preserve">stwierdzenia, że dokumentacja odnośnie </w:t>
      </w:r>
      <w:r w:rsidR="00BE6644">
        <w:rPr>
          <w:rFonts w:eastAsia="MS Mincho" w:cs="Times New Roman"/>
          <w:szCs w:val="24"/>
        </w:rPr>
        <w:t xml:space="preserve">do </w:t>
      </w:r>
      <w:r w:rsidRPr="0082228F">
        <w:rPr>
          <w:rFonts w:eastAsia="MS Mincho" w:cs="Times New Roman"/>
          <w:szCs w:val="24"/>
        </w:rPr>
        <w:t>danego rodzaju lub marki wyrobu tytoniowego, papierosa elektronicznego lub pojemnika zapasowego zawiera dane świadczące o niezgodności wyrobu z ustawą lub aktami delegowanymi, lub nie odpowiada wymogom określonym w przepisach dotyczących zawartości zgłoszenia</w:t>
      </w:r>
      <w:r w:rsidR="004C12C6" w:rsidRPr="0082228F">
        <w:rPr>
          <w:rFonts w:eastAsia="MS Mincho" w:cs="Times New Roman"/>
          <w:szCs w:val="24"/>
        </w:rPr>
        <w:t>;</w:t>
      </w:r>
    </w:p>
    <w:p w:rsidR="00D6270A" w:rsidRPr="0082228F" w:rsidRDefault="00D6270A" w:rsidP="0082228F">
      <w:pPr>
        <w:ind w:left="378" w:hanging="378"/>
        <w:jc w:val="both"/>
        <w:rPr>
          <w:rFonts w:eastAsia="MS Mincho" w:cs="Times New Roman"/>
          <w:szCs w:val="24"/>
        </w:rPr>
      </w:pPr>
      <w:r w:rsidRPr="0082228F">
        <w:rPr>
          <w:rFonts w:eastAsia="MS Mincho" w:cs="Times New Roman"/>
          <w:szCs w:val="24"/>
        </w:rPr>
        <w:t>2)</w:t>
      </w:r>
      <w:r w:rsidR="0082228F">
        <w:rPr>
          <w:rFonts w:eastAsia="MS Mincho" w:cs="Times New Roman"/>
          <w:szCs w:val="24"/>
        </w:rPr>
        <w:tab/>
      </w:r>
      <w:r w:rsidRPr="0082228F">
        <w:rPr>
          <w:rFonts w:eastAsia="MS Mincho" w:cs="Times New Roman"/>
          <w:szCs w:val="24"/>
        </w:rPr>
        <w:t>zgłoszenia nowatorskich wyrobów tytoniowych</w:t>
      </w:r>
      <w:r w:rsidR="003A25D7" w:rsidRPr="0082228F">
        <w:rPr>
          <w:rFonts w:eastAsia="MS Mincho" w:cs="Times New Roman"/>
          <w:szCs w:val="24"/>
        </w:rPr>
        <w:t>, zgodnie</w:t>
      </w:r>
      <w:r w:rsidR="002A2046" w:rsidRPr="0082228F">
        <w:rPr>
          <w:rFonts w:cs="Times New Roman"/>
          <w:szCs w:val="24"/>
        </w:rPr>
        <w:t xml:space="preserve"> z rozporządzeniem wykonawczym Komisji </w:t>
      </w:r>
      <w:r w:rsidR="003A25D7" w:rsidRPr="0082228F">
        <w:rPr>
          <w:rFonts w:cs="Times New Roman"/>
          <w:szCs w:val="24"/>
        </w:rPr>
        <w:t xml:space="preserve">(UE) </w:t>
      </w:r>
      <w:r w:rsidR="002A2046" w:rsidRPr="0082228F">
        <w:rPr>
          <w:rFonts w:cs="Times New Roman"/>
          <w:szCs w:val="24"/>
        </w:rPr>
        <w:t>2018/574 z dnia 15 grudnia 2017 r. w sprawie norm technicznych dotyczących ustanowienia i funkcjonowania systemu identyfikowalności wyrobów tytoniowych (Dz. Urz. UE L 96 z 16.04.2018, str. 7)</w:t>
      </w:r>
      <w:r w:rsidR="003A25D7" w:rsidRPr="0082228F">
        <w:rPr>
          <w:rFonts w:cs="Times New Roman"/>
          <w:szCs w:val="24"/>
        </w:rPr>
        <w:t xml:space="preserve">, zwanym dalej </w:t>
      </w:r>
      <w:r w:rsidR="00C675DA" w:rsidRPr="0082228F">
        <w:rPr>
          <w:rFonts w:cs="Times New Roman"/>
          <w:szCs w:val="24"/>
        </w:rPr>
        <w:t>„</w:t>
      </w:r>
      <w:r w:rsidR="003A25D7" w:rsidRPr="0082228F">
        <w:rPr>
          <w:rFonts w:cs="Times New Roman"/>
          <w:szCs w:val="24"/>
        </w:rPr>
        <w:t>rozporządzeniem wykonawczym Komisji (UE) 2018/574</w:t>
      </w:r>
      <w:r w:rsidR="00C675DA" w:rsidRPr="0082228F">
        <w:rPr>
          <w:rFonts w:cs="Times New Roman"/>
          <w:szCs w:val="24"/>
        </w:rPr>
        <w:t>”</w:t>
      </w:r>
      <w:r w:rsidR="00480D71" w:rsidRPr="0082228F">
        <w:rPr>
          <w:rFonts w:cs="Times New Roman"/>
          <w:szCs w:val="24"/>
        </w:rPr>
        <w:t>;</w:t>
      </w:r>
    </w:p>
    <w:p w:rsidR="00D6270A" w:rsidRPr="0082228F" w:rsidRDefault="00D6270A" w:rsidP="0082228F">
      <w:pPr>
        <w:ind w:left="378" w:hanging="378"/>
        <w:jc w:val="both"/>
        <w:rPr>
          <w:rFonts w:eastAsia="MS Mincho" w:cs="Times New Roman"/>
          <w:szCs w:val="24"/>
        </w:rPr>
      </w:pPr>
      <w:r w:rsidRPr="0082228F">
        <w:rPr>
          <w:rFonts w:eastAsia="MS Mincho" w:cs="Times New Roman"/>
          <w:szCs w:val="24"/>
        </w:rPr>
        <w:t>3</w:t>
      </w:r>
      <w:r w:rsidR="0082228F">
        <w:rPr>
          <w:rFonts w:eastAsia="MS Mincho" w:cs="Times New Roman"/>
          <w:szCs w:val="24"/>
        </w:rPr>
        <w:t>)</w:t>
      </w:r>
      <w:r w:rsidR="0082228F">
        <w:rPr>
          <w:rFonts w:eastAsia="MS Mincho" w:cs="Times New Roman"/>
          <w:szCs w:val="24"/>
        </w:rPr>
        <w:tab/>
      </w:r>
      <w:r w:rsidRPr="0082228F">
        <w:rPr>
          <w:rFonts w:eastAsia="MS Mincho" w:cs="Times New Roman"/>
          <w:szCs w:val="24"/>
        </w:rPr>
        <w:t xml:space="preserve">stwierdzenia, że określone papierosy elektroniczne lub pojemniki zapasowe albo </w:t>
      </w:r>
      <w:r w:rsidRPr="0082228F">
        <w:rPr>
          <w:rFonts w:eastAsia="MS Mincho" w:cs="Times New Roman"/>
          <w:szCs w:val="24"/>
        </w:rPr>
        <w:lastRenderedPageBreak/>
        <w:t>dany rodzaj papierosów elektronicznych lub pojemników zapasowych mogą stanowić poważne zagrożenia dla zdrowia ludzkiego</w:t>
      </w:r>
      <w:r w:rsidR="004C12C6" w:rsidRPr="0082228F">
        <w:rPr>
          <w:rFonts w:eastAsia="MS Mincho" w:cs="Times New Roman"/>
          <w:szCs w:val="24"/>
        </w:rPr>
        <w:t>;</w:t>
      </w:r>
    </w:p>
    <w:p w:rsidR="00D6270A" w:rsidRPr="0082228F" w:rsidRDefault="00D6270A" w:rsidP="0082228F">
      <w:pPr>
        <w:ind w:left="378" w:hanging="378"/>
        <w:jc w:val="both"/>
        <w:rPr>
          <w:rFonts w:eastAsia="MS Mincho" w:cs="Times New Roman"/>
          <w:szCs w:val="24"/>
        </w:rPr>
      </w:pPr>
      <w:r w:rsidRPr="0082228F">
        <w:rPr>
          <w:rFonts w:eastAsia="MS Mincho" w:cs="Times New Roman"/>
          <w:szCs w:val="24"/>
        </w:rPr>
        <w:t>4)</w:t>
      </w:r>
      <w:r w:rsidR="0082228F">
        <w:rPr>
          <w:rFonts w:eastAsia="MS Mincho" w:cs="Times New Roman"/>
          <w:szCs w:val="24"/>
        </w:rPr>
        <w:tab/>
      </w:r>
      <w:r w:rsidRPr="0082228F">
        <w:rPr>
          <w:rFonts w:eastAsia="MS Mincho" w:cs="Times New Roman"/>
          <w:szCs w:val="24"/>
        </w:rPr>
        <w:t>nakładania kar administracyjnych.</w:t>
      </w:r>
    </w:p>
    <w:p w:rsidR="00D6270A" w:rsidRPr="0082228F" w:rsidRDefault="00D6270A" w:rsidP="0082228F">
      <w:pPr>
        <w:spacing w:before="120"/>
        <w:jc w:val="both"/>
        <w:rPr>
          <w:rFonts w:eastAsia="MS Mincho" w:cs="Times New Roman"/>
          <w:szCs w:val="24"/>
        </w:rPr>
      </w:pPr>
      <w:r w:rsidRPr="0082228F">
        <w:rPr>
          <w:rFonts w:eastAsia="MS Mincho" w:cs="Times New Roman"/>
          <w:szCs w:val="24"/>
        </w:rPr>
        <w:t xml:space="preserve">Proponowana zmiana jest uzasadniona istniejącą praktyką, </w:t>
      </w:r>
      <w:r w:rsidR="003A25D7" w:rsidRPr="0082228F">
        <w:rPr>
          <w:rFonts w:eastAsia="MS Mincho" w:cs="Times New Roman"/>
          <w:szCs w:val="24"/>
        </w:rPr>
        <w:t xml:space="preserve">zgodnie z </w:t>
      </w:r>
      <w:r w:rsidRPr="0082228F">
        <w:rPr>
          <w:rFonts w:eastAsia="MS Mincho" w:cs="Times New Roman"/>
          <w:szCs w:val="24"/>
        </w:rPr>
        <w:t>któr</w:t>
      </w:r>
      <w:r w:rsidR="003A25D7" w:rsidRPr="0082228F">
        <w:rPr>
          <w:rFonts w:eastAsia="MS Mincho" w:cs="Times New Roman"/>
          <w:szCs w:val="24"/>
        </w:rPr>
        <w:t>ą</w:t>
      </w:r>
      <w:r w:rsidRPr="0082228F">
        <w:rPr>
          <w:rFonts w:eastAsia="MS Mincho" w:cs="Times New Roman"/>
          <w:szCs w:val="24"/>
        </w:rPr>
        <w:t xml:space="preserve"> zgłaszani</w:t>
      </w:r>
      <w:r w:rsidR="003A25D7" w:rsidRPr="0082228F">
        <w:rPr>
          <w:rFonts w:eastAsia="MS Mincho" w:cs="Times New Roman"/>
          <w:szCs w:val="24"/>
        </w:rPr>
        <w:t>e</w:t>
      </w:r>
      <w:r w:rsidRPr="0082228F">
        <w:rPr>
          <w:rFonts w:eastAsia="MS Mincho" w:cs="Times New Roman"/>
          <w:szCs w:val="24"/>
        </w:rPr>
        <w:t xml:space="preserve"> informacji do Wspólnego Elektronicznego Punktu </w:t>
      </w:r>
      <w:r w:rsidR="0082228F">
        <w:rPr>
          <w:rFonts w:eastAsia="MS Mincho" w:cs="Times New Roman"/>
          <w:szCs w:val="24"/>
        </w:rPr>
        <w:t>Przekazywania Danych (system EU</w:t>
      </w:r>
      <w:r w:rsidR="0082228F">
        <w:rPr>
          <w:rFonts w:eastAsia="MS Mincho" w:cs="Times New Roman"/>
          <w:szCs w:val="24"/>
        </w:rPr>
        <w:noBreakHyphen/>
      </w:r>
      <w:r w:rsidRPr="0082228F">
        <w:rPr>
          <w:rFonts w:eastAsia="MS Mincho" w:cs="Times New Roman"/>
          <w:szCs w:val="24"/>
        </w:rPr>
        <w:t>CEG)</w:t>
      </w:r>
      <w:r w:rsidR="003A25D7" w:rsidRPr="0082228F">
        <w:rPr>
          <w:rFonts w:eastAsia="MS Mincho" w:cs="Times New Roman"/>
          <w:szCs w:val="24"/>
        </w:rPr>
        <w:t xml:space="preserve"> odbywa się w języku angielskim</w:t>
      </w:r>
      <w:r w:rsidRPr="0082228F">
        <w:rPr>
          <w:rFonts w:eastAsia="MS Mincho" w:cs="Times New Roman"/>
          <w:szCs w:val="24"/>
        </w:rPr>
        <w:t>.</w:t>
      </w:r>
    </w:p>
    <w:p w:rsidR="00AE232E" w:rsidRPr="0082228F" w:rsidRDefault="00D6270A" w:rsidP="0082228F">
      <w:pPr>
        <w:spacing w:before="120"/>
        <w:jc w:val="both"/>
        <w:rPr>
          <w:rFonts w:eastAsia="MS Mincho" w:cs="Times New Roman"/>
          <w:szCs w:val="24"/>
        </w:rPr>
      </w:pPr>
      <w:r w:rsidRPr="0082228F">
        <w:rPr>
          <w:rFonts w:eastAsia="MS Mincho" w:cs="Times New Roman"/>
          <w:szCs w:val="24"/>
        </w:rPr>
        <w:t>Natomiast z</w:t>
      </w:r>
      <w:r w:rsidR="0098099E" w:rsidRPr="0082228F">
        <w:rPr>
          <w:rFonts w:eastAsia="MS Mincho" w:cs="Times New Roman"/>
          <w:szCs w:val="24"/>
        </w:rPr>
        <w:t xml:space="preserve">godnie </w:t>
      </w:r>
      <w:r w:rsidR="00AE232E" w:rsidRPr="0082228F">
        <w:rPr>
          <w:rFonts w:eastAsia="MS Mincho" w:cs="Times New Roman"/>
          <w:szCs w:val="24"/>
        </w:rPr>
        <w:t xml:space="preserve">z art. </w:t>
      </w:r>
      <w:r w:rsidR="00CD53A7" w:rsidRPr="0082228F">
        <w:rPr>
          <w:rFonts w:eastAsia="MS Mincho" w:cs="Times New Roman"/>
          <w:szCs w:val="24"/>
        </w:rPr>
        <w:t>3</w:t>
      </w:r>
      <w:r w:rsidR="00AE232E" w:rsidRPr="0082228F">
        <w:rPr>
          <w:rFonts w:eastAsia="MS Mincho" w:cs="Times New Roman"/>
          <w:szCs w:val="24"/>
        </w:rPr>
        <w:t xml:space="preserve">a ust. 4 </w:t>
      </w:r>
      <w:r w:rsidR="003A25D7" w:rsidRPr="0082228F">
        <w:rPr>
          <w:rFonts w:eastAsia="MS Mincho" w:cs="Times New Roman"/>
          <w:szCs w:val="24"/>
        </w:rPr>
        <w:t xml:space="preserve">ustawy o ochronie zdrowia </w:t>
      </w:r>
      <w:r w:rsidR="00AE232E" w:rsidRPr="0082228F">
        <w:rPr>
          <w:rFonts w:eastAsia="MS Mincho" w:cs="Times New Roman"/>
          <w:szCs w:val="24"/>
        </w:rPr>
        <w:t>możliwość przekazania Inspektorowi dokumentacji w języku angielskim będzie dotyczyć:</w:t>
      </w:r>
    </w:p>
    <w:p w:rsidR="001A7926" w:rsidRPr="0082228F" w:rsidRDefault="000F52B5" w:rsidP="0082228F">
      <w:pPr>
        <w:ind w:left="350" w:hanging="350"/>
        <w:jc w:val="both"/>
        <w:rPr>
          <w:rFonts w:eastAsia="MS Mincho" w:cs="Times New Roman"/>
          <w:szCs w:val="24"/>
        </w:rPr>
      </w:pPr>
      <w:r w:rsidRPr="0082228F">
        <w:rPr>
          <w:rFonts w:eastAsia="MS Mincho" w:cs="Times New Roman"/>
          <w:szCs w:val="24"/>
        </w:rPr>
        <w:t>1</w:t>
      </w:r>
      <w:r w:rsidR="00AE232E" w:rsidRPr="0082228F">
        <w:rPr>
          <w:rFonts w:eastAsia="MS Mincho" w:cs="Times New Roman"/>
          <w:szCs w:val="24"/>
        </w:rPr>
        <w:t>)</w:t>
      </w:r>
      <w:r w:rsidR="0082228F">
        <w:rPr>
          <w:rFonts w:eastAsia="MS Mincho" w:cs="Times New Roman"/>
          <w:szCs w:val="24"/>
        </w:rPr>
        <w:tab/>
      </w:r>
      <w:r w:rsidR="00232D09" w:rsidRPr="0082228F">
        <w:rPr>
          <w:rFonts w:eastAsia="MS Mincho" w:cs="Times New Roman"/>
          <w:szCs w:val="24"/>
        </w:rPr>
        <w:t>przekazania jednorazowej informacji i sprawozdań odnośnie</w:t>
      </w:r>
      <w:r w:rsidR="00BE6644">
        <w:rPr>
          <w:rFonts w:eastAsia="MS Mincho" w:cs="Times New Roman"/>
          <w:szCs w:val="24"/>
        </w:rPr>
        <w:t xml:space="preserve"> do</w:t>
      </w:r>
      <w:r w:rsidR="00232D09" w:rsidRPr="0082228F">
        <w:rPr>
          <w:rFonts w:eastAsia="MS Mincho" w:cs="Times New Roman"/>
          <w:szCs w:val="24"/>
        </w:rPr>
        <w:t xml:space="preserve"> </w:t>
      </w:r>
      <w:r w:rsidR="00AE232E" w:rsidRPr="0082228F">
        <w:rPr>
          <w:rFonts w:eastAsia="MS Mincho" w:cs="Times New Roman"/>
          <w:szCs w:val="24"/>
        </w:rPr>
        <w:t>wyrobów tytoniowych</w:t>
      </w:r>
      <w:r w:rsidR="002E442C" w:rsidRPr="0082228F">
        <w:rPr>
          <w:rFonts w:eastAsia="MS Mincho" w:cs="Times New Roman"/>
          <w:szCs w:val="24"/>
        </w:rPr>
        <w:t xml:space="preserve"> oraz </w:t>
      </w:r>
      <w:r w:rsidR="00242D0B" w:rsidRPr="0082228F">
        <w:rPr>
          <w:rFonts w:eastAsia="MS Mincho" w:cs="Times New Roman"/>
          <w:szCs w:val="24"/>
        </w:rPr>
        <w:t xml:space="preserve">postępowania administracyjnego w przedmiocie </w:t>
      </w:r>
      <w:r w:rsidR="001A7926" w:rsidRPr="0082228F">
        <w:rPr>
          <w:rFonts w:eastAsia="MS Mincho" w:cs="Times New Roman"/>
          <w:szCs w:val="24"/>
        </w:rPr>
        <w:t>stwierdzenia, że</w:t>
      </w:r>
      <w:r w:rsidR="002E442C" w:rsidRPr="0082228F">
        <w:rPr>
          <w:rFonts w:eastAsia="MS Mincho" w:cs="Times New Roman"/>
          <w:szCs w:val="24"/>
        </w:rPr>
        <w:t xml:space="preserve"> przekazan</w:t>
      </w:r>
      <w:r w:rsidR="001A7926" w:rsidRPr="0082228F">
        <w:rPr>
          <w:rFonts w:eastAsia="MS Mincho" w:cs="Times New Roman"/>
          <w:szCs w:val="24"/>
        </w:rPr>
        <w:t>a</w:t>
      </w:r>
      <w:r w:rsidR="002E442C" w:rsidRPr="0082228F">
        <w:rPr>
          <w:rFonts w:eastAsia="MS Mincho" w:cs="Times New Roman"/>
          <w:szCs w:val="24"/>
        </w:rPr>
        <w:t xml:space="preserve"> dokumentacj</w:t>
      </w:r>
      <w:r w:rsidR="001A7926" w:rsidRPr="0082228F">
        <w:rPr>
          <w:rFonts w:eastAsia="MS Mincho" w:cs="Times New Roman"/>
          <w:szCs w:val="24"/>
        </w:rPr>
        <w:t xml:space="preserve">a </w:t>
      </w:r>
      <w:r w:rsidR="00242D0B" w:rsidRPr="0082228F">
        <w:rPr>
          <w:rFonts w:eastAsia="MS Mincho" w:cs="Times New Roman"/>
          <w:szCs w:val="24"/>
        </w:rPr>
        <w:t xml:space="preserve">nie </w:t>
      </w:r>
      <w:r w:rsidR="001A7926" w:rsidRPr="0082228F">
        <w:rPr>
          <w:rFonts w:eastAsia="MS Mincho" w:cs="Times New Roman"/>
          <w:szCs w:val="24"/>
        </w:rPr>
        <w:t>spełnia wymog</w:t>
      </w:r>
      <w:r w:rsidR="00242D0B" w:rsidRPr="0082228F">
        <w:rPr>
          <w:rFonts w:eastAsia="MS Mincho" w:cs="Times New Roman"/>
          <w:szCs w:val="24"/>
        </w:rPr>
        <w:t>ów</w:t>
      </w:r>
      <w:r w:rsidR="001A7926" w:rsidRPr="0082228F">
        <w:rPr>
          <w:rFonts w:eastAsia="MS Mincho" w:cs="Times New Roman"/>
          <w:szCs w:val="24"/>
        </w:rPr>
        <w:t xml:space="preserve"> określon</w:t>
      </w:r>
      <w:r w:rsidR="00242D0B" w:rsidRPr="0082228F">
        <w:rPr>
          <w:rFonts w:eastAsia="MS Mincho" w:cs="Times New Roman"/>
          <w:szCs w:val="24"/>
        </w:rPr>
        <w:t>ych</w:t>
      </w:r>
      <w:r w:rsidR="001A7926" w:rsidRPr="0082228F">
        <w:rPr>
          <w:rFonts w:eastAsia="MS Mincho" w:cs="Times New Roman"/>
          <w:szCs w:val="24"/>
        </w:rPr>
        <w:t xml:space="preserve"> w </w:t>
      </w:r>
      <w:r w:rsidR="007C0F1D" w:rsidRPr="0082228F">
        <w:rPr>
          <w:rFonts w:eastAsia="MS Mincho" w:cs="Times New Roman"/>
          <w:szCs w:val="24"/>
        </w:rPr>
        <w:t>a</w:t>
      </w:r>
      <w:r w:rsidR="00035224" w:rsidRPr="0082228F">
        <w:rPr>
          <w:rFonts w:eastAsia="MS Mincho" w:cs="Times New Roman"/>
          <w:szCs w:val="24"/>
        </w:rPr>
        <w:t>rt.</w:t>
      </w:r>
      <w:r w:rsidR="001A7926" w:rsidRPr="0082228F">
        <w:rPr>
          <w:rFonts w:eastAsia="MS Mincho" w:cs="Times New Roman"/>
          <w:szCs w:val="24"/>
        </w:rPr>
        <w:t xml:space="preserve"> 8a ust. 1, 4</w:t>
      </w:r>
      <w:r w:rsidR="008B75BD" w:rsidRPr="0082228F">
        <w:rPr>
          <w:rFonts w:eastAsia="MS Mincho" w:cs="Times New Roman"/>
          <w:szCs w:val="24"/>
        </w:rPr>
        <w:t xml:space="preserve"> i 5</w:t>
      </w:r>
      <w:r w:rsidR="001A7926" w:rsidRPr="0082228F">
        <w:rPr>
          <w:rFonts w:eastAsia="MS Mincho" w:cs="Times New Roman"/>
          <w:szCs w:val="24"/>
        </w:rPr>
        <w:t xml:space="preserve"> </w:t>
      </w:r>
      <w:r w:rsidR="0082228F">
        <w:rPr>
          <w:rFonts w:eastAsia="MS Mincho" w:cs="Times New Roman"/>
          <w:szCs w:val="24"/>
        </w:rPr>
        <w:t>ustawy o</w:t>
      </w:r>
      <w:r w:rsidR="00BE6644">
        <w:rPr>
          <w:rFonts w:eastAsia="MS Mincho" w:cs="Times New Roman"/>
          <w:szCs w:val="24"/>
        </w:rPr>
        <w:t xml:space="preserve"> </w:t>
      </w:r>
      <w:r w:rsidR="00242D0B" w:rsidRPr="0082228F">
        <w:rPr>
          <w:rFonts w:eastAsia="MS Mincho" w:cs="Times New Roman"/>
          <w:szCs w:val="24"/>
        </w:rPr>
        <w:t>ochronie zdrowia lub</w:t>
      </w:r>
      <w:r w:rsidR="001A7926" w:rsidRPr="0082228F">
        <w:rPr>
          <w:rFonts w:eastAsia="MS Mincho" w:cs="Times New Roman"/>
          <w:szCs w:val="24"/>
        </w:rPr>
        <w:t xml:space="preserve"> zawiera dan</w:t>
      </w:r>
      <w:r w:rsidR="00242D0B" w:rsidRPr="0082228F">
        <w:rPr>
          <w:rFonts w:eastAsia="MS Mincho" w:cs="Times New Roman"/>
          <w:szCs w:val="24"/>
        </w:rPr>
        <w:t>e</w:t>
      </w:r>
      <w:r w:rsidR="001A7926" w:rsidRPr="0082228F">
        <w:rPr>
          <w:rFonts w:eastAsia="MS Mincho" w:cs="Times New Roman"/>
          <w:szCs w:val="24"/>
        </w:rPr>
        <w:t xml:space="preserve"> wskazując</w:t>
      </w:r>
      <w:r w:rsidR="00242D0B" w:rsidRPr="0082228F">
        <w:rPr>
          <w:rFonts w:eastAsia="MS Mincho" w:cs="Times New Roman"/>
          <w:szCs w:val="24"/>
        </w:rPr>
        <w:t>e</w:t>
      </w:r>
      <w:r w:rsidR="00BE6644">
        <w:rPr>
          <w:rFonts w:eastAsia="MS Mincho" w:cs="Times New Roman"/>
          <w:szCs w:val="24"/>
        </w:rPr>
        <w:t xml:space="preserve"> na niezgodność wyrobu z</w:t>
      </w:r>
      <w:r w:rsidR="00922E3E">
        <w:rPr>
          <w:rFonts w:eastAsia="MS Mincho" w:cs="Times New Roman"/>
          <w:szCs w:val="24"/>
        </w:rPr>
        <w:t> </w:t>
      </w:r>
      <w:r w:rsidR="001A7926" w:rsidRPr="0082228F">
        <w:rPr>
          <w:rFonts w:eastAsia="MS Mincho" w:cs="Times New Roman"/>
          <w:szCs w:val="24"/>
        </w:rPr>
        <w:t>ustawą lub aktami delegowanymi</w:t>
      </w:r>
      <w:r w:rsidR="00AE232E" w:rsidRPr="0082228F">
        <w:rPr>
          <w:rFonts w:eastAsia="MS Mincho" w:cs="Times New Roman"/>
          <w:szCs w:val="24"/>
        </w:rPr>
        <w:t>;</w:t>
      </w:r>
    </w:p>
    <w:p w:rsidR="00781EA5" w:rsidRPr="0082228F" w:rsidRDefault="000F52B5" w:rsidP="0082228F">
      <w:pPr>
        <w:ind w:left="350" w:hanging="350"/>
        <w:jc w:val="both"/>
        <w:rPr>
          <w:rFonts w:eastAsia="MS Mincho" w:cs="Times New Roman"/>
          <w:szCs w:val="24"/>
        </w:rPr>
      </w:pPr>
      <w:r w:rsidRPr="0082228F">
        <w:rPr>
          <w:rFonts w:eastAsia="MS Mincho" w:cs="Times New Roman"/>
          <w:szCs w:val="24"/>
        </w:rPr>
        <w:t>2</w:t>
      </w:r>
      <w:r w:rsidR="00AE232E" w:rsidRPr="0082228F">
        <w:rPr>
          <w:rFonts w:eastAsia="MS Mincho" w:cs="Times New Roman"/>
          <w:szCs w:val="24"/>
        </w:rPr>
        <w:t>)</w:t>
      </w:r>
      <w:r w:rsidR="0082228F">
        <w:rPr>
          <w:rFonts w:eastAsia="MS Mincho" w:cs="Times New Roman"/>
          <w:szCs w:val="24"/>
        </w:rPr>
        <w:tab/>
      </w:r>
      <w:r w:rsidR="00232D09" w:rsidRPr="0082228F">
        <w:rPr>
          <w:rFonts w:eastAsia="MS Mincho" w:cs="Times New Roman"/>
          <w:szCs w:val="24"/>
        </w:rPr>
        <w:t>przekazania sprawozdań</w:t>
      </w:r>
      <w:r w:rsidR="00BB3B81" w:rsidRPr="0082228F">
        <w:rPr>
          <w:rFonts w:eastAsia="MS Mincho" w:cs="Times New Roman"/>
          <w:szCs w:val="24"/>
        </w:rPr>
        <w:t xml:space="preserve"> i</w:t>
      </w:r>
      <w:r w:rsidR="00232D09" w:rsidRPr="0082228F">
        <w:rPr>
          <w:rFonts w:eastAsia="MS Mincho" w:cs="Times New Roman"/>
          <w:szCs w:val="24"/>
        </w:rPr>
        <w:t xml:space="preserve"> streszczeń odnośnie </w:t>
      </w:r>
      <w:r w:rsidR="00AE232E" w:rsidRPr="0082228F">
        <w:rPr>
          <w:rFonts w:eastAsia="MS Mincho" w:cs="Times New Roman"/>
          <w:szCs w:val="24"/>
        </w:rPr>
        <w:t>papierosów i tytoniu do samodzielnego skręcania papierosów, które zawierają dodatek z wykazu priorytetowego</w:t>
      </w:r>
      <w:r w:rsidR="00035224" w:rsidRPr="0082228F">
        <w:rPr>
          <w:rFonts w:eastAsia="MS Mincho" w:cs="Times New Roman"/>
          <w:szCs w:val="24"/>
        </w:rPr>
        <w:t>;</w:t>
      </w:r>
      <w:r w:rsidR="00035224" w:rsidRPr="0082228F" w:rsidDel="00035224">
        <w:rPr>
          <w:rFonts w:eastAsia="MS Mincho" w:cs="Times New Roman"/>
          <w:szCs w:val="24"/>
        </w:rPr>
        <w:t xml:space="preserve"> </w:t>
      </w:r>
    </w:p>
    <w:p w:rsidR="00AE232E" w:rsidRPr="0082228F" w:rsidRDefault="000F52B5" w:rsidP="0082228F">
      <w:pPr>
        <w:ind w:left="350" w:hanging="350"/>
        <w:jc w:val="both"/>
        <w:rPr>
          <w:rFonts w:eastAsia="MS Mincho" w:cs="Times New Roman"/>
          <w:szCs w:val="24"/>
        </w:rPr>
      </w:pPr>
      <w:r w:rsidRPr="0082228F">
        <w:rPr>
          <w:rFonts w:eastAsia="MS Mincho" w:cs="Times New Roman"/>
          <w:szCs w:val="24"/>
        </w:rPr>
        <w:t>3</w:t>
      </w:r>
      <w:r w:rsidR="00AE232E" w:rsidRPr="0082228F">
        <w:rPr>
          <w:rFonts w:eastAsia="MS Mincho" w:cs="Times New Roman"/>
          <w:szCs w:val="24"/>
        </w:rPr>
        <w:t>)</w:t>
      </w:r>
      <w:r w:rsidR="0082228F">
        <w:rPr>
          <w:rFonts w:eastAsia="MS Mincho" w:cs="Times New Roman"/>
          <w:szCs w:val="24"/>
        </w:rPr>
        <w:tab/>
      </w:r>
      <w:r w:rsidR="00232D09" w:rsidRPr="0082228F">
        <w:rPr>
          <w:rFonts w:eastAsia="MS Mincho" w:cs="Times New Roman"/>
          <w:szCs w:val="24"/>
        </w:rPr>
        <w:t xml:space="preserve">zgłoszenia </w:t>
      </w:r>
      <w:r w:rsidR="00AE232E" w:rsidRPr="0082228F">
        <w:rPr>
          <w:rFonts w:eastAsia="MS Mincho" w:cs="Times New Roman"/>
          <w:szCs w:val="24"/>
        </w:rPr>
        <w:t>nowatorskich wyrobów tytoniowych</w:t>
      </w:r>
      <w:r w:rsidR="00035224" w:rsidRPr="0082228F">
        <w:rPr>
          <w:rFonts w:eastAsia="MS Mincho" w:cs="Times New Roman"/>
          <w:szCs w:val="24"/>
        </w:rPr>
        <w:t>;</w:t>
      </w:r>
    </w:p>
    <w:p w:rsidR="002E442C" w:rsidRPr="0082228F" w:rsidRDefault="000F52B5" w:rsidP="0082228F">
      <w:pPr>
        <w:ind w:left="350" w:hanging="350"/>
        <w:jc w:val="both"/>
        <w:rPr>
          <w:rFonts w:eastAsia="MS Mincho" w:cs="Times New Roman"/>
          <w:szCs w:val="24"/>
        </w:rPr>
      </w:pPr>
      <w:r w:rsidRPr="0082228F">
        <w:rPr>
          <w:rFonts w:eastAsia="MS Mincho" w:cs="Times New Roman"/>
          <w:szCs w:val="24"/>
        </w:rPr>
        <w:t>4</w:t>
      </w:r>
      <w:r w:rsidR="00AE232E" w:rsidRPr="0082228F">
        <w:rPr>
          <w:rFonts w:eastAsia="MS Mincho" w:cs="Times New Roman"/>
          <w:szCs w:val="24"/>
        </w:rPr>
        <w:t>)</w:t>
      </w:r>
      <w:r w:rsidR="0082228F">
        <w:rPr>
          <w:rFonts w:eastAsia="MS Mincho" w:cs="Times New Roman"/>
          <w:szCs w:val="24"/>
        </w:rPr>
        <w:tab/>
      </w:r>
      <w:r w:rsidR="00232D09" w:rsidRPr="0082228F">
        <w:rPr>
          <w:rFonts w:eastAsia="MS Mincho" w:cs="Times New Roman"/>
          <w:szCs w:val="24"/>
        </w:rPr>
        <w:t xml:space="preserve">zgłoszenia </w:t>
      </w:r>
      <w:r w:rsidR="00AE232E" w:rsidRPr="0082228F">
        <w:rPr>
          <w:rFonts w:eastAsia="MS Mincho" w:cs="Times New Roman"/>
          <w:szCs w:val="24"/>
        </w:rPr>
        <w:t>papierosów elektronicznych i pojemników zapasowych</w:t>
      </w:r>
      <w:r w:rsidR="002E442C" w:rsidRPr="0082228F">
        <w:rPr>
          <w:rFonts w:eastAsia="MS Mincho" w:cs="Times New Roman"/>
          <w:szCs w:val="24"/>
        </w:rPr>
        <w:t xml:space="preserve"> </w:t>
      </w:r>
      <w:r w:rsidR="00242D0B" w:rsidRPr="0082228F">
        <w:rPr>
          <w:rFonts w:eastAsia="MS Mincho" w:cs="Times New Roman"/>
          <w:szCs w:val="24"/>
        </w:rPr>
        <w:t>oraz postępowani</w:t>
      </w:r>
      <w:r w:rsidR="002D1C0F" w:rsidRPr="0082228F">
        <w:rPr>
          <w:rFonts w:eastAsia="MS Mincho" w:cs="Times New Roman"/>
          <w:szCs w:val="24"/>
        </w:rPr>
        <w:t>a</w:t>
      </w:r>
      <w:r w:rsidR="00242D0B" w:rsidRPr="0082228F">
        <w:rPr>
          <w:rFonts w:eastAsia="MS Mincho" w:cs="Times New Roman"/>
          <w:szCs w:val="24"/>
        </w:rPr>
        <w:t xml:space="preserve"> administracyjn</w:t>
      </w:r>
      <w:r w:rsidR="002D1C0F" w:rsidRPr="0082228F">
        <w:rPr>
          <w:rFonts w:eastAsia="MS Mincho" w:cs="Times New Roman"/>
          <w:szCs w:val="24"/>
        </w:rPr>
        <w:t>ego</w:t>
      </w:r>
      <w:r w:rsidR="00242D0B" w:rsidRPr="0082228F">
        <w:rPr>
          <w:rFonts w:eastAsia="MS Mincho" w:cs="Times New Roman"/>
          <w:szCs w:val="24"/>
        </w:rPr>
        <w:t xml:space="preserve"> w przedmiocie stwierdzenia, że przekazana dokumentacja nie spełnia wymogów określonych w art. 11b ust. </w:t>
      </w:r>
      <w:r w:rsidR="00B56AC1" w:rsidRPr="0082228F">
        <w:rPr>
          <w:rFonts w:eastAsia="MS Mincho" w:cs="Times New Roman"/>
          <w:szCs w:val="24"/>
        </w:rPr>
        <w:t>5</w:t>
      </w:r>
      <w:r w:rsidR="0082228F">
        <w:rPr>
          <w:rFonts w:eastAsia="MS Mincho" w:cs="Times New Roman"/>
          <w:szCs w:val="24"/>
        </w:rPr>
        <w:t xml:space="preserve"> ustawy o</w:t>
      </w:r>
      <w:r w:rsidR="00922E3E">
        <w:rPr>
          <w:rFonts w:eastAsia="MS Mincho" w:cs="Times New Roman"/>
          <w:szCs w:val="24"/>
        </w:rPr>
        <w:t> </w:t>
      </w:r>
      <w:r w:rsidR="00242D0B" w:rsidRPr="0082228F">
        <w:rPr>
          <w:rFonts w:eastAsia="MS Mincho" w:cs="Times New Roman"/>
          <w:szCs w:val="24"/>
        </w:rPr>
        <w:t>ochronie zdrowia lub zawiera dane wsk</w:t>
      </w:r>
      <w:r w:rsidR="00BE6644">
        <w:rPr>
          <w:rFonts w:eastAsia="MS Mincho" w:cs="Times New Roman"/>
          <w:szCs w:val="24"/>
        </w:rPr>
        <w:t xml:space="preserve">azujące na niezgodność wyrobu z </w:t>
      </w:r>
      <w:r w:rsidR="00242D0B" w:rsidRPr="0082228F">
        <w:rPr>
          <w:rFonts w:eastAsia="MS Mincho" w:cs="Times New Roman"/>
          <w:szCs w:val="24"/>
        </w:rPr>
        <w:t>ustawą lub aktami delegowanymi</w:t>
      </w:r>
      <w:r w:rsidR="00035224" w:rsidRPr="0082228F">
        <w:rPr>
          <w:rFonts w:eastAsia="MS Mincho" w:cs="Times New Roman"/>
          <w:szCs w:val="24"/>
        </w:rPr>
        <w:t>;</w:t>
      </w:r>
    </w:p>
    <w:p w:rsidR="00305A86" w:rsidRPr="0082228F" w:rsidRDefault="00305A86" w:rsidP="0082228F">
      <w:pPr>
        <w:ind w:left="350" w:hanging="350"/>
        <w:jc w:val="both"/>
        <w:rPr>
          <w:rFonts w:eastAsia="MS Mincho" w:cs="Times New Roman"/>
          <w:szCs w:val="24"/>
        </w:rPr>
      </w:pPr>
      <w:r w:rsidRPr="0082228F">
        <w:rPr>
          <w:rFonts w:eastAsia="MS Mincho" w:cs="Times New Roman"/>
          <w:szCs w:val="24"/>
        </w:rPr>
        <w:t>5)</w:t>
      </w:r>
      <w:r w:rsidR="0082228F">
        <w:rPr>
          <w:rFonts w:cs="Times New Roman"/>
          <w:szCs w:val="24"/>
        </w:rPr>
        <w:tab/>
      </w:r>
      <w:r w:rsidR="002D1C0F" w:rsidRPr="0082228F">
        <w:rPr>
          <w:rFonts w:cs="Times New Roman"/>
          <w:szCs w:val="24"/>
        </w:rPr>
        <w:t>potwierdzenia, że zgłaszający papierosy elektroniczne lub pojemniki zapasowe jest mikroprzedsiębiorcą, małym lub średnim przedsiębiorcą;</w:t>
      </w:r>
    </w:p>
    <w:p w:rsidR="00D6270A" w:rsidRPr="0082228F" w:rsidRDefault="00D6270A" w:rsidP="0082228F">
      <w:pPr>
        <w:ind w:left="350" w:hanging="350"/>
        <w:jc w:val="both"/>
        <w:rPr>
          <w:rFonts w:eastAsia="MS Mincho" w:cs="Times New Roman"/>
          <w:szCs w:val="24"/>
        </w:rPr>
      </w:pPr>
      <w:r w:rsidRPr="0082228F">
        <w:rPr>
          <w:rFonts w:eastAsia="MS Mincho" w:cs="Times New Roman"/>
          <w:szCs w:val="24"/>
        </w:rPr>
        <w:t>6)</w:t>
      </w:r>
      <w:r w:rsidR="0082228F">
        <w:rPr>
          <w:rFonts w:eastAsia="MS Mincho" w:cs="Times New Roman"/>
          <w:szCs w:val="24"/>
        </w:rPr>
        <w:tab/>
      </w:r>
      <w:r w:rsidRPr="0082228F">
        <w:rPr>
          <w:rFonts w:eastAsia="MS Mincho" w:cs="Times New Roman"/>
          <w:szCs w:val="24"/>
        </w:rPr>
        <w:t>przekazywania informacji, o których mowa w art. 11e ust. 2, 4 i 5, przez producenta, importera lub dystrybutora papierosów elektronicznych lub pojemników zapasowych;</w:t>
      </w:r>
    </w:p>
    <w:p w:rsidR="00D6270A" w:rsidRPr="0082228F" w:rsidRDefault="00D6270A" w:rsidP="0082228F">
      <w:pPr>
        <w:ind w:left="350" w:hanging="350"/>
        <w:jc w:val="both"/>
        <w:rPr>
          <w:rFonts w:eastAsia="MS Mincho" w:cs="Times New Roman"/>
          <w:szCs w:val="24"/>
        </w:rPr>
      </w:pPr>
      <w:r w:rsidRPr="0082228F">
        <w:rPr>
          <w:rFonts w:eastAsia="MS Mincho" w:cs="Times New Roman"/>
          <w:szCs w:val="24"/>
        </w:rPr>
        <w:t>7)</w:t>
      </w:r>
      <w:r w:rsidR="0082228F">
        <w:rPr>
          <w:rFonts w:eastAsia="MS Mincho" w:cs="Times New Roman"/>
          <w:szCs w:val="24"/>
        </w:rPr>
        <w:tab/>
      </w:r>
      <w:r w:rsidRPr="0082228F">
        <w:rPr>
          <w:rFonts w:eastAsia="MS Mincho" w:cs="Times New Roman"/>
          <w:szCs w:val="24"/>
        </w:rPr>
        <w:t>przekazania wykazu składników wyrobów ziołowych do palenia</w:t>
      </w:r>
      <w:r w:rsidR="004C12C6" w:rsidRPr="0082228F">
        <w:rPr>
          <w:rFonts w:eastAsia="MS Mincho" w:cs="Times New Roman"/>
          <w:szCs w:val="24"/>
        </w:rPr>
        <w:t>.</w:t>
      </w:r>
    </w:p>
    <w:p w:rsidR="002D1C0F" w:rsidRPr="0082228F" w:rsidRDefault="002D1C0F" w:rsidP="0082228F">
      <w:pPr>
        <w:spacing w:before="120"/>
        <w:jc w:val="both"/>
        <w:rPr>
          <w:rFonts w:eastAsia="MS Mincho" w:cs="Times New Roman"/>
          <w:szCs w:val="24"/>
        </w:rPr>
      </w:pPr>
      <w:r w:rsidRPr="0082228F">
        <w:rPr>
          <w:rFonts w:eastAsia="MS Mincho" w:cs="Times New Roman"/>
          <w:szCs w:val="24"/>
        </w:rPr>
        <w:t xml:space="preserve">Zgodnie z obowiązującymi przepisami, </w:t>
      </w:r>
      <w:r w:rsidR="00D6270A" w:rsidRPr="0082228F">
        <w:rPr>
          <w:rFonts w:eastAsia="MS Mincho" w:cs="Times New Roman"/>
          <w:szCs w:val="24"/>
        </w:rPr>
        <w:t>dokumentacja</w:t>
      </w:r>
      <w:r w:rsidRPr="0082228F">
        <w:rPr>
          <w:rFonts w:eastAsia="MS Mincho" w:cs="Times New Roman"/>
          <w:szCs w:val="24"/>
        </w:rPr>
        <w:t xml:space="preserve"> przedkładana Inspektorowi musi być sporządzona w języku polskim.</w:t>
      </w:r>
      <w:r w:rsidR="00D6270A" w:rsidRPr="0082228F">
        <w:rPr>
          <w:rFonts w:eastAsia="MS Mincho" w:cs="Times New Roman"/>
          <w:szCs w:val="24"/>
        </w:rPr>
        <w:t xml:space="preserve"> </w:t>
      </w:r>
      <w:r w:rsidRPr="0082228F">
        <w:rPr>
          <w:rFonts w:eastAsia="MS Mincho" w:cs="Times New Roman"/>
          <w:szCs w:val="24"/>
        </w:rPr>
        <w:t xml:space="preserve">Wypełnienie tego obowiązku </w:t>
      </w:r>
      <w:r w:rsidR="00D6270A" w:rsidRPr="0082228F">
        <w:rPr>
          <w:rFonts w:eastAsia="MS Mincho" w:cs="Times New Roman"/>
          <w:szCs w:val="24"/>
        </w:rPr>
        <w:t>wiąże się z</w:t>
      </w:r>
      <w:r w:rsidR="0082228F">
        <w:rPr>
          <w:rFonts w:eastAsia="MS Mincho" w:cs="Times New Roman"/>
          <w:szCs w:val="24"/>
        </w:rPr>
        <w:t xml:space="preserve"> </w:t>
      </w:r>
      <w:r w:rsidR="00D6270A" w:rsidRPr="0082228F">
        <w:rPr>
          <w:rFonts w:eastAsia="MS Mincho" w:cs="Times New Roman"/>
          <w:szCs w:val="24"/>
        </w:rPr>
        <w:t>dużymi kosztami dokonywania tłumaczeń dokumentów o</w:t>
      </w:r>
      <w:r w:rsidR="0082228F">
        <w:rPr>
          <w:rFonts w:eastAsia="MS Mincho" w:cs="Times New Roman"/>
          <w:szCs w:val="24"/>
        </w:rPr>
        <w:t xml:space="preserve"> charakterze specjalistycznym w</w:t>
      </w:r>
      <w:r w:rsidR="00922E3E">
        <w:rPr>
          <w:rFonts w:eastAsia="MS Mincho" w:cs="Times New Roman"/>
          <w:szCs w:val="24"/>
        </w:rPr>
        <w:t> </w:t>
      </w:r>
      <w:r w:rsidR="00D6270A" w:rsidRPr="0082228F">
        <w:rPr>
          <w:rFonts w:eastAsia="MS Mincho" w:cs="Times New Roman"/>
          <w:szCs w:val="24"/>
        </w:rPr>
        <w:t xml:space="preserve">przypadku posługiwania się przez podmioty zagraniczne dokumentami w języku </w:t>
      </w:r>
      <w:r w:rsidR="00D6270A" w:rsidRPr="0082228F">
        <w:rPr>
          <w:rFonts w:eastAsia="MS Mincho" w:cs="Times New Roman"/>
          <w:szCs w:val="24"/>
        </w:rPr>
        <w:lastRenderedPageBreak/>
        <w:t xml:space="preserve">obcym. Umożliwienie </w:t>
      </w:r>
      <w:r w:rsidR="002857A2" w:rsidRPr="0082228F">
        <w:rPr>
          <w:rFonts w:eastAsia="MS Mincho" w:cs="Times New Roman"/>
          <w:szCs w:val="24"/>
        </w:rPr>
        <w:t xml:space="preserve">producentom i importerom </w:t>
      </w:r>
      <w:r w:rsidR="00D6270A" w:rsidRPr="0082228F">
        <w:rPr>
          <w:rFonts w:eastAsia="MS Mincho" w:cs="Times New Roman"/>
          <w:szCs w:val="24"/>
        </w:rPr>
        <w:t xml:space="preserve">składania dokumentacji w języku angielskim jest w szczególności uzasadnione międzynarodowym charakterem systemu EU-CEG, który wynika z wyżej wskazanych decyzji wykonawczych Komisji Europejskiej. Obowiązek załączenia często bardzo obszernej dokumentacji w więcej niż jednym języku urzędowym Unii Europejskiej prowadziłby do nadmiernego obciążenia </w:t>
      </w:r>
      <w:r w:rsidR="002857A2" w:rsidRPr="0082228F">
        <w:rPr>
          <w:rFonts w:eastAsia="MS Mincho" w:cs="Times New Roman"/>
          <w:szCs w:val="24"/>
        </w:rPr>
        <w:t>producentów i importerów</w:t>
      </w:r>
      <w:r w:rsidR="00D6270A" w:rsidRPr="0082228F">
        <w:rPr>
          <w:rFonts w:eastAsia="MS Mincho" w:cs="Times New Roman"/>
          <w:szCs w:val="24"/>
        </w:rPr>
        <w:t>. Zmieniony przepis pozostawia jednak możliwość zażądania przez Inspektora przedłożenia</w:t>
      </w:r>
      <w:r w:rsidR="0004513E" w:rsidRPr="0082228F">
        <w:rPr>
          <w:rFonts w:eastAsia="MS Mincho" w:cs="Times New Roman"/>
          <w:szCs w:val="24"/>
        </w:rPr>
        <w:t xml:space="preserve"> wyjaśnień i</w:t>
      </w:r>
      <w:r w:rsidR="00D6270A" w:rsidRPr="0082228F">
        <w:rPr>
          <w:rFonts w:eastAsia="MS Mincho" w:cs="Times New Roman"/>
          <w:szCs w:val="24"/>
        </w:rPr>
        <w:t xml:space="preserve"> dokumentacji w języku polskim. Wprowadzana regulacja jest zgodna z utartą praktyką postępowania, bowiem zdecydowana większość przedsiębiorców uczestniczących w produkcji i imporcie wyrobów tytoniowych i</w:t>
      </w:r>
      <w:r w:rsidR="0082228F">
        <w:rPr>
          <w:rFonts w:eastAsia="MS Mincho" w:cs="Times New Roman"/>
          <w:szCs w:val="24"/>
        </w:rPr>
        <w:t xml:space="preserve"> </w:t>
      </w:r>
      <w:r w:rsidR="00D6270A" w:rsidRPr="0082228F">
        <w:rPr>
          <w:rFonts w:eastAsia="MS Mincho" w:cs="Times New Roman"/>
          <w:szCs w:val="24"/>
        </w:rPr>
        <w:t>wyrobów powiązanych to podmioty zagraniczne. Ponadto większość badań naukowych publikowana jest w języku angielskim. Przepisy unijne przewidziały przesyłanie informacji oraz zgłoszeń drogą elektroniczną przez system EU-CEG.</w:t>
      </w:r>
    </w:p>
    <w:p w:rsidR="00BE1B2E" w:rsidRPr="0082228F" w:rsidRDefault="00BE1B2E" w:rsidP="0082228F">
      <w:pPr>
        <w:spacing w:before="120"/>
        <w:jc w:val="both"/>
        <w:rPr>
          <w:rFonts w:eastAsia="MS Mincho" w:cs="Times New Roman"/>
          <w:szCs w:val="24"/>
        </w:rPr>
      </w:pPr>
      <w:r w:rsidRPr="0082228F">
        <w:rPr>
          <w:rFonts w:eastAsia="MS Mincho" w:cs="Times New Roman"/>
          <w:szCs w:val="24"/>
        </w:rPr>
        <w:t>Zaproponowana w art. 8a ust. 5a</w:t>
      </w:r>
      <w:r w:rsidR="00541D45" w:rsidRPr="0082228F">
        <w:rPr>
          <w:rFonts w:eastAsia="MS Mincho" w:cs="Times New Roman"/>
          <w:szCs w:val="24"/>
        </w:rPr>
        <w:t>–</w:t>
      </w:r>
      <w:r w:rsidRPr="0082228F">
        <w:rPr>
          <w:rFonts w:eastAsia="MS Mincho" w:cs="Times New Roman"/>
          <w:szCs w:val="24"/>
        </w:rPr>
        <w:t>5c i art. 1</w:t>
      </w:r>
      <w:r w:rsidR="00BE7AE3" w:rsidRPr="0082228F">
        <w:rPr>
          <w:rFonts w:eastAsia="MS Mincho" w:cs="Times New Roman"/>
          <w:szCs w:val="24"/>
        </w:rPr>
        <w:t xml:space="preserve">1b ust. </w:t>
      </w:r>
      <w:r w:rsidR="00440B5E" w:rsidRPr="0082228F">
        <w:rPr>
          <w:rFonts w:eastAsia="MS Mincho" w:cs="Times New Roman"/>
          <w:szCs w:val="24"/>
        </w:rPr>
        <w:t>10</w:t>
      </w:r>
      <w:r w:rsidR="00BE7AE3" w:rsidRPr="0082228F">
        <w:rPr>
          <w:rFonts w:eastAsia="MS Mincho" w:cs="Times New Roman"/>
          <w:szCs w:val="24"/>
        </w:rPr>
        <w:t>–</w:t>
      </w:r>
      <w:r w:rsidR="00440B5E" w:rsidRPr="0082228F">
        <w:rPr>
          <w:rFonts w:eastAsia="MS Mincho" w:cs="Times New Roman"/>
          <w:szCs w:val="24"/>
        </w:rPr>
        <w:t>12</w:t>
      </w:r>
      <w:r w:rsidRPr="0082228F">
        <w:rPr>
          <w:rFonts w:eastAsia="MS Mincho" w:cs="Times New Roman"/>
          <w:szCs w:val="24"/>
        </w:rPr>
        <w:t xml:space="preserve"> </w:t>
      </w:r>
      <w:r w:rsidR="00E74F3E" w:rsidRPr="0082228F">
        <w:rPr>
          <w:rFonts w:eastAsia="MS Mincho" w:cs="Times New Roman"/>
          <w:szCs w:val="24"/>
        </w:rPr>
        <w:t xml:space="preserve">ustawy o ochronie zdrowia </w:t>
      </w:r>
      <w:r w:rsidRPr="0082228F">
        <w:rPr>
          <w:rFonts w:eastAsia="MS Mincho" w:cs="Times New Roman"/>
          <w:szCs w:val="24"/>
        </w:rPr>
        <w:t xml:space="preserve">zmiana ma na celu doprecyzowanie </w:t>
      </w:r>
      <w:r w:rsidR="002673B3" w:rsidRPr="0082228F">
        <w:rPr>
          <w:rFonts w:eastAsia="MS Mincho" w:cs="Times New Roman"/>
          <w:szCs w:val="24"/>
        </w:rPr>
        <w:t>kompetencji</w:t>
      </w:r>
      <w:r w:rsidRPr="0082228F">
        <w:rPr>
          <w:rFonts w:eastAsia="MS Mincho" w:cs="Times New Roman"/>
          <w:szCs w:val="24"/>
        </w:rPr>
        <w:t xml:space="preserve"> Inspektora </w:t>
      </w:r>
      <w:r w:rsidR="002673B3" w:rsidRPr="0082228F">
        <w:rPr>
          <w:rFonts w:eastAsia="MS Mincho" w:cs="Times New Roman"/>
          <w:szCs w:val="24"/>
        </w:rPr>
        <w:t>w zakresie</w:t>
      </w:r>
      <w:r w:rsidRPr="0082228F">
        <w:rPr>
          <w:rFonts w:eastAsia="MS Mincho" w:cs="Times New Roman"/>
          <w:szCs w:val="24"/>
        </w:rPr>
        <w:t xml:space="preserve"> analiz</w:t>
      </w:r>
      <w:r w:rsidR="002673B3" w:rsidRPr="0082228F">
        <w:rPr>
          <w:rFonts w:eastAsia="MS Mincho" w:cs="Times New Roman"/>
          <w:szCs w:val="24"/>
        </w:rPr>
        <w:t>y</w:t>
      </w:r>
      <w:r w:rsidRPr="0082228F">
        <w:rPr>
          <w:rFonts w:eastAsia="MS Mincho" w:cs="Times New Roman"/>
          <w:szCs w:val="24"/>
        </w:rPr>
        <w:t xml:space="preserve"> dokumentacji przedkładanej przez producentów i importerów wyrobów tytoniowych, papierosów elektronicznych i pojemników zapasowych. Konsekwencją </w:t>
      </w:r>
      <w:r w:rsidR="002673B3" w:rsidRPr="0082228F">
        <w:rPr>
          <w:rFonts w:eastAsia="MS Mincho" w:cs="Times New Roman"/>
          <w:szCs w:val="24"/>
        </w:rPr>
        <w:t>przeprowadzonej</w:t>
      </w:r>
      <w:r w:rsidRPr="0082228F">
        <w:rPr>
          <w:rFonts w:eastAsia="MS Mincho" w:cs="Times New Roman"/>
          <w:szCs w:val="24"/>
        </w:rPr>
        <w:t xml:space="preserve"> a</w:t>
      </w:r>
      <w:r w:rsidR="002673B3" w:rsidRPr="0082228F">
        <w:rPr>
          <w:rFonts w:eastAsia="MS Mincho" w:cs="Times New Roman"/>
          <w:szCs w:val="24"/>
        </w:rPr>
        <w:t>nalizy może być wydanie decyzji wskazującej,</w:t>
      </w:r>
      <w:r w:rsidRPr="0082228F">
        <w:rPr>
          <w:rFonts w:eastAsia="MS Mincho" w:cs="Times New Roman"/>
          <w:szCs w:val="24"/>
        </w:rPr>
        <w:t xml:space="preserve"> że dokumentacja odnośnie</w:t>
      </w:r>
      <w:r w:rsidR="00BE6644">
        <w:rPr>
          <w:rFonts w:eastAsia="MS Mincho" w:cs="Times New Roman"/>
          <w:szCs w:val="24"/>
        </w:rPr>
        <w:t xml:space="preserve"> do</w:t>
      </w:r>
      <w:r w:rsidRPr="0082228F">
        <w:rPr>
          <w:rFonts w:eastAsia="MS Mincho" w:cs="Times New Roman"/>
          <w:szCs w:val="24"/>
        </w:rPr>
        <w:t xml:space="preserve"> danego rodzaju lub marki wyrobu tytoniowego, papierosa elektronicznego lub pojemnika zapasowego zawiera dane </w:t>
      </w:r>
      <w:r w:rsidR="002673B3" w:rsidRPr="0082228F">
        <w:rPr>
          <w:rFonts w:eastAsia="MS Mincho" w:cs="Times New Roman"/>
          <w:szCs w:val="24"/>
        </w:rPr>
        <w:t>świadczące o niezgodności</w:t>
      </w:r>
      <w:r w:rsidRPr="0082228F">
        <w:rPr>
          <w:rFonts w:eastAsia="MS Mincho" w:cs="Times New Roman"/>
          <w:szCs w:val="24"/>
        </w:rPr>
        <w:t xml:space="preserve"> wyrobu z</w:t>
      </w:r>
      <w:r w:rsidR="0082228F">
        <w:rPr>
          <w:rFonts w:eastAsia="MS Mincho" w:cs="Times New Roman"/>
          <w:szCs w:val="24"/>
        </w:rPr>
        <w:t xml:space="preserve"> </w:t>
      </w:r>
      <w:r w:rsidRPr="0082228F">
        <w:rPr>
          <w:rFonts w:eastAsia="MS Mincho" w:cs="Times New Roman"/>
          <w:szCs w:val="24"/>
        </w:rPr>
        <w:t xml:space="preserve">ustawą lub aktami delegowanymi, lub nie odpowiada wymogom określonym w przepisach dotyczących zawartości zgłoszenia. Przyznanie Inspektorowi wskazanego powyżej uprawnienia </w:t>
      </w:r>
      <w:r w:rsidR="0062513A" w:rsidRPr="0082228F">
        <w:rPr>
          <w:rFonts w:eastAsia="MS Mincho" w:cs="Times New Roman"/>
          <w:szCs w:val="24"/>
        </w:rPr>
        <w:t>jest zgodne z wytycznymi</w:t>
      </w:r>
      <w:r w:rsidRPr="0082228F">
        <w:rPr>
          <w:rFonts w:eastAsia="MS Mincho" w:cs="Times New Roman"/>
          <w:szCs w:val="24"/>
        </w:rPr>
        <w:t xml:space="preserve"> art. 23 ust. 2 dyrektywy</w:t>
      </w:r>
      <w:r w:rsidR="002D1C0F" w:rsidRPr="0082228F">
        <w:rPr>
          <w:rFonts w:eastAsia="MS Mincho" w:cs="Times New Roman"/>
          <w:szCs w:val="24"/>
        </w:rPr>
        <w:t xml:space="preserve"> </w:t>
      </w:r>
      <w:r w:rsidRPr="0082228F">
        <w:rPr>
          <w:rFonts w:eastAsia="MS Mincho" w:cs="Times New Roman"/>
          <w:szCs w:val="24"/>
        </w:rPr>
        <w:t xml:space="preserve">2014/40/UE, który nakazuje państwom członkowskim </w:t>
      </w:r>
      <w:r w:rsidR="000862E5" w:rsidRPr="0082228F">
        <w:rPr>
          <w:rFonts w:eastAsia="MS Mincho" w:cs="Times New Roman"/>
          <w:szCs w:val="24"/>
        </w:rPr>
        <w:t xml:space="preserve">Unii Europejskiej </w:t>
      </w:r>
      <w:r w:rsidRPr="0082228F">
        <w:rPr>
          <w:rFonts w:eastAsia="MS Mincho" w:cs="Times New Roman"/>
          <w:szCs w:val="24"/>
        </w:rPr>
        <w:t>zapewnienie, że niezgodne z</w:t>
      </w:r>
      <w:r w:rsidR="00922E3E">
        <w:rPr>
          <w:rFonts w:eastAsia="MS Mincho" w:cs="Times New Roman"/>
          <w:szCs w:val="24"/>
        </w:rPr>
        <w:t> </w:t>
      </w:r>
      <w:r w:rsidRPr="0082228F">
        <w:rPr>
          <w:rFonts w:eastAsia="MS Mincho" w:cs="Times New Roman"/>
          <w:szCs w:val="24"/>
        </w:rPr>
        <w:t xml:space="preserve">prawem </w:t>
      </w:r>
      <w:r w:rsidR="00D6270A" w:rsidRPr="0082228F">
        <w:rPr>
          <w:rFonts w:eastAsia="MS Mincho" w:cs="Times New Roman"/>
          <w:szCs w:val="24"/>
        </w:rPr>
        <w:t xml:space="preserve">wyroby tytoniowe, papierosy elektroniczne lub </w:t>
      </w:r>
      <w:r w:rsidR="0082228F">
        <w:rPr>
          <w:rFonts w:eastAsia="MS Mincho" w:cs="Times New Roman"/>
          <w:szCs w:val="24"/>
        </w:rPr>
        <w:t>pojemniki zapasowe, w</w:t>
      </w:r>
      <w:r w:rsidR="00922E3E">
        <w:rPr>
          <w:rFonts w:eastAsia="MS Mincho" w:cs="Times New Roman"/>
          <w:szCs w:val="24"/>
        </w:rPr>
        <w:t> </w:t>
      </w:r>
      <w:r w:rsidRPr="0082228F">
        <w:rPr>
          <w:rFonts w:eastAsia="MS Mincho" w:cs="Times New Roman"/>
          <w:szCs w:val="24"/>
        </w:rPr>
        <w:t>stosunku do których producent lub importer nie dopełnił wymogów informacyjnych, nie będą wprowadzane do obrotu. Inspektor w związku z dostępem do informacji przekazanych przez producentów i</w:t>
      </w:r>
      <w:r w:rsidR="0082228F">
        <w:rPr>
          <w:rFonts w:eastAsia="MS Mincho" w:cs="Times New Roman"/>
          <w:szCs w:val="24"/>
        </w:rPr>
        <w:t xml:space="preserve"> </w:t>
      </w:r>
      <w:r w:rsidRPr="0082228F">
        <w:rPr>
          <w:rFonts w:eastAsia="MS Mincho" w:cs="Times New Roman"/>
          <w:szCs w:val="24"/>
        </w:rPr>
        <w:t>importerów, zawartych w</w:t>
      </w:r>
      <w:r w:rsidR="00541D45" w:rsidRPr="0082228F">
        <w:rPr>
          <w:rFonts w:eastAsia="MS Mincho" w:cs="Times New Roman"/>
          <w:szCs w:val="24"/>
        </w:rPr>
        <w:t xml:space="preserve"> systemie EU-CEG</w:t>
      </w:r>
      <w:r w:rsidR="00162857" w:rsidRPr="0082228F">
        <w:rPr>
          <w:rFonts w:eastAsia="MS Mincho" w:cs="Times New Roman"/>
          <w:szCs w:val="24"/>
        </w:rPr>
        <w:t>,</w:t>
      </w:r>
      <w:r w:rsidRPr="0082228F">
        <w:rPr>
          <w:rFonts w:eastAsia="MS Mincho" w:cs="Times New Roman"/>
          <w:szCs w:val="24"/>
        </w:rPr>
        <w:t xml:space="preserve"> będzie mógł dokonać wstępnej analizy zgłoszonych wyrobów i wszcząć postępowanie w razie powzięcia uzasadnionych wątpliwości odnośnie </w:t>
      </w:r>
      <w:r w:rsidR="00BE6644">
        <w:rPr>
          <w:rFonts w:eastAsia="MS Mincho" w:cs="Times New Roman"/>
          <w:szCs w:val="24"/>
        </w:rPr>
        <w:t xml:space="preserve">do </w:t>
      </w:r>
      <w:r w:rsidRPr="0082228F">
        <w:rPr>
          <w:rFonts w:eastAsia="MS Mincho" w:cs="Times New Roman"/>
          <w:szCs w:val="24"/>
        </w:rPr>
        <w:t>przedłożonej dokumentacji. Zakończenie postępowania będzie następowało w drodze decyzji, co w</w:t>
      </w:r>
      <w:r w:rsidR="0082228F">
        <w:rPr>
          <w:rFonts w:eastAsia="MS Mincho" w:cs="Times New Roman"/>
          <w:szCs w:val="24"/>
        </w:rPr>
        <w:t xml:space="preserve"> </w:t>
      </w:r>
      <w:r w:rsidRPr="0082228F">
        <w:rPr>
          <w:rFonts w:eastAsia="MS Mincho" w:cs="Times New Roman"/>
          <w:szCs w:val="24"/>
        </w:rPr>
        <w:t xml:space="preserve">sposób wystarczający zabezpieczy interesy </w:t>
      </w:r>
      <w:r w:rsidR="00EC7038" w:rsidRPr="0082228F">
        <w:rPr>
          <w:rFonts w:eastAsia="MS Mincho" w:cs="Times New Roman"/>
          <w:szCs w:val="24"/>
        </w:rPr>
        <w:t>producentów i importerów</w:t>
      </w:r>
      <w:r w:rsidRPr="0082228F">
        <w:rPr>
          <w:rFonts w:eastAsia="MS Mincho" w:cs="Times New Roman"/>
          <w:szCs w:val="24"/>
        </w:rPr>
        <w:t xml:space="preserve">, zapewniając im aktywny udział w postępowaniu. Informacja o wydaniu decyzji będzie podana </w:t>
      </w:r>
      <w:r w:rsidR="00D6270A" w:rsidRPr="0082228F">
        <w:rPr>
          <w:rFonts w:eastAsia="MS Mincho" w:cs="Times New Roman"/>
          <w:szCs w:val="24"/>
        </w:rPr>
        <w:lastRenderedPageBreak/>
        <w:t>w</w:t>
      </w:r>
      <w:r w:rsidR="00922E3E">
        <w:rPr>
          <w:rFonts w:eastAsia="MS Mincho" w:cs="Times New Roman"/>
          <w:szCs w:val="24"/>
        </w:rPr>
        <w:t> </w:t>
      </w:r>
      <w:r w:rsidRPr="0082228F">
        <w:rPr>
          <w:rFonts w:eastAsia="MS Mincho" w:cs="Times New Roman"/>
          <w:szCs w:val="24"/>
        </w:rPr>
        <w:t>Biuletyn</w:t>
      </w:r>
      <w:r w:rsidR="00D6270A" w:rsidRPr="0082228F">
        <w:rPr>
          <w:rFonts w:eastAsia="MS Mincho" w:cs="Times New Roman"/>
          <w:szCs w:val="24"/>
        </w:rPr>
        <w:t>ie</w:t>
      </w:r>
      <w:r w:rsidRPr="0082228F">
        <w:rPr>
          <w:rFonts w:eastAsia="MS Mincho" w:cs="Times New Roman"/>
          <w:szCs w:val="24"/>
        </w:rPr>
        <w:t xml:space="preserve"> Informacji Publicznej </w:t>
      </w:r>
      <w:r w:rsidR="00627666" w:rsidRPr="0082228F">
        <w:rPr>
          <w:rFonts w:eastAsia="MS Mincho" w:cs="Times New Roman"/>
          <w:szCs w:val="24"/>
        </w:rPr>
        <w:t xml:space="preserve">na stronie podmiotowej </w:t>
      </w:r>
      <w:r w:rsidR="00A233F2" w:rsidRPr="0082228F">
        <w:rPr>
          <w:rFonts w:eastAsia="MS Mincho" w:cs="Times New Roman"/>
          <w:szCs w:val="24"/>
        </w:rPr>
        <w:t>Inspektora</w:t>
      </w:r>
      <w:r w:rsidRPr="0082228F">
        <w:rPr>
          <w:rFonts w:eastAsia="MS Mincho" w:cs="Times New Roman"/>
          <w:szCs w:val="24"/>
        </w:rPr>
        <w:t>. W</w:t>
      </w:r>
      <w:r w:rsidR="0082228F">
        <w:rPr>
          <w:rFonts w:eastAsia="MS Mincho" w:cs="Times New Roman"/>
          <w:szCs w:val="24"/>
        </w:rPr>
        <w:t xml:space="preserve"> </w:t>
      </w:r>
      <w:r w:rsidRPr="0082228F">
        <w:rPr>
          <w:rFonts w:eastAsia="MS Mincho" w:cs="Times New Roman"/>
          <w:szCs w:val="24"/>
        </w:rPr>
        <w:t>celu zapewnienia, że do obrotu nie będą wprowadzane wyroby niezgodne z ustawą lub wobec których producent lub importer nie dopełnił obowiązków informacyjnych (zgłoszenia)</w:t>
      </w:r>
      <w:r w:rsidR="00162857" w:rsidRPr="0082228F">
        <w:rPr>
          <w:rFonts w:eastAsia="MS Mincho" w:cs="Times New Roman"/>
          <w:szCs w:val="24"/>
        </w:rPr>
        <w:t>,</w:t>
      </w:r>
      <w:r w:rsidRPr="0082228F">
        <w:rPr>
          <w:rFonts w:eastAsia="MS Mincho" w:cs="Times New Roman"/>
          <w:szCs w:val="24"/>
        </w:rPr>
        <w:t xml:space="preserve"> w art. 12c w pkt 5b i 9a </w:t>
      </w:r>
      <w:r w:rsidR="00CD53A7" w:rsidRPr="0082228F">
        <w:rPr>
          <w:rFonts w:eastAsia="MS Mincho" w:cs="Times New Roman"/>
          <w:szCs w:val="24"/>
        </w:rPr>
        <w:t xml:space="preserve">ustawy o ochronie zdrowia </w:t>
      </w:r>
      <w:r w:rsidRPr="0082228F">
        <w:rPr>
          <w:rFonts w:eastAsia="MS Mincho" w:cs="Times New Roman"/>
          <w:szCs w:val="24"/>
        </w:rPr>
        <w:t xml:space="preserve">zostały przewidziane sankcje za udostępnianie po raz pierwszy w celu dalszej sprzedaży albo udostępnianie po raz pierwszy w celu wprowadzenia do obrotu wyrobów tytoniowych, papierosów elektronicznych lub pojemników zapasowych, </w:t>
      </w:r>
      <w:r w:rsidR="0073185C" w:rsidRPr="0082228F">
        <w:rPr>
          <w:rFonts w:eastAsia="MS Mincho" w:cs="Times New Roman"/>
          <w:szCs w:val="24"/>
        </w:rPr>
        <w:t>w stosunku do których wydano decyzję</w:t>
      </w:r>
      <w:r w:rsidRPr="0082228F">
        <w:rPr>
          <w:rFonts w:eastAsia="MS Mincho" w:cs="Times New Roman"/>
          <w:szCs w:val="24"/>
        </w:rPr>
        <w:t xml:space="preserve"> na podstawie art. 8a ust. 5b</w:t>
      </w:r>
      <w:r w:rsidR="00072454" w:rsidRPr="0082228F">
        <w:rPr>
          <w:rFonts w:eastAsia="MS Mincho" w:cs="Times New Roman"/>
          <w:szCs w:val="24"/>
        </w:rPr>
        <w:t xml:space="preserve"> i </w:t>
      </w:r>
      <w:r w:rsidR="00162857" w:rsidRPr="0082228F">
        <w:rPr>
          <w:rFonts w:eastAsia="MS Mincho" w:cs="Times New Roman"/>
          <w:szCs w:val="24"/>
        </w:rPr>
        <w:t xml:space="preserve">art. </w:t>
      </w:r>
      <w:r w:rsidR="00072454" w:rsidRPr="0082228F">
        <w:rPr>
          <w:rFonts w:eastAsia="MS Mincho" w:cs="Times New Roman"/>
          <w:szCs w:val="24"/>
        </w:rPr>
        <w:t xml:space="preserve">11b ust. </w:t>
      </w:r>
      <w:r w:rsidR="00440B5E" w:rsidRPr="0082228F">
        <w:rPr>
          <w:rFonts w:eastAsia="MS Mincho" w:cs="Times New Roman"/>
          <w:szCs w:val="24"/>
        </w:rPr>
        <w:t xml:space="preserve">11 </w:t>
      </w:r>
      <w:r w:rsidR="00CD53A7" w:rsidRPr="0082228F">
        <w:rPr>
          <w:rFonts w:eastAsia="MS Mincho" w:cs="Times New Roman"/>
          <w:szCs w:val="24"/>
        </w:rPr>
        <w:t>ustawy o ochronie zdrowia</w:t>
      </w:r>
      <w:r w:rsidRPr="0082228F">
        <w:rPr>
          <w:rFonts w:eastAsia="MS Mincho" w:cs="Times New Roman"/>
          <w:szCs w:val="24"/>
        </w:rPr>
        <w:t>. Zaproponowano karę do 200</w:t>
      </w:r>
      <w:r w:rsidR="00BE6644">
        <w:rPr>
          <w:rFonts w:eastAsia="MS Mincho" w:cs="Times New Roman"/>
          <w:szCs w:val="24"/>
        </w:rPr>
        <w:t xml:space="preserve"> </w:t>
      </w:r>
      <w:r w:rsidRPr="0082228F">
        <w:rPr>
          <w:rFonts w:eastAsia="MS Mincho" w:cs="Times New Roman"/>
          <w:szCs w:val="24"/>
        </w:rPr>
        <w:t>000 zł grzywny, karę ograniczenia wolności lub obie te kary łącznie, co jest zgodne z sankcjami przewidzianymi w ustawie za podobne przestępstwa.</w:t>
      </w:r>
    </w:p>
    <w:p w:rsidR="006051F0" w:rsidRPr="0082228F" w:rsidRDefault="00D6270A" w:rsidP="0082228F">
      <w:pPr>
        <w:spacing w:before="120"/>
        <w:jc w:val="both"/>
        <w:rPr>
          <w:rFonts w:eastAsia="MS Mincho" w:cs="Times New Roman"/>
          <w:szCs w:val="24"/>
        </w:rPr>
      </w:pPr>
      <w:r w:rsidRPr="0082228F">
        <w:rPr>
          <w:rFonts w:eastAsia="MS Mincho" w:cs="Times New Roman"/>
          <w:szCs w:val="24"/>
        </w:rPr>
        <w:t>Zmiana w art. 8aa ust. 10 ustawy o ochronie zdrowia jest spowodowana koniecznością odesłania do definicji mikro</w:t>
      </w:r>
      <w:r w:rsidR="007B4332" w:rsidRPr="0082228F">
        <w:rPr>
          <w:rFonts w:eastAsia="MS Mincho" w:cs="Times New Roman"/>
          <w:szCs w:val="24"/>
        </w:rPr>
        <w:t>przedsię</w:t>
      </w:r>
      <w:r w:rsidR="004C12C6" w:rsidRPr="0082228F">
        <w:rPr>
          <w:rFonts w:eastAsia="MS Mincho" w:cs="Times New Roman"/>
          <w:szCs w:val="24"/>
        </w:rPr>
        <w:t>bior</w:t>
      </w:r>
      <w:r w:rsidR="00A233F2" w:rsidRPr="0082228F">
        <w:rPr>
          <w:rFonts w:eastAsia="MS Mincho" w:cs="Times New Roman"/>
          <w:szCs w:val="24"/>
        </w:rPr>
        <w:t>stw</w:t>
      </w:r>
      <w:r w:rsidRPr="0082228F">
        <w:rPr>
          <w:rFonts w:eastAsia="MS Mincho" w:cs="Times New Roman"/>
          <w:szCs w:val="24"/>
        </w:rPr>
        <w:t>, małych i średnich przedsiębior</w:t>
      </w:r>
      <w:r w:rsidR="00A233F2" w:rsidRPr="0082228F">
        <w:rPr>
          <w:rFonts w:eastAsia="MS Mincho" w:cs="Times New Roman"/>
          <w:szCs w:val="24"/>
        </w:rPr>
        <w:t>stw</w:t>
      </w:r>
      <w:r w:rsidRPr="0082228F">
        <w:rPr>
          <w:rFonts w:eastAsia="MS Mincho" w:cs="Times New Roman"/>
          <w:szCs w:val="24"/>
        </w:rPr>
        <w:t xml:space="preserve"> przewidzianej w</w:t>
      </w:r>
      <w:r w:rsidR="0082228F">
        <w:rPr>
          <w:rFonts w:eastAsia="MS Mincho" w:cs="Times New Roman"/>
          <w:szCs w:val="24"/>
        </w:rPr>
        <w:t xml:space="preserve"> </w:t>
      </w:r>
      <w:r w:rsidRPr="0082228F">
        <w:rPr>
          <w:rFonts w:eastAsia="MS Mincho" w:cs="Times New Roman"/>
          <w:szCs w:val="24"/>
        </w:rPr>
        <w:t>zaleceniu 2003/361/WE. Dotychczas pojawiająca się w przepisie definicja odsyłała najpierw do ustawy z dnia 2 lipca 2004 r. o swobodzie działalności gospodarczej (Dz. U. z 2017 r. poz. 2168, z późn. zm.)</w:t>
      </w:r>
      <w:r w:rsidR="002358A1" w:rsidRPr="0082228F">
        <w:rPr>
          <w:rFonts w:eastAsia="MS Mincho" w:cs="Times New Roman"/>
          <w:szCs w:val="24"/>
        </w:rPr>
        <w:t>,</w:t>
      </w:r>
      <w:r w:rsidR="0082228F">
        <w:rPr>
          <w:rFonts w:eastAsia="MS Mincho" w:cs="Times New Roman"/>
          <w:szCs w:val="24"/>
        </w:rPr>
        <w:t xml:space="preserve"> a następnie do ustawy z dnia 6</w:t>
      </w:r>
      <w:r w:rsidR="00922E3E">
        <w:rPr>
          <w:rFonts w:eastAsia="MS Mincho" w:cs="Times New Roman"/>
          <w:szCs w:val="24"/>
        </w:rPr>
        <w:t> </w:t>
      </w:r>
      <w:r w:rsidRPr="0082228F">
        <w:rPr>
          <w:rFonts w:eastAsia="MS Mincho" w:cs="Times New Roman"/>
          <w:szCs w:val="24"/>
        </w:rPr>
        <w:t xml:space="preserve">marca 2018 r. </w:t>
      </w:r>
      <w:r w:rsidR="002358A1" w:rsidRPr="0082228F">
        <w:rPr>
          <w:rFonts w:eastAsia="MS Mincho" w:cs="Times New Roman"/>
          <w:szCs w:val="24"/>
        </w:rPr>
        <w:t xml:space="preserve">– </w:t>
      </w:r>
      <w:r w:rsidRPr="0082228F">
        <w:rPr>
          <w:rFonts w:eastAsia="MS Mincho" w:cs="Times New Roman"/>
          <w:szCs w:val="24"/>
        </w:rPr>
        <w:t xml:space="preserve">Prawo </w:t>
      </w:r>
      <w:r w:rsidR="000721B1" w:rsidRPr="0082228F">
        <w:rPr>
          <w:rFonts w:eastAsia="MS Mincho" w:cs="Times New Roman"/>
          <w:szCs w:val="24"/>
        </w:rPr>
        <w:t>p</w:t>
      </w:r>
      <w:r w:rsidRPr="0082228F">
        <w:rPr>
          <w:rFonts w:eastAsia="MS Mincho" w:cs="Times New Roman"/>
          <w:szCs w:val="24"/>
        </w:rPr>
        <w:t>rzedsiębiorców</w:t>
      </w:r>
      <w:r w:rsidR="00D4605E" w:rsidRPr="0082228F">
        <w:rPr>
          <w:rFonts w:eastAsia="MS Mincho" w:cs="Times New Roman"/>
          <w:szCs w:val="24"/>
        </w:rPr>
        <w:t xml:space="preserve"> (Dz. U. poz. 646, z późn. zm.)</w:t>
      </w:r>
      <w:r w:rsidRPr="0082228F">
        <w:rPr>
          <w:rFonts w:eastAsia="MS Mincho" w:cs="Times New Roman"/>
          <w:szCs w:val="24"/>
        </w:rPr>
        <w:t>. Definicje te nie są tożsame. W zaleceniu 2003/361/WE zastrzega się kryterium autonomiczności przedsiębiorstwa. Podobna regulacja nie została przewid</w:t>
      </w:r>
      <w:r w:rsidR="0082228F">
        <w:rPr>
          <w:rFonts w:eastAsia="MS Mincho" w:cs="Times New Roman"/>
          <w:szCs w:val="24"/>
        </w:rPr>
        <w:t>ziana ani w uchylonej ustawie z</w:t>
      </w:r>
      <w:r w:rsidR="00922E3E">
        <w:rPr>
          <w:rFonts w:eastAsia="MS Mincho" w:cs="Times New Roman"/>
          <w:szCs w:val="24"/>
        </w:rPr>
        <w:t> </w:t>
      </w:r>
      <w:r w:rsidRPr="0082228F">
        <w:rPr>
          <w:rFonts w:eastAsia="MS Mincho" w:cs="Times New Roman"/>
          <w:szCs w:val="24"/>
        </w:rPr>
        <w:t xml:space="preserve">dnia 2 lipca 2004 r. o swobodzie działalności gospodarczej, ani w obowiązującej </w:t>
      </w:r>
      <w:bookmarkStart w:id="0" w:name="_Hlk515879732"/>
      <w:r w:rsidRPr="0082228F">
        <w:rPr>
          <w:rFonts w:eastAsia="MS Mincho" w:cs="Times New Roman"/>
          <w:szCs w:val="24"/>
        </w:rPr>
        <w:t xml:space="preserve">ustawie z dnia 6 marca 2018 r. </w:t>
      </w:r>
      <w:r w:rsidR="007B4332" w:rsidRPr="0082228F">
        <w:rPr>
          <w:rFonts w:eastAsia="MS Mincho" w:cs="Times New Roman"/>
          <w:szCs w:val="24"/>
        </w:rPr>
        <w:t xml:space="preserve">– </w:t>
      </w:r>
      <w:r w:rsidRPr="0082228F">
        <w:rPr>
          <w:rFonts w:eastAsia="MS Mincho" w:cs="Times New Roman"/>
          <w:szCs w:val="24"/>
        </w:rPr>
        <w:t xml:space="preserve">Prawo </w:t>
      </w:r>
      <w:r w:rsidR="000721B1" w:rsidRPr="0082228F">
        <w:rPr>
          <w:rFonts w:eastAsia="MS Mincho" w:cs="Times New Roman"/>
          <w:szCs w:val="24"/>
        </w:rPr>
        <w:t>p</w:t>
      </w:r>
      <w:r w:rsidRPr="0082228F">
        <w:rPr>
          <w:rFonts w:eastAsia="MS Mincho" w:cs="Times New Roman"/>
          <w:szCs w:val="24"/>
        </w:rPr>
        <w:t>rzedsiębiorców</w:t>
      </w:r>
      <w:bookmarkEnd w:id="0"/>
      <w:r w:rsidR="00480D71" w:rsidRPr="0082228F">
        <w:rPr>
          <w:rFonts w:eastAsia="MS Mincho" w:cs="Times New Roman"/>
          <w:szCs w:val="24"/>
        </w:rPr>
        <w:t xml:space="preserve">. </w:t>
      </w:r>
      <w:r w:rsidR="00195CE3" w:rsidRPr="0082228F">
        <w:rPr>
          <w:rFonts w:eastAsia="MS Mincho" w:cs="Times New Roman"/>
          <w:szCs w:val="24"/>
        </w:rPr>
        <w:t>Proponowana zmiana wprowadzi kryterium autonomiczności przedsiębiorstwa przy ocenie, które przedsiębiorstwo może być uznane za mikro</w:t>
      </w:r>
      <w:r w:rsidR="00BE6644">
        <w:rPr>
          <w:rFonts w:eastAsia="MS Mincho" w:cs="Times New Roman"/>
          <w:szCs w:val="24"/>
        </w:rPr>
        <w:t>-</w:t>
      </w:r>
      <w:r w:rsidR="00195CE3" w:rsidRPr="0082228F">
        <w:rPr>
          <w:rFonts w:eastAsia="MS Mincho" w:cs="Times New Roman"/>
          <w:szCs w:val="24"/>
        </w:rPr>
        <w:t>, mał</w:t>
      </w:r>
      <w:r w:rsidR="0082228F">
        <w:rPr>
          <w:rFonts w:eastAsia="MS Mincho" w:cs="Times New Roman"/>
          <w:szCs w:val="24"/>
        </w:rPr>
        <w:t>e lub średnie, co jest zgodne z</w:t>
      </w:r>
      <w:r w:rsidR="00922E3E">
        <w:rPr>
          <w:rFonts w:eastAsia="MS Mincho" w:cs="Times New Roman"/>
          <w:szCs w:val="24"/>
        </w:rPr>
        <w:t> </w:t>
      </w:r>
      <w:r w:rsidR="00195CE3" w:rsidRPr="0082228F">
        <w:rPr>
          <w:rFonts w:eastAsia="MS Mincho" w:cs="Times New Roman"/>
          <w:szCs w:val="24"/>
        </w:rPr>
        <w:t>postanowieniami dyrektywy 2014/40/UE.</w:t>
      </w:r>
      <w:r w:rsidR="00506495" w:rsidRPr="0082228F">
        <w:rPr>
          <w:rFonts w:eastAsia="MS Mincho" w:cs="Times New Roman"/>
          <w:szCs w:val="24"/>
        </w:rPr>
        <w:t xml:space="preserve"> </w:t>
      </w:r>
      <w:r w:rsidR="00954658" w:rsidRPr="0082228F">
        <w:rPr>
          <w:rFonts w:eastAsia="MS Mincho" w:cs="Times New Roman"/>
          <w:szCs w:val="24"/>
        </w:rPr>
        <w:t>Zgodnie z</w:t>
      </w:r>
      <w:r w:rsidR="0082228F">
        <w:rPr>
          <w:rFonts w:eastAsia="MS Mincho" w:cs="Times New Roman"/>
          <w:szCs w:val="24"/>
        </w:rPr>
        <w:t xml:space="preserve"> </w:t>
      </w:r>
      <w:r w:rsidR="00954658" w:rsidRPr="0082228F">
        <w:rPr>
          <w:rFonts w:eastAsia="MS Mincho" w:cs="Times New Roman"/>
          <w:szCs w:val="24"/>
        </w:rPr>
        <w:t xml:space="preserve">zaleceniem </w:t>
      </w:r>
      <w:r w:rsidR="007D2E97" w:rsidRPr="0082228F">
        <w:rPr>
          <w:rFonts w:eastAsia="MS Mincho" w:cs="Times New Roman"/>
          <w:szCs w:val="24"/>
        </w:rPr>
        <w:t xml:space="preserve">2003/361/WE </w:t>
      </w:r>
      <w:r w:rsidR="00954658" w:rsidRPr="0082228F">
        <w:rPr>
          <w:rFonts w:eastAsia="MS Mincho" w:cs="Times New Roman"/>
          <w:szCs w:val="24"/>
        </w:rPr>
        <w:t>na kategorię przedsiębiorstw mikro</w:t>
      </w:r>
      <w:r w:rsidR="00BE6644">
        <w:rPr>
          <w:rFonts w:eastAsia="MS Mincho" w:cs="Times New Roman"/>
          <w:szCs w:val="24"/>
        </w:rPr>
        <w:t>-</w:t>
      </w:r>
      <w:r w:rsidR="00954658" w:rsidRPr="0082228F">
        <w:rPr>
          <w:rFonts w:eastAsia="MS Mincho" w:cs="Times New Roman"/>
          <w:szCs w:val="24"/>
        </w:rPr>
        <w:t xml:space="preserve"> składają się przedsiębiorstwa, które zatrudniają mniej niż 10 osób i których obroty roczne lub roczna suma bil</w:t>
      </w:r>
      <w:r w:rsidR="0082228F">
        <w:rPr>
          <w:rFonts w:eastAsia="MS Mincho" w:cs="Times New Roman"/>
          <w:szCs w:val="24"/>
        </w:rPr>
        <w:t>ansowa nie przekracza 2</w:t>
      </w:r>
      <w:r w:rsidR="00922E3E">
        <w:rPr>
          <w:rFonts w:eastAsia="MS Mincho" w:cs="Times New Roman"/>
          <w:szCs w:val="24"/>
        </w:rPr>
        <w:t> </w:t>
      </w:r>
      <w:r w:rsidR="0082228F">
        <w:rPr>
          <w:rFonts w:eastAsia="MS Mincho" w:cs="Times New Roman"/>
          <w:szCs w:val="24"/>
        </w:rPr>
        <w:t>mln</w:t>
      </w:r>
      <w:r w:rsidR="00922E3E">
        <w:rPr>
          <w:rFonts w:eastAsia="MS Mincho" w:cs="Times New Roman"/>
          <w:szCs w:val="24"/>
        </w:rPr>
        <w:t> </w:t>
      </w:r>
      <w:r w:rsidR="00A233F2" w:rsidRPr="0082228F">
        <w:rPr>
          <w:rFonts w:eastAsia="MS Mincho" w:cs="Times New Roman"/>
          <w:szCs w:val="24"/>
        </w:rPr>
        <w:t>euro</w:t>
      </w:r>
      <w:r w:rsidR="00954658" w:rsidRPr="0082228F">
        <w:rPr>
          <w:rFonts w:eastAsia="MS Mincho" w:cs="Times New Roman"/>
          <w:szCs w:val="24"/>
        </w:rPr>
        <w:t>.</w:t>
      </w:r>
      <w:r w:rsidR="00954658" w:rsidRPr="0082228F">
        <w:rPr>
          <w:rFonts w:cs="Times New Roman"/>
          <w:szCs w:val="24"/>
        </w:rPr>
        <w:t xml:space="preserve"> </w:t>
      </w:r>
      <w:r w:rsidR="00954658" w:rsidRPr="0082228F">
        <w:rPr>
          <w:rFonts w:eastAsia="MS Mincho" w:cs="Times New Roman"/>
          <w:szCs w:val="24"/>
        </w:rPr>
        <w:t xml:space="preserve">Na kategorię przedsiębiorstw małych składają się przedsiębiorstwa, zatrudniające mniej niż 50 osób i których obroty roczne lub roczna suma bilansowa nie przekracza 10 mln </w:t>
      </w:r>
      <w:r w:rsidR="00A233F2" w:rsidRPr="0082228F">
        <w:rPr>
          <w:rFonts w:eastAsia="MS Mincho" w:cs="Times New Roman"/>
          <w:szCs w:val="24"/>
        </w:rPr>
        <w:t>euro</w:t>
      </w:r>
      <w:r w:rsidR="00954658" w:rsidRPr="0082228F">
        <w:rPr>
          <w:rFonts w:eastAsia="MS Mincho" w:cs="Times New Roman"/>
          <w:szCs w:val="24"/>
        </w:rPr>
        <w:t xml:space="preserve">. Natomiast na kategorię przedsiębiorstw średnich składają się przedsiębiorstwa, </w:t>
      </w:r>
      <w:r w:rsidR="007D2E97" w:rsidRPr="0082228F">
        <w:rPr>
          <w:rFonts w:eastAsia="MS Mincho" w:cs="Times New Roman"/>
          <w:szCs w:val="24"/>
        </w:rPr>
        <w:t xml:space="preserve">zatrudniające mniej niż 250 osób i których obroty roczne nie przekraczają 50 mln </w:t>
      </w:r>
      <w:r w:rsidR="00A233F2" w:rsidRPr="0082228F">
        <w:rPr>
          <w:rFonts w:eastAsia="MS Mincho" w:cs="Times New Roman"/>
          <w:szCs w:val="24"/>
        </w:rPr>
        <w:t>euro</w:t>
      </w:r>
      <w:r w:rsidR="007D2E97" w:rsidRPr="0082228F">
        <w:rPr>
          <w:rFonts w:eastAsia="MS Mincho" w:cs="Times New Roman"/>
          <w:szCs w:val="24"/>
        </w:rPr>
        <w:t xml:space="preserve">, i/lub których roczna suma </w:t>
      </w:r>
      <w:r w:rsidR="00922E3E">
        <w:rPr>
          <w:rFonts w:eastAsia="MS Mincho" w:cs="Times New Roman"/>
          <w:szCs w:val="24"/>
        </w:rPr>
        <w:t>bilansowa nie przekracza 43 mln </w:t>
      </w:r>
      <w:r w:rsidR="00A233F2" w:rsidRPr="0082228F">
        <w:rPr>
          <w:rFonts w:eastAsia="MS Mincho" w:cs="Times New Roman"/>
          <w:szCs w:val="24"/>
        </w:rPr>
        <w:t>euro</w:t>
      </w:r>
      <w:r w:rsidR="00954658" w:rsidRPr="0082228F">
        <w:rPr>
          <w:rFonts w:eastAsia="MS Mincho" w:cs="Times New Roman"/>
          <w:szCs w:val="24"/>
        </w:rPr>
        <w:t>.</w:t>
      </w:r>
    </w:p>
    <w:p w:rsidR="00954658" w:rsidRPr="0082228F" w:rsidRDefault="00506495" w:rsidP="0082228F">
      <w:pPr>
        <w:spacing w:before="120"/>
        <w:jc w:val="both"/>
        <w:rPr>
          <w:rFonts w:eastAsia="MS Mincho" w:cs="Times New Roman"/>
          <w:szCs w:val="24"/>
        </w:rPr>
      </w:pPr>
      <w:r w:rsidRPr="0082228F">
        <w:rPr>
          <w:rFonts w:eastAsia="MS Mincho" w:cs="Times New Roman"/>
          <w:szCs w:val="24"/>
        </w:rPr>
        <w:t xml:space="preserve">Zgodnie z art. 3 </w:t>
      </w:r>
      <w:r w:rsidR="007D2E97" w:rsidRPr="0082228F">
        <w:rPr>
          <w:rFonts w:eastAsia="MS Mincho" w:cs="Times New Roman"/>
          <w:szCs w:val="24"/>
        </w:rPr>
        <w:t xml:space="preserve">zalecenia 2003/361/WE </w:t>
      </w:r>
      <w:r w:rsidR="00F90F78" w:rsidRPr="0082228F">
        <w:rPr>
          <w:rFonts w:eastAsia="MS Mincho" w:cs="Times New Roman"/>
          <w:szCs w:val="24"/>
        </w:rPr>
        <w:t xml:space="preserve">przy obliczaniu liczby pracowników i kwot </w:t>
      </w:r>
      <w:r w:rsidR="00F90F78" w:rsidRPr="0082228F">
        <w:rPr>
          <w:rFonts w:eastAsia="MS Mincho" w:cs="Times New Roman"/>
          <w:szCs w:val="24"/>
        </w:rPr>
        <w:lastRenderedPageBreak/>
        <w:t>finansowych bierze się pod uwagę przedsiębiorstwa partnerskie i</w:t>
      </w:r>
      <w:r w:rsidR="00406F3E" w:rsidRPr="0082228F">
        <w:rPr>
          <w:rFonts w:eastAsia="MS Mincho" w:cs="Times New Roman"/>
          <w:szCs w:val="24"/>
        </w:rPr>
        <w:t xml:space="preserve"> </w:t>
      </w:r>
      <w:r w:rsidR="00F90F78" w:rsidRPr="0082228F">
        <w:rPr>
          <w:rFonts w:eastAsia="MS Mincho" w:cs="Times New Roman"/>
          <w:szCs w:val="24"/>
        </w:rPr>
        <w:t xml:space="preserve">przedsiębiorstwa powiązane. </w:t>
      </w:r>
      <w:r w:rsidR="00954658" w:rsidRPr="0082228F">
        <w:rPr>
          <w:rFonts w:eastAsia="MS Mincho" w:cs="Times New Roman"/>
          <w:szCs w:val="24"/>
        </w:rPr>
        <w:t xml:space="preserve">Przedsiębiorstwami powiązanymi </w:t>
      </w:r>
      <w:r w:rsidR="007D2E97" w:rsidRPr="0082228F">
        <w:rPr>
          <w:rFonts w:eastAsia="MS Mincho" w:cs="Times New Roman"/>
          <w:szCs w:val="24"/>
        </w:rPr>
        <w:t xml:space="preserve">w rozumieniu </w:t>
      </w:r>
      <w:r w:rsidR="00541D45" w:rsidRPr="0082228F">
        <w:rPr>
          <w:rFonts w:eastAsia="MS Mincho" w:cs="Times New Roman"/>
          <w:szCs w:val="24"/>
        </w:rPr>
        <w:t>wyżej wspomnianego z</w:t>
      </w:r>
      <w:r w:rsidR="007D2E97" w:rsidRPr="0082228F">
        <w:rPr>
          <w:rFonts w:eastAsia="MS Mincho" w:cs="Times New Roman"/>
          <w:szCs w:val="24"/>
        </w:rPr>
        <w:t xml:space="preserve">alecenia </w:t>
      </w:r>
      <w:r w:rsidR="00954658" w:rsidRPr="0082228F">
        <w:rPr>
          <w:rFonts w:eastAsia="MS Mincho" w:cs="Times New Roman"/>
          <w:szCs w:val="24"/>
        </w:rPr>
        <w:t>są przedsiębiorstwa, które mają którekolwiek z następujących relacji ze sobą nawzajem:</w:t>
      </w:r>
    </w:p>
    <w:p w:rsidR="00954658" w:rsidRPr="0082228F" w:rsidRDefault="0082228F" w:rsidP="0082228F">
      <w:pPr>
        <w:ind w:left="378" w:hanging="378"/>
        <w:jc w:val="both"/>
        <w:rPr>
          <w:rFonts w:eastAsia="MS Mincho" w:cs="Times New Roman"/>
          <w:szCs w:val="24"/>
        </w:rPr>
      </w:pPr>
      <w:r>
        <w:rPr>
          <w:rFonts w:eastAsia="MS Mincho" w:cs="Times New Roman"/>
          <w:szCs w:val="24"/>
        </w:rPr>
        <w:t>1)</w:t>
      </w:r>
      <w:r>
        <w:rPr>
          <w:rFonts w:eastAsia="MS Mincho" w:cs="Times New Roman"/>
          <w:szCs w:val="24"/>
        </w:rPr>
        <w:tab/>
      </w:r>
      <w:r w:rsidR="00954658" w:rsidRPr="0082228F">
        <w:rPr>
          <w:rFonts w:eastAsia="MS Mincho" w:cs="Times New Roman"/>
          <w:szCs w:val="24"/>
        </w:rPr>
        <w:t>przedsiębiorstwo ma większość praw głosu akcjonariuszy lub wspólników w innym przedsiębiorstwie;</w:t>
      </w:r>
    </w:p>
    <w:p w:rsidR="00954658" w:rsidRPr="0082228F" w:rsidRDefault="0082228F" w:rsidP="0082228F">
      <w:pPr>
        <w:ind w:left="378" w:hanging="378"/>
        <w:jc w:val="both"/>
        <w:rPr>
          <w:rFonts w:eastAsia="MS Mincho" w:cs="Times New Roman"/>
          <w:szCs w:val="24"/>
        </w:rPr>
      </w:pPr>
      <w:r>
        <w:rPr>
          <w:rFonts w:eastAsia="MS Mincho" w:cs="Times New Roman"/>
          <w:szCs w:val="24"/>
        </w:rPr>
        <w:t>2)</w:t>
      </w:r>
      <w:r>
        <w:rPr>
          <w:rFonts w:eastAsia="MS Mincho" w:cs="Times New Roman"/>
          <w:szCs w:val="24"/>
        </w:rPr>
        <w:tab/>
      </w:r>
      <w:r w:rsidR="00954658" w:rsidRPr="0082228F">
        <w:rPr>
          <w:rFonts w:eastAsia="MS Mincho" w:cs="Times New Roman"/>
          <w:szCs w:val="24"/>
        </w:rPr>
        <w:t>przedsiębiorstwo ma prawo powoływać lub odwoływać większość członków organu administracyjnego, zarządzającego lub nadzorczego innego przedsiębiorstwa;</w:t>
      </w:r>
    </w:p>
    <w:p w:rsidR="00954658" w:rsidRPr="0082228F" w:rsidRDefault="00162857" w:rsidP="0082228F">
      <w:pPr>
        <w:ind w:left="378" w:hanging="378"/>
        <w:jc w:val="both"/>
        <w:rPr>
          <w:rFonts w:eastAsia="MS Mincho" w:cs="Times New Roman"/>
          <w:szCs w:val="24"/>
        </w:rPr>
      </w:pPr>
      <w:r w:rsidRPr="0082228F">
        <w:rPr>
          <w:rFonts w:eastAsia="MS Mincho" w:cs="Times New Roman"/>
          <w:szCs w:val="24"/>
        </w:rPr>
        <w:t>3)</w:t>
      </w:r>
      <w:r w:rsidR="0082228F">
        <w:rPr>
          <w:rFonts w:eastAsia="MS Mincho" w:cs="Times New Roman"/>
          <w:szCs w:val="24"/>
        </w:rPr>
        <w:tab/>
      </w:r>
      <w:r w:rsidR="00954658" w:rsidRPr="0082228F">
        <w:rPr>
          <w:rFonts w:eastAsia="MS Mincho" w:cs="Times New Roman"/>
          <w:szCs w:val="24"/>
        </w:rPr>
        <w:t>przedsiębiorstwo ma prawo wywierać dominujący wpływ na inne przedsiębiorstwo na mocy umowy zawartej z tym przedsiębiorstwem lub postanowień w akcie założycielskim lub umowie spółki;</w:t>
      </w:r>
    </w:p>
    <w:p w:rsidR="00195CE3" w:rsidRPr="0082228F" w:rsidRDefault="00162857" w:rsidP="0082228F">
      <w:pPr>
        <w:ind w:left="378" w:hanging="378"/>
        <w:jc w:val="both"/>
        <w:rPr>
          <w:rFonts w:eastAsia="MS Mincho" w:cs="Times New Roman"/>
          <w:szCs w:val="24"/>
        </w:rPr>
      </w:pPr>
      <w:r w:rsidRPr="0082228F">
        <w:rPr>
          <w:rFonts w:eastAsia="MS Mincho" w:cs="Times New Roman"/>
          <w:szCs w:val="24"/>
        </w:rPr>
        <w:t>4)</w:t>
      </w:r>
      <w:r w:rsidR="0082228F">
        <w:rPr>
          <w:rFonts w:eastAsia="MS Mincho" w:cs="Times New Roman"/>
          <w:szCs w:val="24"/>
        </w:rPr>
        <w:tab/>
      </w:r>
      <w:r w:rsidR="00954658" w:rsidRPr="0082228F">
        <w:rPr>
          <w:rFonts w:eastAsia="MS Mincho" w:cs="Times New Roman"/>
          <w:szCs w:val="24"/>
        </w:rPr>
        <w:t>przedsiębiorstwo, które jest akcjonariuszem lub wspólnikiem innego przedsiębiorstwa, kontroluje samodzielnie, na mocy umowy z innymi akcjonariuszami lub wspólnikami tego przedsiębiorstwa, większość praw głosu akcjonariuszy lub wspólników w tym przedsiębiorstwie.</w:t>
      </w:r>
    </w:p>
    <w:p w:rsidR="007D2E97" w:rsidRPr="0082228F" w:rsidRDefault="00954658" w:rsidP="0082228F">
      <w:pPr>
        <w:spacing w:before="120"/>
        <w:jc w:val="both"/>
        <w:rPr>
          <w:rFonts w:eastAsia="MS Mincho" w:cs="Times New Roman"/>
          <w:szCs w:val="24"/>
        </w:rPr>
      </w:pPr>
      <w:r w:rsidRPr="0082228F">
        <w:rPr>
          <w:rFonts w:eastAsia="MS Mincho" w:cs="Times New Roman"/>
          <w:szCs w:val="24"/>
        </w:rPr>
        <w:t>Natomiast przedsiębiorstwa</w:t>
      </w:r>
      <w:r w:rsidR="007D2E97" w:rsidRPr="0082228F">
        <w:rPr>
          <w:rFonts w:eastAsia="MS Mincho" w:cs="Times New Roman"/>
          <w:szCs w:val="24"/>
        </w:rPr>
        <w:t>mi</w:t>
      </w:r>
      <w:r w:rsidRPr="0082228F">
        <w:rPr>
          <w:rFonts w:eastAsia="MS Mincho" w:cs="Times New Roman"/>
          <w:szCs w:val="24"/>
        </w:rPr>
        <w:t xml:space="preserve"> partnerskimi są wszystkie przedsiębiorstwa, które nie są zaklasyfikowane jako przedsiębiorstwa powiązane i między którymi zachodzi następujący stosunek: przedsiębiorstwo (przedsiębiorstwo rynku dystrybucji) posiada, samodzielnie lub łącznie z jednym lub więcej przedsiębiorstwami powiązanymi 25% lub więcej kapitału lub praw głosu w innym przedsiębiorstwie (przedsiębiorstwo rynku produkcji i dostaw)</w:t>
      </w:r>
      <w:r w:rsidR="007D2E97" w:rsidRPr="0082228F">
        <w:rPr>
          <w:rFonts w:eastAsia="MS Mincho" w:cs="Times New Roman"/>
          <w:szCs w:val="24"/>
        </w:rPr>
        <w:t xml:space="preserve">. Od powyższego kryterium przedsiębiorstwa partnerskiego </w:t>
      </w:r>
      <w:bookmarkStart w:id="1" w:name="_Hlk505337865"/>
      <w:r w:rsidR="007D2E97" w:rsidRPr="0082228F">
        <w:rPr>
          <w:rFonts w:eastAsia="MS Mincho" w:cs="Times New Roman"/>
          <w:szCs w:val="24"/>
        </w:rPr>
        <w:t>zalecenie 2003/361/WE</w:t>
      </w:r>
      <w:bookmarkEnd w:id="1"/>
      <w:r w:rsidR="007D2E97" w:rsidRPr="0082228F">
        <w:rPr>
          <w:rFonts w:eastAsia="MS Mincho" w:cs="Times New Roman"/>
          <w:szCs w:val="24"/>
        </w:rPr>
        <w:t xml:space="preserve"> przewiduje wyjątki.</w:t>
      </w:r>
      <w:r w:rsidR="006051F0" w:rsidRPr="0082228F">
        <w:rPr>
          <w:rFonts w:eastAsia="MS Mincho" w:cs="Times New Roman"/>
          <w:szCs w:val="24"/>
        </w:rPr>
        <w:t xml:space="preserve"> </w:t>
      </w:r>
      <w:r w:rsidR="007D2E97" w:rsidRPr="0082228F">
        <w:rPr>
          <w:rFonts w:eastAsia="MS Mincho" w:cs="Times New Roman"/>
          <w:szCs w:val="24"/>
        </w:rPr>
        <w:t xml:space="preserve">Ustawa </w:t>
      </w:r>
      <w:r w:rsidR="006621A0" w:rsidRPr="0082228F">
        <w:rPr>
          <w:rFonts w:eastAsia="MS Mincho" w:cs="Times New Roman"/>
          <w:szCs w:val="24"/>
        </w:rPr>
        <w:t xml:space="preserve">z dnia 2 lipca 2004 r. </w:t>
      </w:r>
      <w:r w:rsidR="007D2E97" w:rsidRPr="0082228F">
        <w:rPr>
          <w:rFonts w:eastAsia="MS Mincho" w:cs="Times New Roman"/>
          <w:szCs w:val="24"/>
        </w:rPr>
        <w:t>o swobodzie działalności gospodarczej</w:t>
      </w:r>
      <w:r w:rsidR="006051F0" w:rsidRPr="0082228F">
        <w:rPr>
          <w:rFonts w:eastAsia="MS Mincho" w:cs="Times New Roman"/>
          <w:szCs w:val="24"/>
        </w:rPr>
        <w:t xml:space="preserve"> nie posiada</w:t>
      </w:r>
      <w:r w:rsidR="0004513E" w:rsidRPr="0082228F">
        <w:rPr>
          <w:rFonts w:eastAsia="MS Mincho" w:cs="Times New Roman"/>
          <w:szCs w:val="24"/>
        </w:rPr>
        <w:t>ła</w:t>
      </w:r>
      <w:r w:rsidR="006051F0" w:rsidRPr="0082228F">
        <w:rPr>
          <w:rFonts w:eastAsia="MS Mincho" w:cs="Times New Roman"/>
          <w:szCs w:val="24"/>
        </w:rPr>
        <w:t xml:space="preserve"> odpowiednika art. 3 </w:t>
      </w:r>
      <w:bookmarkStart w:id="2" w:name="_Hlk505928731"/>
      <w:r w:rsidR="006051F0" w:rsidRPr="0082228F">
        <w:rPr>
          <w:rFonts w:eastAsia="MS Mincho" w:cs="Times New Roman"/>
          <w:szCs w:val="24"/>
        </w:rPr>
        <w:t xml:space="preserve">zalecenia </w:t>
      </w:r>
      <w:bookmarkStart w:id="3" w:name="_Hlk505338227"/>
      <w:r w:rsidR="006051F0" w:rsidRPr="0082228F">
        <w:rPr>
          <w:rFonts w:eastAsia="MS Mincho" w:cs="Times New Roman"/>
          <w:szCs w:val="24"/>
        </w:rPr>
        <w:t>2003/361/WE</w:t>
      </w:r>
      <w:bookmarkEnd w:id="2"/>
      <w:bookmarkEnd w:id="3"/>
      <w:r w:rsidR="0082228F">
        <w:rPr>
          <w:rFonts w:eastAsia="MS Mincho" w:cs="Times New Roman"/>
          <w:szCs w:val="24"/>
        </w:rPr>
        <w:t>. W</w:t>
      </w:r>
      <w:r w:rsidR="00922E3E">
        <w:rPr>
          <w:rFonts w:eastAsia="MS Mincho" w:cs="Times New Roman"/>
          <w:szCs w:val="24"/>
        </w:rPr>
        <w:t> </w:t>
      </w:r>
      <w:r w:rsidR="006051F0" w:rsidRPr="0082228F">
        <w:rPr>
          <w:rFonts w:eastAsia="MS Mincho" w:cs="Times New Roman"/>
          <w:szCs w:val="24"/>
        </w:rPr>
        <w:t xml:space="preserve">związku z powyższym przy obliczaniu liczby pracowników i kwot finansowych nie </w:t>
      </w:r>
      <w:r w:rsidR="00D6270A" w:rsidRPr="0082228F">
        <w:rPr>
          <w:rFonts w:eastAsia="MS Mincho" w:cs="Times New Roman"/>
          <w:szCs w:val="24"/>
        </w:rPr>
        <w:t xml:space="preserve">brało </w:t>
      </w:r>
      <w:r w:rsidR="006051F0" w:rsidRPr="0082228F">
        <w:rPr>
          <w:rFonts w:eastAsia="MS Mincho" w:cs="Times New Roman"/>
          <w:szCs w:val="24"/>
        </w:rPr>
        <w:t xml:space="preserve">się pod uwagę przedsiębiorstw partnerskich i przedsiębiorstw powiązanych. </w:t>
      </w:r>
      <w:r w:rsidR="006621A0" w:rsidRPr="0082228F">
        <w:rPr>
          <w:rFonts w:eastAsia="MS Mincho" w:cs="Times New Roman"/>
          <w:szCs w:val="24"/>
        </w:rPr>
        <w:t>U</w:t>
      </w:r>
      <w:r w:rsidR="00BC3DAB" w:rsidRPr="0082228F">
        <w:rPr>
          <w:rFonts w:eastAsia="MS Mincho" w:cs="Times New Roman"/>
          <w:szCs w:val="24"/>
        </w:rPr>
        <w:t xml:space="preserve">stawa </w:t>
      </w:r>
      <w:r w:rsidR="006621A0" w:rsidRPr="0082228F">
        <w:rPr>
          <w:rFonts w:eastAsia="MS Mincho" w:cs="Times New Roman"/>
          <w:szCs w:val="24"/>
        </w:rPr>
        <w:t xml:space="preserve">z dnia 2 lipca 2004 r. o swobodzie działalności gospodarczej </w:t>
      </w:r>
      <w:r w:rsidR="00BC3DAB" w:rsidRPr="0082228F">
        <w:rPr>
          <w:rFonts w:eastAsia="MS Mincho" w:cs="Times New Roman"/>
          <w:szCs w:val="24"/>
        </w:rPr>
        <w:t>nie odnosi</w:t>
      </w:r>
      <w:r w:rsidR="000721B1" w:rsidRPr="0082228F">
        <w:rPr>
          <w:rFonts w:eastAsia="MS Mincho" w:cs="Times New Roman"/>
          <w:szCs w:val="24"/>
        </w:rPr>
        <w:t xml:space="preserve">ła </w:t>
      </w:r>
      <w:r w:rsidR="0082228F">
        <w:rPr>
          <w:rFonts w:eastAsia="MS Mincho" w:cs="Times New Roman"/>
          <w:szCs w:val="24"/>
        </w:rPr>
        <w:t>się w</w:t>
      </w:r>
      <w:r w:rsidR="00922E3E">
        <w:rPr>
          <w:rFonts w:eastAsia="MS Mincho" w:cs="Times New Roman"/>
          <w:szCs w:val="24"/>
        </w:rPr>
        <w:t> </w:t>
      </w:r>
      <w:r w:rsidR="00BC3DAB" w:rsidRPr="0082228F">
        <w:rPr>
          <w:rFonts w:eastAsia="MS Mincho" w:cs="Times New Roman"/>
          <w:szCs w:val="24"/>
        </w:rPr>
        <w:t>ogóle do zagadnienia powiązań między przedsiębiorcami.</w:t>
      </w:r>
      <w:r w:rsidR="00D6270A" w:rsidRPr="0082228F">
        <w:rPr>
          <w:rFonts w:eastAsia="MS Mincho" w:cs="Times New Roman"/>
          <w:szCs w:val="24"/>
        </w:rPr>
        <w:t xml:space="preserve"> Takiej regulacji nie przewiduje także obowiązująca ustawa z dnia 6 marca 2018 r. </w:t>
      </w:r>
      <w:r w:rsidR="002358A1" w:rsidRPr="0082228F">
        <w:rPr>
          <w:rFonts w:eastAsia="MS Mincho" w:cs="Times New Roman"/>
          <w:szCs w:val="24"/>
        </w:rPr>
        <w:t xml:space="preserve">– </w:t>
      </w:r>
      <w:r w:rsidR="00D6270A" w:rsidRPr="0082228F">
        <w:rPr>
          <w:rFonts w:eastAsia="MS Mincho" w:cs="Times New Roman"/>
          <w:szCs w:val="24"/>
        </w:rPr>
        <w:t xml:space="preserve">Prawo </w:t>
      </w:r>
      <w:r w:rsidR="000721B1" w:rsidRPr="0082228F">
        <w:rPr>
          <w:rFonts w:eastAsia="MS Mincho" w:cs="Times New Roman"/>
          <w:szCs w:val="24"/>
        </w:rPr>
        <w:t>p</w:t>
      </w:r>
      <w:r w:rsidR="00D6270A" w:rsidRPr="0082228F">
        <w:rPr>
          <w:rFonts w:eastAsia="MS Mincho" w:cs="Times New Roman"/>
          <w:szCs w:val="24"/>
        </w:rPr>
        <w:t>rzedsiębiorców.</w:t>
      </w:r>
      <w:r w:rsidR="00BC3DAB" w:rsidRPr="0082228F">
        <w:rPr>
          <w:rFonts w:eastAsia="MS Mincho" w:cs="Times New Roman"/>
          <w:szCs w:val="24"/>
        </w:rPr>
        <w:t xml:space="preserve"> </w:t>
      </w:r>
      <w:r w:rsidR="006051F0" w:rsidRPr="0082228F">
        <w:rPr>
          <w:rFonts w:eastAsia="MS Mincho" w:cs="Times New Roman"/>
          <w:szCs w:val="24"/>
        </w:rPr>
        <w:t xml:space="preserve">Konsekwencją </w:t>
      </w:r>
      <w:r w:rsidR="00BC3DAB" w:rsidRPr="0082228F">
        <w:rPr>
          <w:rFonts w:eastAsia="MS Mincho" w:cs="Times New Roman"/>
          <w:szCs w:val="24"/>
        </w:rPr>
        <w:t xml:space="preserve">proponowanej zmiany w art. 8aa ust. 10 ustawy </w:t>
      </w:r>
      <w:r w:rsidR="0082228F">
        <w:rPr>
          <w:rFonts w:eastAsia="MS Mincho" w:cs="Times New Roman"/>
          <w:szCs w:val="24"/>
        </w:rPr>
        <w:t>o</w:t>
      </w:r>
      <w:r w:rsidR="00922E3E">
        <w:rPr>
          <w:rFonts w:eastAsia="MS Mincho" w:cs="Times New Roman"/>
          <w:szCs w:val="24"/>
        </w:rPr>
        <w:t> </w:t>
      </w:r>
      <w:r w:rsidR="002D1F31" w:rsidRPr="0082228F">
        <w:rPr>
          <w:rFonts w:eastAsia="MS Mincho" w:cs="Times New Roman"/>
          <w:szCs w:val="24"/>
        </w:rPr>
        <w:t xml:space="preserve">ochronie zdrowia </w:t>
      </w:r>
      <w:r w:rsidR="00BC3DAB" w:rsidRPr="0082228F">
        <w:rPr>
          <w:rFonts w:eastAsia="MS Mincho" w:cs="Times New Roman"/>
          <w:szCs w:val="24"/>
        </w:rPr>
        <w:t xml:space="preserve">będzie </w:t>
      </w:r>
      <w:r w:rsidR="006051F0" w:rsidRPr="0082228F">
        <w:rPr>
          <w:rFonts w:eastAsia="MS Mincho" w:cs="Times New Roman"/>
          <w:szCs w:val="24"/>
        </w:rPr>
        <w:t>zw</w:t>
      </w:r>
      <w:r w:rsidR="00BC3DAB" w:rsidRPr="0082228F">
        <w:rPr>
          <w:rFonts w:eastAsia="MS Mincho" w:cs="Times New Roman"/>
          <w:szCs w:val="24"/>
        </w:rPr>
        <w:t>olnienie</w:t>
      </w:r>
      <w:r w:rsidR="006051F0" w:rsidRPr="0082228F">
        <w:rPr>
          <w:rFonts w:eastAsia="MS Mincho" w:cs="Times New Roman"/>
          <w:szCs w:val="24"/>
        </w:rPr>
        <w:t xml:space="preserve"> </w:t>
      </w:r>
      <w:r w:rsidR="004D6B59" w:rsidRPr="0082228F">
        <w:rPr>
          <w:rFonts w:eastAsia="MS Mincho" w:cs="Times New Roman"/>
          <w:szCs w:val="24"/>
        </w:rPr>
        <w:t xml:space="preserve">określonej kategorii </w:t>
      </w:r>
      <w:r w:rsidR="00BC3DAB" w:rsidRPr="0082228F">
        <w:rPr>
          <w:rFonts w:eastAsia="MS Mincho" w:cs="Times New Roman"/>
          <w:szCs w:val="24"/>
        </w:rPr>
        <w:t xml:space="preserve">przedsiębiorców </w:t>
      </w:r>
      <w:r w:rsidR="004D6B59" w:rsidRPr="0082228F">
        <w:rPr>
          <w:rFonts w:eastAsia="MS Mincho" w:cs="Times New Roman"/>
          <w:szCs w:val="24"/>
        </w:rPr>
        <w:t>(mikro</w:t>
      </w:r>
      <w:r w:rsidR="00BE6644">
        <w:rPr>
          <w:rFonts w:eastAsia="MS Mincho" w:cs="Times New Roman"/>
          <w:szCs w:val="24"/>
        </w:rPr>
        <w:t>-</w:t>
      </w:r>
      <w:r w:rsidR="004D6B59" w:rsidRPr="0082228F">
        <w:rPr>
          <w:rFonts w:eastAsia="MS Mincho" w:cs="Times New Roman"/>
          <w:szCs w:val="24"/>
        </w:rPr>
        <w:t xml:space="preserve">, małych i średnich) </w:t>
      </w:r>
      <w:r w:rsidR="006051F0" w:rsidRPr="0082228F">
        <w:rPr>
          <w:rFonts w:eastAsia="MS Mincho" w:cs="Times New Roman"/>
          <w:szCs w:val="24"/>
        </w:rPr>
        <w:t xml:space="preserve">z obowiązku </w:t>
      </w:r>
      <w:r w:rsidR="00BB3B81" w:rsidRPr="0082228F">
        <w:rPr>
          <w:rFonts w:eastAsia="MS Mincho" w:cs="Times New Roman"/>
          <w:szCs w:val="24"/>
        </w:rPr>
        <w:t>przeprowadzania bada</w:t>
      </w:r>
      <w:r w:rsidR="0082228F">
        <w:rPr>
          <w:rFonts w:eastAsia="MS Mincho" w:cs="Times New Roman"/>
          <w:szCs w:val="24"/>
        </w:rPr>
        <w:t>ń oraz przekazania sprawozdań i</w:t>
      </w:r>
      <w:r w:rsidR="00922E3E">
        <w:rPr>
          <w:rFonts w:eastAsia="MS Mincho" w:cs="Times New Roman"/>
          <w:szCs w:val="24"/>
        </w:rPr>
        <w:t> </w:t>
      </w:r>
      <w:r w:rsidR="00BB3B81" w:rsidRPr="0082228F">
        <w:rPr>
          <w:rFonts w:eastAsia="MS Mincho" w:cs="Times New Roman"/>
          <w:szCs w:val="24"/>
        </w:rPr>
        <w:t xml:space="preserve">streszczeń odnośnie </w:t>
      </w:r>
      <w:r w:rsidR="00BE6644">
        <w:rPr>
          <w:rFonts w:eastAsia="MS Mincho" w:cs="Times New Roman"/>
          <w:szCs w:val="24"/>
        </w:rPr>
        <w:t xml:space="preserve">do </w:t>
      </w:r>
      <w:r w:rsidR="00BB3B81" w:rsidRPr="0082228F">
        <w:rPr>
          <w:rFonts w:eastAsia="MS Mincho" w:cs="Times New Roman"/>
          <w:szCs w:val="24"/>
        </w:rPr>
        <w:t>papierosów i tytoniu do samodzielnego skręcania papierosów, które zawierają dodatek z wykazu priorytetowego</w:t>
      </w:r>
      <w:r w:rsidR="00BC3DAB" w:rsidRPr="0082228F">
        <w:rPr>
          <w:rFonts w:eastAsia="MS Mincho" w:cs="Times New Roman"/>
          <w:szCs w:val="24"/>
        </w:rPr>
        <w:t>,</w:t>
      </w:r>
      <w:r w:rsidR="00BB3B81" w:rsidRPr="0082228F">
        <w:rPr>
          <w:rFonts w:eastAsia="MS Mincho" w:cs="Times New Roman"/>
          <w:szCs w:val="24"/>
        </w:rPr>
        <w:t xml:space="preserve"> </w:t>
      </w:r>
      <w:r w:rsidR="00BC3DAB" w:rsidRPr="0082228F">
        <w:rPr>
          <w:rFonts w:eastAsia="MS Mincho" w:cs="Times New Roman"/>
          <w:szCs w:val="24"/>
        </w:rPr>
        <w:t>zgodnie ze wskazaniem dyrektywy</w:t>
      </w:r>
      <w:r w:rsidR="00235470" w:rsidRPr="0082228F">
        <w:rPr>
          <w:rFonts w:eastAsia="MS Mincho" w:cs="Times New Roman"/>
          <w:szCs w:val="24"/>
        </w:rPr>
        <w:t xml:space="preserve"> </w:t>
      </w:r>
      <w:r w:rsidR="00BB3B81" w:rsidRPr="0082228F">
        <w:rPr>
          <w:rFonts w:eastAsia="MS Mincho" w:cs="Times New Roman"/>
          <w:szCs w:val="24"/>
        </w:rPr>
        <w:lastRenderedPageBreak/>
        <w:t>2014/40/UE</w:t>
      </w:r>
      <w:r w:rsidR="00235470" w:rsidRPr="0082228F">
        <w:rPr>
          <w:rFonts w:eastAsia="MS Mincho" w:cs="Times New Roman"/>
          <w:szCs w:val="24"/>
        </w:rPr>
        <w:t>.</w:t>
      </w:r>
      <w:r w:rsidR="0035557F" w:rsidRPr="0082228F">
        <w:rPr>
          <w:rFonts w:eastAsia="MS Mincho" w:cs="Times New Roman"/>
          <w:szCs w:val="24"/>
        </w:rPr>
        <w:t xml:space="preserve"> </w:t>
      </w:r>
      <w:r w:rsidR="007F160C" w:rsidRPr="0082228F">
        <w:rPr>
          <w:rFonts w:eastAsia="MS Mincho" w:cs="Times New Roman"/>
          <w:szCs w:val="24"/>
        </w:rPr>
        <w:t>U</w:t>
      </w:r>
      <w:r w:rsidR="0035557F" w:rsidRPr="0082228F">
        <w:rPr>
          <w:rFonts w:eastAsia="MS Mincho" w:cs="Times New Roman"/>
          <w:szCs w:val="24"/>
        </w:rPr>
        <w:t xml:space="preserve">stawa </w:t>
      </w:r>
      <w:r w:rsidR="007F160C" w:rsidRPr="0082228F">
        <w:rPr>
          <w:rFonts w:eastAsia="MS Mincho" w:cs="Times New Roman"/>
          <w:szCs w:val="24"/>
        </w:rPr>
        <w:t xml:space="preserve">z dnia 6 </w:t>
      </w:r>
      <w:r w:rsidR="000C149B" w:rsidRPr="0082228F">
        <w:rPr>
          <w:rFonts w:eastAsia="MS Mincho" w:cs="Times New Roman"/>
          <w:szCs w:val="24"/>
        </w:rPr>
        <w:t xml:space="preserve">marca </w:t>
      </w:r>
      <w:r w:rsidR="007F160C" w:rsidRPr="0082228F">
        <w:rPr>
          <w:rFonts w:eastAsia="MS Mincho" w:cs="Times New Roman"/>
          <w:szCs w:val="24"/>
        </w:rPr>
        <w:t xml:space="preserve">2018 r. </w:t>
      </w:r>
      <w:r w:rsidR="00262162" w:rsidRPr="0082228F">
        <w:rPr>
          <w:rFonts w:eastAsia="MS Mincho" w:cs="Times New Roman"/>
          <w:szCs w:val="24"/>
        </w:rPr>
        <w:t xml:space="preserve">– </w:t>
      </w:r>
      <w:r w:rsidR="0035557F" w:rsidRPr="0082228F">
        <w:rPr>
          <w:rFonts w:eastAsia="MS Mincho" w:cs="Times New Roman"/>
          <w:szCs w:val="24"/>
        </w:rPr>
        <w:t xml:space="preserve">Prawo </w:t>
      </w:r>
      <w:r w:rsidR="000721B1" w:rsidRPr="0082228F">
        <w:rPr>
          <w:rFonts w:eastAsia="MS Mincho" w:cs="Times New Roman"/>
          <w:szCs w:val="24"/>
        </w:rPr>
        <w:t>p</w:t>
      </w:r>
      <w:r w:rsidR="0035557F" w:rsidRPr="0082228F">
        <w:rPr>
          <w:rFonts w:eastAsia="MS Mincho" w:cs="Times New Roman"/>
          <w:szCs w:val="24"/>
        </w:rPr>
        <w:t xml:space="preserve">rzedsiębiorców, która </w:t>
      </w:r>
      <w:r w:rsidR="007F160C" w:rsidRPr="0082228F">
        <w:rPr>
          <w:rFonts w:eastAsia="MS Mincho" w:cs="Times New Roman"/>
          <w:szCs w:val="24"/>
        </w:rPr>
        <w:t>zast</w:t>
      </w:r>
      <w:r w:rsidR="004C12C6" w:rsidRPr="0082228F">
        <w:rPr>
          <w:rFonts w:eastAsia="MS Mincho" w:cs="Times New Roman"/>
          <w:szCs w:val="24"/>
        </w:rPr>
        <w:t>ą</w:t>
      </w:r>
      <w:r w:rsidR="007F160C" w:rsidRPr="0082228F">
        <w:rPr>
          <w:rFonts w:eastAsia="MS Mincho" w:cs="Times New Roman"/>
          <w:szCs w:val="24"/>
        </w:rPr>
        <w:t>p</w:t>
      </w:r>
      <w:r w:rsidR="003D0B50" w:rsidRPr="0082228F">
        <w:rPr>
          <w:rFonts w:eastAsia="MS Mincho" w:cs="Times New Roman"/>
          <w:szCs w:val="24"/>
        </w:rPr>
        <w:t>iła</w:t>
      </w:r>
      <w:r w:rsidR="007F160C" w:rsidRPr="0082228F">
        <w:rPr>
          <w:rFonts w:eastAsia="MS Mincho" w:cs="Times New Roman"/>
          <w:szCs w:val="24"/>
        </w:rPr>
        <w:t xml:space="preserve"> </w:t>
      </w:r>
      <w:r w:rsidR="0035557F" w:rsidRPr="0082228F">
        <w:rPr>
          <w:rFonts w:eastAsia="MS Mincho" w:cs="Times New Roman"/>
          <w:szCs w:val="24"/>
        </w:rPr>
        <w:t xml:space="preserve">ustawę </w:t>
      </w:r>
      <w:r w:rsidR="0070234A" w:rsidRPr="0082228F">
        <w:rPr>
          <w:rFonts w:eastAsia="MS Mincho" w:cs="Times New Roman"/>
          <w:szCs w:val="24"/>
        </w:rPr>
        <w:t xml:space="preserve">z dnia 2 lipca 2004 r. </w:t>
      </w:r>
      <w:r w:rsidR="0035557F" w:rsidRPr="0082228F">
        <w:rPr>
          <w:rFonts w:eastAsia="MS Mincho" w:cs="Times New Roman"/>
          <w:szCs w:val="24"/>
        </w:rPr>
        <w:t>o swobodzie działalności gospodarczej</w:t>
      </w:r>
      <w:r w:rsidR="00BE6644">
        <w:rPr>
          <w:rFonts w:eastAsia="MS Mincho" w:cs="Times New Roman"/>
          <w:szCs w:val="24"/>
        </w:rPr>
        <w:t>,</w:t>
      </w:r>
      <w:r w:rsidR="0035557F" w:rsidRPr="0082228F">
        <w:rPr>
          <w:rFonts w:eastAsia="MS Mincho" w:cs="Times New Roman"/>
          <w:szCs w:val="24"/>
        </w:rPr>
        <w:t xml:space="preserve"> nie wprowadza żadnych zmian w definicji mikro</w:t>
      </w:r>
      <w:r w:rsidR="00BE6644">
        <w:rPr>
          <w:rFonts w:eastAsia="MS Mincho" w:cs="Times New Roman"/>
          <w:szCs w:val="24"/>
        </w:rPr>
        <w:t>-</w:t>
      </w:r>
      <w:r w:rsidR="0035557F" w:rsidRPr="0082228F">
        <w:rPr>
          <w:rFonts w:eastAsia="MS Mincho" w:cs="Times New Roman"/>
          <w:szCs w:val="24"/>
        </w:rPr>
        <w:t>, małych i średnich przedsiębiorców.</w:t>
      </w:r>
      <w:r w:rsidR="001C18C1" w:rsidRPr="0082228F">
        <w:rPr>
          <w:rFonts w:eastAsia="MS Mincho" w:cs="Times New Roman"/>
          <w:szCs w:val="24"/>
        </w:rPr>
        <w:t xml:space="preserve"> </w:t>
      </w:r>
      <w:r w:rsidR="00D5516E" w:rsidRPr="0082228F">
        <w:rPr>
          <w:rFonts w:eastAsia="MS Mincho" w:cs="Times New Roman"/>
          <w:szCs w:val="24"/>
        </w:rPr>
        <w:t>Proponowana zmiana jest ponadto uzasadniona</w:t>
      </w:r>
      <w:r w:rsidR="00842072" w:rsidRPr="0082228F">
        <w:rPr>
          <w:rFonts w:eastAsia="MS Mincho" w:cs="Times New Roman"/>
          <w:szCs w:val="24"/>
        </w:rPr>
        <w:t xml:space="preserve"> </w:t>
      </w:r>
      <w:r w:rsidR="00437D7B" w:rsidRPr="0082228F">
        <w:rPr>
          <w:rFonts w:eastAsia="MS Mincho" w:cs="Times New Roman"/>
          <w:szCs w:val="24"/>
        </w:rPr>
        <w:t>formatem przesyłania danych do</w:t>
      </w:r>
      <w:r w:rsidR="00C42B67" w:rsidRPr="0082228F">
        <w:rPr>
          <w:rFonts w:eastAsia="MS Mincho" w:cs="Times New Roman"/>
          <w:szCs w:val="24"/>
        </w:rPr>
        <w:t xml:space="preserve"> </w:t>
      </w:r>
      <w:r w:rsidR="00842072" w:rsidRPr="0082228F">
        <w:rPr>
          <w:rFonts w:eastAsia="MS Mincho" w:cs="Times New Roman"/>
          <w:szCs w:val="24"/>
        </w:rPr>
        <w:t>system</w:t>
      </w:r>
      <w:r w:rsidR="00090A89" w:rsidRPr="0082228F">
        <w:rPr>
          <w:rFonts w:eastAsia="MS Mincho" w:cs="Times New Roman"/>
          <w:szCs w:val="24"/>
        </w:rPr>
        <w:t>u</w:t>
      </w:r>
      <w:r w:rsidR="00842072" w:rsidRPr="0082228F">
        <w:rPr>
          <w:rFonts w:eastAsia="MS Mincho" w:cs="Times New Roman"/>
          <w:szCs w:val="24"/>
        </w:rPr>
        <w:t xml:space="preserve"> EU-CEG ustanowionego na podstawie decyzji wykonawcz</w:t>
      </w:r>
      <w:r w:rsidR="0082228F">
        <w:rPr>
          <w:rFonts w:eastAsia="MS Mincho" w:cs="Times New Roman"/>
          <w:szCs w:val="24"/>
        </w:rPr>
        <w:t>ej Komisji 2015/2186. Zgodnie z</w:t>
      </w:r>
      <w:r w:rsidR="00922E3E">
        <w:rPr>
          <w:rFonts w:eastAsia="MS Mincho" w:cs="Times New Roman"/>
          <w:szCs w:val="24"/>
        </w:rPr>
        <w:t> </w:t>
      </w:r>
      <w:r w:rsidR="00842072" w:rsidRPr="0082228F">
        <w:rPr>
          <w:rFonts w:eastAsia="MS Mincho" w:cs="Times New Roman"/>
          <w:szCs w:val="24"/>
        </w:rPr>
        <w:t>załącznikiem do tej decyzji, w</w:t>
      </w:r>
      <w:r w:rsidR="0082228F">
        <w:rPr>
          <w:rFonts w:eastAsia="MS Mincho" w:cs="Times New Roman"/>
          <w:szCs w:val="24"/>
        </w:rPr>
        <w:t xml:space="preserve"> </w:t>
      </w:r>
      <w:r w:rsidR="00842072" w:rsidRPr="0082228F">
        <w:rPr>
          <w:rFonts w:eastAsia="MS Mincho" w:cs="Times New Roman"/>
          <w:szCs w:val="24"/>
        </w:rPr>
        <w:t xml:space="preserve">systemie znajduje się specjalne pole, którego zaznaczenie oznacza złożenie przez </w:t>
      </w:r>
      <w:r w:rsidR="00EC7038" w:rsidRPr="0082228F">
        <w:rPr>
          <w:rFonts w:eastAsia="MS Mincho" w:cs="Times New Roman"/>
          <w:szCs w:val="24"/>
        </w:rPr>
        <w:t xml:space="preserve">producenta lub importera </w:t>
      </w:r>
      <w:r w:rsidR="00842072" w:rsidRPr="0082228F">
        <w:rPr>
          <w:rFonts w:eastAsia="MS Mincho" w:cs="Times New Roman"/>
          <w:szCs w:val="24"/>
        </w:rPr>
        <w:t>deklaracji o spełnianiu przez niego warunków uznania za mikro</w:t>
      </w:r>
      <w:r w:rsidR="00BE6644">
        <w:rPr>
          <w:rFonts w:eastAsia="MS Mincho" w:cs="Times New Roman"/>
          <w:szCs w:val="24"/>
        </w:rPr>
        <w:t>-</w:t>
      </w:r>
      <w:r w:rsidR="00842072" w:rsidRPr="0082228F">
        <w:rPr>
          <w:rFonts w:eastAsia="MS Mincho" w:cs="Times New Roman"/>
          <w:szCs w:val="24"/>
        </w:rPr>
        <w:t>, małe</w:t>
      </w:r>
      <w:r w:rsidR="0082228F">
        <w:rPr>
          <w:rFonts w:eastAsia="MS Mincho" w:cs="Times New Roman"/>
          <w:szCs w:val="24"/>
        </w:rPr>
        <w:t xml:space="preserve"> lub średnie przedsiębiorstwo w</w:t>
      </w:r>
      <w:r w:rsidR="00922E3E">
        <w:rPr>
          <w:rFonts w:eastAsia="MS Mincho" w:cs="Times New Roman"/>
          <w:szCs w:val="24"/>
        </w:rPr>
        <w:t> </w:t>
      </w:r>
      <w:r w:rsidR="00842072" w:rsidRPr="0082228F">
        <w:rPr>
          <w:rFonts w:eastAsia="MS Mincho" w:cs="Times New Roman"/>
          <w:szCs w:val="24"/>
        </w:rPr>
        <w:t>rozumieniu</w:t>
      </w:r>
      <w:r w:rsidR="00842072" w:rsidRPr="0082228F">
        <w:rPr>
          <w:rFonts w:cs="Times New Roman"/>
          <w:szCs w:val="24"/>
        </w:rPr>
        <w:t xml:space="preserve"> </w:t>
      </w:r>
      <w:r w:rsidR="00842072" w:rsidRPr="0082228F">
        <w:rPr>
          <w:rFonts w:eastAsia="MS Mincho" w:cs="Times New Roman"/>
          <w:szCs w:val="24"/>
        </w:rPr>
        <w:t xml:space="preserve">zalecenia 2003/361/WE. Przyjęcie w dotychczasowym brzmieniu ustawy </w:t>
      </w:r>
      <w:r w:rsidR="002D1F31" w:rsidRPr="0082228F">
        <w:rPr>
          <w:rFonts w:eastAsia="MS Mincho" w:cs="Times New Roman"/>
          <w:szCs w:val="24"/>
        </w:rPr>
        <w:t xml:space="preserve">o ochronie zdrowia </w:t>
      </w:r>
      <w:r w:rsidR="00842072" w:rsidRPr="0082228F">
        <w:rPr>
          <w:rFonts w:eastAsia="MS Mincho" w:cs="Times New Roman"/>
          <w:szCs w:val="24"/>
        </w:rPr>
        <w:t xml:space="preserve">innej definicji może prowadzić do wątpliwości, którą definicję ma zastosować </w:t>
      </w:r>
      <w:r w:rsidR="00EC7038" w:rsidRPr="0082228F">
        <w:rPr>
          <w:rFonts w:eastAsia="MS Mincho" w:cs="Times New Roman"/>
          <w:szCs w:val="24"/>
        </w:rPr>
        <w:t xml:space="preserve">producent lub importer </w:t>
      </w:r>
      <w:r w:rsidR="00842072" w:rsidRPr="0082228F">
        <w:rPr>
          <w:rFonts w:eastAsia="MS Mincho" w:cs="Times New Roman"/>
          <w:szCs w:val="24"/>
        </w:rPr>
        <w:t>przy składaniu deklaracji.</w:t>
      </w:r>
      <w:r w:rsidR="00385E0E" w:rsidRPr="0082228F">
        <w:rPr>
          <w:rFonts w:eastAsia="MS Mincho" w:cs="Times New Roman"/>
          <w:szCs w:val="24"/>
        </w:rPr>
        <w:t xml:space="preserve"> </w:t>
      </w:r>
      <w:r w:rsidR="001C18C1" w:rsidRPr="0082228F">
        <w:rPr>
          <w:rFonts w:eastAsia="MS Mincho" w:cs="Times New Roman"/>
          <w:szCs w:val="24"/>
        </w:rPr>
        <w:t>Jako mikro</w:t>
      </w:r>
      <w:r w:rsidR="00BE6644">
        <w:rPr>
          <w:rFonts w:eastAsia="MS Mincho" w:cs="Times New Roman"/>
          <w:szCs w:val="24"/>
        </w:rPr>
        <w:t>-</w:t>
      </w:r>
      <w:r w:rsidR="001C18C1" w:rsidRPr="0082228F">
        <w:rPr>
          <w:rFonts w:eastAsia="MS Mincho" w:cs="Times New Roman"/>
          <w:szCs w:val="24"/>
        </w:rPr>
        <w:t>, małe lub średnie przedsiębiorstwo</w:t>
      </w:r>
      <w:r w:rsidR="002803CF" w:rsidRPr="0082228F">
        <w:rPr>
          <w:rFonts w:eastAsia="MS Mincho" w:cs="Times New Roman"/>
          <w:szCs w:val="24"/>
        </w:rPr>
        <w:t xml:space="preserve"> w rozumieniu</w:t>
      </w:r>
      <w:r w:rsidR="001C18C1" w:rsidRPr="0082228F">
        <w:rPr>
          <w:rFonts w:eastAsia="MS Mincho" w:cs="Times New Roman"/>
          <w:szCs w:val="24"/>
        </w:rPr>
        <w:t xml:space="preserve"> </w:t>
      </w:r>
      <w:r w:rsidR="002803CF" w:rsidRPr="0082228F">
        <w:rPr>
          <w:rFonts w:eastAsia="MS Mincho" w:cs="Times New Roman"/>
          <w:szCs w:val="24"/>
        </w:rPr>
        <w:t xml:space="preserve">zalecenia 2003/361/WE </w:t>
      </w:r>
      <w:r w:rsidR="0082228F">
        <w:rPr>
          <w:rFonts w:eastAsia="MS Mincho" w:cs="Times New Roman"/>
          <w:szCs w:val="24"/>
        </w:rPr>
        <w:t>zadeklarowało się 20</w:t>
      </w:r>
      <w:r w:rsidR="00922E3E">
        <w:rPr>
          <w:rFonts w:eastAsia="MS Mincho" w:cs="Times New Roman"/>
          <w:szCs w:val="24"/>
        </w:rPr>
        <w:t> </w:t>
      </w:r>
      <w:r w:rsidR="001C18C1" w:rsidRPr="0082228F">
        <w:rPr>
          <w:rFonts w:eastAsia="MS Mincho" w:cs="Times New Roman"/>
          <w:szCs w:val="24"/>
        </w:rPr>
        <w:t xml:space="preserve">producentów </w:t>
      </w:r>
      <w:r w:rsidR="00D5516E" w:rsidRPr="0082228F">
        <w:rPr>
          <w:rFonts w:eastAsia="MS Mincho" w:cs="Times New Roman"/>
          <w:szCs w:val="24"/>
        </w:rPr>
        <w:t>i</w:t>
      </w:r>
      <w:r w:rsidR="001C18C1" w:rsidRPr="0082228F">
        <w:rPr>
          <w:rFonts w:eastAsia="MS Mincho" w:cs="Times New Roman"/>
          <w:szCs w:val="24"/>
        </w:rPr>
        <w:t xml:space="preserve"> importerów</w:t>
      </w:r>
      <w:r w:rsidR="00D5516E" w:rsidRPr="0082228F">
        <w:rPr>
          <w:rFonts w:eastAsia="MS Mincho" w:cs="Times New Roman"/>
          <w:szCs w:val="24"/>
        </w:rPr>
        <w:t>, którzy dokonali zgłoszeń</w:t>
      </w:r>
      <w:r w:rsidR="002803CF" w:rsidRPr="0082228F">
        <w:rPr>
          <w:rFonts w:eastAsia="MS Mincho" w:cs="Times New Roman"/>
          <w:szCs w:val="24"/>
        </w:rPr>
        <w:t xml:space="preserve"> wyrobów tytoniowych.</w:t>
      </w:r>
    </w:p>
    <w:p w:rsidR="00EE4F23" w:rsidRPr="0082228F" w:rsidRDefault="00EE4F23" w:rsidP="0082228F">
      <w:pPr>
        <w:spacing w:before="120"/>
        <w:jc w:val="both"/>
        <w:rPr>
          <w:rFonts w:eastAsia="Calibri" w:cs="Times New Roman"/>
          <w:szCs w:val="24"/>
        </w:rPr>
      </w:pPr>
      <w:r w:rsidRPr="0082228F">
        <w:rPr>
          <w:rFonts w:eastAsia="Calibri" w:cs="Times New Roman"/>
          <w:szCs w:val="24"/>
        </w:rPr>
        <w:t xml:space="preserve">Rozwiązanie zaproponowane w art. 8ab ust. </w:t>
      </w:r>
      <w:r w:rsidR="00BE1B2E" w:rsidRPr="0082228F">
        <w:rPr>
          <w:rFonts w:eastAsia="Calibri" w:cs="Times New Roman"/>
          <w:szCs w:val="24"/>
        </w:rPr>
        <w:t>3</w:t>
      </w:r>
      <w:r w:rsidRPr="0082228F">
        <w:rPr>
          <w:rFonts w:eastAsia="Calibri" w:cs="Times New Roman"/>
          <w:szCs w:val="24"/>
        </w:rPr>
        <w:t xml:space="preserve">a i </w:t>
      </w:r>
      <w:r w:rsidR="00262162" w:rsidRPr="0082228F">
        <w:rPr>
          <w:rFonts w:eastAsia="Calibri" w:cs="Times New Roman"/>
          <w:szCs w:val="24"/>
        </w:rPr>
        <w:t xml:space="preserve">art. </w:t>
      </w:r>
      <w:r w:rsidRPr="0082228F">
        <w:rPr>
          <w:rFonts w:eastAsia="Calibri" w:cs="Times New Roman"/>
          <w:szCs w:val="24"/>
        </w:rPr>
        <w:t xml:space="preserve">11b ust. </w:t>
      </w:r>
      <w:r w:rsidR="00440B5E" w:rsidRPr="0082228F">
        <w:rPr>
          <w:rFonts w:eastAsia="Calibri" w:cs="Times New Roman"/>
          <w:szCs w:val="24"/>
        </w:rPr>
        <w:t>1</w:t>
      </w:r>
      <w:r w:rsidR="00B56AC1" w:rsidRPr="0082228F">
        <w:rPr>
          <w:rFonts w:eastAsia="Calibri" w:cs="Times New Roman"/>
          <w:szCs w:val="24"/>
        </w:rPr>
        <w:t>4</w:t>
      </w:r>
      <w:r w:rsidR="00440B5E" w:rsidRPr="0082228F">
        <w:rPr>
          <w:rFonts w:eastAsia="Calibri" w:cs="Times New Roman"/>
          <w:szCs w:val="24"/>
        </w:rPr>
        <w:t xml:space="preserve"> </w:t>
      </w:r>
      <w:r w:rsidR="00CD53A7" w:rsidRPr="0082228F">
        <w:rPr>
          <w:rFonts w:eastAsia="MS Mincho" w:cs="Times New Roman"/>
          <w:szCs w:val="24"/>
        </w:rPr>
        <w:t>ustawy o ochronie zdrowia</w:t>
      </w:r>
      <w:r w:rsidR="00CD53A7" w:rsidRPr="0082228F">
        <w:rPr>
          <w:rFonts w:eastAsia="Calibri" w:cs="Times New Roman"/>
          <w:szCs w:val="24"/>
        </w:rPr>
        <w:t xml:space="preserve"> </w:t>
      </w:r>
      <w:r w:rsidRPr="0082228F">
        <w:rPr>
          <w:rFonts w:eastAsia="Calibri" w:cs="Times New Roman"/>
          <w:szCs w:val="24"/>
        </w:rPr>
        <w:t xml:space="preserve">dotyczy wskazania przypadków, w których przekazane informacje nie są uznawane za tajemnicę handlową zgodnie z art. 6 ust. 2 decyzji wykonawczej </w:t>
      </w:r>
      <w:r w:rsidR="00A8492B" w:rsidRPr="0082228F">
        <w:rPr>
          <w:rFonts w:eastAsia="Calibri" w:cs="Times New Roman"/>
          <w:szCs w:val="24"/>
        </w:rPr>
        <w:t xml:space="preserve">Komisji </w:t>
      </w:r>
      <w:r w:rsidR="008A2D65" w:rsidRPr="0082228F">
        <w:rPr>
          <w:rFonts w:eastAsia="Calibri" w:cs="Times New Roman"/>
          <w:szCs w:val="24"/>
        </w:rPr>
        <w:t xml:space="preserve">(UE) </w:t>
      </w:r>
      <w:r w:rsidRPr="0082228F">
        <w:rPr>
          <w:rFonts w:eastAsia="Calibri" w:cs="Times New Roman"/>
          <w:szCs w:val="24"/>
        </w:rPr>
        <w:t xml:space="preserve">2015/2183 oraz art. 6 ust. 2 decyzji wykonawczej Komisji </w:t>
      </w:r>
      <w:r w:rsidR="008A2D65" w:rsidRPr="0082228F">
        <w:rPr>
          <w:rFonts w:eastAsia="Calibri" w:cs="Times New Roman"/>
          <w:szCs w:val="24"/>
        </w:rPr>
        <w:t xml:space="preserve">(UE) </w:t>
      </w:r>
      <w:r w:rsidR="0082228F">
        <w:rPr>
          <w:rFonts w:eastAsia="Calibri" w:cs="Times New Roman"/>
          <w:szCs w:val="24"/>
        </w:rPr>
        <w:t>2015/2186. W</w:t>
      </w:r>
      <w:r w:rsidR="00922E3E">
        <w:rPr>
          <w:rFonts w:eastAsia="Calibri" w:cs="Times New Roman"/>
          <w:szCs w:val="24"/>
        </w:rPr>
        <w:t> </w:t>
      </w:r>
      <w:r w:rsidRPr="0082228F">
        <w:rPr>
          <w:rFonts w:eastAsia="Calibri" w:cs="Times New Roman"/>
          <w:szCs w:val="24"/>
        </w:rPr>
        <w:t>związku z</w:t>
      </w:r>
      <w:r w:rsidR="0082228F">
        <w:rPr>
          <w:rFonts w:eastAsia="Calibri" w:cs="Times New Roman"/>
          <w:szCs w:val="24"/>
        </w:rPr>
        <w:t xml:space="preserve"> </w:t>
      </w:r>
      <w:r w:rsidRPr="0082228F">
        <w:rPr>
          <w:rFonts w:eastAsia="Calibri" w:cs="Times New Roman"/>
          <w:szCs w:val="24"/>
        </w:rPr>
        <w:t>pojawiającymi się wątpliwościami interpretacyjnymi dotyczącymi informacji objętych tajemnicą przedsiębiorstwa</w:t>
      </w:r>
      <w:r w:rsidR="008A2D65" w:rsidRPr="0082228F">
        <w:rPr>
          <w:rFonts w:eastAsia="Calibri" w:cs="Times New Roman"/>
          <w:szCs w:val="24"/>
        </w:rPr>
        <w:t>,</w:t>
      </w:r>
      <w:r w:rsidRPr="0082228F">
        <w:rPr>
          <w:rFonts w:eastAsia="Calibri" w:cs="Times New Roman"/>
          <w:szCs w:val="24"/>
        </w:rPr>
        <w:t xml:space="preserve"> w rozumieniu przepisów </w:t>
      </w:r>
      <w:r w:rsidR="0070234A" w:rsidRPr="0082228F">
        <w:rPr>
          <w:rFonts w:eastAsia="Calibri" w:cs="Times New Roman"/>
          <w:szCs w:val="24"/>
        </w:rPr>
        <w:t xml:space="preserve">ustawy z dnia 16 kwietnia 1993 r. </w:t>
      </w:r>
      <w:r w:rsidRPr="0082228F">
        <w:rPr>
          <w:rFonts w:eastAsia="Calibri" w:cs="Times New Roman"/>
          <w:szCs w:val="24"/>
        </w:rPr>
        <w:t xml:space="preserve">o zwalczaniu nieuczciwej konkurencji </w:t>
      </w:r>
      <w:r w:rsidR="0070234A" w:rsidRPr="0082228F">
        <w:rPr>
          <w:rFonts w:eastAsia="Calibri" w:cs="Times New Roman"/>
          <w:szCs w:val="24"/>
        </w:rPr>
        <w:t>(Dz. U. z 2018 r. poz. 419</w:t>
      </w:r>
      <w:r w:rsidR="0082228F">
        <w:rPr>
          <w:rFonts w:eastAsia="Calibri" w:cs="Times New Roman"/>
          <w:szCs w:val="24"/>
        </w:rPr>
        <w:t xml:space="preserve"> i</w:t>
      </w:r>
      <w:r w:rsidR="00922E3E">
        <w:rPr>
          <w:rFonts w:eastAsia="Calibri" w:cs="Times New Roman"/>
          <w:szCs w:val="24"/>
        </w:rPr>
        <w:t> </w:t>
      </w:r>
      <w:r w:rsidR="008A2FD2" w:rsidRPr="0082228F">
        <w:rPr>
          <w:rFonts w:eastAsia="Calibri" w:cs="Times New Roman"/>
          <w:szCs w:val="24"/>
        </w:rPr>
        <w:t>163</w:t>
      </w:r>
      <w:r w:rsidR="009E1113" w:rsidRPr="0082228F">
        <w:rPr>
          <w:rFonts w:eastAsia="Calibri" w:cs="Times New Roman"/>
          <w:szCs w:val="24"/>
        </w:rPr>
        <w:t>7</w:t>
      </w:r>
      <w:r w:rsidR="0070234A" w:rsidRPr="0082228F">
        <w:rPr>
          <w:rFonts w:eastAsia="Calibri" w:cs="Times New Roman"/>
          <w:szCs w:val="24"/>
        </w:rPr>
        <w:t xml:space="preserve">) </w:t>
      </w:r>
      <w:r w:rsidRPr="0082228F">
        <w:rPr>
          <w:rFonts w:eastAsia="Calibri" w:cs="Times New Roman"/>
          <w:szCs w:val="24"/>
        </w:rPr>
        <w:t xml:space="preserve">wskazano zakres informacji, które zgodnie z decyzjami Komisji </w:t>
      </w:r>
      <w:r w:rsidR="008A2D65" w:rsidRPr="0082228F">
        <w:rPr>
          <w:rFonts w:eastAsia="Calibri" w:cs="Times New Roman"/>
          <w:szCs w:val="24"/>
        </w:rPr>
        <w:t xml:space="preserve">(UE) </w:t>
      </w:r>
      <w:r w:rsidRPr="0082228F">
        <w:rPr>
          <w:rFonts w:eastAsia="Calibri" w:cs="Times New Roman"/>
          <w:szCs w:val="24"/>
        </w:rPr>
        <w:t>nie są uznane za tajemnicę handlową lub za inne informacje poufne. Możliwość publikacji niektórych danych uzyskanych przez Inspektora od producentów i</w:t>
      </w:r>
      <w:r w:rsidR="0082228F">
        <w:rPr>
          <w:rFonts w:eastAsia="Calibri" w:cs="Times New Roman"/>
          <w:szCs w:val="24"/>
        </w:rPr>
        <w:t xml:space="preserve"> importerów wynika z</w:t>
      </w:r>
      <w:r w:rsidR="00922E3E">
        <w:rPr>
          <w:rFonts w:eastAsia="Calibri" w:cs="Times New Roman"/>
          <w:szCs w:val="24"/>
        </w:rPr>
        <w:t> </w:t>
      </w:r>
      <w:r w:rsidRPr="0082228F">
        <w:rPr>
          <w:rFonts w:eastAsia="Calibri" w:cs="Times New Roman"/>
          <w:szCs w:val="24"/>
        </w:rPr>
        <w:t xml:space="preserve">potrzeby zapewnienia jak największej przejrzystości informacji o wyrobach dla ogółu społeczeństwa oraz dostępu do wiedzy na temat negatywnych skutków używania wyrobów tytoniowych i papierosów elektronicznych. </w:t>
      </w:r>
      <w:r w:rsidR="002803CF" w:rsidRPr="0082228F">
        <w:rPr>
          <w:rFonts w:eastAsia="Calibri" w:cs="Times New Roman"/>
          <w:szCs w:val="24"/>
        </w:rPr>
        <w:t>Uzasadnione oczekiwanie przez konsumentów dostępu do odpowiednich informacji dotyczących zawartości wyrobów, których zamierzają używać, należy wyważyć względem interesów producentów i</w:t>
      </w:r>
      <w:r w:rsidR="00922E3E">
        <w:rPr>
          <w:rFonts w:eastAsia="Calibri" w:cs="Times New Roman"/>
          <w:szCs w:val="24"/>
        </w:rPr>
        <w:t> </w:t>
      </w:r>
      <w:r w:rsidR="002803CF" w:rsidRPr="0082228F">
        <w:rPr>
          <w:rFonts w:eastAsia="Calibri" w:cs="Times New Roman"/>
          <w:szCs w:val="24"/>
        </w:rPr>
        <w:t xml:space="preserve">importerów polegających na ochronie receptur ich wyrobów. Proponowana regulacja bierze pod uwagę te sprzeczne interesy i wskazuje, że dane, które mogłyby ujawniać składniki stosowane w małych ilościach, powinny być traktowane jako </w:t>
      </w:r>
      <w:r w:rsidR="00D6270A" w:rsidRPr="0082228F">
        <w:rPr>
          <w:rFonts w:eastAsia="Calibri" w:cs="Times New Roman"/>
          <w:szCs w:val="24"/>
        </w:rPr>
        <w:t>tajemnica handlowa</w:t>
      </w:r>
      <w:r w:rsidR="002803CF" w:rsidRPr="0082228F">
        <w:rPr>
          <w:rFonts w:eastAsia="Calibri" w:cs="Times New Roman"/>
          <w:szCs w:val="24"/>
        </w:rPr>
        <w:t xml:space="preserve">. </w:t>
      </w:r>
      <w:r w:rsidR="00CE266E" w:rsidRPr="0082228F">
        <w:rPr>
          <w:rFonts w:eastAsia="Calibri" w:cs="Times New Roman"/>
          <w:szCs w:val="24"/>
        </w:rPr>
        <w:t>Przyjęte przez</w:t>
      </w:r>
      <w:r w:rsidRPr="0082228F">
        <w:rPr>
          <w:rFonts w:eastAsia="Calibri" w:cs="Times New Roman"/>
          <w:szCs w:val="24"/>
        </w:rPr>
        <w:t xml:space="preserve"> Komisj</w:t>
      </w:r>
      <w:r w:rsidR="00CE266E" w:rsidRPr="0082228F">
        <w:rPr>
          <w:rFonts w:eastAsia="Calibri" w:cs="Times New Roman"/>
          <w:szCs w:val="24"/>
        </w:rPr>
        <w:t>ę</w:t>
      </w:r>
      <w:r w:rsidRPr="0082228F">
        <w:rPr>
          <w:rFonts w:eastAsia="Calibri" w:cs="Times New Roman"/>
          <w:szCs w:val="24"/>
        </w:rPr>
        <w:t xml:space="preserve"> Europejsk</w:t>
      </w:r>
      <w:r w:rsidR="00CE266E" w:rsidRPr="0082228F">
        <w:rPr>
          <w:rFonts w:eastAsia="Calibri" w:cs="Times New Roman"/>
          <w:szCs w:val="24"/>
        </w:rPr>
        <w:t>ą rozwiązanie</w:t>
      </w:r>
      <w:r w:rsidRPr="0082228F">
        <w:rPr>
          <w:rFonts w:eastAsia="Calibri" w:cs="Times New Roman"/>
          <w:szCs w:val="24"/>
        </w:rPr>
        <w:t xml:space="preserve"> uzasadnia </w:t>
      </w:r>
      <w:r w:rsidR="00CE266E" w:rsidRPr="0082228F">
        <w:rPr>
          <w:rFonts w:eastAsia="Calibri" w:cs="Times New Roman"/>
          <w:szCs w:val="24"/>
        </w:rPr>
        <w:t>wprowadzenie</w:t>
      </w:r>
      <w:r w:rsidRPr="0082228F">
        <w:rPr>
          <w:rFonts w:eastAsia="Calibri" w:cs="Times New Roman"/>
          <w:szCs w:val="24"/>
        </w:rPr>
        <w:t xml:space="preserve"> odpowiedniej regulacji w prawie polskim. </w:t>
      </w:r>
    </w:p>
    <w:p w:rsidR="00195CE3" w:rsidRPr="0082228F" w:rsidRDefault="00195CE3" w:rsidP="0082228F">
      <w:pPr>
        <w:spacing w:before="120"/>
        <w:jc w:val="both"/>
        <w:rPr>
          <w:rFonts w:eastAsia="MS Mincho" w:cs="Times New Roman"/>
          <w:szCs w:val="24"/>
        </w:rPr>
      </w:pPr>
      <w:bookmarkStart w:id="4" w:name="_Hlk504488500"/>
      <w:r w:rsidRPr="0082228F">
        <w:rPr>
          <w:rFonts w:eastAsia="MS Mincho" w:cs="Times New Roman"/>
          <w:szCs w:val="24"/>
        </w:rPr>
        <w:lastRenderedPageBreak/>
        <w:t xml:space="preserve">Proponowana zmiana w art. 8ab ust. 6 </w:t>
      </w:r>
      <w:r w:rsidR="002D1F31" w:rsidRPr="0082228F">
        <w:rPr>
          <w:rFonts w:eastAsia="MS Mincho" w:cs="Times New Roman"/>
          <w:szCs w:val="24"/>
        </w:rPr>
        <w:t xml:space="preserve">ustawy o ochronie zdrowia </w:t>
      </w:r>
      <w:r w:rsidRPr="0082228F">
        <w:rPr>
          <w:rFonts w:eastAsia="MS Mincho" w:cs="Times New Roman"/>
          <w:szCs w:val="24"/>
        </w:rPr>
        <w:t xml:space="preserve">wynika z przywołania </w:t>
      </w:r>
      <w:r w:rsidR="00310913" w:rsidRPr="0082228F">
        <w:rPr>
          <w:rFonts w:eastAsia="MS Mincho" w:cs="Times New Roman"/>
          <w:szCs w:val="24"/>
        </w:rPr>
        <w:t xml:space="preserve">adresu publikacyjnego </w:t>
      </w:r>
      <w:r w:rsidRPr="0082228F">
        <w:rPr>
          <w:rFonts w:eastAsia="MS Mincho" w:cs="Times New Roman"/>
          <w:szCs w:val="24"/>
        </w:rPr>
        <w:t>decyzji wykonawczej Komisji</w:t>
      </w:r>
      <w:r w:rsidR="008A2D65" w:rsidRPr="0082228F">
        <w:rPr>
          <w:rFonts w:eastAsia="MS Mincho" w:cs="Times New Roman"/>
          <w:szCs w:val="24"/>
        </w:rPr>
        <w:t xml:space="preserve"> (UE)</w:t>
      </w:r>
      <w:r w:rsidRPr="0082228F">
        <w:rPr>
          <w:rFonts w:eastAsia="MS Mincho" w:cs="Times New Roman"/>
          <w:szCs w:val="24"/>
        </w:rPr>
        <w:t xml:space="preserve"> 2015/2186 </w:t>
      </w:r>
      <w:r w:rsidR="0082228F">
        <w:rPr>
          <w:rFonts w:eastAsia="MS Mincho" w:cs="Times New Roman"/>
          <w:szCs w:val="24"/>
        </w:rPr>
        <w:t>już wcześniej w</w:t>
      </w:r>
      <w:r w:rsidR="00922E3E">
        <w:rPr>
          <w:rFonts w:eastAsia="MS Mincho" w:cs="Times New Roman"/>
          <w:szCs w:val="24"/>
        </w:rPr>
        <w:t> </w:t>
      </w:r>
      <w:r w:rsidR="00E60917" w:rsidRPr="0082228F">
        <w:rPr>
          <w:rFonts w:eastAsia="MS Mincho" w:cs="Times New Roman"/>
          <w:szCs w:val="24"/>
        </w:rPr>
        <w:t>treści</w:t>
      </w:r>
      <w:r w:rsidR="00310913" w:rsidRPr="0082228F">
        <w:rPr>
          <w:rFonts w:eastAsia="MS Mincho" w:cs="Times New Roman"/>
          <w:szCs w:val="24"/>
        </w:rPr>
        <w:t xml:space="preserve"> przepisów</w:t>
      </w:r>
      <w:r w:rsidR="00BE6644">
        <w:rPr>
          <w:rFonts w:eastAsia="MS Mincho" w:cs="Times New Roman"/>
          <w:szCs w:val="24"/>
        </w:rPr>
        <w:t>,</w:t>
      </w:r>
      <w:r w:rsidR="00310913" w:rsidRPr="0082228F">
        <w:rPr>
          <w:rFonts w:eastAsia="MS Mincho" w:cs="Times New Roman"/>
          <w:szCs w:val="24"/>
        </w:rPr>
        <w:t xml:space="preserve"> tj. </w:t>
      </w:r>
      <w:r w:rsidRPr="0082228F">
        <w:rPr>
          <w:rFonts w:eastAsia="MS Mincho" w:cs="Times New Roman"/>
          <w:szCs w:val="24"/>
        </w:rPr>
        <w:t xml:space="preserve">w art. </w:t>
      </w:r>
      <w:r w:rsidR="00CD53A7" w:rsidRPr="0082228F">
        <w:rPr>
          <w:rFonts w:eastAsia="MS Mincho" w:cs="Times New Roman"/>
          <w:szCs w:val="24"/>
        </w:rPr>
        <w:t>3</w:t>
      </w:r>
      <w:r w:rsidRPr="0082228F">
        <w:rPr>
          <w:rFonts w:eastAsia="MS Mincho" w:cs="Times New Roman"/>
          <w:szCs w:val="24"/>
        </w:rPr>
        <w:t xml:space="preserve">a. </w:t>
      </w:r>
    </w:p>
    <w:bookmarkEnd w:id="4"/>
    <w:p w:rsidR="00195CE3" w:rsidRPr="0082228F" w:rsidRDefault="00195CE3" w:rsidP="0082228F">
      <w:pPr>
        <w:spacing w:before="120"/>
        <w:jc w:val="both"/>
        <w:rPr>
          <w:rFonts w:eastAsia="MS Mincho" w:cs="Times New Roman"/>
          <w:szCs w:val="24"/>
        </w:rPr>
      </w:pPr>
      <w:r w:rsidRPr="0082228F">
        <w:rPr>
          <w:rFonts w:eastAsia="MS Mincho" w:cs="Times New Roman"/>
          <w:szCs w:val="24"/>
        </w:rPr>
        <w:t>Potrzeba dokonania wiarygodnej oceny niepewności poboru próbek</w:t>
      </w:r>
      <w:r w:rsidR="008A2D65" w:rsidRPr="0082228F">
        <w:rPr>
          <w:rFonts w:eastAsia="MS Mincho" w:cs="Times New Roman"/>
          <w:szCs w:val="24"/>
        </w:rPr>
        <w:t xml:space="preserve"> </w:t>
      </w:r>
      <w:r w:rsidR="00BA5380" w:rsidRPr="0082228F">
        <w:rPr>
          <w:rFonts w:eastAsia="MS Mincho" w:cs="Times New Roman"/>
          <w:szCs w:val="24"/>
        </w:rPr>
        <w:t xml:space="preserve">przez próbobiorcę </w:t>
      </w:r>
      <w:r w:rsidR="008A2D65" w:rsidRPr="0082228F">
        <w:rPr>
          <w:rFonts w:eastAsia="MS Mincho" w:cs="Times New Roman"/>
          <w:szCs w:val="24"/>
        </w:rPr>
        <w:t>papierosów w celu weryfikacji maksymalnego poziomu substancji smolistych, nikotyny i tlenku węgla w dymie papierosów</w:t>
      </w:r>
      <w:r w:rsidRPr="0082228F">
        <w:rPr>
          <w:rFonts w:eastAsia="MS Mincho" w:cs="Times New Roman"/>
          <w:szCs w:val="24"/>
        </w:rPr>
        <w:t xml:space="preserve"> uzasadnia wprowadzenie zmiany w art. 10</w:t>
      </w:r>
      <w:r w:rsidR="00CD53A7" w:rsidRPr="0082228F">
        <w:rPr>
          <w:rFonts w:eastAsia="MS Mincho" w:cs="Times New Roman"/>
          <w:szCs w:val="24"/>
        </w:rPr>
        <w:t xml:space="preserve"> </w:t>
      </w:r>
      <w:r w:rsidR="0082228F">
        <w:rPr>
          <w:rFonts w:eastAsia="MS Mincho" w:cs="Times New Roman"/>
          <w:szCs w:val="24"/>
        </w:rPr>
        <w:t>ustawy o</w:t>
      </w:r>
      <w:r w:rsidR="00922E3E">
        <w:rPr>
          <w:rFonts w:eastAsia="MS Mincho" w:cs="Times New Roman"/>
          <w:szCs w:val="24"/>
        </w:rPr>
        <w:t> </w:t>
      </w:r>
      <w:r w:rsidR="00CD53A7" w:rsidRPr="0082228F">
        <w:rPr>
          <w:rFonts w:eastAsia="MS Mincho" w:cs="Times New Roman"/>
          <w:szCs w:val="24"/>
        </w:rPr>
        <w:t>ochronie zdrowia</w:t>
      </w:r>
      <w:r w:rsidRPr="0082228F">
        <w:rPr>
          <w:rFonts w:eastAsia="MS Mincho" w:cs="Times New Roman"/>
          <w:szCs w:val="24"/>
        </w:rPr>
        <w:t>.</w:t>
      </w:r>
      <w:r w:rsidR="00996F7A" w:rsidRPr="0082228F">
        <w:rPr>
          <w:rFonts w:cs="Times New Roman"/>
          <w:szCs w:val="24"/>
        </w:rPr>
        <w:t xml:space="preserve"> O</w:t>
      </w:r>
      <w:r w:rsidR="00996F7A" w:rsidRPr="0082228F">
        <w:rPr>
          <w:rFonts w:eastAsia="MS Mincho" w:cs="Times New Roman"/>
          <w:szCs w:val="24"/>
        </w:rPr>
        <w:t>bok badania laboratoryjnego (analitycznego),</w:t>
      </w:r>
      <w:r w:rsidRPr="0082228F">
        <w:rPr>
          <w:rFonts w:eastAsia="MS Mincho" w:cs="Times New Roman"/>
          <w:szCs w:val="24"/>
        </w:rPr>
        <w:t xml:space="preserve"> </w:t>
      </w:r>
      <w:r w:rsidR="00996F7A" w:rsidRPr="0082228F">
        <w:rPr>
          <w:rFonts w:eastAsia="MS Mincho" w:cs="Times New Roman"/>
          <w:szCs w:val="24"/>
        </w:rPr>
        <w:t>jednym z</w:t>
      </w:r>
      <w:r w:rsidR="00351274" w:rsidRPr="0082228F">
        <w:rPr>
          <w:rFonts w:eastAsia="MS Mincho" w:cs="Times New Roman"/>
          <w:szCs w:val="24"/>
        </w:rPr>
        <w:t xml:space="preserve"> dw</w:t>
      </w:r>
      <w:r w:rsidR="00996F7A" w:rsidRPr="0082228F">
        <w:rPr>
          <w:rFonts w:eastAsia="MS Mincho" w:cs="Times New Roman"/>
          <w:szCs w:val="24"/>
        </w:rPr>
        <w:t>óch</w:t>
      </w:r>
      <w:r w:rsidR="00351274" w:rsidRPr="0082228F">
        <w:rPr>
          <w:rFonts w:eastAsia="MS Mincho" w:cs="Times New Roman"/>
          <w:szCs w:val="24"/>
        </w:rPr>
        <w:t xml:space="preserve"> główn</w:t>
      </w:r>
      <w:r w:rsidR="00996F7A" w:rsidRPr="0082228F">
        <w:rPr>
          <w:rFonts w:eastAsia="MS Mincho" w:cs="Times New Roman"/>
          <w:szCs w:val="24"/>
        </w:rPr>
        <w:t>ych</w:t>
      </w:r>
      <w:r w:rsidR="00351274" w:rsidRPr="0082228F">
        <w:rPr>
          <w:rFonts w:eastAsia="MS Mincho" w:cs="Times New Roman"/>
          <w:szCs w:val="24"/>
        </w:rPr>
        <w:t xml:space="preserve"> źród</w:t>
      </w:r>
      <w:r w:rsidR="00996F7A" w:rsidRPr="0082228F">
        <w:rPr>
          <w:rFonts w:eastAsia="MS Mincho" w:cs="Times New Roman"/>
          <w:szCs w:val="24"/>
        </w:rPr>
        <w:t>e</w:t>
      </w:r>
      <w:r w:rsidR="00351274" w:rsidRPr="0082228F">
        <w:rPr>
          <w:rFonts w:eastAsia="MS Mincho" w:cs="Times New Roman"/>
          <w:szCs w:val="24"/>
        </w:rPr>
        <w:t xml:space="preserve">ł statystycznej zmienności (niepewności) </w:t>
      </w:r>
      <w:r w:rsidR="00996F7A" w:rsidRPr="0082228F">
        <w:rPr>
          <w:rFonts w:eastAsia="MS Mincho" w:cs="Times New Roman"/>
          <w:szCs w:val="24"/>
        </w:rPr>
        <w:t xml:space="preserve">jest </w:t>
      </w:r>
      <w:r w:rsidR="00351274" w:rsidRPr="0082228F">
        <w:rPr>
          <w:rFonts w:eastAsia="MS Mincho" w:cs="Times New Roman"/>
          <w:szCs w:val="24"/>
        </w:rPr>
        <w:t xml:space="preserve">sam produkt. Zarówno produkt, jak i badania są zmienne w czasie. Kiedy próbki są otrzymywane </w:t>
      </w:r>
      <w:r w:rsidR="00996F7A" w:rsidRPr="0082228F">
        <w:rPr>
          <w:rFonts w:eastAsia="MS Mincho" w:cs="Times New Roman"/>
          <w:szCs w:val="24"/>
        </w:rPr>
        <w:t xml:space="preserve">(pobierane) </w:t>
      </w:r>
      <w:r w:rsidR="00351274" w:rsidRPr="0082228F">
        <w:rPr>
          <w:rFonts w:eastAsia="MS Mincho" w:cs="Times New Roman"/>
          <w:szCs w:val="24"/>
        </w:rPr>
        <w:t xml:space="preserve">w jednym miejscu, wymagane są szersze przedziały ufności, ponieważ pewne długoterminowe składniki zróżnicowania nie są uśrednione do tego samego stopnia. </w:t>
      </w:r>
      <w:r w:rsidR="00996F7A" w:rsidRPr="0082228F">
        <w:rPr>
          <w:rFonts w:eastAsia="MS Mincho" w:cs="Times New Roman"/>
          <w:szCs w:val="24"/>
        </w:rPr>
        <w:t xml:space="preserve">Oznacza to konieczność uwzględnienia niepewności wynikającej z poboru próbek. </w:t>
      </w:r>
      <w:r w:rsidRPr="0082228F">
        <w:rPr>
          <w:rFonts w:eastAsia="MS Mincho" w:cs="Times New Roman"/>
          <w:szCs w:val="24"/>
        </w:rPr>
        <w:t>Obecnie próbki papierosów są pobierane przez producentów w miejscu produkcji</w:t>
      </w:r>
      <w:r w:rsidR="00D33E73" w:rsidRPr="0082228F">
        <w:rPr>
          <w:rFonts w:eastAsia="MS Mincho" w:cs="Times New Roman"/>
          <w:szCs w:val="24"/>
        </w:rPr>
        <w:t xml:space="preserve"> (żaden przedsiębiorca nie dokonał zgłoszenia papierosów jako importer)</w:t>
      </w:r>
      <w:r w:rsidRPr="0082228F">
        <w:rPr>
          <w:rFonts w:eastAsia="MS Mincho" w:cs="Times New Roman"/>
          <w:szCs w:val="24"/>
        </w:rPr>
        <w:t>. Weryfikację przeprowadza Inspektor w laboratorium Oddziału Laboratoryjnego do spraw Krajowej Kontroli Substancji Szkodliwych w Wyrobach Tytoniowych przy Wojewódzkiej Stacji Sanitarno-Epidemiologicznej w Łodzi</w:t>
      </w:r>
      <w:r w:rsidR="00A8492B" w:rsidRPr="0082228F">
        <w:rPr>
          <w:rFonts w:eastAsia="MS Mincho" w:cs="Times New Roman"/>
          <w:szCs w:val="24"/>
        </w:rPr>
        <w:t xml:space="preserve"> (WSSE)</w:t>
      </w:r>
      <w:r w:rsidRPr="0082228F">
        <w:rPr>
          <w:rFonts w:eastAsia="MS Mincho" w:cs="Times New Roman"/>
          <w:szCs w:val="24"/>
        </w:rPr>
        <w:t>. Producent po pobraniu próbek wysyła je, wraz z protokołem pobrania, do laboratorium WSSE, gdzie są one poddane analizie. Po wykonaniu badania laboratorium WSSE przekazuje Inspektorowi wyniki analiz, które następnie są podstawą do wystawienia noty księgowej producentowi za przeprowadzone badania. Wyniki badań analitycznych</w:t>
      </w:r>
      <w:r w:rsidR="00880471" w:rsidRPr="0082228F">
        <w:rPr>
          <w:rFonts w:eastAsia="MS Mincho" w:cs="Times New Roman"/>
          <w:szCs w:val="24"/>
        </w:rPr>
        <w:t>,</w:t>
      </w:r>
      <w:r w:rsidRPr="0082228F">
        <w:rPr>
          <w:rFonts w:eastAsia="MS Mincho" w:cs="Times New Roman"/>
          <w:szCs w:val="24"/>
        </w:rPr>
        <w:t xml:space="preserve"> jakie otrzymuje Inspektor z</w:t>
      </w:r>
      <w:r w:rsidR="00922E3E">
        <w:rPr>
          <w:rFonts w:eastAsia="MS Mincho" w:cs="Times New Roman"/>
          <w:szCs w:val="24"/>
        </w:rPr>
        <w:t> </w:t>
      </w:r>
      <w:r w:rsidRPr="0082228F">
        <w:rPr>
          <w:rFonts w:eastAsia="MS Mincho" w:cs="Times New Roman"/>
          <w:szCs w:val="24"/>
        </w:rPr>
        <w:t>laboratorium WSSE, uwzględniają jedynie niepewność wynikającą z procesu analitycznego i nie</w:t>
      </w:r>
      <w:r w:rsidR="00310913" w:rsidRPr="0082228F">
        <w:rPr>
          <w:rFonts w:eastAsia="MS Mincho" w:cs="Times New Roman"/>
          <w:szCs w:val="24"/>
        </w:rPr>
        <w:t xml:space="preserve"> </w:t>
      </w:r>
      <w:r w:rsidRPr="0082228F">
        <w:rPr>
          <w:rFonts w:eastAsia="MS Mincho" w:cs="Times New Roman"/>
          <w:szCs w:val="24"/>
        </w:rPr>
        <w:t xml:space="preserve">uwzględniają niepewności wynikającej z </w:t>
      </w:r>
      <w:r w:rsidR="00406F3E" w:rsidRPr="0082228F">
        <w:rPr>
          <w:rFonts w:eastAsia="MS Mincho" w:cs="Times New Roman"/>
          <w:szCs w:val="24"/>
        </w:rPr>
        <w:t xml:space="preserve">procesu </w:t>
      </w:r>
      <w:r w:rsidRPr="0082228F">
        <w:rPr>
          <w:rFonts w:eastAsia="MS Mincho" w:cs="Times New Roman"/>
          <w:szCs w:val="24"/>
        </w:rPr>
        <w:t>poboru próbek</w:t>
      </w:r>
      <w:r w:rsidR="00406F3E" w:rsidRPr="0082228F">
        <w:rPr>
          <w:rFonts w:eastAsia="MS Mincho" w:cs="Times New Roman"/>
          <w:szCs w:val="24"/>
        </w:rPr>
        <w:t>, która może być określona wyłącznie</w:t>
      </w:r>
      <w:r w:rsidR="00BA5380" w:rsidRPr="0082228F">
        <w:rPr>
          <w:rFonts w:eastAsia="MS Mincho" w:cs="Times New Roman"/>
          <w:szCs w:val="24"/>
        </w:rPr>
        <w:t xml:space="preserve"> przez próbobiorcę</w:t>
      </w:r>
      <w:r w:rsidRPr="0082228F">
        <w:rPr>
          <w:rFonts w:eastAsia="MS Mincho" w:cs="Times New Roman"/>
          <w:szCs w:val="24"/>
        </w:rPr>
        <w:t>. Pobór próbek powinien być zgodny z normą „ISO</w:t>
      </w:r>
      <w:r w:rsidR="002F185D" w:rsidRPr="0082228F">
        <w:rPr>
          <w:rFonts w:eastAsia="MS Mincho" w:cs="Times New Roman"/>
          <w:szCs w:val="24"/>
        </w:rPr>
        <w:t>:</w:t>
      </w:r>
      <w:r w:rsidRPr="0082228F">
        <w:rPr>
          <w:rFonts w:eastAsia="MS Mincho" w:cs="Times New Roman"/>
          <w:szCs w:val="24"/>
        </w:rPr>
        <w:t xml:space="preserve"> 8243. Papierosy. Pobieranie próbek”. Norma ta nie przewiduje umieszczania w protokole pobierania próbek parametru wynikającego z</w:t>
      </w:r>
      <w:r w:rsidR="0082228F">
        <w:rPr>
          <w:rFonts w:eastAsia="MS Mincho" w:cs="Times New Roman"/>
          <w:szCs w:val="24"/>
        </w:rPr>
        <w:t xml:space="preserve"> </w:t>
      </w:r>
      <w:r w:rsidRPr="0082228F">
        <w:rPr>
          <w:rFonts w:eastAsia="MS Mincho" w:cs="Times New Roman"/>
          <w:szCs w:val="24"/>
        </w:rPr>
        <w:t>niepewności poboru próbek</w:t>
      </w:r>
      <w:r w:rsidR="00406F3E" w:rsidRPr="0082228F">
        <w:rPr>
          <w:rFonts w:eastAsia="MS Mincho" w:cs="Times New Roman"/>
          <w:szCs w:val="24"/>
        </w:rPr>
        <w:t xml:space="preserve"> przez próbobiorcę</w:t>
      </w:r>
      <w:r w:rsidRPr="0082228F">
        <w:rPr>
          <w:rFonts w:eastAsia="MS Mincho" w:cs="Times New Roman"/>
          <w:szCs w:val="24"/>
        </w:rPr>
        <w:t xml:space="preserve">. Parametr ten jest jednak konieczny do ostatecznej oceny wyniku badania </w:t>
      </w:r>
      <w:bookmarkStart w:id="5" w:name="_Hlk504489397"/>
      <w:r w:rsidRPr="0082228F">
        <w:rPr>
          <w:rFonts w:eastAsia="MS Mincho" w:cs="Times New Roman"/>
          <w:szCs w:val="24"/>
        </w:rPr>
        <w:t xml:space="preserve">składników dymu papierosowego </w:t>
      </w:r>
      <w:bookmarkEnd w:id="5"/>
      <w:r w:rsidRPr="0082228F">
        <w:rPr>
          <w:rFonts w:eastAsia="MS Mincho" w:cs="Times New Roman"/>
          <w:szCs w:val="24"/>
        </w:rPr>
        <w:t>i podjęcia działań w</w:t>
      </w:r>
      <w:r w:rsidR="00922E3E">
        <w:rPr>
          <w:rFonts w:eastAsia="MS Mincho" w:cs="Times New Roman"/>
          <w:szCs w:val="24"/>
        </w:rPr>
        <w:t> </w:t>
      </w:r>
      <w:r w:rsidRPr="0082228F">
        <w:rPr>
          <w:rFonts w:eastAsia="MS Mincho" w:cs="Times New Roman"/>
          <w:szCs w:val="24"/>
        </w:rPr>
        <w:t xml:space="preserve">przypadku stwierdzenia przekroczeń maksymalnego poziomu wydzielanych substancji smolistych, nikotyny i tlenku węgla w dymie papierosowym. </w:t>
      </w:r>
      <w:r w:rsidR="0035557F" w:rsidRPr="0082228F">
        <w:rPr>
          <w:rFonts w:eastAsia="MS Mincho" w:cs="Times New Roman"/>
          <w:szCs w:val="24"/>
        </w:rPr>
        <w:t>Ponadto dokonywanie poboru próbek przez same podmioty kontrolowane rodzi wątpliwości odnośnie ścisłego przestrzegania przez nich zasad określonych w</w:t>
      </w:r>
      <w:r w:rsidR="0082228F">
        <w:rPr>
          <w:rFonts w:eastAsia="MS Mincho" w:cs="Times New Roman"/>
          <w:szCs w:val="24"/>
        </w:rPr>
        <w:t xml:space="preserve"> </w:t>
      </w:r>
      <w:r w:rsidR="0035557F" w:rsidRPr="0082228F">
        <w:rPr>
          <w:rFonts w:eastAsia="MS Mincho" w:cs="Times New Roman"/>
          <w:szCs w:val="24"/>
        </w:rPr>
        <w:t xml:space="preserve">normie ISO. </w:t>
      </w:r>
      <w:r w:rsidR="00880471" w:rsidRPr="0082228F">
        <w:rPr>
          <w:rFonts w:eastAsia="MS Mincho" w:cs="Times New Roman"/>
          <w:szCs w:val="24"/>
        </w:rPr>
        <w:t xml:space="preserve">Uzasadnia to wprowadzenie możliwości pobrania próbki papierosów na podstawie </w:t>
      </w:r>
      <w:r w:rsidR="00880471" w:rsidRPr="0082228F">
        <w:rPr>
          <w:rFonts w:eastAsia="MS Mincho" w:cs="Times New Roman"/>
          <w:szCs w:val="24"/>
        </w:rPr>
        <w:lastRenderedPageBreak/>
        <w:t>odrębnych przepisów na żądanie właściwych organów nadzoru. Zgodnie z art. 4 ust. 1 pkt 10 ustawy z dnia 14 marca 1985 r. o Państwowej</w:t>
      </w:r>
      <w:r w:rsidR="0082228F">
        <w:rPr>
          <w:rFonts w:eastAsia="MS Mincho" w:cs="Times New Roman"/>
          <w:szCs w:val="24"/>
        </w:rPr>
        <w:t xml:space="preserve"> Inspekcji Sanitarnej (Dz. U. z</w:t>
      </w:r>
      <w:r w:rsidR="00922E3E">
        <w:rPr>
          <w:rFonts w:eastAsia="MS Mincho" w:cs="Times New Roman"/>
          <w:szCs w:val="24"/>
        </w:rPr>
        <w:t> </w:t>
      </w:r>
      <w:r w:rsidR="00880471" w:rsidRPr="0082228F">
        <w:rPr>
          <w:rFonts w:eastAsia="MS Mincho" w:cs="Times New Roman"/>
          <w:szCs w:val="24"/>
        </w:rPr>
        <w:t>201</w:t>
      </w:r>
      <w:r w:rsidR="00535BB8" w:rsidRPr="0082228F">
        <w:rPr>
          <w:rFonts w:eastAsia="MS Mincho" w:cs="Times New Roman"/>
          <w:szCs w:val="24"/>
        </w:rPr>
        <w:t>9</w:t>
      </w:r>
      <w:r w:rsidR="00880471" w:rsidRPr="0082228F">
        <w:rPr>
          <w:rFonts w:eastAsia="MS Mincho" w:cs="Times New Roman"/>
          <w:szCs w:val="24"/>
        </w:rPr>
        <w:t xml:space="preserve"> r. poz. </w:t>
      </w:r>
      <w:r w:rsidR="00535BB8" w:rsidRPr="0082228F">
        <w:rPr>
          <w:rFonts w:eastAsia="MS Mincho" w:cs="Times New Roman"/>
          <w:szCs w:val="24"/>
        </w:rPr>
        <w:t>59</w:t>
      </w:r>
      <w:r w:rsidR="00880471" w:rsidRPr="0082228F">
        <w:rPr>
          <w:rFonts w:eastAsia="MS Mincho" w:cs="Times New Roman"/>
          <w:szCs w:val="24"/>
        </w:rPr>
        <w:t xml:space="preserve">) do zakresu działania Państwowej Inspekcji Sanitarnej w dziedzinie bieżącego nadzoru sanitarnego należy kontrola przestrzegania przepisów określających wymagania higieniczne i zdrowotne, w szczególności dotyczących wymagań określonych w przepisach o zawartości niektórych substancji w dymie papierosowym. Organy Państwowej Inspekcji Sanitarnej </w:t>
      </w:r>
      <w:r w:rsidR="00A252E6" w:rsidRPr="0082228F">
        <w:rPr>
          <w:rFonts w:eastAsia="MS Mincho" w:cs="Times New Roman"/>
          <w:szCs w:val="24"/>
        </w:rPr>
        <w:t>działają na ter</w:t>
      </w:r>
      <w:r w:rsidR="000721B1" w:rsidRPr="0082228F">
        <w:rPr>
          <w:rFonts w:eastAsia="MS Mincho" w:cs="Times New Roman"/>
          <w:szCs w:val="24"/>
        </w:rPr>
        <w:t>ytorium</w:t>
      </w:r>
      <w:r w:rsidR="00A252E6" w:rsidRPr="0082228F">
        <w:rPr>
          <w:rFonts w:eastAsia="MS Mincho" w:cs="Times New Roman"/>
          <w:szCs w:val="24"/>
        </w:rPr>
        <w:t xml:space="preserve"> Rzeczypospolitej Polskiej i </w:t>
      </w:r>
      <w:r w:rsidR="00880471" w:rsidRPr="0082228F">
        <w:rPr>
          <w:rFonts w:eastAsia="MS Mincho" w:cs="Times New Roman"/>
          <w:szCs w:val="24"/>
        </w:rPr>
        <w:t xml:space="preserve">w zakresie swoich kompetencji posiadają możliwość pobierania próbek do badań laboratoryjnych na terenie zakładu. </w:t>
      </w:r>
      <w:r w:rsidRPr="0082228F">
        <w:rPr>
          <w:rFonts w:eastAsia="MS Mincho" w:cs="Times New Roman"/>
          <w:szCs w:val="24"/>
        </w:rPr>
        <w:t>Pobieranie próbek w ten sposób pozwoli na określenie niepewności poboru</w:t>
      </w:r>
      <w:r w:rsidR="00406F3E" w:rsidRPr="0082228F">
        <w:rPr>
          <w:rFonts w:eastAsia="MS Mincho" w:cs="Times New Roman"/>
          <w:szCs w:val="24"/>
        </w:rPr>
        <w:t xml:space="preserve"> próbki przez próbobiorcę</w:t>
      </w:r>
      <w:r w:rsidRPr="0082228F">
        <w:rPr>
          <w:rFonts w:eastAsia="MS Mincho" w:cs="Times New Roman"/>
          <w:szCs w:val="24"/>
        </w:rPr>
        <w:t>, a co za tym idzie ustalenie wiarygodnego wyniku badania</w:t>
      </w:r>
      <w:r w:rsidR="00406F3E" w:rsidRPr="0082228F">
        <w:rPr>
          <w:rFonts w:eastAsia="MS Mincho" w:cs="Times New Roman"/>
          <w:szCs w:val="24"/>
        </w:rPr>
        <w:t>. Dodatkowo</w:t>
      </w:r>
      <w:r w:rsidRPr="0082228F">
        <w:rPr>
          <w:rFonts w:eastAsia="MS Mincho" w:cs="Times New Roman"/>
          <w:szCs w:val="24"/>
        </w:rPr>
        <w:t xml:space="preserve"> </w:t>
      </w:r>
      <w:r w:rsidR="00AC1AE1" w:rsidRPr="0082228F">
        <w:rPr>
          <w:rFonts w:eastAsia="MS Mincho" w:cs="Times New Roman"/>
          <w:szCs w:val="24"/>
        </w:rPr>
        <w:t>wyeliminowane zostanie</w:t>
      </w:r>
      <w:r w:rsidRPr="0082228F">
        <w:rPr>
          <w:rFonts w:eastAsia="MS Mincho" w:cs="Times New Roman"/>
          <w:szCs w:val="24"/>
        </w:rPr>
        <w:t xml:space="preserve"> ryzyko związane z</w:t>
      </w:r>
      <w:r w:rsidR="00922E3E">
        <w:rPr>
          <w:rFonts w:eastAsia="MS Mincho" w:cs="Times New Roman"/>
          <w:szCs w:val="24"/>
        </w:rPr>
        <w:t> </w:t>
      </w:r>
      <w:r w:rsidRPr="0082228F">
        <w:rPr>
          <w:rFonts w:eastAsia="MS Mincho" w:cs="Times New Roman"/>
          <w:szCs w:val="24"/>
        </w:rPr>
        <w:t>unikaniem przekazywania próbek do badań</w:t>
      </w:r>
      <w:r w:rsidR="00406F3E" w:rsidRPr="0082228F">
        <w:rPr>
          <w:rFonts w:eastAsia="MS Mincho" w:cs="Times New Roman"/>
          <w:szCs w:val="24"/>
        </w:rPr>
        <w:t xml:space="preserve"> przez producentów i importerów papierosów</w:t>
      </w:r>
      <w:r w:rsidRPr="0082228F">
        <w:rPr>
          <w:rFonts w:eastAsia="MS Mincho" w:cs="Times New Roman"/>
          <w:szCs w:val="24"/>
        </w:rPr>
        <w:t xml:space="preserve">. Pobieranie próbek </w:t>
      </w:r>
      <w:r w:rsidR="00AD0988" w:rsidRPr="0082228F">
        <w:rPr>
          <w:rFonts w:eastAsia="MS Mincho" w:cs="Times New Roman"/>
          <w:szCs w:val="24"/>
        </w:rPr>
        <w:t xml:space="preserve">będzie </w:t>
      </w:r>
      <w:r w:rsidRPr="0082228F">
        <w:rPr>
          <w:rFonts w:eastAsia="MS Mincho" w:cs="Times New Roman"/>
          <w:szCs w:val="24"/>
        </w:rPr>
        <w:t>dotyczyć jedynie 6 państwowych powiatowych inspektorów sanitarnych</w:t>
      </w:r>
      <w:r w:rsidR="0035557F" w:rsidRPr="0082228F">
        <w:rPr>
          <w:rFonts w:eastAsia="MS Mincho" w:cs="Times New Roman"/>
          <w:szCs w:val="24"/>
        </w:rPr>
        <w:t xml:space="preserve"> (</w:t>
      </w:r>
      <w:r w:rsidR="003D4CE4" w:rsidRPr="0082228F">
        <w:rPr>
          <w:rFonts w:eastAsia="MS Mincho" w:cs="Times New Roman"/>
          <w:szCs w:val="24"/>
        </w:rPr>
        <w:t xml:space="preserve">stacje w </w:t>
      </w:r>
      <w:r w:rsidR="0035557F" w:rsidRPr="0082228F">
        <w:rPr>
          <w:rFonts w:eastAsia="MS Mincho" w:cs="Times New Roman"/>
          <w:szCs w:val="24"/>
        </w:rPr>
        <w:t>powiat</w:t>
      </w:r>
      <w:r w:rsidR="003D4CE4" w:rsidRPr="0082228F">
        <w:rPr>
          <w:rFonts w:eastAsia="MS Mincho" w:cs="Times New Roman"/>
          <w:szCs w:val="24"/>
        </w:rPr>
        <w:t>ach</w:t>
      </w:r>
      <w:r w:rsidR="0035557F" w:rsidRPr="0082228F">
        <w:rPr>
          <w:rFonts w:eastAsia="MS Mincho" w:cs="Times New Roman"/>
          <w:szCs w:val="24"/>
        </w:rPr>
        <w:t>: augustowski</w:t>
      </w:r>
      <w:r w:rsidR="003D4CE4" w:rsidRPr="0082228F">
        <w:rPr>
          <w:rFonts w:eastAsia="MS Mincho" w:cs="Times New Roman"/>
          <w:szCs w:val="24"/>
        </w:rPr>
        <w:t>m</w:t>
      </w:r>
      <w:r w:rsidR="0035557F" w:rsidRPr="0082228F">
        <w:rPr>
          <w:rFonts w:eastAsia="MS Mincho" w:cs="Times New Roman"/>
          <w:szCs w:val="24"/>
        </w:rPr>
        <w:t>, grójecki</w:t>
      </w:r>
      <w:r w:rsidR="003D4CE4" w:rsidRPr="0082228F">
        <w:rPr>
          <w:rFonts w:eastAsia="MS Mincho" w:cs="Times New Roman"/>
          <w:szCs w:val="24"/>
        </w:rPr>
        <w:t>m</w:t>
      </w:r>
      <w:r w:rsidR="0035557F" w:rsidRPr="0082228F">
        <w:rPr>
          <w:rFonts w:eastAsia="MS Mincho" w:cs="Times New Roman"/>
          <w:szCs w:val="24"/>
        </w:rPr>
        <w:t>, poddębicki</w:t>
      </w:r>
      <w:r w:rsidR="003D4CE4" w:rsidRPr="0082228F">
        <w:rPr>
          <w:rFonts w:eastAsia="MS Mincho" w:cs="Times New Roman"/>
          <w:szCs w:val="24"/>
        </w:rPr>
        <w:t>m</w:t>
      </w:r>
      <w:r w:rsidR="0035557F" w:rsidRPr="0082228F">
        <w:rPr>
          <w:rFonts w:eastAsia="MS Mincho" w:cs="Times New Roman"/>
          <w:szCs w:val="24"/>
        </w:rPr>
        <w:t>, poznański</w:t>
      </w:r>
      <w:r w:rsidR="003D4CE4" w:rsidRPr="0082228F">
        <w:rPr>
          <w:rFonts w:eastAsia="MS Mincho" w:cs="Times New Roman"/>
          <w:szCs w:val="24"/>
        </w:rPr>
        <w:t>m</w:t>
      </w:r>
      <w:r w:rsidR="0035557F" w:rsidRPr="0082228F">
        <w:rPr>
          <w:rFonts w:eastAsia="MS Mincho" w:cs="Times New Roman"/>
          <w:szCs w:val="24"/>
        </w:rPr>
        <w:t>, radomski</w:t>
      </w:r>
      <w:r w:rsidR="003D4CE4" w:rsidRPr="0082228F">
        <w:rPr>
          <w:rFonts w:eastAsia="MS Mincho" w:cs="Times New Roman"/>
          <w:szCs w:val="24"/>
        </w:rPr>
        <w:t>m</w:t>
      </w:r>
      <w:r w:rsidR="0035557F" w:rsidRPr="0082228F">
        <w:rPr>
          <w:rFonts w:eastAsia="MS Mincho" w:cs="Times New Roman"/>
          <w:szCs w:val="24"/>
        </w:rPr>
        <w:t xml:space="preserve"> oraz dla miasta Kraków)</w:t>
      </w:r>
      <w:r w:rsidRPr="0082228F">
        <w:rPr>
          <w:rFonts w:eastAsia="MS Mincho" w:cs="Times New Roman"/>
          <w:szCs w:val="24"/>
        </w:rPr>
        <w:t xml:space="preserve">, którzy mają </w:t>
      </w:r>
      <w:r w:rsidR="00235470" w:rsidRPr="0082228F">
        <w:rPr>
          <w:rFonts w:eastAsia="MS Mincho" w:cs="Times New Roman"/>
          <w:szCs w:val="24"/>
        </w:rPr>
        <w:t xml:space="preserve">w </w:t>
      </w:r>
      <w:r w:rsidRPr="0082228F">
        <w:rPr>
          <w:rFonts w:eastAsia="MS Mincho" w:cs="Times New Roman"/>
          <w:szCs w:val="24"/>
        </w:rPr>
        <w:t>swojej właściwości miejscowej przedsiębiorstwa zajmujące się produkcją papierosów.</w:t>
      </w:r>
      <w:r w:rsidR="00BC3DAB" w:rsidRPr="0082228F">
        <w:rPr>
          <w:rFonts w:eastAsia="MS Mincho" w:cs="Times New Roman"/>
          <w:szCs w:val="24"/>
        </w:rPr>
        <w:t xml:space="preserve"> Przewiduje się, że będą pobierane nie więcej niż dwie próbki miesięcznie od jednego </w:t>
      </w:r>
      <w:r w:rsidR="00EC7038" w:rsidRPr="0082228F">
        <w:rPr>
          <w:rFonts w:eastAsia="MS Mincho" w:cs="Times New Roman"/>
          <w:szCs w:val="24"/>
        </w:rPr>
        <w:t>producenta</w:t>
      </w:r>
      <w:r w:rsidR="00BC3DAB" w:rsidRPr="0082228F">
        <w:rPr>
          <w:rFonts w:eastAsia="MS Mincho" w:cs="Times New Roman"/>
          <w:szCs w:val="24"/>
        </w:rPr>
        <w:t>.</w:t>
      </w:r>
      <w:r w:rsidRPr="0082228F">
        <w:rPr>
          <w:rFonts w:eastAsia="MS Mincho" w:cs="Times New Roman"/>
          <w:szCs w:val="24"/>
        </w:rPr>
        <w:t xml:space="preserve"> </w:t>
      </w:r>
      <w:r w:rsidR="00701ABC" w:rsidRPr="0082228F">
        <w:rPr>
          <w:rFonts w:eastAsia="MS Mincho" w:cs="Times New Roman"/>
          <w:szCs w:val="24"/>
        </w:rPr>
        <w:t>Wprowadzenie</w:t>
      </w:r>
      <w:r w:rsidRPr="0082228F">
        <w:rPr>
          <w:rFonts w:eastAsia="MS Mincho" w:cs="Times New Roman"/>
          <w:szCs w:val="24"/>
        </w:rPr>
        <w:t xml:space="preserve"> </w:t>
      </w:r>
      <w:r w:rsidR="00701ABC" w:rsidRPr="0082228F">
        <w:rPr>
          <w:rFonts w:eastAsia="MS Mincho" w:cs="Times New Roman"/>
          <w:szCs w:val="24"/>
        </w:rPr>
        <w:t xml:space="preserve">określonego powyżej </w:t>
      </w:r>
      <w:r w:rsidRPr="0082228F">
        <w:rPr>
          <w:rFonts w:eastAsia="MS Mincho" w:cs="Times New Roman"/>
          <w:szCs w:val="24"/>
        </w:rPr>
        <w:t>obowiązku</w:t>
      </w:r>
      <w:r w:rsidR="00701ABC" w:rsidRPr="0082228F">
        <w:rPr>
          <w:rFonts w:eastAsia="MS Mincho" w:cs="Times New Roman"/>
          <w:szCs w:val="24"/>
        </w:rPr>
        <w:t xml:space="preserve"> dla</w:t>
      </w:r>
      <w:r w:rsidRPr="0082228F">
        <w:rPr>
          <w:rFonts w:eastAsia="MS Mincho" w:cs="Times New Roman"/>
          <w:szCs w:val="24"/>
        </w:rPr>
        <w:t xml:space="preserve"> </w:t>
      </w:r>
      <w:r w:rsidR="00701ABC" w:rsidRPr="0082228F">
        <w:rPr>
          <w:rFonts w:eastAsia="MS Mincho" w:cs="Times New Roman"/>
          <w:szCs w:val="24"/>
        </w:rPr>
        <w:t xml:space="preserve">organów </w:t>
      </w:r>
      <w:r w:rsidR="00406F3E" w:rsidRPr="0082228F">
        <w:rPr>
          <w:rFonts w:eastAsia="MS Mincho" w:cs="Times New Roman"/>
          <w:szCs w:val="24"/>
        </w:rPr>
        <w:t>Państwowej I</w:t>
      </w:r>
      <w:r w:rsidR="00701ABC" w:rsidRPr="0082228F">
        <w:rPr>
          <w:rFonts w:eastAsia="MS Mincho" w:cs="Times New Roman"/>
          <w:szCs w:val="24"/>
        </w:rPr>
        <w:t xml:space="preserve">nspekcji </w:t>
      </w:r>
      <w:r w:rsidR="00406F3E" w:rsidRPr="0082228F">
        <w:rPr>
          <w:rFonts w:eastAsia="MS Mincho" w:cs="Times New Roman"/>
          <w:szCs w:val="24"/>
        </w:rPr>
        <w:t>S</w:t>
      </w:r>
      <w:r w:rsidR="00701ABC" w:rsidRPr="0082228F">
        <w:rPr>
          <w:rFonts w:eastAsia="MS Mincho" w:cs="Times New Roman"/>
          <w:szCs w:val="24"/>
        </w:rPr>
        <w:t xml:space="preserve">anitarnej </w:t>
      </w:r>
      <w:r w:rsidRPr="0082228F">
        <w:rPr>
          <w:rFonts w:eastAsia="MS Mincho" w:cs="Times New Roman"/>
          <w:szCs w:val="24"/>
        </w:rPr>
        <w:t xml:space="preserve">nie będzie </w:t>
      </w:r>
      <w:r w:rsidR="003F2328" w:rsidRPr="0082228F">
        <w:rPr>
          <w:rFonts w:eastAsia="MS Mincho" w:cs="Times New Roman"/>
          <w:szCs w:val="24"/>
        </w:rPr>
        <w:t xml:space="preserve">się </w:t>
      </w:r>
      <w:r w:rsidRPr="0082228F">
        <w:rPr>
          <w:rFonts w:eastAsia="MS Mincho" w:cs="Times New Roman"/>
          <w:szCs w:val="24"/>
        </w:rPr>
        <w:t>wiązało</w:t>
      </w:r>
      <w:r w:rsidR="003F2328" w:rsidRPr="0082228F">
        <w:rPr>
          <w:rFonts w:eastAsia="MS Mincho" w:cs="Times New Roman"/>
          <w:szCs w:val="24"/>
        </w:rPr>
        <w:t xml:space="preserve"> z</w:t>
      </w:r>
      <w:r w:rsidRPr="0082228F">
        <w:rPr>
          <w:rFonts w:eastAsia="MS Mincho" w:cs="Times New Roman"/>
          <w:szCs w:val="24"/>
        </w:rPr>
        <w:t xml:space="preserve">e znaczącym wzrostem wydatków. </w:t>
      </w:r>
      <w:r w:rsidR="003F2328" w:rsidRPr="0082228F">
        <w:rPr>
          <w:rFonts w:eastAsia="MS Mincho" w:cs="Times New Roman"/>
          <w:szCs w:val="24"/>
        </w:rPr>
        <w:t>W</w:t>
      </w:r>
      <w:r w:rsidR="0082228F">
        <w:rPr>
          <w:rFonts w:eastAsia="MS Mincho" w:cs="Times New Roman"/>
          <w:szCs w:val="24"/>
        </w:rPr>
        <w:t xml:space="preserve"> </w:t>
      </w:r>
      <w:r w:rsidR="003F2328" w:rsidRPr="0082228F">
        <w:rPr>
          <w:rFonts w:eastAsia="MS Mincho" w:cs="Times New Roman"/>
          <w:szCs w:val="24"/>
        </w:rPr>
        <w:t>celu</w:t>
      </w:r>
      <w:r w:rsidRPr="0082228F">
        <w:rPr>
          <w:rFonts w:eastAsia="MS Mincho" w:cs="Times New Roman"/>
          <w:szCs w:val="24"/>
        </w:rPr>
        <w:t xml:space="preserve"> zapewnienia skutecznej kontroli składników dymu papierosowego została zaproponowana sankcja za nieprzekazanie oraz nieumożliwienie pobrania próbek papierosów. Decyzję o</w:t>
      </w:r>
      <w:r w:rsidR="0082228F">
        <w:rPr>
          <w:rFonts w:eastAsia="MS Mincho" w:cs="Times New Roman"/>
          <w:szCs w:val="24"/>
        </w:rPr>
        <w:t xml:space="preserve"> </w:t>
      </w:r>
      <w:r w:rsidRPr="0082228F">
        <w:rPr>
          <w:rFonts w:eastAsia="MS Mincho" w:cs="Times New Roman"/>
          <w:szCs w:val="24"/>
        </w:rPr>
        <w:t>nałożeniu administracyjnej kary pieniężnej w wysokości od 1000 zł do 100</w:t>
      </w:r>
      <w:r w:rsidR="00BE6644">
        <w:rPr>
          <w:rFonts w:eastAsia="MS Mincho" w:cs="Times New Roman"/>
          <w:szCs w:val="24"/>
        </w:rPr>
        <w:t xml:space="preserve"> </w:t>
      </w:r>
      <w:r w:rsidRPr="0082228F">
        <w:rPr>
          <w:rFonts w:eastAsia="MS Mincho" w:cs="Times New Roman"/>
          <w:szCs w:val="24"/>
        </w:rPr>
        <w:t>000 zł będzie podejmował Inspektor.</w:t>
      </w:r>
      <w:r w:rsidR="00880471" w:rsidRPr="0082228F">
        <w:rPr>
          <w:rFonts w:cs="Times New Roman"/>
          <w:szCs w:val="24"/>
        </w:rPr>
        <w:t xml:space="preserve"> </w:t>
      </w:r>
      <w:r w:rsidR="00880471" w:rsidRPr="0082228F">
        <w:rPr>
          <w:rFonts w:eastAsia="MS Mincho" w:cs="Times New Roman"/>
          <w:szCs w:val="24"/>
        </w:rPr>
        <w:t>Ponadto, mając na uwadze zoptymalizowanie nadzoru w zakresie wymagań określonych w przepisach o</w:t>
      </w:r>
      <w:r w:rsidR="0082228F">
        <w:rPr>
          <w:rFonts w:eastAsia="MS Mincho" w:cs="Times New Roman"/>
          <w:szCs w:val="24"/>
        </w:rPr>
        <w:t xml:space="preserve"> </w:t>
      </w:r>
      <w:r w:rsidR="00880471" w:rsidRPr="0082228F">
        <w:rPr>
          <w:rFonts w:eastAsia="MS Mincho" w:cs="Times New Roman"/>
          <w:szCs w:val="24"/>
        </w:rPr>
        <w:t>zawartości niektórych substancji w dymie papierosowym, proponuje się dodanie w</w:t>
      </w:r>
      <w:r w:rsidR="0082228F">
        <w:rPr>
          <w:rFonts w:eastAsia="MS Mincho" w:cs="Times New Roman"/>
          <w:szCs w:val="24"/>
        </w:rPr>
        <w:t xml:space="preserve"> </w:t>
      </w:r>
      <w:r w:rsidR="00880471" w:rsidRPr="0082228F">
        <w:rPr>
          <w:rFonts w:eastAsia="MS Mincho" w:cs="Times New Roman"/>
          <w:szCs w:val="24"/>
        </w:rPr>
        <w:t xml:space="preserve">art. 10 </w:t>
      </w:r>
      <w:r w:rsidR="0082228F">
        <w:rPr>
          <w:rFonts w:eastAsia="MS Mincho" w:cs="Times New Roman"/>
          <w:szCs w:val="24"/>
        </w:rPr>
        <w:t>ustawy o</w:t>
      </w:r>
      <w:r w:rsidR="00922E3E">
        <w:rPr>
          <w:rFonts w:eastAsia="MS Mincho" w:cs="Times New Roman"/>
          <w:szCs w:val="24"/>
        </w:rPr>
        <w:t> </w:t>
      </w:r>
      <w:r w:rsidR="009D69AC" w:rsidRPr="0082228F">
        <w:rPr>
          <w:rFonts w:eastAsia="MS Mincho" w:cs="Times New Roman"/>
          <w:szCs w:val="24"/>
        </w:rPr>
        <w:t>ochronie zdrowia</w:t>
      </w:r>
      <w:r w:rsidR="00406F3E" w:rsidRPr="0082228F">
        <w:rPr>
          <w:rFonts w:eastAsia="MS Mincho" w:cs="Times New Roman"/>
          <w:szCs w:val="24"/>
        </w:rPr>
        <w:t xml:space="preserve"> ust. 7a</w:t>
      </w:r>
      <w:r w:rsidR="00880471" w:rsidRPr="0082228F">
        <w:rPr>
          <w:rFonts w:eastAsia="MS Mincho" w:cs="Times New Roman"/>
          <w:szCs w:val="24"/>
        </w:rPr>
        <w:t>, na podstawie które</w:t>
      </w:r>
      <w:r w:rsidR="0082228F">
        <w:rPr>
          <w:rFonts w:eastAsia="MS Mincho" w:cs="Times New Roman"/>
          <w:szCs w:val="24"/>
        </w:rPr>
        <w:t>go Główny Inspektor Sanitarny w</w:t>
      </w:r>
      <w:r w:rsidR="00922E3E">
        <w:rPr>
          <w:rFonts w:eastAsia="MS Mincho" w:cs="Times New Roman"/>
          <w:szCs w:val="24"/>
        </w:rPr>
        <w:t> </w:t>
      </w:r>
      <w:r w:rsidR="00880471" w:rsidRPr="0082228F">
        <w:rPr>
          <w:rFonts w:eastAsia="MS Mincho" w:cs="Times New Roman"/>
          <w:szCs w:val="24"/>
        </w:rPr>
        <w:t>uzgodnieniu z</w:t>
      </w:r>
      <w:r w:rsidR="0082228F">
        <w:rPr>
          <w:rFonts w:eastAsia="MS Mincho" w:cs="Times New Roman"/>
          <w:szCs w:val="24"/>
        </w:rPr>
        <w:t xml:space="preserve"> </w:t>
      </w:r>
      <w:r w:rsidR="00880471" w:rsidRPr="0082228F">
        <w:rPr>
          <w:rFonts w:eastAsia="MS Mincho" w:cs="Times New Roman"/>
          <w:szCs w:val="24"/>
        </w:rPr>
        <w:t xml:space="preserve">Inspektorem będzie sporządzał plan poboru próbek papierosów na dany rok </w:t>
      </w:r>
      <w:r w:rsidR="00351274" w:rsidRPr="0082228F">
        <w:rPr>
          <w:rFonts w:eastAsia="MS Mincho" w:cs="Times New Roman"/>
          <w:szCs w:val="24"/>
        </w:rPr>
        <w:t xml:space="preserve">na terytorium </w:t>
      </w:r>
      <w:r w:rsidR="007A661C" w:rsidRPr="0082228F">
        <w:rPr>
          <w:rFonts w:eastAsia="MS Mincho" w:cs="Times New Roman"/>
          <w:szCs w:val="24"/>
        </w:rPr>
        <w:t>Rzeczypospolitej Polskiej</w:t>
      </w:r>
      <w:r w:rsidR="007D4764" w:rsidRPr="0082228F">
        <w:rPr>
          <w:rFonts w:eastAsia="MS Mincho" w:cs="Times New Roman"/>
          <w:szCs w:val="24"/>
        </w:rPr>
        <w:t xml:space="preserve"> </w:t>
      </w:r>
      <w:r w:rsidR="00880471" w:rsidRPr="0082228F">
        <w:rPr>
          <w:rFonts w:eastAsia="MS Mincho" w:cs="Times New Roman"/>
          <w:szCs w:val="24"/>
        </w:rPr>
        <w:t>w celu dokonania weryfikacji maksymalnego poziomu wydzielanych substancji smolis</w:t>
      </w:r>
      <w:r w:rsidR="0082228F">
        <w:rPr>
          <w:rFonts w:eastAsia="MS Mincho" w:cs="Times New Roman"/>
          <w:szCs w:val="24"/>
        </w:rPr>
        <w:t>tych, nikotyny i tlenku węgla w</w:t>
      </w:r>
      <w:r w:rsidR="00922E3E">
        <w:rPr>
          <w:rFonts w:eastAsia="MS Mincho" w:cs="Times New Roman"/>
          <w:szCs w:val="24"/>
        </w:rPr>
        <w:t> </w:t>
      </w:r>
      <w:r w:rsidR="00880471" w:rsidRPr="0082228F">
        <w:rPr>
          <w:rFonts w:eastAsia="MS Mincho" w:cs="Times New Roman"/>
          <w:szCs w:val="24"/>
        </w:rPr>
        <w:t>dymie papierosów, w terminie do dnia 30 listopada roku poprzedzającego realizację tego planu.</w:t>
      </w:r>
      <w:r w:rsidR="00085720" w:rsidRPr="0082228F">
        <w:rPr>
          <w:rFonts w:eastAsia="MS Mincho" w:cs="Times New Roman"/>
          <w:szCs w:val="24"/>
        </w:rPr>
        <w:t xml:space="preserve"> </w:t>
      </w:r>
      <w:r w:rsidR="003164B6" w:rsidRPr="0082228F">
        <w:rPr>
          <w:rFonts w:eastAsia="MS Mincho" w:cs="Times New Roman"/>
          <w:szCs w:val="24"/>
        </w:rPr>
        <w:t>O</w:t>
      </w:r>
      <w:r w:rsidR="00A252E6" w:rsidRPr="0082228F">
        <w:rPr>
          <w:rFonts w:eastAsia="MS Mincho" w:cs="Times New Roman"/>
          <w:szCs w:val="24"/>
        </w:rPr>
        <w:t>bowiązk</w:t>
      </w:r>
      <w:r w:rsidR="003164B6" w:rsidRPr="0082228F">
        <w:rPr>
          <w:rFonts w:eastAsia="MS Mincho" w:cs="Times New Roman"/>
          <w:szCs w:val="24"/>
        </w:rPr>
        <w:t>iem</w:t>
      </w:r>
      <w:r w:rsidR="00A252E6" w:rsidRPr="0082228F">
        <w:rPr>
          <w:rFonts w:eastAsia="MS Mincho" w:cs="Times New Roman"/>
          <w:szCs w:val="24"/>
        </w:rPr>
        <w:t xml:space="preserve"> Inspektora pozostanie </w:t>
      </w:r>
      <w:r w:rsidR="003164B6" w:rsidRPr="0082228F">
        <w:rPr>
          <w:rFonts w:eastAsia="MS Mincho" w:cs="Times New Roman"/>
          <w:szCs w:val="24"/>
        </w:rPr>
        <w:t xml:space="preserve">kierowanie wezwań do podmiotów zagranicznych, z uwagi na brak kompetencji Państwowej Inspekcji Sanitarnej w tym zakresie. </w:t>
      </w:r>
      <w:r w:rsidR="00085720" w:rsidRPr="0082228F">
        <w:rPr>
          <w:rFonts w:eastAsia="MS Mincho" w:cs="Times New Roman"/>
          <w:szCs w:val="24"/>
        </w:rPr>
        <w:t xml:space="preserve">Nie zostały </w:t>
      </w:r>
      <w:r w:rsidR="00E54352" w:rsidRPr="0082228F">
        <w:rPr>
          <w:rFonts w:eastAsia="MS Mincho" w:cs="Times New Roman"/>
          <w:szCs w:val="24"/>
        </w:rPr>
        <w:t xml:space="preserve">natomiast </w:t>
      </w:r>
      <w:r w:rsidR="00085720" w:rsidRPr="0082228F">
        <w:rPr>
          <w:rFonts w:eastAsia="MS Mincho" w:cs="Times New Roman"/>
          <w:szCs w:val="24"/>
        </w:rPr>
        <w:t xml:space="preserve">przewidziane zmiany w zakresie procedury poboru opłat </w:t>
      </w:r>
      <w:r w:rsidR="00085720" w:rsidRPr="0082228F">
        <w:rPr>
          <w:rFonts w:eastAsia="MS Mincho" w:cs="Times New Roman"/>
          <w:szCs w:val="24"/>
        </w:rPr>
        <w:lastRenderedPageBreak/>
        <w:t xml:space="preserve">od producentów i importerów. </w:t>
      </w:r>
      <w:r w:rsidR="00727654" w:rsidRPr="0082228F">
        <w:rPr>
          <w:rFonts w:eastAsia="MS Mincho" w:cs="Times New Roman"/>
          <w:szCs w:val="24"/>
        </w:rPr>
        <w:t>Inspektor n</w:t>
      </w:r>
      <w:r w:rsidR="00085720" w:rsidRPr="0082228F">
        <w:rPr>
          <w:rFonts w:eastAsia="MS Mincho" w:cs="Times New Roman"/>
          <w:szCs w:val="24"/>
        </w:rPr>
        <w:t>a podstawie art. 10 ust. 6 ustawy</w:t>
      </w:r>
      <w:r w:rsidR="002364D8" w:rsidRPr="0082228F">
        <w:rPr>
          <w:rFonts w:eastAsia="MS Mincho" w:cs="Times New Roman"/>
          <w:szCs w:val="24"/>
        </w:rPr>
        <w:t xml:space="preserve"> o ochronie zdrowia</w:t>
      </w:r>
      <w:r w:rsidR="00085720" w:rsidRPr="0082228F">
        <w:rPr>
          <w:rFonts w:eastAsia="MS Mincho" w:cs="Times New Roman"/>
          <w:szCs w:val="24"/>
        </w:rPr>
        <w:t xml:space="preserve"> </w:t>
      </w:r>
      <w:r w:rsidR="002364D8" w:rsidRPr="0082228F">
        <w:rPr>
          <w:rFonts w:eastAsia="MS Mincho" w:cs="Times New Roman"/>
          <w:szCs w:val="24"/>
        </w:rPr>
        <w:t xml:space="preserve">jest </w:t>
      </w:r>
      <w:r w:rsidR="00085720" w:rsidRPr="0082228F">
        <w:rPr>
          <w:rFonts w:eastAsia="MS Mincho" w:cs="Times New Roman"/>
          <w:szCs w:val="24"/>
        </w:rPr>
        <w:t>właściwym organem w zakresie dokonania weryfikacji</w:t>
      </w:r>
      <w:r w:rsidR="00C5686F" w:rsidRPr="0082228F">
        <w:rPr>
          <w:rFonts w:eastAsia="MS Mincho" w:cs="Times New Roman"/>
          <w:szCs w:val="24"/>
        </w:rPr>
        <w:t xml:space="preserve"> pomiaru</w:t>
      </w:r>
      <w:r w:rsidR="00085720" w:rsidRPr="0082228F">
        <w:rPr>
          <w:rFonts w:eastAsia="MS Mincho" w:cs="Times New Roman"/>
          <w:szCs w:val="24"/>
        </w:rPr>
        <w:t xml:space="preserve"> maksymalnego poziomu wydzielanych substancji</w:t>
      </w:r>
      <w:r w:rsidR="00C5686F" w:rsidRPr="0082228F">
        <w:rPr>
          <w:rFonts w:eastAsia="MS Mincho" w:cs="Times New Roman"/>
          <w:szCs w:val="24"/>
        </w:rPr>
        <w:t xml:space="preserve">. </w:t>
      </w:r>
      <w:r w:rsidR="00E54352" w:rsidRPr="0082228F">
        <w:rPr>
          <w:rFonts w:eastAsia="MS Mincho" w:cs="Times New Roman"/>
          <w:szCs w:val="24"/>
        </w:rPr>
        <w:t xml:space="preserve">Biorąc pod uwagę, że </w:t>
      </w:r>
      <w:r w:rsidR="0082228F">
        <w:rPr>
          <w:rFonts w:eastAsia="MS Mincho" w:cs="Times New Roman"/>
          <w:szCs w:val="24"/>
        </w:rPr>
        <w:t>zgodnie z</w:t>
      </w:r>
      <w:r w:rsidR="00922E3E">
        <w:rPr>
          <w:rFonts w:eastAsia="MS Mincho" w:cs="Times New Roman"/>
          <w:szCs w:val="24"/>
        </w:rPr>
        <w:t> </w:t>
      </w:r>
      <w:r w:rsidR="0082228F">
        <w:rPr>
          <w:rFonts w:eastAsia="MS Mincho" w:cs="Times New Roman"/>
          <w:szCs w:val="24"/>
        </w:rPr>
        <w:t>art.</w:t>
      </w:r>
      <w:r w:rsidR="00922E3E">
        <w:rPr>
          <w:rFonts w:eastAsia="MS Mincho" w:cs="Times New Roman"/>
          <w:szCs w:val="24"/>
        </w:rPr>
        <w:t> </w:t>
      </w:r>
      <w:r w:rsidR="00727654" w:rsidRPr="0082228F">
        <w:rPr>
          <w:rFonts w:eastAsia="MS Mincho" w:cs="Times New Roman"/>
          <w:szCs w:val="24"/>
        </w:rPr>
        <w:t xml:space="preserve">10 ust. 8 </w:t>
      </w:r>
      <w:r w:rsidR="009D69AC" w:rsidRPr="0082228F">
        <w:rPr>
          <w:rFonts w:eastAsia="MS Mincho" w:cs="Times New Roman"/>
          <w:szCs w:val="24"/>
        </w:rPr>
        <w:t xml:space="preserve">ustawy o ochronie zdrowia </w:t>
      </w:r>
      <w:r w:rsidR="00E54352" w:rsidRPr="0082228F">
        <w:rPr>
          <w:rFonts w:eastAsia="MS Mincho" w:cs="Times New Roman"/>
          <w:szCs w:val="24"/>
        </w:rPr>
        <w:t xml:space="preserve">opłacie podlega </w:t>
      </w:r>
      <w:r w:rsidR="002364D8" w:rsidRPr="0082228F">
        <w:rPr>
          <w:rFonts w:eastAsia="MS Mincho" w:cs="Times New Roman"/>
          <w:szCs w:val="24"/>
        </w:rPr>
        <w:t xml:space="preserve">weryfikacja dokonywana przez </w:t>
      </w:r>
      <w:r w:rsidR="00E54352" w:rsidRPr="0082228F">
        <w:rPr>
          <w:rFonts w:eastAsia="MS Mincho" w:cs="Times New Roman"/>
          <w:szCs w:val="24"/>
        </w:rPr>
        <w:t xml:space="preserve">Inspektora, </w:t>
      </w:r>
      <w:r w:rsidR="00AD0988" w:rsidRPr="0082228F">
        <w:rPr>
          <w:rFonts w:eastAsia="MS Mincho" w:cs="Times New Roman"/>
          <w:szCs w:val="24"/>
        </w:rPr>
        <w:t xml:space="preserve">jest </w:t>
      </w:r>
      <w:r w:rsidR="00E54352" w:rsidRPr="0082228F">
        <w:rPr>
          <w:rFonts w:eastAsia="MS Mincho" w:cs="Times New Roman"/>
          <w:szCs w:val="24"/>
        </w:rPr>
        <w:t>uzasadnione pozostawienie mu zadania polegającego na wezwaniu producenta lub importera do wniesienia opłaty.</w:t>
      </w:r>
      <w:r w:rsidR="00727654" w:rsidRPr="0082228F">
        <w:rPr>
          <w:rFonts w:eastAsia="MS Mincho" w:cs="Times New Roman"/>
          <w:szCs w:val="24"/>
        </w:rPr>
        <w:t xml:space="preserve"> Będzie to dotyczyło </w:t>
      </w:r>
      <w:r w:rsidR="008E6310" w:rsidRPr="0082228F">
        <w:rPr>
          <w:rFonts w:eastAsia="MS Mincho" w:cs="Times New Roman"/>
          <w:szCs w:val="24"/>
        </w:rPr>
        <w:t>także</w:t>
      </w:r>
      <w:r w:rsidR="00727654" w:rsidRPr="0082228F">
        <w:rPr>
          <w:rFonts w:eastAsia="MS Mincho" w:cs="Times New Roman"/>
          <w:szCs w:val="24"/>
        </w:rPr>
        <w:t xml:space="preserve"> </w:t>
      </w:r>
      <w:r w:rsidR="008E6310" w:rsidRPr="0082228F">
        <w:rPr>
          <w:rFonts w:eastAsia="MS Mincho" w:cs="Times New Roman"/>
          <w:szCs w:val="24"/>
        </w:rPr>
        <w:t>weryfikacji</w:t>
      </w:r>
      <w:r w:rsidR="00727654" w:rsidRPr="0082228F">
        <w:rPr>
          <w:rFonts w:eastAsia="MS Mincho" w:cs="Times New Roman"/>
          <w:szCs w:val="24"/>
        </w:rPr>
        <w:t xml:space="preserve"> przeprowadzonej na żądanie właściwego </w:t>
      </w:r>
      <w:r w:rsidR="008E6310" w:rsidRPr="0082228F">
        <w:rPr>
          <w:rFonts w:eastAsia="MS Mincho" w:cs="Times New Roman"/>
          <w:szCs w:val="24"/>
        </w:rPr>
        <w:t>o</w:t>
      </w:r>
      <w:r w:rsidR="00727654" w:rsidRPr="0082228F">
        <w:rPr>
          <w:rFonts w:eastAsia="MS Mincho" w:cs="Times New Roman"/>
          <w:szCs w:val="24"/>
        </w:rPr>
        <w:t>rganu Państwowej Inspekcji Sanitarnej</w:t>
      </w:r>
      <w:r w:rsidR="008E6310" w:rsidRPr="0082228F">
        <w:rPr>
          <w:rFonts w:eastAsia="MS Mincho" w:cs="Times New Roman"/>
          <w:szCs w:val="24"/>
        </w:rPr>
        <w:t>.</w:t>
      </w:r>
      <w:r w:rsidR="00A252E6" w:rsidRPr="0082228F">
        <w:rPr>
          <w:rFonts w:eastAsia="MS Mincho" w:cs="Times New Roman"/>
          <w:szCs w:val="24"/>
        </w:rPr>
        <w:t xml:space="preserve"> Opłata stanowi dochód budżetu państwa. </w:t>
      </w:r>
    </w:p>
    <w:p w:rsidR="006E18A4" w:rsidRPr="0082228F" w:rsidRDefault="006E18A4" w:rsidP="0082228F">
      <w:pPr>
        <w:spacing w:before="120"/>
        <w:jc w:val="both"/>
        <w:rPr>
          <w:rFonts w:eastAsia="MS Mincho" w:cs="Times New Roman"/>
          <w:szCs w:val="24"/>
        </w:rPr>
      </w:pPr>
      <w:r w:rsidRPr="0082228F">
        <w:rPr>
          <w:rFonts w:eastAsia="MS Mincho" w:cs="Times New Roman"/>
          <w:szCs w:val="24"/>
        </w:rPr>
        <w:t>Projekt ustawy</w:t>
      </w:r>
      <w:r w:rsidR="001D66E0" w:rsidRPr="0082228F">
        <w:rPr>
          <w:rFonts w:eastAsia="MS Mincho" w:cs="Times New Roman"/>
          <w:szCs w:val="24"/>
        </w:rPr>
        <w:t xml:space="preserve"> przewiduje uchylenie w art. 10</w:t>
      </w:r>
      <w:r w:rsidRPr="0082228F">
        <w:rPr>
          <w:rFonts w:eastAsia="MS Mincho" w:cs="Times New Roman"/>
          <w:szCs w:val="24"/>
        </w:rPr>
        <w:t xml:space="preserve">a </w:t>
      </w:r>
      <w:r w:rsidR="0082228F">
        <w:rPr>
          <w:rFonts w:eastAsia="MS Mincho" w:cs="Times New Roman"/>
          <w:szCs w:val="24"/>
        </w:rPr>
        <w:t>ust. 5, 11, 12 i 17 w związku z</w:t>
      </w:r>
      <w:r w:rsidR="00922E3E">
        <w:rPr>
          <w:rFonts w:eastAsia="MS Mincho" w:cs="Times New Roman"/>
          <w:szCs w:val="24"/>
        </w:rPr>
        <w:t> </w:t>
      </w:r>
      <w:r w:rsidRPr="0082228F">
        <w:rPr>
          <w:rFonts w:eastAsia="MS Mincho" w:cs="Times New Roman"/>
          <w:szCs w:val="24"/>
        </w:rPr>
        <w:t>wprowadzeniem nowego art. 10aa oraz wprowad</w:t>
      </w:r>
      <w:r w:rsidR="0082228F">
        <w:rPr>
          <w:rFonts w:eastAsia="MS Mincho" w:cs="Times New Roman"/>
          <w:szCs w:val="24"/>
        </w:rPr>
        <w:t>zeni</w:t>
      </w:r>
      <w:r w:rsidR="00BE6644">
        <w:rPr>
          <w:rFonts w:eastAsia="MS Mincho" w:cs="Times New Roman"/>
          <w:szCs w:val="24"/>
        </w:rPr>
        <w:t>e</w:t>
      </w:r>
      <w:r w:rsidR="0082228F">
        <w:rPr>
          <w:rFonts w:eastAsia="MS Mincho" w:cs="Times New Roman"/>
          <w:szCs w:val="24"/>
        </w:rPr>
        <w:t xml:space="preserve"> zmian w art. 10b ustawy o</w:t>
      </w:r>
      <w:r w:rsidR="00922E3E">
        <w:rPr>
          <w:rFonts w:eastAsia="MS Mincho" w:cs="Times New Roman"/>
          <w:szCs w:val="24"/>
        </w:rPr>
        <w:t> </w:t>
      </w:r>
      <w:r w:rsidRPr="0082228F">
        <w:rPr>
          <w:rFonts w:eastAsia="MS Mincho" w:cs="Times New Roman"/>
          <w:szCs w:val="24"/>
        </w:rPr>
        <w:t xml:space="preserve">ochronie zdrowia, których głównych celem jest dostosowanie przepisów krajowych do unijnych przepisów wykonawczych dotyczących art. 15 i art. 16 dyrektywy 2014/40/UE. </w:t>
      </w:r>
    </w:p>
    <w:p w:rsidR="008B6D46" w:rsidRPr="0082228F" w:rsidRDefault="008B6D46" w:rsidP="0082228F">
      <w:pPr>
        <w:spacing w:before="120"/>
        <w:jc w:val="both"/>
        <w:rPr>
          <w:rFonts w:eastAsia="MS Mincho" w:cs="Times New Roman"/>
          <w:szCs w:val="24"/>
        </w:rPr>
      </w:pPr>
      <w:r w:rsidRPr="0082228F">
        <w:rPr>
          <w:rFonts w:eastAsia="MS Mincho" w:cs="Times New Roman"/>
          <w:szCs w:val="24"/>
        </w:rPr>
        <w:t>Wspominane akty wykonawcze, które weszły w życie</w:t>
      </w:r>
      <w:r w:rsidR="006E18A4" w:rsidRPr="0082228F">
        <w:rPr>
          <w:rFonts w:eastAsia="MS Mincho" w:cs="Times New Roman"/>
          <w:szCs w:val="24"/>
        </w:rPr>
        <w:t xml:space="preserve"> z dniem</w:t>
      </w:r>
      <w:r w:rsidR="0082228F">
        <w:rPr>
          <w:rFonts w:eastAsia="MS Mincho" w:cs="Times New Roman"/>
          <w:szCs w:val="24"/>
        </w:rPr>
        <w:t xml:space="preserve"> </w:t>
      </w:r>
      <w:r w:rsidRPr="0082228F">
        <w:rPr>
          <w:rFonts w:eastAsia="MS Mincho" w:cs="Times New Roman"/>
          <w:szCs w:val="24"/>
        </w:rPr>
        <w:t xml:space="preserve">6 maja 2018 r.: </w:t>
      </w:r>
    </w:p>
    <w:p w:rsidR="002523BB" w:rsidRPr="0082228F" w:rsidRDefault="002523BB" w:rsidP="0082228F">
      <w:pPr>
        <w:pStyle w:val="Akapitzlist"/>
        <w:numPr>
          <w:ilvl w:val="0"/>
          <w:numId w:val="21"/>
        </w:numPr>
        <w:ind w:left="392" w:hanging="392"/>
        <w:jc w:val="both"/>
        <w:rPr>
          <w:rFonts w:eastAsia="MS Mincho" w:cs="Times New Roman"/>
          <w:szCs w:val="24"/>
        </w:rPr>
      </w:pPr>
      <w:r w:rsidRPr="0082228F">
        <w:rPr>
          <w:rFonts w:cs="Times New Roman"/>
          <w:szCs w:val="24"/>
        </w:rPr>
        <w:t>rozporządzenie wykonawcze Komisji (UE) 2018/574;</w:t>
      </w:r>
    </w:p>
    <w:p w:rsidR="008B6D46" w:rsidRPr="0082228F" w:rsidRDefault="002523BB" w:rsidP="0082228F">
      <w:pPr>
        <w:pStyle w:val="Akapitzlist"/>
        <w:numPr>
          <w:ilvl w:val="0"/>
          <w:numId w:val="21"/>
        </w:numPr>
        <w:ind w:left="392" w:hanging="392"/>
        <w:jc w:val="both"/>
        <w:rPr>
          <w:rFonts w:eastAsia="MS Mincho" w:cs="Times New Roman"/>
          <w:szCs w:val="24"/>
        </w:rPr>
      </w:pPr>
      <w:r w:rsidRPr="0082228F">
        <w:rPr>
          <w:rFonts w:cs="Times New Roman"/>
          <w:szCs w:val="24"/>
        </w:rPr>
        <w:t xml:space="preserve">decyzja wykonawcza Komisji </w:t>
      </w:r>
      <w:r w:rsidR="008B6D46" w:rsidRPr="0082228F">
        <w:rPr>
          <w:rFonts w:cs="Times New Roman"/>
          <w:szCs w:val="24"/>
        </w:rPr>
        <w:t xml:space="preserve">(UE) </w:t>
      </w:r>
      <w:r w:rsidRPr="0082228F">
        <w:rPr>
          <w:rFonts w:cs="Times New Roman"/>
          <w:szCs w:val="24"/>
        </w:rPr>
        <w:t>2018/576 z dnia 15 grudnia 2017 r. w sprawie norm technicznych dotyczących zabezpieczeń umieszczanych na wyrobach tytoniowych (Dz. Urz. UE L 96 z 16.04.2018, str. 57)</w:t>
      </w:r>
      <w:r w:rsidR="008B6D46" w:rsidRPr="0082228F">
        <w:rPr>
          <w:rFonts w:cs="Times New Roman"/>
          <w:szCs w:val="24"/>
        </w:rPr>
        <w:t>, zwan</w:t>
      </w:r>
      <w:r w:rsidR="007D4764" w:rsidRPr="0082228F">
        <w:rPr>
          <w:rFonts w:cs="Times New Roman"/>
          <w:szCs w:val="24"/>
        </w:rPr>
        <w:t>a</w:t>
      </w:r>
      <w:r w:rsidR="008B6D46" w:rsidRPr="0082228F">
        <w:rPr>
          <w:rFonts w:cs="Times New Roman"/>
          <w:szCs w:val="24"/>
        </w:rPr>
        <w:t xml:space="preserve"> dalej „decyzją wykonawczą Komisji (UE) 2018/576”;</w:t>
      </w:r>
    </w:p>
    <w:p w:rsidR="002523BB" w:rsidRPr="0082228F" w:rsidRDefault="00E8304B" w:rsidP="0082228F">
      <w:pPr>
        <w:pStyle w:val="Akapitzlist"/>
        <w:numPr>
          <w:ilvl w:val="0"/>
          <w:numId w:val="21"/>
        </w:numPr>
        <w:ind w:left="392" w:hanging="392"/>
        <w:jc w:val="both"/>
        <w:rPr>
          <w:rFonts w:eastAsia="MS Mincho" w:cs="Times New Roman"/>
          <w:szCs w:val="24"/>
        </w:rPr>
      </w:pPr>
      <w:r w:rsidRPr="0082228F">
        <w:rPr>
          <w:rFonts w:eastAsia="MS Mincho" w:cs="Times New Roman"/>
          <w:bCs/>
          <w:szCs w:val="24"/>
        </w:rPr>
        <w:t>r</w:t>
      </w:r>
      <w:r w:rsidR="002523BB" w:rsidRPr="0082228F">
        <w:rPr>
          <w:rFonts w:eastAsia="MS Mincho" w:cs="Times New Roman"/>
          <w:bCs/>
          <w:szCs w:val="24"/>
        </w:rPr>
        <w:t xml:space="preserve">ozporządzenie delegowane Komisji </w:t>
      </w:r>
      <w:r w:rsidR="008B6D46" w:rsidRPr="0082228F">
        <w:rPr>
          <w:rFonts w:eastAsia="MS Mincho" w:cs="Times New Roman"/>
          <w:bCs/>
          <w:szCs w:val="24"/>
        </w:rPr>
        <w:t xml:space="preserve">(UE) </w:t>
      </w:r>
      <w:r w:rsidR="002523BB" w:rsidRPr="0082228F">
        <w:rPr>
          <w:rFonts w:eastAsia="MS Mincho" w:cs="Times New Roman"/>
          <w:bCs/>
          <w:szCs w:val="24"/>
        </w:rPr>
        <w:t>2018/573 z dnia 15 grudnia 2017 r. w</w:t>
      </w:r>
      <w:r w:rsidR="00922E3E">
        <w:rPr>
          <w:rFonts w:eastAsia="MS Mincho" w:cs="Times New Roman"/>
          <w:bCs/>
          <w:szCs w:val="24"/>
        </w:rPr>
        <w:t> </w:t>
      </w:r>
      <w:r w:rsidR="002523BB" w:rsidRPr="0082228F">
        <w:rPr>
          <w:rFonts w:eastAsia="MS Mincho" w:cs="Times New Roman"/>
          <w:bCs/>
          <w:szCs w:val="24"/>
        </w:rPr>
        <w:t>sprawie głównych elementów umów w sprawie przechowywania danych zawieranych w ramach systemu identyfikowalności wyrobów tytoniowych</w:t>
      </w:r>
      <w:r w:rsidR="0082228F">
        <w:rPr>
          <w:rFonts w:eastAsia="MS Mincho" w:cs="Times New Roman"/>
          <w:bCs/>
          <w:szCs w:val="24"/>
        </w:rPr>
        <w:t xml:space="preserve"> (Dz.</w:t>
      </w:r>
      <w:r w:rsidR="00922E3E">
        <w:rPr>
          <w:rFonts w:eastAsia="MS Mincho" w:cs="Times New Roman"/>
          <w:bCs/>
          <w:szCs w:val="24"/>
        </w:rPr>
        <w:t> </w:t>
      </w:r>
      <w:r w:rsidR="008B6D46" w:rsidRPr="0082228F">
        <w:rPr>
          <w:rFonts w:eastAsia="MS Mincho" w:cs="Times New Roman"/>
          <w:bCs/>
          <w:szCs w:val="24"/>
        </w:rPr>
        <w:t>Urz. UE L 96 z 16.04.2018, str.</w:t>
      </w:r>
      <w:r w:rsidR="0082228F">
        <w:rPr>
          <w:rFonts w:eastAsia="MS Mincho" w:cs="Times New Roman"/>
          <w:bCs/>
          <w:szCs w:val="24"/>
        </w:rPr>
        <w:t xml:space="preserve"> </w:t>
      </w:r>
      <w:r w:rsidR="008B6D46" w:rsidRPr="0082228F">
        <w:rPr>
          <w:rFonts w:eastAsia="MS Mincho" w:cs="Times New Roman"/>
          <w:bCs/>
          <w:szCs w:val="24"/>
        </w:rPr>
        <w:t>1)</w:t>
      </w:r>
      <w:r w:rsidRPr="0082228F">
        <w:rPr>
          <w:rFonts w:eastAsia="MS Mincho" w:cs="Times New Roman"/>
          <w:bCs/>
          <w:szCs w:val="24"/>
        </w:rPr>
        <w:t>.</w:t>
      </w:r>
    </w:p>
    <w:p w:rsidR="00306ADB" w:rsidRPr="0082228F" w:rsidRDefault="00306ADB" w:rsidP="0082228F">
      <w:pPr>
        <w:spacing w:before="120"/>
        <w:jc w:val="both"/>
        <w:rPr>
          <w:rFonts w:eastAsiaTheme="minorHAnsi" w:cs="Times New Roman"/>
          <w:szCs w:val="24"/>
          <w:lang w:eastAsia="en-US"/>
        </w:rPr>
      </w:pPr>
      <w:r w:rsidRPr="0082228F">
        <w:rPr>
          <w:rFonts w:eastAsia="MS Mincho" w:cs="Times New Roman"/>
          <w:szCs w:val="24"/>
        </w:rPr>
        <w:t>W</w:t>
      </w:r>
      <w:r w:rsidR="007B4332" w:rsidRPr="0082228F">
        <w:rPr>
          <w:rFonts w:eastAsia="MS Mincho" w:cs="Times New Roman"/>
          <w:szCs w:val="24"/>
        </w:rPr>
        <w:t>yżej wymienione</w:t>
      </w:r>
      <w:r w:rsidRPr="0082228F">
        <w:rPr>
          <w:rFonts w:eastAsia="MS Mincho" w:cs="Times New Roman"/>
          <w:szCs w:val="24"/>
        </w:rPr>
        <w:t xml:space="preserve"> akty wykonawcze </w:t>
      </w:r>
      <w:r w:rsidR="00D35F36" w:rsidRPr="0082228F">
        <w:rPr>
          <w:rFonts w:eastAsiaTheme="minorHAnsi" w:cs="Times New Roman"/>
          <w:szCs w:val="24"/>
          <w:lang w:eastAsia="en-US"/>
        </w:rPr>
        <w:t>r</w:t>
      </w:r>
      <w:r w:rsidRPr="0082228F">
        <w:rPr>
          <w:rFonts w:eastAsiaTheme="minorHAnsi" w:cs="Times New Roman"/>
          <w:szCs w:val="24"/>
          <w:lang w:eastAsia="en-US"/>
        </w:rPr>
        <w:t>egulują co do zasady wymagania techniczne dotyczące niepowtarzalnego identyfikatora, rejestrowania, przekazywania, przetwarzania oraz przechowywania danych oraz dostępu do przechowywanych danych, wymagania techniczne dla zapewnienia pełnej zgodności systemów używanych do niepowtarzalnych identyfikatorów oraz funkcji p</w:t>
      </w:r>
      <w:r w:rsidR="0082228F">
        <w:rPr>
          <w:rFonts w:eastAsiaTheme="minorHAnsi" w:cs="Times New Roman"/>
          <w:szCs w:val="24"/>
          <w:lang w:eastAsia="en-US"/>
        </w:rPr>
        <w:t>owiązanych z innymi systemami w</w:t>
      </w:r>
      <w:r w:rsidR="00922E3E">
        <w:rPr>
          <w:rFonts w:eastAsiaTheme="minorHAnsi" w:cs="Times New Roman"/>
          <w:szCs w:val="24"/>
          <w:lang w:eastAsia="en-US"/>
        </w:rPr>
        <w:t> </w:t>
      </w:r>
      <w:r w:rsidRPr="0082228F">
        <w:rPr>
          <w:rFonts w:eastAsiaTheme="minorHAnsi" w:cs="Times New Roman"/>
          <w:szCs w:val="24"/>
          <w:lang w:eastAsia="en-US"/>
        </w:rPr>
        <w:t>Unii Europejskiej, a także szczegółowe warunki w zakresie norm technicznych dotyczących zabezpieczenia oraz ich ewentualnej rotacji. Akty te jednak nakładają na państwa członkowskie</w:t>
      </w:r>
      <w:r w:rsidR="0031218E" w:rsidRPr="0082228F">
        <w:rPr>
          <w:rFonts w:eastAsiaTheme="minorHAnsi" w:cs="Times New Roman"/>
          <w:szCs w:val="24"/>
          <w:lang w:eastAsia="en-US"/>
        </w:rPr>
        <w:t xml:space="preserve"> </w:t>
      </w:r>
      <w:r w:rsidR="000862E5" w:rsidRPr="0082228F">
        <w:rPr>
          <w:rFonts w:eastAsiaTheme="minorHAnsi" w:cs="Times New Roman"/>
          <w:szCs w:val="24"/>
          <w:lang w:eastAsia="en-US"/>
        </w:rPr>
        <w:t xml:space="preserve">Unii Europejskiej </w:t>
      </w:r>
      <w:r w:rsidR="00D35F36" w:rsidRPr="0082228F">
        <w:rPr>
          <w:rFonts w:eastAsia="MS Mincho" w:cs="Times New Roman"/>
          <w:szCs w:val="24"/>
        </w:rPr>
        <w:t xml:space="preserve">obowiązek wyznaczenia podmiotu wydającego identyfikatory (art. 3 ust. 1 rozporządzenia wykonawczego Komisji (UE) </w:t>
      </w:r>
      <w:r w:rsidR="00D35F36" w:rsidRPr="0082228F">
        <w:rPr>
          <w:rFonts w:eastAsia="MS Mincho" w:cs="Times New Roman"/>
          <w:szCs w:val="24"/>
        </w:rPr>
        <w:lastRenderedPageBreak/>
        <w:t>2018/574</w:t>
      </w:r>
      <w:r w:rsidR="0031218E" w:rsidRPr="0082228F">
        <w:rPr>
          <w:rFonts w:eastAsiaTheme="minorHAnsi" w:cs="Times New Roman"/>
          <w:szCs w:val="24"/>
          <w:lang w:eastAsia="en-US"/>
        </w:rPr>
        <w:t>) oraz nadają im uprawnienia w zakresie:</w:t>
      </w:r>
    </w:p>
    <w:p w:rsidR="006E18A4" w:rsidRPr="0082228F" w:rsidRDefault="006E18A4" w:rsidP="0082228F">
      <w:pPr>
        <w:pStyle w:val="Akapitzlist"/>
        <w:widowControl/>
        <w:numPr>
          <w:ilvl w:val="0"/>
          <w:numId w:val="23"/>
        </w:numPr>
        <w:ind w:left="378" w:hanging="378"/>
        <w:jc w:val="both"/>
        <w:rPr>
          <w:rFonts w:eastAsiaTheme="minorHAnsi" w:cs="Times New Roman"/>
          <w:szCs w:val="24"/>
          <w:lang w:eastAsia="en-US"/>
        </w:rPr>
      </w:pPr>
      <w:r w:rsidRPr="0082228F">
        <w:rPr>
          <w:rFonts w:eastAsiaTheme="minorHAnsi" w:cs="Times New Roman"/>
          <w:szCs w:val="24"/>
          <w:lang w:eastAsia="en-US"/>
        </w:rPr>
        <w:t xml:space="preserve">nadzoru nad realizacją zadań przez podmiot wydający identyfikatory nałożonych przez rozporządzenie wykonawcze Komisji (UE) </w:t>
      </w:r>
      <w:r w:rsidR="0082228F">
        <w:rPr>
          <w:rFonts w:eastAsiaTheme="minorHAnsi" w:cs="Times New Roman"/>
          <w:szCs w:val="24"/>
          <w:lang w:eastAsia="en-US"/>
        </w:rPr>
        <w:t>2018/574, o których mowa w</w:t>
      </w:r>
      <w:r w:rsidR="00922E3E">
        <w:rPr>
          <w:rFonts w:eastAsiaTheme="minorHAnsi" w:cs="Times New Roman"/>
          <w:szCs w:val="24"/>
          <w:lang w:eastAsia="en-US"/>
        </w:rPr>
        <w:t> </w:t>
      </w:r>
      <w:r w:rsidR="0082228F">
        <w:rPr>
          <w:rFonts w:eastAsiaTheme="minorHAnsi" w:cs="Times New Roman"/>
          <w:szCs w:val="24"/>
          <w:lang w:eastAsia="en-US"/>
        </w:rPr>
        <w:t>art.</w:t>
      </w:r>
      <w:r w:rsidR="00922E3E">
        <w:rPr>
          <w:rFonts w:eastAsiaTheme="minorHAnsi" w:cs="Times New Roman"/>
          <w:szCs w:val="24"/>
          <w:lang w:eastAsia="en-US"/>
        </w:rPr>
        <w:t> </w:t>
      </w:r>
      <w:r w:rsidRPr="0082228F">
        <w:rPr>
          <w:rFonts w:eastAsiaTheme="minorHAnsi" w:cs="Times New Roman"/>
          <w:szCs w:val="24"/>
          <w:lang w:eastAsia="en-US"/>
        </w:rPr>
        <w:t>3, art. 8, art. 17, art. 19, art. 20 oraz art. 35 ww. rozporządzenia;</w:t>
      </w:r>
    </w:p>
    <w:p w:rsidR="0031218E" w:rsidRPr="0082228F" w:rsidRDefault="006E18A4" w:rsidP="0082228F">
      <w:pPr>
        <w:pStyle w:val="Akapitzlist"/>
        <w:widowControl/>
        <w:numPr>
          <w:ilvl w:val="0"/>
          <w:numId w:val="23"/>
        </w:numPr>
        <w:ind w:left="378" w:hanging="378"/>
        <w:jc w:val="both"/>
        <w:rPr>
          <w:rFonts w:eastAsiaTheme="minorHAnsi" w:cs="Times New Roman"/>
          <w:szCs w:val="24"/>
          <w:lang w:eastAsia="en-US"/>
        </w:rPr>
      </w:pPr>
      <w:r w:rsidRPr="0082228F">
        <w:rPr>
          <w:rFonts w:eastAsiaTheme="minorHAnsi" w:cs="Times New Roman"/>
          <w:szCs w:val="24"/>
          <w:lang w:eastAsia="en-US"/>
        </w:rPr>
        <w:t>żądania od podmiotów wydających identyfikatory</w:t>
      </w:r>
      <w:r w:rsidR="0082228F">
        <w:rPr>
          <w:rFonts w:eastAsiaTheme="minorHAnsi" w:cs="Times New Roman"/>
          <w:szCs w:val="24"/>
          <w:lang w:eastAsia="en-US"/>
        </w:rPr>
        <w:t>, dostawców usług gromadzenia i</w:t>
      </w:r>
      <w:r w:rsidR="00922E3E">
        <w:rPr>
          <w:rFonts w:eastAsiaTheme="minorHAnsi" w:cs="Times New Roman"/>
          <w:szCs w:val="24"/>
          <w:lang w:eastAsia="en-US"/>
        </w:rPr>
        <w:t> </w:t>
      </w:r>
      <w:r w:rsidRPr="0082228F">
        <w:rPr>
          <w:rFonts w:eastAsiaTheme="minorHAnsi" w:cs="Times New Roman"/>
          <w:szCs w:val="24"/>
          <w:lang w:eastAsia="en-US"/>
        </w:rPr>
        <w:t>przechowywania danych w ośrodku przechowywania danych i dostawców elementów uniemożliwiających naruszenie opakowania jednostkowego wyrobów tytoniowych, a także w stosownych przypadkach od podwykonawców dokumentów, o których mowa w art. 35 ust. 2 ww. rozporządzenia, w tym corocznych deklaracji zgodności z kryteriami niezależności zawierających pełne wykazy usług świadczonych na rzecz przemysłu tytoniowego w ostatnim roku kalendarzowym, jak również indywidualnych oświadczeń o niezależności finansowej od przemysłu tytoniowego złożonych przez wszystkich członków kierownictwa niezależnego dostawcy</w:t>
      </w:r>
      <w:r w:rsidR="009109AD" w:rsidRPr="0082228F">
        <w:rPr>
          <w:rFonts w:eastAsiaTheme="minorHAnsi" w:cs="Times New Roman"/>
          <w:szCs w:val="24"/>
          <w:lang w:eastAsia="en-US"/>
        </w:rPr>
        <w:t>;</w:t>
      </w:r>
    </w:p>
    <w:p w:rsidR="009109AD" w:rsidRPr="0082228F" w:rsidRDefault="006E18A4" w:rsidP="0082228F">
      <w:pPr>
        <w:pStyle w:val="Akapitzlist"/>
        <w:widowControl/>
        <w:numPr>
          <w:ilvl w:val="0"/>
          <w:numId w:val="23"/>
        </w:numPr>
        <w:ind w:left="378" w:hanging="378"/>
        <w:jc w:val="both"/>
        <w:rPr>
          <w:rFonts w:eastAsiaTheme="minorHAnsi" w:cs="Times New Roman"/>
          <w:szCs w:val="24"/>
          <w:lang w:eastAsia="en-US"/>
        </w:rPr>
      </w:pPr>
      <w:r w:rsidRPr="0082228F">
        <w:rPr>
          <w:rFonts w:eastAsiaTheme="minorHAnsi" w:cs="Times New Roman"/>
          <w:szCs w:val="24"/>
          <w:lang w:eastAsia="en-US"/>
        </w:rPr>
        <w:t>określenia postaci niepowtarzalnego identyfikatora w formie nośnika fizycznego (art. 9 ust. 4</w:t>
      </w:r>
      <w:r w:rsidR="0082228F">
        <w:rPr>
          <w:rFonts w:eastAsiaTheme="minorHAnsi" w:cs="Times New Roman"/>
          <w:szCs w:val="24"/>
          <w:lang w:eastAsia="en-US"/>
        </w:rPr>
        <w:t xml:space="preserve"> </w:t>
      </w:r>
      <w:r w:rsidRPr="0082228F">
        <w:rPr>
          <w:rFonts w:eastAsiaTheme="minorHAnsi" w:cs="Times New Roman"/>
          <w:szCs w:val="24"/>
          <w:lang w:eastAsia="en-US"/>
        </w:rPr>
        <w:t>rozporządzenia wykonawczego Komisji (UE) 2018/574);</w:t>
      </w:r>
    </w:p>
    <w:p w:rsidR="006E18A4" w:rsidRPr="0082228F" w:rsidRDefault="006E18A4" w:rsidP="0082228F">
      <w:pPr>
        <w:pStyle w:val="Akapitzlist"/>
        <w:widowControl/>
        <w:numPr>
          <w:ilvl w:val="0"/>
          <w:numId w:val="23"/>
        </w:numPr>
        <w:ind w:left="378" w:hanging="378"/>
        <w:jc w:val="both"/>
        <w:rPr>
          <w:rFonts w:eastAsiaTheme="minorHAnsi" w:cs="Times New Roman"/>
          <w:szCs w:val="24"/>
          <w:lang w:eastAsia="en-US"/>
        </w:rPr>
      </w:pPr>
      <w:r w:rsidRPr="0082228F">
        <w:rPr>
          <w:rFonts w:eastAsiaTheme="minorHAnsi" w:cs="Times New Roman"/>
          <w:szCs w:val="24"/>
          <w:lang w:eastAsia="en-US"/>
        </w:rPr>
        <w:t>używania znaków akcyzy jako zabezpieczenia, o którym mowa w art. 16 dyrektywy 2014/40/UE (art. 4 decyzji wykonawczej Komisji (UE) 2018/576),</w:t>
      </w:r>
      <w:r w:rsidR="0082228F">
        <w:rPr>
          <w:rFonts w:eastAsiaTheme="minorHAnsi" w:cs="Times New Roman"/>
          <w:szCs w:val="24"/>
          <w:lang w:eastAsia="en-US"/>
        </w:rPr>
        <w:t xml:space="preserve"> </w:t>
      </w:r>
      <w:r w:rsidRPr="0082228F">
        <w:rPr>
          <w:rFonts w:eastAsiaTheme="minorHAnsi" w:cs="Times New Roman"/>
          <w:szCs w:val="24"/>
          <w:lang w:eastAsia="en-US"/>
        </w:rPr>
        <w:t>a także określenia elementów zabezpieczenia umieszczanych na opakowaniu jednostkowym wyrobów tytoniowych;</w:t>
      </w:r>
    </w:p>
    <w:p w:rsidR="0031218E" w:rsidRPr="0082228F" w:rsidRDefault="0031218E" w:rsidP="0082228F">
      <w:pPr>
        <w:pStyle w:val="Akapitzlist"/>
        <w:widowControl/>
        <w:numPr>
          <w:ilvl w:val="0"/>
          <w:numId w:val="23"/>
        </w:numPr>
        <w:ind w:left="378" w:hanging="378"/>
        <w:jc w:val="both"/>
        <w:rPr>
          <w:rFonts w:eastAsiaTheme="minorHAnsi" w:cs="Times New Roman"/>
          <w:szCs w:val="24"/>
          <w:lang w:eastAsia="en-US"/>
        </w:rPr>
      </w:pPr>
      <w:r w:rsidRPr="0082228F">
        <w:rPr>
          <w:rFonts w:eastAsiaTheme="minorHAnsi" w:cs="Times New Roman"/>
          <w:szCs w:val="24"/>
          <w:lang w:eastAsia="en-US"/>
        </w:rPr>
        <w:t>nadzoru nad realizacją obowiązków dostawcy elementów potwierdzających autentyczność, nałożonymi przez ww. decyzję w art. 3, art. 7</w:t>
      </w:r>
      <w:r w:rsidR="007B4332" w:rsidRPr="0082228F">
        <w:rPr>
          <w:rFonts w:eastAsiaTheme="minorHAnsi" w:cs="Times New Roman"/>
          <w:szCs w:val="24"/>
          <w:lang w:eastAsia="en-US"/>
        </w:rPr>
        <w:t xml:space="preserve"> i</w:t>
      </w:r>
      <w:r w:rsidRPr="0082228F">
        <w:rPr>
          <w:rFonts w:eastAsiaTheme="minorHAnsi" w:cs="Times New Roman"/>
          <w:szCs w:val="24"/>
          <w:lang w:eastAsia="en-US"/>
        </w:rPr>
        <w:t xml:space="preserve"> art.</w:t>
      </w:r>
      <w:r w:rsidR="005C1256" w:rsidRPr="0082228F">
        <w:rPr>
          <w:rFonts w:eastAsiaTheme="minorHAnsi" w:cs="Times New Roman"/>
          <w:szCs w:val="24"/>
          <w:lang w:eastAsia="en-US"/>
        </w:rPr>
        <w:t xml:space="preserve"> </w:t>
      </w:r>
      <w:r w:rsidRPr="0082228F">
        <w:rPr>
          <w:rFonts w:eastAsiaTheme="minorHAnsi" w:cs="Times New Roman"/>
          <w:szCs w:val="24"/>
          <w:lang w:eastAsia="en-US"/>
        </w:rPr>
        <w:t>8;</w:t>
      </w:r>
    </w:p>
    <w:p w:rsidR="0031218E" w:rsidRPr="0082228F" w:rsidRDefault="009109AD" w:rsidP="0082228F">
      <w:pPr>
        <w:pStyle w:val="Akapitzlist"/>
        <w:widowControl/>
        <w:numPr>
          <w:ilvl w:val="0"/>
          <w:numId w:val="23"/>
        </w:numPr>
        <w:ind w:left="378" w:hanging="378"/>
        <w:jc w:val="both"/>
        <w:rPr>
          <w:rFonts w:eastAsiaTheme="minorHAnsi" w:cs="Times New Roman"/>
          <w:szCs w:val="24"/>
          <w:lang w:eastAsia="en-US"/>
        </w:rPr>
      </w:pPr>
      <w:r w:rsidRPr="0082228F">
        <w:rPr>
          <w:rFonts w:eastAsiaTheme="minorHAnsi" w:cs="Times New Roman"/>
          <w:szCs w:val="24"/>
          <w:lang w:eastAsia="en-US"/>
        </w:rPr>
        <w:t>żądania od dostawców elementów potwierdzających autentyczność, w tym stosownych przypadkach od podwykonawców do</w:t>
      </w:r>
      <w:r w:rsidR="0082228F">
        <w:rPr>
          <w:rFonts w:eastAsiaTheme="minorHAnsi" w:cs="Times New Roman"/>
          <w:szCs w:val="24"/>
          <w:lang w:eastAsia="en-US"/>
        </w:rPr>
        <w:t>kumentów, o których mowa w</w:t>
      </w:r>
      <w:r w:rsidR="00922E3E">
        <w:rPr>
          <w:rFonts w:eastAsiaTheme="minorHAnsi" w:cs="Times New Roman"/>
          <w:szCs w:val="24"/>
          <w:lang w:eastAsia="en-US"/>
        </w:rPr>
        <w:t> </w:t>
      </w:r>
      <w:r w:rsidR="0082228F">
        <w:rPr>
          <w:rFonts w:eastAsiaTheme="minorHAnsi" w:cs="Times New Roman"/>
          <w:szCs w:val="24"/>
          <w:lang w:eastAsia="en-US"/>
        </w:rPr>
        <w:t>art.</w:t>
      </w:r>
      <w:r w:rsidR="00922E3E">
        <w:rPr>
          <w:rFonts w:eastAsiaTheme="minorHAnsi" w:cs="Times New Roman"/>
          <w:szCs w:val="24"/>
          <w:lang w:eastAsia="en-US"/>
        </w:rPr>
        <w:t> </w:t>
      </w:r>
      <w:r w:rsidRPr="0082228F">
        <w:rPr>
          <w:rFonts w:eastAsiaTheme="minorHAnsi" w:cs="Times New Roman"/>
          <w:szCs w:val="24"/>
          <w:lang w:eastAsia="en-US"/>
        </w:rPr>
        <w:t>8 ust. 2 ww. decyzji, w tym corocznych deklaracji zgodności z kryteriami niezależności zawierających pełne wykazy usług świadczonych na rzecz przemysłu tytoniowego w ostatnim roku kalendarzowym, jak również indywidualnych oświadczeń o niezależności finansowej od przemysłu tytoniowego złożonych przez wszystkich członków kierownictwa niezależnego dostawcy</w:t>
      </w:r>
      <w:r w:rsidR="0031218E" w:rsidRPr="0082228F">
        <w:rPr>
          <w:rFonts w:eastAsiaTheme="minorHAnsi" w:cs="Times New Roman"/>
          <w:szCs w:val="24"/>
          <w:lang w:eastAsia="en-US"/>
        </w:rPr>
        <w:t>;</w:t>
      </w:r>
    </w:p>
    <w:p w:rsidR="007B4332" w:rsidRPr="0082228F" w:rsidRDefault="006E18A4" w:rsidP="0082228F">
      <w:pPr>
        <w:pStyle w:val="Akapitzlist"/>
        <w:widowControl/>
        <w:numPr>
          <w:ilvl w:val="0"/>
          <w:numId w:val="23"/>
        </w:numPr>
        <w:ind w:left="378" w:hanging="378"/>
        <w:jc w:val="both"/>
        <w:rPr>
          <w:rFonts w:eastAsia="MS Mincho" w:cs="Times New Roman"/>
          <w:szCs w:val="24"/>
        </w:rPr>
      </w:pPr>
      <w:r w:rsidRPr="0082228F">
        <w:rPr>
          <w:rFonts w:eastAsiaTheme="minorHAnsi" w:cs="Times New Roman"/>
          <w:szCs w:val="24"/>
          <w:lang w:eastAsia="en-US"/>
        </w:rPr>
        <w:t>żądania od producentów i importerów wyrobów tytoniowych posiadających siedzibę na ich terytorium dostarczenia próbek wyrobów aktualnie wprowadzonych do obrotu wraz z zastosowanym zabezpieczeniem (art. 7 ww. decyzji).</w:t>
      </w:r>
    </w:p>
    <w:p w:rsidR="00687D8B" w:rsidRPr="0082228F" w:rsidRDefault="007B4332" w:rsidP="0082228F">
      <w:pPr>
        <w:widowControl/>
        <w:spacing w:before="120"/>
        <w:jc w:val="both"/>
        <w:rPr>
          <w:rFonts w:eastAsiaTheme="minorHAnsi" w:cs="Times New Roman"/>
          <w:szCs w:val="24"/>
          <w:lang w:eastAsia="en-US"/>
        </w:rPr>
      </w:pPr>
      <w:r w:rsidRPr="0082228F">
        <w:rPr>
          <w:rFonts w:eastAsiaTheme="minorHAnsi" w:cs="Times New Roman"/>
          <w:szCs w:val="24"/>
          <w:lang w:eastAsia="en-US"/>
        </w:rPr>
        <w:lastRenderedPageBreak/>
        <w:t>Zatem z</w:t>
      </w:r>
      <w:r w:rsidR="00687D8B" w:rsidRPr="0082228F">
        <w:rPr>
          <w:rFonts w:eastAsiaTheme="minorHAnsi" w:cs="Times New Roman"/>
          <w:szCs w:val="24"/>
          <w:lang w:eastAsia="en-US"/>
        </w:rPr>
        <w:t>godnie z ww. przepisami unijnymi</w:t>
      </w:r>
      <w:r w:rsidR="00590C18" w:rsidRPr="0082228F">
        <w:rPr>
          <w:rFonts w:eastAsiaTheme="minorHAnsi" w:cs="Times New Roman"/>
          <w:szCs w:val="24"/>
          <w:lang w:eastAsia="en-US"/>
        </w:rPr>
        <w:t>,</w:t>
      </w:r>
      <w:r w:rsidR="00687D8B" w:rsidRPr="0082228F">
        <w:rPr>
          <w:rFonts w:eastAsiaTheme="minorHAnsi" w:cs="Times New Roman"/>
          <w:szCs w:val="24"/>
          <w:lang w:eastAsia="en-US"/>
        </w:rPr>
        <w:t xml:space="preserve"> ustanowion</w:t>
      </w:r>
      <w:r w:rsidR="009109AD" w:rsidRPr="0082228F">
        <w:rPr>
          <w:rFonts w:eastAsiaTheme="minorHAnsi" w:cs="Times New Roman"/>
          <w:szCs w:val="24"/>
          <w:lang w:eastAsia="en-US"/>
        </w:rPr>
        <w:t>ymi przez</w:t>
      </w:r>
      <w:r w:rsidR="00687D8B" w:rsidRPr="0082228F">
        <w:rPr>
          <w:rFonts w:eastAsiaTheme="minorHAnsi" w:cs="Times New Roman"/>
          <w:szCs w:val="24"/>
          <w:lang w:eastAsia="en-US"/>
        </w:rPr>
        <w:t xml:space="preserve"> dyrektywę 2014/40/UE interoperacyjny system śledzenia ruchu i pochodzenia wyrobów tytoniowych oraz zabezpieczenia znajduje się pod kontrolą państw członkowskich</w:t>
      </w:r>
      <w:r w:rsidR="000862E5" w:rsidRPr="0082228F">
        <w:rPr>
          <w:rFonts w:eastAsiaTheme="minorHAnsi" w:cs="Times New Roman"/>
          <w:szCs w:val="24"/>
          <w:lang w:eastAsia="en-US"/>
        </w:rPr>
        <w:t xml:space="preserve"> Unii Europejskiej</w:t>
      </w:r>
      <w:r w:rsidR="00687D8B" w:rsidRPr="0082228F">
        <w:rPr>
          <w:rFonts w:eastAsiaTheme="minorHAnsi" w:cs="Times New Roman"/>
          <w:szCs w:val="24"/>
          <w:lang w:eastAsia="en-US"/>
        </w:rPr>
        <w:t>. Tym samym niezbędnym stała się zmiana dotychczasowych ww.</w:t>
      </w:r>
      <w:r w:rsidR="00922E3E">
        <w:rPr>
          <w:rFonts w:eastAsiaTheme="minorHAnsi" w:cs="Times New Roman"/>
          <w:szCs w:val="24"/>
          <w:lang w:eastAsia="en-US"/>
        </w:rPr>
        <w:t> </w:t>
      </w:r>
      <w:r w:rsidR="00687D8B" w:rsidRPr="0082228F">
        <w:rPr>
          <w:rFonts w:eastAsiaTheme="minorHAnsi" w:cs="Times New Roman"/>
          <w:szCs w:val="24"/>
          <w:lang w:eastAsia="en-US"/>
        </w:rPr>
        <w:t>przepisów ustawy o ochronie zdrowia, w szczególności w zakresie właściwości ministra właściwego do spraw finansów publicznych.</w:t>
      </w:r>
    </w:p>
    <w:p w:rsidR="009109AD" w:rsidRPr="0082228F" w:rsidRDefault="009109AD" w:rsidP="0082228F">
      <w:pPr>
        <w:widowControl/>
        <w:spacing w:before="120"/>
        <w:jc w:val="both"/>
        <w:rPr>
          <w:rFonts w:eastAsia="MS Mincho" w:cs="Times New Roman"/>
          <w:szCs w:val="24"/>
        </w:rPr>
      </w:pPr>
      <w:r w:rsidRPr="0082228F">
        <w:rPr>
          <w:rFonts w:eastAsia="MS Mincho" w:cs="Times New Roman"/>
          <w:szCs w:val="24"/>
        </w:rPr>
        <w:t>Zaproponowano dodanie w art. 10aa ust. 1 ustawy o ochronie zdrowia przepisu określającego podmiot wydający identyfikatory, którym będzie jednoosobowa spółka Skarbu Państwa.</w:t>
      </w:r>
    </w:p>
    <w:p w:rsidR="00BD19E1" w:rsidRPr="0082228F" w:rsidRDefault="00BD19E1" w:rsidP="0082228F">
      <w:pPr>
        <w:spacing w:before="120"/>
        <w:jc w:val="both"/>
        <w:rPr>
          <w:rFonts w:eastAsia="MS Mincho" w:cs="Times New Roman"/>
          <w:szCs w:val="24"/>
        </w:rPr>
      </w:pPr>
      <w:r w:rsidRPr="0082228F">
        <w:rPr>
          <w:rFonts w:eastAsia="MS Mincho" w:cs="Times New Roman"/>
          <w:szCs w:val="24"/>
        </w:rPr>
        <w:t>Ponadto zgodnie z art. 10aa ust. 2 ustawy o ochronie zdrowia określono maksymalną opłatę za wygenerowanie i wydanie jednego niepowtarzalnego identyfikatora. Rozporządzenie wykonawcze Komisji (UE) 2018/574 wskazuje, w odniesieniu do opłaty za wygenerowanie i wydanie niepowtarzalnego identyfikatora, że zgodnie z art. 3 ust. 9 podmiot wydający identyfikatory może ustanowić i pobierać od podmiotów gospodarczych opłaty wyłącznie za generowanie i wydawanie niepowtarzalnych identyfikatorów. Opłaty te mają być niedyskryminacyjne i proporcjonalne do liczby niepowtarzalnych identyfikatorów wygenerowanych i wydanych podmiotom gospodarczym z uwzględnieniem rodzaju dostawy.</w:t>
      </w:r>
      <w:r w:rsidR="0082228F">
        <w:rPr>
          <w:rFonts w:eastAsia="MS Mincho" w:cs="Times New Roman"/>
          <w:szCs w:val="24"/>
        </w:rPr>
        <w:t xml:space="preserve"> </w:t>
      </w:r>
    </w:p>
    <w:p w:rsidR="00BD19E1" w:rsidRPr="0082228F" w:rsidRDefault="00BD19E1" w:rsidP="0082228F">
      <w:pPr>
        <w:spacing w:before="120"/>
        <w:jc w:val="both"/>
        <w:rPr>
          <w:rFonts w:eastAsia="MS Mincho" w:cs="Times New Roman"/>
          <w:szCs w:val="24"/>
        </w:rPr>
      </w:pPr>
      <w:r w:rsidRPr="0082228F">
        <w:rPr>
          <w:rFonts w:eastAsia="MS Mincho" w:cs="Times New Roman"/>
          <w:szCs w:val="24"/>
        </w:rPr>
        <w:t xml:space="preserve">Wobec obaw branży tytoniowej dotyczących wysokości opłaty za niepowtarzalne identyfikatory określono maksymalną opłatę za wygenerowanie i wydanie niepowtarzalnego identyfikatora zarówno w formie elektronicznej, jak i fizycznej </w:t>
      </w:r>
      <w:r w:rsidR="0082228F">
        <w:rPr>
          <w:rFonts w:eastAsia="MS Mincho" w:cs="Times New Roman"/>
          <w:szCs w:val="24"/>
        </w:rPr>
        <w:t>(w</w:t>
      </w:r>
      <w:r w:rsidR="00922E3E">
        <w:rPr>
          <w:rFonts w:eastAsia="MS Mincho" w:cs="Times New Roman"/>
          <w:szCs w:val="24"/>
        </w:rPr>
        <w:t> </w:t>
      </w:r>
      <w:r w:rsidRPr="0082228F">
        <w:rPr>
          <w:rFonts w:eastAsia="MS Mincho" w:cs="Times New Roman"/>
          <w:szCs w:val="24"/>
        </w:rPr>
        <w:t>postaci nalepki). Wysokość maksymalnej opłaty jest uzależniona także od tego, czy niepowtarzalny identyfikator jest wydawany w postaci elektronicznej czy w formie nośnika fizycznego.</w:t>
      </w:r>
    </w:p>
    <w:p w:rsidR="00BD19E1" w:rsidRPr="0082228F" w:rsidRDefault="00BD19E1" w:rsidP="0082228F">
      <w:pPr>
        <w:spacing w:before="120"/>
        <w:jc w:val="both"/>
        <w:rPr>
          <w:rFonts w:eastAsia="MS Mincho" w:cs="Times New Roman"/>
          <w:szCs w:val="24"/>
        </w:rPr>
      </w:pPr>
      <w:r w:rsidRPr="0082228F">
        <w:rPr>
          <w:rFonts w:eastAsia="MS Mincho" w:cs="Times New Roman"/>
          <w:szCs w:val="24"/>
        </w:rPr>
        <w:t>W związku z tym, że dotychczasowe upoważnienie dla ministra właściwego do spraw finansów publicznych w art. 10a ust. 17 ustawy o ochronie zdrowia dotyczy określenia wymagań technicznych dotyczących niepowtarzalnego identyfikatora oraz systemu identyfikowalności, które aktualnie są regulowane przez przepisy rozporządzenia wykonawczego Komisji (UE) 2018/576, zaproponowano nowe brzmienie upoważnienia w art. 10aa ust. 12 ustaw</w:t>
      </w:r>
      <w:r w:rsidR="00BE6644">
        <w:rPr>
          <w:rFonts w:eastAsia="MS Mincho" w:cs="Times New Roman"/>
          <w:szCs w:val="24"/>
        </w:rPr>
        <w:t>y</w:t>
      </w:r>
      <w:r w:rsidRPr="0082228F">
        <w:rPr>
          <w:rFonts w:eastAsia="MS Mincho" w:cs="Times New Roman"/>
          <w:szCs w:val="24"/>
        </w:rPr>
        <w:t xml:space="preserve"> o ochronie zdrowia. Przedmiotowe przepisy dotyczą wyznaczenia podmiotu wydającego niepowtarzalne kody oraz określenia postaci niepowtarzalnego identyfikatora w formie nośnika </w:t>
      </w:r>
      <w:r w:rsidR="0082228F">
        <w:rPr>
          <w:rFonts w:eastAsia="MS Mincho" w:cs="Times New Roman"/>
          <w:szCs w:val="24"/>
        </w:rPr>
        <w:t xml:space="preserve">fizycznego. Natomiast zgodnie </w:t>
      </w:r>
      <w:r w:rsidR="0082228F">
        <w:rPr>
          <w:rFonts w:eastAsia="MS Mincho" w:cs="Times New Roman"/>
          <w:szCs w:val="24"/>
        </w:rPr>
        <w:lastRenderedPageBreak/>
        <w:t>z</w:t>
      </w:r>
      <w:r w:rsidR="00922E3E">
        <w:rPr>
          <w:rFonts w:eastAsia="MS Mincho" w:cs="Times New Roman"/>
          <w:szCs w:val="24"/>
        </w:rPr>
        <w:t> </w:t>
      </w:r>
      <w:r w:rsidRPr="0082228F">
        <w:rPr>
          <w:rFonts w:eastAsia="MS Mincho" w:cs="Times New Roman"/>
          <w:szCs w:val="24"/>
        </w:rPr>
        <w:t>dodawanym ust. 8 w art. 10aa ustawy o ochronie zdrowia, minister właściwy do spraw finansów publicznych jest organem właściwym w sprawach z zakresu systemu śledzenia ruchu i pochodzenia wyrobów tytoniowych. W ust. 9 i 10 wskazano, że minister właściwy do spraw finansów publicznych jest także organem właściwym, do którego podmioty wydające identyfikator</w:t>
      </w:r>
      <w:r w:rsidR="0082228F">
        <w:rPr>
          <w:rFonts w:eastAsia="MS Mincho" w:cs="Times New Roman"/>
          <w:szCs w:val="24"/>
        </w:rPr>
        <w:t>y, dostawcy usług gromadzenia i</w:t>
      </w:r>
      <w:r w:rsidR="00922E3E">
        <w:rPr>
          <w:rFonts w:eastAsia="MS Mincho" w:cs="Times New Roman"/>
          <w:szCs w:val="24"/>
        </w:rPr>
        <w:t> </w:t>
      </w:r>
      <w:r w:rsidRPr="0082228F">
        <w:rPr>
          <w:rFonts w:eastAsia="MS Mincho" w:cs="Times New Roman"/>
          <w:szCs w:val="24"/>
        </w:rPr>
        <w:t xml:space="preserve">przechowywania danych w ośrodku oraz dostawcy elementów uniemożliwiających naruszenie opakowania składają dokumenty niezbędne do oceny kryterium niezależności, a także informują go o wystąpieniu okoliczności mających wpływ na treść informacji zawartych w złożonych dokumentach. Określony też został termin składania dokumentów niezbędnych do oceny kryterium niezależności, a także ich aktualizacji. W art. 10aa ust. 11 wskazano, że podmiot wydający identyfikatory niezwłocznie informuje ministra właściwego </w:t>
      </w:r>
      <w:r w:rsidR="0082228F">
        <w:rPr>
          <w:rFonts w:eastAsia="MS Mincho" w:cs="Times New Roman"/>
          <w:szCs w:val="24"/>
        </w:rPr>
        <w:t>do spraw finansów publicznych o</w:t>
      </w:r>
      <w:r w:rsidR="00922E3E">
        <w:rPr>
          <w:rFonts w:eastAsia="MS Mincho" w:cs="Times New Roman"/>
          <w:szCs w:val="24"/>
        </w:rPr>
        <w:t> </w:t>
      </w:r>
      <w:r w:rsidRPr="0082228F">
        <w:rPr>
          <w:rFonts w:eastAsia="MS Mincho" w:cs="Times New Roman"/>
          <w:szCs w:val="24"/>
        </w:rPr>
        <w:t>każdorazowym wyznaczeniu go jako podmiotu wydającego identyfikatory lub do realizacji jego zadań przez inne państwo członkowskie Unii Europejskiej.</w:t>
      </w:r>
    </w:p>
    <w:p w:rsidR="00BD19E1" w:rsidRPr="0082228F" w:rsidRDefault="00BD19E1" w:rsidP="0082228F">
      <w:pPr>
        <w:spacing w:before="120"/>
        <w:jc w:val="both"/>
        <w:rPr>
          <w:rFonts w:eastAsia="MS Mincho" w:cs="Times New Roman"/>
          <w:szCs w:val="24"/>
        </w:rPr>
      </w:pPr>
      <w:r w:rsidRPr="0082228F">
        <w:rPr>
          <w:rFonts w:eastAsia="MS Mincho" w:cs="Times New Roman"/>
          <w:szCs w:val="24"/>
        </w:rPr>
        <w:t>Mając na uwadze ww. decyzję wykonawczą dotyczącą zabezpieczeń oraz uwzględniając, że w kraju zabezpieczeniem tym będzie znak akcyzy określony przepisami ustawy z dnia 6 grudnia 2008 r. o podatku akcyzowym (Dz. U. z 2018 r. poz. 1114, z późn. zm.) – nadano nowe brzmienie art. 10b.</w:t>
      </w:r>
    </w:p>
    <w:p w:rsidR="00BD19E1" w:rsidRPr="0082228F" w:rsidRDefault="00BD19E1" w:rsidP="0082228F">
      <w:pPr>
        <w:spacing w:before="120"/>
        <w:jc w:val="both"/>
        <w:rPr>
          <w:rFonts w:cs="Times New Roman"/>
          <w:szCs w:val="24"/>
        </w:rPr>
      </w:pPr>
      <w:r w:rsidRPr="0082228F">
        <w:rPr>
          <w:rFonts w:cs="Times New Roman"/>
          <w:szCs w:val="24"/>
        </w:rPr>
        <w:t xml:space="preserve">Przyjęte w art. 10b ustawy o ochronie zdrowia rozwiązanie w zakresie stosowania znaku akcyzy spełnia techniczne normy i funkcje wymagane na mocy art. 16 dyrektywy 2014/40 oraz w decyzji wykonawczej Komisji </w:t>
      </w:r>
      <w:r w:rsidR="0082228F">
        <w:rPr>
          <w:rFonts w:cs="Times New Roman"/>
          <w:szCs w:val="24"/>
        </w:rPr>
        <w:t>(UE) 2018/576, poza sprzedażą w</w:t>
      </w:r>
      <w:r w:rsidR="00922E3E">
        <w:rPr>
          <w:rFonts w:cs="Times New Roman"/>
          <w:szCs w:val="24"/>
        </w:rPr>
        <w:t> </w:t>
      </w:r>
      <w:r w:rsidRPr="0082228F">
        <w:rPr>
          <w:rFonts w:cs="Times New Roman"/>
          <w:szCs w:val="24"/>
        </w:rPr>
        <w:t xml:space="preserve">wolnych obszarach celnych jednostkowych opakowań wyrobów tytoniowych. </w:t>
      </w:r>
    </w:p>
    <w:p w:rsidR="00BD19E1" w:rsidRPr="0082228F" w:rsidRDefault="00BD19E1" w:rsidP="0082228F">
      <w:pPr>
        <w:spacing w:before="120"/>
        <w:jc w:val="both"/>
        <w:rPr>
          <w:rFonts w:cs="Times New Roman"/>
          <w:szCs w:val="24"/>
        </w:rPr>
      </w:pPr>
      <w:r w:rsidRPr="0082228F">
        <w:rPr>
          <w:rFonts w:cs="Times New Roman"/>
          <w:szCs w:val="24"/>
        </w:rPr>
        <w:t>Znak akcyzy będzie zaś umieszczany w sposób trwały i nieusuwalny z zachowaniem szczegółowych wymogów określonych w przywołanej wyżej decyzji wykonawczej – art. 4 w związku z art. 3 tej decyzji.</w:t>
      </w:r>
    </w:p>
    <w:p w:rsidR="009109AD" w:rsidRPr="0082228F" w:rsidRDefault="00BD19E1" w:rsidP="0082228F">
      <w:pPr>
        <w:spacing w:before="120"/>
        <w:jc w:val="both"/>
        <w:rPr>
          <w:rFonts w:eastAsia="MS Mincho" w:cs="Times New Roman"/>
          <w:szCs w:val="24"/>
        </w:rPr>
      </w:pPr>
      <w:r w:rsidRPr="0082228F">
        <w:rPr>
          <w:rFonts w:cs="Times New Roman"/>
          <w:szCs w:val="24"/>
        </w:rPr>
        <w:t>Ponadto projekt ustawy w art. 10b ust. 6 wprowadza fakultatywne upoważnienie dla ministra właściwego do spraw finansów publicznych do w</w:t>
      </w:r>
      <w:r w:rsidR="0082228F">
        <w:rPr>
          <w:rFonts w:cs="Times New Roman"/>
          <w:szCs w:val="24"/>
        </w:rPr>
        <w:t>ydania rozporządzenia w</w:t>
      </w:r>
      <w:r w:rsidR="00922E3E">
        <w:rPr>
          <w:rFonts w:cs="Times New Roman"/>
          <w:szCs w:val="24"/>
        </w:rPr>
        <w:t> </w:t>
      </w:r>
      <w:r w:rsidRPr="0082228F">
        <w:rPr>
          <w:rFonts w:cs="Times New Roman"/>
          <w:szCs w:val="24"/>
        </w:rPr>
        <w:t>sprawie elementów zabezpieczenia umieszczanych na opakowaniu jednostkowym wyrobów tytoniowych sprzedawanych w wolnych obszarach celnych podróżnym udającym się do krajów trzecich.</w:t>
      </w:r>
      <w:r w:rsidR="0082228F">
        <w:rPr>
          <w:rFonts w:cs="Times New Roman"/>
          <w:szCs w:val="24"/>
        </w:rPr>
        <w:t xml:space="preserve"> </w:t>
      </w:r>
      <w:r w:rsidRPr="0082228F">
        <w:rPr>
          <w:rFonts w:cs="Times New Roman"/>
          <w:szCs w:val="24"/>
        </w:rPr>
        <w:t xml:space="preserve">Celem ich jest dostosowanie przepisów krajowych do decyzji wykonawczej Komisji (UE) 2018/576. Przedmiotowa decyzja jest aktem wykonawczym wydanym na podstawie art. 16 ust. 2 </w:t>
      </w:r>
      <w:r w:rsidR="0082228F">
        <w:rPr>
          <w:rFonts w:cs="Times New Roman"/>
          <w:szCs w:val="24"/>
        </w:rPr>
        <w:t xml:space="preserve">dyrektywy 2014/40/UE. Zgodnie </w:t>
      </w:r>
      <w:r w:rsidR="0082228F">
        <w:rPr>
          <w:rFonts w:cs="Times New Roman"/>
          <w:szCs w:val="24"/>
        </w:rPr>
        <w:lastRenderedPageBreak/>
        <w:t>z</w:t>
      </w:r>
      <w:r w:rsidR="00922E3E">
        <w:rPr>
          <w:rFonts w:cs="Times New Roman"/>
          <w:szCs w:val="24"/>
        </w:rPr>
        <w:t> </w:t>
      </w:r>
      <w:r w:rsidRPr="0082228F">
        <w:rPr>
          <w:rFonts w:cs="Times New Roman"/>
          <w:szCs w:val="24"/>
        </w:rPr>
        <w:t>przepisami dyrektywy 2014/40/UE po dniu 20 maja 2019 r. w Unii Europejskiej będzie obowiązywał system śledzenia ruchu i pochodzenia wyrobów tytoniowych powiązany z zabezpieczeniem. Jednocześnie decyzja wykonawcza Komisji (UE) 2018/576 stanowi zgodnie z art. 16 ust. 1 dyrektywy 2014/40/UE, że wszystkie wprowadzane do obrotu opakowania jednostkowe wyrobów tytoniowych winny być opatrzone zabezpieczeniem odpornym na ingerencję. Definicja zaś wprowadzenia do obrotu zawarta w art. 2 pkt 40 ww. dyrektywy stanowi, że „wprowadzenie do obrotu oznacza udost</w:t>
      </w:r>
      <w:r w:rsidR="00494EE2" w:rsidRPr="0082228F">
        <w:rPr>
          <w:rFonts w:cs="Times New Roman"/>
          <w:szCs w:val="24"/>
        </w:rPr>
        <w:t>ę</w:t>
      </w:r>
      <w:r w:rsidRPr="0082228F">
        <w:rPr>
          <w:rFonts w:cs="Times New Roman"/>
          <w:szCs w:val="24"/>
        </w:rPr>
        <w:t>pnienie wyrobów, niezależnie od miejsca ich produkcji konsum</w:t>
      </w:r>
      <w:r w:rsidR="0082228F">
        <w:rPr>
          <w:rFonts w:cs="Times New Roman"/>
          <w:szCs w:val="24"/>
        </w:rPr>
        <w:t>entom w</w:t>
      </w:r>
      <w:r w:rsidR="00922E3E">
        <w:rPr>
          <w:rFonts w:cs="Times New Roman"/>
          <w:szCs w:val="24"/>
        </w:rPr>
        <w:t> </w:t>
      </w:r>
      <w:r w:rsidRPr="0082228F">
        <w:rPr>
          <w:rFonts w:cs="Times New Roman"/>
          <w:szCs w:val="24"/>
        </w:rPr>
        <w:t>Unii (…)”, czyli również opakowań jednostkowych wyrobów tytoniowych sprzedawanych w wolnych obszarach celnych podróżnym udającym się do krajów trzecich. Z uwagi jednak na fakt, że przedmiotowa sprzedaż opakowań jednostkowych wyrobów tytoniowych odbywa się na zasadach szczególnych, ustawa określa, że minister właściwy do spraw finansów publicznych może określić</w:t>
      </w:r>
      <w:r w:rsidR="00494EE2" w:rsidRPr="0082228F">
        <w:rPr>
          <w:rFonts w:cs="Times New Roman"/>
          <w:szCs w:val="24"/>
        </w:rPr>
        <w:t>,</w:t>
      </w:r>
      <w:r w:rsidRPr="0082228F">
        <w:rPr>
          <w:rFonts w:cs="Times New Roman"/>
          <w:szCs w:val="24"/>
        </w:rPr>
        <w:t xml:space="preserve"> w drodze rozporządzenia</w:t>
      </w:r>
      <w:r w:rsidR="00494EE2" w:rsidRPr="0082228F">
        <w:rPr>
          <w:rFonts w:cs="Times New Roman"/>
          <w:szCs w:val="24"/>
        </w:rPr>
        <w:t>,</w:t>
      </w:r>
      <w:r w:rsidRPr="0082228F">
        <w:rPr>
          <w:rFonts w:cs="Times New Roman"/>
          <w:szCs w:val="24"/>
        </w:rPr>
        <w:t xml:space="preserve"> elementy zabezpieczenia odpornego na ingerencję umieszczanego na opakowaniu jednostkowym wyrobów tytoniowych sprzedawanych w wolnych obszarach celnych podróżnym </w:t>
      </w:r>
      <w:r w:rsidR="004D430F" w:rsidRPr="0082228F">
        <w:rPr>
          <w:rFonts w:cs="Times New Roman"/>
          <w:szCs w:val="24"/>
        </w:rPr>
        <w:t>udający</w:t>
      </w:r>
      <w:r w:rsidR="004D430F">
        <w:rPr>
          <w:rFonts w:cs="Times New Roman"/>
          <w:szCs w:val="24"/>
        </w:rPr>
        <w:t>m</w:t>
      </w:r>
      <w:r w:rsidR="004D430F" w:rsidRPr="0082228F">
        <w:rPr>
          <w:rFonts w:cs="Times New Roman"/>
          <w:szCs w:val="24"/>
        </w:rPr>
        <w:t xml:space="preserve"> </w:t>
      </w:r>
      <w:r w:rsidRPr="0082228F">
        <w:rPr>
          <w:rFonts w:cs="Times New Roman"/>
          <w:szCs w:val="24"/>
        </w:rPr>
        <w:t>się do krajów trzecich.</w:t>
      </w:r>
    </w:p>
    <w:p w:rsidR="00195CE3" w:rsidRPr="0082228F" w:rsidRDefault="00195CE3" w:rsidP="0082228F">
      <w:pPr>
        <w:spacing w:before="120"/>
        <w:jc w:val="both"/>
        <w:rPr>
          <w:rFonts w:eastAsia="MS Mincho" w:cs="Times New Roman"/>
          <w:szCs w:val="24"/>
        </w:rPr>
      </w:pPr>
      <w:r w:rsidRPr="0082228F">
        <w:rPr>
          <w:rFonts w:eastAsia="MS Mincho" w:cs="Times New Roman"/>
          <w:szCs w:val="24"/>
        </w:rPr>
        <w:t xml:space="preserve">Wprowadzenie proponowanej zmiany w art. 11a ust. 1 </w:t>
      </w:r>
      <w:r w:rsidR="009D69AC" w:rsidRPr="0082228F">
        <w:rPr>
          <w:rFonts w:eastAsia="MS Mincho" w:cs="Times New Roman"/>
          <w:szCs w:val="24"/>
        </w:rPr>
        <w:t xml:space="preserve">ustawy o ochronie zdrowia </w:t>
      </w:r>
      <w:r w:rsidRPr="0082228F">
        <w:rPr>
          <w:rFonts w:eastAsia="MS Mincho" w:cs="Times New Roman"/>
          <w:szCs w:val="24"/>
        </w:rPr>
        <w:t xml:space="preserve">wynika z potrzeby precyzyjnego określenia formy wydania zezwolenia na wprowadzanie do obrotu nowatorskich wyrobów tytoniowych. </w:t>
      </w:r>
      <w:r w:rsidR="00301990" w:rsidRPr="0082228F">
        <w:rPr>
          <w:rFonts w:eastAsia="MS Mincho" w:cs="Times New Roman"/>
          <w:szCs w:val="24"/>
        </w:rPr>
        <w:t xml:space="preserve">W </w:t>
      </w:r>
      <w:r w:rsidR="0082228F">
        <w:rPr>
          <w:rFonts w:eastAsia="MS Mincho" w:cs="Times New Roman"/>
          <w:szCs w:val="24"/>
        </w:rPr>
        <w:t>doktrynie i</w:t>
      </w:r>
      <w:r w:rsidR="00922E3E">
        <w:rPr>
          <w:rFonts w:eastAsia="MS Mincho" w:cs="Times New Roman"/>
          <w:szCs w:val="24"/>
        </w:rPr>
        <w:t> </w:t>
      </w:r>
      <w:r w:rsidR="00301990" w:rsidRPr="0082228F">
        <w:rPr>
          <w:rFonts w:eastAsia="MS Mincho" w:cs="Times New Roman"/>
          <w:szCs w:val="24"/>
        </w:rPr>
        <w:t>orzecznictwie sądów administracyjnych występują dwa przeciwstawne stanowiska odnośnie</w:t>
      </w:r>
      <w:r w:rsidR="004D430F">
        <w:rPr>
          <w:rFonts w:eastAsia="MS Mincho" w:cs="Times New Roman"/>
          <w:szCs w:val="24"/>
        </w:rPr>
        <w:t xml:space="preserve"> do</w:t>
      </w:r>
      <w:r w:rsidR="00301990" w:rsidRPr="0082228F">
        <w:rPr>
          <w:rFonts w:eastAsia="MS Mincho" w:cs="Times New Roman"/>
          <w:szCs w:val="24"/>
        </w:rPr>
        <w:t xml:space="preserve"> podstawy prawnej wydania decyzji. Zgodnie z pierwszym poglądem podstawy prawnej nie można domniemywać. Wszelkie niejasności regulacji materialnoprawnej nie mogą być eliminowane przez odwoływanie się do treści art. 104 </w:t>
      </w:r>
      <w:r w:rsidR="00C66B42" w:rsidRPr="0082228F">
        <w:rPr>
          <w:rFonts w:eastAsia="MS Mincho" w:cs="Times New Roman"/>
          <w:szCs w:val="24"/>
        </w:rPr>
        <w:t>ustawy z dn</w:t>
      </w:r>
      <w:r w:rsidR="0082228F">
        <w:rPr>
          <w:rFonts w:eastAsia="MS Mincho" w:cs="Times New Roman"/>
          <w:szCs w:val="24"/>
        </w:rPr>
        <w:t>ia 14</w:t>
      </w:r>
      <w:r w:rsidR="004D430F">
        <w:rPr>
          <w:rFonts w:eastAsia="MS Mincho" w:cs="Times New Roman"/>
          <w:szCs w:val="24"/>
        </w:rPr>
        <w:t xml:space="preserve"> </w:t>
      </w:r>
      <w:r w:rsidR="00303FAC" w:rsidRPr="0082228F">
        <w:rPr>
          <w:rFonts w:eastAsia="MS Mincho" w:cs="Times New Roman"/>
          <w:szCs w:val="24"/>
        </w:rPr>
        <w:t>czerwca 1960 r. – Kodeks postępowania a</w:t>
      </w:r>
      <w:r w:rsidR="004D430F">
        <w:rPr>
          <w:rFonts w:eastAsia="MS Mincho" w:cs="Times New Roman"/>
          <w:szCs w:val="24"/>
        </w:rPr>
        <w:t>dministracyjnego (Dz. U. z</w:t>
      </w:r>
      <w:r w:rsidR="00922E3E">
        <w:rPr>
          <w:rFonts w:eastAsia="MS Mincho" w:cs="Times New Roman"/>
          <w:szCs w:val="24"/>
        </w:rPr>
        <w:t> </w:t>
      </w:r>
      <w:r w:rsidR="00C66B42" w:rsidRPr="0082228F">
        <w:rPr>
          <w:rFonts w:eastAsia="MS Mincho" w:cs="Times New Roman"/>
          <w:szCs w:val="24"/>
        </w:rPr>
        <w:t>201</w:t>
      </w:r>
      <w:r w:rsidR="00AC1AE1" w:rsidRPr="0082228F">
        <w:rPr>
          <w:rFonts w:eastAsia="MS Mincho" w:cs="Times New Roman"/>
          <w:szCs w:val="24"/>
        </w:rPr>
        <w:t>8</w:t>
      </w:r>
      <w:r w:rsidR="0082228F">
        <w:rPr>
          <w:rFonts w:eastAsia="MS Mincho" w:cs="Times New Roman"/>
          <w:szCs w:val="24"/>
        </w:rPr>
        <w:t xml:space="preserve"> r. poz.</w:t>
      </w:r>
      <w:r w:rsidR="004D430F">
        <w:rPr>
          <w:rFonts w:eastAsia="MS Mincho" w:cs="Times New Roman"/>
          <w:szCs w:val="24"/>
        </w:rPr>
        <w:t xml:space="preserve"> </w:t>
      </w:r>
      <w:r w:rsidR="00AC1AE1" w:rsidRPr="0082228F">
        <w:rPr>
          <w:rFonts w:eastAsia="MS Mincho" w:cs="Times New Roman"/>
          <w:szCs w:val="24"/>
        </w:rPr>
        <w:t>2096</w:t>
      </w:r>
      <w:r w:rsidR="00C66B42" w:rsidRPr="0082228F">
        <w:rPr>
          <w:rFonts w:eastAsia="MS Mincho" w:cs="Times New Roman"/>
          <w:szCs w:val="24"/>
        </w:rPr>
        <w:t xml:space="preserve">, z późn. zm.), zwanej dalej „k.p.a.”, </w:t>
      </w:r>
      <w:r w:rsidR="00301990" w:rsidRPr="0082228F">
        <w:rPr>
          <w:rFonts w:eastAsia="MS Mincho" w:cs="Times New Roman"/>
          <w:szCs w:val="24"/>
        </w:rPr>
        <w:t>jako zasady ogólnej rozstrzygania sprawy w formie decyzji (Z</w:t>
      </w:r>
      <w:r w:rsidR="00FB664F" w:rsidRPr="0082228F">
        <w:rPr>
          <w:rFonts w:eastAsia="MS Mincho" w:cs="Times New Roman"/>
          <w:szCs w:val="24"/>
        </w:rPr>
        <w:t>.</w:t>
      </w:r>
      <w:r w:rsidR="00301990" w:rsidRPr="0082228F">
        <w:rPr>
          <w:rFonts w:eastAsia="MS Mincho" w:cs="Times New Roman"/>
          <w:szCs w:val="24"/>
        </w:rPr>
        <w:t xml:space="preserve"> Kmiecik, Glosa do wyroku N</w:t>
      </w:r>
      <w:r w:rsidR="00E00E23" w:rsidRPr="0082228F">
        <w:rPr>
          <w:rFonts w:eastAsia="MS Mincho" w:cs="Times New Roman"/>
          <w:szCs w:val="24"/>
        </w:rPr>
        <w:t xml:space="preserve">aczelnego </w:t>
      </w:r>
      <w:r w:rsidR="00301990" w:rsidRPr="0082228F">
        <w:rPr>
          <w:rFonts w:eastAsia="MS Mincho" w:cs="Times New Roman"/>
          <w:szCs w:val="24"/>
        </w:rPr>
        <w:t>S</w:t>
      </w:r>
      <w:r w:rsidR="00E00E23" w:rsidRPr="0082228F">
        <w:rPr>
          <w:rFonts w:eastAsia="MS Mincho" w:cs="Times New Roman"/>
          <w:szCs w:val="24"/>
        </w:rPr>
        <w:t>ądu Administracyjnego</w:t>
      </w:r>
      <w:r w:rsidR="00301990" w:rsidRPr="0082228F">
        <w:rPr>
          <w:rFonts w:eastAsia="MS Mincho" w:cs="Times New Roman"/>
          <w:szCs w:val="24"/>
        </w:rPr>
        <w:t xml:space="preserve"> z dnia 20 sierpnia 1990 r.</w:t>
      </w:r>
      <w:r w:rsidR="00DB618C" w:rsidRPr="0082228F">
        <w:rPr>
          <w:rFonts w:eastAsia="MS Mincho" w:cs="Times New Roman"/>
          <w:szCs w:val="24"/>
        </w:rPr>
        <w:t>,</w:t>
      </w:r>
      <w:r w:rsidR="0070234A" w:rsidRPr="0082228F">
        <w:rPr>
          <w:rFonts w:eastAsia="MS Mincho" w:cs="Times New Roman"/>
          <w:szCs w:val="24"/>
        </w:rPr>
        <w:t xml:space="preserve"> </w:t>
      </w:r>
      <w:r w:rsidR="00DB618C" w:rsidRPr="0082228F">
        <w:rPr>
          <w:rFonts w:eastAsia="MS Mincho" w:cs="Times New Roman"/>
          <w:szCs w:val="24"/>
        </w:rPr>
        <w:t>sygn. akt</w:t>
      </w:r>
      <w:r w:rsidR="0082228F">
        <w:rPr>
          <w:rFonts w:eastAsia="MS Mincho" w:cs="Times New Roman"/>
          <w:szCs w:val="24"/>
        </w:rPr>
        <w:t xml:space="preserve"> </w:t>
      </w:r>
      <w:r w:rsidR="00301990" w:rsidRPr="0082228F">
        <w:rPr>
          <w:rFonts w:eastAsia="MS Mincho" w:cs="Times New Roman"/>
          <w:szCs w:val="24"/>
        </w:rPr>
        <w:t xml:space="preserve">II SA 467/90, OSP 1992, z. 5, poz. 121). Zatem stwierdzenie zawarte w art. 104 </w:t>
      </w:r>
      <w:r w:rsidR="00E00E23" w:rsidRPr="0082228F">
        <w:rPr>
          <w:rFonts w:eastAsia="MS Mincho" w:cs="Times New Roman"/>
          <w:szCs w:val="24"/>
        </w:rPr>
        <w:t>k.p.a.</w:t>
      </w:r>
      <w:r w:rsidR="00301990" w:rsidRPr="0082228F">
        <w:rPr>
          <w:rFonts w:eastAsia="MS Mincho" w:cs="Times New Roman"/>
          <w:szCs w:val="24"/>
        </w:rPr>
        <w:t xml:space="preserve">, że załatwienie sprawy następuje przez wydanie decyzji, odnosi się tylko do sytuacji, gdy z mocy przepisów prawa materialnego lub innych przepisów powszechnie obowiązujących załatwienie sprawy powinno nastąpić w tej, a nie w innej prawnej formie. Drugi pogląd zakłada domniemanie załatwiania sprawy w formie decyzji nawet tam, gdzie ustawa tego wyraźnie nie określa. </w:t>
      </w:r>
      <w:r w:rsidR="00FB664F" w:rsidRPr="0082228F">
        <w:rPr>
          <w:rFonts w:eastAsia="MS Mincho" w:cs="Times New Roman"/>
          <w:szCs w:val="24"/>
        </w:rPr>
        <w:t xml:space="preserve">W wyroku </w:t>
      </w:r>
      <w:r w:rsidR="00DB618C" w:rsidRPr="0082228F">
        <w:rPr>
          <w:rFonts w:eastAsia="MS Mincho" w:cs="Times New Roman"/>
          <w:szCs w:val="24"/>
        </w:rPr>
        <w:t>Naczelnego Sądu Administracyjnego</w:t>
      </w:r>
      <w:r w:rsidR="0082228F">
        <w:rPr>
          <w:rFonts w:eastAsia="MS Mincho" w:cs="Times New Roman"/>
          <w:szCs w:val="24"/>
        </w:rPr>
        <w:t xml:space="preserve"> z dnia </w:t>
      </w:r>
      <w:r w:rsidR="0082228F">
        <w:rPr>
          <w:rFonts w:eastAsia="MS Mincho" w:cs="Times New Roman"/>
          <w:szCs w:val="24"/>
        </w:rPr>
        <w:lastRenderedPageBreak/>
        <w:t>31</w:t>
      </w:r>
      <w:r w:rsidR="00922E3E">
        <w:rPr>
          <w:rFonts w:eastAsia="MS Mincho" w:cs="Times New Roman"/>
          <w:szCs w:val="24"/>
        </w:rPr>
        <w:t> </w:t>
      </w:r>
      <w:r w:rsidR="00FB664F" w:rsidRPr="0082228F">
        <w:rPr>
          <w:rFonts w:eastAsia="MS Mincho" w:cs="Times New Roman"/>
          <w:szCs w:val="24"/>
        </w:rPr>
        <w:t>sierpnia 1984 r. (</w:t>
      </w:r>
      <w:r w:rsidR="00DB618C" w:rsidRPr="0082228F">
        <w:rPr>
          <w:rFonts w:eastAsia="MS Mincho" w:cs="Times New Roman"/>
          <w:szCs w:val="24"/>
        </w:rPr>
        <w:t xml:space="preserve">sygn. akt </w:t>
      </w:r>
      <w:r w:rsidR="00FB664F" w:rsidRPr="0082228F">
        <w:rPr>
          <w:rFonts w:eastAsia="MS Mincho" w:cs="Times New Roman"/>
          <w:szCs w:val="24"/>
        </w:rPr>
        <w:t>SA/Wr 430/84, OSPiKA 1986, z</w:t>
      </w:r>
      <w:r w:rsidR="00627666" w:rsidRPr="0082228F">
        <w:rPr>
          <w:rFonts w:eastAsia="MS Mincho" w:cs="Times New Roman"/>
          <w:szCs w:val="24"/>
        </w:rPr>
        <w:t>.</w:t>
      </w:r>
      <w:r w:rsidR="00FB664F" w:rsidRPr="0082228F">
        <w:rPr>
          <w:rFonts w:eastAsia="MS Mincho" w:cs="Times New Roman"/>
          <w:szCs w:val="24"/>
        </w:rPr>
        <w:t xml:space="preserve"> 9</w:t>
      </w:r>
      <w:r w:rsidR="00DB618C" w:rsidRPr="0082228F">
        <w:rPr>
          <w:rFonts w:eastAsia="MS Mincho" w:cs="Times New Roman"/>
          <w:szCs w:val="24"/>
        </w:rPr>
        <w:t>–</w:t>
      </w:r>
      <w:r w:rsidR="00FB664F" w:rsidRPr="0082228F">
        <w:rPr>
          <w:rFonts w:eastAsia="MS Mincho" w:cs="Times New Roman"/>
          <w:szCs w:val="24"/>
        </w:rPr>
        <w:t>10, poz. 176</w:t>
      </w:r>
      <w:r w:rsidR="003164B6" w:rsidRPr="0082228F">
        <w:rPr>
          <w:rFonts w:eastAsia="MS Mincho" w:cs="Times New Roman"/>
          <w:szCs w:val="24"/>
        </w:rPr>
        <w:t>)</w:t>
      </w:r>
      <w:r w:rsidR="00FB664F" w:rsidRPr="0082228F">
        <w:rPr>
          <w:rFonts w:eastAsia="MS Mincho" w:cs="Times New Roman"/>
          <w:szCs w:val="24"/>
        </w:rPr>
        <w:t xml:space="preserve"> sąd przyjął, że gdy uprawnienia strony nie powstają be</w:t>
      </w:r>
      <w:r w:rsidR="0082228F">
        <w:rPr>
          <w:rFonts w:eastAsia="MS Mincho" w:cs="Times New Roman"/>
          <w:szCs w:val="24"/>
        </w:rPr>
        <w:t>zpośrednio z mocy prawa, lecz w</w:t>
      </w:r>
      <w:r w:rsidR="00922E3E">
        <w:rPr>
          <w:rFonts w:eastAsia="MS Mincho" w:cs="Times New Roman"/>
          <w:szCs w:val="24"/>
        </w:rPr>
        <w:t> </w:t>
      </w:r>
      <w:r w:rsidR="00FB664F" w:rsidRPr="0082228F">
        <w:rPr>
          <w:rFonts w:eastAsia="MS Mincho" w:cs="Times New Roman"/>
          <w:szCs w:val="24"/>
        </w:rPr>
        <w:t>wyniku konkretyzacji normy prawnej, organ administracji publicznej, jeśli nie jest wprost przewidziana inna forma jego działania, obowiązany jest dokonać tej konkretyzacji w</w:t>
      </w:r>
      <w:r w:rsidR="0082228F">
        <w:rPr>
          <w:rFonts w:eastAsia="MS Mincho" w:cs="Times New Roman"/>
          <w:szCs w:val="24"/>
        </w:rPr>
        <w:t xml:space="preserve"> </w:t>
      </w:r>
      <w:r w:rsidR="00FB664F" w:rsidRPr="0082228F">
        <w:rPr>
          <w:rFonts w:eastAsia="MS Mincho" w:cs="Times New Roman"/>
          <w:szCs w:val="24"/>
        </w:rPr>
        <w:t xml:space="preserve">drodze decyzji administracyjnej. </w:t>
      </w:r>
      <w:r w:rsidRPr="0082228F">
        <w:rPr>
          <w:rFonts w:eastAsia="MS Mincho" w:cs="Times New Roman"/>
          <w:szCs w:val="24"/>
        </w:rPr>
        <w:t>W związku z istniejącymi rozbieżnościami w</w:t>
      </w:r>
      <w:r w:rsidR="0082228F">
        <w:rPr>
          <w:rFonts w:eastAsia="MS Mincho" w:cs="Times New Roman"/>
          <w:szCs w:val="24"/>
        </w:rPr>
        <w:t xml:space="preserve"> </w:t>
      </w:r>
      <w:r w:rsidR="00E605B1" w:rsidRPr="0082228F">
        <w:rPr>
          <w:rFonts w:eastAsia="MS Mincho" w:cs="Times New Roman"/>
          <w:szCs w:val="24"/>
        </w:rPr>
        <w:t xml:space="preserve">doktrynie i </w:t>
      </w:r>
      <w:r w:rsidR="00FB664F" w:rsidRPr="0082228F">
        <w:rPr>
          <w:rFonts w:eastAsia="MS Mincho" w:cs="Times New Roman"/>
          <w:szCs w:val="24"/>
        </w:rPr>
        <w:t>orzecznictwie</w:t>
      </w:r>
      <w:r w:rsidRPr="0082228F">
        <w:rPr>
          <w:rFonts w:eastAsia="MS Mincho" w:cs="Times New Roman"/>
          <w:szCs w:val="24"/>
        </w:rPr>
        <w:t xml:space="preserve"> odnośnie </w:t>
      </w:r>
      <w:r w:rsidR="004D430F">
        <w:rPr>
          <w:rFonts w:eastAsia="MS Mincho" w:cs="Times New Roman"/>
          <w:szCs w:val="24"/>
        </w:rPr>
        <w:t xml:space="preserve">do </w:t>
      </w:r>
      <w:r w:rsidR="00FB664F" w:rsidRPr="0082228F">
        <w:rPr>
          <w:rFonts w:eastAsia="MS Mincho" w:cs="Times New Roman"/>
          <w:szCs w:val="24"/>
        </w:rPr>
        <w:t xml:space="preserve">znaczenia </w:t>
      </w:r>
      <w:r w:rsidRPr="0082228F">
        <w:rPr>
          <w:rFonts w:eastAsia="MS Mincho" w:cs="Times New Roman"/>
          <w:szCs w:val="24"/>
        </w:rPr>
        <w:t>braku wskazania formy załatwienia sprawy (czy jest wydawana decyzja</w:t>
      </w:r>
      <w:r w:rsidR="004D430F">
        <w:rPr>
          <w:rFonts w:eastAsia="MS Mincho" w:cs="Times New Roman"/>
          <w:szCs w:val="24"/>
        </w:rPr>
        <w:t>,</w:t>
      </w:r>
      <w:r w:rsidRPr="0082228F">
        <w:rPr>
          <w:rFonts w:eastAsia="MS Mincho" w:cs="Times New Roman"/>
          <w:szCs w:val="24"/>
        </w:rPr>
        <w:t xml:space="preserve"> czy też odbywa się to w formie cz</w:t>
      </w:r>
      <w:r w:rsidR="00FB664F" w:rsidRPr="0082228F">
        <w:rPr>
          <w:rFonts w:eastAsia="MS Mincho" w:cs="Times New Roman"/>
          <w:szCs w:val="24"/>
        </w:rPr>
        <w:t>ynności materialno-technicznej) oraz</w:t>
      </w:r>
      <w:r w:rsidRPr="0082228F">
        <w:rPr>
          <w:rFonts w:eastAsia="MS Mincho" w:cs="Times New Roman"/>
          <w:szCs w:val="24"/>
        </w:rPr>
        <w:t xml:space="preserve"> z uwagi na istotny charakter tego rozstrzygnięcia</w:t>
      </w:r>
      <w:r w:rsidR="00FB664F" w:rsidRPr="0082228F">
        <w:rPr>
          <w:rFonts w:eastAsia="MS Mincho" w:cs="Times New Roman"/>
          <w:szCs w:val="24"/>
        </w:rPr>
        <w:t>,</w:t>
      </w:r>
      <w:r w:rsidRPr="0082228F">
        <w:rPr>
          <w:rFonts w:eastAsia="MS Mincho" w:cs="Times New Roman"/>
          <w:szCs w:val="24"/>
        </w:rPr>
        <w:t xml:space="preserve"> konieczne </w:t>
      </w:r>
      <w:r w:rsidR="00AC1AE1" w:rsidRPr="0082228F">
        <w:rPr>
          <w:rFonts w:eastAsia="MS Mincho" w:cs="Times New Roman"/>
          <w:szCs w:val="24"/>
        </w:rPr>
        <w:t xml:space="preserve">jest </w:t>
      </w:r>
      <w:r w:rsidRPr="0082228F">
        <w:rPr>
          <w:rFonts w:eastAsia="MS Mincho" w:cs="Times New Roman"/>
          <w:szCs w:val="24"/>
        </w:rPr>
        <w:t>przesądzenie, że</w:t>
      </w:r>
      <w:r w:rsidR="0082228F">
        <w:rPr>
          <w:rFonts w:eastAsia="MS Mincho" w:cs="Times New Roman"/>
          <w:szCs w:val="24"/>
        </w:rPr>
        <w:t xml:space="preserve"> wydanie zezwolenia następuje w</w:t>
      </w:r>
      <w:r w:rsidR="00922E3E">
        <w:rPr>
          <w:rFonts w:eastAsia="MS Mincho" w:cs="Times New Roman"/>
          <w:szCs w:val="24"/>
        </w:rPr>
        <w:t> </w:t>
      </w:r>
      <w:r w:rsidRPr="0082228F">
        <w:rPr>
          <w:rFonts w:eastAsia="MS Mincho" w:cs="Times New Roman"/>
          <w:szCs w:val="24"/>
        </w:rPr>
        <w:t>drodze decyzji administracyjnej.</w:t>
      </w:r>
      <w:r w:rsidR="003D4CE4" w:rsidRPr="0082228F">
        <w:rPr>
          <w:rFonts w:eastAsia="MS Mincho" w:cs="Times New Roman"/>
          <w:szCs w:val="24"/>
        </w:rPr>
        <w:t xml:space="preserve"> Zmiana ta jest zgodna z już przyjętą przez Inspektora praktyką wydawania zezwolenia na wprowadzenie do obrotu nowatorskich wyrobów tytoniowych w formie decyzji. </w:t>
      </w:r>
    </w:p>
    <w:p w:rsidR="00195CE3" w:rsidRPr="0082228F" w:rsidRDefault="00AC1AE1" w:rsidP="0082228F">
      <w:pPr>
        <w:spacing w:before="120"/>
        <w:jc w:val="both"/>
        <w:rPr>
          <w:rFonts w:eastAsia="MS Mincho" w:cs="Times New Roman"/>
          <w:szCs w:val="24"/>
        </w:rPr>
      </w:pPr>
      <w:r w:rsidRPr="0082228F">
        <w:rPr>
          <w:rFonts w:eastAsia="MS Mincho" w:cs="Times New Roman"/>
          <w:szCs w:val="24"/>
        </w:rPr>
        <w:t>W</w:t>
      </w:r>
      <w:r w:rsidR="00195CE3" w:rsidRPr="0082228F">
        <w:rPr>
          <w:rFonts w:eastAsia="MS Mincho" w:cs="Times New Roman"/>
          <w:szCs w:val="24"/>
        </w:rPr>
        <w:t xml:space="preserve"> art. 11b ust. </w:t>
      </w:r>
      <w:r w:rsidR="00440B5E" w:rsidRPr="0082228F">
        <w:rPr>
          <w:rFonts w:eastAsia="MS Mincho" w:cs="Times New Roman"/>
          <w:szCs w:val="24"/>
        </w:rPr>
        <w:t xml:space="preserve">2 </w:t>
      </w:r>
      <w:r w:rsidR="009D69AC" w:rsidRPr="0082228F">
        <w:rPr>
          <w:rFonts w:eastAsia="MS Mincho" w:cs="Times New Roman"/>
          <w:szCs w:val="24"/>
        </w:rPr>
        <w:t xml:space="preserve">ustawy o ochronie zdrowia </w:t>
      </w:r>
      <w:r w:rsidRPr="0082228F">
        <w:rPr>
          <w:rFonts w:eastAsia="MS Mincho" w:cs="Times New Roman"/>
          <w:szCs w:val="24"/>
        </w:rPr>
        <w:t xml:space="preserve">została </w:t>
      </w:r>
      <w:r w:rsidR="00195CE3" w:rsidRPr="0082228F">
        <w:rPr>
          <w:rFonts w:eastAsia="MS Mincho" w:cs="Times New Roman"/>
          <w:szCs w:val="24"/>
        </w:rPr>
        <w:t>wskazana kolejnoś</w:t>
      </w:r>
      <w:r w:rsidRPr="0082228F">
        <w:rPr>
          <w:rFonts w:eastAsia="MS Mincho" w:cs="Times New Roman"/>
          <w:szCs w:val="24"/>
        </w:rPr>
        <w:t>ć</w:t>
      </w:r>
      <w:r w:rsidR="004D430F">
        <w:rPr>
          <w:rFonts w:eastAsia="MS Mincho" w:cs="Times New Roman"/>
          <w:szCs w:val="24"/>
        </w:rPr>
        <w:t>,</w:t>
      </w:r>
      <w:r w:rsidR="00195CE3" w:rsidRPr="0082228F">
        <w:rPr>
          <w:rFonts w:eastAsia="MS Mincho" w:cs="Times New Roman"/>
          <w:szCs w:val="24"/>
        </w:rPr>
        <w:t xml:space="preserve"> w</w:t>
      </w:r>
      <w:r w:rsidR="0082228F">
        <w:rPr>
          <w:rFonts w:eastAsia="MS Mincho" w:cs="Times New Roman"/>
          <w:szCs w:val="24"/>
        </w:rPr>
        <w:t xml:space="preserve"> </w:t>
      </w:r>
      <w:r w:rsidR="00195CE3" w:rsidRPr="0082228F">
        <w:rPr>
          <w:rFonts w:eastAsia="MS Mincho" w:cs="Times New Roman"/>
          <w:szCs w:val="24"/>
        </w:rPr>
        <w:t>jakiej poszczególne podmioty są obowiązane do dokonania zgłoszenia, o którym mowa w</w:t>
      </w:r>
      <w:r w:rsidR="00922E3E">
        <w:rPr>
          <w:rFonts w:eastAsia="MS Mincho" w:cs="Times New Roman"/>
          <w:szCs w:val="24"/>
        </w:rPr>
        <w:t> </w:t>
      </w:r>
      <w:r w:rsidR="0082228F">
        <w:rPr>
          <w:rFonts w:eastAsia="MS Mincho" w:cs="Times New Roman"/>
          <w:szCs w:val="24"/>
        </w:rPr>
        <w:t>art.</w:t>
      </w:r>
      <w:r w:rsidR="00922E3E">
        <w:rPr>
          <w:rFonts w:eastAsia="MS Mincho" w:cs="Times New Roman"/>
          <w:szCs w:val="24"/>
        </w:rPr>
        <w:t> </w:t>
      </w:r>
      <w:r w:rsidR="00195CE3" w:rsidRPr="0082228F">
        <w:rPr>
          <w:rFonts w:eastAsia="MS Mincho" w:cs="Times New Roman"/>
          <w:szCs w:val="24"/>
        </w:rPr>
        <w:t>11b ust. 1</w:t>
      </w:r>
      <w:r w:rsidR="009D69AC" w:rsidRPr="0082228F">
        <w:rPr>
          <w:rFonts w:eastAsia="MS Mincho" w:cs="Times New Roman"/>
          <w:szCs w:val="24"/>
        </w:rPr>
        <w:t xml:space="preserve"> ustawy o ochronie zdrowia</w:t>
      </w:r>
      <w:r w:rsidR="0014740F" w:rsidRPr="0082228F">
        <w:rPr>
          <w:rFonts w:eastAsia="MS Mincho" w:cs="Times New Roman"/>
          <w:szCs w:val="24"/>
        </w:rPr>
        <w:t>. Z</w:t>
      </w:r>
      <w:r w:rsidR="00195CE3" w:rsidRPr="0082228F">
        <w:rPr>
          <w:rFonts w:eastAsia="MS Mincho" w:cs="Times New Roman"/>
          <w:szCs w:val="24"/>
        </w:rPr>
        <w:t>godnie z</w:t>
      </w:r>
      <w:r w:rsidRPr="0082228F">
        <w:rPr>
          <w:rFonts w:eastAsia="MS Mincho" w:cs="Times New Roman"/>
          <w:szCs w:val="24"/>
        </w:rPr>
        <w:t>e wskazanym przepisem</w:t>
      </w:r>
      <w:r w:rsidR="00195CE3" w:rsidRPr="0082228F">
        <w:rPr>
          <w:rFonts w:eastAsia="MS Mincho" w:cs="Times New Roman"/>
          <w:szCs w:val="24"/>
        </w:rPr>
        <w:t>, obowiązek zgłoszenia wyrobu ciąży w pierwszej</w:t>
      </w:r>
      <w:r w:rsidR="0082228F">
        <w:rPr>
          <w:rFonts w:eastAsia="MS Mincho" w:cs="Times New Roman"/>
          <w:szCs w:val="24"/>
        </w:rPr>
        <w:t xml:space="preserve"> kolejności na producencie, a</w:t>
      </w:r>
      <w:r w:rsidR="00922E3E">
        <w:rPr>
          <w:rFonts w:eastAsia="MS Mincho" w:cs="Times New Roman"/>
          <w:szCs w:val="24"/>
        </w:rPr>
        <w:t> </w:t>
      </w:r>
      <w:r w:rsidR="0082228F">
        <w:rPr>
          <w:rFonts w:eastAsia="MS Mincho" w:cs="Times New Roman"/>
          <w:szCs w:val="24"/>
        </w:rPr>
        <w:t>w</w:t>
      </w:r>
      <w:r w:rsidR="00922E3E">
        <w:rPr>
          <w:rFonts w:eastAsia="MS Mincho" w:cs="Times New Roman"/>
          <w:szCs w:val="24"/>
        </w:rPr>
        <w:t> </w:t>
      </w:r>
      <w:r w:rsidR="00195CE3" w:rsidRPr="0082228F">
        <w:rPr>
          <w:rFonts w:eastAsia="MS Mincho" w:cs="Times New Roman"/>
          <w:szCs w:val="24"/>
        </w:rPr>
        <w:t>przypadku niedokonania zgłoszenia prze</w:t>
      </w:r>
      <w:r w:rsidR="00EC7038" w:rsidRPr="0082228F">
        <w:rPr>
          <w:rFonts w:eastAsia="MS Mincho" w:cs="Times New Roman"/>
          <w:szCs w:val="24"/>
        </w:rPr>
        <w:t>z</w:t>
      </w:r>
      <w:r w:rsidR="00195CE3" w:rsidRPr="0082228F">
        <w:rPr>
          <w:rFonts w:eastAsia="MS Mincho" w:cs="Times New Roman"/>
          <w:szCs w:val="24"/>
        </w:rPr>
        <w:t xml:space="preserve"> producenta ciąży on na każdym importerze. Tylko w</w:t>
      </w:r>
      <w:r w:rsidR="0082228F">
        <w:rPr>
          <w:rFonts w:eastAsia="MS Mincho" w:cs="Times New Roman"/>
          <w:szCs w:val="24"/>
        </w:rPr>
        <w:t xml:space="preserve"> </w:t>
      </w:r>
      <w:r w:rsidR="00195CE3" w:rsidRPr="0082228F">
        <w:rPr>
          <w:rFonts w:eastAsia="MS Mincho" w:cs="Times New Roman"/>
          <w:szCs w:val="24"/>
        </w:rPr>
        <w:t>przypadku przyjęcia, że każdy podmiot, który wypełnia definicję importera</w:t>
      </w:r>
      <w:r w:rsidR="004D430F">
        <w:rPr>
          <w:rFonts w:eastAsia="MS Mincho" w:cs="Times New Roman"/>
          <w:szCs w:val="24"/>
        </w:rPr>
        <w:t>,</w:t>
      </w:r>
      <w:r w:rsidR="00195CE3" w:rsidRPr="0082228F">
        <w:rPr>
          <w:rFonts w:eastAsia="MS Mincho" w:cs="Times New Roman"/>
          <w:szCs w:val="24"/>
        </w:rPr>
        <w:t xml:space="preserve"> jest zobowiązany do dokonania zgłoszenia, </w:t>
      </w:r>
      <w:r w:rsidR="00590C18" w:rsidRPr="0082228F">
        <w:rPr>
          <w:rFonts w:eastAsia="MS Mincho" w:cs="Times New Roman"/>
          <w:szCs w:val="24"/>
        </w:rPr>
        <w:t xml:space="preserve">jest </w:t>
      </w:r>
      <w:r w:rsidR="00195CE3" w:rsidRPr="0082228F">
        <w:rPr>
          <w:rFonts w:eastAsia="MS Mincho" w:cs="Times New Roman"/>
          <w:szCs w:val="24"/>
        </w:rPr>
        <w:t>możliwa efektywna kontrola nad wyrobami wprowadzanymi do obrotu i tym samym zagwarantowanie, że jedynie wyroby spełniające wymogi ustawy będą na rynku</w:t>
      </w:r>
      <w:r w:rsidR="0014740F" w:rsidRPr="0082228F">
        <w:rPr>
          <w:rFonts w:eastAsia="MS Mincho" w:cs="Times New Roman"/>
          <w:szCs w:val="24"/>
        </w:rPr>
        <w:t>,</w:t>
      </w:r>
      <w:r w:rsidR="00195CE3" w:rsidRPr="0082228F">
        <w:rPr>
          <w:rFonts w:eastAsia="MS Mincho" w:cs="Times New Roman"/>
          <w:szCs w:val="24"/>
        </w:rPr>
        <w:t xml:space="preserve"> a odpowiednie organy administracji publicznej uzyskają niezbędne informacje dotyczą</w:t>
      </w:r>
      <w:r w:rsidR="0082228F">
        <w:rPr>
          <w:rFonts w:eastAsia="MS Mincho" w:cs="Times New Roman"/>
          <w:szCs w:val="24"/>
        </w:rPr>
        <w:t>ce papierosów elektronicznych i</w:t>
      </w:r>
      <w:r w:rsidR="00922E3E">
        <w:rPr>
          <w:rFonts w:eastAsia="MS Mincho" w:cs="Times New Roman"/>
          <w:szCs w:val="24"/>
        </w:rPr>
        <w:t> </w:t>
      </w:r>
      <w:r w:rsidR="00195CE3" w:rsidRPr="0082228F">
        <w:rPr>
          <w:rFonts w:eastAsia="MS Mincho" w:cs="Times New Roman"/>
          <w:szCs w:val="24"/>
        </w:rPr>
        <w:t>pojemników zapasowych (np. w zakresie sprawozdań dot</w:t>
      </w:r>
      <w:r w:rsidR="0070234A" w:rsidRPr="0082228F">
        <w:rPr>
          <w:rFonts w:eastAsia="MS Mincho" w:cs="Times New Roman"/>
          <w:szCs w:val="24"/>
        </w:rPr>
        <w:t>yczących</w:t>
      </w:r>
      <w:r w:rsidR="00195CE3" w:rsidRPr="0082228F">
        <w:rPr>
          <w:rFonts w:eastAsia="MS Mincho" w:cs="Times New Roman"/>
          <w:szCs w:val="24"/>
        </w:rPr>
        <w:t xml:space="preserve"> wielkości sprzedaży). </w:t>
      </w:r>
    </w:p>
    <w:p w:rsidR="00195CE3" w:rsidRPr="0082228F" w:rsidRDefault="00AC1AE1" w:rsidP="0082228F">
      <w:pPr>
        <w:spacing w:before="120"/>
        <w:jc w:val="both"/>
        <w:rPr>
          <w:rFonts w:eastAsia="MS Mincho" w:cs="Times New Roman"/>
          <w:szCs w:val="24"/>
        </w:rPr>
      </w:pPr>
      <w:r w:rsidRPr="0082228F">
        <w:rPr>
          <w:rFonts w:eastAsia="MS Mincho" w:cs="Times New Roman"/>
          <w:szCs w:val="24"/>
        </w:rPr>
        <w:t>W</w:t>
      </w:r>
      <w:r w:rsidR="00195CE3" w:rsidRPr="0082228F">
        <w:rPr>
          <w:rFonts w:eastAsia="MS Mincho" w:cs="Times New Roman"/>
          <w:szCs w:val="24"/>
        </w:rPr>
        <w:t xml:space="preserve"> art. 11b </w:t>
      </w:r>
      <w:r w:rsidRPr="0082228F">
        <w:rPr>
          <w:rFonts w:eastAsia="MS Mincho" w:cs="Times New Roman"/>
          <w:szCs w:val="24"/>
        </w:rPr>
        <w:t xml:space="preserve">ust. 3 </w:t>
      </w:r>
      <w:r w:rsidR="004F2F92" w:rsidRPr="0082228F">
        <w:rPr>
          <w:rFonts w:eastAsia="MS Mincho" w:cs="Times New Roman"/>
          <w:szCs w:val="24"/>
        </w:rPr>
        <w:t xml:space="preserve">ustawy o ochronie zdrowia </w:t>
      </w:r>
      <w:r w:rsidRPr="0082228F">
        <w:rPr>
          <w:rFonts w:eastAsia="MS Mincho" w:cs="Times New Roman"/>
          <w:szCs w:val="24"/>
        </w:rPr>
        <w:t xml:space="preserve">zostały </w:t>
      </w:r>
      <w:r w:rsidR="00195CE3" w:rsidRPr="0082228F">
        <w:rPr>
          <w:rFonts w:eastAsia="MS Mincho" w:cs="Times New Roman"/>
          <w:szCs w:val="24"/>
        </w:rPr>
        <w:t>wskazan</w:t>
      </w:r>
      <w:r w:rsidRPr="0082228F">
        <w:rPr>
          <w:rFonts w:eastAsia="MS Mincho" w:cs="Times New Roman"/>
          <w:szCs w:val="24"/>
        </w:rPr>
        <w:t>e</w:t>
      </w:r>
      <w:r w:rsidR="00195CE3" w:rsidRPr="0082228F">
        <w:rPr>
          <w:rFonts w:eastAsia="MS Mincho" w:cs="Times New Roman"/>
          <w:szCs w:val="24"/>
        </w:rPr>
        <w:t xml:space="preserve"> uprawnie</w:t>
      </w:r>
      <w:r w:rsidRPr="0082228F">
        <w:rPr>
          <w:rFonts w:eastAsia="MS Mincho" w:cs="Times New Roman"/>
          <w:szCs w:val="24"/>
        </w:rPr>
        <w:t>nia</w:t>
      </w:r>
      <w:r w:rsidR="00195CE3" w:rsidRPr="0082228F">
        <w:rPr>
          <w:rFonts w:eastAsia="MS Mincho" w:cs="Times New Roman"/>
          <w:szCs w:val="24"/>
        </w:rPr>
        <w:t xml:space="preserve"> i obowiązk</w:t>
      </w:r>
      <w:r w:rsidRPr="0082228F">
        <w:rPr>
          <w:rFonts w:eastAsia="MS Mincho" w:cs="Times New Roman"/>
          <w:szCs w:val="24"/>
        </w:rPr>
        <w:t>i</w:t>
      </w:r>
      <w:r w:rsidR="00195CE3" w:rsidRPr="0082228F">
        <w:rPr>
          <w:rFonts w:eastAsia="MS Mincho" w:cs="Times New Roman"/>
          <w:szCs w:val="24"/>
        </w:rPr>
        <w:t xml:space="preserve"> osoby do kontaktu. </w:t>
      </w:r>
      <w:r w:rsidR="00CF2061" w:rsidRPr="0082228F">
        <w:rPr>
          <w:rFonts w:eastAsia="MS Mincho" w:cs="Times New Roman"/>
          <w:szCs w:val="24"/>
        </w:rPr>
        <w:t xml:space="preserve">Obowiązek wyznaczenia osoby do kontaktu określa art. 11b ust. 1 ustawy o ochronie zdrowia, natomiast nie precyzuje on kwestii dotyczących doręczeń. </w:t>
      </w:r>
      <w:r w:rsidR="00195CE3" w:rsidRPr="0082228F">
        <w:rPr>
          <w:rFonts w:eastAsia="MS Mincho" w:cs="Times New Roman"/>
          <w:szCs w:val="24"/>
        </w:rPr>
        <w:t>Wprowadzenie przepisu stanowiącego, że doręczenia na jej adres są traktowane jak doręczenia dokonane na adres pełnomocnika do doręczeń</w:t>
      </w:r>
      <w:r w:rsidR="0014740F" w:rsidRPr="0082228F">
        <w:rPr>
          <w:rFonts w:eastAsia="MS Mincho" w:cs="Times New Roman"/>
          <w:szCs w:val="24"/>
        </w:rPr>
        <w:t>,</w:t>
      </w:r>
      <w:r w:rsidR="00195CE3" w:rsidRPr="0082228F">
        <w:rPr>
          <w:rFonts w:eastAsia="MS Mincho" w:cs="Times New Roman"/>
          <w:szCs w:val="24"/>
        </w:rPr>
        <w:t xml:space="preserve"> pozwoli na usprawnienie postępowań prowadzonych przez Inspektora, w szczególności biorąc pod uwagę niespójne regulacje prawa pocztowego poza </w:t>
      </w:r>
      <w:r w:rsidR="00EE4F23" w:rsidRPr="0082228F">
        <w:rPr>
          <w:rFonts w:eastAsia="MS Mincho" w:cs="Times New Roman"/>
          <w:szCs w:val="24"/>
        </w:rPr>
        <w:t>Unią Europejską</w:t>
      </w:r>
      <w:r w:rsidR="00195CE3" w:rsidRPr="0082228F">
        <w:rPr>
          <w:rFonts w:eastAsia="MS Mincho" w:cs="Times New Roman"/>
          <w:szCs w:val="24"/>
        </w:rPr>
        <w:t xml:space="preserve"> i brak w</w:t>
      </w:r>
      <w:r w:rsidR="0082228F">
        <w:rPr>
          <w:rFonts w:eastAsia="MS Mincho" w:cs="Times New Roman"/>
          <w:szCs w:val="24"/>
        </w:rPr>
        <w:t xml:space="preserve"> </w:t>
      </w:r>
      <w:r w:rsidR="00195CE3" w:rsidRPr="0082228F">
        <w:rPr>
          <w:rFonts w:eastAsia="MS Mincho" w:cs="Times New Roman"/>
          <w:szCs w:val="24"/>
        </w:rPr>
        <w:t>k.p.a. stosownych rozwiązań w</w:t>
      </w:r>
      <w:r w:rsidR="0082228F">
        <w:rPr>
          <w:rFonts w:eastAsia="MS Mincho" w:cs="Times New Roman"/>
          <w:szCs w:val="24"/>
        </w:rPr>
        <w:t xml:space="preserve"> </w:t>
      </w:r>
      <w:r w:rsidR="00195CE3" w:rsidRPr="0082228F">
        <w:rPr>
          <w:rFonts w:eastAsia="MS Mincho" w:cs="Times New Roman"/>
          <w:szCs w:val="24"/>
        </w:rPr>
        <w:t>tym zakresie (</w:t>
      </w:r>
      <w:r w:rsidR="00EC7038" w:rsidRPr="0082228F">
        <w:rPr>
          <w:rFonts w:eastAsia="MS Mincho" w:cs="Times New Roman"/>
          <w:szCs w:val="24"/>
        </w:rPr>
        <w:t xml:space="preserve">producenci i importerzy </w:t>
      </w:r>
      <w:r w:rsidR="00195CE3" w:rsidRPr="0082228F">
        <w:rPr>
          <w:rFonts w:eastAsia="MS Mincho" w:cs="Times New Roman"/>
          <w:szCs w:val="24"/>
        </w:rPr>
        <w:t>zagraniczni mają trudności z</w:t>
      </w:r>
      <w:r w:rsidR="0082228F">
        <w:rPr>
          <w:rFonts w:eastAsia="MS Mincho" w:cs="Times New Roman"/>
          <w:szCs w:val="24"/>
        </w:rPr>
        <w:t xml:space="preserve"> </w:t>
      </w:r>
      <w:r w:rsidR="00195CE3" w:rsidRPr="0082228F">
        <w:rPr>
          <w:rFonts w:eastAsia="MS Mincho" w:cs="Times New Roman"/>
          <w:szCs w:val="24"/>
        </w:rPr>
        <w:t>ustanowieniem pełnomocnika do doręczeń zgo</w:t>
      </w:r>
      <w:r w:rsidR="0082228F">
        <w:rPr>
          <w:rFonts w:eastAsia="MS Mincho" w:cs="Times New Roman"/>
          <w:szCs w:val="24"/>
        </w:rPr>
        <w:t xml:space="preserve">dnie z przepisami art. 40 § 4 </w:t>
      </w:r>
      <w:r w:rsidR="0082228F">
        <w:rPr>
          <w:rFonts w:eastAsia="MS Mincho" w:cs="Times New Roman"/>
          <w:szCs w:val="24"/>
        </w:rPr>
        <w:lastRenderedPageBreak/>
        <w:t>i</w:t>
      </w:r>
      <w:r w:rsidR="00922E3E">
        <w:rPr>
          <w:rFonts w:eastAsia="MS Mincho" w:cs="Times New Roman"/>
          <w:szCs w:val="24"/>
        </w:rPr>
        <w:t> </w:t>
      </w:r>
      <w:r w:rsidR="00195CE3" w:rsidRPr="0082228F">
        <w:rPr>
          <w:rFonts w:eastAsia="MS Mincho" w:cs="Times New Roman"/>
          <w:szCs w:val="24"/>
        </w:rPr>
        <w:t>5 k.p.a.). Konsekwencja w postaci pozostawienia pisma w aktach sprawy ze skutkiem doręczenia nie stanowi rozwiązania problemu, w szczególności w</w:t>
      </w:r>
      <w:r w:rsidR="0082228F">
        <w:rPr>
          <w:rFonts w:eastAsia="MS Mincho" w:cs="Times New Roman"/>
          <w:szCs w:val="24"/>
        </w:rPr>
        <w:t xml:space="preserve"> </w:t>
      </w:r>
      <w:r w:rsidR="00195CE3" w:rsidRPr="0082228F">
        <w:rPr>
          <w:rFonts w:eastAsia="MS Mincho" w:cs="Times New Roman"/>
          <w:szCs w:val="24"/>
        </w:rPr>
        <w:t xml:space="preserve">przypadku doręczenia decyzji o ukaraniu. </w:t>
      </w:r>
      <w:r w:rsidR="00235470" w:rsidRPr="0082228F">
        <w:rPr>
          <w:rFonts w:eastAsia="MS Mincho" w:cs="Times New Roman"/>
          <w:szCs w:val="24"/>
        </w:rPr>
        <w:t xml:space="preserve">Przykładowo </w:t>
      </w:r>
      <w:r w:rsidR="00902F99" w:rsidRPr="0082228F">
        <w:rPr>
          <w:rFonts w:eastAsia="MS Mincho" w:cs="Times New Roman"/>
          <w:szCs w:val="24"/>
        </w:rPr>
        <w:t>zwrotne potwierdzenie odbioru zostało przekazane Inspektorowi jedynie w 22 przypadkach na</w:t>
      </w:r>
      <w:r w:rsidR="00235470" w:rsidRPr="0082228F">
        <w:rPr>
          <w:rFonts w:eastAsia="MS Mincho" w:cs="Times New Roman"/>
          <w:szCs w:val="24"/>
        </w:rPr>
        <w:t xml:space="preserve"> </w:t>
      </w:r>
      <w:r w:rsidR="00902F99" w:rsidRPr="0082228F">
        <w:rPr>
          <w:rFonts w:eastAsia="MS Mincho" w:cs="Times New Roman"/>
          <w:szCs w:val="24"/>
        </w:rPr>
        <w:t>129 przesył</w:t>
      </w:r>
      <w:r w:rsidRPr="0082228F">
        <w:rPr>
          <w:rFonts w:eastAsia="MS Mincho" w:cs="Times New Roman"/>
          <w:szCs w:val="24"/>
        </w:rPr>
        <w:t>e</w:t>
      </w:r>
      <w:r w:rsidR="00902F99" w:rsidRPr="0082228F">
        <w:rPr>
          <w:rFonts w:eastAsia="MS Mincho" w:cs="Times New Roman"/>
          <w:szCs w:val="24"/>
        </w:rPr>
        <w:t>k pocztow</w:t>
      </w:r>
      <w:r w:rsidRPr="0082228F">
        <w:rPr>
          <w:rFonts w:eastAsia="MS Mincho" w:cs="Times New Roman"/>
          <w:szCs w:val="24"/>
        </w:rPr>
        <w:t>ych</w:t>
      </w:r>
      <w:r w:rsidR="00902F99" w:rsidRPr="0082228F">
        <w:rPr>
          <w:rFonts w:eastAsia="MS Mincho" w:cs="Times New Roman"/>
          <w:szCs w:val="24"/>
        </w:rPr>
        <w:t xml:space="preserve"> na zagraniczne adresy producentów i</w:t>
      </w:r>
      <w:r w:rsidR="0082228F">
        <w:rPr>
          <w:rFonts w:eastAsia="MS Mincho" w:cs="Times New Roman"/>
          <w:szCs w:val="24"/>
        </w:rPr>
        <w:t xml:space="preserve"> </w:t>
      </w:r>
      <w:r w:rsidR="00902F99" w:rsidRPr="0082228F">
        <w:rPr>
          <w:rFonts w:eastAsia="MS Mincho" w:cs="Times New Roman"/>
          <w:szCs w:val="24"/>
        </w:rPr>
        <w:t>importerów papierosów elektronicznych lub pojemników zapasowych. Większość z</w:t>
      </w:r>
      <w:r w:rsidR="0082228F">
        <w:rPr>
          <w:rFonts w:eastAsia="MS Mincho" w:cs="Times New Roman"/>
          <w:szCs w:val="24"/>
        </w:rPr>
        <w:t xml:space="preserve"> </w:t>
      </w:r>
      <w:r w:rsidR="00902F99" w:rsidRPr="0082228F">
        <w:rPr>
          <w:rFonts w:eastAsia="MS Mincho" w:cs="Times New Roman"/>
          <w:szCs w:val="24"/>
        </w:rPr>
        <w:t>tych potwierdzeń nie zawiera wskazania daty odbioru lub podpisu odbierającego. Nie sposób więc uznać, że dorę</w:t>
      </w:r>
      <w:r w:rsidR="0082228F">
        <w:rPr>
          <w:rFonts w:eastAsia="MS Mincho" w:cs="Times New Roman"/>
          <w:szCs w:val="24"/>
        </w:rPr>
        <w:t>czenie nastąpiło zgodnie z</w:t>
      </w:r>
      <w:r w:rsidR="00922E3E">
        <w:rPr>
          <w:rFonts w:eastAsia="MS Mincho" w:cs="Times New Roman"/>
          <w:szCs w:val="24"/>
        </w:rPr>
        <w:t> </w:t>
      </w:r>
      <w:r w:rsidR="0082228F">
        <w:rPr>
          <w:rFonts w:eastAsia="MS Mincho" w:cs="Times New Roman"/>
          <w:szCs w:val="24"/>
        </w:rPr>
        <w:t>art.</w:t>
      </w:r>
      <w:r w:rsidR="00922E3E">
        <w:rPr>
          <w:rFonts w:eastAsia="MS Mincho" w:cs="Times New Roman"/>
          <w:szCs w:val="24"/>
        </w:rPr>
        <w:t> </w:t>
      </w:r>
      <w:r w:rsidR="00902F99" w:rsidRPr="0082228F">
        <w:rPr>
          <w:rFonts w:eastAsia="MS Mincho" w:cs="Times New Roman"/>
          <w:szCs w:val="24"/>
        </w:rPr>
        <w:t>39</w:t>
      </w:r>
      <w:r w:rsidR="00EE4F23" w:rsidRPr="0082228F">
        <w:rPr>
          <w:rFonts w:eastAsia="MS Mincho" w:cs="Times New Roman"/>
          <w:szCs w:val="24"/>
        </w:rPr>
        <w:t xml:space="preserve"> i </w:t>
      </w:r>
      <w:r w:rsidR="0014740F" w:rsidRPr="0082228F">
        <w:rPr>
          <w:rFonts w:eastAsia="MS Mincho" w:cs="Times New Roman"/>
          <w:szCs w:val="24"/>
        </w:rPr>
        <w:t xml:space="preserve">art. </w:t>
      </w:r>
      <w:r w:rsidR="00EE4F23" w:rsidRPr="0082228F">
        <w:rPr>
          <w:rFonts w:eastAsia="MS Mincho" w:cs="Times New Roman"/>
          <w:szCs w:val="24"/>
        </w:rPr>
        <w:t>46 § 1</w:t>
      </w:r>
      <w:r w:rsidR="00902F99" w:rsidRPr="0082228F">
        <w:rPr>
          <w:rFonts w:eastAsia="MS Mincho" w:cs="Times New Roman"/>
          <w:szCs w:val="24"/>
        </w:rPr>
        <w:t xml:space="preserve"> k.p.a. </w:t>
      </w:r>
    </w:p>
    <w:p w:rsidR="00195CE3" w:rsidRPr="0082228F" w:rsidRDefault="00195CE3" w:rsidP="0082228F">
      <w:pPr>
        <w:spacing w:before="120"/>
        <w:jc w:val="both"/>
        <w:rPr>
          <w:rFonts w:eastAsia="MS Mincho" w:cs="Times New Roman"/>
          <w:szCs w:val="24"/>
        </w:rPr>
      </w:pPr>
      <w:r w:rsidRPr="0082228F">
        <w:rPr>
          <w:rFonts w:eastAsia="MS Mincho" w:cs="Times New Roman"/>
          <w:szCs w:val="24"/>
        </w:rPr>
        <w:t xml:space="preserve">Rozwiązanie zawarte w projektowanej ustawie </w:t>
      </w:r>
      <w:r w:rsidR="00583DAC" w:rsidRPr="0082228F">
        <w:rPr>
          <w:rFonts w:eastAsia="MS Mincho" w:cs="Times New Roman"/>
          <w:szCs w:val="24"/>
        </w:rPr>
        <w:t xml:space="preserve">odnoszące się do </w:t>
      </w:r>
      <w:r w:rsidRPr="0082228F">
        <w:rPr>
          <w:rFonts w:eastAsia="MS Mincho" w:cs="Times New Roman"/>
          <w:szCs w:val="24"/>
        </w:rPr>
        <w:t xml:space="preserve">art. 11b ust. </w:t>
      </w:r>
      <w:r w:rsidR="00440B5E" w:rsidRPr="0082228F">
        <w:rPr>
          <w:rFonts w:eastAsia="MS Mincho" w:cs="Times New Roman"/>
          <w:szCs w:val="24"/>
        </w:rPr>
        <w:t>5</w:t>
      </w:r>
      <w:r w:rsidRPr="0082228F">
        <w:rPr>
          <w:rFonts w:eastAsia="MS Mincho" w:cs="Times New Roman"/>
          <w:szCs w:val="24"/>
        </w:rPr>
        <w:t xml:space="preserve"> pkt 6–8 </w:t>
      </w:r>
      <w:r w:rsidR="00583DAC" w:rsidRPr="0082228F">
        <w:rPr>
          <w:rFonts w:eastAsia="MS Mincho" w:cs="Times New Roman"/>
          <w:szCs w:val="24"/>
        </w:rPr>
        <w:t xml:space="preserve">jest </w:t>
      </w:r>
      <w:r w:rsidRPr="0082228F">
        <w:rPr>
          <w:rFonts w:eastAsia="MS Mincho" w:cs="Times New Roman"/>
          <w:szCs w:val="24"/>
        </w:rPr>
        <w:t>podyktowane koniecznością dostosowania treści zgłoszeń papierosów elektronicznych i</w:t>
      </w:r>
      <w:r w:rsidR="0082228F">
        <w:rPr>
          <w:rFonts w:eastAsia="MS Mincho" w:cs="Times New Roman"/>
          <w:szCs w:val="24"/>
        </w:rPr>
        <w:t xml:space="preserve"> </w:t>
      </w:r>
      <w:r w:rsidRPr="0082228F">
        <w:rPr>
          <w:rFonts w:eastAsia="MS Mincho" w:cs="Times New Roman"/>
          <w:szCs w:val="24"/>
        </w:rPr>
        <w:t>pojemników zapasowych do warunków technicznych system</w:t>
      </w:r>
      <w:r w:rsidR="0014740F" w:rsidRPr="0082228F">
        <w:rPr>
          <w:rFonts w:eastAsia="MS Mincho" w:cs="Times New Roman"/>
          <w:szCs w:val="24"/>
        </w:rPr>
        <w:t>u</w:t>
      </w:r>
      <w:r w:rsidRPr="0082228F">
        <w:rPr>
          <w:rFonts w:eastAsia="MS Mincho" w:cs="Times New Roman"/>
          <w:szCs w:val="24"/>
        </w:rPr>
        <w:t xml:space="preserve"> EU</w:t>
      </w:r>
      <w:r w:rsidR="0082228F">
        <w:rPr>
          <w:rFonts w:eastAsia="MS Mincho" w:cs="Times New Roman"/>
          <w:szCs w:val="24"/>
        </w:rPr>
        <w:noBreakHyphen/>
      </w:r>
      <w:r w:rsidRPr="0082228F">
        <w:rPr>
          <w:rFonts w:eastAsia="MS Mincho" w:cs="Times New Roman"/>
          <w:szCs w:val="24"/>
        </w:rPr>
        <w:t xml:space="preserve">CEG. Niektóre z wprowadzonych już zmian aktualnie obowiązującej ustawy weszły w życie zanim udostępniono system do użytkowania przez właściwe organy państw członkowskich </w:t>
      </w:r>
      <w:r w:rsidR="000862E5" w:rsidRPr="0082228F">
        <w:rPr>
          <w:rFonts w:eastAsia="MS Mincho" w:cs="Times New Roman"/>
          <w:szCs w:val="24"/>
        </w:rPr>
        <w:t xml:space="preserve">Unii Europejskiej </w:t>
      </w:r>
      <w:r w:rsidR="00EC7038" w:rsidRPr="0082228F">
        <w:rPr>
          <w:rFonts w:eastAsia="MS Mincho" w:cs="Times New Roman"/>
          <w:szCs w:val="24"/>
        </w:rPr>
        <w:t>oraz</w:t>
      </w:r>
      <w:r w:rsidRPr="0082228F">
        <w:rPr>
          <w:rFonts w:eastAsia="MS Mincho" w:cs="Times New Roman"/>
          <w:szCs w:val="24"/>
        </w:rPr>
        <w:t xml:space="preserve"> p</w:t>
      </w:r>
      <w:r w:rsidR="00EC7038" w:rsidRPr="0082228F">
        <w:rPr>
          <w:rFonts w:eastAsia="MS Mincho" w:cs="Times New Roman"/>
          <w:szCs w:val="24"/>
        </w:rPr>
        <w:t>roducentów i importerów</w:t>
      </w:r>
      <w:r w:rsidRPr="0082228F">
        <w:rPr>
          <w:rFonts w:eastAsia="MS Mincho" w:cs="Times New Roman"/>
          <w:szCs w:val="24"/>
        </w:rPr>
        <w:t xml:space="preserve">. W systemie </w:t>
      </w:r>
      <w:r w:rsidR="0014740F" w:rsidRPr="0082228F">
        <w:rPr>
          <w:rFonts w:eastAsia="MS Mincho" w:cs="Times New Roman"/>
          <w:szCs w:val="24"/>
        </w:rPr>
        <w:t xml:space="preserve">EU-CEG </w:t>
      </w:r>
      <w:r w:rsidRPr="0082228F">
        <w:rPr>
          <w:rFonts w:eastAsia="MS Mincho" w:cs="Times New Roman"/>
          <w:szCs w:val="24"/>
        </w:rPr>
        <w:t>nie przewidziano możliwości załączania oświadczeń oraz potwierdzenia wniesienia opłaty. Komisja Europejska na spotkaniach roboczych wielokrotnie wskazywała</w:t>
      </w:r>
      <w:r w:rsidR="0014740F" w:rsidRPr="0082228F">
        <w:rPr>
          <w:rFonts w:eastAsia="MS Mincho" w:cs="Times New Roman"/>
          <w:szCs w:val="24"/>
        </w:rPr>
        <w:t>,</w:t>
      </w:r>
      <w:r w:rsidRPr="0082228F">
        <w:rPr>
          <w:rFonts w:eastAsia="MS Mincho" w:cs="Times New Roman"/>
          <w:szCs w:val="24"/>
        </w:rPr>
        <w:t xml:space="preserve"> iż system ten nie zostanie w</w:t>
      </w:r>
      <w:r w:rsidR="0082228F">
        <w:rPr>
          <w:rFonts w:eastAsia="MS Mincho" w:cs="Times New Roman"/>
          <w:szCs w:val="24"/>
        </w:rPr>
        <w:t xml:space="preserve"> </w:t>
      </w:r>
      <w:r w:rsidRPr="0082228F">
        <w:rPr>
          <w:rFonts w:eastAsia="MS Mincho" w:cs="Times New Roman"/>
          <w:szCs w:val="24"/>
        </w:rPr>
        <w:t>najbliższej przyszłości przebudowany i nigdy nie zostanie dostosowany do pobierania opłat, gdyż jest to kwestia, która dotyczy poszczególnych państw członkowskich</w:t>
      </w:r>
      <w:r w:rsidR="000862E5" w:rsidRPr="0082228F">
        <w:rPr>
          <w:rFonts w:eastAsia="MS Mincho" w:cs="Times New Roman"/>
          <w:szCs w:val="24"/>
        </w:rPr>
        <w:t xml:space="preserve"> Unii Europejskiej</w:t>
      </w:r>
      <w:r w:rsidRPr="0082228F">
        <w:rPr>
          <w:rFonts w:eastAsia="MS Mincho" w:cs="Times New Roman"/>
          <w:szCs w:val="24"/>
        </w:rPr>
        <w:t>. Dla złożenia oświadczeń określonych w art. 20 ust. 2 lit. f i g dyrektywy 2014/40/UE została przewidziana w</w:t>
      </w:r>
      <w:r w:rsidR="00922E3E">
        <w:rPr>
          <w:rFonts w:eastAsia="MS Mincho" w:cs="Times New Roman"/>
          <w:szCs w:val="24"/>
        </w:rPr>
        <w:t> </w:t>
      </w:r>
      <w:r w:rsidRPr="0082228F">
        <w:rPr>
          <w:rFonts w:eastAsia="MS Mincho" w:cs="Times New Roman"/>
          <w:szCs w:val="24"/>
        </w:rPr>
        <w:t>systemie wyłącznie możliwość zaznaczenia specjalnego pola. Załączenie zeskanowanego oświadczenia nie jest w</w:t>
      </w:r>
      <w:r w:rsidR="0082228F">
        <w:rPr>
          <w:rFonts w:eastAsia="MS Mincho" w:cs="Times New Roman"/>
          <w:szCs w:val="24"/>
        </w:rPr>
        <w:t xml:space="preserve"> </w:t>
      </w:r>
      <w:r w:rsidRPr="0082228F">
        <w:rPr>
          <w:rFonts w:eastAsia="MS Mincho" w:cs="Times New Roman"/>
          <w:szCs w:val="24"/>
        </w:rPr>
        <w:t xml:space="preserve">tym polu technicznie możliwe. </w:t>
      </w:r>
      <w:r w:rsidR="0082228F">
        <w:rPr>
          <w:rFonts w:eastAsia="MS Mincho" w:cs="Times New Roman"/>
          <w:szCs w:val="24"/>
        </w:rPr>
        <w:t>Producenci i</w:t>
      </w:r>
      <w:r w:rsidR="00922E3E">
        <w:rPr>
          <w:rFonts w:eastAsia="MS Mincho" w:cs="Times New Roman"/>
          <w:szCs w:val="24"/>
        </w:rPr>
        <w:t> </w:t>
      </w:r>
      <w:r w:rsidR="00EC7038" w:rsidRPr="0082228F">
        <w:rPr>
          <w:rFonts w:eastAsia="MS Mincho" w:cs="Times New Roman"/>
          <w:szCs w:val="24"/>
        </w:rPr>
        <w:t xml:space="preserve">importerzy </w:t>
      </w:r>
      <w:r w:rsidRPr="0082228F">
        <w:rPr>
          <w:rFonts w:eastAsia="MS Mincho" w:cs="Times New Roman"/>
          <w:szCs w:val="24"/>
        </w:rPr>
        <w:t>dokonujący zgłoszeń mają wątpliwości co do poprawności załączania dokumentów niezgodnych z wymogami systemu. Ponadto</w:t>
      </w:r>
      <w:r w:rsidR="0082228F">
        <w:rPr>
          <w:rFonts w:eastAsia="MS Mincho" w:cs="Times New Roman"/>
          <w:szCs w:val="24"/>
        </w:rPr>
        <w:t xml:space="preserve"> napotykają trudności w</w:t>
      </w:r>
      <w:r w:rsidR="00922E3E">
        <w:rPr>
          <w:rFonts w:eastAsia="MS Mincho" w:cs="Times New Roman"/>
          <w:szCs w:val="24"/>
        </w:rPr>
        <w:t> </w:t>
      </w:r>
      <w:r w:rsidRPr="0082228F">
        <w:rPr>
          <w:rFonts w:eastAsia="MS Mincho" w:cs="Times New Roman"/>
          <w:szCs w:val="24"/>
        </w:rPr>
        <w:t>umieszczeniu załączników w polach do tego nieprzystosowanych</w:t>
      </w:r>
      <w:r w:rsidR="0070234A" w:rsidRPr="0082228F">
        <w:rPr>
          <w:rFonts w:eastAsia="MS Mincho" w:cs="Times New Roman"/>
          <w:szCs w:val="24"/>
        </w:rPr>
        <w:t>,</w:t>
      </w:r>
      <w:r w:rsidRPr="0082228F">
        <w:rPr>
          <w:rFonts w:eastAsia="MS Mincho" w:cs="Times New Roman"/>
          <w:szCs w:val="24"/>
        </w:rPr>
        <w:t xml:space="preserve"> a wskazywanych jako właściwe przez pracowników Biura do spraw Substancji Chemicznych w celu realizacji obowiązku wynikającego z</w:t>
      </w:r>
      <w:r w:rsidR="0082228F">
        <w:rPr>
          <w:rFonts w:eastAsia="MS Mincho" w:cs="Times New Roman"/>
          <w:szCs w:val="24"/>
        </w:rPr>
        <w:t xml:space="preserve"> </w:t>
      </w:r>
      <w:r w:rsidRPr="0082228F">
        <w:rPr>
          <w:rFonts w:eastAsia="MS Mincho" w:cs="Times New Roman"/>
          <w:szCs w:val="24"/>
        </w:rPr>
        <w:t>ustawy</w:t>
      </w:r>
      <w:r w:rsidR="00583DAC" w:rsidRPr="0082228F">
        <w:rPr>
          <w:rFonts w:eastAsia="MS Mincho" w:cs="Times New Roman"/>
          <w:szCs w:val="24"/>
        </w:rPr>
        <w:t xml:space="preserve"> o ochronie zdrowia</w:t>
      </w:r>
      <w:r w:rsidRPr="0082228F">
        <w:rPr>
          <w:rFonts w:eastAsia="MS Mincho" w:cs="Times New Roman"/>
          <w:szCs w:val="24"/>
        </w:rPr>
        <w:t>. Należy wskazać, że niezałączenie oświadczeń lub potwierdzenia wniesienia opłaty wiąże się z daleko idącą konsekwencją w postaci braku formalnego zgłoszenia, który podlega uzupełnieniu na wezwanie Inspektora. W</w:t>
      </w:r>
      <w:r w:rsidR="0082228F">
        <w:rPr>
          <w:rFonts w:eastAsia="MS Mincho" w:cs="Times New Roman"/>
          <w:szCs w:val="24"/>
        </w:rPr>
        <w:t xml:space="preserve"> </w:t>
      </w:r>
      <w:r w:rsidRPr="0082228F">
        <w:rPr>
          <w:rFonts w:eastAsia="MS Mincho" w:cs="Times New Roman"/>
          <w:szCs w:val="24"/>
        </w:rPr>
        <w:t xml:space="preserve">przypadku nieuzupełnienia braków w terminie 30 dni zgłoszenie pozostawia się bez rozpatrzenia. Biorąc pod uwagę, że większość </w:t>
      </w:r>
      <w:r w:rsidR="00EC7038" w:rsidRPr="0082228F">
        <w:rPr>
          <w:rFonts w:eastAsia="MS Mincho" w:cs="Times New Roman"/>
          <w:szCs w:val="24"/>
        </w:rPr>
        <w:t xml:space="preserve">producentów i importerów </w:t>
      </w:r>
      <w:r w:rsidRPr="0082228F">
        <w:rPr>
          <w:rFonts w:eastAsia="MS Mincho" w:cs="Times New Roman"/>
          <w:szCs w:val="24"/>
        </w:rPr>
        <w:t xml:space="preserve">stanowią podmioty zagraniczne, </w:t>
      </w:r>
      <w:r w:rsidR="00453194" w:rsidRPr="0082228F">
        <w:rPr>
          <w:rFonts w:eastAsia="MS Mincho" w:cs="Times New Roman"/>
          <w:szCs w:val="24"/>
        </w:rPr>
        <w:t>poprawne dokonanie zgłoszenia</w:t>
      </w:r>
      <w:r w:rsidRPr="0082228F">
        <w:rPr>
          <w:rFonts w:eastAsia="MS Mincho" w:cs="Times New Roman"/>
          <w:szCs w:val="24"/>
        </w:rPr>
        <w:t xml:space="preserve"> napotyka na trudne do usunięcia przeszkody</w:t>
      </w:r>
      <w:r w:rsidR="00453194" w:rsidRPr="0082228F">
        <w:rPr>
          <w:rFonts w:eastAsia="MS Mincho" w:cs="Times New Roman"/>
          <w:szCs w:val="24"/>
        </w:rPr>
        <w:t>.</w:t>
      </w:r>
      <w:r w:rsidRPr="0082228F">
        <w:rPr>
          <w:rFonts w:eastAsia="MS Mincho" w:cs="Times New Roman"/>
          <w:szCs w:val="24"/>
        </w:rPr>
        <w:t xml:space="preserve"> </w:t>
      </w:r>
      <w:r w:rsidR="00453194" w:rsidRPr="0082228F">
        <w:rPr>
          <w:rFonts w:eastAsia="MS Mincho" w:cs="Times New Roman"/>
          <w:szCs w:val="24"/>
        </w:rPr>
        <w:t>Utrudnion</w:t>
      </w:r>
      <w:r w:rsidR="00706699" w:rsidRPr="0082228F">
        <w:rPr>
          <w:rFonts w:eastAsia="MS Mincho" w:cs="Times New Roman"/>
          <w:szCs w:val="24"/>
        </w:rPr>
        <w:t>e</w:t>
      </w:r>
      <w:r w:rsidR="00453194" w:rsidRPr="0082228F">
        <w:rPr>
          <w:rFonts w:eastAsia="MS Mincho" w:cs="Times New Roman"/>
          <w:szCs w:val="24"/>
        </w:rPr>
        <w:t xml:space="preserve"> jest </w:t>
      </w:r>
      <w:r w:rsidR="0082228F">
        <w:rPr>
          <w:rFonts w:eastAsia="MS Mincho" w:cs="Times New Roman"/>
          <w:szCs w:val="24"/>
        </w:rPr>
        <w:lastRenderedPageBreak/>
        <w:t>w</w:t>
      </w:r>
      <w:r w:rsidR="00922E3E">
        <w:rPr>
          <w:rFonts w:eastAsia="MS Mincho" w:cs="Times New Roman"/>
          <w:szCs w:val="24"/>
        </w:rPr>
        <w:t> </w:t>
      </w:r>
      <w:r w:rsidRPr="0082228F">
        <w:rPr>
          <w:rFonts w:eastAsia="MS Mincho" w:cs="Times New Roman"/>
          <w:szCs w:val="24"/>
        </w:rPr>
        <w:t xml:space="preserve">szczególności </w:t>
      </w:r>
      <w:r w:rsidR="00706699" w:rsidRPr="0082228F">
        <w:rPr>
          <w:rFonts w:eastAsia="MS Mincho" w:cs="Times New Roman"/>
          <w:szCs w:val="24"/>
        </w:rPr>
        <w:t xml:space="preserve">nawiązanie </w:t>
      </w:r>
      <w:r w:rsidRPr="0082228F">
        <w:rPr>
          <w:rFonts w:eastAsia="MS Mincho" w:cs="Times New Roman"/>
          <w:szCs w:val="24"/>
        </w:rPr>
        <w:t>komunikacji</w:t>
      </w:r>
      <w:r w:rsidR="008B1F46" w:rsidRPr="0082228F">
        <w:rPr>
          <w:rFonts w:eastAsia="MS Mincho" w:cs="Times New Roman"/>
          <w:szCs w:val="24"/>
        </w:rPr>
        <w:t xml:space="preserve"> z tymi podmiotami</w:t>
      </w:r>
      <w:r w:rsidR="00453194" w:rsidRPr="0082228F">
        <w:rPr>
          <w:rFonts w:eastAsia="MS Mincho" w:cs="Times New Roman"/>
          <w:szCs w:val="24"/>
        </w:rPr>
        <w:t xml:space="preserve">, </w:t>
      </w:r>
      <w:r w:rsidR="00706699" w:rsidRPr="0082228F">
        <w:rPr>
          <w:rFonts w:eastAsia="MS Mincho" w:cs="Times New Roman"/>
          <w:szCs w:val="24"/>
        </w:rPr>
        <w:t>aby</w:t>
      </w:r>
      <w:r w:rsidR="00453194" w:rsidRPr="0082228F">
        <w:rPr>
          <w:rFonts w:eastAsia="MS Mincho" w:cs="Times New Roman"/>
          <w:szCs w:val="24"/>
        </w:rPr>
        <w:t xml:space="preserve"> </w:t>
      </w:r>
      <w:r w:rsidR="00706699" w:rsidRPr="0082228F">
        <w:rPr>
          <w:rFonts w:eastAsia="MS Mincho" w:cs="Times New Roman"/>
          <w:szCs w:val="24"/>
        </w:rPr>
        <w:t>przekazać im informacje o</w:t>
      </w:r>
      <w:r w:rsidR="00453194" w:rsidRPr="0082228F">
        <w:rPr>
          <w:rFonts w:eastAsia="MS Mincho" w:cs="Times New Roman"/>
          <w:szCs w:val="24"/>
        </w:rPr>
        <w:t xml:space="preserve"> wymaganiach dotyczących </w:t>
      </w:r>
      <w:r w:rsidR="00706699" w:rsidRPr="0082228F">
        <w:rPr>
          <w:rFonts w:eastAsia="MS Mincho" w:cs="Times New Roman"/>
          <w:szCs w:val="24"/>
        </w:rPr>
        <w:t>sposobu przekazywania oświadczeń i</w:t>
      </w:r>
      <w:r w:rsidR="00922E3E">
        <w:rPr>
          <w:rFonts w:eastAsia="MS Mincho" w:cs="Times New Roman"/>
          <w:szCs w:val="24"/>
        </w:rPr>
        <w:t> </w:t>
      </w:r>
      <w:r w:rsidR="00706699" w:rsidRPr="0082228F">
        <w:rPr>
          <w:rFonts w:eastAsia="MS Mincho" w:cs="Times New Roman"/>
          <w:szCs w:val="24"/>
        </w:rPr>
        <w:t>potwierdzenia wniesienia opłaty</w:t>
      </w:r>
      <w:r w:rsidR="00CF2061" w:rsidRPr="0082228F">
        <w:rPr>
          <w:rFonts w:eastAsia="MS Mincho" w:cs="Times New Roman"/>
          <w:szCs w:val="24"/>
        </w:rPr>
        <w:t xml:space="preserve"> w zgłoszeniach papierosów elektronicznych lub pojemników zapasowych</w:t>
      </w:r>
      <w:r w:rsidRPr="0082228F">
        <w:rPr>
          <w:rFonts w:eastAsia="MS Mincho" w:cs="Times New Roman"/>
          <w:szCs w:val="24"/>
        </w:rPr>
        <w:t>. Proponowana zmiana w</w:t>
      </w:r>
      <w:r w:rsidR="0082228F">
        <w:rPr>
          <w:rFonts w:eastAsia="MS Mincho" w:cs="Times New Roman"/>
          <w:szCs w:val="24"/>
        </w:rPr>
        <w:t xml:space="preserve"> </w:t>
      </w:r>
      <w:r w:rsidRPr="0082228F">
        <w:rPr>
          <w:rFonts w:eastAsia="MS Mincho" w:cs="Times New Roman"/>
          <w:szCs w:val="24"/>
        </w:rPr>
        <w:t xml:space="preserve">art. 11b </w:t>
      </w:r>
      <w:r w:rsidR="004F2F92" w:rsidRPr="0082228F">
        <w:rPr>
          <w:rFonts w:eastAsia="MS Mincho" w:cs="Times New Roman"/>
          <w:szCs w:val="24"/>
        </w:rPr>
        <w:t xml:space="preserve">ustawy o ochronie zdrowia </w:t>
      </w:r>
      <w:r w:rsidRPr="0082228F">
        <w:rPr>
          <w:rFonts w:eastAsia="MS Mincho" w:cs="Times New Roman"/>
          <w:szCs w:val="24"/>
        </w:rPr>
        <w:t>pozwoli zgłaszającym na dokonanie zgłoszenia papierosów elektronicznych i</w:t>
      </w:r>
      <w:r w:rsidR="00922E3E">
        <w:rPr>
          <w:rFonts w:eastAsia="MS Mincho" w:cs="Times New Roman"/>
          <w:szCs w:val="24"/>
        </w:rPr>
        <w:t> </w:t>
      </w:r>
      <w:r w:rsidRPr="0082228F">
        <w:rPr>
          <w:rFonts w:eastAsia="MS Mincho" w:cs="Times New Roman"/>
          <w:szCs w:val="24"/>
        </w:rPr>
        <w:t>pojemników zapasowych w</w:t>
      </w:r>
      <w:r w:rsidR="0082228F">
        <w:rPr>
          <w:rFonts w:eastAsia="MS Mincho" w:cs="Times New Roman"/>
          <w:szCs w:val="24"/>
        </w:rPr>
        <w:t xml:space="preserve"> </w:t>
      </w:r>
      <w:r w:rsidRPr="0082228F">
        <w:rPr>
          <w:rFonts w:eastAsia="MS Mincho" w:cs="Times New Roman"/>
          <w:szCs w:val="24"/>
        </w:rPr>
        <w:t>sposób odpowiadający warunkom technicznym systemu.</w:t>
      </w:r>
      <w:bookmarkStart w:id="6" w:name="mip38836843"/>
      <w:bookmarkStart w:id="7" w:name="mip38836825"/>
      <w:bookmarkEnd w:id="6"/>
      <w:bookmarkEnd w:id="7"/>
    </w:p>
    <w:p w:rsidR="00195CE3" w:rsidRPr="0082228F" w:rsidRDefault="00195CE3" w:rsidP="0082228F">
      <w:pPr>
        <w:spacing w:before="120"/>
        <w:jc w:val="both"/>
        <w:rPr>
          <w:rFonts w:eastAsia="MS Mincho" w:cs="Times New Roman"/>
          <w:szCs w:val="24"/>
        </w:rPr>
      </w:pPr>
      <w:r w:rsidRPr="0082228F">
        <w:rPr>
          <w:rFonts w:eastAsia="MS Mincho" w:cs="Times New Roman"/>
          <w:szCs w:val="24"/>
        </w:rPr>
        <w:t xml:space="preserve">Dodatkowo w art. 11b ust. </w:t>
      </w:r>
      <w:r w:rsidR="005C1256" w:rsidRPr="0082228F">
        <w:rPr>
          <w:rFonts w:eastAsia="MS Mincho" w:cs="Times New Roman"/>
          <w:szCs w:val="24"/>
        </w:rPr>
        <w:t>7</w:t>
      </w:r>
      <w:r w:rsidRPr="0082228F">
        <w:rPr>
          <w:rFonts w:eastAsia="MS Mincho" w:cs="Times New Roman"/>
          <w:szCs w:val="24"/>
        </w:rPr>
        <w:t xml:space="preserve"> </w:t>
      </w:r>
      <w:r w:rsidR="004F2F92" w:rsidRPr="0082228F">
        <w:rPr>
          <w:rFonts w:eastAsia="MS Mincho" w:cs="Times New Roman"/>
          <w:szCs w:val="24"/>
        </w:rPr>
        <w:t xml:space="preserve">ustawy o ochronie zdrowia </w:t>
      </w:r>
      <w:r w:rsidRPr="0082228F">
        <w:rPr>
          <w:rFonts w:eastAsia="MS Mincho" w:cs="Times New Roman"/>
          <w:szCs w:val="24"/>
        </w:rPr>
        <w:t>określono, że Inspektor wzywa producentów i</w:t>
      </w:r>
      <w:r w:rsidR="0082228F">
        <w:rPr>
          <w:rFonts w:eastAsia="MS Mincho" w:cs="Times New Roman"/>
          <w:szCs w:val="24"/>
        </w:rPr>
        <w:t xml:space="preserve"> </w:t>
      </w:r>
      <w:r w:rsidRPr="0082228F">
        <w:rPr>
          <w:rFonts w:eastAsia="MS Mincho" w:cs="Times New Roman"/>
          <w:szCs w:val="24"/>
        </w:rPr>
        <w:t xml:space="preserve">importerów papierosów elektronicznych lub pojemników zapasowych jedynie do </w:t>
      </w:r>
      <w:r w:rsidR="00B0473E">
        <w:rPr>
          <w:rFonts w:eastAsia="MS Mincho" w:cs="Times New Roman"/>
          <w:szCs w:val="24"/>
        </w:rPr>
        <w:t xml:space="preserve">uzupełnienia </w:t>
      </w:r>
      <w:r w:rsidRPr="0082228F">
        <w:rPr>
          <w:rFonts w:eastAsia="MS Mincho" w:cs="Times New Roman"/>
          <w:szCs w:val="24"/>
        </w:rPr>
        <w:t>braków formalnych w</w:t>
      </w:r>
      <w:r w:rsidR="00B0473E">
        <w:rPr>
          <w:rFonts w:eastAsia="MS Mincho" w:cs="Times New Roman"/>
          <w:szCs w:val="24"/>
        </w:rPr>
        <w:t xml:space="preserve"> postaci niewniesienia opłaty i</w:t>
      </w:r>
      <w:r w:rsidR="00922E3E">
        <w:rPr>
          <w:rFonts w:eastAsia="MS Mincho" w:cs="Times New Roman"/>
          <w:szCs w:val="24"/>
        </w:rPr>
        <w:t> </w:t>
      </w:r>
      <w:r w:rsidRPr="0082228F">
        <w:rPr>
          <w:rFonts w:eastAsia="MS Mincho" w:cs="Times New Roman"/>
          <w:szCs w:val="24"/>
        </w:rPr>
        <w:t>niewyznaczenia osoby do kontaktu. Zmianę zaproponowano w celu jasnego doprecyzowania konsekwencji prawnych braków formalnych i z uwagi na szczególny charakter zgłoszenia, do którego nie przystaje instytucja pozostawienia bez rozpatrzenia. Mając na uwadze powyższe, wprowadzano skutek polegający na uznaniu, że nieuzupełnienie braków jest jednoznaczne z</w:t>
      </w:r>
      <w:r w:rsidR="0082228F">
        <w:rPr>
          <w:rFonts w:eastAsia="MS Mincho" w:cs="Times New Roman"/>
          <w:szCs w:val="24"/>
        </w:rPr>
        <w:t xml:space="preserve"> </w:t>
      </w:r>
      <w:r w:rsidRPr="0082228F">
        <w:rPr>
          <w:rFonts w:eastAsia="MS Mincho" w:cs="Times New Roman"/>
          <w:szCs w:val="24"/>
        </w:rPr>
        <w:t>nieprzekazaniem zgłoszenia. Takie rozwiązanie zostało już przewidziane m.in.</w:t>
      </w:r>
      <w:r w:rsidR="0082228F">
        <w:rPr>
          <w:rFonts w:eastAsia="MS Mincho" w:cs="Times New Roman"/>
          <w:szCs w:val="24"/>
        </w:rPr>
        <w:t xml:space="preserve"> </w:t>
      </w:r>
      <w:r w:rsidRPr="0082228F">
        <w:rPr>
          <w:rFonts w:eastAsia="MS Mincho" w:cs="Times New Roman"/>
          <w:szCs w:val="24"/>
        </w:rPr>
        <w:t>w</w:t>
      </w:r>
      <w:r w:rsidR="0082228F">
        <w:rPr>
          <w:rFonts w:eastAsia="MS Mincho" w:cs="Times New Roman"/>
          <w:szCs w:val="24"/>
        </w:rPr>
        <w:t xml:space="preserve"> </w:t>
      </w:r>
      <w:r w:rsidRPr="0082228F">
        <w:rPr>
          <w:rFonts w:eastAsia="MS Mincho" w:cs="Times New Roman"/>
          <w:szCs w:val="24"/>
        </w:rPr>
        <w:t>art. 6</w:t>
      </w:r>
      <w:r w:rsidR="00D33E73" w:rsidRPr="0082228F">
        <w:rPr>
          <w:rFonts w:eastAsia="MS Mincho" w:cs="Times New Roman"/>
          <w:szCs w:val="24"/>
        </w:rPr>
        <w:t>3</w:t>
      </w:r>
      <w:r w:rsidRPr="0082228F">
        <w:rPr>
          <w:rFonts w:eastAsia="MS Mincho" w:cs="Times New Roman"/>
          <w:szCs w:val="24"/>
        </w:rPr>
        <w:t xml:space="preserve"> ust. 2 ustawy </w:t>
      </w:r>
      <w:r w:rsidR="00B0473E">
        <w:rPr>
          <w:rFonts w:eastAsia="MS Mincho" w:cs="Times New Roman"/>
          <w:szCs w:val="24"/>
        </w:rPr>
        <w:t>z dnia 20 maja 2010</w:t>
      </w:r>
      <w:r w:rsidR="00922E3E">
        <w:rPr>
          <w:rFonts w:eastAsia="MS Mincho" w:cs="Times New Roman"/>
          <w:szCs w:val="24"/>
        </w:rPr>
        <w:t> </w:t>
      </w:r>
      <w:r w:rsidR="00ED10E1" w:rsidRPr="0082228F">
        <w:rPr>
          <w:rFonts w:eastAsia="MS Mincho" w:cs="Times New Roman"/>
          <w:szCs w:val="24"/>
        </w:rPr>
        <w:t xml:space="preserve">r. </w:t>
      </w:r>
      <w:r w:rsidRPr="0082228F">
        <w:rPr>
          <w:rFonts w:eastAsia="MS Mincho" w:cs="Times New Roman"/>
          <w:szCs w:val="24"/>
        </w:rPr>
        <w:t>o wyrobach medycznych, dotyczącym u</w:t>
      </w:r>
      <w:r w:rsidR="00B0473E">
        <w:rPr>
          <w:rFonts w:eastAsia="MS Mincho" w:cs="Times New Roman"/>
          <w:szCs w:val="24"/>
        </w:rPr>
        <w:t>zupełnienia braków formalnych w</w:t>
      </w:r>
      <w:r w:rsidR="00922E3E">
        <w:rPr>
          <w:rFonts w:eastAsia="MS Mincho" w:cs="Times New Roman"/>
          <w:szCs w:val="24"/>
        </w:rPr>
        <w:t> </w:t>
      </w:r>
      <w:r w:rsidRPr="0082228F">
        <w:rPr>
          <w:rFonts w:eastAsia="MS Mincho" w:cs="Times New Roman"/>
          <w:szCs w:val="24"/>
        </w:rPr>
        <w:t xml:space="preserve">przypadku postępowań dotyczących zgłoszenia wyrobów medycznych. </w:t>
      </w:r>
      <w:r w:rsidR="0082228F">
        <w:rPr>
          <w:rFonts w:eastAsia="MS Mincho" w:cs="Times New Roman"/>
          <w:szCs w:val="24"/>
        </w:rPr>
        <w:t>Nieuzupełnienie braków w</w:t>
      </w:r>
      <w:r w:rsidR="00B0473E">
        <w:rPr>
          <w:rFonts w:eastAsia="MS Mincho" w:cs="Times New Roman"/>
          <w:szCs w:val="24"/>
        </w:rPr>
        <w:t xml:space="preserve"> </w:t>
      </w:r>
      <w:r w:rsidR="00716A02" w:rsidRPr="0082228F">
        <w:rPr>
          <w:rFonts w:eastAsia="MS Mincho" w:cs="Times New Roman"/>
          <w:szCs w:val="24"/>
        </w:rPr>
        <w:t xml:space="preserve">dotychczasowym stanie prawnym wiąże się dla </w:t>
      </w:r>
      <w:r w:rsidR="00EC7038" w:rsidRPr="0082228F">
        <w:rPr>
          <w:rFonts w:eastAsia="MS Mincho" w:cs="Times New Roman"/>
          <w:szCs w:val="24"/>
        </w:rPr>
        <w:t xml:space="preserve">producenta lub importera </w:t>
      </w:r>
      <w:r w:rsidR="0082228F">
        <w:rPr>
          <w:rFonts w:eastAsia="MS Mincho" w:cs="Times New Roman"/>
          <w:szCs w:val="24"/>
        </w:rPr>
        <w:t>z</w:t>
      </w:r>
      <w:r w:rsidR="00B0473E">
        <w:rPr>
          <w:rFonts w:eastAsia="MS Mincho" w:cs="Times New Roman"/>
          <w:szCs w:val="24"/>
        </w:rPr>
        <w:t xml:space="preserve"> </w:t>
      </w:r>
      <w:r w:rsidR="00716A02" w:rsidRPr="0082228F">
        <w:rPr>
          <w:rFonts w:eastAsia="MS Mincho" w:cs="Times New Roman"/>
          <w:szCs w:val="24"/>
        </w:rPr>
        <w:t xml:space="preserve">poważnymi konsekwencjami, ponieważ opłata nie podlegała zwrotowi. </w:t>
      </w:r>
      <w:r w:rsidR="00706699" w:rsidRPr="0082228F">
        <w:rPr>
          <w:rFonts w:eastAsia="MS Mincho" w:cs="Times New Roman"/>
          <w:szCs w:val="24"/>
        </w:rPr>
        <w:t xml:space="preserve">Uwzględniając, że wysokość opłaty za zgłoszenie, której wysokość jest uzależniona od wskaźnika przeciętnego miesięcznego wynagrodzenia w sektorze przedsiębiorstw bez wypłat nagród z zysku za ubiegły rok ogłaszanego, w drodze obwieszczenia, przez Prezesa Głównego Urzędu Statystycznego, wynosi ponad 4000 zł, </w:t>
      </w:r>
      <w:r w:rsidR="00716A02" w:rsidRPr="0082228F">
        <w:rPr>
          <w:rFonts w:eastAsia="MS Mincho" w:cs="Times New Roman"/>
          <w:szCs w:val="24"/>
        </w:rPr>
        <w:t xml:space="preserve">została wprowadzona możliwość zwrotu opłaty na wniosek zgłaszającego. </w:t>
      </w:r>
      <w:r w:rsidR="00697ABB" w:rsidRPr="0082228F">
        <w:rPr>
          <w:rFonts w:eastAsia="MS Mincho" w:cs="Times New Roman"/>
          <w:szCs w:val="24"/>
        </w:rPr>
        <w:t>Stosownie do</w:t>
      </w:r>
      <w:r w:rsidR="004F2F92" w:rsidRPr="0082228F">
        <w:rPr>
          <w:rFonts w:eastAsia="MS Mincho" w:cs="Times New Roman"/>
          <w:szCs w:val="24"/>
        </w:rPr>
        <w:t xml:space="preserve"> </w:t>
      </w:r>
      <w:r w:rsidRPr="0082228F">
        <w:rPr>
          <w:rFonts w:eastAsia="MS Mincho" w:cs="Times New Roman"/>
          <w:szCs w:val="24"/>
        </w:rPr>
        <w:t>art. 11b</w:t>
      </w:r>
      <w:r w:rsidR="004F2F92" w:rsidRPr="0082228F">
        <w:rPr>
          <w:rFonts w:eastAsia="MS Mincho" w:cs="Times New Roman"/>
          <w:szCs w:val="24"/>
        </w:rPr>
        <w:t xml:space="preserve"> </w:t>
      </w:r>
      <w:r w:rsidRPr="0082228F">
        <w:rPr>
          <w:rFonts w:eastAsia="MS Mincho" w:cs="Times New Roman"/>
          <w:szCs w:val="24"/>
        </w:rPr>
        <w:t>ust. 8</w:t>
      </w:r>
      <w:r w:rsidR="00697ABB" w:rsidRPr="0082228F">
        <w:rPr>
          <w:rFonts w:eastAsia="MS Mincho" w:cs="Times New Roman"/>
          <w:szCs w:val="24"/>
        </w:rPr>
        <w:t xml:space="preserve"> ustawy o ochronie zdrowia,</w:t>
      </w:r>
      <w:r w:rsidRPr="0082228F">
        <w:rPr>
          <w:rFonts w:eastAsia="MS Mincho" w:cs="Times New Roman"/>
          <w:szCs w:val="24"/>
        </w:rPr>
        <w:t xml:space="preserve"> opłata nie podlega zwrotowi po upływie pięciu lat</w:t>
      </w:r>
      <w:r w:rsidR="00B0473E">
        <w:rPr>
          <w:rFonts w:eastAsia="MS Mincho" w:cs="Times New Roman"/>
          <w:szCs w:val="24"/>
        </w:rPr>
        <w:t>,</w:t>
      </w:r>
      <w:r w:rsidRPr="0082228F">
        <w:rPr>
          <w:rFonts w:eastAsia="MS Mincho" w:cs="Times New Roman"/>
          <w:szCs w:val="24"/>
        </w:rPr>
        <w:t xml:space="preserve"> licząc od końca roku, w którym dokonano zapłaty opłaty. </w:t>
      </w:r>
      <w:r w:rsidR="00967E17" w:rsidRPr="0082228F">
        <w:rPr>
          <w:rFonts w:eastAsia="MS Mincho" w:cs="Times New Roman"/>
          <w:szCs w:val="24"/>
        </w:rPr>
        <w:t>Identyczne</w:t>
      </w:r>
      <w:r w:rsidRPr="0082228F">
        <w:rPr>
          <w:rFonts w:eastAsia="MS Mincho" w:cs="Times New Roman"/>
          <w:szCs w:val="24"/>
        </w:rPr>
        <w:t xml:space="preserve"> rozwiązanie zostało przewidziane w </w:t>
      </w:r>
      <w:r w:rsidR="00967E17" w:rsidRPr="0082228F">
        <w:rPr>
          <w:rFonts w:eastAsia="MS Mincho" w:cs="Times New Roman"/>
          <w:szCs w:val="24"/>
        </w:rPr>
        <w:t xml:space="preserve">art. 9 ust. 3 </w:t>
      </w:r>
      <w:r w:rsidRPr="0082228F">
        <w:rPr>
          <w:rFonts w:eastAsia="MS Mincho" w:cs="Times New Roman"/>
          <w:szCs w:val="24"/>
        </w:rPr>
        <w:t>ustaw</w:t>
      </w:r>
      <w:r w:rsidR="00967E17" w:rsidRPr="0082228F">
        <w:rPr>
          <w:rFonts w:eastAsia="MS Mincho" w:cs="Times New Roman"/>
          <w:szCs w:val="24"/>
        </w:rPr>
        <w:t>y</w:t>
      </w:r>
      <w:r w:rsidRPr="0082228F">
        <w:rPr>
          <w:rFonts w:eastAsia="MS Mincho" w:cs="Times New Roman"/>
          <w:szCs w:val="24"/>
        </w:rPr>
        <w:t xml:space="preserve"> z dnia 16 listopada 2006 r. o opłacie skarbowej (Dz.</w:t>
      </w:r>
      <w:r w:rsidR="00071FE1" w:rsidRPr="0082228F">
        <w:rPr>
          <w:rFonts w:eastAsia="MS Mincho" w:cs="Times New Roman"/>
          <w:szCs w:val="24"/>
        </w:rPr>
        <w:t xml:space="preserve"> </w:t>
      </w:r>
      <w:r w:rsidRPr="0082228F">
        <w:rPr>
          <w:rFonts w:eastAsia="MS Mincho" w:cs="Times New Roman"/>
          <w:szCs w:val="24"/>
        </w:rPr>
        <w:t>U. z 201</w:t>
      </w:r>
      <w:r w:rsidR="009E1113" w:rsidRPr="0082228F">
        <w:rPr>
          <w:rFonts w:eastAsia="MS Mincho" w:cs="Times New Roman"/>
          <w:szCs w:val="24"/>
        </w:rPr>
        <w:t>8</w:t>
      </w:r>
      <w:r w:rsidRPr="0082228F">
        <w:rPr>
          <w:rFonts w:eastAsia="MS Mincho" w:cs="Times New Roman"/>
          <w:szCs w:val="24"/>
        </w:rPr>
        <w:t xml:space="preserve"> r. poz. </w:t>
      </w:r>
      <w:r w:rsidR="009E1113" w:rsidRPr="0082228F">
        <w:rPr>
          <w:rFonts w:eastAsia="MS Mincho" w:cs="Times New Roman"/>
          <w:szCs w:val="24"/>
        </w:rPr>
        <w:t>1044</w:t>
      </w:r>
      <w:r w:rsidR="00ED10E1" w:rsidRPr="0082228F">
        <w:rPr>
          <w:rFonts w:eastAsia="MS Mincho" w:cs="Times New Roman"/>
          <w:szCs w:val="24"/>
        </w:rPr>
        <w:t>, z późn.</w:t>
      </w:r>
      <w:r w:rsidRPr="0082228F">
        <w:rPr>
          <w:rFonts w:eastAsia="MS Mincho" w:cs="Times New Roman"/>
          <w:szCs w:val="24"/>
        </w:rPr>
        <w:t xml:space="preserve"> zm.).</w:t>
      </w:r>
      <w:r w:rsidR="00B15300" w:rsidRPr="0082228F">
        <w:rPr>
          <w:rFonts w:eastAsia="MS Mincho" w:cs="Times New Roman"/>
          <w:szCs w:val="24"/>
        </w:rPr>
        <w:t xml:space="preserve"> </w:t>
      </w:r>
      <w:r w:rsidR="00B851D6" w:rsidRPr="0082228F">
        <w:rPr>
          <w:rFonts w:eastAsia="MS Mincho" w:cs="Times New Roman"/>
          <w:szCs w:val="24"/>
        </w:rPr>
        <w:t>Ponadto w ust</w:t>
      </w:r>
      <w:r w:rsidR="00071FE1" w:rsidRPr="0082228F">
        <w:rPr>
          <w:rFonts w:eastAsia="MS Mincho" w:cs="Times New Roman"/>
          <w:szCs w:val="24"/>
        </w:rPr>
        <w:t>.</w:t>
      </w:r>
      <w:r w:rsidR="00B851D6" w:rsidRPr="0082228F">
        <w:rPr>
          <w:rFonts w:eastAsia="MS Mincho" w:cs="Times New Roman"/>
          <w:szCs w:val="24"/>
        </w:rPr>
        <w:t xml:space="preserve"> </w:t>
      </w:r>
      <w:r w:rsidR="006C453C" w:rsidRPr="0082228F">
        <w:rPr>
          <w:rFonts w:eastAsia="MS Mincho" w:cs="Times New Roman"/>
          <w:szCs w:val="24"/>
        </w:rPr>
        <w:t xml:space="preserve">9 </w:t>
      </w:r>
      <w:r w:rsidR="00B851D6" w:rsidRPr="0082228F">
        <w:rPr>
          <w:rFonts w:eastAsia="MS Mincho" w:cs="Times New Roman"/>
          <w:szCs w:val="24"/>
        </w:rPr>
        <w:t xml:space="preserve">wskazano, iż Inspektor może w dowolnym czasie zażądać </w:t>
      </w:r>
      <w:r w:rsidR="00697ABB" w:rsidRPr="0082228F">
        <w:rPr>
          <w:rFonts w:eastAsia="MS Mincho" w:cs="Times New Roman"/>
          <w:szCs w:val="24"/>
        </w:rPr>
        <w:t xml:space="preserve">dokumentów </w:t>
      </w:r>
      <w:r w:rsidR="00B851D6" w:rsidRPr="0082228F">
        <w:rPr>
          <w:rFonts w:eastAsia="MS Mincho" w:cs="Times New Roman"/>
          <w:szCs w:val="24"/>
        </w:rPr>
        <w:t>potwierdzających spełnienie wymogów dla zastosowania ulgowych opłat, o</w:t>
      </w:r>
      <w:r w:rsidR="0082228F">
        <w:rPr>
          <w:rFonts w:eastAsia="MS Mincho" w:cs="Times New Roman"/>
          <w:szCs w:val="24"/>
        </w:rPr>
        <w:t xml:space="preserve"> </w:t>
      </w:r>
      <w:r w:rsidR="00B851D6" w:rsidRPr="0082228F">
        <w:rPr>
          <w:rFonts w:eastAsia="MS Mincho" w:cs="Times New Roman"/>
          <w:szCs w:val="24"/>
        </w:rPr>
        <w:t xml:space="preserve">których mowa w ust. </w:t>
      </w:r>
      <w:r w:rsidR="006C453C" w:rsidRPr="0082228F">
        <w:rPr>
          <w:rFonts w:eastAsia="MS Mincho" w:cs="Times New Roman"/>
          <w:szCs w:val="24"/>
        </w:rPr>
        <w:t>6</w:t>
      </w:r>
      <w:r w:rsidR="00697ABB" w:rsidRPr="0082228F">
        <w:rPr>
          <w:rFonts w:eastAsia="MS Mincho" w:cs="Times New Roman"/>
          <w:szCs w:val="24"/>
        </w:rPr>
        <w:t>, dla mikroprzedsiębiorstw, małych i średnich przedsiębiorstw</w:t>
      </w:r>
      <w:r w:rsidR="00B851D6" w:rsidRPr="0082228F">
        <w:rPr>
          <w:rFonts w:eastAsia="MS Mincho" w:cs="Times New Roman"/>
          <w:szCs w:val="24"/>
        </w:rPr>
        <w:t>. Jeżeli producent lub importer, który twierdzi, że jest uprawniony do ulgi</w:t>
      </w:r>
      <w:r w:rsidR="00B0473E">
        <w:rPr>
          <w:rFonts w:eastAsia="MS Mincho" w:cs="Times New Roman"/>
          <w:szCs w:val="24"/>
        </w:rPr>
        <w:t>,</w:t>
      </w:r>
      <w:r w:rsidR="00B851D6" w:rsidRPr="0082228F">
        <w:rPr>
          <w:rFonts w:eastAsia="MS Mincho" w:cs="Times New Roman"/>
          <w:szCs w:val="24"/>
        </w:rPr>
        <w:t xml:space="preserve"> nie może tego udowodnić</w:t>
      </w:r>
      <w:r w:rsidR="00D3777A" w:rsidRPr="0082228F">
        <w:rPr>
          <w:rFonts w:eastAsia="MS Mincho" w:cs="Times New Roman"/>
          <w:szCs w:val="24"/>
        </w:rPr>
        <w:t>,</w:t>
      </w:r>
      <w:r w:rsidR="00B851D6" w:rsidRPr="0082228F">
        <w:rPr>
          <w:rFonts w:eastAsia="MS Mincho" w:cs="Times New Roman"/>
          <w:szCs w:val="24"/>
        </w:rPr>
        <w:t xml:space="preserve"> wówczas opłata podlega odpowiedniemu wyrównaniu. Wprowadzony przepis ma na celu umożliwienie Inspektorowi przeprowadzenie </w:t>
      </w:r>
      <w:r w:rsidR="00B851D6" w:rsidRPr="0082228F">
        <w:rPr>
          <w:rFonts w:eastAsia="MS Mincho" w:cs="Times New Roman"/>
          <w:szCs w:val="24"/>
        </w:rPr>
        <w:lastRenderedPageBreak/>
        <w:t xml:space="preserve">weryfikacji prawidłowości </w:t>
      </w:r>
      <w:r w:rsidR="00CF2C2F" w:rsidRPr="0082228F">
        <w:rPr>
          <w:rFonts w:eastAsia="MS Mincho" w:cs="Times New Roman"/>
          <w:szCs w:val="24"/>
        </w:rPr>
        <w:t>złożonego oświadczenia i uiszczonej opłaty.</w:t>
      </w:r>
    </w:p>
    <w:p w:rsidR="00195CE3" w:rsidRPr="0082228F" w:rsidRDefault="00195CE3" w:rsidP="0082228F">
      <w:pPr>
        <w:spacing w:before="120"/>
        <w:jc w:val="both"/>
        <w:rPr>
          <w:rFonts w:eastAsia="Calibri" w:cs="Times New Roman"/>
          <w:szCs w:val="24"/>
        </w:rPr>
      </w:pPr>
      <w:r w:rsidRPr="0082228F">
        <w:rPr>
          <w:rFonts w:eastAsia="Calibri" w:cs="Times New Roman"/>
          <w:szCs w:val="24"/>
        </w:rPr>
        <w:t>Proponowana zmiana w art. 11b ust. 1</w:t>
      </w:r>
      <w:r w:rsidR="00B56AC1" w:rsidRPr="0082228F">
        <w:rPr>
          <w:rFonts w:eastAsia="Calibri" w:cs="Times New Roman"/>
          <w:szCs w:val="24"/>
        </w:rPr>
        <w:t>5</w:t>
      </w:r>
      <w:r w:rsidRPr="0082228F">
        <w:rPr>
          <w:rFonts w:eastAsia="Calibri" w:cs="Times New Roman"/>
          <w:szCs w:val="24"/>
        </w:rPr>
        <w:t xml:space="preserve"> </w:t>
      </w:r>
      <w:r w:rsidR="00583DAC" w:rsidRPr="0082228F">
        <w:rPr>
          <w:rFonts w:eastAsia="Calibri" w:cs="Times New Roman"/>
          <w:szCs w:val="24"/>
        </w:rPr>
        <w:t xml:space="preserve">ustawy o ochronie zdrowia </w:t>
      </w:r>
      <w:r w:rsidR="0082228F">
        <w:rPr>
          <w:rFonts w:eastAsia="Calibri" w:cs="Times New Roman"/>
          <w:szCs w:val="24"/>
        </w:rPr>
        <w:t>wynika z</w:t>
      </w:r>
      <w:r w:rsidR="00922E3E">
        <w:rPr>
          <w:rFonts w:eastAsia="Calibri" w:cs="Times New Roman"/>
          <w:szCs w:val="24"/>
        </w:rPr>
        <w:t> </w:t>
      </w:r>
      <w:r w:rsidRPr="0082228F">
        <w:rPr>
          <w:rFonts w:eastAsia="Calibri" w:cs="Times New Roman"/>
          <w:szCs w:val="24"/>
        </w:rPr>
        <w:t xml:space="preserve">wprowadzenia metryki decyzji wykonawczej </w:t>
      </w:r>
      <w:r w:rsidR="00071FE1" w:rsidRPr="0082228F">
        <w:rPr>
          <w:rFonts w:eastAsia="Calibri" w:cs="Times New Roman"/>
          <w:szCs w:val="24"/>
        </w:rPr>
        <w:t xml:space="preserve">Komisji </w:t>
      </w:r>
      <w:r w:rsidR="00697ABB" w:rsidRPr="0082228F">
        <w:rPr>
          <w:rFonts w:eastAsia="Calibri" w:cs="Times New Roman"/>
          <w:szCs w:val="24"/>
        </w:rPr>
        <w:t xml:space="preserve">(UE) </w:t>
      </w:r>
      <w:r w:rsidRPr="0082228F">
        <w:rPr>
          <w:rFonts w:eastAsia="Calibri" w:cs="Times New Roman"/>
          <w:szCs w:val="24"/>
        </w:rPr>
        <w:t xml:space="preserve">2015/2186 w art. </w:t>
      </w:r>
      <w:r w:rsidR="00D33E73" w:rsidRPr="0082228F">
        <w:rPr>
          <w:rFonts w:eastAsia="Calibri" w:cs="Times New Roman"/>
          <w:szCs w:val="24"/>
        </w:rPr>
        <w:t>3</w:t>
      </w:r>
      <w:r w:rsidRPr="0082228F">
        <w:rPr>
          <w:rFonts w:eastAsia="Calibri" w:cs="Times New Roman"/>
          <w:szCs w:val="24"/>
        </w:rPr>
        <w:t xml:space="preserve">a, gdzie decyzja ta została przywołana po raz pierwszy w ustawie. W pozostałej części ustawy zastosowano odpowiedni skrót przywołujący ten akt. </w:t>
      </w:r>
    </w:p>
    <w:p w:rsidR="00A62E48" w:rsidRPr="0082228F" w:rsidRDefault="00A62E48" w:rsidP="0082228F">
      <w:pPr>
        <w:spacing w:before="120"/>
        <w:jc w:val="both"/>
        <w:rPr>
          <w:rFonts w:eastAsia="Calibri" w:cs="Times New Roman"/>
          <w:szCs w:val="24"/>
        </w:rPr>
      </w:pPr>
      <w:r w:rsidRPr="0082228F">
        <w:rPr>
          <w:rFonts w:eastAsia="Calibri" w:cs="Times New Roman"/>
          <w:szCs w:val="24"/>
        </w:rPr>
        <w:t>W związku ze zmianami opisanymi w art</w:t>
      </w:r>
      <w:r w:rsidR="00697ABB" w:rsidRPr="0082228F">
        <w:rPr>
          <w:rFonts w:eastAsia="Calibri" w:cs="Times New Roman"/>
          <w:szCs w:val="24"/>
        </w:rPr>
        <w:t>.</w:t>
      </w:r>
      <w:r w:rsidRPr="0082228F">
        <w:rPr>
          <w:rFonts w:eastAsia="Calibri" w:cs="Times New Roman"/>
          <w:szCs w:val="24"/>
        </w:rPr>
        <w:t xml:space="preserve"> 11b </w:t>
      </w:r>
      <w:r w:rsidR="00697ABB" w:rsidRPr="0082228F">
        <w:rPr>
          <w:rFonts w:eastAsia="Calibri" w:cs="Times New Roman"/>
          <w:szCs w:val="24"/>
        </w:rPr>
        <w:t xml:space="preserve">ustawy o ochronie zdrowia </w:t>
      </w:r>
      <w:r w:rsidR="009F4A8E" w:rsidRPr="0082228F">
        <w:rPr>
          <w:rFonts w:eastAsia="Calibri" w:cs="Times New Roman"/>
          <w:szCs w:val="24"/>
        </w:rPr>
        <w:t>zaistniała</w:t>
      </w:r>
      <w:r w:rsidR="00697ABB" w:rsidRPr="0082228F">
        <w:rPr>
          <w:rFonts w:eastAsia="Calibri" w:cs="Times New Roman"/>
          <w:szCs w:val="24"/>
        </w:rPr>
        <w:t xml:space="preserve"> konieczność dokonania zmian </w:t>
      </w:r>
      <w:r w:rsidRPr="0082228F">
        <w:rPr>
          <w:rFonts w:eastAsia="Calibri" w:cs="Times New Roman"/>
          <w:szCs w:val="24"/>
        </w:rPr>
        <w:t>w art. 11c ust</w:t>
      </w:r>
      <w:r w:rsidR="00627666" w:rsidRPr="0082228F">
        <w:rPr>
          <w:rFonts w:eastAsia="Calibri" w:cs="Times New Roman"/>
          <w:szCs w:val="24"/>
        </w:rPr>
        <w:t>.</w:t>
      </w:r>
      <w:r w:rsidRPr="0082228F">
        <w:rPr>
          <w:rFonts w:eastAsia="Calibri" w:cs="Times New Roman"/>
          <w:szCs w:val="24"/>
        </w:rPr>
        <w:t xml:space="preserve"> 1 </w:t>
      </w:r>
      <w:r w:rsidR="00CB728D" w:rsidRPr="0082228F">
        <w:rPr>
          <w:rFonts w:eastAsia="Calibri" w:cs="Times New Roman"/>
          <w:szCs w:val="24"/>
        </w:rPr>
        <w:t xml:space="preserve">pkt 4 </w:t>
      </w:r>
      <w:r w:rsidR="00697ABB" w:rsidRPr="0082228F">
        <w:rPr>
          <w:rFonts w:eastAsia="Calibri" w:cs="Times New Roman"/>
          <w:szCs w:val="24"/>
        </w:rPr>
        <w:t xml:space="preserve">i art. 12c pkt 9, celem </w:t>
      </w:r>
      <w:r w:rsidR="00CB728D" w:rsidRPr="0082228F">
        <w:rPr>
          <w:rFonts w:eastAsia="Calibri" w:cs="Times New Roman"/>
          <w:szCs w:val="24"/>
        </w:rPr>
        <w:t>prawidłowego</w:t>
      </w:r>
      <w:r w:rsidRPr="0082228F">
        <w:rPr>
          <w:rFonts w:eastAsia="Calibri" w:cs="Times New Roman"/>
          <w:szCs w:val="24"/>
        </w:rPr>
        <w:t xml:space="preserve"> odesłani</w:t>
      </w:r>
      <w:r w:rsidR="006E4535" w:rsidRPr="0082228F">
        <w:rPr>
          <w:rFonts w:eastAsia="Calibri" w:cs="Times New Roman"/>
          <w:szCs w:val="24"/>
        </w:rPr>
        <w:t>a</w:t>
      </w:r>
      <w:r w:rsidR="00CB728D" w:rsidRPr="0082228F">
        <w:rPr>
          <w:rFonts w:eastAsia="Calibri" w:cs="Times New Roman"/>
          <w:szCs w:val="24"/>
        </w:rPr>
        <w:t xml:space="preserve"> do odpowiednich przepisów ustawy.</w:t>
      </w:r>
    </w:p>
    <w:p w:rsidR="00990026" w:rsidRPr="0082228F" w:rsidRDefault="002F185D" w:rsidP="0082228F">
      <w:pPr>
        <w:spacing w:before="120"/>
        <w:jc w:val="both"/>
        <w:rPr>
          <w:rFonts w:eastAsia="MS Mincho" w:cs="Times New Roman"/>
          <w:szCs w:val="24"/>
        </w:rPr>
      </w:pPr>
      <w:bookmarkStart w:id="8" w:name="_Hlk530573991"/>
      <w:r w:rsidRPr="0082228F">
        <w:rPr>
          <w:rFonts w:eastAsia="MS Mincho" w:cs="Times New Roman"/>
          <w:szCs w:val="24"/>
        </w:rPr>
        <w:t xml:space="preserve">Proponowana w art. 11h </w:t>
      </w:r>
      <w:r w:rsidR="00697ABB" w:rsidRPr="0082228F">
        <w:rPr>
          <w:rFonts w:eastAsia="MS Mincho" w:cs="Times New Roman"/>
          <w:szCs w:val="24"/>
        </w:rPr>
        <w:t xml:space="preserve">ust. 6 </w:t>
      </w:r>
      <w:r w:rsidRPr="0082228F">
        <w:rPr>
          <w:rFonts w:eastAsia="MS Mincho" w:cs="Times New Roman"/>
          <w:szCs w:val="24"/>
        </w:rPr>
        <w:t xml:space="preserve">ustawy o ochronie zdrowia zmiana dotyczy określenia właściwego formatu przekazywania wykazu wszystkich składników wyrobów ziołowych do palenia. Właściwy format zgłaszania wyrobów ziołowych do palenia został określony w decyzji wykonawczej Komisji </w:t>
      </w:r>
      <w:r w:rsidR="00697ABB" w:rsidRPr="0082228F">
        <w:rPr>
          <w:rFonts w:eastAsia="MS Mincho" w:cs="Times New Roman"/>
          <w:szCs w:val="24"/>
        </w:rPr>
        <w:t xml:space="preserve">(UE) </w:t>
      </w:r>
      <w:r w:rsidR="0082228F">
        <w:rPr>
          <w:rFonts w:eastAsia="MS Mincho" w:cs="Times New Roman"/>
          <w:szCs w:val="24"/>
        </w:rPr>
        <w:t>2015/2186. Zgodnie z</w:t>
      </w:r>
      <w:r w:rsidR="00922E3E">
        <w:rPr>
          <w:rFonts w:eastAsia="MS Mincho" w:cs="Times New Roman"/>
          <w:szCs w:val="24"/>
        </w:rPr>
        <w:t> </w:t>
      </w:r>
      <w:r w:rsidRPr="0082228F">
        <w:rPr>
          <w:rFonts w:eastAsia="MS Mincho" w:cs="Times New Roman"/>
          <w:szCs w:val="24"/>
        </w:rPr>
        <w:t>proponowanym brzmieniem przepisu, przekazanie wykazu będzie się odbywało przez system EU-CEG.</w:t>
      </w:r>
      <w:bookmarkEnd w:id="8"/>
    </w:p>
    <w:p w:rsidR="00CE266E" w:rsidRPr="0082228F" w:rsidRDefault="00CE266E" w:rsidP="0082228F">
      <w:pPr>
        <w:spacing w:before="120"/>
        <w:jc w:val="both"/>
        <w:rPr>
          <w:rFonts w:eastAsia="MS Mincho" w:cs="Times New Roman"/>
          <w:szCs w:val="24"/>
        </w:rPr>
      </w:pPr>
      <w:r w:rsidRPr="0082228F">
        <w:rPr>
          <w:rFonts w:eastAsia="MS Mincho" w:cs="Times New Roman"/>
          <w:szCs w:val="24"/>
        </w:rPr>
        <w:t xml:space="preserve">W związku z potrzebą zapewnienia przestrzegania przez </w:t>
      </w:r>
      <w:r w:rsidR="00EC7038" w:rsidRPr="0082228F">
        <w:rPr>
          <w:rFonts w:eastAsia="MS Mincho" w:cs="Times New Roman"/>
          <w:szCs w:val="24"/>
        </w:rPr>
        <w:t xml:space="preserve">producentów lub importerów </w:t>
      </w:r>
      <w:r w:rsidRPr="0082228F">
        <w:rPr>
          <w:rFonts w:eastAsia="MS Mincho" w:cs="Times New Roman"/>
          <w:szCs w:val="24"/>
        </w:rPr>
        <w:t xml:space="preserve">obowiązku przekazania jednorazowej informacji dotyczącej wyrobów tytoniowych </w:t>
      </w:r>
      <w:r w:rsidR="007D1525" w:rsidRPr="0082228F">
        <w:rPr>
          <w:rFonts w:eastAsia="MS Mincho" w:cs="Times New Roman"/>
          <w:szCs w:val="24"/>
        </w:rPr>
        <w:t>(</w:t>
      </w:r>
      <w:r w:rsidR="0082228F">
        <w:rPr>
          <w:rFonts w:eastAsia="MS Mincho" w:cs="Times New Roman"/>
          <w:szCs w:val="24"/>
        </w:rPr>
        <w:t>art.</w:t>
      </w:r>
      <w:r w:rsidR="00922E3E">
        <w:rPr>
          <w:rFonts w:eastAsia="MS Mincho" w:cs="Times New Roman"/>
          <w:szCs w:val="24"/>
        </w:rPr>
        <w:t> </w:t>
      </w:r>
      <w:r w:rsidRPr="0082228F">
        <w:rPr>
          <w:rFonts w:eastAsia="MS Mincho" w:cs="Times New Roman"/>
          <w:szCs w:val="24"/>
        </w:rPr>
        <w:t>8a ust. 1</w:t>
      </w:r>
      <w:r w:rsidR="00385E0E" w:rsidRPr="0082228F">
        <w:rPr>
          <w:rFonts w:eastAsia="MS Mincho" w:cs="Times New Roman"/>
          <w:szCs w:val="24"/>
        </w:rPr>
        <w:t xml:space="preserve"> </w:t>
      </w:r>
      <w:r w:rsidR="00583DAC" w:rsidRPr="0082228F">
        <w:rPr>
          <w:rFonts w:eastAsia="MS Mincho" w:cs="Times New Roman"/>
          <w:szCs w:val="24"/>
        </w:rPr>
        <w:t>ustawy o ochronie zdrowia</w:t>
      </w:r>
      <w:r w:rsidR="007D1525" w:rsidRPr="0082228F">
        <w:rPr>
          <w:rFonts w:eastAsia="MS Mincho" w:cs="Times New Roman"/>
          <w:szCs w:val="24"/>
        </w:rPr>
        <w:t>)</w:t>
      </w:r>
      <w:r w:rsidR="00583DAC" w:rsidRPr="0082228F">
        <w:rPr>
          <w:rFonts w:eastAsia="MS Mincho" w:cs="Times New Roman"/>
          <w:szCs w:val="24"/>
        </w:rPr>
        <w:t xml:space="preserve"> </w:t>
      </w:r>
      <w:r w:rsidR="00385E0E" w:rsidRPr="0082228F">
        <w:rPr>
          <w:rFonts w:eastAsia="MS Mincho" w:cs="Times New Roman"/>
          <w:szCs w:val="24"/>
        </w:rPr>
        <w:t xml:space="preserve">oraz przekazania wykazu składników dotyczącego wyrobów ziołowych do palenia </w:t>
      </w:r>
      <w:r w:rsidR="007D1525" w:rsidRPr="0082228F">
        <w:rPr>
          <w:rFonts w:eastAsia="MS Mincho" w:cs="Times New Roman"/>
          <w:szCs w:val="24"/>
        </w:rPr>
        <w:t>(</w:t>
      </w:r>
      <w:r w:rsidR="00385E0E" w:rsidRPr="0082228F">
        <w:rPr>
          <w:rFonts w:eastAsia="MS Mincho" w:cs="Times New Roman"/>
          <w:szCs w:val="24"/>
        </w:rPr>
        <w:t>art. 11h ust. 1</w:t>
      </w:r>
      <w:r w:rsidR="00583DAC" w:rsidRPr="0082228F">
        <w:rPr>
          <w:rFonts w:eastAsia="Calibri" w:cs="Times New Roman"/>
          <w:szCs w:val="24"/>
        </w:rPr>
        <w:t xml:space="preserve"> </w:t>
      </w:r>
      <w:r w:rsidR="00583DAC" w:rsidRPr="0082228F">
        <w:rPr>
          <w:rFonts w:eastAsia="MS Mincho" w:cs="Times New Roman"/>
          <w:szCs w:val="24"/>
        </w:rPr>
        <w:t>ustawy o ochronie zdrowia</w:t>
      </w:r>
      <w:r w:rsidR="007D1525" w:rsidRPr="0082228F">
        <w:rPr>
          <w:rFonts w:eastAsia="MS Mincho" w:cs="Times New Roman"/>
          <w:szCs w:val="24"/>
        </w:rPr>
        <w:t>)</w:t>
      </w:r>
      <w:r w:rsidRPr="0082228F">
        <w:rPr>
          <w:rFonts w:eastAsia="MS Mincho" w:cs="Times New Roman"/>
          <w:szCs w:val="24"/>
        </w:rPr>
        <w:t xml:space="preserve"> została wprowadzona sankcja w art. 12c pkt 5a</w:t>
      </w:r>
      <w:r w:rsidR="00385E0E" w:rsidRPr="0082228F">
        <w:rPr>
          <w:rFonts w:eastAsia="MS Mincho" w:cs="Times New Roman"/>
          <w:szCs w:val="24"/>
        </w:rPr>
        <w:t xml:space="preserve"> i 12</w:t>
      </w:r>
      <w:r w:rsidR="00583DAC" w:rsidRPr="0082228F">
        <w:rPr>
          <w:rFonts w:eastAsia="Calibri" w:cs="Times New Roman"/>
          <w:szCs w:val="24"/>
        </w:rPr>
        <w:t xml:space="preserve"> ustawy o ochronie zdrowia</w:t>
      </w:r>
      <w:r w:rsidRPr="0082228F">
        <w:rPr>
          <w:rFonts w:eastAsia="MS Mincho" w:cs="Times New Roman"/>
          <w:szCs w:val="24"/>
        </w:rPr>
        <w:t>. Zaproponowano karę do 200</w:t>
      </w:r>
      <w:r w:rsidR="00922E3E">
        <w:rPr>
          <w:rFonts w:eastAsia="MS Mincho" w:cs="Times New Roman"/>
          <w:szCs w:val="24"/>
        </w:rPr>
        <w:t xml:space="preserve"> </w:t>
      </w:r>
      <w:r w:rsidRPr="0082228F">
        <w:rPr>
          <w:rFonts w:eastAsia="MS Mincho" w:cs="Times New Roman"/>
          <w:szCs w:val="24"/>
        </w:rPr>
        <w:t>000 zł grzywny, karę ograniczenia wolności lub obie te kary łącznie</w:t>
      </w:r>
      <w:r w:rsidR="00385E0E" w:rsidRPr="0082228F">
        <w:rPr>
          <w:rFonts w:eastAsia="MS Mincho" w:cs="Times New Roman"/>
          <w:szCs w:val="24"/>
        </w:rPr>
        <w:t>, co odpowiada sankcjom przewidzianym za podobne przestępstwa.</w:t>
      </w:r>
      <w:r w:rsidRPr="0082228F">
        <w:rPr>
          <w:rFonts w:eastAsia="MS Mincho" w:cs="Times New Roman"/>
          <w:szCs w:val="24"/>
        </w:rPr>
        <w:t xml:space="preserve"> Inspektor </w:t>
      </w:r>
      <w:r w:rsidR="00385E0E" w:rsidRPr="0082228F">
        <w:rPr>
          <w:rFonts w:eastAsia="MS Mincho" w:cs="Times New Roman"/>
          <w:szCs w:val="24"/>
        </w:rPr>
        <w:t>w związku z</w:t>
      </w:r>
      <w:r w:rsidR="0082228F">
        <w:rPr>
          <w:rFonts w:eastAsia="MS Mincho" w:cs="Times New Roman"/>
          <w:szCs w:val="24"/>
        </w:rPr>
        <w:t xml:space="preserve"> </w:t>
      </w:r>
      <w:r w:rsidR="00385E0E" w:rsidRPr="0082228F">
        <w:rPr>
          <w:rFonts w:eastAsia="MS Mincho" w:cs="Times New Roman"/>
          <w:szCs w:val="24"/>
        </w:rPr>
        <w:t xml:space="preserve">wykonywanymi przez siebie zadaniami </w:t>
      </w:r>
      <w:r w:rsidRPr="0082228F">
        <w:rPr>
          <w:rFonts w:eastAsia="MS Mincho" w:cs="Times New Roman"/>
          <w:szCs w:val="24"/>
        </w:rPr>
        <w:t>nie posiada wiedzy odnośnie</w:t>
      </w:r>
      <w:r w:rsidR="00922E3E">
        <w:rPr>
          <w:rFonts w:eastAsia="MS Mincho" w:cs="Times New Roman"/>
          <w:szCs w:val="24"/>
        </w:rPr>
        <w:t xml:space="preserve"> do</w:t>
      </w:r>
      <w:r w:rsidRPr="0082228F">
        <w:rPr>
          <w:rFonts w:eastAsia="MS Mincho" w:cs="Times New Roman"/>
          <w:szCs w:val="24"/>
        </w:rPr>
        <w:t xml:space="preserve"> producentów lub importerów, którzy wprowadzają do obrotu wyroby tytoniowe </w:t>
      </w:r>
      <w:r w:rsidR="0046005B" w:rsidRPr="0082228F">
        <w:rPr>
          <w:rFonts w:eastAsia="MS Mincho" w:cs="Times New Roman"/>
          <w:szCs w:val="24"/>
        </w:rPr>
        <w:t xml:space="preserve">i wyroby ziołowe do palenia </w:t>
      </w:r>
      <w:r w:rsidRPr="0082228F">
        <w:rPr>
          <w:rFonts w:eastAsia="MS Mincho" w:cs="Times New Roman"/>
          <w:szCs w:val="24"/>
        </w:rPr>
        <w:t>bez dopełnienia obowiązku przekazania jednorazowej informacji</w:t>
      </w:r>
      <w:r w:rsidR="0046005B" w:rsidRPr="0082228F">
        <w:rPr>
          <w:rFonts w:eastAsia="MS Mincho" w:cs="Times New Roman"/>
          <w:szCs w:val="24"/>
        </w:rPr>
        <w:t xml:space="preserve"> albo wykazu składników</w:t>
      </w:r>
      <w:r w:rsidRPr="0082228F">
        <w:rPr>
          <w:rFonts w:eastAsia="MS Mincho" w:cs="Times New Roman"/>
          <w:szCs w:val="24"/>
        </w:rPr>
        <w:t xml:space="preserve">. Uzasadnia to </w:t>
      </w:r>
      <w:r w:rsidR="007D1525" w:rsidRPr="0082228F">
        <w:rPr>
          <w:rFonts w:eastAsia="MS Mincho" w:cs="Times New Roman"/>
          <w:szCs w:val="24"/>
        </w:rPr>
        <w:t xml:space="preserve">zatem </w:t>
      </w:r>
      <w:r w:rsidRPr="0082228F">
        <w:rPr>
          <w:rFonts w:eastAsia="MS Mincho" w:cs="Times New Roman"/>
          <w:szCs w:val="24"/>
        </w:rPr>
        <w:t>przyjęcie rozwiązania analogiczn</w:t>
      </w:r>
      <w:r w:rsidR="002857A2" w:rsidRPr="0082228F">
        <w:rPr>
          <w:rFonts w:eastAsia="MS Mincho" w:cs="Times New Roman"/>
          <w:szCs w:val="24"/>
        </w:rPr>
        <w:t>ie</w:t>
      </w:r>
      <w:r w:rsidRPr="0082228F">
        <w:rPr>
          <w:rFonts w:eastAsia="MS Mincho" w:cs="Times New Roman"/>
          <w:szCs w:val="24"/>
        </w:rPr>
        <w:t xml:space="preserve"> </w:t>
      </w:r>
      <w:r w:rsidR="002857A2" w:rsidRPr="0082228F">
        <w:rPr>
          <w:rFonts w:eastAsia="MS Mincho" w:cs="Times New Roman"/>
          <w:szCs w:val="24"/>
        </w:rPr>
        <w:t>jak</w:t>
      </w:r>
      <w:r w:rsidRPr="0082228F">
        <w:rPr>
          <w:rFonts w:eastAsia="MS Mincho" w:cs="Times New Roman"/>
          <w:szCs w:val="24"/>
        </w:rPr>
        <w:t xml:space="preserve"> </w:t>
      </w:r>
      <w:r w:rsidR="002857A2" w:rsidRPr="0082228F">
        <w:rPr>
          <w:rFonts w:eastAsia="MS Mincho" w:cs="Times New Roman"/>
          <w:szCs w:val="24"/>
        </w:rPr>
        <w:t>w</w:t>
      </w:r>
      <w:r w:rsidR="0082228F">
        <w:rPr>
          <w:rFonts w:eastAsia="MS Mincho" w:cs="Times New Roman"/>
          <w:szCs w:val="24"/>
        </w:rPr>
        <w:t xml:space="preserve"> </w:t>
      </w:r>
      <w:r w:rsidR="002857A2" w:rsidRPr="0082228F">
        <w:rPr>
          <w:rFonts w:eastAsia="MS Mincho" w:cs="Times New Roman"/>
          <w:szCs w:val="24"/>
        </w:rPr>
        <w:t>obowiązującym</w:t>
      </w:r>
      <w:r w:rsidR="009F1CE7" w:rsidRPr="0082228F">
        <w:rPr>
          <w:rFonts w:eastAsia="MS Mincho" w:cs="Times New Roman"/>
          <w:szCs w:val="24"/>
        </w:rPr>
        <w:t xml:space="preserve"> </w:t>
      </w:r>
      <w:r w:rsidRPr="0082228F">
        <w:rPr>
          <w:rFonts w:eastAsia="MS Mincho" w:cs="Times New Roman"/>
          <w:szCs w:val="24"/>
        </w:rPr>
        <w:t xml:space="preserve">art. 12c pkt 9 </w:t>
      </w:r>
      <w:r w:rsidR="00A615DC" w:rsidRPr="0082228F">
        <w:rPr>
          <w:rFonts w:eastAsia="MS Mincho" w:cs="Times New Roman"/>
          <w:szCs w:val="24"/>
        </w:rPr>
        <w:t>ustawy o ochronie zdrowia</w:t>
      </w:r>
      <w:r w:rsidR="002A0037" w:rsidRPr="0082228F">
        <w:rPr>
          <w:rFonts w:eastAsia="MS Mincho" w:cs="Times New Roman"/>
          <w:szCs w:val="24"/>
        </w:rPr>
        <w:t>,</w:t>
      </w:r>
      <w:r w:rsidR="00A615DC" w:rsidRPr="0082228F">
        <w:rPr>
          <w:rFonts w:eastAsia="MS Mincho" w:cs="Times New Roman"/>
          <w:szCs w:val="24"/>
        </w:rPr>
        <w:t xml:space="preserve"> </w:t>
      </w:r>
      <w:r w:rsidRPr="0082228F">
        <w:rPr>
          <w:rFonts w:eastAsia="MS Mincho" w:cs="Times New Roman"/>
          <w:szCs w:val="24"/>
        </w:rPr>
        <w:t>dotycząc</w:t>
      </w:r>
      <w:r w:rsidR="002857A2" w:rsidRPr="0082228F">
        <w:rPr>
          <w:rFonts w:eastAsia="MS Mincho" w:cs="Times New Roman"/>
          <w:szCs w:val="24"/>
        </w:rPr>
        <w:t>ym</w:t>
      </w:r>
      <w:r w:rsidRPr="0082228F">
        <w:rPr>
          <w:rFonts w:eastAsia="MS Mincho" w:cs="Times New Roman"/>
          <w:szCs w:val="24"/>
        </w:rPr>
        <w:t xml:space="preserve"> </w:t>
      </w:r>
      <w:r w:rsidR="00A615DC" w:rsidRPr="0082228F">
        <w:rPr>
          <w:rFonts w:eastAsia="MS Mincho" w:cs="Times New Roman"/>
          <w:szCs w:val="24"/>
        </w:rPr>
        <w:t>udostępnienia po raz pierwszy w celu dalszej sprzedaży albo udostępnia</w:t>
      </w:r>
      <w:r w:rsidR="00327986">
        <w:rPr>
          <w:rFonts w:eastAsia="MS Mincho" w:cs="Times New Roman"/>
          <w:szCs w:val="24"/>
        </w:rPr>
        <w:t>nia</w:t>
      </w:r>
      <w:bookmarkStart w:id="9" w:name="_GoBack"/>
      <w:bookmarkEnd w:id="9"/>
      <w:r w:rsidR="00A615DC" w:rsidRPr="0082228F">
        <w:rPr>
          <w:rFonts w:eastAsia="MS Mincho" w:cs="Times New Roman"/>
          <w:szCs w:val="24"/>
        </w:rPr>
        <w:t xml:space="preserve"> po raz pierwszy w celu wprowadzenia do obrotu </w:t>
      </w:r>
      <w:r w:rsidRPr="0082228F">
        <w:rPr>
          <w:rFonts w:eastAsia="MS Mincho" w:cs="Times New Roman"/>
          <w:szCs w:val="24"/>
        </w:rPr>
        <w:t>papierosów elektronicznych i pojemników zapasowych</w:t>
      </w:r>
      <w:r w:rsidR="009B4DA5" w:rsidRPr="0082228F">
        <w:rPr>
          <w:rFonts w:cs="Times New Roman"/>
          <w:szCs w:val="24"/>
        </w:rPr>
        <w:t xml:space="preserve"> bez </w:t>
      </w:r>
      <w:r w:rsidR="009B4DA5" w:rsidRPr="0082228F">
        <w:rPr>
          <w:rFonts w:eastAsia="MS Mincho" w:cs="Times New Roman"/>
          <w:szCs w:val="24"/>
        </w:rPr>
        <w:t>dopełnienia obowiązku zgłoszenia</w:t>
      </w:r>
      <w:r w:rsidRPr="0082228F">
        <w:rPr>
          <w:rFonts w:eastAsia="MS Mincho" w:cs="Times New Roman"/>
          <w:szCs w:val="24"/>
        </w:rPr>
        <w:t>.</w:t>
      </w:r>
    </w:p>
    <w:p w:rsidR="00706CC0" w:rsidRPr="0082228F" w:rsidRDefault="00706CC0" w:rsidP="0082228F">
      <w:pPr>
        <w:spacing w:before="120"/>
        <w:jc w:val="both"/>
        <w:rPr>
          <w:rFonts w:eastAsia="MS Mincho" w:cs="Times New Roman"/>
          <w:szCs w:val="24"/>
        </w:rPr>
      </w:pPr>
      <w:r w:rsidRPr="0082228F">
        <w:rPr>
          <w:rFonts w:eastAsia="MS Mincho" w:cs="Times New Roman"/>
          <w:szCs w:val="24"/>
        </w:rPr>
        <w:t>Proponowan</w:t>
      </w:r>
      <w:r w:rsidR="0046005B" w:rsidRPr="0082228F">
        <w:rPr>
          <w:rFonts w:eastAsia="MS Mincho" w:cs="Times New Roman"/>
          <w:szCs w:val="24"/>
        </w:rPr>
        <w:t>e</w:t>
      </w:r>
      <w:r w:rsidRPr="0082228F">
        <w:rPr>
          <w:rFonts w:eastAsia="MS Mincho" w:cs="Times New Roman"/>
          <w:szCs w:val="24"/>
        </w:rPr>
        <w:t xml:space="preserve"> </w:t>
      </w:r>
      <w:r w:rsidR="00071FE1" w:rsidRPr="0082228F">
        <w:rPr>
          <w:rFonts w:eastAsia="MS Mincho" w:cs="Times New Roman"/>
          <w:szCs w:val="24"/>
        </w:rPr>
        <w:t xml:space="preserve">zmiany </w:t>
      </w:r>
      <w:r w:rsidRPr="0082228F">
        <w:rPr>
          <w:rFonts w:eastAsia="MS Mincho" w:cs="Times New Roman"/>
          <w:szCs w:val="24"/>
        </w:rPr>
        <w:t xml:space="preserve">w art. 15a ust. 1 pkt 1 </w:t>
      </w:r>
      <w:r w:rsidR="0046005B" w:rsidRPr="0082228F">
        <w:rPr>
          <w:rFonts w:eastAsia="MS Mincho" w:cs="Times New Roman"/>
          <w:szCs w:val="24"/>
        </w:rPr>
        <w:t xml:space="preserve">i 7 </w:t>
      </w:r>
      <w:r w:rsidR="00583DAC" w:rsidRPr="0082228F">
        <w:rPr>
          <w:rFonts w:eastAsia="Calibri" w:cs="Times New Roman"/>
          <w:szCs w:val="24"/>
        </w:rPr>
        <w:t xml:space="preserve">ustawy o ochronie zdrowia </w:t>
      </w:r>
      <w:r w:rsidRPr="0082228F">
        <w:rPr>
          <w:rFonts w:eastAsia="MS Mincho" w:cs="Times New Roman"/>
          <w:szCs w:val="24"/>
        </w:rPr>
        <w:t>wynika</w:t>
      </w:r>
      <w:r w:rsidR="0046005B" w:rsidRPr="0082228F">
        <w:rPr>
          <w:rFonts w:eastAsia="MS Mincho" w:cs="Times New Roman"/>
          <w:szCs w:val="24"/>
        </w:rPr>
        <w:t>ją</w:t>
      </w:r>
      <w:r w:rsidR="0082228F">
        <w:rPr>
          <w:rFonts w:eastAsia="MS Mincho" w:cs="Times New Roman"/>
          <w:szCs w:val="24"/>
        </w:rPr>
        <w:t xml:space="preserve"> z</w:t>
      </w:r>
      <w:r w:rsidR="00922E3E">
        <w:rPr>
          <w:rFonts w:eastAsia="MS Mincho" w:cs="Times New Roman"/>
          <w:szCs w:val="24"/>
        </w:rPr>
        <w:t> </w:t>
      </w:r>
      <w:r w:rsidRPr="0082228F">
        <w:rPr>
          <w:rFonts w:eastAsia="MS Mincho" w:cs="Times New Roman"/>
          <w:szCs w:val="24"/>
        </w:rPr>
        <w:t>wprowadzenia sankcji w art. 12c pkt 5a</w:t>
      </w:r>
      <w:r w:rsidR="0046005B" w:rsidRPr="0082228F">
        <w:rPr>
          <w:rFonts w:eastAsia="MS Mincho" w:cs="Times New Roman"/>
          <w:szCs w:val="24"/>
        </w:rPr>
        <w:t xml:space="preserve"> i 12</w:t>
      </w:r>
      <w:r w:rsidR="00583DAC" w:rsidRPr="0082228F">
        <w:rPr>
          <w:rFonts w:eastAsia="Calibri" w:cs="Times New Roman"/>
          <w:szCs w:val="24"/>
        </w:rPr>
        <w:t xml:space="preserve"> ustawy o ochronie zdrowia</w:t>
      </w:r>
      <w:r w:rsidRPr="0082228F">
        <w:rPr>
          <w:rFonts w:eastAsia="MS Mincho" w:cs="Times New Roman"/>
          <w:szCs w:val="24"/>
        </w:rPr>
        <w:t>, któr</w:t>
      </w:r>
      <w:r w:rsidR="0046005B" w:rsidRPr="0082228F">
        <w:rPr>
          <w:rFonts w:eastAsia="MS Mincho" w:cs="Times New Roman"/>
          <w:szCs w:val="24"/>
        </w:rPr>
        <w:t>e</w:t>
      </w:r>
      <w:r w:rsidRPr="0082228F">
        <w:rPr>
          <w:rFonts w:eastAsia="MS Mincho" w:cs="Times New Roman"/>
          <w:szCs w:val="24"/>
        </w:rPr>
        <w:t xml:space="preserve"> dotycz</w:t>
      </w:r>
      <w:r w:rsidR="0046005B" w:rsidRPr="0082228F">
        <w:rPr>
          <w:rFonts w:eastAsia="MS Mincho" w:cs="Times New Roman"/>
          <w:szCs w:val="24"/>
        </w:rPr>
        <w:t>ą</w:t>
      </w:r>
      <w:r w:rsidRPr="0082228F">
        <w:rPr>
          <w:rFonts w:eastAsia="MS Mincho" w:cs="Times New Roman"/>
          <w:szCs w:val="24"/>
        </w:rPr>
        <w:t xml:space="preserve"> t</w:t>
      </w:r>
      <w:r w:rsidR="0046005B" w:rsidRPr="0082228F">
        <w:rPr>
          <w:rFonts w:eastAsia="MS Mincho" w:cs="Times New Roman"/>
          <w:szCs w:val="24"/>
        </w:rPr>
        <w:t>ych</w:t>
      </w:r>
      <w:r w:rsidRPr="0082228F">
        <w:rPr>
          <w:rFonts w:eastAsia="MS Mincho" w:cs="Times New Roman"/>
          <w:szCs w:val="24"/>
        </w:rPr>
        <w:t xml:space="preserve"> sam</w:t>
      </w:r>
      <w:r w:rsidR="0046005B" w:rsidRPr="0082228F">
        <w:rPr>
          <w:rFonts w:eastAsia="MS Mincho" w:cs="Times New Roman"/>
          <w:szCs w:val="24"/>
        </w:rPr>
        <w:t>ych</w:t>
      </w:r>
      <w:r w:rsidRPr="0082228F">
        <w:rPr>
          <w:rFonts w:eastAsia="MS Mincho" w:cs="Times New Roman"/>
          <w:szCs w:val="24"/>
        </w:rPr>
        <w:t xml:space="preserve"> narusze</w:t>
      </w:r>
      <w:r w:rsidR="0046005B" w:rsidRPr="0082228F">
        <w:rPr>
          <w:rFonts w:eastAsia="MS Mincho" w:cs="Times New Roman"/>
          <w:szCs w:val="24"/>
        </w:rPr>
        <w:t>ń</w:t>
      </w:r>
      <w:r w:rsidRPr="0082228F">
        <w:rPr>
          <w:rFonts w:eastAsia="MS Mincho" w:cs="Times New Roman"/>
          <w:szCs w:val="24"/>
        </w:rPr>
        <w:t xml:space="preserve"> przepisów ustawy. </w:t>
      </w:r>
      <w:r w:rsidR="0087344A" w:rsidRPr="0082228F">
        <w:rPr>
          <w:rFonts w:eastAsia="MS Mincho" w:cs="Times New Roman"/>
          <w:szCs w:val="24"/>
        </w:rPr>
        <w:t xml:space="preserve">Konsekwencją przeniesienia sankcji jest ich </w:t>
      </w:r>
      <w:r w:rsidR="0087344A" w:rsidRPr="0082228F">
        <w:rPr>
          <w:rFonts w:eastAsia="MS Mincho" w:cs="Times New Roman"/>
          <w:szCs w:val="24"/>
        </w:rPr>
        <w:lastRenderedPageBreak/>
        <w:t>wykreślenie z art. 15a ust. 1 pkt 1 i 7</w:t>
      </w:r>
      <w:r w:rsidR="00583DAC" w:rsidRPr="0082228F">
        <w:rPr>
          <w:rFonts w:eastAsia="Calibri" w:cs="Times New Roman"/>
          <w:szCs w:val="24"/>
        </w:rPr>
        <w:t xml:space="preserve"> ustawy o ochronie zdrowia</w:t>
      </w:r>
      <w:r w:rsidRPr="0082228F">
        <w:rPr>
          <w:rFonts w:eastAsia="MS Mincho" w:cs="Times New Roman"/>
          <w:szCs w:val="24"/>
        </w:rPr>
        <w:t>. W przypadku ukarania podmiotu na podstawie jednego z tych przepisów postępowanie prowadzone na podstawie przepisu drugiego stałoby się bezprzedmiotowe.</w:t>
      </w:r>
    </w:p>
    <w:p w:rsidR="00DF6209" w:rsidRPr="0082228F" w:rsidRDefault="00DF6209" w:rsidP="0082228F">
      <w:pPr>
        <w:spacing w:before="120"/>
        <w:jc w:val="both"/>
        <w:rPr>
          <w:rFonts w:eastAsia="MS Mincho" w:cs="Times New Roman"/>
          <w:szCs w:val="24"/>
        </w:rPr>
      </w:pPr>
      <w:r w:rsidRPr="0082228F">
        <w:rPr>
          <w:rFonts w:eastAsia="MS Mincho" w:cs="Times New Roman"/>
          <w:szCs w:val="24"/>
        </w:rPr>
        <w:t xml:space="preserve">W związku z potrzebą zapewnienia przestrzegania przez </w:t>
      </w:r>
      <w:r w:rsidR="00EC7038" w:rsidRPr="0082228F">
        <w:rPr>
          <w:rFonts w:eastAsia="MS Mincho" w:cs="Times New Roman"/>
          <w:szCs w:val="24"/>
        </w:rPr>
        <w:t xml:space="preserve">producentów i importerów </w:t>
      </w:r>
      <w:r w:rsidRPr="0082228F">
        <w:rPr>
          <w:rFonts w:eastAsia="MS Mincho" w:cs="Times New Roman"/>
          <w:szCs w:val="24"/>
        </w:rPr>
        <w:t>obowiązku przekazania na żądanie Inspektora próbki papierosów lub umoż</w:t>
      </w:r>
      <w:r w:rsidR="00627666" w:rsidRPr="0082228F">
        <w:rPr>
          <w:rFonts w:eastAsia="MS Mincho" w:cs="Times New Roman"/>
          <w:szCs w:val="24"/>
        </w:rPr>
        <w:t>liwienia na żądanie właściwego organu inspekcji s</w:t>
      </w:r>
      <w:r w:rsidRPr="0082228F">
        <w:rPr>
          <w:rFonts w:eastAsia="MS Mincho" w:cs="Times New Roman"/>
          <w:szCs w:val="24"/>
        </w:rPr>
        <w:t>anitarnej pobrani</w:t>
      </w:r>
      <w:r w:rsidR="00697ABB" w:rsidRPr="0082228F">
        <w:rPr>
          <w:rFonts w:eastAsia="MS Mincho" w:cs="Times New Roman"/>
          <w:szCs w:val="24"/>
        </w:rPr>
        <w:t>a</w:t>
      </w:r>
      <w:r w:rsidRPr="0082228F">
        <w:rPr>
          <w:rFonts w:eastAsia="MS Mincho" w:cs="Times New Roman"/>
          <w:szCs w:val="24"/>
        </w:rPr>
        <w:t xml:space="preserve"> próbek papierosów na podstawie proponowanego art. 10 ust. 7 została wprowadzona sankcja w art. 15a ust</w:t>
      </w:r>
      <w:r w:rsidR="00922E3E">
        <w:rPr>
          <w:rFonts w:eastAsia="MS Mincho" w:cs="Times New Roman"/>
          <w:szCs w:val="24"/>
        </w:rPr>
        <w:t>.</w:t>
      </w:r>
      <w:r w:rsidRPr="0082228F">
        <w:rPr>
          <w:rFonts w:eastAsia="MS Mincho" w:cs="Times New Roman"/>
          <w:szCs w:val="24"/>
        </w:rPr>
        <w:t xml:space="preserve"> 1 pkt 3a</w:t>
      </w:r>
      <w:r w:rsidR="00697ABB" w:rsidRPr="0082228F">
        <w:rPr>
          <w:rFonts w:eastAsia="MS Mincho" w:cs="Times New Roman"/>
          <w:szCs w:val="24"/>
        </w:rPr>
        <w:t xml:space="preserve"> ustawy o ochronie zdrowia</w:t>
      </w:r>
      <w:r w:rsidRPr="0082228F">
        <w:rPr>
          <w:rFonts w:eastAsia="MS Mincho" w:cs="Times New Roman"/>
          <w:szCs w:val="24"/>
        </w:rPr>
        <w:t>.</w:t>
      </w:r>
    </w:p>
    <w:p w:rsidR="00573B3B" w:rsidRPr="0082228F" w:rsidRDefault="00573B3B" w:rsidP="0082228F">
      <w:pPr>
        <w:spacing w:before="120"/>
        <w:jc w:val="both"/>
        <w:rPr>
          <w:rFonts w:eastAsia="MS Mincho" w:cs="Times New Roman"/>
          <w:szCs w:val="24"/>
        </w:rPr>
      </w:pPr>
      <w:r w:rsidRPr="0082228F">
        <w:rPr>
          <w:rFonts w:eastAsia="MS Mincho" w:cs="Times New Roman"/>
          <w:szCs w:val="24"/>
        </w:rPr>
        <w:t>Jednocześnie w celu ustalenia pierwszego planu poboru próbek papierosów, o którym mowa w art. 10 ust</w:t>
      </w:r>
      <w:r w:rsidR="00627666" w:rsidRPr="0082228F">
        <w:rPr>
          <w:rFonts w:eastAsia="MS Mincho" w:cs="Times New Roman"/>
          <w:szCs w:val="24"/>
        </w:rPr>
        <w:t>.</w:t>
      </w:r>
      <w:r w:rsidRPr="0082228F">
        <w:rPr>
          <w:rFonts w:eastAsia="MS Mincho" w:cs="Times New Roman"/>
          <w:szCs w:val="24"/>
        </w:rPr>
        <w:t xml:space="preserve"> 7a</w:t>
      </w:r>
      <w:r w:rsidR="00697ABB" w:rsidRPr="0082228F">
        <w:rPr>
          <w:rFonts w:eastAsia="MS Mincho" w:cs="Times New Roman"/>
          <w:szCs w:val="24"/>
        </w:rPr>
        <w:t xml:space="preserve"> ustawy o ochronie zdrowia</w:t>
      </w:r>
      <w:r w:rsidRPr="0082228F">
        <w:rPr>
          <w:rFonts w:eastAsia="MS Mincho" w:cs="Times New Roman"/>
          <w:szCs w:val="24"/>
        </w:rPr>
        <w:t xml:space="preserve">, zgodnie z proponowanym art. </w:t>
      </w:r>
      <w:r w:rsidR="008D1D86" w:rsidRPr="0082228F">
        <w:rPr>
          <w:rFonts w:eastAsia="MS Mincho" w:cs="Times New Roman"/>
          <w:szCs w:val="24"/>
        </w:rPr>
        <w:t>2</w:t>
      </w:r>
      <w:r w:rsidRPr="0082228F">
        <w:rPr>
          <w:rFonts w:eastAsia="MS Mincho" w:cs="Times New Roman"/>
          <w:szCs w:val="24"/>
        </w:rPr>
        <w:t>, pierwszy plan należy sporządzić w terminie miesiąca od dnia wejścia w życie ustawy.</w:t>
      </w:r>
    </w:p>
    <w:p w:rsidR="002F185D" w:rsidRPr="0082228F" w:rsidRDefault="002F185D" w:rsidP="0082228F">
      <w:pPr>
        <w:spacing w:before="120"/>
        <w:jc w:val="both"/>
        <w:rPr>
          <w:rFonts w:eastAsia="MS Mincho" w:cs="Times New Roman"/>
          <w:szCs w:val="24"/>
        </w:rPr>
      </w:pPr>
      <w:r w:rsidRPr="0082228F">
        <w:rPr>
          <w:rFonts w:eastAsia="MS Mincho" w:cs="Times New Roman"/>
          <w:szCs w:val="24"/>
        </w:rPr>
        <w:t xml:space="preserve">Do postępowań administracyjnych wszczętych i niezakończonych przed dniem wejścia w życie projektowanej ustawy zaproponowano w art. </w:t>
      </w:r>
      <w:r w:rsidR="00D43809" w:rsidRPr="0082228F">
        <w:rPr>
          <w:rFonts w:eastAsia="MS Mincho" w:cs="Times New Roman"/>
          <w:szCs w:val="24"/>
        </w:rPr>
        <w:t>3</w:t>
      </w:r>
      <w:r w:rsidRPr="0082228F">
        <w:rPr>
          <w:rFonts w:eastAsia="MS Mincho" w:cs="Times New Roman"/>
          <w:szCs w:val="24"/>
        </w:rPr>
        <w:t xml:space="preserve"> ust. 1 zastosowanie przepisów ustawy zmienianej w art. 1 w brzmieniu dotychczasowym. Regulacja ta dotyczy postępowań w przedmiocie wydania zezwolenia na </w:t>
      </w:r>
      <w:r w:rsidR="0082228F">
        <w:rPr>
          <w:rFonts w:eastAsia="MS Mincho" w:cs="Times New Roman"/>
          <w:szCs w:val="24"/>
        </w:rPr>
        <w:t>udostępnianie po raz pierwszy w</w:t>
      </w:r>
      <w:r w:rsidR="00922E3E">
        <w:rPr>
          <w:rFonts w:eastAsia="MS Mincho" w:cs="Times New Roman"/>
          <w:szCs w:val="24"/>
        </w:rPr>
        <w:t> </w:t>
      </w:r>
      <w:r w:rsidRPr="0082228F">
        <w:rPr>
          <w:rFonts w:eastAsia="MS Mincho" w:cs="Times New Roman"/>
          <w:szCs w:val="24"/>
        </w:rPr>
        <w:t>celu dalszej sprzedaży albo udostępnianie po raz pierwszy w celu wprowadzenia do obrotu nowatorskiego wyrobu tytoniowego (art. 11a ust. 1), wstrzymania wytwarzania lub wprowadzania do obrotu stanowiących poważne zagrożenia dla zdrowia ludzkiego papierosów elektronicznych lub pojemników zapasowych (art. 11f ust. 1 i 3) oraz wymierzenia administracyjnej kary pieniężnej (art. 15a ust. 2).</w:t>
      </w:r>
    </w:p>
    <w:p w:rsidR="002F185D" w:rsidRPr="0082228F" w:rsidRDefault="002F185D" w:rsidP="0082228F">
      <w:pPr>
        <w:spacing w:before="120"/>
        <w:jc w:val="both"/>
        <w:rPr>
          <w:rFonts w:eastAsia="MS Mincho" w:cs="Times New Roman"/>
          <w:szCs w:val="24"/>
        </w:rPr>
      </w:pPr>
      <w:r w:rsidRPr="0082228F">
        <w:rPr>
          <w:rFonts w:eastAsia="MS Mincho" w:cs="Times New Roman"/>
          <w:szCs w:val="24"/>
        </w:rPr>
        <w:t xml:space="preserve">W przypadku zgłoszeń </w:t>
      </w:r>
      <w:r w:rsidR="00C654A1" w:rsidRPr="0082228F">
        <w:rPr>
          <w:rFonts w:eastAsia="MS Mincho" w:cs="Times New Roman"/>
          <w:szCs w:val="24"/>
        </w:rPr>
        <w:t xml:space="preserve">dotyczących </w:t>
      </w:r>
      <w:r w:rsidRPr="0082228F">
        <w:rPr>
          <w:rFonts w:eastAsia="MS Mincho" w:cs="Times New Roman"/>
          <w:szCs w:val="24"/>
        </w:rPr>
        <w:t>wyrobów tytoniowych, papierosów elektronicznych, pojemników zapasowych i wyrobów ziołowych do palenia</w:t>
      </w:r>
      <w:r w:rsidR="00C654A1" w:rsidRPr="0082228F">
        <w:rPr>
          <w:rFonts w:eastAsia="MS Mincho" w:cs="Times New Roman"/>
          <w:szCs w:val="24"/>
        </w:rPr>
        <w:t>, które zostały</w:t>
      </w:r>
      <w:r w:rsidRPr="0082228F">
        <w:rPr>
          <w:rFonts w:eastAsia="MS Mincho" w:cs="Times New Roman"/>
          <w:szCs w:val="24"/>
        </w:rPr>
        <w:t xml:space="preserve"> dokonan</w:t>
      </w:r>
      <w:r w:rsidR="009933D4">
        <w:rPr>
          <w:rFonts w:eastAsia="MS Mincho" w:cs="Times New Roman"/>
          <w:szCs w:val="24"/>
        </w:rPr>
        <w:t>e</w:t>
      </w:r>
      <w:r w:rsidRPr="0082228F">
        <w:rPr>
          <w:rFonts w:eastAsia="MS Mincho" w:cs="Times New Roman"/>
          <w:szCs w:val="24"/>
        </w:rPr>
        <w:t xml:space="preserve"> przed dniem wejścia w życie ustawy </w:t>
      </w:r>
      <w:r w:rsidR="00640197" w:rsidRPr="0082228F">
        <w:rPr>
          <w:rFonts w:eastAsia="MS Mincho" w:cs="Times New Roman"/>
          <w:szCs w:val="24"/>
        </w:rPr>
        <w:t xml:space="preserve">zastosowanie znajdą </w:t>
      </w:r>
      <w:r w:rsidRPr="0082228F">
        <w:rPr>
          <w:rFonts w:eastAsia="MS Mincho" w:cs="Times New Roman"/>
          <w:szCs w:val="24"/>
        </w:rPr>
        <w:t>przepis</w:t>
      </w:r>
      <w:r w:rsidR="00640197" w:rsidRPr="0082228F">
        <w:rPr>
          <w:rFonts w:eastAsia="MS Mincho" w:cs="Times New Roman"/>
          <w:szCs w:val="24"/>
        </w:rPr>
        <w:t>y</w:t>
      </w:r>
      <w:r w:rsidRPr="0082228F">
        <w:rPr>
          <w:rFonts w:eastAsia="MS Mincho" w:cs="Times New Roman"/>
          <w:szCs w:val="24"/>
        </w:rPr>
        <w:t xml:space="preserve"> ustawy w nowym brzmieniu.</w:t>
      </w:r>
      <w:r w:rsidR="00640197" w:rsidRPr="0082228F">
        <w:rPr>
          <w:rFonts w:eastAsia="MS Mincho" w:cs="Times New Roman"/>
          <w:szCs w:val="24"/>
        </w:rPr>
        <w:t xml:space="preserve"> Przyjęcie takiego rozwiązania</w:t>
      </w:r>
      <w:r w:rsidRPr="0082228F">
        <w:rPr>
          <w:rFonts w:eastAsia="MS Mincho" w:cs="Times New Roman"/>
          <w:szCs w:val="24"/>
        </w:rPr>
        <w:t xml:space="preserve"> </w:t>
      </w:r>
      <w:r w:rsidR="00EF7217" w:rsidRPr="0082228F">
        <w:rPr>
          <w:rFonts w:eastAsia="MS Mincho" w:cs="Times New Roman"/>
          <w:szCs w:val="24"/>
        </w:rPr>
        <w:t>umożliwi</w:t>
      </w:r>
      <w:r w:rsidR="00640197" w:rsidRPr="0082228F">
        <w:rPr>
          <w:rFonts w:eastAsia="MS Mincho" w:cs="Times New Roman"/>
          <w:szCs w:val="24"/>
        </w:rPr>
        <w:t xml:space="preserve"> wydanie decyzji wskazującej, że dokumentacja załączona do zgłoszenia (wyrobów tytoniowych, papierosów elektronicznych lub pojemników zapasowych) zawiera informacje świadczące o niezgodności wyrobu z ustawą lub aktami delegowanymi, lub nie odpowiada wymogom określonym w przepisach dotyczących zawartości zgłoszenia. </w:t>
      </w:r>
      <w:r w:rsidR="00EF7217" w:rsidRPr="0082228F">
        <w:rPr>
          <w:rFonts w:eastAsia="MS Mincho" w:cs="Times New Roman"/>
          <w:szCs w:val="24"/>
        </w:rPr>
        <w:t xml:space="preserve">Zaproponowana zmiana ma </w:t>
      </w:r>
      <w:r w:rsidR="00922E3E">
        <w:rPr>
          <w:rFonts w:eastAsia="MS Mincho" w:cs="Times New Roman"/>
          <w:szCs w:val="24"/>
        </w:rPr>
        <w:t xml:space="preserve">na </w:t>
      </w:r>
      <w:r w:rsidR="00EF7217" w:rsidRPr="0082228F">
        <w:rPr>
          <w:rFonts w:eastAsia="MS Mincho" w:cs="Times New Roman"/>
          <w:szCs w:val="24"/>
        </w:rPr>
        <w:t>celu z</w:t>
      </w:r>
      <w:r w:rsidR="002A0037" w:rsidRPr="0082228F">
        <w:rPr>
          <w:rFonts w:eastAsia="MS Mincho" w:cs="Times New Roman"/>
          <w:szCs w:val="24"/>
        </w:rPr>
        <w:t>a</w:t>
      </w:r>
      <w:r w:rsidR="00EF7217" w:rsidRPr="0082228F">
        <w:rPr>
          <w:rFonts w:eastAsia="MS Mincho" w:cs="Times New Roman"/>
          <w:szCs w:val="24"/>
        </w:rPr>
        <w:t>gwarantowanie</w:t>
      </w:r>
      <w:r w:rsidR="002A0037" w:rsidRPr="0082228F">
        <w:rPr>
          <w:rFonts w:eastAsia="MS Mincho" w:cs="Times New Roman"/>
          <w:szCs w:val="24"/>
        </w:rPr>
        <w:t>,</w:t>
      </w:r>
      <w:r w:rsidR="00640197" w:rsidRPr="0082228F">
        <w:rPr>
          <w:rFonts w:eastAsia="MS Mincho" w:cs="Times New Roman"/>
          <w:szCs w:val="24"/>
        </w:rPr>
        <w:t xml:space="preserve"> </w:t>
      </w:r>
      <w:r w:rsidR="00641B1B" w:rsidRPr="0082228F">
        <w:rPr>
          <w:rFonts w:eastAsia="MS Mincho" w:cs="Times New Roman"/>
          <w:szCs w:val="24"/>
        </w:rPr>
        <w:t>a</w:t>
      </w:r>
      <w:r w:rsidR="00EF7217" w:rsidRPr="0082228F">
        <w:rPr>
          <w:rFonts w:eastAsia="MS Mincho" w:cs="Times New Roman"/>
          <w:szCs w:val="24"/>
        </w:rPr>
        <w:t>by</w:t>
      </w:r>
      <w:r w:rsidR="00640197" w:rsidRPr="0082228F">
        <w:rPr>
          <w:rFonts w:eastAsia="MS Mincho" w:cs="Times New Roman"/>
          <w:szCs w:val="24"/>
        </w:rPr>
        <w:t xml:space="preserve"> w obrocie znajdowały się wyroby </w:t>
      </w:r>
      <w:r w:rsidR="00EF7217" w:rsidRPr="0082228F">
        <w:rPr>
          <w:rFonts w:eastAsia="MS Mincho" w:cs="Times New Roman"/>
          <w:szCs w:val="24"/>
        </w:rPr>
        <w:t>s</w:t>
      </w:r>
      <w:r w:rsidR="00640197" w:rsidRPr="0082228F">
        <w:rPr>
          <w:rFonts w:eastAsia="MS Mincho" w:cs="Times New Roman"/>
          <w:szCs w:val="24"/>
        </w:rPr>
        <w:t>pełniające wymaga</w:t>
      </w:r>
      <w:r w:rsidR="00EF7217" w:rsidRPr="0082228F">
        <w:rPr>
          <w:rFonts w:eastAsia="MS Mincho" w:cs="Times New Roman"/>
          <w:szCs w:val="24"/>
        </w:rPr>
        <w:t>nia</w:t>
      </w:r>
      <w:r w:rsidR="00640197" w:rsidRPr="0082228F">
        <w:rPr>
          <w:rFonts w:eastAsia="MS Mincho" w:cs="Times New Roman"/>
          <w:szCs w:val="24"/>
        </w:rPr>
        <w:t xml:space="preserve"> określon</w:t>
      </w:r>
      <w:r w:rsidR="00EF7217" w:rsidRPr="0082228F">
        <w:rPr>
          <w:rFonts w:eastAsia="MS Mincho" w:cs="Times New Roman"/>
          <w:szCs w:val="24"/>
        </w:rPr>
        <w:t>e</w:t>
      </w:r>
      <w:r w:rsidR="00640197" w:rsidRPr="0082228F">
        <w:rPr>
          <w:rFonts w:eastAsia="MS Mincho" w:cs="Times New Roman"/>
          <w:szCs w:val="24"/>
        </w:rPr>
        <w:t xml:space="preserve"> w ustawie oraz aktach delegowanych oraz wyroby, wobec których spełniono obowiązki informacyjne określone w ustawie. </w:t>
      </w:r>
      <w:r w:rsidRPr="0082228F">
        <w:rPr>
          <w:rFonts w:eastAsia="MS Mincho" w:cs="Times New Roman"/>
          <w:szCs w:val="24"/>
        </w:rPr>
        <w:t xml:space="preserve">Dodatkowo konsekwencją zmiany formatu dla zgłoszeń wyrobów ziołowych do palenia </w:t>
      </w:r>
      <w:r w:rsidRPr="0082228F">
        <w:rPr>
          <w:rFonts w:eastAsia="MS Mincho" w:cs="Times New Roman"/>
          <w:szCs w:val="24"/>
        </w:rPr>
        <w:lastRenderedPageBreak/>
        <w:t xml:space="preserve">jest wprowadzenie przepisu przejściowego w art. </w:t>
      </w:r>
      <w:r w:rsidR="00D43809" w:rsidRPr="0082228F">
        <w:rPr>
          <w:rFonts w:eastAsia="MS Mincho" w:cs="Times New Roman"/>
          <w:szCs w:val="24"/>
        </w:rPr>
        <w:t>3</w:t>
      </w:r>
      <w:r w:rsidRPr="0082228F">
        <w:rPr>
          <w:rFonts w:eastAsia="MS Mincho" w:cs="Times New Roman"/>
          <w:szCs w:val="24"/>
        </w:rPr>
        <w:t xml:space="preserve"> ust. 2 projektowanej ustawy, który stanowi, że w przypadku informacji, o których mowa w art. 11h us</w:t>
      </w:r>
      <w:r w:rsidR="0082228F">
        <w:rPr>
          <w:rFonts w:eastAsia="MS Mincho" w:cs="Times New Roman"/>
          <w:szCs w:val="24"/>
        </w:rPr>
        <w:t>t. 1 i 2 ustawy o</w:t>
      </w:r>
      <w:r w:rsidR="00922E3E">
        <w:rPr>
          <w:rFonts w:eastAsia="MS Mincho" w:cs="Times New Roman"/>
          <w:szCs w:val="24"/>
        </w:rPr>
        <w:t> </w:t>
      </w:r>
      <w:r w:rsidRPr="0082228F">
        <w:rPr>
          <w:rFonts w:eastAsia="MS Mincho" w:cs="Times New Roman"/>
          <w:szCs w:val="24"/>
        </w:rPr>
        <w:t xml:space="preserve">ochronie zdrowia, przekazanych Inspektorowi przed dniem wejścia w życie niniejszej ustawy stosuje się przepisy ustawy zmienianej w art. 1, w brzmieniu nadanym projektowaną ustawą. Natomiast w związku ze zmianą art. 11b ust. 8 ustawy o ochronie zdrowia dotyczącą wprowadzenia nowego trybu wezwania do usunięcia braków wprowadzono przepis przejściowy w art. </w:t>
      </w:r>
      <w:r w:rsidR="00D43809" w:rsidRPr="0082228F">
        <w:rPr>
          <w:rFonts w:eastAsia="MS Mincho" w:cs="Times New Roman"/>
          <w:szCs w:val="24"/>
        </w:rPr>
        <w:t>3</w:t>
      </w:r>
      <w:r w:rsidRPr="0082228F">
        <w:rPr>
          <w:rFonts w:eastAsia="MS Mincho" w:cs="Times New Roman"/>
          <w:szCs w:val="24"/>
        </w:rPr>
        <w:t xml:space="preserve"> ust. 3 projektowanej ustawy. W przypadku uznania zgłoszenia za niedokonane zgłaszającemu przysługuje uprawnienie w postaci żądania zwrotu uiszczonej opłaty. Dotyczy to także opłat wniesionych na gruncie dotychczas obowiązujących przepisów. W przypadku zgłoszeń, które zostały pozostawione bez rozpatrzenia na podstawie obecnie obowiązujących przepisów, nie przewiduje się zwrotu wniesionej opłaty. Ponadto weryfikacja prawdziwości oświadczeń zgłaszających papierosy elektroniczne i pojemniki zapasowe o spełnieniu kryteriów uznania za mikro</w:t>
      </w:r>
      <w:r w:rsidR="007F1922" w:rsidRPr="0082228F">
        <w:rPr>
          <w:rFonts w:eastAsia="MS Mincho" w:cs="Times New Roman"/>
          <w:szCs w:val="24"/>
        </w:rPr>
        <w:t>-</w:t>
      </w:r>
      <w:r w:rsidRPr="0082228F">
        <w:rPr>
          <w:rFonts w:eastAsia="MS Mincho" w:cs="Times New Roman"/>
          <w:szCs w:val="24"/>
        </w:rPr>
        <w:t>, małe lub średnie przedsiębiorstwo w rozumieniu zalecenia Komisji 2003/361/WE będzie dotyczyła również podmiotów, które dokonały zgłoszenia na podstawie dotychczas obowiązujących przepisów.</w:t>
      </w:r>
    </w:p>
    <w:p w:rsidR="00835F88" w:rsidRPr="0082228F" w:rsidRDefault="002F185D" w:rsidP="0082228F">
      <w:pPr>
        <w:spacing w:before="120"/>
        <w:jc w:val="both"/>
        <w:rPr>
          <w:rFonts w:eastAsia="MS Mincho" w:cs="Times New Roman"/>
          <w:szCs w:val="24"/>
        </w:rPr>
      </w:pPr>
      <w:r w:rsidRPr="0082228F">
        <w:rPr>
          <w:rFonts w:eastAsia="MS Mincho" w:cs="Times New Roman"/>
          <w:szCs w:val="24"/>
        </w:rPr>
        <w:t>W związku z ujednoliceniem sposobu zgłaszania wyro</w:t>
      </w:r>
      <w:r w:rsidR="0082228F">
        <w:rPr>
          <w:rFonts w:eastAsia="MS Mincho" w:cs="Times New Roman"/>
          <w:szCs w:val="24"/>
        </w:rPr>
        <w:t>bów ziołowych do palenia w</w:t>
      </w:r>
      <w:r w:rsidR="00922E3E">
        <w:rPr>
          <w:rFonts w:eastAsia="MS Mincho" w:cs="Times New Roman"/>
          <w:szCs w:val="24"/>
        </w:rPr>
        <w:t> </w:t>
      </w:r>
      <w:r w:rsidR="0082228F">
        <w:rPr>
          <w:rFonts w:eastAsia="MS Mincho" w:cs="Times New Roman"/>
          <w:szCs w:val="24"/>
        </w:rPr>
        <w:t>art.</w:t>
      </w:r>
      <w:r w:rsidR="00922E3E">
        <w:rPr>
          <w:rFonts w:eastAsia="MS Mincho" w:cs="Times New Roman"/>
          <w:szCs w:val="24"/>
        </w:rPr>
        <w:t> </w:t>
      </w:r>
      <w:r w:rsidR="00D43809" w:rsidRPr="0082228F">
        <w:rPr>
          <w:rFonts w:eastAsia="MS Mincho" w:cs="Times New Roman"/>
          <w:szCs w:val="24"/>
        </w:rPr>
        <w:t>4</w:t>
      </w:r>
      <w:r w:rsidRPr="0082228F">
        <w:rPr>
          <w:rFonts w:eastAsia="MS Mincho" w:cs="Times New Roman"/>
          <w:szCs w:val="24"/>
        </w:rPr>
        <w:t xml:space="preserve"> </w:t>
      </w:r>
      <w:r w:rsidR="00172E12" w:rsidRPr="0082228F">
        <w:rPr>
          <w:rFonts w:eastAsia="MS Mincho" w:cs="Times New Roman"/>
          <w:szCs w:val="24"/>
        </w:rPr>
        <w:t xml:space="preserve">projektu ustawy został </w:t>
      </w:r>
      <w:r w:rsidRPr="0082228F">
        <w:rPr>
          <w:rFonts w:eastAsia="MS Mincho" w:cs="Times New Roman"/>
          <w:szCs w:val="24"/>
        </w:rPr>
        <w:t xml:space="preserve">zaproponowany okres przejściowy 6 miesięcy od dnia wejścia w życie ustawy na dostosowanie formatu przez </w:t>
      </w:r>
      <w:r w:rsidR="00EC7038" w:rsidRPr="0082228F">
        <w:rPr>
          <w:rFonts w:eastAsia="MS Mincho" w:cs="Times New Roman"/>
          <w:szCs w:val="24"/>
        </w:rPr>
        <w:t>producentów i importerów</w:t>
      </w:r>
      <w:r w:rsidRPr="0082228F">
        <w:rPr>
          <w:rFonts w:eastAsia="MS Mincho" w:cs="Times New Roman"/>
          <w:szCs w:val="24"/>
        </w:rPr>
        <w:t xml:space="preserve">, którzy dokonali zgłoszenia niezgodnie z formatem określonym decyzją wykonawczą Komisji (UE) 2015/2186. Przekazanie zgłoszenia zgodnie z tym formatem nie wiąże się z koniecznością ponoszenia przez </w:t>
      </w:r>
      <w:r w:rsidR="00EC7038" w:rsidRPr="0082228F">
        <w:rPr>
          <w:rFonts w:eastAsia="MS Mincho" w:cs="Times New Roman"/>
          <w:szCs w:val="24"/>
        </w:rPr>
        <w:t xml:space="preserve">producentów i importerów </w:t>
      </w:r>
      <w:r w:rsidRPr="0082228F">
        <w:rPr>
          <w:rFonts w:eastAsia="MS Mincho" w:cs="Times New Roman"/>
          <w:szCs w:val="24"/>
        </w:rPr>
        <w:t>dodatkowych opłat.</w:t>
      </w:r>
      <w:r w:rsidR="00226F0A" w:rsidRPr="0082228F">
        <w:rPr>
          <w:rFonts w:eastAsia="MS Mincho" w:cs="Times New Roman"/>
          <w:szCs w:val="24"/>
        </w:rPr>
        <w:t xml:space="preserve"> </w:t>
      </w:r>
    </w:p>
    <w:p w:rsidR="00832186" w:rsidRPr="0082228F" w:rsidRDefault="00C336C3" w:rsidP="0082228F">
      <w:pPr>
        <w:spacing w:before="120"/>
        <w:jc w:val="both"/>
        <w:rPr>
          <w:rFonts w:eastAsia="MS Mincho" w:cs="Times New Roman"/>
          <w:szCs w:val="24"/>
        </w:rPr>
      </w:pPr>
      <w:r w:rsidRPr="0082228F">
        <w:rPr>
          <w:rFonts w:eastAsia="MS Mincho" w:cs="Times New Roman"/>
          <w:szCs w:val="24"/>
        </w:rPr>
        <w:t>Przepis a</w:t>
      </w:r>
      <w:r w:rsidR="00573B3B" w:rsidRPr="0082228F">
        <w:rPr>
          <w:rFonts w:eastAsia="MS Mincho" w:cs="Times New Roman"/>
          <w:szCs w:val="24"/>
        </w:rPr>
        <w:t xml:space="preserve">rt. </w:t>
      </w:r>
      <w:r w:rsidR="008D1D86" w:rsidRPr="0082228F">
        <w:rPr>
          <w:rFonts w:eastAsia="MS Mincho" w:cs="Times New Roman"/>
          <w:szCs w:val="24"/>
        </w:rPr>
        <w:t>5</w:t>
      </w:r>
      <w:r w:rsidR="00832186" w:rsidRPr="0082228F">
        <w:rPr>
          <w:rFonts w:eastAsia="MS Mincho" w:cs="Times New Roman"/>
          <w:szCs w:val="24"/>
        </w:rPr>
        <w:t xml:space="preserve"> pro</w:t>
      </w:r>
      <w:r w:rsidR="00627666" w:rsidRPr="0082228F">
        <w:rPr>
          <w:rFonts w:eastAsia="MS Mincho" w:cs="Times New Roman"/>
          <w:szCs w:val="24"/>
        </w:rPr>
        <w:t>jektowanej</w:t>
      </w:r>
      <w:r w:rsidR="00832186" w:rsidRPr="0082228F">
        <w:rPr>
          <w:rFonts w:eastAsia="MS Mincho" w:cs="Times New Roman"/>
          <w:szCs w:val="24"/>
        </w:rPr>
        <w:t xml:space="preserve"> ustawy określa maksymalne limity wydatków będących skutkiem finansowy</w:t>
      </w:r>
      <w:r w:rsidR="00D422BE">
        <w:rPr>
          <w:rFonts w:eastAsia="MS Mincho" w:cs="Times New Roman"/>
          <w:szCs w:val="24"/>
        </w:rPr>
        <w:t>m</w:t>
      </w:r>
      <w:r w:rsidR="00832186" w:rsidRPr="0082228F">
        <w:rPr>
          <w:rFonts w:eastAsia="MS Mincho" w:cs="Times New Roman"/>
          <w:szCs w:val="24"/>
        </w:rPr>
        <w:t xml:space="preserve"> niniejszej ustawy dla budżetu państwa. Szacowane wydatki</w:t>
      </w:r>
      <w:r w:rsidR="00BD19E1" w:rsidRPr="0082228F">
        <w:rPr>
          <w:rFonts w:eastAsia="MS Mincho" w:cs="Times New Roman"/>
          <w:szCs w:val="24"/>
        </w:rPr>
        <w:t xml:space="preserve"> są</w:t>
      </w:r>
      <w:r w:rsidR="00832186" w:rsidRPr="0082228F">
        <w:rPr>
          <w:rFonts w:eastAsia="MS Mincho" w:cs="Times New Roman"/>
          <w:szCs w:val="24"/>
        </w:rPr>
        <w:t xml:space="preserve"> związane z nowymi kompetencj</w:t>
      </w:r>
      <w:r w:rsidR="00D422BE">
        <w:rPr>
          <w:rFonts w:eastAsia="MS Mincho" w:cs="Times New Roman"/>
          <w:szCs w:val="24"/>
        </w:rPr>
        <w:t>ami</w:t>
      </w:r>
      <w:r w:rsidR="00832186" w:rsidRPr="0082228F">
        <w:rPr>
          <w:rFonts w:eastAsia="MS Mincho" w:cs="Times New Roman"/>
          <w:szCs w:val="24"/>
        </w:rPr>
        <w:t xml:space="preserve"> powiatowych stacji sanitarno-epidemiologicznych oraz przygotowaniem planów pobierania próbek przez Główny Inspektorat Sanitarny.</w:t>
      </w:r>
    </w:p>
    <w:p w:rsidR="00C336C3" w:rsidRPr="0082228F" w:rsidRDefault="00C336C3" w:rsidP="0082228F">
      <w:pPr>
        <w:spacing w:before="120"/>
        <w:jc w:val="both"/>
        <w:rPr>
          <w:rFonts w:eastAsia="MS Mincho" w:cs="Times New Roman"/>
          <w:szCs w:val="24"/>
        </w:rPr>
      </w:pPr>
      <w:r w:rsidRPr="0082228F">
        <w:rPr>
          <w:rFonts w:eastAsia="MS Mincho" w:cs="Times New Roman"/>
          <w:szCs w:val="24"/>
        </w:rPr>
        <w:t xml:space="preserve">Ponadto w art. </w:t>
      </w:r>
      <w:r w:rsidR="008D1D86" w:rsidRPr="0082228F">
        <w:rPr>
          <w:rFonts w:eastAsia="MS Mincho" w:cs="Times New Roman"/>
          <w:szCs w:val="24"/>
        </w:rPr>
        <w:t>6</w:t>
      </w:r>
      <w:r w:rsidRPr="0082228F">
        <w:rPr>
          <w:rFonts w:eastAsia="MS Mincho" w:cs="Times New Roman"/>
          <w:szCs w:val="24"/>
        </w:rPr>
        <w:t xml:space="preserve"> projektu ustawy</w:t>
      </w:r>
      <w:r w:rsidR="005336EE" w:rsidRPr="0082228F">
        <w:rPr>
          <w:rFonts w:eastAsia="MS Mincho" w:cs="Times New Roman"/>
          <w:szCs w:val="24"/>
        </w:rPr>
        <w:t>,</w:t>
      </w:r>
      <w:r w:rsidRPr="0082228F">
        <w:rPr>
          <w:rFonts w:eastAsia="MS Mincho" w:cs="Times New Roman"/>
          <w:szCs w:val="24"/>
        </w:rPr>
        <w:t xml:space="preserve"> biorąc pod uwagę konieczność uwzględnienia odpowiednich okresów przejściowych dla poszczególnych kategorii wyrobów tytoniowych</w:t>
      </w:r>
      <w:r w:rsidR="005336EE" w:rsidRPr="0082228F">
        <w:rPr>
          <w:rFonts w:eastAsia="MS Mincho" w:cs="Times New Roman"/>
          <w:szCs w:val="24"/>
        </w:rPr>
        <w:t>,</w:t>
      </w:r>
      <w:r w:rsidRPr="0082228F">
        <w:rPr>
          <w:rFonts w:eastAsia="MS Mincho" w:cs="Times New Roman"/>
          <w:szCs w:val="24"/>
        </w:rPr>
        <w:t xml:space="preserve"> przepisy </w:t>
      </w:r>
      <w:r w:rsidR="005336EE" w:rsidRPr="0082228F">
        <w:rPr>
          <w:rFonts w:eastAsia="MS Mincho" w:cs="Times New Roman"/>
          <w:szCs w:val="24"/>
        </w:rPr>
        <w:t>art. 10a</w:t>
      </w:r>
      <w:r w:rsidR="0095119C" w:rsidRPr="0082228F">
        <w:rPr>
          <w:rFonts w:eastAsia="MS Mincho" w:cs="Times New Roman"/>
          <w:szCs w:val="24"/>
        </w:rPr>
        <w:t>, art. 10aa</w:t>
      </w:r>
      <w:r w:rsidR="005336EE" w:rsidRPr="0082228F">
        <w:rPr>
          <w:rFonts w:eastAsia="MS Mincho" w:cs="Times New Roman"/>
          <w:szCs w:val="24"/>
        </w:rPr>
        <w:t xml:space="preserve"> i </w:t>
      </w:r>
      <w:r w:rsidR="0095119C" w:rsidRPr="0082228F">
        <w:rPr>
          <w:rFonts w:eastAsia="MS Mincho" w:cs="Times New Roman"/>
          <w:szCs w:val="24"/>
        </w:rPr>
        <w:t xml:space="preserve">art. </w:t>
      </w:r>
      <w:r w:rsidR="005336EE" w:rsidRPr="0082228F">
        <w:rPr>
          <w:rFonts w:eastAsia="MS Mincho" w:cs="Times New Roman"/>
          <w:szCs w:val="24"/>
        </w:rPr>
        <w:t xml:space="preserve">10b ustawy </w:t>
      </w:r>
      <w:r w:rsidR="00172E12" w:rsidRPr="0082228F">
        <w:rPr>
          <w:rFonts w:eastAsia="MS Mincho" w:cs="Times New Roman"/>
          <w:szCs w:val="24"/>
        </w:rPr>
        <w:t xml:space="preserve">o ochronie zdrowia </w:t>
      </w:r>
      <w:r w:rsidRPr="0082228F">
        <w:rPr>
          <w:rFonts w:eastAsia="MS Mincho" w:cs="Times New Roman"/>
          <w:szCs w:val="24"/>
        </w:rPr>
        <w:t>dotycząc</w:t>
      </w:r>
      <w:r w:rsidR="005336EE" w:rsidRPr="0082228F">
        <w:rPr>
          <w:rFonts w:eastAsia="MS Mincho" w:cs="Times New Roman"/>
          <w:szCs w:val="24"/>
        </w:rPr>
        <w:t xml:space="preserve">e </w:t>
      </w:r>
      <w:r w:rsidRPr="0082228F">
        <w:rPr>
          <w:rFonts w:eastAsia="MS Mincho" w:cs="Times New Roman"/>
          <w:szCs w:val="24"/>
        </w:rPr>
        <w:t xml:space="preserve">stosowania niepowtarzalnego identyfikatora oraz odpowiedniego zabezpieczenia wchodzą w życie dla papierosów i tytoniu do samodzielnego skręcania od dnia 20 maja 2019 r., natomiast dla pozostałych wyrobów tytoniowych od dnia </w:t>
      </w:r>
      <w:r w:rsidR="0095119C" w:rsidRPr="0082228F">
        <w:rPr>
          <w:rFonts w:eastAsia="MS Mincho" w:cs="Times New Roman"/>
          <w:szCs w:val="24"/>
        </w:rPr>
        <w:t>20</w:t>
      </w:r>
      <w:r w:rsidRPr="0082228F">
        <w:rPr>
          <w:rFonts w:eastAsia="MS Mincho" w:cs="Times New Roman"/>
          <w:szCs w:val="24"/>
        </w:rPr>
        <w:t xml:space="preserve"> maja 2024 r. </w:t>
      </w:r>
      <w:r w:rsidRPr="0082228F">
        <w:rPr>
          <w:rFonts w:eastAsia="MS Mincho" w:cs="Times New Roman"/>
          <w:szCs w:val="24"/>
        </w:rPr>
        <w:lastRenderedPageBreak/>
        <w:t>Ponadto zaproponowane okresy przejściowe odnoszą się również do terminów przekazania przez producentów wyrobów tytoniowych niezbędnych urządzeń umożliwiających rejestrowanie wyrobów tytoniowych zgodnie z</w:t>
      </w:r>
      <w:r w:rsidR="0095119C" w:rsidRPr="0082228F">
        <w:rPr>
          <w:rFonts w:eastAsia="MS Mincho" w:cs="Times New Roman"/>
          <w:szCs w:val="24"/>
        </w:rPr>
        <w:t xml:space="preserve"> </w:t>
      </w:r>
      <w:r w:rsidRPr="0082228F">
        <w:rPr>
          <w:rFonts w:eastAsia="MS Mincho" w:cs="Times New Roman"/>
          <w:szCs w:val="24"/>
        </w:rPr>
        <w:t xml:space="preserve">art. 10a ust. </w:t>
      </w:r>
      <w:r w:rsidR="0082228F">
        <w:rPr>
          <w:rFonts w:eastAsia="MS Mincho" w:cs="Times New Roman"/>
          <w:szCs w:val="24"/>
        </w:rPr>
        <w:t>8 ustawy o</w:t>
      </w:r>
      <w:r w:rsidR="00922E3E">
        <w:rPr>
          <w:rFonts w:eastAsia="MS Mincho" w:cs="Times New Roman"/>
          <w:szCs w:val="24"/>
        </w:rPr>
        <w:t> </w:t>
      </w:r>
      <w:r w:rsidR="0095119C" w:rsidRPr="0082228F">
        <w:rPr>
          <w:rFonts w:eastAsia="MS Mincho" w:cs="Times New Roman"/>
          <w:szCs w:val="24"/>
        </w:rPr>
        <w:t>ochronie zdrowia</w:t>
      </w:r>
      <w:r w:rsidRPr="0082228F">
        <w:rPr>
          <w:rFonts w:eastAsia="MS Mincho" w:cs="Times New Roman"/>
          <w:szCs w:val="24"/>
        </w:rPr>
        <w:t>.</w:t>
      </w:r>
    </w:p>
    <w:p w:rsidR="007D4817" w:rsidRPr="00F34412" w:rsidRDefault="00EC25CC" w:rsidP="0082228F">
      <w:pPr>
        <w:spacing w:before="120"/>
        <w:jc w:val="both"/>
        <w:rPr>
          <w:rFonts w:eastAsia="MS Mincho" w:cs="Times New Roman"/>
          <w:szCs w:val="24"/>
        </w:rPr>
      </w:pPr>
      <w:r w:rsidRPr="0082228F">
        <w:rPr>
          <w:rFonts w:eastAsia="MS Mincho" w:cs="Times New Roman"/>
          <w:szCs w:val="24"/>
        </w:rPr>
        <w:t xml:space="preserve">Zgodnie z </w:t>
      </w:r>
      <w:r w:rsidR="00573B3B" w:rsidRPr="0082228F">
        <w:rPr>
          <w:rFonts w:eastAsia="MS Mincho" w:cs="Times New Roman"/>
          <w:szCs w:val="24"/>
        </w:rPr>
        <w:t>a</w:t>
      </w:r>
      <w:r w:rsidRPr="0082228F">
        <w:rPr>
          <w:rFonts w:eastAsia="MS Mincho" w:cs="Times New Roman"/>
          <w:szCs w:val="24"/>
        </w:rPr>
        <w:t xml:space="preserve">rt. </w:t>
      </w:r>
      <w:r w:rsidR="00AB653E" w:rsidRPr="0082228F">
        <w:rPr>
          <w:rFonts w:eastAsia="MS Mincho" w:cs="Times New Roman"/>
          <w:szCs w:val="24"/>
        </w:rPr>
        <w:t>7</w:t>
      </w:r>
      <w:r w:rsidRPr="0082228F">
        <w:rPr>
          <w:rFonts w:eastAsia="MS Mincho" w:cs="Times New Roman"/>
          <w:szCs w:val="24"/>
        </w:rPr>
        <w:t xml:space="preserve"> </w:t>
      </w:r>
      <w:r w:rsidRPr="0082228F">
        <w:rPr>
          <w:rFonts w:eastAsia="MS Mincho" w:cs="Times New Roman"/>
          <w:color w:val="000000" w:themeColor="text1"/>
          <w:szCs w:val="24"/>
        </w:rPr>
        <w:t>p</w:t>
      </w:r>
      <w:r w:rsidR="00DA433D" w:rsidRPr="0082228F">
        <w:rPr>
          <w:rFonts w:eastAsia="MS Mincho" w:cs="Times New Roman"/>
          <w:color w:val="000000" w:themeColor="text1"/>
          <w:szCs w:val="24"/>
        </w:rPr>
        <w:t>roponuje się</w:t>
      </w:r>
      <w:r w:rsidR="005A63ED" w:rsidRPr="0082228F">
        <w:rPr>
          <w:rFonts w:eastAsia="MS Mincho" w:cs="Times New Roman"/>
          <w:color w:val="000000" w:themeColor="text1"/>
          <w:szCs w:val="24"/>
        </w:rPr>
        <w:t>,</w:t>
      </w:r>
      <w:r w:rsidR="00DA433D" w:rsidRPr="0082228F">
        <w:rPr>
          <w:rFonts w:eastAsia="MS Mincho" w:cs="Times New Roman"/>
          <w:color w:val="000000" w:themeColor="text1"/>
          <w:szCs w:val="24"/>
        </w:rPr>
        <w:t xml:space="preserve"> aby ustawa weszła w życie po upływie 14 dni od dnia ogłoszenia,</w:t>
      </w:r>
      <w:r w:rsidR="009109AD" w:rsidRPr="0082228F">
        <w:rPr>
          <w:rFonts w:eastAsia="MS Mincho" w:cs="Times New Roman"/>
          <w:color w:val="000000" w:themeColor="text1"/>
          <w:szCs w:val="24"/>
        </w:rPr>
        <w:t xml:space="preserve"> </w:t>
      </w:r>
      <w:r w:rsidR="00663538">
        <w:rPr>
          <w:rFonts w:eastAsia="MS Mincho" w:cs="Times New Roman"/>
          <w:color w:val="000000" w:themeColor="text1"/>
          <w:szCs w:val="24"/>
        </w:rPr>
        <w:t>z wyjątkiem art. 1 pkt 8 w zakresie art. 10aa ust. 1 i 12 pkt 1</w:t>
      </w:r>
      <w:r w:rsidR="009109AD" w:rsidRPr="0082228F">
        <w:rPr>
          <w:rFonts w:eastAsia="MS Mincho" w:cs="Times New Roman"/>
          <w:color w:val="000000" w:themeColor="text1"/>
          <w:szCs w:val="24"/>
        </w:rPr>
        <w:t>, które wchodzą w życie z dniem następującym po dniu ogłoszenia.</w:t>
      </w:r>
      <w:r w:rsidR="007D4817" w:rsidRPr="0082228F">
        <w:rPr>
          <w:rFonts w:eastAsia="MS Mincho" w:cs="Times New Roman"/>
          <w:color w:val="000000" w:themeColor="text1"/>
          <w:szCs w:val="24"/>
        </w:rPr>
        <w:t xml:space="preserve"> W związku z terminem określonym w</w:t>
      </w:r>
      <w:r w:rsidR="00172E12" w:rsidRPr="0082228F">
        <w:rPr>
          <w:rFonts w:eastAsia="MS Mincho" w:cs="Times New Roman"/>
          <w:color w:val="000000" w:themeColor="text1"/>
          <w:szCs w:val="24"/>
        </w:rPr>
        <w:t xml:space="preserve"> art. 3 ust. 1</w:t>
      </w:r>
      <w:r w:rsidR="0082228F">
        <w:rPr>
          <w:rFonts w:eastAsia="MS Mincho" w:cs="Times New Roman"/>
          <w:color w:val="000000" w:themeColor="text1"/>
          <w:szCs w:val="24"/>
        </w:rPr>
        <w:t xml:space="preserve"> </w:t>
      </w:r>
      <w:r w:rsidR="007D4817" w:rsidRPr="0082228F">
        <w:rPr>
          <w:rFonts w:eastAsia="MS Mincho" w:cs="Times New Roman"/>
          <w:color w:val="000000" w:themeColor="text1"/>
          <w:szCs w:val="24"/>
        </w:rPr>
        <w:t>rozporządzeni</w:t>
      </w:r>
      <w:r w:rsidR="00172E12" w:rsidRPr="0082228F">
        <w:rPr>
          <w:rFonts w:eastAsia="MS Mincho" w:cs="Times New Roman"/>
          <w:color w:val="000000" w:themeColor="text1"/>
          <w:szCs w:val="24"/>
        </w:rPr>
        <w:t>a</w:t>
      </w:r>
      <w:r w:rsidR="007D4817" w:rsidRPr="0082228F">
        <w:rPr>
          <w:rFonts w:eastAsia="MS Mincho" w:cs="Times New Roman"/>
          <w:color w:val="000000" w:themeColor="text1"/>
          <w:szCs w:val="24"/>
        </w:rPr>
        <w:t xml:space="preserve"> </w:t>
      </w:r>
      <w:r w:rsidR="00172E12" w:rsidRPr="0082228F">
        <w:rPr>
          <w:rFonts w:eastAsia="MS Mincho" w:cs="Times New Roman"/>
          <w:color w:val="000000" w:themeColor="text1"/>
          <w:szCs w:val="24"/>
        </w:rPr>
        <w:t xml:space="preserve">wykonawczego </w:t>
      </w:r>
      <w:r w:rsidR="007D4817" w:rsidRPr="0082228F">
        <w:rPr>
          <w:rFonts w:eastAsia="MS Mincho" w:cs="Times New Roman"/>
          <w:color w:val="000000" w:themeColor="text1"/>
          <w:szCs w:val="24"/>
        </w:rPr>
        <w:t>Komisji (UE) 2018/576</w:t>
      </w:r>
      <w:r w:rsidR="00172E12" w:rsidRPr="0082228F">
        <w:rPr>
          <w:rFonts w:eastAsia="MS Mincho" w:cs="Times New Roman"/>
          <w:color w:val="000000" w:themeColor="text1"/>
          <w:szCs w:val="24"/>
        </w:rPr>
        <w:t xml:space="preserve">, </w:t>
      </w:r>
      <w:r w:rsidR="007D4817" w:rsidRPr="0082228F">
        <w:rPr>
          <w:rFonts w:eastAsia="MS Mincho" w:cs="Times New Roman"/>
          <w:color w:val="000000" w:themeColor="text1"/>
          <w:szCs w:val="24"/>
        </w:rPr>
        <w:t xml:space="preserve">dotyczącym wyznaczenia przez państwa członkowskie Unii Europejskiej podmiotu wydającego niepowtarzalne identyfikatory najpóźniej do dnia 6 maja 2019 r., </w:t>
      </w:r>
      <w:r w:rsidR="00786F80" w:rsidRPr="0082228F">
        <w:rPr>
          <w:rFonts w:eastAsia="MS Mincho" w:cs="Times New Roman"/>
          <w:color w:val="000000" w:themeColor="text1"/>
          <w:szCs w:val="24"/>
        </w:rPr>
        <w:t xml:space="preserve">konieczne jest </w:t>
      </w:r>
      <w:r w:rsidR="007D4817" w:rsidRPr="0082228F">
        <w:rPr>
          <w:rFonts w:eastAsia="MS Mincho" w:cs="Times New Roman"/>
          <w:color w:val="000000" w:themeColor="text1"/>
          <w:szCs w:val="24"/>
        </w:rPr>
        <w:t>wejście przepisów art. 10aa ust. 1 i 12 pkt 1 przed pozostałymi przepisami niniejszej ustawy.</w:t>
      </w:r>
    </w:p>
    <w:p w:rsidR="000A7B08" w:rsidRPr="0082228F" w:rsidRDefault="00071FE1" w:rsidP="0082228F">
      <w:pPr>
        <w:spacing w:before="120"/>
        <w:jc w:val="both"/>
        <w:rPr>
          <w:rFonts w:eastAsia="MS Mincho" w:cs="Times New Roman"/>
          <w:szCs w:val="24"/>
        </w:rPr>
      </w:pPr>
      <w:r w:rsidRPr="0082228F">
        <w:rPr>
          <w:rFonts w:eastAsia="MS Mincho" w:cs="Times New Roman"/>
          <w:szCs w:val="24"/>
        </w:rPr>
        <w:t>Projekt ustawy jest zgodny z prawem Unii Europejskiej.</w:t>
      </w:r>
    </w:p>
    <w:p w:rsidR="00E00E23" w:rsidRPr="0082228F" w:rsidRDefault="00E00E23" w:rsidP="0082228F">
      <w:pPr>
        <w:spacing w:before="120"/>
        <w:jc w:val="both"/>
        <w:rPr>
          <w:rFonts w:eastAsia="MS Mincho" w:cs="Times New Roman"/>
          <w:szCs w:val="24"/>
        </w:rPr>
      </w:pPr>
      <w:r w:rsidRPr="0082228F">
        <w:rPr>
          <w:rFonts w:eastAsia="MS Mincho" w:cs="Times New Roman"/>
          <w:szCs w:val="24"/>
        </w:rPr>
        <w:t>Projektowane regulacje nie mieszczą się w zakresie przedmiotowym zagadnień podlegających konsultacjom z Europejskim Bankiem Centralnym</w:t>
      </w:r>
      <w:r w:rsidR="00172E12" w:rsidRPr="0082228F">
        <w:rPr>
          <w:rFonts w:eastAsia="MS Mincho" w:cs="Times New Roman"/>
          <w:szCs w:val="24"/>
        </w:rPr>
        <w:t>,</w:t>
      </w:r>
      <w:r w:rsidRPr="0082228F">
        <w:rPr>
          <w:rFonts w:eastAsia="MS Mincho" w:cs="Times New Roman"/>
          <w:szCs w:val="24"/>
        </w:rPr>
        <w:t xml:space="preserve"> zgodnie z art. 2 ust. 1 decyzji Rady z dnia 29 czerwca 1998 r. w sprawie konsultacji Europejskiego Banku Centralnego</w:t>
      </w:r>
      <w:r w:rsidR="005336EE" w:rsidRPr="0082228F">
        <w:rPr>
          <w:rFonts w:eastAsia="MS Mincho" w:cs="Times New Roman"/>
          <w:szCs w:val="24"/>
        </w:rPr>
        <w:t>,</w:t>
      </w:r>
      <w:r w:rsidRPr="0082228F">
        <w:rPr>
          <w:rFonts w:eastAsia="MS Mincho" w:cs="Times New Roman"/>
          <w:szCs w:val="24"/>
        </w:rPr>
        <w:t xml:space="preserve"> udzielanych władzom krajowym w sprawie projektów przepisów prawnych (Dz. Urz. UE L 189 z </w:t>
      </w:r>
      <w:r w:rsidR="00F0068A">
        <w:rPr>
          <w:rFonts w:eastAsia="MS Mincho" w:cs="Times New Roman"/>
          <w:szCs w:val="24"/>
        </w:rPr>
        <w:t>0</w:t>
      </w:r>
      <w:r w:rsidRPr="0082228F">
        <w:rPr>
          <w:rFonts w:eastAsia="MS Mincho" w:cs="Times New Roman"/>
          <w:szCs w:val="24"/>
        </w:rPr>
        <w:t>3.07.1998, s</w:t>
      </w:r>
      <w:r w:rsidR="0070234A" w:rsidRPr="0082228F">
        <w:rPr>
          <w:rFonts w:eastAsia="MS Mincho" w:cs="Times New Roman"/>
          <w:szCs w:val="24"/>
        </w:rPr>
        <w:t>tr</w:t>
      </w:r>
      <w:r w:rsidRPr="0082228F">
        <w:rPr>
          <w:rFonts w:eastAsia="MS Mincho" w:cs="Times New Roman"/>
          <w:szCs w:val="24"/>
        </w:rPr>
        <w:t>. 42; Dz. Urz. UE Polskie wydanie specjalne, rozdz. 1, t. 1, s</w:t>
      </w:r>
      <w:r w:rsidR="0070234A" w:rsidRPr="0082228F">
        <w:rPr>
          <w:rFonts w:eastAsia="MS Mincho" w:cs="Times New Roman"/>
          <w:szCs w:val="24"/>
        </w:rPr>
        <w:t>tr</w:t>
      </w:r>
      <w:r w:rsidRPr="0082228F">
        <w:rPr>
          <w:rFonts w:eastAsia="MS Mincho" w:cs="Times New Roman"/>
          <w:szCs w:val="24"/>
        </w:rPr>
        <w:t xml:space="preserve">. 446). </w:t>
      </w:r>
    </w:p>
    <w:p w:rsidR="000A7B08" w:rsidRPr="0082228F" w:rsidRDefault="00E00E23" w:rsidP="0082228F">
      <w:pPr>
        <w:spacing w:before="120"/>
        <w:jc w:val="both"/>
        <w:rPr>
          <w:rFonts w:eastAsia="MS Mincho" w:cs="Times New Roman"/>
          <w:color w:val="000000" w:themeColor="text1"/>
          <w:szCs w:val="24"/>
        </w:rPr>
      </w:pPr>
      <w:r w:rsidRPr="0082228F">
        <w:rPr>
          <w:rFonts w:eastAsia="MS Mincho" w:cs="Times New Roman"/>
          <w:color w:val="000000" w:themeColor="text1"/>
          <w:szCs w:val="24"/>
        </w:rPr>
        <w:t xml:space="preserve">Zawarte w projekcie regulacje </w:t>
      </w:r>
      <w:r w:rsidR="00505E6D">
        <w:rPr>
          <w:rFonts w:eastAsia="MS Mincho" w:cs="Times New Roman"/>
          <w:color w:val="000000" w:themeColor="text1"/>
          <w:szCs w:val="24"/>
        </w:rPr>
        <w:t xml:space="preserve">nie </w:t>
      </w:r>
      <w:r w:rsidRPr="0082228F">
        <w:rPr>
          <w:rFonts w:eastAsia="MS Mincho" w:cs="Times New Roman"/>
          <w:color w:val="000000" w:themeColor="text1"/>
          <w:szCs w:val="24"/>
        </w:rPr>
        <w:t>stanowią przepis</w:t>
      </w:r>
      <w:r w:rsidR="00505E6D">
        <w:rPr>
          <w:rFonts w:eastAsia="MS Mincho" w:cs="Times New Roman"/>
          <w:color w:val="000000" w:themeColor="text1"/>
          <w:szCs w:val="24"/>
        </w:rPr>
        <w:t>ów</w:t>
      </w:r>
      <w:r w:rsidRPr="0082228F">
        <w:rPr>
          <w:rFonts w:eastAsia="MS Mincho" w:cs="Times New Roman"/>
          <w:color w:val="000000" w:themeColor="text1"/>
          <w:szCs w:val="24"/>
        </w:rPr>
        <w:t xml:space="preserve"> techniczn</w:t>
      </w:r>
      <w:r w:rsidR="00505E6D">
        <w:rPr>
          <w:rFonts w:eastAsia="MS Mincho" w:cs="Times New Roman"/>
          <w:color w:val="000000" w:themeColor="text1"/>
          <w:szCs w:val="24"/>
        </w:rPr>
        <w:t>ych</w:t>
      </w:r>
      <w:r w:rsidRPr="0082228F">
        <w:rPr>
          <w:rFonts w:eastAsia="MS Mincho" w:cs="Times New Roman"/>
          <w:color w:val="000000" w:themeColor="text1"/>
          <w:szCs w:val="24"/>
        </w:rPr>
        <w:t xml:space="preserve"> w rozumieniu rozporządzenia Rady Ministrów z dnia 23 grudnia 2002 r. w sprawie sposobu funkcjonowania krajowego systemu notyfikacji norm i aktów prawnych (Dz.</w:t>
      </w:r>
      <w:r w:rsidR="0082228F">
        <w:rPr>
          <w:rFonts w:eastAsia="MS Mincho" w:cs="Times New Roman"/>
          <w:color w:val="000000" w:themeColor="text1"/>
          <w:szCs w:val="24"/>
        </w:rPr>
        <w:t xml:space="preserve"> U. poz.</w:t>
      </w:r>
      <w:r w:rsidR="00922E3E">
        <w:rPr>
          <w:rFonts w:eastAsia="MS Mincho" w:cs="Times New Roman"/>
          <w:color w:val="000000" w:themeColor="text1"/>
          <w:szCs w:val="24"/>
        </w:rPr>
        <w:t> </w:t>
      </w:r>
      <w:r w:rsidRPr="0082228F">
        <w:rPr>
          <w:rFonts w:eastAsia="MS Mincho" w:cs="Times New Roman"/>
          <w:color w:val="000000" w:themeColor="text1"/>
          <w:szCs w:val="24"/>
        </w:rPr>
        <w:t xml:space="preserve">2039 oraz z 2004 r. poz. 597), </w:t>
      </w:r>
      <w:r w:rsidR="00946839" w:rsidRPr="0082228F">
        <w:rPr>
          <w:rFonts w:eastAsia="MS Mincho" w:cs="Times New Roman"/>
          <w:color w:val="000000" w:themeColor="text1"/>
          <w:szCs w:val="24"/>
        </w:rPr>
        <w:t>które wdraża dyrektyw</w:t>
      </w:r>
      <w:r w:rsidR="005336EE" w:rsidRPr="0082228F">
        <w:rPr>
          <w:rFonts w:eastAsia="MS Mincho" w:cs="Times New Roman"/>
          <w:color w:val="000000" w:themeColor="text1"/>
          <w:szCs w:val="24"/>
        </w:rPr>
        <w:t>ę</w:t>
      </w:r>
      <w:r w:rsidR="00946839" w:rsidRPr="0082228F">
        <w:rPr>
          <w:rFonts w:eastAsia="MS Mincho" w:cs="Times New Roman"/>
          <w:color w:val="000000" w:themeColor="text1"/>
          <w:szCs w:val="24"/>
        </w:rPr>
        <w:t xml:space="preserve"> (UE) 2015/1535 Parlamentu Europejskiego i Rady z dnia 9</w:t>
      </w:r>
      <w:r w:rsidR="0082228F">
        <w:rPr>
          <w:rFonts w:eastAsia="MS Mincho" w:cs="Times New Roman"/>
          <w:color w:val="000000" w:themeColor="text1"/>
          <w:szCs w:val="24"/>
        </w:rPr>
        <w:t xml:space="preserve"> </w:t>
      </w:r>
      <w:r w:rsidR="00946839" w:rsidRPr="0082228F">
        <w:rPr>
          <w:rFonts w:eastAsia="MS Mincho" w:cs="Times New Roman"/>
          <w:color w:val="000000" w:themeColor="text1"/>
          <w:szCs w:val="24"/>
        </w:rPr>
        <w:t xml:space="preserve">września 2015 r. ustanawiającą procedurę udzielania informacji w dziedzinie przepisów technicznych oraz zasad dotyczących usług społeczeństwa informacyjnego </w:t>
      </w:r>
      <w:r w:rsidR="005336EE" w:rsidRPr="0082228F">
        <w:rPr>
          <w:rFonts w:eastAsia="MS Mincho" w:cs="Times New Roman"/>
          <w:color w:val="000000" w:themeColor="text1"/>
          <w:szCs w:val="24"/>
        </w:rPr>
        <w:t xml:space="preserve">(ujednolicenie) </w:t>
      </w:r>
      <w:r w:rsidR="00946839" w:rsidRPr="0082228F">
        <w:rPr>
          <w:rFonts w:eastAsia="MS Mincho" w:cs="Times New Roman"/>
          <w:color w:val="000000" w:themeColor="text1"/>
          <w:szCs w:val="24"/>
        </w:rPr>
        <w:t>(Dz.</w:t>
      </w:r>
      <w:r w:rsidR="0082228F">
        <w:rPr>
          <w:rFonts w:eastAsia="MS Mincho" w:cs="Times New Roman"/>
          <w:color w:val="000000" w:themeColor="text1"/>
          <w:szCs w:val="24"/>
        </w:rPr>
        <w:t xml:space="preserve"> </w:t>
      </w:r>
      <w:r w:rsidR="00946839" w:rsidRPr="0082228F">
        <w:rPr>
          <w:rFonts w:eastAsia="MS Mincho" w:cs="Times New Roman"/>
          <w:color w:val="000000" w:themeColor="text1"/>
          <w:szCs w:val="24"/>
        </w:rPr>
        <w:t>Urz. UE L 241 z 17.09.2015, str. 1).</w:t>
      </w:r>
    </w:p>
    <w:p w:rsidR="009109AD" w:rsidRPr="0082228F" w:rsidRDefault="00C203B5" w:rsidP="0082228F">
      <w:pPr>
        <w:spacing w:before="120"/>
        <w:jc w:val="both"/>
        <w:rPr>
          <w:rFonts w:eastAsia="MS Mincho" w:cs="Times New Roman"/>
          <w:szCs w:val="24"/>
        </w:rPr>
      </w:pPr>
      <w:r w:rsidRPr="0082228F">
        <w:rPr>
          <w:rFonts w:eastAsia="MS Mincho" w:cs="Times New Roman"/>
          <w:szCs w:val="24"/>
        </w:rPr>
        <w:t>Projektowana regulacja będzie miała wpływ na działalność mikro</w:t>
      </w:r>
      <w:r w:rsidR="007D1525" w:rsidRPr="0082228F">
        <w:rPr>
          <w:rFonts w:eastAsia="MS Mincho" w:cs="Times New Roman"/>
          <w:szCs w:val="24"/>
        </w:rPr>
        <w:t>-</w:t>
      </w:r>
      <w:r w:rsidRPr="0082228F">
        <w:rPr>
          <w:rFonts w:eastAsia="MS Mincho" w:cs="Times New Roman"/>
          <w:szCs w:val="24"/>
        </w:rPr>
        <w:t xml:space="preserve">, małych i średnich przedsiębiorców. </w:t>
      </w:r>
      <w:r w:rsidR="00453194" w:rsidRPr="0082228F">
        <w:rPr>
          <w:rFonts w:eastAsia="MS Mincho" w:cs="Times New Roman"/>
          <w:szCs w:val="24"/>
        </w:rPr>
        <w:t>W art. 8aa ust. 10 ustawy o ochronie zdrowia d</w:t>
      </w:r>
      <w:r w:rsidR="00A901AF" w:rsidRPr="0082228F">
        <w:rPr>
          <w:rFonts w:eastAsia="MS Mincho" w:cs="Times New Roman"/>
          <w:szCs w:val="24"/>
        </w:rPr>
        <w:t>oprecyzowano</w:t>
      </w:r>
      <w:r w:rsidRPr="0082228F">
        <w:rPr>
          <w:rFonts w:eastAsia="MS Mincho" w:cs="Times New Roman"/>
          <w:szCs w:val="24"/>
        </w:rPr>
        <w:t xml:space="preserve"> </w:t>
      </w:r>
      <w:r w:rsidR="00F2466A" w:rsidRPr="0082228F">
        <w:rPr>
          <w:rFonts w:eastAsia="MS Mincho" w:cs="Times New Roman"/>
          <w:szCs w:val="24"/>
        </w:rPr>
        <w:t xml:space="preserve">warunki </w:t>
      </w:r>
      <w:r w:rsidRPr="0082228F">
        <w:rPr>
          <w:rFonts w:eastAsia="MS Mincho" w:cs="Times New Roman"/>
          <w:szCs w:val="24"/>
        </w:rPr>
        <w:t xml:space="preserve">uprawniające </w:t>
      </w:r>
      <w:r w:rsidR="00EC7038" w:rsidRPr="0082228F">
        <w:rPr>
          <w:rFonts w:eastAsia="MS Mincho" w:cs="Times New Roman"/>
          <w:szCs w:val="24"/>
        </w:rPr>
        <w:t xml:space="preserve">producentów i importerów </w:t>
      </w:r>
      <w:r w:rsidRPr="0082228F">
        <w:rPr>
          <w:rFonts w:eastAsia="MS Mincho" w:cs="Times New Roman"/>
          <w:szCs w:val="24"/>
        </w:rPr>
        <w:t xml:space="preserve">do </w:t>
      </w:r>
      <w:r w:rsidR="00F2466A" w:rsidRPr="0082228F">
        <w:rPr>
          <w:rFonts w:eastAsia="MS Mincho" w:cs="Times New Roman"/>
          <w:szCs w:val="24"/>
        </w:rPr>
        <w:t xml:space="preserve">nieprzeprowadzania badań odnośnie </w:t>
      </w:r>
      <w:r w:rsidR="00F0068A">
        <w:rPr>
          <w:rFonts w:eastAsia="MS Mincho" w:cs="Times New Roman"/>
          <w:szCs w:val="24"/>
        </w:rPr>
        <w:t xml:space="preserve">do </w:t>
      </w:r>
      <w:r w:rsidR="00F2466A" w:rsidRPr="0082228F">
        <w:rPr>
          <w:rFonts w:eastAsia="MS Mincho" w:cs="Times New Roman"/>
          <w:szCs w:val="24"/>
        </w:rPr>
        <w:t xml:space="preserve">dodatków </w:t>
      </w:r>
      <w:r w:rsidR="009B4DA5" w:rsidRPr="0082228F">
        <w:rPr>
          <w:rFonts w:eastAsia="MS Mincho" w:cs="Times New Roman"/>
          <w:szCs w:val="24"/>
        </w:rPr>
        <w:t xml:space="preserve">z listy dodatków </w:t>
      </w:r>
      <w:r w:rsidR="00F2466A" w:rsidRPr="0082228F">
        <w:rPr>
          <w:rFonts w:eastAsia="MS Mincho" w:cs="Times New Roman"/>
          <w:szCs w:val="24"/>
        </w:rPr>
        <w:t>priorytetowych oraz nieprzedkładania Inspektorowi sprawozdania z</w:t>
      </w:r>
      <w:r w:rsidRPr="0082228F">
        <w:rPr>
          <w:rFonts w:eastAsia="MS Mincho" w:cs="Times New Roman"/>
          <w:szCs w:val="24"/>
        </w:rPr>
        <w:t xml:space="preserve"> </w:t>
      </w:r>
      <w:r w:rsidR="00F2466A" w:rsidRPr="0082228F">
        <w:rPr>
          <w:rFonts w:eastAsia="MS Mincho" w:cs="Times New Roman"/>
          <w:szCs w:val="24"/>
        </w:rPr>
        <w:t xml:space="preserve">tych badań. </w:t>
      </w:r>
      <w:r w:rsidR="00EC07D7" w:rsidRPr="0082228F">
        <w:rPr>
          <w:rFonts w:eastAsia="MS Mincho" w:cs="Times New Roman"/>
          <w:szCs w:val="24"/>
        </w:rPr>
        <w:t xml:space="preserve">Przedmiotowa zmiana jest zgodna z postanowieniami dyrektywy 2014/40/UE. </w:t>
      </w:r>
      <w:r w:rsidR="00A00BD5" w:rsidRPr="0082228F">
        <w:rPr>
          <w:rFonts w:eastAsia="MS Mincho" w:cs="Times New Roman"/>
          <w:szCs w:val="24"/>
        </w:rPr>
        <w:t xml:space="preserve">Ponadto wprowadzono ułatwienia dotyczące postępowań przed </w:t>
      </w:r>
      <w:r w:rsidR="00A00BD5" w:rsidRPr="0082228F">
        <w:rPr>
          <w:rFonts w:eastAsia="MS Mincho" w:cs="Times New Roman"/>
          <w:szCs w:val="24"/>
        </w:rPr>
        <w:lastRenderedPageBreak/>
        <w:t>Inspektorem, w szczególności dotyczące doręczeń, przesyłania zgłoszeń oraz możliwości przedkładania dokumentacji w języku angielskim.</w:t>
      </w:r>
      <w:r w:rsidR="005005C8" w:rsidRPr="0082228F">
        <w:rPr>
          <w:rFonts w:eastAsia="MS Mincho" w:cs="Times New Roman"/>
          <w:szCs w:val="24"/>
        </w:rPr>
        <w:t xml:space="preserve"> </w:t>
      </w:r>
      <w:r w:rsidR="009109AD" w:rsidRPr="0082228F">
        <w:rPr>
          <w:rFonts w:eastAsia="MS Mincho" w:cs="Times New Roman"/>
          <w:szCs w:val="24"/>
        </w:rPr>
        <w:t>Jednocześnie ustalono maksymalną opłatę za wygenerowanie i wydanie jednego niepowtarzalnego identyfikatora, na potrzeby funkcjonowania systemu śledzenia ruchu i pochodzenia wyrobów tytoniowych, o którym mowa w dyrektywie 2014/40/UE.</w:t>
      </w:r>
    </w:p>
    <w:p w:rsidR="00DB787A" w:rsidRDefault="000A7B08" w:rsidP="0082228F">
      <w:pPr>
        <w:spacing w:before="120"/>
        <w:jc w:val="both"/>
        <w:rPr>
          <w:rFonts w:eastAsia="MS Mincho" w:cs="Times New Roman"/>
          <w:szCs w:val="24"/>
        </w:rPr>
      </w:pPr>
      <w:r w:rsidRPr="0082228F">
        <w:rPr>
          <w:rFonts w:eastAsia="MS Mincho" w:cs="Times New Roman"/>
          <w:szCs w:val="24"/>
        </w:rPr>
        <w:t>Jednocze</w:t>
      </w:r>
      <w:r w:rsidR="0070234A" w:rsidRPr="0082228F">
        <w:rPr>
          <w:rFonts w:eastAsia="MS Mincho" w:cs="Times New Roman"/>
          <w:szCs w:val="24"/>
        </w:rPr>
        <w:t>ś</w:t>
      </w:r>
      <w:r w:rsidRPr="0082228F">
        <w:rPr>
          <w:rFonts w:eastAsia="MS Mincho" w:cs="Times New Roman"/>
          <w:szCs w:val="24"/>
        </w:rPr>
        <w:t xml:space="preserve">nie należy wskazać, że </w:t>
      </w:r>
      <w:r w:rsidRPr="0082228F">
        <w:rPr>
          <w:rFonts w:cs="Times New Roman"/>
          <w:szCs w:val="24"/>
        </w:rPr>
        <w:t>b</w:t>
      </w:r>
      <w:r w:rsidR="00330023" w:rsidRPr="0082228F">
        <w:rPr>
          <w:rFonts w:cs="Times New Roman"/>
          <w:szCs w:val="24"/>
        </w:rPr>
        <w:t>rak jest</w:t>
      </w:r>
      <w:r w:rsidR="00ED10E1" w:rsidRPr="0082228F">
        <w:rPr>
          <w:rFonts w:cs="Times New Roman"/>
          <w:szCs w:val="24"/>
        </w:rPr>
        <w:t xml:space="preserve"> możliwoś</w:t>
      </w:r>
      <w:r w:rsidR="00330023" w:rsidRPr="0082228F">
        <w:rPr>
          <w:rFonts w:cs="Times New Roman"/>
          <w:szCs w:val="24"/>
        </w:rPr>
        <w:t>ci</w:t>
      </w:r>
      <w:r w:rsidR="00ED10E1" w:rsidRPr="0082228F">
        <w:rPr>
          <w:rFonts w:cs="Times New Roman"/>
          <w:szCs w:val="24"/>
        </w:rPr>
        <w:t xml:space="preserve"> podjęcia alternatywnych</w:t>
      </w:r>
      <w:r w:rsidR="00330023" w:rsidRPr="0082228F">
        <w:rPr>
          <w:rFonts w:cs="Times New Roman"/>
          <w:szCs w:val="24"/>
        </w:rPr>
        <w:t xml:space="preserve"> </w:t>
      </w:r>
      <w:r w:rsidR="0082228F">
        <w:rPr>
          <w:rFonts w:cs="Times New Roman"/>
          <w:szCs w:val="24"/>
        </w:rPr>
        <w:t>w</w:t>
      </w:r>
      <w:r w:rsidR="00922E3E">
        <w:rPr>
          <w:rFonts w:cs="Times New Roman"/>
          <w:szCs w:val="24"/>
        </w:rPr>
        <w:t> </w:t>
      </w:r>
      <w:r w:rsidR="00ED10E1" w:rsidRPr="0082228F">
        <w:rPr>
          <w:rFonts w:cs="Times New Roman"/>
          <w:szCs w:val="24"/>
        </w:rPr>
        <w:t>stosunku do uchwalenia projektowanej ustawy środków umożliwiających osiągnięcie zamierzonego celu.</w:t>
      </w:r>
    </w:p>
    <w:sectPr w:rsidR="00DB787A" w:rsidSect="0082228F">
      <w:footerReference w:type="default" r:id="rId9"/>
      <w:pgSz w:w="11906" w:h="16838" w:code="9"/>
      <w:pgMar w:top="1588" w:right="1418" w:bottom="1418" w:left="1985"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2F20A1" w16cid:durableId="1FBB918F"/>
  <w16cid:commentId w16cid:paraId="68F531AF" w16cid:durableId="1FBB9190"/>
  <w16cid:commentId w16cid:paraId="48143501" w16cid:durableId="1FBB924F"/>
  <w16cid:commentId w16cid:paraId="7B23B873" w16cid:durableId="1FBB9191"/>
  <w16cid:commentId w16cid:paraId="5C36E5A4" w16cid:durableId="1FBB9192"/>
  <w16cid:commentId w16cid:paraId="2C4F5CAE" w16cid:durableId="1FBB9194"/>
  <w16cid:commentId w16cid:paraId="14127D96" w16cid:durableId="1FBB9195"/>
  <w16cid:commentId w16cid:paraId="7AF26846" w16cid:durableId="1FBB9196"/>
  <w16cid:commentId w16cid:paraId="37071218" w16cid:durableId="1FBB95B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1CB" w:rsidRDefault="007E61CB" w:rsidP="00FB3555">
      <w:pPr>
        <w:spacing w:line="240" w:lineRule="auto"/>
      </w:pPr>
      <w:r>
        <w:separator/>
      </w:r>
    </w:p>
  </w:endnote>
  <w:endnote w:type="continuationSeparator" w:id="0">
    <w:p w:rsidR="007E61CB" w:rsidRDefault="007E61CB" w:rsidP="00FB35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Yu Mincho">
    <w:altName w:val="MS Gothic"/>
    <w:charset w:val="80"/>
    <w:family w:val="roman"/>
    <w:pitch w:val="variable"/>
    <w:sig w:usb0="800002E7" w:usb1="2AC7FCFF" w:usb2="00000012" w:usb3="00000000" w:csb0="000200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7179078"/>
      <w:docPartObj>
        <w:docPartGallery w:val="Page Numbers (Bottom of Page)"/>
        <w:docPartUnique/>
      </w:docPartObj>
    </w:sdtPr>
    <w:sdtEndPr/>
    <w:sdtContent>
      <w:p w:rsidR="0082228F" w:rsidRDefault="0082228F">
        <w:pPr>
          <w:pStyle w:val="Stopka"/>
          <w:jc w:val="center"/>
        </w:pPr>
        <w:r>
          <w:fldChar w:fldCharType="begin"/>
        </w:r>
        <w:r>
          <w:instrText>PAGE   \* MERGEFORMAT</w:instrText>
        </w:r>
        <w:r>
          <w:fldChar w:fldCharType="separate"/>
        </w:r>
        <w:r w:rsidR="00327986">
          <w:rPr>
            <w:noProof/>
          </w:rPr>
          <w:t>19</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1CB" w:rsidRDefault="007E61CB" w:rsidP="00FB3555">
      <w:pPr>
        <w:spacing w:line="240" w:lineRule="auto"/>
      </w:pPr>
      <w:r>
        <w:separator/>
      </w:r>
    </w:p>
  </w:footnote>
  <w:footnote w:type="continuationSeparator" w:id="0">
    <w:p w:rsidR="007E61CB" w:rsidRDefault="007E61CB" w:rsidP="00FB355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D1B9A"/>
    <w:multiLevelType w:val="hybridMultilevel"/>
    <w:tmpl w:val="62EEBC00"/>
    <w:lvl w:ilvl="0" w:tplc="B57862F8">
      <w:start w:val="1"/>
      <w:numFmt w:val="lowerLetter"/>
      <w:lvlText w:val="(%1)"/>
      <w:lvlJc w:val="left"/>
      <w:pPr>
        <w:ind w:left="76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14847ED"/>
    <w:multiLevelType w:val="hybridMultilevel"/>
    <w:tmpl w:val="8F122112"/>
    <w:lvl w:ilvl="0" w:tplc="074ADCA0">
      <w:start w:val="1"/>
      <w:numFmt w:val="decimal"/>
      <w:lvlText w:val="%1)"/>
      <w:lvlJc w:val="left"/>
      <w:pPr>
        <w:ind w:left="720" w:hanging="360"/>
      </w:pPr>
      <w:rPr>
        <w:rFonts w:ascii="Times New Roman" w:eastAsiaTheme="minorEastAsia" w:hAnsi="Times New Roman" w:cs="Aria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8C17382"/>
    <w:multiLevelType w:val="hybridMultilevel"/>
    <w:tmpl w:val="7C427D12"/>
    <w:lvl w:ilvl="0" w:tplc="65D65ACA">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2F44549"/>
    <w:multiLevelType w:val="hybridMultilevel"/>
    <w:tmpl w:val="6024D6B8"/>
    <w:lvl w:ilvl="0" w:tplc="F60A8CF0">
      <w:start w:val="2"/>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nsid w:val="169519EF"/>
    <w:multiLevelType w:val="hybridMultilevel"/>
    <w:tmpl w:val="0D7CB770"/>
    <w:lvl w:ilvl="0" w:tplc="C868F524">
      <w:start w:val="1"/>
      <w:numFmt w:val="decimal"/>
      <w:lvlText w:val="%1)"/>
      <w:lvlJc w:val="left"/>
      <w:pPr>
        <w:ind w:left="720" w:hanging="360"/>
      </w:pPr>
      <w:rPr>
        <w:rFonts w:ascii="Times New Roman" w:eastAsiaTheme="minorHAnsi"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21A74EC2"/>
    <w:multiLevelType w:val="hybridMultilevel"/>
    <w:tmpl w:val="BA00024E"/>
    <w:lvl w:ilvl="0" w:tplc="C33A0DC0">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nsid w:val="24FE4CA8"/>
    <w:multiLevelType w:val="hybridMultilevel"/>
    <w:tmpl w:val="0A3E56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2DF53A44"/>
    <w:multiLevelType w:val="hybridMultilevel"/>
    <w:tmpl w:val="D5D60B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21A3CAB"/>
    <w:multiLevelType w:val="hybridMultilevel"/>
    <w:tmpl w:val="BB5E871A"/>
    <w:lvl w:ilvl="0" w:tplc="DCF4312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nsid w:val="345D0340"/>
    <w:multiLevelType w:val="hybridMultilevel"/>
    <w:tmpl w:val="70EED862"/>
    <w:lvl w:ilvl="0" w:tplc="40D8215E">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
    <w:nsid w:val="348333EB"/>
    <w:multiLevelType w:val="hybridMultilevel"/>
    <w:tmpl w:val="32F8A6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3CEE2E2F"/>
    <w:multiLevelType w:val="hybridMultilevel"/>
    <w:tmpl w:val="F7CCD9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46236671"/>
    <w:multiLevelType w:val="hybridMultilevel"/>
    <w:tmpl w:val="845E9898"/>
    <w:lvl w:ilvl="0" w:tplc="81C6FF7A">
      <w:start w:val="9"/>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
    <w:nsid w:val="46531651"/>
    <w:multiLevelType w:val="hybridMultilevel"/>
    <w:tmpl w:val="A4108564"/>
    <w:lvl w:ilvl="0" w:tplc="3B56CE52">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nsid w:val="52BB03CD"/>
    <w:multiLevelType w:val="hybridMultilevel"/>
    <w:tmpl w:val="2A54353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6048789A"/>
    <w:multiLevelType w:val="hybridMultilevel"/>
    <w:tmpl w:val="9A041482"/>
    <w:lvl w:ilvl="0" w:tplc="E0E66622">
      <w:start w:val="1"/>
      <w:numFmt w:val="lowerLetter"/>
      <w:lvlText w:val="%1)"/>
      <w:lvlJc w:val="left"/>
      <w:pPr>
        <w:ind w:left="426" w:hanging="360"/>
      </w:pPr>
      <w:rPr>
        <w:rFonts w:hint="default"/>
      </w:rPr>
    </w:lvl>
    <w:lvl w:ilvl="1" w:tplc="04150019">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16">
    <w:nsid w:val="61AD069A"/>
    <w:multiLevelType w:val="hybridMultilevel"/>
    <w:tmpl w:val="6F801A10"/>
    <w:lvl w:ilvl="0" w:tplc="28A832AC">
      <w:start w:val="1"/>
      <w:numFmt w:val="lowerLetter"/>
      <w:lvlText w:val="%1)"/>
      <w:lvlJc w:val="left"/>
      <w:pPr>
        <w:ind w:left="426" w:hanging="360"/>
      </w:pPr>
      <w:rPr>
        <w:rFonts w:hint="default"/>
      </w:rPr>
    </w:lvl>
    <w:lvl w:ilvl="1" w:tplc="04150019">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17">
    <w:nsid w:val="64671EF8"/>
    <w:multiLevelType w:val="hybridMultilevel"/>
    <w:tmpl w:val="994A194C"/>
    <w:lvl w:ilvl="0" w:tplc="08D2A648">
      <w:start w:val="1"/>
      <w:numFmt w:val="lowerLetter"/>
      <w:lvlText w:val="%1)"/>
      <w:lvlJc w:val="left"/>
      <w:pPr>
        <w:ind w:left="786"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nsid w:val="65B65448"/>
    <w:multiLevelType w:val="hybridMultilevel"/>
    <w:tmpl w:val="422040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66E65BA4"/>
    <w:multiLevelType w:val="hybridMultilevel"/>
    <w:tmpl w:val="DA4E660A"/>
    <w:lvl w:ilvl="0" w:tplc="04150011">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nsid w:val="6C3B737A"/>
    <w:multiLevelType w:val="hybridMultilevel"/>
    <w:tmpl w:val="E49E4536"/>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1">
    <w:nsid w:val="6E586E06"/>
    <w:multiLevelType w:val="hybridMultilevel"/>
    <w:tmpl w:val="6C3EF7F6"/>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710A5545"/>
    <w:multiLevelType w:val="hybridMultilevel"/>
    <w:tmpl w:val="771CEE04"/>
    <w:lvl w:ilvl="0" w:tplc="0F1C2BA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6"/>
  </w:num>
  <w:num w:numId="3">
    <w:abstractNumId w:val="15"/>
  </w:num>
  <w:num w:numId="4">
    <w:abstractNumId w:val="19"/>
  </w:num>
  <w:num w:numId="5">
    <w:abstractNumId w:val="12"/>
  </w:num>
  <w:num w:numId="6">
    <w:abstractNumId w:val="3"/>
  </w:num>
  <w:num w:numId="7">
    <w:abstractNumId w:val="5"/>
  </w:num>
  <w:num w:numId="8">
    <w:abstractNumId w:val="9"/>
  </w:num>
  <w:num w:numId="9">
    <w:abstractNumId w:val="14"/>
  </w:num>
  <w:num w:numId="10">
    <w:abstractNumId w:val="17"/>
  </w:num>
  <w:num w:numId="11">
    <w:abstractNumId w:val="8"/>
  </w:num>
  <w:num w:numId="12">
    <w:abstractNumId w:val="13"/>
  </w:num>
  <w:num w:numId="13">
    <w:abstractNumId w:val="22"/>
  </w:num>
  <w:num w:numId="14">
    <w:abstractNumId w:val="21"/>
  </w:num>
  <w:num w:numId="15">
    <w:abstractNumId w:val="7"/>
  </w:num>
  <w:num w:numId="16">
    <w:abstractNumId w:val="10"/>
  </w:num>
  <w:num w:numId="17">
    <w:abstractNumId w:val="11"/>
  </w:num>
  <w:num w:numId="18">
    <w:abstractNumId w:val="0"/>
  </w:num>
  <w:num w:numId="19">
    <w:abstractNumId w:val="18"/>
  </w:num>
  <w:num w:numId="20">
    <w:abstractNumId w:val="20"/>
  </w:num>
  <w:num w:numId="21">
    <w:abstractNumId w:val="1"/>
  </w:num>
  <w:num w:numId="22">
    <w:abstractNumId w:val="6"/>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6AA"/>
    <w:rsid w:val="00004614"/>
    <w:rsid w:val="00004C39"/>
    <w:rsid w:val="000054D4"/>
    <w:rsid w:val="0000787E"/>
    <w:rsid w:val="00010459"/>
    <w:rsid w:val="00012441"/>
    <w:rsid w:val="0002194B"/>
    <w:rsid w:val="00023F9B"/>
    <w:rsid w:val="00026C6A"/>
    <w:rsid w:val="00035224"/>
    <w:rsid w:val="00036B62"/>
    <w:rsid w:val="000379D7"/>
    <w:rsid w:val="0004155D"/>
    <w:rsid w:val="000428E9"/>
    <w:rsid w:val="00043EE7"/>
    <w:rsid w:val="0004513E"/>
    <w:rsid w:val="000464F7"/>
    <w:rsid w:val="000504EB"/>
    <w:rsid w:val="00050CEC"/>
    <w:rsid w:val="000512D0"/>
    <w:rsid w:val="00057B15"/>
    <w:rsid w:val="0006306F"/>
    <w:rsid w:val="00070BDD"/>
    <w:rsid w:val="00071FE1"/>
    <w:rsid w:val="000721B1"/>
    <w:rsid w:val="00072454"/>
    <w:rsid w:val="00075421"/>
    <w:rsid w:val="00076406"/>
    <w:rsid w:val="00080796"/>
    <w:rsid w:val="00084CBA"/>
    <w:rsid w:val="00085720"/>
    <w:rsid w:val="000862E5"/>
    <w:rsid w:val="00090A89"/>
    <w:rsid w:val="00095580"/>
    <w:rsid w:val="000A0878"/>
    <w:rsid w:val="000A10AD"/>
    <w:rsid w:val="000A1FAC"/>
    <w:rsid w:val="000A2F79"/>
    <w:rsid w:val="000A3756"/>
    <w:rsid w:val="000A3C6A"/>
    <w:rsid w:val="000A7B08"/>
    <w:rsid w:val="000B0368"/>
    <w:rsid w:val="000B23D2"/>
    <w:rsid w:val="000B2B90"/>
    <w:rsid w:val="000C1178"/>
    <w:rsid w:val="000C149B"/>
    <w:rsid w:val="000C667F"/>
    <w:rsid w:val="000C7EC8"/>
    <w:rsid w:val="000D52E0"/>
    <w:rsid w:val="000E14A4"/>
    <w:rsid w:val="000E1FD2"/>
    <w:rsid w:val="000E3D18"/>
    <w:rsid w:val="000E687C"/>
    <w:rsid w:val="000E6996"/>
    <w:rsid w:val="000F05EB"/>
    <w:rsid w:val="000F37BA"/>
    <w:rsid w:val="000F52B5"/>
    <w:rsid w:val="000F7D76"/>
    <w:rsid w:val="00105CE0"/>
    <w:rsid w:val="00112F19"/>
    <w:rsid w:val="0011484D"/>
    <w:rsid w:val="00114F15"/>
    <w:rsid w:val="00117D3B"/>
    <w:rsid w:val="00120C08"/>
    <w:rsid w:val="00122F6C"/>
    <w:rsid w:val="001301E9"/>
    <w:rsid w:val="00134C35"/>
    <w:rsid w:val="001358BF"/>
    <w:rsid w:val="00140973"/>
    <w:rsid w:val="00140AD3"/>
    <w:rsid w:val="00143B97"/>
    <w:rsid w:val="00145D42"/>
    <w:rsid w:val="00146E1C"/>
    <w:rsid w:val="0014740F"/>
    <w:rsid w:val="00147419"/>
    <w:rsid w:val="001479FD"/>
    <w:rsid w:val="001507E2"/>
    <w:rsid w:val="001512B2"/>
    <w:rsid w:val="00155921"/>
    <w:rsid w:val="001610CB"/>
    <w:rsid w:val="00162857"/>
    <w:rsid w:val="00162EC7"/>
    <w:rsid w:val="00172E12"/>
    <w:rsid w:val="001742FC"/>
    <w:rsid w:val="00174DAC"/>
    <w:rsid w:val="00176517"/>
    <w:rsid w:val="00182D5F"/>
    <w:rsid w:val="001868EE"/>
    <w:rsid w:val="00195CE3"/>
    <w:rsid w:val="00195D20"/>
    <w:rsid w:val="001A0BA0"/>
    <w:rsid w:val="001A23D4"/>
    <w:rsid w:val="001A249A"/>
    <w:rsid w:val="001A3381"/>
    <w:rsid w:val="001A6D2D"/>
    <w:rsid w:val="001A7926"/>
    <w:rsid w:val="001B20A0"/>
    <w:rsid w:val="001B35E2"/>
    <w:rsid w:val="001B70E0"/>
    <w:rsid w:val="001B7E55"/>
    <w:rsid w:val="001C18C1"/>
    <w:rsid w:val="001C1EA6"/>
    <w:rsid w:val="001C2472"/>
    <w:rsid w:val="001C6ABD"/>
    <w:rsid w:val="001D66E0"/>
    <w:rsid w:val="001D736C"/>
    <w:rsid w:val="001D7463"/>
    <w:rsid w:val="001E50AA"/>
    <w:rsid w:val="001E5678"/>
    <w:rsid w:val="001E596D"/>
    <w:rsid w:val="001F0EB9"/>
    <w:rsid w:val="001F13DC"/>
    <w:rsid w:val="001F18B7"/>
    <w:rsid w:val="001F2322"/>
    <w:rsid w:val="001F3949"/>
    <w:rsid w:val="00200D7A"/>
    <w:rsid w:val="00204D39"/>
    <w:rsid w:val="00214742"/>
    <w:rsid w:val="00220396"/>
    <w:rsid w:val="0022058E"/>
    <w:rsid w:val="00221434"/>
    <w:rsid w:val="00221C2B"/>
    <w:rsid w:val="00226F0A"/>
    <w:rsid w:val="00226F58"/>
    <w:rsid w:val="00230124"/>
    <w:rsid w:val="00231E6A"/>
    <w:rsid w:val="00232D09"/>
    <w:rsid w:val="00233940"/>
    <w:rsid w:val="00235470"/>
    <w:rsid w:val="002358A1"/>
    <w:rsid w:val="002364D8"/>
    <w:rsid w:val="00240EC0"/>
    <w:rsid w:val="00242D0B"/>
    <w:rsid w:val="00244060"/>
    <w:rsid w:val="00244F2F"/>
    <w:rsid w:val="00245BE1"/>
    <w:rsid w:val="00246E9C"/>
    <w:rsid w:val="00250EC6"/>
    <w:rsid w:val="002523BB"/>
    <w:rsid w:val="0025274E"/>
    <w:rsid w:val="00255831"/>
    <w:rsid w:val="002575E3"/>
    <w:rsid w:val="00262162"/>
    <w:rsid w:val="002652F5"/>
    <w:rsid w:val="00266E50"/>
    <w:rsid w:val="002673B3"/>
    <w:rsid w:val="0027339B"/>
    <w:rsid w:val="00274232"/>
    <w:rsid w:val="00274CF0"/>
    <w:rsid w:val="00275A70"/>
    <w:rsid w:val="002803CF"/>
    <w:rsid w:val="00280920"/>
    <w:rsid w:val="002857A2"/>
    <w:rsid w:val="0028618D"/>
    <w:rsid w:val="002901D5"/>
    <w:rsid w:val="00295DA0"/>
    <w:rsid w:val="00296210"/>
    <w:rsid w:val="00296621"/>
    <w:rsid w:val="002A0037"/>
    <w:rsid w:val="002A0D45"/>
    <w:rsid w:val="002A158E"/>
    <w:rsid w:val="002A2046"/>
    <w:rsid w:val="002A250D"/>
    <w:rsid w:val="002A2A19"/>
    <w:rsid w:val="002A655B"/>
    <w:rsid w:val="002B36C3"/>
    <w:rsid w:val="002C0088"/>
    <w:rsid w:val="002C021A"/>
    <w:rsid w:val="002C4484"/>
    <w:rsid w:val="002C5230"/>
    <w:rsid w:val="002C637F"/>
    <w:rsid w:val="002D022D"/>
    <w:rsid w:val="002D16A5"/>
    <w:rsid w:val="002D1C0F"/>
    <w:rsid w:val="002D1F31"/>
    <w:rsid w:val="002E084F"/>
    <w:rsid w:val="002E1A60"/>
    <w:rsid w:val="002E25A6"/>
    <w:rsid w:val="002E3D5F"/>
    <w:rsid w:val="002E442C"/>
    <w:rsid w:val="002E66FE"/>
    <w:rsid w:val="002F185D"/>
    <w:rsid w:val="002F4B07"/>
    <w:rsid w:val="002F4F1F"/>
    <w:rsid w:val="002F57E7"/>
    <w:rsid w:val="00300B74"/>
    <w:rsid w:val="00300F13"/>
    <w:rsid w:val="00301990"/>
    <w:rsid w:val="00302DDA"/>
    <w:rsid w:val="0030306B"/>
    <w:rsid w:val="00303FAC"/>
    <w:rsid w:val="00304E89"/>
    <w:rsid w:val="00305A86"/>
    <w:rsid w:val="00306ADB"/>
    <w:rsid w:val="00310913"/>
    <w:rsid w:val="003116AA"/>
    <w:rsid w:val="0031218E"/>
    <w:rsid w:val="0031370F"/>
    <w:rsid w:val="00313DCB"/>
    <w:rsid w:val="003164B6"/>
    <w:rsid w:val="00321351"/>
    <w:rsid w:val="00327986"/>
    <w:rsid w:val="00330023"/>
    <w:rsid w:val="00330433"/>
    <w:rsid w:val="00336561"/>
    <w:rsid w:val="003379B6"/>
    <w:rsid w:val="0034421E"/>
    <w:rsid w:val="003475EC"/>
    <w:rsid w:val="00347934"/>
    <w:rsid w:val="00347BF4"/>
    <w:rsid w:val="00351274"/>
    <w:rsid w:val="00353BD7"/>
    <w:rsid w:val="0035557F"/>
    <w:rsid w:val="00357965"/>
    <w:rsid w:val="00360B6D"/>
    <w:rsid w:val="00363207"/>
    <w:rsid w:val="00363FC5"/>
    <w:rsid w:val="00371CBC"/>
    <w:rsid w:val="003750B2"/>
    <w:rsid w:val="003807B9"/>
    <w:rsid w:val="003833A3"/>
    <w:rsid w:val="00383DD4"/>
    <w:rsid w:val="00385E0E"/>
    <w:rsid w:val="0039495E"/>
    <w:rsid w:val="00396EBB"/>
    <w:rsid w:val="00397AE8"/>
    <w:rsid w:val="003A1221"/>
    <w:rsid w:val="003A25D7"/>
    <w:rsid w:val="003A2D82"/>
    <w:rsid w:val="003A3DE1"/>
    <w:rsid w:val="003B0CBE"/>
    <w:rsid w:val="003B140F"/>
    <w:rsid w:val="003B2AE6"/>
    <w:rsid w:val="003B66AC"/>
    <w:rsid w:val="003B6A64"/>
    <w:rsid w:val="003B6EE2"/>
    <w:rsid w:val="003B7F83"/>
    <w:rsid w:val="003C3AF5"/>
    <w:rsid w:val="003D06A3"/>
    <w:rsid w:val="003D0B50"/>
    <w:rsid w:val="003D1E7B"/>
    <w:rsid w:val="003D4CE4"/>
    <w:rsid w:val="003D523F"/>
    <w:rsid w:val="003D76AA"/>
    <w:rsid w:val="003E0FAB"/>
    <w:rsid w:val="003E121C"/>
    <w:rsid w:val="003E4EF4"/>
    <w:rsid w:val="003E503E"/>
    <w:rsid w:val="003E51F4"/>
    <w:rsid w:val="003E7FC8"/>
    <w:rsid w:val="003F2328"/>
    <w:rsid w:val="003F3E15"/>
    <w:rsid w:val="003F717D"/>
    <w:rsid w:val="003F7892"/>
    <w:rsid w:val="004006C1"/>
    <w:rsid w:val="00406F3E"/>
    <w:rsid w:val="00410ADB"/>
    <w:rsid w:val="0041377D"/>
    <w:rsid w:val="004145E4"/>
    <w:rsid w:val="004163A2"/>
    <w:rsid w:val="004175A6"/>
    <w:rsid w:val="004203E1"/>
    <w:rsid w:val="004224DA"/>
    <w:rsid w:val="00426D49"/>
    <w:rsid w:val="00426EB6"/>
    <w:rsid w:val="00431B38"/>
    <w:rsid w:val="0043671D"/>
    <w:rsid w:val="00437D7B"/>
    <w:rsid w:val="00440B5E"/>
    <w:rsid w:val="00441DAC"/>
    <w:rsid w:val="00441FAE"/>
    <w:rsid w:val="00443C4E"/>
    <w:rsid w:val="004466AA"/>
    <w:rsid w:val="004506C5"/>
    <w:rsid w:val="00450C1A"/>
    <w:rsid w:val="00451614"/>
    <w:rsid w:val="00451637"/>
    <w:rsid w:val="00453194"/>
    <w:rsid w:val="0045765F"/>
    <w:rsid w:val="0046005B"/>
    <w:rsid w:val="00460E9F"/>
    <w:rsid w:val="0046272D"/>
    <w:rsid w:val="00463CC7"/>
    <w:rsid w:val="00463E8F"/>
    <w:rsid w:val="00467832"/>
    <w:rsid w:val="00473C9D"/>
    <w:rsid w:val="00480D71"/>
    <w:rsid w:val="00481616"/>
    <w:rsid w:val="00487EC7"/>
    <w:rsid w:val="0049064F"/>
    <w:rsid w:val="00490B8B"/>
    <w:rsid w:val="00491A78"/>
    <w:rsid w:val="00494EE2"/>
    <w:rsid w:val="0049672C"/>
    <w:rsid w:val="004A0E0E"/>
    <w:rsid w:val="004A1D28"/>
    <w:rsid w:val="004A3040"/>
    <w:rsid w:val="004A416D"/>
    <w:rsid w:val="004A41E6"/>
    <w:rsid w:val="004B0E71"/>
    <w:rsid w:val="004B222A"/>
    <w:rsid w:val="004C11B5"/>
    <w:rsid w:val="004C12C6"/>
    <w:rsid w:val="004C15DE"/>
    <w:rsid w:val="004C64A9"/>
    <w:rsid w:val="004D1615"/>
    <w:rsid w:val="004D1991"/>
    <w:rsid w:val="004D276E"/>
    <w:rsid w:val="004D430F"/>
    <w:rsid w:val="004D4364"/>
    <w:rsid w:val="004D6B59"/>
    <w:rsid w:val="004D7EB6"/>
    <w:rsid w:val="004E52A8"/>
    <w:rsid w:val="004F130A"/>
    <w:rsid w:val="004F24B7"/>
    <w:rsid w:val="004F2F92"/>
    <w:rsid w:val="005005C8"/>
    <w:rsid w:val="00505E6D"/>
    <w:rsid w:val="00506495"/>
    <w:rsid w:val="005115C5"/>
    <w:rsid w:val="0051332F"/>
    <w:rsid w:val="00517042"/>
    <w:rsid w:val="005216B2"/>
    <w:rsid w:val="005239FE"/>
    <w:rsid w:val="00527FED"/>
    <w:rsid w:val="005336EE"/>
    <w:rsid w:val="005338F1"/>
    <w:rsid w:val="00535BB8"/>
    <w:rsid w:val="00541D45"/>
    <w:rsid w:val="00544F4E"/>
    <w:rsid w:val="00546375"/>
    <w:rsid w:val="00552A98"/>
    <w:rsid w:val="005531A6"/>
    <w:rsid w:val="0055325F"/>
    <w:rsid w:val="00557147"/>
    <w:rsid w:val="0056197E"/>
    <w:rsid w:val="00561CA3"/>
    <w:rsid w:val="00561D07"/>
    <w:rsid w:val="00561FE1"/>
    <w:rsid w:val="00563BA4"/>
    <w:rsid w:val="0056448A"/>
    <w:rsid w:val="00571419"/>
    <w:rsid w:val="0057285B"/>
    <w:rsid w:val="00573B3B"/>
    <w:rsid w:val="00574E47"/>
    <w:rsid w:val="005769D6"/>
    <w:rsid w:val="00581F16"/>
    <w:rsid w:val="0058212C"/>
    <w:rsid w:val="00583DAC"/>
    <w:rsid w:val="00590C18"/>
    <w:rsid w:val="00592EF5"/>
    <w:rsid w:val="005A1A73"/>
    <w:rsid w:val="005A33E5"/>
    <w:rsid w:val="005A3F43"/>
    <w:rsid w:val="005A63ED"/>
    <w:rsid w:val="005B29DB"/>
    <w:rsid w:val="005B2F25"/>
    <w:rsid w:val="005B3FA1"/>
    <w:rsid w:val="005B6F62"/>
    <w:rsid w:val="005C1256"/>
    <w:rsid w:val="005C3368"/>
    <w:rsid w:val="005C3B45"/>
    <w:rsid w:val="005C6574"/>
    <w:rsid w:val="005D015B"/>
    <w:rsid w:val="005D1FE3"/>
    <w:rsid w:val="005D4C08"/>
    <w:rsid w:val="005D4F8D"/>
    <w:rsid w:val="005D5763"/>
    <w:rsid w:val="005E0F88"/>
    <w:rsid w:val="005E2C96"/>
    <w:rsid w:val="005E4B43"/>
    <w:rsid w:val="005E7A6C"/>
    <w:rsid w:val="005F0B41"/>
    <w:rsid w:val="005F6AC2"/>
    <w:rsid w:val="005F7ECC"/>
    <w:rsid w:val="00603D11"/>
    <w:rsid w:val="0060477C"/>
    <w:rsid w:val="006048B6"/>
    <w:rsid w:val="006051F0"/>
    <w:rsid w:val="00605D79"/>
    <w:rsid w:val="00606428"/>
    <w:rsid w:val="00610CA0"/>
    <w:rsid w:val="0062259B"/>
    <w:rsid w:val="00624A70"/>
    <w:rsid w:val="00624EB7"/>
    <w:rsid w:val="0062513A"/>
    <w:rsid w:val="00626D7D"/>
    <w:rsid w:val="006272DC"/>
    <w:rsid w:val="00627666"/>
    <w:rsid w:val="00630FF2"/>
    <w:rsid w:val="00640197"/>
    <w:rsid w:val="00641137"/>
    <w:rsid w:val="00641B1B"/>
    <w:rsid w:val="00641F64"/>
    <w:rsid w:val="00642C11"/>
    <w:rsid w:val="006574C4"/>
    <w:rsid w:val="00661202"/>
    <w:rsid w:val="006621A0"/>
    <w:rsid w:val="006626FF"/>
    <w:rsid w:val="00663538"/>
    <w:rsid w:val="00663884"/>
    <w:rsid w:val="006653D3"/>
    <w:rsid w:val="00667376"/>
    <w:rsid w:val="00667A1D"/>
    <w:rsid w:val="00676CF3"/>
    <w:rsid w:val="00676E5C"/>
    <w:rsid w:val="0067783C"/>
    <w:rsid w:val="006841E2"/>
    <w:rsid w:val="00684646"/>
    <w:rsid w:val="00687D8B"/>
    <w:rsid w:val="00690E51"/>
    <w:rsid w:val="00693924"/>
    <w:rsid w:val="00695DF9"/>
    <w:rsid w:val="00697ABB"/>
    <w:rsid w:val="006A15F8"/>
    <w:rsid w:val="006A3F6A"/>
    <w:rsid w:val="006A7E9B"/>
    <w:rsid w:val="006B0DBE"/>
    <w:rsid w:val="006B1D2A"/>
    <w:rsid w:val="006B22A7"/>
    <w:rsid w:val="006B3BE2"/>
    <w:rsid w:val="006C0021"/>
    <w:rsid w:val="006C00CD"/>
    <w:rsid w:val="006C1CFB"/>
    <w:rsid w:val="006C280F"/>
    <w:rsid w:val="006C2A10"/>
    <w:rsid w:val="006C453C"/>
    <w:rsid w:val="006C5AB5"/>
    <w:rsid w:val="006C7308"/>
    <w:rsid w:val="006C7A30"/>
    <w:rsid w:val="006C7A4B"/>
    <w:rsid w:val="006E0332"/>
    <w:rsid w:val="006E18A4"/>
    <w:rsid w:val="006E3709"/>
    <w:rsid w:val="006E4535"/>
    <w:rsid w:val="006E5715"/>
    <w:rsid w:val="006E79BB"/>
    <w:rsid w:val="006F1135"/>
    <w:rsid w:val="006F49C4"/>
    <w:rsid w:val="00700342"/>
    <w:rsid w:val="00700EDC"/>
    <w:rsid w:val="0070142A"/>
    <w:rsid w:val="00701ABC"/>
    <w:rsid w:val="0070234A"/>
    <w:rsid w:val="00706699"/>
    <w:rsid w:val="00706A96"/>
    <w:rsid w:val="00706CC0"/>
    <w:rsid w:val="00711A4B"/>
    <w:rsid w:val="0071217B"/>
    <w:rsid w:val="00712182"/>
    <w:rsid w:val="007154D0"/>
    <w:rsid w:val="00715750"/>
    <w:rsid w:val="007167DC"/>
    <w:rsid w:val="00716A02"/>
    <w:rsid w:val="00717194"/>
    <w:rsid w:val="00727654"/>
    <w:rsid w:val="0073185C"/>
    <w:rsid w:val="007332D1"/>
    <w:rsid w:val="00733CDB"/>
    <w:rsid w:val="0073439D"/>
    <w:rsid w:val="0074285C"/>
    <w:rsid w:val="0074647C"/>
    <w:rsid w:val="00754734"/>
    <w:rsid w:val="00754C4A"/>
    <w:rsid w:val="007550D5"/>
    <w:rsid w:val="00755C8B"/>
    <w:rsid w:val="00766B2A"/>
    <w:rsid w:val="00766CB2"/>
    <w:rsid w:val="0077198C"/>
    <w:rsid w:val="00771D22"/>
    <w:rsid w:val="00773B12"/>
    <w:rsid w:val="00774A19"/>
    <w:rsid w:val="00781EA5"/>
    <w:rsid w:val="00786F80"/>
    <w:rsid w:val="007874E9"/>
    <w:rsid w:val="0079344C"/>
    <w:rsid w:val="00794794"/>
    <w:rsid w:val="00795144"/>
    <w:rsid w:val="007A01E7"/>
    <w:rsid w:val="007A54D9"/>
    <w:rsid w:val="007A661C"/>
    <w:rsid w:val="007B4062"/>
    <w:rsid w:val="007B4332"/>
    <w:rsid w:val="007B6EB4"/>
    <w:rsid w:val="007C0F1D"/>
    <w:rsid w:val="007C158F"/>
    <w:rsid w:val="007C4A8C"/>
    <w:rsid w:val="007C7A6B"/>
    <w:rsid w:val="007D1525"/>
    <w:rsid w:val="007D2E97"/>
    <w:rsid w:val="007D4764"/>
    <w:rsid w:val="007D4817"/>
    <w:rsid w:val="007D5E23"/>
    <w:rsid w:val="007D6A70"/>
    <w:rsid w:val="007D7E26"/>
    <w:rsid w:val="007E03C3"/>
    <w:rsid w:val="007E0A04"/>
    <w:rsid w:val="007E4933"/>
    <w:rsid w:val="007E6034"/>
    <w:rsid w:val="007E61CB"/>
    <w:rsid w:val="007E6B27"/>
    <w:rsid w:val="007F160C"/>
    <w:rsid w:val="007F1922"/>
    <w:rsid w:val="008014DB"/>
    <w:rsid w:val="0080198D"/>
    <w:rsid w:val="008020DB"/>
    <w:rsid w:val="00804851"/>
    <w:rsid w:val="00807342"/>
    <w:rsid w:val="008156B4"/>
    <w:rsid w:val="00817939"/>
    <w:rsid w:val="0082192E"/>
    <w:rsid w:val="0082228F"/>
    <w:rsid w:val="00822647"/>
    <w:rsid w:val="0082506C"/>
    <w:rsid w:val="00832186"/>
    <w:rsid w:val="00835F88"/>
    <w:rsid w:val="00836EB7"/>
    <w:rsid w:val="00842072"/>
    <w:rsid w:val="00842A87"/>
    <w:rsid w:val="00843805"/>
    <w:rsid w:val="00844391"/>
    <w:rsid w:val="00845697"/>
    <w:rsid w:val="00845BC6"/>
    <w:rsid w:val="0084733D"/>
    <w:rsid w:val="00863627"/>
    <w:rsid w:val="00863A99"/>
    <w:rsid w:val="00866883"/>
    <w:rsid w:val="00867F25"/>
    <w:rsid w:val="00871266"/>
    <w:rsid w:val="0087344A"/>
    <w:rsid w:val="00875E90"/>
    <w:rsid w:val="00876F56"/>
    <w:rsid w:val="00880471"/>
    <w:rsid w:val="00881D66"/>
    <w:rsid w:val="008833B5"/>
    <w:rsid w:val="00887A9E"/>
    <w:rsid w:val="00887ED2"/>
    <w:rsid w:val="00895D3A"/>
    <w:rsid w:val="0089635D"/>
    <w:rsid w:val="00897D47"/>
    <w:rsid w:val="008A2D65"/>
    <w:rsid w:val="008A2FD2"/>
    <w:rsid w:val="008A5250"/>
    <w:rsid w:val="008B1DE3"/>
    <w:rsid w:val="008B1F46"/>
    <w:rsid w:val="008B44AE"/>
    <w:rsid w:val="008B6D46"/>
    <w:rsid w:val="008B75BD"/>
    <w:rsid w:val="008C1DBF"/>
    <w:rsid w:val="008C2726"/>
    <w:rsid w:val="008D0972"/>
    <w:rsid w:val="008D1D86"/>
    <w:rsid w:val="008D211B"/>
    <w:rsid w:val="008D292D"/>
    <w:rsid w:val="008D2F35"/>
    <w:rsid w:val="008D5EF3"/>
    <w:rsid w:val="008E4089"/>
    <w:rsid w:val="008E4BFF"/>
    <w:rsid w:val="008E4C6C"/>
    <w:rsid w:val="008E6310"/>
    <w:rsid w:val="008F3F83"/>
    <w:rsid w:val="008F4A1B"/>
    <w:rsid w:val="008F4DF9"/>
    <w:rsid w:val="008F702F"/>
    <w:rsid w:val="00901F51"/>
    <w:rsid w:val="00902469"/>
    <w:rsid w:val="00902562"/>
    <w:rsid w:val="00902F99"/>
    <w:rsid w:val="00905F89"/>
    <w:rsid w:val="00906743"/>
    <w:rsid w:val="009109AD"/>
    <w:rsid w:val="00911984"/>
    <w:rsid w:val="00922E3E"/>
    <w:rsid w:val="00924109"/>
    <w:rsid w:val="00924707"/>
    <w:rsid w:val="009264BC"/>
    <w:rsid w:val="0093197C"/>
    <w:rsid w:val="00932B49"/>
    <w:rsid w:val="00932EF1"/>
    <w:rsid w:val="00933ECA"/>
    <w:rsid w:val="009345DF"/>
    <w:rsid w:val="0093715D"/>
    <w:rsid w:val="00946839"/>
    <w:rsid w:val="0095119C"/>
    <w:rsid w:val="00954658"/>
    <w:rsid w:val="00960E0F"/>
    <w:rsid w:val="00963AEB"/>
    <w:rsid w:val="00963B9C"/>
    <w:rsid w:val="00963FB4"/>
    <w:rsid w:val="00965284"/>
    <w:rsid w:val="00967E17"/>
    <w:rsid w:val="009736DA"/>
    <w:rsid w:val="00973DAF"/>
    <w:rsid w:val="00980906"/>
    <w:rsid w:val="0098099E"/>
    <w:rsid w:val="0098196B"/>
    <w:rsid w:val="00983EAC"/>
    <w:rsid w:val="00990026"/>
    <w:rsid w:val="009921AE"/>
    <w:rsid w:val="00992AB9"/>
    <w:rsid w:val="009933D4"/>
    <w:rsid w:val="00996F7A"/>
    <w:rsid w:val="009A1F07"/>
    <w:rsid w:val="009A1F19"/>
    <w:rsid w:val="009A2B0F"/>
    <w:rsid w:val="009A3C68"/>
    <w:rsid w:val="009B154C"/>
    <w:rsid w:val="009B1923"/>
    <w:rsid w:val="009B3B2D"/>
    <w:rsid w:val="009B4DA5"/>
    <w:rsid w:val="009B65FF"/>
    <w:rsid w:val="009C56B9"/>
    <w:rsid w:val="009C7336"/>
    <w:rsid w:val="009D3353"/>
    <w:rsid w:val="009D6387"/>
    <w:rsid w:val="009D69AC"/>
    <w:rsid w:val="009D7EB2"/>
    <w:rsid w:val="009E01B3"/>
    <w:rsid w:val="009E01E0"/>
    <w:rsid w:val="009E1113"/>
    <w:rsid w:val="009E4B49"/>
    <w:rsid w:val="009E6F65"/>
    <w:rsid w:val="009F1CE7"/>
    <w:rsid w:val="009F2537"/>
    <w:rsid w:val="009F4A8E"/>
    <w:rsid w:val="009F669A"/>
    <w:rsid w:val="009F6AF9"/>
    <w:rsid w:val="00A00BD5"/>
    <w:rsid w:val="00A051DD"/>
    <w:rsid w:val="00A07D9A"/>
    <w:rsid w:val="00A11ED1"/>
    <w:rsid w:val="00A1548A"/>
    <w:rsid w:val="00A1563B"/>
    <w:rsid w:val="00A15C58"/>
    <w:rsid w:val="00A21329"/>
    <w:rsid w:val="00A233F2"/>
    <w:rsid w:val="00A252E6"/>
    <w:rsid w:val="00A27D22"/>
    <w:rsid w:val="00A30C41"/>
    <w:rsid w:val="00A315FE"/>
    <w:rsid w:val="00A32581"/>
    <w:rsid w:val="00A32D60"/>
    <w:rsid w:val="00A43425"/>
    <w:rsid w:val="00A5033B"/>
    <w:rsid w:val="00A511FB"/>
    <w:rsid w:val="00A615DC"/>
    <w:rsid w:val="00A62E48"/>
    <w:rsid w:val="00A64FAA"/>
    <w:rsid w:val="00A7439D"/>
    <w:rsid w:val="00A747D9"/>
    <w:rsid w:val="00A76765"/>
    <w:rsid w:val="00A8492B"/>
    <w:rsid w:val="00A86ECB"/>
    <w:rsid w:val="00A8710F"/>
    <w:rsid w:val="00A901AF"/>
    <w:rsid w:val="00A94B45"/>
    <w:rsid w:val="00A969A7"/>
    <w:rsid w:val="00AA43D2"/>
    <w:rsid w:val="00AA5C45"/>
    <w:rsid w:val="00AA6228"/>
    <w:rsid w:val="00AA62DA"/>
    <w:rsid w:val="00AA70C6"/>
    <w:rsid w:val="00AB02F0"/>
    <w:rsid w:val="00AB1194"/>
    <w:rsid w:val="00AB653E"/>
    <w:rsid w:val="00AC165E"/>
    <w:rsid w:val="00AC1AE1"/>
    <w:rsid w:val="00AC4FDF"/>
    <w:rsid w:val="00AD0988"/>
    <w:rsid w:val="00AD3A43"/>
    <w:rsid w:val="00AD508D"/>
    <w:rsid w:val="00AD5DC8"/>
    <w:rsid w:val="00AD6D2F"/>
    <w:rsid w:val="00AE232E"/>
    <w:rsid w:val="00AE3383"/>
    <w:rsid w:val="00AE3C1A"/>
    <w:rsid w:val="00AE51D4"/>
    <w:rsid w:val="00AE63D0"/>
    <w:rsid w:val="00AF3F95"/>
    <w:rsid w:val="00B0393D"/>
    <w:rsid w:val="00B0473E"/>
    <w:rsid w:val="00B069FE"/>
    <w:rsid w:val="00B11021"/>
    <w:rsid w:val="00B11230"/>
    <w:rsid w:val="00B12DFF"/>
    <w:rsid w:val="00B15300"/>
    <w:rsid w:val="00B203F6"/>
    <w:rsid w:val="00B25245"/>
    <w:rsid w:val="00B37445"/>
    <w:rsid w:val="00B4049C"/>
    <w:rsid w:val="00B43368"/>
    <w:rsid w:val="00B4534D"/>
    <w:rsid w:val="00B45E4D"/>
    <w:rsid w:val="00B46708"/>
    <w:rsid w:val="00B52A04"/>
    <w:rsid w:val="00B54224"/>
    <w:rsid w:val="00B563E6"/>
    <w:rsid w:val="00B56AC1"/>
    <w:rsid w:val="00B66927"/>
    <w:rsid w:val="00B776B6"/>
    <w:rsid w:val="00B835B2"/>
    <w:rsid w:val="00B851D6"/>
    <w:rsid w:val="00B85477"/>
    <w:rsid w:val="00B908C7"/>
    <w:rsid w:val="00B97D86"/>
    <w:rsid w:val="00BA5380"/>
    <w:rsid w:val="00BA71DD"/>
    <w:rsid w:val="00BB1288"/>
    <w:rsid w:val="00BB1D32"/>
    <w:rsid w:val="00BB2C94"/>
    <w:rsid w:val="00BB3B81"/>
    <w:rsid w:val="00BC3DAB"/>
    <w:rsid w:val="00BC7A4B"/>
    <w:rsid w:val="00BD19E1"/>
    <w:rsid w:val="00BD6108"/>
    <w:rsid w:val="00BE165B"/>
    <w:rsid w:val="00BE1946"/>
    <w:rsid w:val="00BE1B2E"/>
    <w:rsid w:val="00BE517D"/>
    <w:rsid w:val="00BE6644"/>
    <w:rsid w:val="00BE68B4"/>
    <w:rsid w:val="00BE7078"/>
    <w:rsid w:val="00BE7AE3"/>
    <w:rsid w:val="00BF16F4"/>
    <w:rsid w:val="00BF229D"/>
    <w:rsid w:val="00BF6023"/>
    <w:rsid w:val="00BF7BB5"/>
    <w:rsid w:val="00C064F2"/>
    <w:rsid w:val="00C16B57"/>
    <w:rsid w:val="00C203B5"/>
    <w:rsid w:val="00C21F05"/>
    <w:rsid w:val="00C22982"/>
    <w:rsid w:val="00C2558C"/>
    <w:rsid w:val="00C3354F"/>
    <w:rsid w:val="00C336C3"/>
    <w:rsid w:val="00C33ACA"/>
    <w:rsid w:val="00C349B1"/>
    <w:rsid w:val="00C36987"/>
    <w:rsid w:val="00C42B67"/>
    <w:rsid w:val="00C44F97"/>
    <w:rsid w:val="00C469B4"/>
    <w:rsid w:val="00C54B8C"/>
    <w:rsid w:val="00C5686F"/>
    <w:rsid w:val="00C56E2F"/>
    <w:rsid w:val="00C605A3"/>
    <w:rsid w:val="00C6343F"/>
    <w:rsid w:val="00C636C3"/>
    <w:rsid w:val="00C64BC7"/>
    <w:rsid w:val="00C654A1"/>
    <w:rsid w:val="00C65B5E"/>
    <w:rsid w:val="00C65B8D"/>
    <w:rsid w:val="00C65C80"/>
    <w:rsid w:val="00C66B42"/>
    <w:rsid w:val="00C675DA"/>
    <w:rsid w:val="00C67B6B"/>
    <w:rsid w:val="00C721A0"/>
    <w:rsid w:val="00C72B9E"/>
    <w:rsid w:val="00C74A53"/>
    <w:rsid w:val="00C80011"/>
    <w:rsid w:val="00C923D8"/>
    <w:rsid w:val="00C9342F"/>
    <w:rsid w:val="00C96412"/>
    <w:rsid w:val="00CA20E5"/>
    <w:rsid w:val="00CB203C"/>
    <w:rsid w:val="00CB4440"/>
    <w:rsid w:val="00CB724E"/>
    <w:rsid w:val="00CB728D"/>
    <w:rsid w:val="00CC23D1"/>
    <w:rsid w:val="00CC2830"/>
    <w:rsid w:val="00CD159C"/>
    <w:rsid w:val="00CD2D81"/>
    <w:rsid w:val="00CD4F5F"/>
    <w:rsid w:val="00CD53A7"/>
    <w:rsid w:val="00CE0204"/>
    <w:rsid w:val="00CE266E"/>
    <w:rsid w:val="00CF2061"/>
    <w:rsid w:val="00CF246F"/>
    <w:rsid w:val="00CF27EA"/>
    <w:rsid w:val="00CF2C2F"/>
    <w:rsid w:val="00CF40A5"/>
    <w:rsid w:val="00CF5E8B"/>
    <w:rsid w:val="00D003C9"/>
    <w:rsid w:val="00D0161C"/>
    <w:rsid w:val="00D026AD"/>
    <w:rsid w:val="00D037E1"/>
    <w:rsid w:val="00D04EEE"/>
    <w:rsid w:val="00D104AF"/>
    <w:rsid w:val="00D128F5"/>
    <w:rsid w:val="00D12CBD"/>
    <w:rsid w:val="00D13688"/>
    <w:rsid w:val="00D200B9"/>
    <w:rsid w:val="00D20909"/>
    <w:rsid w:val="00D20B0C"/>
    <w:rsid w:val="00D241FB"/>
    <w:rsid w:val="00D24663"/>
    <w:rsid w:val="00D2541A"/>
    <w:rsid w:val="00D27334"/>
    <w:rsid w:val="00D31EA2"/>
    <w:rsid w:val="00D33E73"/>
    <w:rsid w:val="00D35F36"/>
    <w:rsid w:val="00D3777A"/>
    <w:rsid w:val="00D40A2F"/>
    <w:rsid w:val="00D422BE"/>
    <w:rsid w:val="00D43809"/>
    <w:rsid w:val="00D4605E"/>
    <w:rsid w:val="00D472FE"/>
    <w:rsid w:val="00D50487"/>
    <w:rsid w:val="00D5516E"/>
    <w:rsid w:val="00D553C1"/>
    <w:rsid w:val="00D60697"/>
    <w:rsid w:val="00D6270A"/>
    <w:rsid w:val="00D63D6A"/>
    <w:rsid w:val="00D64484"/>
    <w:rsid w:val="00D65C56"/>
    <w:rsid w:val="00D74017"/>
    <w:rsid w:val="00D75B07"/>
    <w:rsid w:val="00D768ED"/>
    <w:rsid w:val="00D76EE9"/>
    <w:rsid w:val="00D77ADB"/>
    <w:rsid w:val="00D80E32"/>
    <w:rsid w:val="00D91CEB"/>
    <w:rsid w:val="00DA2AEB"/>
    <w:rsid w:val="00DA433D"/>
    <w:rsid w:val="00DA68AD"/>
    <w:rsid w:val="00DA7AF3"/>
    <w:rsid w:val="00DB28F9"/>
    <w:rsid w:val="00DB618C"/>
    <w:rsid w:val="00DB6DB0"/>
    <w:rsid w:val="00DB787A"/>
    <w:rsid w:val="00DC0236"/>
    <w:rsid w:val="00DC1DF1"/>
    <w:rsid w:val="00DD3DBD"/>
    <w:rsid w:val="00DD5CB8"/>
    <w:rsid w:val="00DE0E82"/>
    <w:rsid w:val="00DE11D8"/>
    <w:rsid w:val="00DE1EB4"/>
    <w:rsid w:val="00DE3735"/>
    <w:rsid w:val="00DE5549"/>
    <w:rsid w:val="00DE57B5"/>
    <w:rsid w:val="00DE5DC7"/>
    <w:rsid w:val="00DE608A"/>
    <w:rsid w:val="00DE776E"/>
    <w:rsid w:val="00DF3CC5"/>
    <w:rsid w:val="00DF5A6A"/>
    <w:rsid w:val="00DF6209"/>
    <w:rsid w:val="00DF7312"/>
    <w:rsid w:val="00E00E23"/>
    <w:rsid w:val="00E044AF"/>
    <w:rsid w:val="00E105D9"/>
    <w:rsid w:val="00E12DFC"/>
    <w:rsid w:val="00E210FE"/>
    <w:rsid w:val="00E249AC"/>
    <w:rsid w:val="00E2780F"/>
    <w:rsid w:val="00E3279E"/>
    <w:rsid w:val="00E33D74"/>
    <w:rsid w:val="00E463E3"/>
    <w:rsid w:val="00E47A0B"/>
    <w:rsid w:val="00E502D0"/>
    <w:rsid w:val="00E50F52"/>
    <w:rsid w:val="00E54352"/>
    <w:rsid w:val="00E54D7A"/>
    <w:rsid w:val="00E5515C"/>
    <w:rsid w:val="00E57CAA"/>
    <w:rsid w:val="00E605B1"/>
    <w:rsid w:val="00E60917"/>
    <w:rsid w:val="00E633A3"/>
    <w:rsid w:val="00E646DC"/>
    <w:rsid w:val="00E73C3B"/>
    <w:rsid w:val="00E74F3E"/>
    <w:rsid w:val="00E8304B"/>
    <w:rsid w:val="00E850C0"/>
    <w:rsid w:val="00E91FD3"/>
    <w:rsid w:val="00E929E1"/>
    <w:rsid w:val="00E968DB"/>
    <w:rsid w:val="00EA0E44"/>
    <w:rsid w:val="00EA2B45"/>
    <w:rsid w:val="00EA4808"/>
    <w:rsid w:val="00EA4A7D"/>
    <w:rsid w:val="00EA6D4D"/>
    <w:rsid w:val="00EA78B7"/>
    <w:rsid w:val="00EB18A4"/>
    <w:rsid w:val="00EB2A4C"/>
    <w:rsid w:val="00EB2C64"/>
    <w:rsid w:val="00EC07D7"/>
    <w:rsid w:val="00EC0CAB"/>
    <w:rsid w:val="00EC1098"/>
    <w:rsid w:val="00EC25CC"/>
    <w:rsid w:val="00EC5FDA"/>
    <w:rsid w:val="00EC7038"/>
    <w:rsid w:val="00EC7588"/>
    <w:rsid w:val="00ED10E1"/>
    <w:rsid w:val="00ED4502"/>
    <w:rsid w:val="00ED6F5B"/>
    <w:rsid w:val="00EE02EA"/>
    <w:rsid w:val="00EE2F1E"/>
    <w:rsid w:val="00EE4A5C"/>
    <w:rsid w:val="00EE4F23"/>
    <w:rsid w:val="00EE532A"/>
    <w:rsid w:val="00EE62DF"/>
    <w:rsid w:val="00EE6C54"/>
    <w:rsid w:val="00EF0D8D"/>
    <w:rsid w:val="00EF18D8"/>
    <w:rsid w:val="00EF533B"/>
    <w:rsid w:val="00EF7217"/>
    <w:rsid w:val="00EF7257"/>
    <w:rsid w:val="00F00130"/>
    <w:rsid w:val="00F0068A"/>
    <w:rsid w:val="00F03049"/>
    <w:rsid w:val="00F06EDA"/>
    <w:rsid w:val="00F11115"/>
    <w:rsid w:val="00F1456A"/>
    <w:rsid w:val="00F20BB7"/>
    <w:rsid w:val="00F2466A"/>
    <w:rsid w:val="00F265E4"/>
    <w:rsid w:val="00F31260"/>
    <w:rsid w:val="00F33802"/>
    <w:rsid w:val="00F34412"/>
    <w:rsid w:val="00F34DAE"/>
    <w:rsid w:val="00F3530E"/>
    <w:rsid w:val="00F36DD3"/>
    <w:rsid w:val="00F46669"/>
    <w:rsid w:val="00F50940"/>
    <w:rsid w:val="00F50B65"/>
    <w:rsid w:val="00F50F6D"/>
    <w:rsid w:val="00F5309B"/>
    <w:rsid w:val="00F5502E"/>
    <w:rsid w:val="00F56203"/>
    <w:rsid w:val="00F57316"/>
    <w:rsid w:val="00F57C4A"/>
    <w:rsid w:val="00F606A9"/>
    <w:rsid w:val="00F6253A"/>
    <w:rsid w:val="00F63070"/>
    <w:rsid w:val="00F66FAC"/>
    <w:rsid w:val="00F672AD"/>
    <w:rsid w:val="00F7320F"/>
    <w:rsid w:val="00F753B9"/>
    <w:rsid w:val="00F80412"/>
    <w:rsid w:val="00F87AF2"/>
    <w:rsid w:val="00F90F78"/>
    <w:rsid w:val="00F91A4D"/>
    <w:rsid w:val="00F95A10"/>
    <w:rsid w:val="00F9639B"/>
    <w:rsid w:val="00FA1153"/>
    <w:rsid w:val="00FA2797"/>
    <w:rsid w:val="00FA2BE7"/>
    <w:rsid w:val="00FB354A"/>
    <w:rsid w:val="00FB3555"/>
    <w:rsid w:val="00FB3F3D"/>
    <w:rsid w:val="00FB664F"/>
    <w:rsid w:val="00FB702E"/>
    <w:rsid w:val="00FC096B"/>
    <w:rsid w:val="00FC1481"/>
    <w:rsid w:val="00FC3D61"/>
    <w:rsid w:val="00FC5A03"/>
    <w:rsid w:val="00FC5DB8"/>
    <w:rsid w:val="00FC698E"/>
    <w:rsid w:val="00FD21BF"/>
    <w:rsid w:val="00FE16FF"/>
    <w:rsid w:val="00FE1C1D"/>
    <w:rsid w:val="00FE3054"/>
    <w:rsid w:val="00FE6EBB"/>
    <w:rsid w:val="00FF06C9"/>
    <w:rsid w:val="00FF3C71"/>
    <w:rsid w:val="00FF4F3A"/>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636C3"/>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paragraph" w:styleId="Nagwek1">
    <w:name w:val="heading 1"/>
    <w:basedOn w:val="Normalny"/>
    <w:next w:val="Normalny"/>
    <w:link w:val="Nagwek1Znak"/>
    <w:uiPriority w:val="99"/>
    <w:rsid w:val="00C636C3"/>
    <w:pPr>
      <w:keepNext/>
      <w:keepLines/>
      <w:suppressAutoHyphens/>
      <w:autoSpaceDE/>
      <w:autoSpaceDN/>
      <w:adjustRightInd/>
      <w:spacing w:before="480"/>
      <w:outlineLvl w:val="0"/>
    </w:pPr>
    <w:rPr>
      <w:rFonts w:asciiTheme="majorHAnsi" w:eastAsiaTheme="majorEastAsia" w:hAnsiTheme="majorHAnsi" w:cstheme="majorBidi"/>
      <w:b/>
      <w:bCs/>
      <w:color w:val="2F5496"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C636C3"/>
    <w:rPr>
      <w:caps/>
    </w:rPr>
  </w:style>
  <w:style w:type="character" w:customStyle="1" w:styleId="IDindeksdolny">
    <w:name w:val="_ID_ – indeks dolny"/>
    <w:basedOn w:val="Domylnaczcionkaakapitu"/>
    <w:uiPriority w:val="3"/>
    <w:qFormat/>
    <w:rsid w:val="00C636C3"/>
    <w:rPr>
      <w:b w:val="0"/>
      <w:i w:val="0"/>
      <w:vanish w:val="0"/>
      <w:spacing w:val="0"/>
      <w:vertAlign w:val="subscript"/>
    </w:rPr>
  </w:style>
  <w:style w:type="character" w:customStyle="1" w:styleId="IDKindeksdolnyikursywa">
    <w:name w:val="_ID_K_ – indeks dolny i kursywa"/>
    <w:basedOn w:val="Domylnaczcionkaakapitu"/>
    <w:uiPriority w:val="3"/>
    <w:qFormat/>
    <w:rsid w:val="00C636C3"/>
    <w:rPr>
      <w:i/>
      <w:vanish w:val="0"/>
      <w:spacing w:val="0"/>
      <w:vertAlign w:val="subscript"/>
    </w:rPr>
  </w:style>
  <w:style w:type="character" w:customStyle="1" w:styleId="IDPindeksdolnyipogrubienie">
    <w:name w:val="_ID_P_ – indeks dolny i pogrubienie"/>
    <w:basedOn w:val="Domylnaczcionkaakapitu"/>
    <w:uiPriority w:val="3"/>
    <w:qFormat/>
    <w:rsid w:val="00C636C3"/>
    <w:rPr>
      <w:b/>
      <w:vanish w:val="0"/>
      <w:spacing w:val="0"/>
      <w:vertAlign w:val="subscript"/>
    </w:rPr>
  </w:style>
  <w:style w:type="character" w:customStyle="1" w:styleId="IDPKindeksdolnyipogrugieniekursywa">
    <w:name w:val="_ID_P_K_ – indeks dolny i pogrugienie kursywa"/>
    <w:basedOn w:val="Domylnaczcionkaakapitu"/>
    <w:uiPriority w:val="3"/>
    <w:qFormat/>
    <w:rsid w:val="00C636C3"/>
    <w:rPr>
      <w:b/>
      <w:i/>
      <w:vanish w:val="0"/>
      <w:spacing w:val="0"/>
      <w:vertAlign w:val="subscript"/>
    </w:rPr>
  </w:style>
  <w:style w:type="character" w:customStyle="1" w:styleId="IGindeksgrny">
    <w:name w:val="_IG_ – indeks górny"/>
    <w:basedOn w:val="Domylnaczcionkaakapitu"/>
    <w:uiPriority w:val="2"/>
    <w:qFormat/>
    <w:rsid w:val="00C636C3"/>
    <w:rPr>
      <w:b w:val="0"/>
      <w:i w:val="0"/>
      <w:vanish w:val="0"/>
      <w:spacing w:val="0"/>
      <w:vertAlign w:val="superscript"/>
    </w:rPr>
  </w:style>
  <w:style w:type="character" w:customStyle="1" w:styleId="IGKindeksgrnyikursywa">
    <w:name w:val="_IG_K_ – indeks górny i kursywa"/>
    <w:basedOn w:val="Domylnaczcionkaakapitu"/>
    <w:uiPriority w:val="2"/>
    <w:qFormat/>
    <w:rsid w:val="00C636C3"/>
    <w:rPr>
      <w:i/>
      <w:vanish w:val="0"/>
      <w:spacing w:val="0"/>
      <w:vertAlign w:val="superscript"/>
    </w:rPr>
  </w:style>
  <w:style w:type="character" w:customStyle="1" w:styleId="IGPindeksgrnyipogrubienie">
    <w:name w:val="_IG_P_ – indeks górny i pogrubienie"/>
    <w:basedOn w:val="Domylnaczcionkaakapitu"/>
    <w:uiPriority w:val="2"/>
    <w:qFormat/>
    <w:rsid w:val="00C636C3"/>
    <w:rPr>
      <w:b/>
      <w:vanish w:val="0"/>
      <w:spacing w:val="0"/>
      <w:vertAlign w:val="superscript"/>
    </w:rPr>
  </w:style>
  <w:style w:type="character" w:customStyle="1" w:styleId="IGPKindeksgrnyipogrubieniekursywa">
    <w:name w:val="_IG_P_K_ – indeks górny i pogrubienie kursywa"/>
    <w:basedOn w:val="Domylnaczcionkaakapitu"/>
    <w:uiPriority w:val="2"/>
    <w:qFormat/>
    <w:rsid w:val="00C636C3"/>
    <w:rPr>
      <w:b/>
      <w:i/>
      <w:vanish w:val="0"/>
      <w:spacing w:val="0"/>
      <w:vertAlign w:val="superscript"/>
    </w:rPr>
  </w:style>
  <w:style w:type="character" w:customStyle="1" w:styleId="IIGPindeksgrnyindeksugrnegoipogrubienie">
    <w:name w:val="_IIG_P_ – indeks górny indeksu górnego i pogrubienie"/>
    <w:basedOn w:val="Domylnaczcionkaakapitu"/>
    <w:uiPriority w:val="3"/>
    <w:qFormat/>
    <w:rsid w:val="00C636C3"/>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C636C3"/>
    <w:rPr>
      <w:b w:val="0"/>
      <w:i w:val="0"/>
      <w:vanish w:val="0"/>
      <w:spacing w:val="0"/>
      <w:position w:val="6"/>
      <w:vertAlign w:val="superscript"/>
    </w:rPr>
  </w:style>
  <w:style w:type="character" w:customStyle="1" w:styleId="Kkursywa">
    <w:name w:val="_K_ – kursywa"/>
    <w:basedOn w:val="Domylnaczcionkaakapitu"/>
    <w:uiPriority w:val="1"/>
    <w:qFormat/>
    <w:rsid w:val="00C636C3"/>
    <w:rPr>
      <w:i/>
    </w:rPr>
  </w:style>
  <w:style w:type="character" w:customStyle="1" w:styleId="Ppogrubienie">
    <w:name w:val="_P_ – pogrubienie"/>
    <w:basedOn w:val="Domylnaczcionkaakapitu"/>
    <w:uiPriority w:val="1"/>
    <w:qFormat/>
    <w:rsid w:val="00C636C3"/>
    <w:rPr>
      <w:b/>
    </w:rPr>
  </w:style>
  <w:style w:type="character" w:customStyle="1" w:styleId="PKpogrubieniekursywa">
    <w:name w:val="_P_K_ – pogrubienie kursywa"/>
    <w:basedOn w:val="Domylnaczcionkaakapitu"/>
    <w:uiPriority w:val="1"/>
    <w:qFormat/>
    <w:rsid w:val="00C636C3"/>
    <w:rPr>
      <w:b/>
      <w:i/>
    </w:rPr>
  </w:style>
  <w:style w:type="paragraph" w:styleId="Poprawka">
    <w:name w:val="Revision"/>
    <w:hidden/>
    <w:uiPriority w:val="99"/>
    <w:semiHidden/>
    <w:rsid w:val="00232D09"/>
    <w:pPr>
      <w:spacing w:after="0" w:line="240" w:lineRule="auto"/>
    </w:pPr>
  </w:style>
  <w:style w:type="character" w:customStyle="1" w:styleId="TEKSTOZNACZONYWDOKUMENCIERDOWYMJAKOUKRYTY">
    <w:name w:val="_TEKST_OZNACZONY_W_DOKUMENCIE_ŹRÓDŁOWYM_JAKO_UKRYTY_"/>
    <w:basedOn w:val="Domylnaczcionkaakapitu"/>
    <w:uiPriority w:val="4"/>
    <w:unhideWhenUsed/>
    <w:qFormat/>
    <w:rsid w:val="00C636C3"/>
    <w:rPr>
      <w:vanish w:val="0"/>
      <w:color w:val="FF0000"/>
      <w:u w:val="single" w:color="FF0000"/>
    </w:rPr>
  </w:style>
  <w:style w:type="paragraph" w:customStyle="1" w:styleId="PKTpunkt">
    <w:name w:val="PKT – punkt"/>
    <w:uiPriority w:val="13"/>
    <w:qFormat/>
    <w:rsid w:val="00C636C3"/>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C636C3"/>
    <w:pPr>
      <w:ind w:left="986" w:hanging="476"/>
    </w:pPr>
  </w:style>
  <w:style w:type="paragraph" w:customStyle="1" w:styleId="TIRtiret">
    <w:name w:val="TIR – tiret"/>
    <w:basedOn w:val="LITlitera"/>
    <w:uiPriority w:val="15"/>
    <w:qFormat/>
    <w:rsid w:val="00C636C3"/>
    <w:pPr>
      <w:ind w:left="1384" w:hanging="397"/>
    </w:pPr>
  </w:style>
  <w:style w:type="paragraph" w:customStyle="1" w:styleId="2TIRpodwjnytiret">
    <w:name w:val="2TIR – podwójny tiret"/>
    <w:basedOn w:val="TIRtiret"/>
    <w:uiPriority w:val="73"/>
    <w:qFormat/>
    <w:rsid w:val="00C636C3"/>
    <w:pPr>
      <w:ind w:left="1780"/>
    </w:pPr>
  </w:style>
  <w:style w:type="paragraph" w:customStyle="1" w:styleId="ARTartustawynprozporzdzenia">
    <w:name w:val="ART(§) – art. ustawy (§ np. rozporządzenia)"/>
    <w:uiPriority w:val="11"/>
    <w:qFormat/>
    <w:rsid w:val="00C636C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Bezodstpw">
    <w:name w:val="No Spacing"/>
    <w:uiPriority w:val="99"/>
    <w:rsid w:val="00C636C3"/>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USTustnpkodeksu">
    <w:name w:val="UST(§) – ust. (§ np. kodeksu)"/>
    <w:basedOn w:val="ARTartustawynprozporzdzenia"/>
    <w:uiPriority w:val="12"/>
    <w:qFormat/>
    <w:rsid w:val="00C636C3"/>
    <w:pPr>
      <w:spacing w:before="0"/>
    </w:pPr>
    <w:rPr>
      <w:bCs/>
    </w:rPr>
  </w:style>
  <w:style w:type="paragraph" w:customStyle="1" w:styleId="CYTcytatnpprzysigi">
    <w:name w:val="CYT – cytat np. przysięgi"/>
    <w:basedOn w:val="USTustnpkodeksu"/>
    <w:next w:val="USTustnpkodeksu"/>
    <w:uiPriority w:val="18"/>
    <w:qFormat/>
    <w:rsid w:val="00C636C3"/>
    <w:pPr>
      <w:ind w:left="510" w:right="510" w:firstLine="0"/>
      <w:mirrorIndents/>
    </w:pPr>
  </w:style>
  <w:style w:type="paragraph" w:customStyle="1" w:styleId="CZWSPTIRczwsplnatiret">
    <w:name w:val="CZ_WSP_TIR – część wspólna tiret"/>
    <w:basedOn w:val="TIRtiret"/>
    <w:next w:val="USTustnpkodeksu"/>
    <w:uiPriority w:val="17"/>
    <w:qFormat/>
    <w:rsid w:val="00C636C3"/>
    <w:pPr>
      <w:ind w:left="987" w:firstLine="0"/>
    </w:pPr>
  </w:style>
  <w:style w:type="paragraph" w:customStyle="1" w:styleId="CZWSP2TIRczwsplnapodwjnychtiret">
    <w:name w:val="CZ_WSP_2TIR – część wspólna podwójnych tiret"/>
    <w:basedOn w:val="CZWSPTIRczwsplnatiret"/>
    <w:next w:val="TIRtiret"/>
    <w:uiPriority w:val="73"/>
    <w:qFormat/>
    <w:rsid w:val="00C636C3"/>
    <w:pPr>
      <w:ind w:left="1780"/>
    </w:pPr>
  </w:style>
  <w:style w:type="paragraph" w:customStyle="1" w:styleId="CZWSPLITczwsplnaliter">
    <w:name w:val="CZ_WSP_LIT – część wspólna liter"/>
    <w:basedOn w:val="LITlitera"/>
    <w:next w:val="USTustnpkodeksu"/>
    <w:uiPriority w:val="17"/>
    <w:qFormat/>
    <w:rsid w:val="00C636C3"/>
    <w:pPr>
      <w:ind w:left="510" w:firstLine="0"/>
    </w:pPr>
    <w:rPr>
      <w:szCs w:val="24"/>
    </w:rPr>
  </w:style>
  <w:style w:type="paragraph" w:customStyle="1" w:styleId="ODNONIKtreodnonika">
    <w:name w:val="ODNOŚNIK – treść odnośnika"/>
    <w:uiPriority w:val="19"/>
    <w:qFormat/>
    <w:rsid w:val="00C636C3"/>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PKTODNONIKApunktodnonika">
    <w:name w:val="PKT_ODNOŚNIKA – punkt odnośnika"/>
    <w:basedOn w:val="ODNONIKtreodnonika"/>
    <w:uiPriority w:val="19"/>
    <w:qFormat/>
    <w:rsid w:val="00C636C3"/>
    <w:pPr>
      <w:ind w:left="568"/>
    </w:pPr>
  </w:style>
  <w:style w:type="paragraph" w:customStyle="1" w:styleId="LITODNONIKAliteraodnonika">
    <w:name w:val="LIT_ODNOŚNIKA – litera odnośnika"/>
    <w:basedOn w:val="PKTODNONIKApunktodnonika"/>
    <w:uiPriority w:val="20"/>
    <w:qFormat/>
    <w:rsid w:val="00C636C3"/>
    <w:pPr>
      <w:ind w:left="851"/>
    </w:pPr>
  </w:style>
  <w:style w:type="paragraph" w:customStyle="1" w:styleId="CZWSPLITODNONIKAczwspliterodnonika">
    <w:name w:val="CZ_WSP_LIT_ODNOŚNIKA – część wsp. liter odnośnika"/>
    <w:basedOn w:val="LITODNONIKAliteraodnonika"/>
    <w:uiPriority w:val="22"/>
    <w:qFormat/>
    <w:rsid w:val="00C636C3"/>
    <w:pPr>
      <w:ind w:left="567" w:firstLine="0"/>
    </w:pPr>
  </w:style>
  <w:style w:type="paragraph" w:customStyle="1" w:styleId="P1wTABELIpoziom1numeracjiwtabeli">
    <w:name w:val="P1_w_TABELI – poziom 1 numeracji w tabeli"/>
    <w:basedOn w:val="PKTpunkt"/>
    <w:uiPriority w:val="24"/>
    <w:qFormat/>
    <w:rsid w:val="00C636C3"/>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C636C3"/>
    <w:pPr>
      <w:ind w:left="0" w:firstLine="0"/>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C636C3"/>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C636C3"/>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C636C3"/>
    <w:pPr>
      <w:ind w:left="1191"/>
    </w:pPr>
  </w:style>
  <w:style w:type="paragraph" w:customStyle="1" w:styleId="CZWSPPKTczwsplnapunktw">
    <w:name w:val="CZ_WSP_PKT – część wspólna punktów"/>
    <w:basedOn w:val="PKTpunkt"/>
    <w:next w:val="USTustnpkodeksu"/>
    <w:uiPriority w:val="16"/>
    <w:qFormat/>
    <w:rsid w:val="00C636C3"/>
    <w:pPr>
      <w:ind w:left="0" w:firstLine="0"/>
    </w:pPr>
  </w:style>
  <w:style w:type="paragraph" w:customStyle="1" w:styleId="CZWSPPKTODNONIKAczwsppunkwodnonika">
    <w:name w:val="CZ_WSP_PKT_ODNOŚNIKA – część wsp. punków odnośnika"/>
    <w:basedOn w:val="PKTODNONIKApunktodnonika"/>
    <w:uiPriority w:val="21"/>
    <w:qFormat/>
    <w:rsid w:val="00C636C3"/>
    <w:pPr>
      <w:ind w:left="284" w:firstLine="0"/>
    </w:pPr>
  </w:style>
  <w:style w:type="paragraph" w:customStyle="1" w:styleId="PKTOTJpunktobwieszczeniatekstujednolitegonp1">
    <w:name w:val="PKT_OTJ – punkt obwieszczenia tekstu jednolitego np. &quot;1.&quot;"/>
    <w:basedOn w:val="ARTartustawynprozporzdzenia"/>
    <w:uiPriority w:val="98"/>
    <w:semiHidden/>
    <w:qFormat/>
    <w:rsid w:val="00C636C3"/>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C636C3"/>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C636C3"/>
    <w:pPr>
      <w:ind w:left="-510" w:firstLine="0"/>
    </w:pPr>
  </w:style>
  <w:style w:type="paragraph" w:customStyle="1" w:styleId="CZKSIGAoznaczenieiprzedmiotczcilubksigi">
    <w:name w:val="CZĘŚĆ(KSIĘGA) – oznaczenie i przedmiot części lub księgi"/>
    <w:next w:val="ARTartustawynprozporzdzenia"/>
    <w:uiPriority w:val="8"/>
    <w:qFormat/>
    <w:rsid w:val="00C636C3"/>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DATAAKTUdatauchwalenialubwydaniaaktu">
    <w:name w:val="DATA_AKTU – data uchwalenia lub wydania aktu"/>
    <w:next w:val="Normalny"/>
    <w:uiPriority w:val="6"/>
    <w:qFormat/>
    <w:rsid w:val="00C636C3"/>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DATAOTJdatawydaniaobwieszczeniatekstujednolitego">
    <w:name w:val="DATA_OTJ – data wydania obwieszczenia tekstu jednolitego"/>
    <w:basedOn w:val="DATAAKTUdatauchwalenialubwydaniaaktu"/>
    <w:uiPriority w:val="97"/>
    <w:semiHidden/>
    <w:qFormat/>
    <w:rsid w:val="00C636C3"/>
    <w:pPr>
      <w:ind w:left="-510"/>
    </w:pPr>
  </w:style>
  <w:style w:type="paragraph" w:customStyle="1" w:styleId="WMATFIZCHEMwzrmatfizlubchem">
    <w:name w:val="W_MAT(FIZ|CHEM) – wzór mat. (fiz. lub chem.)"/>
    <w:uiPriority w:val="18"/>
    <w:qFormat/>
    <w:rsid w:val="00C636C3"/>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C636C3"/>
    <w:pPr>
      <w:ind w:left="1304" w:hanging="794"/>
      <w:jc w:val="both"/>
    </w:pPr>
  </w:style>
  <w:style w:type="paragraph" w:styleId="Nagwek">
    <w:name w:val="header"/>
    <w:basedOn w:val="Normalny"/>
    <w:link w:val="NagwekZnak"/>
    <w:uiPriority w:val="99"/>
    <w:semiHidden/>
    <w:rsid w:val="00C636C3"/>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C636C3"/>
    <w:rPr>
      <w:rFonts w:ascii="Times" w:eastAsia="Times New Roman" w:hAnsi="Times" w:cs="Times New Roman"/>
      <w:kern w:val="1"/>
      <w:sz w:val="24"/>
      <w:szCs w:val="24"/>
      <w:lang w:eastAsia="ar-SA"/>
    </w:rPr>
  </w:style>
  <w:style w:type="character" w:customStyle="1" w:styleId="Nagwek1Znak">
    <w:name w:val="Nagłówek 1 Znak"/>
    <w:basedOn w:val="Domylnaczcionkaakapitu"/>
    <w:link w:val="Nagwek1"/>
    <w:uiPriority w:val="99"/>
    <w:rsid w:val="00C636C3"/>
    <w:rPr>
      <w:rFonts w:asciiTheme="majorHAnsi" w:eastAsiaTheme="majorEastAsia" w:hAnsiTheme="majorHAnsi" w:cstheme="majorBidi"/>
      <w:b/>
      <w:bCs/>
      <w:color w:val="2F5496" w:themeColor="accent1" w:themeShade="BF"/>
      <w:kern w:val="1"/>
      <w:sz w:val="28"/>
      <w:szCs w:val="28"/>
      <w:lang w:eastAsia="ar-SA"/>
    </w:rPr>
  </w:style>
  <w:style w:type="paragraph" w:customStyle="1" w:styleId="OZNRODZAKTUtznustawalubrozporzdzenieiorganwydajcy">
    <w:name w:val="OZN_RODZ_AKTU – tzn. ustawa lub rozporządzenie i organ wydający"/>
    <w:next w:val="DATAAKTUdatauchwalenialubwydaniaaktu"/>
    <w:uiPriority w:val="5"/>
    <w:qFormat/>
    <w:rsid w:val="00C636C3"/>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C636C3"/>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C636C3"/>
    <w:pPr>
      <w:ind w:left="0" w:right="4820"/>
      <w:jc w:val="left"/>
    </w:p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C636C3"/>
    <w:rPr>
      <w:bCs/>
    </w:rPr>
  </w:style>
  <w:style w:type="paragraph" w:customStyle="1" w:styleId="NOTATKILEGISLATORA">
    <w:name w:val="NOTATKI_LEGISLATORA"/>
    <w:basedOn w:val="Normalny"/>
    <w:uiPriority w:val="5"/>
    <w:qFormat/>
    <w:rsid w:val="00C636C3"/>
    <w:rPr>
      <w:b/>
      <w:i/>
    </w:rPr>
  </w:style>
  <w:style w:type="paragraph" w:customStyle="1" w:styleId="ODNONIKSPECtreodnonikadoodnonika">
    <w:name w:val="ODNOŚNIK_SPEC – treść odnośnika do odnośnika"/>
    <w:basedOn w:val="Normalny"/>
    <w:uiPriority w:val="19"/>
    <w:qFormat/>
    <w:rsid w:val="00C636C3"/>
    <w:pPr>
      <w:widowControl/>
      <w:autoSpaceDE/>
      <w:autoSpaceDN/>
      <w:adjustRightInd/>
      <w:spacing w:line="240" w:lineRule="auto"/>
      <w:ind w:left="283" w:hanging="170"/>
    </w:pPr>
    <w:rPr>
      <w:sz w:val="20"/>
    </w:rPr>
  </w:style>
  <w:style w:type="character" w:styleId="Odwoaniedokomentarza">
    <w:name w:val="annotation reference"/>
    <w:basedOn w:val="Domylnaczcionkaakapitu"/>
    <w:uiPriority w:val="99"/>
    <w:semiHidden/>
    <w:rsid w:val="00C636C3"/>
    <w:rPr>
      <w:sz w:val="16"/>
      <w:szCs w:val="16"/>
    </w:rPr>
  </w:style>
  <w:style w:type="character" w:styleId="Odwoanieprzypisudolnego">
    <w:name w:val="footnote reference"/>
    <w:uiPriority w:val="99"/>
    <w:semiHidden/>
    <w:rsid w:val="00C636C3"/>
    <w:rPr>
      <w:rFonts w:cs="Times New Roman"/>
      <w:vertAlign w:val="superscript"/>
    </w:rPr>
  </w:style>
  <w:style w:type="paragraph" w:customStyle="1" w:styleId="OZNPARAFYADNOTACJE">
    <w:name w:val="OZN_PARAFY(ADNOTACJE)"/>
    <w:basedOn w:val="ODNONIKtreodnonika"/>
    <w:uiPriority w:val="26"/>
    <w:qFormat/>
    <w:rsid w:val="00C636C3"/>
  </w:style>
  <w:style w:type="paragraph" w:customStyle="1" w:styleId="OZNPROJEKTUwskazaniedatylubwersjiprojektu">
    <w:name w:val="OZN_PROJEKTU – wskazanie daty lub wersji projektu"/>
    <w:next w:val="OZNRODZAKTUtznustawalubrozporzdzenieiorganwydajcy"/>
    <w:uiPriority w:val="5"/>
    <w:qFormat/>
    <w:rsid w:val="00C636C3"/>
    <w:pPr>
      <w:spacing w:after="0" w:line="360" w:lineRule="auto"/>
      <w:jc w:val="right"/>
    </w:pPr>
    <w:rPr>
      <w:rFonts w:ascii="Times New Roman" w:eastAsiaTheme="minorEastAsia" w:hAnsi="Times New Roman" w:cs="Arial"/>
      <w:sz w:val="24"/>
      <w:szCs w:val="20"/>
      <w:u w:val="single"/>
      <w:lang w:eastAsia="pl-PL"/>
    </w:rPr>
  </w:style>
  <w:style w:type="paragraph" w:customStyle="1" w:styleId="OZNZACZNIKAwskazanienrzacznika">
    <w:name w:val="OZN_ZAŁĄCZNIKA – wskazanie nr załącznika"/>
    <w:basedOn w:val="OZNPROJEKTUwskazaniedatylubwersjiprojektu"/>
    <w:uiPriority w:val="28"/>
    <w:qFormat/>
    <w:rsid w:val="00C636C3"/>
    <w:pPr>
      <w:keepNext/>
    </w:pPr>
    <w:rPr>
      <w:b/>
      <w:u w:val="none"/>
    </w:rPr>
  </w:style>
  <w:style w:type="paragraph" w:customStyle="1" w:styleId="P2wTABELIpoziom2numeracjiwtabeli">
    <w:name w:val="P2_w_TABELI – poziom 2 numeracji w tabeli"/>
    <w:basedOn w:val="P1wTABELIpoziom1numeracjiwtabeli"/>
    <w:uiPriority w:val="24"/>
    <w:qFormat/>
    <w:rsid w:val="00C636C3"/>
    <w:pPr>
      <w:ind w:left="794"/>
    </w:pPr>
  </w:style>
  <w:style w:type="paragraph" w:customStyle="1" w:styleId="P3wTABELIpoziom3numeracjiwtabeli">
    <w:name w:val="P3_w_TABELI – poziom 3 numeracji w tabeli"/>
    <w:basedOn w:val="P2wTABELIpoziom2numeracjiwtabeli"/>
    <w:uiPriority w:val="24"/>
    <w:qFormat/>
    <w:rsid w:val="00C636C3"/>
    <w:pPr>
      <w:ind w:left="1191"/>
    </w:pPr>
  </w:style>
  <w:style w:type="paragraph" w:customStyle="1" w:styleId="P4wTABELIpoziom4numeracjiwtabeli">
    <w:name w:val="P4_w_TABELI – poziom 4 numeracji w tabeli"/>
    <w:basedOn w:val="P3wTABELIpoziom3numeracjiwtabeli"/>
    <w:uiPriority w:val="24"/>
    <w:qFormat/>
    <w:rsid w:val="00C636C3"/>
    <w:pPr>
      <w:ind w:left="1588"/>
    </w:pPr>
  </w:style>
  <w:style w:type="paragraph" w:customStyle="1" w:styleId="ROZDZODDZOZNoznaczenierozdziauluboddziau">
    <w:name w:val="ROZDZ(ODDZ)_OZN – oznaczenie rozdziału lub oddziału"/>
    <w:next w:val="ARTartustawynprozporzdzenia"/>
    <w:uiPriority w:val="10"/>
    <w:qFormat/>
    <w:rsid w:val="00C636C3"/>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ROZDZODDZPRZEDMprzedmiotregulacjirozdziauluboddziau">
    <w:name w:val="ROZDZ(ODDZ)_PRZEDM – przedmiot regulacji rozdziału lub oddziału"/>
    <w:next w:val="ARTartustawynprozporzdzenia"/>
    <w:uiPriority w:val="10"/>
    <w:qFormat/>
    <w:rsid w:val="00C636C3"/>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SKARNsankcjakarnawszczeglnociwKodeksiekarnym">
    <w:name w:val="S_KARN – sankcja karna w szczególności w Kodeksie karnym"/>
    <w:basedOn w:val="USTustnpkodeksu"/>
    <w:next w:val="ARTartustawynprozporzdzenia"/>
    <w:uiPriority w:val="18"/>
    <w:qFormat/>
    <w:rsid w:val="00C636C3"/>
    <w:pPr>
      <w:ind w:left="510" w:firstLine="0"/>
    </w:pPr>
  </w:style>
  <w:style w:type="paragraph" w:styleId="Stopka">
    <w:name w:val="footer"/>
    <w:basedOn w:val="Normalny"/>
    <w:link w:val="StopkaZnak"/>
    <w:uiPriority w:val="99"/>
    <w:rsid w:val="00C636C3"/>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C636C3"/>
    <w:rPr>
      <w:rFonts w:ascii="Times" w:eastAsia="Times New Roman" w:hAnsi="Times" w:cs="Times New Roman"/>
      <w:kern w:val="1"/>
      <w:sz w:val="24"/>
      <w:szCs w:val="24"/>
      <w:lang w:eastAsia="ar-SA"/>
    </w:rPr>
  </w:style>
  <w:style w:type="table" w:styleId="Tabela-Elegancki">
    <w:name w:val="Table Elegant"/>
    <w:basedOn w:val="Standardowy"/>
    <w:uiPriority w:val="99"/>
    <w:semiHidden/>
    <w:unhideWhenUsed/>
    <w:rsid w:val="00C636C3"/>
    <w:pPr>
      <w:widowControl w:val="0"/>
      <w:autoSpaceDE w:val="0"/>
      <w:autoSpaceDN w:val="0"/>
      <w:adjustRightInd w:val="0"/>
      <w:spacing w:after="0"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a-Siatka">
    <w:name w:val="Table Grid"/>
    <w:basedOn w:val="Standardowy"/>
    <w:uiPriority w:val="59"/>
    <w:rsid w:val="00C63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1zszablonu">
    <w:name w:val="TABELA 1 z szablonu"/>
    <w:basedOn w:val="Tabela-Siatka"/>
    <w:uiPriority w:val="99"/>
    <w:rsid w:val="00C636C3"/>
    <w:rPr>
      <w:rFonts w:ascii="Times" w:eastAsia="Times New Roman" w:hAnsi="Times" w:cs="Times New Roman"/>
      <w:sz w:val="24"/>
      <w:szCs w:val="24"/>
      <w:lang w:eastAsia="pl-PL"/>
    </w:rPr>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2zszablonu">
    <w:name w:val="TABELA 2 z szablonu"/>
    <w:basedOn w:val="Tabela-Elegancki"/>
    <w:uiPriority w:val="99"/>
    <w:rsid w:val="00C636C3"/>
    <w:pPr>
      <w:spacing w:line="240" w:lineRule="auto"/>
    </w:pPr>
    <w:rPr>
      <w:rFonts w:ascii="Times" w:eastAsia="Times New Roman" w:hAnsi="Times" w:cs="Times New Roman"/>
      <w:sz w:val="24"/>
      <w:szCs w:val="24"/>
      <w:lang w:eastAsia="pl-PL"/>
    </w:r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3zszablonu">
    <w:name w:val="TABELA 3 z szablonu"/>
    <w:basedOn w:val="TABELA2zszablonu"/>
    <w:uiPriority w:val="99"/>
    <w:rsid w:val="00C636C3"/>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paragraph" w:styleId="Tekstdymka">
    <w:name w:val="Balloon Text"/>
    <w:basedOn w:val="Normalny"/>
    <w:link w:val="TekstdymkaZnak"/>
    <w:uiPriority w:val="99"/>
    <w:semiHidden/>
    <w:rsid w:val="00C636C3"/>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C636C3"/>
    <w:rPr>
      <w:rFonts w:ascii="Tahoma" w:eastAsia="Times New Roman" w:hAnsi="Tahoma" w:cs="Tahoma"/>
      <w:kern w:val="1"/>
      <w:sz w:val="24"/>
      <w:szCs w:val="16"/>
      <w:lang w:eastAsia="ar-SA"/>
    </w:rPr>
  </w:style>
  <w:style w:type="paragraph" w:styleId="Tekstkomentarza">
    <w:name w:val="annotation text"/>
    <w:basedOn w:val="Normalny"/>
    <w:link w:val="TekstkomentarzaZnak"/>
    <w:uiPriority w:val="99"/>
    <w:semiHidden/>
    <w:rsid w:val="00C636C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C636C3"/>
    <w:rPr>
      <w:rFonts w:ascii="Times" w:eastAsia="Times New Roman" w:hAnsi="Times" w:cs="Times New Roman"/>
      <w:sz w:val="24"/>
      <w:szCs w:val="24"/>
      <w:lang w:eastAsia="pl-PL"/>
    </w:rPr>
  </w:style>
  <w:style w:type="character" w:styleId="Tekstzastpczy">
    <w:name w:val="Placeholder Text"/>
    <w:basedOn w:val="Domylnaczcionkaakapitu"/>
    <w:uiPriority w:val="99"/>
    <w:semiHidden/>
    <w:rsid w:val="00C636C3"/>
    <w:rPr>
      <w:color w:val="808080"/>
    </w:rPr>
  </w:style>
  <w:style w:type="paragraph" w:customStyle="1" w:styleId="TEKSTOBWIESZCZENIENAZWAORGANUWYDAJCEGOOTJ">
    <w:name w:val="TEKST&quot;OBWIESZCZENIE&quot;(NAZWA_ORGANU_WYDAJĄCEGO_OTJ)"/>
    <w:basedOn w:val="OZNRODZAKTUtznustawalubrozporzdzenieiorganwydajcy"/>
    <w:uiPriority w:val="96"/>
    <w:semiHidden/>
    <w:qFormat/>
    <w:rsid w:val="00C636C3"/>
    <w:pPr>
      <w:ind w:left="-510"/>
    </w:pPr>
  </w:style>
  <w:style w:type="paragraph" w:customStyle="1" w:styleId="TEKSTwporozumieniu">
    <w:name w:val="TEKST&quot;w porozumieniu:&quot;"/>
    <w:next w:val="NAZORGWPOROZUMIENIUnazwaorganuwporozumieniuzktrymaktjestwydawany"/>
    <w:uiPriority w:val="27"/>
    <w:qFormat/>
    <w:rsid w:val="00C636C3"/>
    <w:pPr>
      <w:spacing w:after="0" w:line="360" w:lineRule="auto"/>
    </w:pPr>
    <w:rPr>
      <w:rFonts w:ascii="Times New Roman" w:eastAsiaTheme="minorEastAsia" w:hAnsi="Times New Roman" w:cs="Arial"/>
      <w:b/>
      <w:sz w:val="24"/>
      <w:szCs w:val="20"/>
      <w:lang w:eastAsia="pl-PL"/>
    </w:rPr>
  </w:style>
  <w:style w:type="paragraph" w:customStyle="1" w:styleId="TEKSTZacznikido">
    <w:name w:val="TEKST&quot;Załącznik(i) do ...&quot;"/>
    <w:uiPriority w:val="28"/>
    <w:qFormat/>
    <w:rsid w:val="00C636C3"/>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TEKSTwTABELItekstzwcitympierwwierszem">
    <w:name w:val="TEKST_w_TABELI – tekst z wciętym pierw. wierszem"/>
    <w:basedOn w:val="Normalny"/>
    <w:uiPriority w:val="23"/>
    <w:qFormat/>
    <w:rsid w:val="00C636C3"/>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C636C3"/>
    <w:pPr>
      <w:widowControl/>
      <w:suppressAutoHyphens/>
      <w:jc w:val="center"/>
    </w:pPr>
    <w:rPr>
      <w:rFonts w:ascii="Times" w:hAnsi="Times"/>
      <w:bCs/>
      <w:kern w:val="24"/>
    </w:rPr>
  </w:style>
  <w:style w:type="paragraph" w:styleId="Tematkomentarza">
    <w:name w:val="annotation subject"/>
    <w:basedOn w:val="Tekstkomentarza"/>
    <w:next w:val="Tekstkomentarza"/>
    <w:link w:val="TematkomentarzaZnak"/>
    <w:uiPriority w:val="99"/>
    <w:semiHidden/>
    <w:rsid w:val="00C636C3"/>
    <w:rPr>
      <w:b/>
      <w:bCs/>
    </w:rPr>
  </w:style>
  <w:style w:type="character" w:customStyle="1" w:styleId="TematkomentarzaZnak">
    <w:name w:val="Temat komentarza Znak"/>
    <w:basedOn w:val="TekstkomentarzaZnak"/>
    <w:link w:val="Tematkomentarza"/>
    <w:uiPriority w:val="99"/>
    <w:semiHidden/>
    <w:rsid w:val="00C636C3"/>
    <w:rPr>
      <w:rFonts w:ascii="Times" w:eastAsia="Times New Roman" w:hAnsi="Times" w:cs="Times New Roman"/>
      <w:b/>
      <w:bCs/>
      <w:sz w:val="24"/>
      <w:szCs w:val="24"/>
      <w:lang w:eastAsia="pl-PL"/>
    </w:rPr>
  </w:style>
  <w:style w:type="paragraph" w:customStyle="1" w:styleId="TYTDZOZNoznaczenietytuulubdziau">
    <w:name w:val="TYT(DZ)_OZN – oznaczenie tytułu lub działu"/>
    <w:next w:val="Normalny"/>
    <w:uiPriority w:val="9"/>
    <w:qFormat/>
    <w:rsid w:val="00C636C3"/>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TYTDZPRZEDMprzedmiotregulacjitytuulubdziau">
    <w:name w:val="TYT(DZ)_PRZEDM – przedmiot regulacji tytułu lub działu"/>
    <w:next w:val="ARTartustawynprozporzdzenia"/>
    <w:uiPriority w:val="9"/>
    <w:qFormat/>
    <w:rsid w:val="00C636C3"/>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TYTTABELItytutabeli">
    <w:name w:val="TYT_TABELI – tytuł tabeli"/>
    <w:basedOn w:val="TYTDZOZNoznaczenietytuulubdziau"/>
    <w:uiPriority w:val="22"/>
    <w:qFormat/>
    <w:rsid w:val="00C636C3"/>
    <w:rPr>
      <w:b/>
    </w:rPr>
  </w:style>
  <w:style w:type="paragraph" w:customStyle="1" w:styleId="TYTUAKTUprzedmiotregulacjiustawylubrozporzdzenia">
    <w:name w:val="TYTUŁ_AKTU – przedmiot regulacji ustawy lub rozporządzenia"/>
    <w:next w:val="ARTartustawynprozporzdzenia"/>
    <w:uiPriority w:val="6"/>
    <w:qFormat/>
    <w:rsid w:val="00C636C3"/>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C636C3"/>
    <w:pPr>
      <w:ind w:left="-510"/>
    </w:pPr>
  </w:style>
  <w:style w:type="paragraph" w:customStyle="1" w:styleId="Z2TIRzmpodwtirartykuempunktem">
    <w:name w:val="Z/2TIR – zm. podw. tir. artykułem (punktem)"/>
    <w:basedOn w:val="TIRtiret"/>
    <w:uiPriority w:val="73"/>
    <w:qFormat/>
    <w:rsid w:val="00C636C3"/>
    <w:pPr>
      <w:ind w:left="907"/>
    </w:pPr>
  </w:style>
  <w:style w:type="paragraph" w:customStyle="1" w:styleId="Z2TIRwPKTzmpodwtirwpktartykuempunktem">
    <w:name w:val="Z/2TIR_w_PKT – zm. podw. tir. w pkt artykułem (punktem)"/>
    <w:basedOn w:val="TIRtiret"/>
    <w:next w:val="Normalny"/>
    <w:uiPriority w:val="74"/>
    <w:qFormat/>
    <w:rsid w:val="00C636C3"/>
    <w:pPr>
      <w:ind w:left="2291"/>
    </w:pPr>
  </w:style>
  <w:style w:type="paragraph" w:customStyle="1" w:styleId="Z2TIRwLITzmpodwtirwlitartykuempunktem">
    <w:name w:val="Z/2TIR_w_LIT – zm. podw. tir. w lit. artykułem (punktem)"/>
    <w:basedOn w:val="Z2TIRwPKTzmpodwtirwpktartykuempunktem"/>
    <w:uiPriority w:val="74"/>
    <w:qFormat/>
    <w:rsid w:val="00C636C3"/>
    <w:pPr>
      <w:ind w:left="1780"/>
    </w:pPr>
  </w:style>
  <w:style w:type="paragraph" w:customStyle="1" w:styleId="Z2TIRwTIRzmpodwtirwtirartykuempunktem">
    <w:name w:val="Z/2TIR_w_TIR – zm. podw. tir. w tir. artykułem (punktem)"/>
    <w:basedOn w:val="Z2TIRwLITzmpodwtirwlitartykuempunktem"/>
    <w:uiPriority w:val="73"/>
    <w:qFormat/>
    <w:rsid w:val="00C636C3"/>
    <w:pPr>
      <w:ind w:left="1304"/>
    </w:pPr>
  </w:style>
  <w:style w:type="paragraph" w:customStyle="1" w:styleId="ZARTzmartartykuempunktem">
    <w:name w:val="Z/ART(§) – zm. art. (§) artykułem (punktem)"/>
    <w:basedOn w:val="ARTartustawynprozporzdzenia"/>
    <w:uiPriority w:val="30"/>
    <w:qFormat/>
    <w:rsid w:val="00C636C3"/>
    <w:pPr>
      <w:spacing w:before="0"/>
      <w:ind w:left="510"/>
    </w:pPr>
  </w:style>
  <w:style w:type="paragraph" w:customStyle="1" w:styleId="ZCYTzmcytatunpprzysigiartykuempunktem">
    <w:name w:val="Z/CYT – zm. cytatu np. przysięgi artykułem (punktem)"/>
    <w:basedOn w:val="CYTcytatnpprzysigi"/>
    <w:next w:val="Normalny"/>
    <w:uiPriority w:val="37"/>
    <w:qFormat/>
    <w:rsid w:val="00C636C3"/>
    <w:pPr>
      <w:ind w:left="1021"/>
    </w:pPr>
  </w:style>
  <w:style w:type="paragraph" w:customStyle="1" w:styleId="ZCZWSPPKTzmczciwsppktartykuempunktem">
    <w:name w:val="Z/CZ_WSP_PKT – zm. części wsp. pkt artykułem (punktem)"/>
    <w:basedOn w:val="CZWSPPKTczwsplnapunktw"/>
    <w:next w:val="ZARTzmartartykuempunktem"/>
    <w:uiPriority w:val="34"/>
    <w:qFormat/>
    <w:rsid w:val="00C636C3"/>
    <w:pPr>
      <w:ind w:left="51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C636C3"/>
  </w:style>
  <w:style w:type="paragraph" w:customStyle="1" w:styleId="ZCZWSP2TIRwLITzmczciwsppodwtirwlitartykuempunktem">
    <w:name w:val="Z/CZ_WSP_2TIR_w_LIT – zm. części wsp. podw. tir. w lit. artykułem (punktem)"/>
    <w:basedOn w:val="Z2TIRwLITzmpodwtirwlitartykuempunktem"/>
    <w:next w:val="Normalny"/>
    <w:uiPriority w:val="75"/>
    <w:qFormat/>
    <w:rsid w:val="00C636C3"/>
    <w:pPr>
      <w:ind w:left="1383" w:firstLine="0"/>
    </w:pPr>
  </w:style>
  <w:style w:type="paragraph" w:customStyle="1" w:styleId="ZCZWSP2TIRwPKTzmczciwsppodwtirwpktartykuempunktem">
    <w:name w:val="Z/CZ_WSP_2TIR_w_PKT – zm. części wsp. podw. tir. w pkt artykułem (punktem)"/>
    <w:basedOn w:val="Z2TIRwPKTzmpodwtirwpktartykuempunktem"/>
    <w:next w:val="Normalny"/>
    <w:uiPriority w:val="75"/>
    <w:qFormat/>
    <w:rsid w:val="00C636C3"/>
    <w:pPr>
      <w:ind w:left="1894" w:firstLine="0"/>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C636C3"/>
    <w:pPr>
      <w:ind w:left="907" w:firstLine="0"/>
    </w:pPr>
  </w:style>
  <w:style w:type="paragraph" w:customStyle="1" w:styleId="ZCZWSPLITzmczciwsplitartykuempunktem">
    <w:name w:val="Z/CZ_WSP_LIT – zm. części wsp. lit. artykułem (punktem)"/>
    <w:basedOn w:val="ZCZWSPPKTzmczciwsppktartykuempunktem"/>
    <w:next w:val="PKTpunkt"/>
    <w:uiPriority w:val="35"/>
    <w:qFormat/>
    <w:rsid w:val="00C636C3"/>
  </w:style>
  <w:style w:type="paragraph" w:customStyle="1" w:styleId="ZODNONIKAzmtekstuodnonikaartykuempunktem">
    <w:name w:val="Z/ODNOŚNIKA – zm. tekstu odnośnika artykułem (punktem)"/>
    <w:basedOn w:val="ODNONIKtreodnonika"/>
    <w:uiPriority w:val="39"/>
    <w:qFormat/>
    <w:rsid w:val="00C636C3"/>
    <w:pPr>
      <w:spacing w:line="360" w:lineRule="auto"/>
      <w:ind w:left="907" w:hanging="397"/>
    </w:pPr>
    <w:rPr>
      <w:sz w:val="24"/>
    </w:rPr>
  </w:style>
  <w:style w:type="paragraph" w:customStyle="1" w:styleId="ZPKTODNONIKAzmpktodnonikaartykuempunktem">
    <w:name w:val="Z/PKT_ODNOŚNIKA – zm. pkt odnośnika artykułem (punktem)"/>
    <w:basedOn w:val="ZODNONIKAzmtekstuodnonikaartykuempunktem"/>
    <w:uiPriority w:val="39"/>
    <w:qFormat/>
    <w:rsid w:val="00C636C3"/>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C636C3"/>
    <w:pPr>
      <w:ind w:left="510" w:firstLine="0"/>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C636C3"/>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C636C3"/>
    <w:pPr>
      <w:ind w:left="1021"/>
    </w:pPr>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C636C3"/>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C636C3"/>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C636C3"/>
    <w:pPr>
      <w:ind w:left="1304"/>
    </w:pPr>
  </w:style>
  <w:style w:type="paragraph" w:customStyle="1" w:styleId="ZCZWSPTIRzmczciwsptirartykuempunktem">
    <w:name w:val="Z/CZ_WSP_TIR – zm. części wsp. tir. artykułem (punktem)"/>
    <w:basedOn w:val="ZCZWSPPKTzmczciwsppktartykuempunktem"/>
    <w:next w:val="PKTpunkt"/>
    <w:uiPriority w:val="35"/>
    <w:qFormat/>
    <w:rsid w:val="00C636C3"/>
  </w:style>
  <w:style w:type="paragraph" w:customStyle="1" w:styleId="ZCZWSPTIRwLITzmczciwsptirwlitartykuempunktem">
    <w:name w:val="Z/CZ_WSP_TIR_w_LIT – zm. części wsp. tir. w lit. artykułem (punktem)"/>
    <w:basedOn w:val="CZWSPTIRczwsplnatiret"/>
    <w:next w:val="Normalny"/>
    <w:uiPriority w:val="36"/>
    <w:qFormat/>
    <w:rsid w:val="00C636C3"/>
  </w:style>
  <w:style w:type="paragraph" w:customStyle="1" w:styleId="ZCZWSPTIRwPKTzmczciwsptirwpktartykuempunktem">
    <w:name w:val="Z/CZ_WSP_TIR_w_PKT – zm. części wsp. tir. w pkt artykułem (punktem)"/>
    <w:basedOn w:val="CZWSPTIRczwsplnatiret"/>
    <w:next w:val="Normalny"/>
    <w:uiPriority w:val="36"/>
    <w:qFormat/>
    <w:rsid w:val="00C636C3"/>
    <w:pPr>
      <w:ind w:left="1497"/>
    </w:pPr>
  </w:style>
  <w:style w:type="paragraph" w:customStyle="1" w:styleId="ZCZCIKSIGIzmozniprzedmczciksigiartykuempunktem">
    <w:name w:val="Z/CZĘŚCI(KSIĘGI) – zm. ozn. i przedm. części (księgi) artykułem (punktem)"/>
    <w:basedOn w:val="CZKSIGAoznaczenieiprzedmiotczcilubksigi"/>
    <w:uiPriority w:val="28"/>
    <w:qFormat/>
    <w:rsid w:val="00C636C3"/>
    <w:pPr>
      <w:ind w:left="510"/>
    </w:pPr>
    <w:rPr>
      <w:b w:val="0"/>
    </w:rPr>
  </w:style>
  <w:style w:type="paragraph" w:customStyle="1" w:styleId="ZFRAGzmfragmentunpzdaniaartykuempunktem">
    <w:name w:val="Z/FRAG – zm. fragmentu (np. zdania) artykułem (punktem)"/>
    <w:basedOn w:val="ZARTzmartartykuempunktem"/>
    <w:next w:val="PKTpunkt"/>
    <w:uiPriority w:val="36"/>
    <w:qFormat/>
    <w:rsid w:val="00C636C3"/>
    <w:pPr>
      <w:ind w:firstLine="0"/>
    </w:pPr>
    <w:rPr>
      <w:rFonts w:ascii="Times New Roman" w:hAnsi="Times New Roman"/>
    </w:r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C636C3"/>
    <w:pPr>
      <w:ind w:left="1815"/>
    </w:pPr>
  </w:style>
  <w:style w:type="paragraph" w:customStyle="1" w:styleId="ZLITzmlitartykuempunktem">
    <w:name w:val="Z/LIT – zm. lit. artykułem (punktem)"/>
    <w:basedOn w:val="LITlitera"/>
    <w:uiPriority w:val="32"/>
    <w:qFormat/>
    <w:rsid w:val="00C636C3"/>
  </w:style>
  <w:style w:type="paragraph" w:customStyle="1" w:styleId="ZLITODNONIKAzmlitodnonikaartykuempunktem">
    <w:name w:val="Z/LIT_ODNOŚNIKA – zm. lit. odnośnika artykułem (punktem)"/>
    <w:basedOn w:val="ZPKTODNONIKAzmpktodnonikaartykuempunktem"/>
    <w:next w:val="PKTpunkt"/>
    <w:uiPriority w:val="40"/>
    <w:qFormat/>
    <w:rsid w:val="00C636C3"/>
  </w:style>
  <w:style w:type="paragraph" w:customStyle="1" w:styleId="ZLITwPKTzmlitwpktartykuempunktem">
    <w:name w:val="Z/LIT_w_PKT – zm. lit. w pkt artykułem (punktem)"/>
    <w:basedOn w:val="LITlitera"/>
    <w:uiPriority w:val="32"/>
    <w:qFormat/>
    <w:rsid w:val="00C636C3"/>
    <w:pPr>
      <w:ind w:left="1497"/>
    </w:pPr>
  </w:style>
  <w:style w:type="paragraph" w:customStyle="1" w:styleId="ZLITwPKTODNONIKAzmlitwpktodnonikaartykuempunktem">
    <w:name w:val="Z/LIT_w_PKT_ODNOŚNIKA – zm. lit. w pkt odnośnika artykułem (punktem)"/>
    <w:basedOn w:val="ZLITODNONIKAzmlitodnonikaartykuempunktem"/>
    <w:uiPriority w:val="40"/>
    <w:qFormat/>
    <w:rsid w:val="00C636C3"/>
    <w:pPr>
      <w:ind w:left="1304"/>
    </w:p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C636C3"/>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C636C3"/>
    <w:pPr>
      <w:ind w:left="1701"/>
    </w:pPr>
  </w:style>
  <w:style w:type="paragraph" w:customStyle="1" w:styleId="ZNIEARTTEKSTzmtekstunieartykuowanego">
    <w:name w:val="Z/NIEART_TEKST – zm. tekstu nieartykułowanego"/>
    <w:basedOn w:val="NIEARTTEKSTtekstnieartykuowanynppodstprawnarozplubpreambua"/>
    <w:uiPriority w:val="37"/>
    <w:qFormat/>
    <w:rsid w:val="00C636C3"/>
    <w:pPr>
      <w:ind w:left="510"/>
    </w:pPr>
  </w:style>
  <w:style w:type="paragraph" w:customStyle="1" w:styleId="ZPKTzmpktartykuempunktem">
    <w:name w:val="Z/PKT – zm. pkt artykułem (punktem)"/>
    <w:basedOn w:val="PKTpunkt"/>
    <w:uiPriority w:val="31"/>
    <w:qFormat/>
    <w:rsid w:val="00C636C3"/>
    <w:pPr>
      <w:ind w:left="1020"/>
    </w:pPr>
  </w:style>
  <w:style w:type="paragraph" w:customStyle="1" w:styleId="ZROZDZODDZOZNzmoznrozdzoddzartykuempunktem">
    <w:name w:val="Z/ROZDZ(ODDZ)_OZN – zm. ozn. rozdz. (oddz.) artykułem (punktem)"/>
    <w:next w:val="Normalny"/>
    <w:uiPriority w:val="29"/>
    <w:qFormat/>
    <w:rsid w:val="00C636C3"/>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C636C3"/>
    <w:pPr>
      <w:spacing w:after="120"/>
      <w:ind w:left="510"/>
    </w:pPr>
    <w:rPr>
      <w:b w:val="0"/>
    </w:r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C636C3"/>
    <w:pPr>
      <w:ind w:left="1021"/>
    </w:pPr>
  </w:style>
  <w:style w:type="paragraph" w:customStyle="1" w:styleId="ZTIRzmtirartykuempunktem">
    <w:name w:val="Z/TIR – zm. tir. artykułem (punktem)"/>
    <w:basedOn w:val="TIRtiret"/>
    <w:next w:val="PKTpunkt"/>
    <w:uiPriority w:val="33"/>
    <w:qFormat/>
    <w:rsid w:val="00C636C3"/>
    <w:pPr>
      <w:ind w:left="907"/>
    </w:pPr>
  </w:style>
  <w:style w:type="paragraph" w:customStyle="1" w:styleId="ZTIRwLITzmtirwlitartykuempunktem">
    <w:name w:val="Z/TIR_w_LIT – zm. tir. w lit. artykułem (punktem)"/>
    <w:basedOn w:val="TIRtiret"/>
    <w:uiPriority w:val="33"/>
    <w:qFormat/>
    <w:rsid w:val="00C636C3"/>
  </w:style>
  <w:style w:type="paragraph" w:customStyle="1" w:styleId="ZTIRwPKTzmtirwpktartykuempunktem">
    <w:name w:val="Z/TIR_w_PKT – zm. tir. w pkt artykułem (punktem)"/>
    <w:basedOn w:val="TIRtiret"/>
    <w:uiPriority w:val="33"/>
    <w:qFormat/>
    <w:rsid w:val="00C636C3"/>
    <w:pPr>
      <w:ind w:left="1894"/>
    </w:pPr>
  </w:style>
  <w:style w:type="paragraph" w:customStyle="1" w:styleId="ZTYTDZOZNzmozntytuudziauartykuempunktem">
    <w:name w:val="Z/TYT(DZ)_OZN – zm. ozn. tytułu (działu) artykułem (punktem)"/>
    <w:basedOn w:val="TYTDZOZNoznaczenietytuulubdziau"/>
    <w:next w:val="Normalny"/>
    <w:uiPriority w:val="28"/>
    <w:qFormat/>
    <w:rsid w:val="00C636C3"/>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C636C3"/>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USTzmustartykuempunktem">
    <w:name w:val="Z/UST(§) – zm. ust. (§) artykułem (punktem)"/>
    <w:basedOn w:val="ZARTzmartartykuempunktem"/>
    <w:uiPriority w:val="30"/>
    <w:qFormat/>
    <w:rsid w:val="00C636C3"/>
  </w:style>
  <w:style w:type="paragraph" w:customStyle="1" w:styleId="ZWMATFIZCHEMzmwzorumatfizlubchemartykuempunktem">
    <w:name w:val="Z/W_MAT(FIZ|CHEM) – zm. wzoru mat. (fiz. lub chem.) artykułem (punktem)"/>
    <w:basedOn w:val="WMATFIZCHEMwzrmatfizlubchem"/>
    <w:uiPriority w:val="38"/>
    <w:qFormat/>
    <w:rsid w:val="00C636C3"/>
    <w:pPr>
      <w:ind w:left="510"/>
    </w:pPr>
  </w:style>
  <w:style w:type="paragraph" w:customStyle="1" w:styleId="Z2TIR2TIRzmpodwtirpodwjnymtiret">
    <w:name w:val="Z_2TIR/2TIR – zm. podw. tir. podwójnym tiret"/>
    <w:basedOn w:val="TIRtiret"/>
    <w:uiPriority w:val="85"/>
    <w:qFormat/>
    <w:rsid w:val="00C636C3"/>
    <w:pPr>
      <w:ind w:left="2177"/>
    </w:pPr>
  </w:style>
  <w:style w:type="paragraph" w:customStyle="1" w:styleId="Z2TIR2TIRwLITzmpodwtirwlitpodwjnymtiret">
    <w:name w:val="Z_2TIR/2TIR_w_LIT – zm. podw. tir. w lit. podwójnym tiret"/>
    <w:basedOn w:val="TIRtiret"/>
    <w:uiPriority w:val="86"/>
    <w:qFormat/>
    <w:rsid w:val="00C636C3"/>
    <w:pPr>
      <w:ind w:left="3051"/>
    </w:pPr>
  </w:style>
  <w:style w:type="paragraph" w:customStyle="1" w:styleId="Z2TIR2TIRwPKTzmpodwtirwpktpodwjnymtiret">
    <w:name w:val="Z_2TIR/2TIR_w_PKT – zm. podw. tir. w pkt podwójnym tiret"/>
    <w:basedOn w:val="Z2TIR2TIRwLITzmpodwtirwlitpodwjnymtiret"/>
    <w:uiPriority w:val="86"/>
    <w:qFormat/>
    <w:rsid w:val="00C636C3"/>
    <w:pPr>
      <w:ind w:left="3561"/>
    </w:pPr>
    <w:rPr>
      <w:rFonts w:ascii="Times New Roman" w:hAnsi="Times New Roman"/>
      <w:lang w:val="en-US"/>
    </w:rPr>
  </w:style>
  <w:style w:type="paragraph" w:customStyle="1" w:styleId="Z2TIR2TIRwTIRzmpodwtirwtirpodwjnymtiret">
    <w:name w:val="Z_2TIR/2TIR_w_TIR – zm. podw. tir. w tir. podwójnym tiret"/>
    <w:basedOn w:val="TIRtiret"/>
    <w:uiPriority w:val="85"/>
    <w:qFormat/>
    <w:rsid w:val="00C636C3"/>
    <w:pPr>
      <w:ind w:left="2574"/>
    </w:pPr>
  </w:style>
  <w:style w:type="paragraph" w:customStyle="1" w:styleId="Z2TIRLITzmlitpodwjnymtiret">
    <w:name w:val="Z_2TIR/LIT – zm. lit. podwójnym tiret"/>
    <w:basedOn w:val="LITlitera"/>
    <w:uiPriority w:val="84"/>
    <w:qFormat/>
    <w:rsid w:val="00C636C3"/>
    <w:pPr>
      <w:ind w:left="2256"/>
    </w:pPr>
  </w:style>
  <w:style w:type="paragraph" w:customStyle="1" w:styleId="Z2TIRPKTzmpktpodwjnymtiret">
    <w:name w:val="Z_2TIR/PKT – zm. pkt podwójnym tiret"/>
    <w:basedOn w:val="Z2TIRLITzmlitpodwjnymtiret"/>
    <w:uiPriority w:val="83"/>
    <w:qFormat/>
    <w:rsid w:val="00C636C3"/>
    <w:pPr>
      <w:ind w:left="2290" w:hanging="510"/>
    </w:pPr>
    <w:rPr>
      <w:rFonts w:ascii="Times New Roman" w:hAnsi="Times New Roman"/>
    </w:rPr>
  </w:style>
  <w:style w:type="paragraph" w:customStyle="1" w:styleId="Z2TIRARTzmartpodwjnymtiret">
    <w:name w:val="Z_2TIR/ART(§) – zm. art. (§) podwójnym tiret"/>
    <w:basedOn w:val="Z2TIRPKTzmpktpodwjnymtiret"/>
    <w:uiPriority w:val="82"/>
    <w:qFormat/>
    <w:rsid w:val="00C636C3"/>
    <w:pPr>
      <w:ind w:left="1780" w:firstLine="510"/>
    </w:pPr>
  </w:style>
  <w:style w:type="paragraph" w:customStyle="1" w:styleId="ZLITCYTzmcytatunpprzysigiliter">
    <w:name w:val="Z_LIT/CYT – zm. cytatu np. przysięgi literą"/>
    <w:basedOn w:val="ZCYTzmcytatunpprzysigiartykuempunktem"/>
    <w:uiPriority w:val="53"/>
    <w:qFormat/>
    <w:rsid w:val="00C636C3"/>
    <w:pPr>
      <w:ind w:left="1497"/>
    </w:pPr>
  </w:style>
  <w:style w:type="paragraph" w:customStyle="1" w:styleId="ZTIRCYTzmcytatunpprzysigitiret">
    <w:name w:val="Z_TIR/CYT – zm. cytatu np. przysięgi tiret"/>
    <w:basedOn w:val="ZLITCYTzmcytatunpprzysigiliter"/>
    <w:next w:val="Normalny"/>
    <w:uiPriority w:val="61"/>
    <w:qFormat/>
    <w:rsid w:val="00C636C3"/>
    <w:pPr>
      <w:ind w:left="1894"/>
    </w:pPr>
  </w:style>
  <w:style w:type="paragraph" w:customStyle="1" w:styleId="Z2TIRCYTzmcytatunpprzysigipodwjnymtiret">
    <w:name w:val="Z_2TIR/CYT – zm. cytatu np. przysięgi podwójnym tiret"/>
    <w:basedOn w:val="ZTIRCYTzmcytatunpprzysigitiret"/>
    <w:next w:val="Normalny"/>
    <w:uiPriority w:val="90"/>
    <w:qFormat/>
    <w:rsid w:val="00C636C3"/>
    <w:pPr>
      <w:ind w:left="2291"/>
    </w:pPr>
  </w:style>
  <w:style w:type="paragraph" w:customStyle="1" w:styleId="Z2TIRCZWSPLITzmczciwsplitpodwjnymtiret">
    <w:name w:val="Z_2TIR/CZ_WSP_LIT – zm. części wsp. lit. podwójnym tiret"/>
    <w:basedOn w:val="CZWSPTIRczwsplnatiret"/>
    <w:next w:val="2TIRpodwjnytiret"/>
    <w:uiPriority w:val="87"/>
    <w:qFormat/>
    <w:rsid w:val="00C636C3"/>
    <w:pPr>
      <w:ind w:left="1780"/>
    </w:pPr>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C636C3"/>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C636C3"/>
    <w:pPr>
      <w:ind w:left="2654"/>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C636C3"/>
    <w:pPr>
      <w:ind w:left="3164" w:firstLine="0"/>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C636C3"/>
    <w:pPr>
      <w:ind w:left="2177"/>
    </w:pPr>
  </w:style>
  <w:style w:type="paragraph" w:customStyle="1" w:styleId="Z2TIRLITwPKTzmlitwpktpodwjnymtiret">
    <w:name w:val="Z_2TIR/LIT_w_PKT – zm. lit. w pkt podwójnym tiret"/>
    <w:basedOn w:val="Z2TIRLITzmlitpodwjnymtiret"/>
    <w:uiPriority w:val="84"/>
    <w:qFormat/>
    <w:rsid w:val="00C636C3"/>
    <w:pPr>
      <w:ind w:left="2767"/>
    </w:pPr>
    <w:rPr>
      <w:rFonts w:ascii="Times New Roman" w:hAnsi="Times New Roman"/>
    </w:rPr>
  </w:style>
  <w:style w:type="paragraph" w:customStyle="1" w:styleId="Z2TIRCZWSPLITwPKTzmczciwsplitwpktpodwjnymtiret">
    <w:name w:val="Z_2TIR/CZ_WSP_LIT_w_PKT – zm. części wsp. lit. w pkt podwójnym tiret"/>
    <w:basedOn w:val="Z2TIRLITwPKTzmlitwpktpodwjnymtiret"/>
    <w:uiPriority w:val="87"/>
    <w:qFormat/>
    <w:rsid w:val="00C636C3"/>
    <w:pPr>
      <w:ind w:left="2291" w:firstLine="0"/>
    </w:pPr>
  </w:style>
  <w:style w:type="paragraph" w:customStyle="1" w:styleId="Z2TIRCZWSPPKTzmczciwsppktpodwjnymtiret">
    <w:name w:val="Z_2TIR/CZ_WSP_PKT – zm. części wsp. pkt podwójnym tiret"/>
    <w:basedOn w:val="Z2TIRPKTzmpktpodwjnymtiret"/>
    <w:uiPriority w:val="86"/>
    <w:qFormat/>
    <w:rsid w:val="00C636C3"/>
    <w:pPr>
      <w:ind w:left="1780" w:firstLine="0"/>
    </w:pPr>
  </w:style>
  <w:style w:type="paragraph" w:customStyle="1" w:styleId="Z2TIRCZWSPTIRzmczciwsptirpodwjnymtiret">
    <w:name w:val="Z_2TIR/CZ_WSP_TIR – zm. części wsp. tir. podwójnym tiret"/>
    <w:basedOn w:val="Z2TIRCZWSPLITzmczciwsplitpodwjnymtiret"/>
    <w:next w:val="2TIRpodwjnytiret"/>
    <w:uiPriority w:val="87"/>
    <w:qFormat/>
    <w:rsid w:val="00C636C3"/>
  </w:style>
  <w:style w:type="paragraph" w:customStyle="1" w:styleId="Z2TIRCZWSPTIRwLITzmczciwsptirwlitpodwjnymtiret">
    <w:name w:val="Z_2TIR/CZ_WSP_TIR_w_LIT – zm. części wsp. tir. w lit. podwójnym tiret"/>
    <w:basedOn w:val="CZWSPTIRczwsplnatiret"/>
    <w:next w:val="2TIRpodwjnytiret"/>
    <w:uiPriority w:val="87"/>
    <w:qFormat/>
    <w:rsid w:val="00C636C3"/>
    <w:pPr>
      <w:ind w:left="2257"/>
    </w:pPr>
  </w:style>
  <w:style w:type="paragraph" w:customStyle="1" w:styleId="Z2TIRTIRwLITzmtirwlitpodwjnymtiret">
    <w:name w:val="Z_2TIR/TIR_w_LIT – zm. tir. w lit. podwójnym tiret"/>
    <w:basedOn w:val="TIRtiret"/>
    <w:uiPriority w:val="84"/>
    <w:qFormat/>
    <w:rsid w:val="00C636C3"/>
    <w:pPr>
      <w:ind w:left="2654"/>
    </w:pPr>
  </w:style>
  <w:style w:type="paragraph" w:customStyle="1" w:styleId="Z2TIRTIRwPKTzmtirwpktpodwjnymtiret">
    <w:name w:val="Z_2TIR/TIR_w_PKT – zm. tir. w pkt podwójnym tiret"/>
    <w:basedOn w:val="Z2TIRTIRwLITzmtirwlitpodwjnymtiret"/>
    <w:uiPriority w:val="84"/>
    <w:qFormat/>
    <w:rsid w:val="00C636C3"/>
    <w:pPr>
      <w:ind w:left="3164"/>
    </w:pPr>
    <w:rPr>
      <w:rFonts w:ascii="Times New Roman" w:hAnsi="Times New Roman"/>
      <w:lang w:val="en-US"/>
    </w:rPr>
  </w:style>
  <w:style w:type="paragraph" w:customStyle="1" w:styleId="Z2TIRCZWSPTIRwPKTzmczciwsptirwpktpodwjnymtiret">
    <w:name w:val="Z_2TIR/CZ_WSP_TIR_w_PKT – zm. części wsp. tir. w pkt podwójnym tiret"/>
    <w:basedOn w:val="Z2TIRTIRwPKTzmtirwpktpodwjnymtiret"/>
    <w:uiPriority w:val="87"/>
    <w:qFormat/>
    <w:rsid w:val="00C636C3"/>
    <w:pPr>
      <w:ind w:left="2767" w:firstLine="0"/>
    </w:pPr>
  </w:style>
  <w:style w:type="paragraph" w:customStyle="1" w:styleId="ZTIRCZWSPPKTzmczciwsppkttiret">
    <w:name w:val="Z_TIR/CZ_WSP_PKT – zm. części wsp. pkt tiret"/>
    <w:basedOn w:val="CZWSPLITczwsplnaliter"/>
    <w:next w:val="TIRtiret"/>
    <w:uiPriority w:val="58"/>
    <w:qFormat/>
    <w:rsid w:val="00C636C3"/>
    <w:pPr>
      <w:ind w:left="1383"/>
    </w:pPr>
  </w:style>
  <w:style w:type="paragraph" w:customStyle="1" w:styleId="ZTIRFRAGMzmnpwprdowyliczeniatiret">
    <w:name w:val="Z_TIR/FRAGM – zm. np. wpr. do wyliczenia tiret"/>
    <w:basedOn w:val="ZTIRCZWSPPKTzmczciwsppkttiret"/>
    <w:next w:val="TIRtiret"/>
    <w:uiPriority w:val="60"/>
    <w:qFormat/>
    <w:rsid w:val="00C636C3"/>
    <w:rPr>
      <w:rFonts w:ascii="Times New Roman" w:hAnsi="Times New Roman"/>
    </w:rPr>
  </w:style>
  <w:style w:type="paragraph" w:customStyle="1" w:styleId="Z2TIRFRAGMzmnpwprdowyliczeniapodwjnymtiret">
    <w:name w:val="Z_2TIR/FRAGM – zm. np. wpr. do wyliczenia podwójnym tiret"/>
    <w:basedOn w:val="ZTIRFRAGMzmnpwprdowyliczeniatiret"/>
    <w:next w:val="2TIRpodwjnytiret"/>
    <w:uiPriority w:val="89"/>
    <w:qFormat/>
    <w:rsid w:val="00C636C3"/>
    <w:pPr>
      <w:ind w:left="1780"/>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C636C3"/>
    <w:pPr>
      <w:ind w:left="2291"/>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C636C3"/>
    <w:pPr>
      <w:ind w:left="2688"/>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C636C3"/>
    <w:pPr>
      <w:ind w:left="3085"/>
    </w:pPr>
  </w:style>
  <w:style w:type="paragraph" w:customStyle="1" w:styleId="ZLITROZDZODDZOZNzmoznrozdzoddzliter">
    <w:name w:val="Z_LIT/ROZDZ(ODDZ)_OZN – zm. ozn. rozdz. (oddz.) literą"/>
    <w:basedOn w:val="ZROZDZODDZOZNzmoznrozdzoddzartykuempunktem"/>
    <w:next w:val="Normalny"/>
    <w:uiPriority w:val="45"/>
    <w:qFormat/>
    <w:rsid w:val="00C636C3"/>
    <w:pPr>
      <w:ind w:left="987"/>
    </w:pPr>
  </w:style>
  <w:style w:type="paragraph" w:customStyle="1" w:styleId="ZTIRROZDZODDZOZNzmoznrozdzoddztiret">
    <w:name w:val="Z_TIR/ROZDZ(ODDZ)_OZN – zm. ozn. rozdz. (oddz.) tiret"/>
    <w:basedOn w:val="ZLITROZDZODDZOZNzmoznrozdzoddzliter"/>
    <w:next w:val="Normalny"/>
    <w:uiPriority w:val="54"/>
    <w:qFormat/>
    <w:rsid w:val="00C636C3"/>
    <w:pPr>
      <w:ind w:left="1383"/>
    </w:pPr>
  </w:style>
  <w:style w:type="paragraph" w:customStyle="1" w:styleId="Z2TIRROZDZODDZOZNzmoznrozdzoddzpodwjnymtiret">
    <w:name w:val="Z_2TIR/ROZDZ(ODDZ)_OZN – zm. ozn. rozdz. (oddz.) podwójnym tiret"/>
    <w:basedOn w:val="ZTIRROZDZODDZOZNzmoznrozdzoddztiret"/>
    <w:next w:val="Normalny"/>
    <w:uiPriority w:val="81"/>
    <w:qFormat/>
    <w:rsid w:val="00C636C3"/>
    <w:pPr>
      <w:ind w:left="1780"/>
    </w:pPr>
  </w:style>
  <w:style w:type="paragraph" w:customStyle="1" w:styleId="ZLITROZDZODDZPRZEDMzmprzedmrozdzoddzliter">
    <w:name w:val="Z_LIT/ROZDZ(ODDZ)_PRZEDM – zm. przedm. rozdz. (oddz.) literą"/>
    <w:basedOn w:val="ZROZDZODDZPRZEDMzmprzedmrozdzoddzartykuempunktem"/>
    <w:next w:val="Normalny"/>
    <w:uiPriority w:val="45"/>
    <w:qFormat/>
    <w:rsid w:val="00C636C3"/>
    <w:pPr>
      <w:ind w:left="987"/>
    </w:pPr>
  </w:style>
  <w:style w:type="paragraph" w:customStyle="1" w:styleId="ZTIRROZDZODDZPRZEDMzmprzedmrozdzoddztiret">
    <w:name w:val="Z_TIR/ROZDZ(ODDZ)_PRZEDM – zm. przedm. rozdz. (oddz.) tiret"/>
    <w:basedOn w:val="ZLITROZDZODDZPRZEDMzmprzedmrozdzoddzliter"/>
    <w:uiPriority w:val="54"/>
    <w:qFormat/>
    <w:rsid w:val="00C636C3"/>
    <w:pPr>
      <w:ind w:left="1383"/>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C636C3"/>
    <w:pPr>
      <w:ind w:left="1780"/>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C636C3"/>
    <w:pPr>
      <w:ind w:left="2291" w:firstLine="0"/>
    </w:pPr>
  </w:style>
  <w:style w:type="paragraph" w:customStyle="1" w:styleId="Z2TIRTIRzmtirpodwjnymtiret">
    <w:name w:val="Z_2TIR/TIR – zm. tir. podwójnym tiret"/>
    <w:basedOn w:val="TIRtiret"/>
    <w:uiPriority w:val="84"/>
    <w:qFormat/>
    <w:rsid w:val="00C636C3"/>
    <w:pPr>
      <w:ind w:left="2177"/>
    </w:pPr>
  </w:style>
  <w:style w:type="paragraph" w:customStyle="1" w:styleId="Z2TIRUSTzmustpodwjnymtiret">
    <w:name w:val="Z_2TIR/UST(§) – zm. ust. (§) podwójnym tiret"/>
    <w:basedOn w:val="Z2TIRPKTzmpktpodwjnymtiret"/>
    <w:uiPriority w:val="82"/>
    <w:qFormat/>
    <w:rsid w:val="00C636C3"/>
    <w:pPr>
      <w:ind w:left="1780" w:firstLine="510"/>
    </w:pPr>
  </w:style>
  <w:style w:type="paragraph" w:customStyle="1" w:styleId="ZLITWMATFIZCHEMzmwzorumatfizlubchemliter">
    <w:name w:val="Z_LIT/W_MAT(FIZ|CHEM) – zm. wzoru mat. (fiz. lub chem.) literą"/>
    <w:basedOn w:val="ZWMATFIZCHEMzmwzorumatfizlubchemartykuempunktem"/>
    <w:next w:val="Normalny"/>
    <w:uiPriority w:val="53"/>
    <w:qFormat/>
    <w:rsid w:val="00C636C3"/>
    <w:pPr>
      <w:ind w:left="987"/>
    </w:pPr>
  </w:style>
  <w:style w:type="paragraph" w:customStyle="1" w:styleId="ZTIRWMATFIZCHEMzmwzorumatfizlubchemtiret">
    <w:name w:val="Z_TIR/W_MAT(FIZ|CHEM) – zm. wzoru mat. (fiz. lub chem.) tiret"/>
    <w:basedOn w:val="ZLITWMATFIZCHEMzmwzorumatfizlubchemliter"/>
    <w:next w:val="Normalny"/>
    <w:uiPriority w:val="62"/>
    <w:qFormat/>
    <w:rsid w:val="00C636C3"/>
    <w:pPr>
      <w:ind w:left="1383"/>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C636C3"/>
    <w:pPr>
      <w:ind w:left="1780"/>
    </w:pPr>
  </w:style>
  <w:style w:type="paragraph" w:customStyle="1" w:styleId="ZLIT2TIRzmpodwtirliter">
    <w:name w:val="Z_LIT/2TIR – zm. podw. tir. literą"/>
    <w:basedOn w:val="TIRtiret"/>
    <w:uiPriority w:val="75"/>
    <w:qFormat/>
    <w:rsid w:val="00C636C3"/>
  </w:style>
  <w:style w:type="paragraph" w:customStyle="1" w:styleId="ZLIT2TIRwTIRzmpodwtirwtirliter">
    <w:name w:val="Z_LIT/2TIR_w_TIR – zm. podw. tir. w tir. literą"/>
    <w:basedOn w:val="ZLIT2TIRzmpodwtirliter"/>
    <w:uiPriority w:val="75"/>
    <w:qFormat/>
    <w:rsid w:val="00C636C3"/>
    <w:pPr>
      <w:ind w:left="1780"/>
    </w:pPr>
  </w:style>
  <w:style w:type="paragraph" w:customStyle="1" w:styleId="ZLIT2TIRwLITzmpodwtirwlitliter">
    <w:name w:val="Z_LIT/2TIR_w_LIT – zm. podw. tir. w lit. literą"/>
    <w:basedOn w:val="ZLIT2TIRwTIRzmpodwtirwtirliter"/>
    <w:uiPriority w:val="76"/>
    <w:qFormat/>
    <w:rsid w:val="00C636C3"/>
    <w:pPr>
      <w:ind w:left="2257"/>
    </w:pPr>
  </w:style>
  <w:style w:type="paragraph" w:customStyle="1" w:styleId="ZLIT2TIRwPKTzmpodwtirwpktliter">
    <w:name w:val="Z_LIT/2TIR_w_PKT – zm. podw. tir. w pkt literą"/>
    <w:basedOn w:val="ZLIT2TIRwLITzmpodwtirwlitliter"/>
    <w:uiPriority w:val="76"/>
    <w:qFormat/>
    <w:rsid w:val="00C636C3"/>
    <w:pPr>
      <w:ind w:left="2767"/>
    </w:pPr>
  </w:style>
  <w:style w:type="paragraph" w:customStyle="1" w:styleId="ZLITUSTzmustliter">
    <w:name w:val="Z_LIT/UST(§) – zm. ust. (§) literą"/>
    <w:basedOn w:val="USTustnpkodeksu"/>
    <w:uiPriority w:val="46"/>
    <w:qFormat/>
    <w:rsid w:val="00C636C3"/>
    <w:pPr>
      <w:ind w:left="987"/>
    </w:pPr>
  </w:style>
  <w:style w:type="paragraph" w:customStyle="1" w:styleId="ZLITARTzmartliter">
    <w:name w:val="Z_LIT/ART(§) – zm. art. (§) literą"/>
    <w:basedOn w:val="ZLITUSTzmustliter"/>
    <w:uiPriority w:val="46"/>
    <w:qFormat/>
    <w:rsid w:val="00C636C3"/>
    <w:rPr>
      <w:rFonts w:ascii="Times New Roman" w:hAnsi="Times New Roman"/>
    </w:rPr>
  </w:style>
  <w:style w:type="paragraph" w:customStyle="1" w:styleId="ZLITCZWSPPKTzmczciwsppktliter">
    <w:name w:val="Z_LIT/CZ_WSP_PKT – zm. części wsp. pkt literą"/>
    <w:basedOn w:val="CZWSPLITczwsplnaliter"/>
    <w:next w:val="LITlitera"/>
    <w:uiPriority w:val="50"/>
    <w:qFormat/>
    <w:rsid w:val="00C636C3"/>
    <w:pPr>
      <w:ind w:left="987"/>
    </w:pPr>
  </w:style>
  <w:style w:type="paragraph" w:customStyle="1" w:styleId="ZLITCZWSP2TIRzmczciwsppodwtirliter">
    <w:name w:val="Z_LIT/CZ_WSP_2TIR – zm. części wsp. podw. tir. literą"/>
    <w:basedOn w:val="ZLITCZWSPPKTzmczciwsppktliter"/>
    <w:next w:val="LITlitera"/>
    <w:uiPriority w:val="76"/>
    <w:qFormat/>
    <w:rsid w:val="00C636C3"/>
  </w:style>
  <w:style w:type="paragraph" w:customStyle="1" w:styleId="ZLITCZWSP2TIRwLITzmczciwsppodwtirwlitliter">
    <w:name w:val="Z_LIT/CZ_WSP_2TIR_w_LIT – zm. części wsp. podw. tir. w lit. literą"/>
    <w:basedOn w:val="ZLIT2TIRwLITzmpodwtirwlitliter"/>
    <w:next w:val="LITlitera"/>
    <w:uiPriority w:val="77"/>
    <w:qFormat/>
    <w:rsid w:val="00C636C3"/>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C636C3"/>
    <w:pPr>
      <w:ind w:left="2370" w:firstLine="0"/>
    </w:pPr>
  </w:style>
  <w:style w:type="paragraph" w:customStyle="1" w:styleId="ZLITCZWSP2TIRwTIRzmczciwsppodwtirwtirliter">
    <w:name w:val="Z_LIT/CZ_WSP_2TIR_w_TIR – zm. części wsp. podw. tir. w tir. literą"/>
    <w:basedOn w:val="ZLIT2TIRwTIRzmpodwtirwtirliter"/>
    <w:next w:val="LITlitera"/>
    <w:uiPriority w:val="76"/>
    <w:qFormat/>
    <w:rsid w:val="00C636C3"/>
    <w:pPr>
      <w:ind w:left="1383" w:firstLine="0"/>
    </w:pPr>
  </w:style>
  <w:style w:type="paragraph" w:customStyle="1" w:styleId="ZLITCZWSPLITzmczciwsplitliter">
    <w:name w:val="Z_LIT/CZ_WSP_LIT – zm. części wsp. lit. literą"/>
    <w:basedOn w:val="ZLITCZWSPPKTzmczciwsppktliter"/>
    <w:next w:val="LITlitera"/>
    <w:uiPriority w:val="51"/>
    <w:qFormat/>
    <w:rsid w:val="00C636C3"/>
  </w:style>
  <w:style w:type="paragraph" w:customStyle="1" w:styleId="ZLITCZWSPLITwPKTzmczciwsplitwpktliter">
    <w:name w:val="Z_LIT/CZ_WSP_LIT_w_PKT – zm. części wsp. lit. w pkt literą"/>
    <w:basedOn w:val="CZWSPLITczwsplnaliter"/>
    <w:next w:val="LITlitera"/>
    <w:uiPriority w:val="51"/>
    <w:qFormat/>
    <w:rsid w:val="00C636C3"/>
    <w:pPr>
      <w:ind w:left="1497"/>
    </w:pPr>
  </w:style>
  <w:style w:type="paragraph" w:customStyle="1" w:styleId="ZLITCZWSPTIRzmczciwsptirliter">
    <w:name w:val="Z_LIT/CZ_WSP_TIR – zm. części wsp. tir. literą"/>
    <w:basedOn w:val="ZLITCZWSPPKTzmczciwsppktliter"/>
    <w:next w:val="LITlitera"/>
    <w:uiPriority w:val="51"/>
    <w:qFormat/>
    <w:rsid w:val="00C636C3"/>
  </w:style>
  <w:style w:type="paragraph" w:customStyle="1" w:styleId="ZLITCZWSPTIRwLITzmczciwsptirwlitliter">
    <w:name w:val="Z_LIT/CZ_WSP_TIR_w_LIT – zm. części wsp. tir. w lit. literą"/>
    <w:basedOn w:val="CZWSPTIRczwsplnatiret"/>
    <w:next w:val="LITlitera"/>
    <w:uiPriority w:val="51"/>
    <w:qFormat/>
    <w:rsid w:val="00C636C3"/>
    <w:pPr>
      <w:ind w:left="1463"/>
    </w:pPr>
  </w:style>
  <w:style w:type="paragraph" w:customStyle="1" w:styleId="ZLITCZWSPTIRwPKTzmczciwsptirwpktliter">
    <w:name w:val="Z_LIT/CZ_WSP_TIR_w_PKT – zm. części wsp. tir. w pkt literą"/>
    <w:basedOn w:val="CZWSPTIRczwsplnatiret"/>
    <w:next w:val="LITlitera"/>
    <w:uiPriority w:val="51"/>
    <w:qFormat/>
    <w:rsid w:val="00C636C3"/>
    <w:pPr>
      <w:ind w:left="1973"/>
    </w:pPr>
  </w:style>
  <w:style w:type="paragraph" w:customStyle="1" w:styleId="ZLITFRAGzmlitfragmentunpzdanialiter">
    <w:name w:val="Z_LIT/FRAG – zm. lit. fragmentu (np. zdania) literą"/>
    <w:basedOn w:val="ZLITUSTzmustliter"/>
    <w:next w:val="LITlitera"/>
    <w:uiPriority w:val="52"/>
    <w:qFormat/>
    <w:rsid w:val="00C636C3"/>
    <w:pPr>
      <w:ind w:firstLine="0"/>
    </w:pPr>
    <w:rPr>
      <w:rFonts w:ascii="Times New Roman" w:hAnsi="Times New Roman"/>
    </w:rPr>
  </w:style>
  <w:style w:type="paragraph" w:customStyle="1" w:styleId="ZLITKSIGIzmozniprzedmksigiliter">
    <w:name w:val="Z_LIT/KSIĘGI – zm. ozn. i przedm. księgi literą"/>
    <w:basedOn w:val="ZCZCIKSIGIzmozniprzedmczciksigiartykuempunktem"/>
    <w:uiPriority w:val="44"/>
    <w:qFormat/>
    <w:rsid w:val="00C636C3"/>
    <w:pPr>
      <w:ind w:left="987"/>
    </w:pPr>
  </w:style>
  <w:style w:type="paragraph" w:customStyle="1" w:styleId="ZLITLITzmlitliter">
    <w:name w:val="Z_LIT/LIT – zm. lit. literą"/>
    <w:basedOn w:val="LITlitera"/>
    <w:uiPriority w:val="48"/>
    <w:qFormat/>
    <w:rsid w:val="00C636C3"/>
    <w:pPr>
      <w:ind w:left="1463"/>
    </w:pPr>
  </w:style>
  <w:style w:type="paragraph" w:customStyle="1" w:styleId="ZLITLITwPKTzmlitwpktliter">
    <w:name w:val="Z_LIT/LIT_w_PKT – zm. lit. w pkt literą"/>
    <w:basedOn w:val="LITlitera"/>
    <w:uiPriority w:val="48"/>
    <w:qFormat/>
    <w:rsid w:val="00C636C3"/>
    <w:pPr>
      <w:ind w:left="1973"/>
    </w:pPr>
  </w:style>
  <w:style w:type="paragraph" w:customStyle="1" w:styleId="ZLITPKTzmpktliter">
    <w:name w:val="Z_LIT/PKT – zm. pkt literą"/>
    <w:basedOn w:val="PKTpunkt"/>
    <w:uiPriority w:val="47"/>
    <w:qFormat/>
    <w:rsid w:val="00C636C3"/>
    <w:pPr>
      <w:ind w:left="1497"/>
    </w:pPr>
  </w:style>
  <w:style w:type="paragraph" w:customStyle="1" w:styleId="ZLITSKARNzmsankcjikarnejliter">
    <w:name w:val="Z_LIT/S_KARN – zm. sankcji karnej literą"/>
    <w:basedOn w:val="ZSKARNzmsankcjikarnejwszczeglnociwKodeksiekarnym"/>
    <w:uiPriority w:val="53"/>
    <w:qFormat/>
    <w:rsid w:val="00C636C3"/>
    <w:pPr>
      <w:ind w:left="1497"/>
    </w:pPr>
  </w:style>
  <w:style w:type="paragraph" w:customStyle="1" w:styleId="ZLITTIRzmtirliter">
    <w:name w:val="Z_LIT/TIR – zm. tir. literą"/>
    <w:basedOn w:val="TIRtiret"/>
    <w:uiPriority w:val="49"/>
    <w:qFormat/>
    <w:rsid w:val="00C636C3"/>
  </w:style>
  <w:style w:type="paragraph" w:customStyle="1" w:styleId="ZLITTIRwLITzmtirwlitliter">
    <w:name w:val="Z_LIT/TIR_w_LIT – zm. tir. w lit. literą"/>
    <w:basedOn w:val="TIRtiret"/>
    <w:uiPriority w:val="49"/>
    <w:qFormat/>
    <w:rsid w:val="00C636C3"/>
    <w:pPr>
      <w:ind w:left="1860"/>
    </w:pPr>
  </w:style>
  <w:style w:type="paragraph" w:customStyle="1" w:styleId="ZLITTIRwPKTzmtirwpktliter">
    <w:name w:val="Z_LIT/TIR_w_PKT – zm. tir. w pkt literą"/>
    <w:basedOn w:val="TIRtiret"/>
    <w:uiPriority w:val="49"/>
    <w:qFormat/>
    <w:rsid w:val="00C636C3"/>
    <w:pPr>
      <w:ind w:left="2370"/>
    </w:pPr>
  </w:style>
  <w:style w:type="paragraph" w:customStyle="1" w:styleId="ZLITTYTDZOZNzmozntytuudziauliter">
    <w:name w:val="Z_LIT/TYT(DZ)_OZN – zm. ozn. tytułu (działu) literą"/>
    <w:basedOn w:val="ZTYTDZOZNzmozntytuudziauartykuempunktem"/>
    <w:next w:val="Normalny"/>
    <w:uiPriority w:val="44"/>
    <w:qFormat/>
    <w:rsid w:val="00C636C3"/>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C636C3"/>
    <w:pPr>
      <w:ind w:left="987"/>
    </w:pPr>
  </w:style>
  <w:style w:type="paragraph" w:customStyle="1" w:styleId="ZTIR2TIRzmpodwtirtiret">
    <w:name w:val="Z_TIR/2TIR – zm. podw. tir. tiret"/>
    <w:basedOn w:val="TIRtiret"/>
    <w:uiPriority w:val="78"/>
    <w:qFormat/>
    <w:rsid w:val="00C636C3"/>
    <w:pPr>
      <w:ind w:left="1780"/>
    </w:pPr>
  </w:style>
  <w:style w:type="paragraph" w:customStyle="1" w:styleId="ZTIR2TIRwLITzmpodwtirwlittiret">
    <w:name w:val="Z_TIR/2TIR_w_LIT – zm. podw. tir. w lit. tiret"/>
    <w:basedOn w:val="TIRtiret"/>
    <w:uiPriority w:val="79"/>
    <w:qFormat/>
    <w:rsid w:val="00C636C3"/>
    <w:pPr>
      <w:ind w:left="2654"/>
    </w:pPr>
  </w:style>
  <w:style w:type="paragraph" w:customStyle="1" w:styleId="ZTIR2TIRwPKTzmpodwtirwpkttiret">
    <w:name w:val="Z_TIR/2TIR_w_PKT – zm. podw. tir. w pkt tiret"/>
    <w:basedOn w:val="ZTIR2TIRwLITzmpodwtirwlittiret"/>
    <w:uiPriority w:val="79"/>
    <w:qFormat/>
    <w:rsid w:val="00C636C3"/>
    <w:pPr>
      <w:ind w:left="3164"/>
    </w:pPr>
  </w:style>
  <w:style w:type="paragraph" w:customStyle="1" w:styleId="ZTIR2TIRwTIRzmpodwtirwtirtiret">
    <w:name w:val="Z_TIR/2TIR_w_TIR – zm. podw. tir. w tir. tiret"/>
    <w:basedOn w:val="TIRtiret"/>
    <w:uiPriority w:val="78"/>
    <w:qFormat/>
    <w:rsid w:val="00C636C3"/>
    <w:pPr>
      <w:ind w:left="2177"/>
    </w:pPr>
  </w:style>
  <w:style w:type="paragraph" w:customStyle="1" w:styleId="ZTIRPKTzmpkttiret">
    <w:name w:val="Z_TIR/PKT – zm. pkt tiret"/>
    <w:basedOn w:val="PKTpunkt"/>
    <w:uiPriority w:val="56"/>
    <w:qFormat/>
    <w:rsid w:val="00C636C3"/>
    <w:pPr>
      <w:ind w:left="1893"/>
    </w:pPr>
  </w:style>
  <w:style w:type="paragraph" w:customStyle="1" w:styleId="ZTIRARTzmarttiret">
    <w:name w:val="Z_TIR/ART(§) – zm. art. (§) tiret"/>
    <w:basedOn w:val="ZTIRPKTzmpkttiret"/>
    <w:uiPriority w:val="55"/>
    <w:qFormat/>
    <w:rsid w:val="00C636C3"/>
    <w:pPr>
      <w:ind w:left="1383" w:firstLine="510"/>
    </w:pPr>
    <w:rPr>
      <w:rFonts w:ascii="Times New Roman" w:hAnsi="Times New Roman"/>
    </w:rPr>
  </w:style>
  <w:style w:type="paragraph" w:customStyle="1" w:styleId="ZTIRCZWSP2TIRzmczciwsppodwtirtiret">
    <w:name w:val="Z_TIR/CZ_WSP_2TIR – zm. części wsp. podw. tir. tiret"/>
    <w:basedOn w:val="ZLITCZWSP2TIRzmczciwsppodwtirliter"/>
    <w:next w:val="TIRtiret"/>
    <w:uiPriority w:val="79"/>
    <w:qFormat/>
    <w:rsid w:val="00C636C3"/>
  </w:style>
  <w:style w:type="paragraph" w:customStyle="1" w:styleId="ZTIRCZWSP2TIRwLITzmczciwsppodwtirwlittiret">
    <w:name w:val="Z_TIR/CZ_WSP_2TIR_w_LIT – zm. części wsp. podw. tir. w lit. tiret"/>
    <w:basedOn w:val="CZWSPTIRczwsplnatiret"/>
    <w:next w:val="TIRtiret"/>
    <w:uiPriority w:val="80"/>
    <w:qFormat/>
    <w:rsid w:val="00C636C3"/>
    <w:pPr>
      <w:ind w:left="2257"/>
    </w:pPr>
  </w:style>
  <w:style w:type="paragraph" w:customStyle="1" w:styleId="ZTIRCZWSP2TIRwPKTzmczciwsppodwtirwpkttiret">
    <w:name w:val="Z_TIR/CZ_WSP_2TIR_w_PKT – zm. części wsp. podw. tir. w pkt tiret"/>
    <w:basedOn w:val="ZTIR2TIRwPKTzmpodwtirwpkttiret"/>
    <w:next w:val="TIRtiret"/>
    <w:uiPriority w:val="80"/>
    <w:qFormat/>
    <w:rsid w:val="00C636C3"/>
    <w:pPr>
      <w:ind w:left="2767" w:firstLine="0"/>
    </w:pPr>
  </w:style>
  <w:style w:type="paragraph" w:customStyle="1" w:styleId="ZTIRCZWSP2TIRwTIRzmczciwsppodwtirwtirtiret">
    <w:name w:val="Z_TIR/CZ_WSP_2TIR_w_TIR – zm. części wsp. podw. tir. w tir. tiret"/>
    <w:basedOn w:val="CZWSPTIRczwsplnatiret"/>
    <w:uiPriority w:val="79"/>
    <w:qFormat/>
    <w:rsid w:val="00C636C3"/>
    <w:pPr>
      <w:ind w:left="1780"/>
    </w:pPr>
  </w:style>
  <w:style w:type="paragraph" w:customStyle="1" w:styleId="ZTIRCZWSPLITzmczciwsplittiret">
    <w:name w:val="Z_TIR/CZ_WSP_LIT – zm. części wsp. lit. tiret"/>
    <w:basedOn w:val="ZTIRCZWSPPKTzmczciwsppkttiret"/>
    <w:next w:val="TIRtiret"/>
    <w:uiPriority w:val="59"/>
    <w:qFormat/>
    <w:rsid w:val="00C636C3"/>
  </w:style>
  <w:style w:type="paragraph" w:customStyle="1" w:styleId="ZTIRCZWSPLITwPKTzmczciwsplitwpkttiret">
    <w:name w:val="Z_TIR/CZ_WSP_LIT_w_PKT – zm. części wsp. lit. w pkt tiret"/>
    <w:basedOn w:val="CZWSPLITczwsplnaliter"/>
    <w:uiPriority w:val="59"/>
    <w:qFormat/>
    <w:rsid w:val="00C636C3"/>
    <w:pPr>
      <w:ind w:left="1860"/>
    </w:pPr>
  </w:style>
  <w:style w:type="paragraph" w:customStyle="1" w:styleId="ZTIRCZWSPTIRzmczciwsptirtiret">
    <w:name w:val="Z_TIR/CZ_WSP_TIR – zm. części wsp. tir. tiret"/>
    <w:basedOn w:val="ZTIRCZWSPPKTzmczciwsppkttiret"/>
    <w:next w:val="TIRtiret"/>
    <w:uiPriority w:val="60"/>
    <w:qFormat/>
    <w:rsid w:val="00C636C3"/>
  </w:style>
  <w:style w:type="paragraph" w:customStyle="1" w:styleId="ZTIRCZWSPTIRwLITzmczciwsptirwlittiret">
    <w:name w:val="Z_TIR/CZ_WSP_TIR_w_LIT – zm. części wsp. tir. w lit. tiret"/>
    <w:basedOn w:val="CZWSPTIRczwsplnatiret"/>
    <w:next w:val="TIRtiret"/>
    <w:uiPriority w:val="60"/>
    <w:qFormat/>
    <w:rsid w:val="00C636C3"/>
    <w:pPr>
      <w:ind w:left="1860"/>
    </w:pPr>
  </w:style>
  <w:style w:type="paragraph" w:customStyle="1" w:styleId="ZTIRTIRwLITzmtirwlittiret">
    <w:name w:val="Z_TIR/TIR_w_LIT – zm. tir. w lit. tiret"/>
    <w:basedOn w:val="TIRtiret"/>
    <w:uiPriority w:val="57"/>
    <w:qFormat/>
    <w:rsid w:val="00C636C3"/>
    <w:pPr>
      <w:ind w:left="2257"/>
    </w:pPr>
  </w:style>
  <w:style w:type="paragraph" w:customStyle="1" w:styleId="ZTIRTIRwPKTzmtirwpkttiret">
    <w:name w:val="Z_TIR/TIR_w_PKT – zm. tir. w pkt tiret"/>
    <w:basedOn w:val="ZTIRTIRwLITzmtirwlittiret"/>
    <w:uiPriority w:val="57"/>
    <w:qFormat/>
    <w:rsid w:val="00C636C3"/>
    <w:pPr>
      <w:ind w:left="2733"/>
    </w:pPr>
  </w:style>
  <w:style w:type="paragraph" w:customStyle="1" w:styleId="ZTIRCZWSPTIRwPKTzmczciwsptirtiret">
    <w:name w:val="Z_TIR/CZ_WSP_TIR_w_PKT – zm. części wsp. tir. tiret"/>
    <w:basedOn w:val="ZTIRTIRwPKTzmtirwpkttiret"/>
    <w:next w:val="TIRtiret"/>
    <w:uiPriority w:val="60"/>
    <w:qFormat/>
    <w:rsid w:val="00C636C3"/>
    <w:pPr>
      <w:ind w:left="2336" w:firstLine="0"/>
    </w:pPr>
  </w:style>
  <w:style w:type="paragraph" w:customStyle="1" w:styleId="ZTIRDZOZNzmozndziautiret">
    <w:name w:val="Z_TIR/DZ_OZN – zm. ozn. działu tiret"/>
    <w:basedOn w:val="ZLITTYTDZOZNzmozntytuudziauliter"/>
    <w:next w:val="Normalny"/>
    <w:uiPriority w:val="54"/>
    <w:qFormat/>
    <w:rsid w:val="00C636C3"/>
    <w:pPr>
      <w:ind w:left="1383"/>
    </w:pPr>
  </w:style>
  <w:style w:type="paragraph" w:customStyle="1" w:styleId="ZTIRDZPRZEDMzmprzedmdziautiret">
    <w:name w:val="Z_TIR/DZ_PRZEDM – zm. przedm. działu tiret"/>
    <w:basedOn w:val="ZLITTYTDZPRZEDMzmprzedmtytuudziauliter"/>
    <w:uiPriority w:val="54"/>
    <w:qFormat/>
    <w:rsid w:val="00C636C3"/>
    <w:pPr>
      <w:ind w:left="1383"/>
    </w:pPr>
  </w:style>
  <w:style w:type="paragraph" w:customStyle="1" w:styleId="ZTIRLITzmlittiret">
    <w:name w:val="Z_TIR/LIT – zm. lit. tiret"/>
    <w:basedOn w:val="LITlitera"/>
    <w:uiPriority w:val="57"/>
    <w:qFormat/>
    <w:rsid w:val="00C636C3"/>
    <w:pPr>
      <w:ind w:left="1859"/>
    </w:pPr>
  </w:style>
  <w:style w:type="paragraph" w:customStyle="1" w:styleId="ZTIRLITwPKTzmlitwpkttiret">
    <w:name w:val="Z_TIR/LIT_w_PKT – zm. lit. w pkt tiret"/>
    <w:basedOn w:val="LITlitera"/>
    <w:uiPriority w:val="57"/>
    <w:qFormat/>
    <w:rsid w:val="00C636C3"/>
    <w:pPr>
      <w:ind w:left="2336"/>
    </w:pPr>
  </w:style>
  <w:style w:type="paragraph" w:customStyle="1" w:styleId="ZTIRSKARNzmsankcjikarnejtiret">
    <w:name w:val="Z_TIR/S_KARN – zm. sankcji karnej tiret"/>
    <w:basedOn w:val="ZLITSKARNzmsankcjikarnejliter"/>
    <w:next w:val="ZTIRARTzmarttiret"/>
    <w:uiPriority w:val="61"/>
    <w:qFormat/>
    <w:rsid w:val="00C636C3"/>
    <w:pPr>
      <w:ind w:left="1894"/>
    </w:pPr>
  </w:style>
  <w:style w:type="paragraph" w:customStyle="1" w:styleId="ZTIRTIRzmtirtiret">
    <w:name w:val="Z_TIR/TIR – zm. tir. tiret"/>
    <w:basedOn w:val="TIRtiret"/>
    <w:uiPriority w:val="57"/>
    <w:qFormat/>
    <w:rsid w:val="00C636C3"/>
    <w:pPr>
      <w:ind w:left="1780"/>
    </w:pPr>
  </w:style>
  <w:style w:type="paragraph" w:customStyle="1" w:styleId="ZTIRUSTzmusttiret">
    <w:name w:val="Z_TIR/UST(§) – zm. ust. (§) tiret"/>
    <w:basedOn w:val="ZTIRARTzmarttiret"/>
    <w:uiPriority w:val="55"/>
    <w:qFormat/>
    <w:rsid w:val="00C636C3"/>
  </w:style>
  <w:style w:type="paragraph" w:customStyle="1" w:styleId="ZDANIENASTNOWYWIERSZnpzddrugienowywierszwust">
    <w:name w:val="ZDANIE_NAST_NOWY_WIERSZ – np. zd. drugie (nowy wiersz) w ust."/>
    <w:basedOn w:val="CZWSPPKTczwsplnapunktw"/>
    <w:next w:val="USTustnpkodeksu"/>
    <w:uiPriority w:val="17"/>
    <w:qFormat/>
    <w:rsid w:val="00C636C3"/>
  </w:style>
  <w:style w:type="paragraph" w:customStyle="1" w:styleId="ZZPKTzmianazmpkt">
    <w:name w:val="ZZ/PKT – zmiana zm. pkt"/>
    <w:basedOn w:val="ZPKTzmpktartykuempunktem"/>
    <w:uiPriority w:val="66"/>
    <w:qFormat/>
    <w:rsid w:val="00C636C3"/>
    <w:pPr>
      <w:ind w:left="2404"/>
    </w:pPr>
  </w:style>
  <w:style w:type="paragraph" w:customStyle="1" w:styleId="ZZLITzmianazmlit">
    <w:name w:val="ZZ/LIT – zmiana zm. lit."/>
    <w:basedOn w:val="ZZPKTzmianazmpkt"/>
    <w:uiPriority w:val="67"/>
    <w:qFormat/>
    <w:rsid w:val="00C636C3"/>
    <w:pPr>
      <w:ind w:left="2370" w:hanging="476"/>
    </w:pPr>
  </w:style>
  <w:style w:type="paragraph" w:customStyle="1" w:styleId="ZZTIRzmianazmtir">
    <w:name w:val="ZZ/TIR – zmiana zm. tir."/>
    <w:basedOn w:val="ZZLITzmianazmlit"/>
    <w:uiPriority w:val="67"/>
    <w:qFormat/>
    <w:rsid w:val="00C636C3"/>
    <w:pPr>
      <w:ind w:left="2291" w:hanging="397"/>
    </w:pPr>
  </w:style>
  <w:style w:type="paragraph" w:customStyle="1" w:styleId="ZZCZWSP2TIRzmianazmczciwsppodwtir">
    <w:name w:val="ZZ/CZ_WSP_2TIR – zmiana zm. części wsp. podw. tir."/>
    <w:basedOn w:val="ZZTIRzmianazmtir"/>
    <w:next w:val="Normalny"/>
    <w:uiPriority w:val="94"/>
    <w:qFormat/>
    <w:rsid w:val="00C636C3"/>
    <w:pPr>
      <w:ind w:left="1894" w:firstLine="0"/>
    </w:pPr>
  </w:style>
  <w:style w:type="paragraph" w:customStyle="1" w:styleId="ZZ2TIRzmianazmpodwtir">
    <w:name w:val="ZZ/2TIR – zmiana zm. podw. tir."/>
    <w:basedOn w:val="ZZCZWSP2TIRzmianazmczciwsppodwtir"/>
    <w:uiPriority w:val="93"/>
    <w:qFormat/>
    <w:rsid w:val="00C636C3"/>
    <w:pPr>
      <w:ind w:left="2291" w:hanging="397"/>
    </w:pPr>
  </w:style>
  <w:style w:type="paragraph" w:customStyle="1" w:styleId="ZZ2TIRwTIRzmianazmpodwtirwtir">
    <w:name w:val="ZZ/2TIR_w_TIR – zmiana zm. podw. tir. w tir."/>
    <w:basedOn w:val="ZZCZWSP2TIRzmianazmczciwsppodwtir"/>
    <w:uiPriority w:val="93"/>
    <w:qFormat/>
    <w:rsid w:val="00C636C3"/>
    <w:pPr>
      <w:ind w:left="2688" w:hanging="397"/>
    </w:pPr>
  </w:style>
  <w:style w:type="paragraph" w:customStyle="1" w:styleId="ZZ2TIRwLITzmianazmpodwtirwlit">
    <w:name w:val="ZZ/2TIR_w_LIT – zmiana zm. podw. tir. w lit."/>
    <w:basedOn w:val="ZZ2TIRwTIRzmianazmpodwtirwtir"/>
    <w:uiPriority w:val="94"/>
    <w:qFormat/>
    <w:rsid w:val="00C636C3"/>
    <w:pPr>
      <w:ind w:left="3164"/>
    </w:pPr>
  </w:style>
  <w:style w:type="paragraph" w:customStyle="1" w:styleId="ZZ2TIRwPKTzmianazmpodwtirwpkt">
    <w:name w:val="ZZ/2TIR_w_PKT – zmiana zm. podw. tir. w pkt"/>
    <w:basedOn w:val="ZZ2TIRwLITzmianazmpodwtirwlit"/>
    <w:uiPriority w:val="94"/>
    <w:qFormat/>
    <w:rsid w:val="00C636C3"/>
    <w:pPr>
      <w:ind w:left="3674"/>
    </w:pPr>
  </w:style>
  <w:style w:type="paragraph" w:customStyle="1" w:styleId="ZZARTzmianazmart">
    <w:name w:val="ZZ/ART(§) – zmiana zm. art. (§)"/>
    <w:basedOn w:val="ZARTzmartartykuempunktem"/>
    <w:uiPriority w:val="65"/>
    <w:qFormat/>
    <w:rsid w:val="00C636C3"/>
    <w:pPr>
      <w:ind w:left="1894"/>
    </w:pPr>
  </w:style>
  <w:style w:type="paragraph" w:customStyle="1" w:styleId="ZZCZWSPPKTzmianazmczciwsppkt">
    <w:name w:val="ZZ/CZ_WSP_PKT – zmiana. zm. części wsp. pkt"/>
    <w:basedOn w:val="ZZARTzmianazmart"/>
    <w:next w:val="ZPKTzmpktartykuempunktem"/>
    <w:uiPriority w:val="68"/>
    <w:qFormat/>
    <w:rsid w:val="00C636C3"/>
    <w:pPr>
      <w:ind w:firstLine="0"/>
    </w:pPr>
  </w:style>
  <w:style w:type="paragraph" w:customStyle="1" w:styleId="ZZFRAGzmianazmfragmentunpzdania">
    <w:name w:val="ZZ/FRAG – zmiana zm. fragmentu (np. zdania)"/>
    <w:basedOn w:val="ZZCZWSPPKTzmianazmczciwsppkt"/>
    <w:uiPriority w:val="70"/>
    <w:qFormat/>
    <w:rsid w:val="00C636C3"/>
  </w:style>
  <w:style w:type="paragraph" w:customStyle="1" w:styleId="ZZCYTzmianazmcytatunpprzysigi">
    <w:name w:val="ZZ/CYT – zmiana zm. cytatu np. przysięgi"/>
    <w:basedOn w:val="ZZFRAGzmianazmfragmentunpzdania"/>
    <w:next w:val="Normalny"/>
    <w:uiPriority w:val="71"/>
    <w:qFormat/>
    <w:rsid w:val="00C636C3"/>
    <w:pPr>
      <w:ind w:left="2404"/>
    </w:pPr>
  </w:style>
  <w:style w:type="paragraph" w:customStyle="1" w:styleId="ZZCZWSP2TIRwLITzmianazmczciwsppodwtirwlit">
    <w:name w:val="ZZ/CZ_WSP_2TIR_w_LIT – zmiana zm. części wsp. podw. tir. w lit."/>
    <w:basedOn w:val="ZZ2TIRwLITzmianazmpodwtirwlit"/>
    <w:uiPriority w:val="95"/>
    <w:qFormat/>
    <w:rsid w:val="00C636C3"/>
    <w:pPr>
      <w:ind w:left="2767"/>
    </w:pPr>
  </w:style>
  <w:style w:type="paragraph" w:customStyle="1" w:styleId="ZZCZWSP2TIRwPKTzmianazmczciwsppodwtirwpkt">
    <w:name w:val="ZZ/CZ_WSP_2TIR_w_PKT – zmiana zm. części wsp. podw. tir. w pkt"/>
    <w:basedOn w:val="ZZ2TIRwLITzmianazmpodwtirwlit"/>
    <w:uiPriority w:val="95"/>
    <w:qFormat/>
    <w:rsid w:val="00C636C3"/>
    <w:pPr>
      <w:ind w:left="3277" w:firstLine="0"/>
    </w:pPr>
  </w:style>
  <w:style w:type="paragraph" w:customStyle="1" w:styleId="ZZCZWSP2TIRwTIRzmianazmczciwsppodwtirwtir">
    <w:name w:val="ZZ/CZ_WSP_2TIR_w_TIR – zmiana zm. części wsp. podw. tir. w tir."/>
    <w:basedOn w:val="ZZ2TIRwLITzmianazmpodwtirwlit"/>
    <w:uiPriority w:val="94"/>
    <w:qFormat/>
    <w:rsid w:val="00C636C3"/>
    <w:pPr>
      <w:ind w:left="2291" w:firstLine="0"/>
    </w:pPr>
  </w:style>
  <w:style w:type="paragraph" w:customStyle="1" w:styleId="ZZCZWSPLITzmianazmczciwsplit">
    <w:name w:val="ZZ/CZ_WSP_LIT – zmiana. zm. części wsp. lit."/>
    <w:basedOn w:val="ZZCZWSPPKTzmianazmczciwsppkt"/>
    <w:uiPriority w:val="69"/>
    <w:qFormat/>
    <w:rsid w:val="00C636C3"/>
  </w:style>
  <w:style w:type="paragraph" w:customStyle="1" w:styleId="ZZLITwPKTzmianazmlitwpkt">
    <w:name w:val="ZZ/LIT_w_PKT – zmiana zm. lit. w pkt"/>
    <w:basedOn w:val="ZLITwPKTzmlitwpktartykuempunktem"/>
    <w:uiPriority w:val="67"/>
    <w:qFormat/>
    <w:rsid w:val="00C636C3"/>
    <w:pPr>
      <w:ind w:left="2880"/>
    </w:pPr>
  </w:style>
  <w:style w:type="paragraph" w:customStyle="1" w:styleId="ZZCZWSPLITwPKTzmianazmczciwsplitwpkt">
    <w:name w:val="ZZ/CZ_WSP_LIT_w_PKT – zmiana zm. części wsp. lit. w pkt"/>
    <w:basedOn w:val="ZZLITwPKTzmianazmlitwpkt"/>
    <w:uiPriority w:val="69"/>
    <w:qFormat/>
    <w:rsid w:val="00C636C3"/>
    <w:pPr>
      <w:ind w:left="2404" w:firstLine="0"/>
    </w:pPr>
  </w:style>
  <w:style w:type="paragraph" w:customStyle="1" w:styleId="ZZCZWSPTIRzmianazmczciwsptir">
    <w:name w:val="ZZ/CZ_WSP_TIR – zmiana. zm. części wsp. tir."/>
    <w:basedOn w:val="ZZCZWSPPKTzmianazmczciwsppkt"/>
    <w:uiPriority w:val="69"/>
    <w:qFormat/>
    <w:rsid w:val="00C636C3"/>
  </w:style>
  <w:style w:type="paragraph" w:customStyle="1" w:styleId="ZZTIRwLITzmianazmtirwlit">
    <w:name w:val="ZZ/TIR_w_LIT – zmiana zm. tir. w lit."/>
    <w:basedOn w:val="ZZTIRzmianazmtir"/>
    <w:uiPriority w:val="67"/>
    <w:qFormat/>
    <w:rsid w:val="00C636C3"/>
    <w:pPr>
      <w:ind w:left="2767"/>
    </w:pPr>
  </w:style>
  <w:style w:type="paragraph" w:customStyle="1" w:styleId="ZZCZWSPTIRwLITzmianazmczciwsptirwlit">
    <w:name w:val="ZZ/CZ_WSP_TIR_w_LIT – zmiana zm. części wsp. tir. w lit."/>
    <w:basedOn w:val="ZZTIRwLITzmianazmtirwlit"/>
    <w:uiPriority w:val="70"/>
    <w:qFormat/>
    <w:rsid w:val="00C636C3"/>
    <w:pPr>
      <w:ind w:left="2370" w:firstLine="0"/>
    </w:pPr>
  </w:style>
  <w:style w:type="paragraph" w:customStyle="1" w:styleId="ZZTIRwPKTzmianazmtirwpkt">
    <w:name w:val="ZZ/TIR_w_PKT – zmiana zm. tir. w pkt"/>
    <w:basedOn w:val="ZTIRwPKTzmtirwpktartykuempunktem"/>
    <w:uiPriority w:val="67"/>
    <w:qFormat/>
    <w:rsid w:val="00C636C3"/>
    <w:pPr>
      <w:ind w:left="3277"/>
    </w:pPr>
  </w:style>
  <w:style w:type="paragraph" w:customStyle="1" w:styleId="ZZCZWSPTIRwPKTzmianazmczciwsptirwpkt">
    <w:name w:val="ZZ/CZ_WSP_TIR_w_PKT – zmiana zm. części wsp. tir. w pkt"/>
    <w:basedOn w:val="ZZTIRwPKTzmianazmtirwpkt"/>
    <w:uiPriority w:val="70"/>
    <w:qFormat/>
    <w:rsid w:val="00C636C3"/>
    <w:pPr>
      <w:ind w:left="2880" w:firstLine="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C636C3"/>
    <w:pPr>
      <w:spacing w:before="0"/>
      <w:ind w:left="1894"/>
    </w:pPr>
  </w:style>
  <w:style w:type="paragraph" w:customStyle="1" w:styleId="ZZLEGWMATFIZCHEMzmlegendywzorumatfizlubchem">
    <w:name w:val="ZZ/LEG_W_MAT(FIZ|CHEM) – zm. legendy wzoru mat. (fiz. lub chem.)"/>
    <w:basedOn w:val="ZLEGWMATFIZCHEMzmlegendywzorumatfizlubchemartykuempunktem"/>
    <w:uiPriority w:val="72"/>
    <w:qFormat/>
    <w:rsid w:val="00C636C3"/>
    <w:pPr>
      <w:ind w:left="3198"/>
    </w:pPr>
  </w:style>
  <w:style w:type="paragraph" w:customStyle="1" w:styleId="ZZROZDZODDZOZNzmianazmoznrozdzoddzartykuempunktem">
    <w:name w:val="ZZ/ROZDZ(ODDZ)_OZN – zmiana zm. ozn. rozdz. (oddz.) artykułem (punktem)"/>
    <w:basedOn w:val="ZROZDZODDZOZNzmoznrozdzoddzartykuempunktem"/>
    <w:next w:val="Normalny"/>
    <w:uiPriority w:val="64"/>
    <w:qFormat/>
    <w:rsid w:val="00C636C3"/>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C636C3"/>
    <w:pPr>
      <w:ind w:left="1894"/>
    </w:pPr>
  </w:style>
  <w:style w:type="paragraph" w:customStyle="1" w:styleId="ZZSKARNzmianazmsankcjikarnej">
    <w:name w:val="ZZ/S_KARN – zmiana zm. sankcji karnej"/>
    <w:basedOn w:val="ZZFRAGzmianazmfragmentunpzdania"/>
    <w:uiPriority w:val="71"/>
    <w:qFormat/>
    <w:rsid w:val="00C636C3"/>
    <w:pPr>
      <w:ind w:left="240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C636C3"/>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C636C3"/>
    <w:pPr>
      <w:ind w:left="1894"/>
    </w:pPr>
  </w:style>
  <w:style w:type="paragraph" w:customStyle="1" w:styleId="ZZUSTzmianazmust">
    <w:name w:val="ZZ/UST(§) – zmiana zm. ust. (§)"/>
    <w:basedOn w:val="ZZARTzmianazmart"/>
    <w:uiPriority w:val="65"/>
    <w:qFormat/>
    <w:rsid w:val="00C636C3"/>
  </w:style>
  <w:style w:type="paragraph" w:customStyle="1" w:styleId="ZZWMATFIZCHEMzmwzorumatfizlubchem">
    <w:name w:val="ZZ/W_MAT(FIZ|CHEM) – zm. wzoru mat. (fiz. lub chem.)"/>
    <w:basedOn w:val="ZWMATFIZCHEMzmwzorumatfizlubchemartykuempunktem"/>
    <w:uiPriority w:val="71"/>
    <w:qFormat/>
    <w:rsid w:val="00C636C3"/>
    <w:pPr>
      <w:ind w:left="2404"/>
    </w:pPr>
  </w:style>
  <w:style w:type="character" w:customStyle="1" w:styleId="articletitle">
    <w:name w:val="articletitle"/>
    <w:basedOn w:val="Domylnaczcionkaakapitu"/>
    <w:rsid w:val="00246E9C"/>
  </w:style>
  <w:style w:type="character" w:customStyle="1" w:styleId="highlight">
    <w:name w:val="highlight"/>
    <w:basedOn w:val="Domylnaczcionkaakapitu"/>
    <w:rsid w:val="00246E9C"/>
  </w:style>
  <w:style w:type="paragraph" w:styleId="Akapitzlist">
    <w:name w:val="List Paragraph"/>
    <w:basedOn w:val="Normalny"/>
    <w:uiPriority w:val="34"/>
    <w:qFormat/>
    <w:rsid w:val="0034421E"/>
    <w:pPr>
      <w:ind w:left="720"/>
      <w:contextualSpacing/>
    </w:pPr>
  </w:style>
  <w:style w:type="paragraph" w:styleId="NormalnyWeb">
    <w:name w:val="Normal (Web)"/>
    <w:basedOn w:val="Normalny"/>
    <w:uiPriority w:val="99"/>
    <w:semiHidden/>
    <w:unhideWhenUsed/>
    <w:rsid w:val="001479FD"/>
    <w:pPr>
      <w:widowControl/>
      <w:autoSpaceDE/>
      <w:autoSpaceDN/>
      <w:adjustRightInd/>
      <w:spacing w:before="100" w:beforeAutospacing="1" w:after="100" w:afterAutospacing="1" w:line="240" w:lineRule="auto"/>
    </w:pPr>
    <w:rPr>
      <w:rFonts w:eastAsia="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636C3"/>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paragraph" w:styleId="Nagwek1">
    <w:name w:val="heading 1"/>
    <w:basedOn w:val="Normalny"/>
    <w:next w:val="Normalny"/>
    <w:link w:val="Nagwek1Znak"/>
    <w:uiPriority w:val="99"/>
    <w:rsid w:val="00C636C3"/>
    <w:pPr>
      <w:keepNext/>
      <w:keepLines/>
      <w:suppressAutoHyphens/>
      <w:autoSpaceDE/>
      <w:autoSpaceDN/>
      <w:adjustRightInd/>
      <w:spacing w:before="480"/>
      <w:outlineLvl w:val="0"/>
    </w:pPr>
    <w:rPr>
      <w:rFonts w:asciiTheme="majorHAnsi" w:eastAsiaTheme="majorEastAsia" w:hAnsiTheme="majorHAnsi" w:cstheme="majorBidi"/>
      <w:b/>
      <w:bCs/>
      <w:color w:val="2F5496"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C636C3"/>
    <w:rPr>
      <w:caps/>
    </w:rPr>
  </w:style>
  <w:style w:type="character" w:customStyle="1" w:styleId="IDindeksdolny">
    <w:name w:val="_ID_ – indeks dolny"/>
    <w:basedOn w:val="Domylnaczcionkaakapitu"/>
    <w:uiPriority w:val="3"/>
    <w:qFormat/>
    <w:rsid w:val="00C636C3"/>
    <w:rPr>
      <w:b w:val="0"/>
      <w:i w:val="0"/>
      <w:vanish w:val="0"/>
      <w:spacing w:val="0"/>
      <w:vertAlign w:val="subscript"/>
    </w:rPr>
  </w:style>
  <w:style w:type="character" w:customStyle="1" w:styleId="IDKindeksdolnyikursywa">
    <w:name w:val="_ID_K_ – indeks dolny i kursywa"/>
    <w:basedOn w:val="Domylnaczcionkaakapitu"/>
    <w:uiPriority w:val="3"/>
    <w:qFormat/>
    <w:rsid w:val="00C636C3"/>
    <w:rPr>
      <w:i/>
      <w:vanish w:val="0"/>
      <w:spacing w:val="0"/>
      <w:vertAlign w:val="subscript"/>
    </w:rPr>
  </w:style>
  <w:style w:type="character" w:customStyle="1" w:styleId="IDPindeksdolnyipogrubienie">
    <w:name w:val="_ID_P_ – indeks dolny i pogrubienie"/>
    <w:basedOn w:val="Domylnaczcionkaakapitu"/>
    <w:uiPriority w:val="3"/>
    <w:qFormat/>
    <w:rsid w:val="00C636C3"/>
    <w:rPr>
      <w:b/>
      <w:vanish w:val="0"/>
      <w:spacing w:val="0"/>
      <w:vertAlign w:val="subscript"/>
    </w:rPr>
  </w:style>
  <w:style w:type="character" w:customStyle="1" w:styleId="IDPKindeksdolnyipogrugieniekursywa">
    <w:name w:val="_ID_P_K_ – indeks dolny i pogrugienie kursywa"/>
    <w:basedOn w:val="Domylnaczcionkaakapitu"/>
    <w:uiPriority w:val="3"/>
    <w:qFormat/>
    <w:rsid w:val="00C636C3"/>
    <w:rPr>
      <w:b/>
      <w:i/>
      <w:vanish w:val="0"/>
      <w:spacing w:val="0"/>
      <w:vertAlign w:val="subscript"/>
    </w:rPr>
  </w:style>
  <w:style w:type="character" w:customStyle="1" w:styleId="IGindeksgrny">
    <w:name w:val="_IG_ – indeks górny"/>
    <w:basedOn w:val="Domylnaczcionkaakapitu"/>
    <w:uiPriority w:val="2"/>
    <w:qFormat/>
    <w:rsid w:val="00C636C3"/>
    <w:rPr>
      <w:b w:val="0"/>
      <w:i w:val="0"/>
      <w:vanish w:val="0"/>
      <w:spacing w:val="0"/>
      <w:vertAlign w:val="superscript"/>
    </w:rPr>
  </w:style>
  <w:style w:type="character" w:customStyle="1" w:styleId="IGKindeksgrnyikursywa">
    <w:name w:val="_IG_K_ – indeks górny i kursywa"/>
    <w:basedOn w:val="Domylnaczcionkaakapitu"/>
    <w:uiPriority w:val="2"/>
    <w:qFormat/>
    <w:rsid w:val="00C636C3"/>
    <w:rPr>
      <w:i/>
      <w:vanish w:val="0"/>
      <w:spacing w:val="0"/>
      <w:vertAlign w:val="superscript"/>
    </w:rPr>
  </w:style>
  <w:style w:type="character" w:customStyle="1" w:styleId="IGPindeksgrnyipogrubienie">
    <w:name w:val="_IG_P_ – indeks górny i pogrubienie"/>
    <w:basedOn w:val="Domylnaczcionkaakapitu"/>
    <w:uiPriority w:val="2"/>
    <w:qFormat/>
    <w:rsid w:val="00C636C3"/>
    <w:rPr>
      <w:b/>
      <w:vanish w:val="0"/>
      <w:spacing w:val="0"/>
      <w:vertAlign w:val="superscript"/>
    </w:rPr>
  </w:style>
  <w:style w:type="character" w:customStyle="1" w:styleId="IGPKindeksgrnyipogrubieniekursywa">
    <w:name w:val="_IG_P_K_ – indeks górny i pogrubienie kursywa"/>
    <w:basedOn w:val="Domylnaczcionkaakapitu"/>
    <w:uiPriority w:val="2"/>
    <w:qFormat/>
    <w:rsid w:val="00C636C3"/>
    <w:rPr>
      <w:b/>
      <w:i/>
      <w:vanish w:val="0"/>
      <w:spacing w:val="0"/>
      <w:vertAlign w:val="superscript"/>
    </w:rPr>
  </w:style>
  <w:style w:type="character" w:customStyle="1" w:styleId="IIGPindeksgrnyindeksugrnegoipogrubienie">
    <w:name w:val="_IIG_P_ – indeks górny indeksu górnego i pogrubienie"/>
    <w:basedOn w:val="Domylnaczcionkaakapitu"/>
    <w:uiPriority w:val="3"/>
    <w:qFormat/>
    <w:rsid w:val="00C636C3"/>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C636C3"/>
    <w:rPr>
      <w:b w:val="0"/>
      <w:i w:val="0"/>
      <w:vanish w:val="0"/>
      <w:spacing w:val="0"/>
      <w:position w:val="6"/>
      <w:vertAlign w:val="superscript"/>
    </w:rPr>
  </w:style>
  <w:style w:type="character" w:customStyle="1" w:styleId="Kkursywa">
    <w:name w:val="_K_ – kursywa"/>
    <w:basedOn w:val="Domylnaczcionkaakapitu"/>
    <w:uiPriority w:val="1"/>
    <w:qFormat/>
    <w:rsid w:val="00C636C3"/>
    <w:rPr>
      <w:i/>
    </w:rPr>
  </w:style>
  <w:style w:type="character" w:customStyle="1" w:styleId="Ppogrubienie">
    <w:name w:val="_P_ – pogrubienie"/>
    <w:basedOn w:val="Domylnaczcionkaakapitu"/>
    <w:uiPriority w:val="1"/>
    <w:qFormat/>
    <w:rsid w:val="00C636C3"/>
    <w:rPr>
      <w:b/>
    </w:rPr>
  </w:style>
  <w:style w:type="character" w:customStyle="1" w:styleId="PKpogrubieniekursywa">
    <w:name w:val="_P_K_ – pogrubienie kursywa"/>
    <w:basedOn w:val="Domylnaczcionkaakapitu"/>
    <w:uiPriority w:val="1"/>
    <w:qFormat/>
    <w:rsid w:val="00C636C3"/>
    <w:rPr>
      <w:b/>
      <w:i/>
    </w:rPr>
  </w:style>
  <w:style w:type="paragraph" w:styleId="Poprawka">
    <w:name w:val="Revision"/>
    <w:hidden/>
    <w:uiPriority w:val="99"/>
    <w:semiHidden/>
    <w:rsid w:val="00232D09"/>
    <w:pPr>
      <w:spacing w:after="0" w:line="240" w:lineRule="auto"/>
    </w:pPr>
  </w:style>
  <w:style w:type="character" w:customStyle="1" w:styleId="TEKSTOZNACZONYWDOKUMENCIERDOWYMJAKOUKRYTY">
    <w:name w:val="_TEKST_OZNACZONY_W_DOKUMENCIE_ŹRÓDŁOWYM_JAKO_UKRYTY_"/>
    <w:basedOn w:val="Domylnaczcionkaakapitu"/>
    <w:uiPriority w:val="4"/>
    <w:unhideWhenUsed/>
    <w:qFormat/>
    <w:rsid w:val="00C636C3"/>
    <w:rPr>
      <w:vanish w:val="0"/>
      <w:color w:val="FF0000"/>
      <w:u w:val="single" w:color="FF0000"/>
    </w:rPr>
  </w:style>
  <w:style w:type="paragraph" w:customStyle="1" w:styleId="PKTpunkt">
    <w:name w:val="PKT – punkt"/>
    <w:uiPriority w:val="13"/>
    <w:qFormat/>
    <w:rsid w:val="00C636C3"/>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C636C3"/>
    <w:pPr>
      <w:ind w:left="986" w:hanging="476"/>
    </w:pPr>
  </w:style>
  <w:style w:type="paragraph" w:customStyle="1" w:styleId="TIRtiret">
    <w:name w:val="TIR – tiret"/>
    <w:basedOn w:val="LITlitera"/>
    <w:uiPriority w:val="15"/>
    <w:qFormat/>
    <w:rsid w:val="00C636C3"/>
    <w:pPr>
      <w:ind w:left="1384" w:hanging="397"/>
    </w:pPr>
  </w:style>
  <w:style w:type="paragraph" w:customStyle="1" w:styleId="2TIRpodwjnytiret">
    <w:name w:val="2TIR – podwójny tiret"/>
    <w:basedOn w:val="TIRtiret"/>
    <w:uiPriority w:val="73"/>
    <w:qFormat/>
    <w:rsid w:val="00C636C3"/>
    <w:pPr>
      <w:ind w:left="1780"/>
    </w:pPr>
  </w:style>
  <w:style w:type="paragraph" w:customStyle="1" w:styleId="ARTartustawynprozporzdzenia">
    <w:name w:val="ART(§) – art. ustawy (§ np. rozporządzenia)"/>
    <w:uiPriority w:val="11"/>
    <w:qFormat/>
    <w:rsid w:val="00C636C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Bezodstpw">
    <w:name w:val="No Spacing"/>
    <w:uiPriority w:val="99"/>
    <w:rsid w:val="00C636C3"/>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USTustnpkodeksu">
    <w:name w:val="UST(§) – ust. (§ np. kodeksu)"/>
    <w:basedOn w:val="ARTartustawynprozporzdzenia"/>
    <w:uiPriority w:val="12"/>
    <w:qFormat/>
    <w:rsid w:val="00C636C3"/>
    <w:pPr>
      <w:spacing w:before="0"/>
    </w:pPr>
    <w:rPr>
      <w:bCs/>
    </w:rPr>
  </w:style>
  <w:style w:type="paragraph" w:customStyle="1" w:styleId="CYTcytatnpprzysigi">
    <w:name w:val="CYT – cytat np. przysięgi"/>
    <w:basedOn w:val="USTustnpkodeksu"/>
    <w:next w:val="USTustnpkodeksu"/>
    <w:uiPriority w:val="18"/>
    <w:qFormat/>
    <w:rsid w:val="00C636C3"/>
    <w:pPr>
      <w:ind w:left="510" w:right="510" w:firstLine="0"/>
      <w:mirrorIndents/>
    </w:pPr>
  </w:style>
  <w:style w:type="paragraph" w:customStyle="1" w:styleId="CZWSPTIRczwsplnatiret">
    <w:name w:val="CZ_WSP_TIR – część wspólna tiret"/>
    <w:basedOn w:val="TIRtiret"/>
    <w:next w:val="USTustnpkodeksu"/>
    <w:uiPriority w:val="17"/>
    <w:qFormat/>
    <w:rsid w:val="00C636C3"/>
    <w:pPr>
      <w:ind w:left="987" w:firstLine="0"/>
    </w:pPr>
  </w:style>
  <w:style w:type="paragraph" w:customStyle="1" w:styleId="CZWSP2TIRczwsplnapodwjnychtiret">
    <w:name w:val="CZ_WSP_2TIR – część wspólna podwójnych tiret"/>
    <w:basedOn w:val="CZWSPTIRczwsplnatiret"/>
    <w:next w:val="TIRtiret"/>
    <w:uiPriority w:val="73"/>
    <w:qFormat/>
    <w:rsid w:val="00C636C3"/>
    <w:pPr>
      <w:ind w:left="1780"/>
    </w:pPr>
  </w:style>
  <w:style w:type="paragraph" w:customStyle="1" w:styleId="CZWSPLITczwsplnaliter">
    <w:name w:val="CZ_WSP_LIT – część wspólna liter"/>
    <w:basedOn w:val="LITlitera"/>
    <w:next w:val="USTustnpkodeksu"/>
    <w:uiPriority w:val="17"/>
    <w:qFormat/>
    <w:rsid w:val="00C636C3"/>
    <w:pPr>
      <w:ind w:left="510" w:firstLine="0"/>
    </w:pPr>
    <w:rPr>
      <w:szCs w:val="24"/>
    </w:rPr>
  </w:style>
  <w:style w:type="paragraph" w:customStyle="1" w:styleId="ODNONIKtreodnonika">
    <w:name w:val="ODNOŚNIK – treść odnośnika"/>
    <w:uiPriority w:val="19"/>
    <w:qFormat/>
    <w:rsid w:val="00C636C3"/>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PKTODNONIKApunktodnonika">
    <w:name w:val="PKT_ODNOŚNIKA – punkt odnośnika"/>
    <w:basedOn w:val="ODNONIKtreodnonika"/>
    <w:uiPriority w:val="19"/>
    <w:qFormat/>
    <w:rsid w:val="00C636C3"/>
    <w:pPr>
      <w:ind w:left="568"/>
    </w:pPr>
  </w:style>
  <w:style w:type="paragraph" w:customStyle="1" w:styleId="LITODNONIKAliteraodnonika">
    <w:name w:val="LIT_ODNOŚNIKA – litera odnośnika"/>
    <w:basedOn w:val="PKTODNONIKApunktodnonika"/>
    <w:uiPriority w:val="20"/>
    <w:qFormat/>
    <w:rsid w:val="00C636C3"/>
    <w:pPr>
      <w:ind w:left="851"/>
    </w:pPr>
  </w:style>
  <w:style w:type="paragraph" w:customStyle="1" w:styleId="CZWSPLITODNONIKAczwspliterodnonika">
    <w:name w:val="CZ_WSP_LIT_ODNOŚNIKA – część wsp. liter odnośnika"/>
    <w:basedOn w:val="LITODNONIKAliteraodnonika"/>
    <w:uiPriority w:val="22"/>
    <w:qFormat/>
    <w:rsid w:val="00C636C3"/>
    <w:pPr>
      <w:ind w:left="567" w:firstLine="0"/>
    </w:pPr>
  </w:style>
  <w:style w:type="paragraph" w:customStyle="1" w:styleId="P1wTABELIpoziom1numeracjiwtabeli">
    <w:name w:val="P1_w_TABELI – poziom 1 numeracji w tabeli"/>
    <w:basedOn w:val="PKTpunkt"/>
    <w:uiPriority w:val="24"/>
    <w:qFormat/>
    <w:rsid w:val="00C636C3"/>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C636C3"/>
    <w:pPr>
      <w:ind w:left="0" w:firstLine="0"/>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C636C3"/>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C636C3"/>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C636C3"/>
    <w:pPr>
      <w:ind w:left="1191"/>
    </w:pPr>
  </w:style>
  <w:style w:type="paragraph" w:customStyle="1" w:styleId="CZWSPPKTczwsplnapunktw">
    <w:name w:val="CZ_WSP_PKT – część wspólna punktów"/>
    <w:basedOn w:val="PKTpunkt"/>
    <w:next w:val="USTustnpkodeksu"/>
    <w:uiPriority w:val="16"/>
    <w:qFormat/>
    <w:rsid w:val="00C636C3"/>
    <w:pPr>
      <w:ind w:left="0" w:firstLine="0"/>
    </w:pPr>
  </w:style>
  <w:style w:type="paragraph" w:customStyle="1" w:styleId="CZWSPPKTODNONIKAczwsppunkwodnonika">
    <w:name w:val="CZ_WSP_PKT_ODNOŚNIKA – część wsp. punków odnośnika"/>
    <w:basedOn w:val="PKTODNONIKApunktodnonika"/>
    <w:uiPriority w:val="21"/>
    <w:qFormat/>
    <w:rsid w:val="00C636C3"/>
    <w:pPr>
      <w:ind w:left="284" w:firstLine="0"/>
    </w:pPr>
  </w:style>
  <w:style w:type="paragraph" w:customStyle="1" w:styleId="PKTOTJpunktobwieszczeniatekstujednolitegonp1">
    <w:name w:val="PKT_OTJ – punkt obwieszczenia tekstu jednolitego np. &quot;1.&quot;"/>
    <w:basedOn w:val="ARTartustawynprozporzdzenia"/>
    <w:uiPriority w:val="98"/>
    <w:semiHidden/>
    <w:qFormat/>
    <w:rsid w:val="00C636C3"/>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C636C3"/>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C636C3"/>
    <w:pPr>
      <w:ind w:left="-510" w:firstLine="0"/>
    </w:pPr>
  </w:style>
  <w:style w:type="paragraph" w:customStyle="1" w:styleId="CZKSIGAoznaczenieiprzedmiotczcilubksigi">
    <w:name w:val="CZĘŚĆ(KSIĘGA) – oznaczenie i przedmiot części lub księgi"/>
    <w:next w:val="ARTartustawynprozporzdzenia"/>
    <w:uiPriority w:val="8"/>
    <w:qFormat/>
    <w:rsid w:val="00C636C3"/>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DATAAKTUdatauchwalenialubwydaniaaktu">
    <w:name w:val="DATA_AKTU – data uchwalenia lub wydania aktu"/>
    <w:next w:val="Normalny"/>
    <w:uiPriority w:val="6"/>
    <w:qFormat/>
    <w:rsid w:val="00C636C3"/>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DATAOTJdatawydaniaobwieszczeniatekstujednolitego">
    <w:name w:val="DATA_OTJ – data wydania obwieszczenia tekstu jednolitego"/>
    <w:basedOn w:val="DATAAKTUdatauchwalenialubwydaniaaktu"/>
    <w:uiPriority w:val="97"/>
    <w:semiHidden/>
    <w:qFormat/>
    <w:rsid w:val="00C636C3"/>
    <w:pPr>
      <w:ind w:left="-510"/>
    </w:pPr>
  </w:style>
  <w:style w:type="paragraph" w:customStyle="1" w:styleId="WMATFIZCHEMwzrmatfizlubchem">
    <w:name w:val="W_MAT(FIZ|CHEM) – wzór mat. (fiz. lub chem.)"/>
    <w:uiPriority w:val="18"/>
    <w:qFormat/>
    <w:rsid w:val="00C636C3"/>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C636C3"/>
    <w:pPr>
      <w:ind w:left="1304" w:hanging="794"/>
      <w:jc w:val="both"/>
    </w:pPr>
  </w:style>
  <w:style w:type="paragraph" w:styleId="Nagwek">
    <w:name w:val="header"/>
    <w:basedOn w:val="Normalny"/>
    <w:link w:val="NagwekZnak"/>
    <w:uiPriority w:val="99"/>
    <w:semiHidden/>
    <w:rsid w:val="00C636C3"/>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C636C3"/>
    <w:rPr>
      <w:rFonts w:ascii="Times" w:eastAsia="Times New Roman" w:hAnsi="Times" w:cs="Times New Roman"/>
      <w:kern w:val="1"/>
      <w:sz w:val="24"/>
      <w:szCs w:val="24"/>
      <w:lang w:eastAsia="ar-SA"/>
    </w:rPr>
  </w:style>
  <w:style w:type="character" w:customStyle="1" w:styleId="Nagwek1Znak">
    <w:name w:val="Nagłówek 1 Znak"/>
    <w:basedOn w:val="Domylnaczcionkaakapitu"/>
    <w:link w:val="Nagwek1"/>
    <w:uiPriority w:val="99"/>
    <w:rsid w:val="00C636C3"/>
    <w:rPr>
      <w:rFonts w:asciiTheme="majorHAnsi" w:eastAsiaTheme="majorEastAsia" w:hAnsiTheme="majorHAnsi" w:cstheme="majorBidi"/>
      <w:b/>
      <w:bCs/>
      <w:color w:val="2F5496" w:themeColor="accent1" w:themeShade="BF"/>
      <w:kern w:val="1"/>
      <w:sz w:val="28"/>
      <w:szCs w:val="28"/>
      <w:lang w:eastAsia="ar-SA"/>
    </w:rPr>
  </w:style>
  <w:style w:type="paragraph" w:customStyle="1" w:styleId="OZNRODZAKTUtznustawalubrozporzdzenieiorganwydajcy">
    <w:name w:val="OZN_RODZ_AKTU – tzn. ustawa lub rozporządzenie i organ wydający"/>
    <w:next w:val="DATAAKTUdatauchwalenialubwydaniaaktu"/>
    <w:uiPriority w:val="5"/>
    <w:qFormat/>
    <w:rsid w:val="00C636C3"/>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C636C3"/>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C636C3"/>
    <w:pPr>
      <w:ind w:left="0" w:right="4820"/>
      <w:jc w:val="left"/>
    </w:p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C636C3"/>
    <w:rPr>
      <w:bCs/>
    </w:rPr>
  </w:style>
  <w:style w:type="paragraph" w:customStyle="1" w:styleId="NOTATKILEGISLATORA">
    <w:name w:val="NOTATKI_LEGISLATORA"/>
    <w:basedOn w:val="Normalny"/>
    <w:uiPriority w:val="5"/>
    <w:qFormat/>
    <w:rsid w:val="00C636C3"/>
    <w:rPr>
      <w:b/>
      <w:i/>
    </w:rPr>
  </w:style>
  <w:style w:type="paragraph" w:customStyle="1" w:styleId="ODNONIKSPECtreodnonikadoodnonika">
    <w:name w:val="ODNOŚNIK_SPEC – treść odnośnika do odnośnika"/>
    <w:basedOn w:val="Normalny"/>
    <w:uiPriority w:val="19"/>
    <w:qFormat/>
    <w:rsid w:val="00C636C3"/>
    <w:pPr>
      <w:widowControl/>
      <w:autoSpaceDE/>
      <w:autoSpaceDN/>
      <w:adjustRightInd/>
      <w:spacing w:line="240" w:lineRule="auto"/>
      <w:ind w:left="283" w:hanging="170"/>
    </w:pPr>
    <w:rPr>
      <w:sz w:val="20"/>
    </w:rPr>
  </w:style>
  <w:style w:type="character" w:styleId="Odwoaniedokomentarza">
    <w:name w:val="annotation reference"/>
    <w:basedOn w:val="Domylnaczcionkaakapitu"/>
    <w:uiPriority w:val="99"/>
    <w:semiHidden/>
    <w:rsid w:val="00C636C3"/>
    <w:rPr>
      <w:sz w:val="16"/>
      <w:szCs w:val="16"/>
    </w:rPr>
  </w:style>
  <w:style w:type="character" w:styleId="Odwoanieprzypisudolnego">
    <w:name w:val="footnote reference"/>
    <w:uiPriority w:val="99"/>
    <w:semiHidden/>
    <w:rsid w:val="00C636C3"/>
    <w:rPr>
      <w:rFonts w:cs="Times New Roman"/>
      <w:vertAlign w:val="superscript"/>
    </w:rPr>
  </w:style>
  <w:style w:type="paragraph" w:customStyle="1" w:styleId="OZNPARAFYADNOTACJE">
    <w:name w:val="OZN_PARAFY(ADNOTACJE)"/>
    <w:basedOn w:val="ODNONIKtreodnonika"/>
    <w:uiPriority w:val="26"/>
    <w:qFormat/>
    <w:rsid w:val="00C636C3"/>
  </w:style>
  <w:style w:type="paragraph" w:customStyle="1" w:styleId="OZNPROJEKTUwskazaniedatylubwersjiprojektu">
    <w:name w:val="OZN_PROJEKTU – wskazanie daty lub wersji projektu"/>
    <w:next w:val="OZNRODZAKTUtznustawalubrozporzdzenieiorganwydajcy"/>
    <w:uiPriority w:val="5"/>
    <w:qFormat/>
    <w:rsid w:val="00C636C3"/>
    <w:pPr>
      <w:spacing w:after="0" w:line="360" w:lineRule="auto"/>
      <w:jc w:val="right"/>
    </w:pPr>
    <w:rPr>
      <w:rFonts w:ascii="Times New Roman" w:eastAsiaTheme="minorEastAsia" w:hAnsi="Times New Roman" w:cs="Arial"/>
      <w:sz w:val="24"/>
      <w:szCs w:val="20"/>
      <w:u w:val="single"/>
      <w:lang w:eastAsia="pl-PL"/>
    </w:rPr>
  </w:style>
  <w:style w:type="paragraph" w:customStyle="1" w:styleId="OZNZACZNIKAwskazanienrzacznika">
    <w:name w:val="OZN_ZAŁĄCZNIKA – wskazanie nr załącznika"/>
    <w:basedOn w:val="OZNPROJEKTUwskazaniedatylubwersjiprojektu"/>
    <w:uiPriority w:val="28"/>
    <w:qFormat/>
    <w:rsid w:val="00C636C3"/>
    <w:pPr>
      <w:keepNext/>
    </w:pPr>
    <w:rPr>
      <w:b/>
      <w:u w:val="none"/>
    </w:rPr>
  </w:style>
  <w:style w:type="paragraph" w:customStyle="1" w:styleId="P2wTABELIpoziom2numeracjiwtabeli">
    <w:name w:val="P2_w_TABELI – poziom 2 numeracji w tabeli"/>
    <w:basedOn w:val="P1wTABELIpoziom1numeracjiwtabeli"/>
    <w:uiPriority w:val="24"/>
    <w:qFormat/>
    <w:rsid w:val="00C636C3"/>
    <w:pPr>
      <w:ind w:left="794"/>
    </w:pPr>
  </w:style>
  <w:style w:type="paragraph" w:customStyle="1" w:styleId="P3wTABELIpoziom3numeracjiwtabeli">
    <w:name w:val="P3_w_TABELI – poziom 3 numeracji w tabeli"/>
    <w:basedOn w:val="P2wTABELIpoziom2numeracjiwtabeli"/>
    <w:uiPriority w:val="24"/>
    <w:qFormat/>
    <w:rsid w:val="00C636C3"/>
    <w:pPr>
      <w:ind w:left="1191"/>
    </w:pPr>
  </w:style>
  <w:style w:type="paragraph" w:customStyle="1" w:styleId="P4wTABELIpoziom4numeracjiwtabeli">
    <w:name w:val="P4_w_TABELI – poziom 4 numeracji w tabeli"/>
    <w:basedOn w:val="P3wTABELIpoziom3numeracjiwtabeli"/>
    <w:uiPriority w:val="24"/>
    <w:qFormat/>
    <w:rsid w:val="00C636C3"/>
    <w:pPr>
      <w:ind w:left="1588"/>
    </w:pPr>
  </w:style>
  <w:style w:type="paragraph" w:customStyle="1" w:styleId="ROZDZODDZOZNoznaczenierozdziauluboddziau">
    <w:name w:val="ROZDZ(ODDZ)_OZN – oznaczenie rozdziału lub oddziału"/>
    <w:next w:val="ARTartustawynprozporzdzenia"/>
    <w:uiPriority w:val="10"/>
    <w:qFormat/>
    <w:rsid w:val="00C636C3"/>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ROZDZODDZPRZEDMprzedmiotregulacjirozdziauluboddziau">
    <w:name w:val="ROZDZ(ODDZ)_PRZEDM – przedmiot regulacji rozdziału lub oddziału"/>
    <w:next w:val="ARTartustawynprozporzdzenia"/>
    <w:uiPriority w:val="10"/>
    <w:qFormat/>
    <w:rsid w:val="00C636C3"/>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SKARNsankcjakarnawszczeglnociwKodeksiekarnym">
    <w:name w:val="S_KARN – sankcja karna w szczególności w Kodeksie karnym"/>
    <w:basedOn w:val="USTustnpkodeksu"/>
    <w:next w:val="ARTartustawynprozporzdzenia"/>
    <w:uiPriority w:val="18"/>
    <w:qFormat/>
    <w:rsid w:val="00C636C3"/>
    <w:pPr>
      <w:ind w:left="510" w:firstLine="0"/>
    </w:pPr>
  </w:style>
  <w:style w:type="paragraph" w:styleId="Stopka">
    <w:name w:val="footer"/>
    <w:basedOn w:val="Normalny"/>
    <w:link w:val="StopkaZnak"/>
    <w:uiPriority w:val="99"/>
    <w:rsid w:val="00C636C3"/>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C636C3"/>
    <w:rPr>
      <w:rFonts w:ascii="Times" w:eastAsia="Times New Roman" w:hAnsi="Times" w:cs="Times New Roman"/>
      <w:kern w:val="1"/>
      <w:sz w:val="24"/>
      <w:szCs w:val="24"/>
      <w:lang w:eastAsia="ar-SA"/>
    </w:rPr>
  </w:style>
  <w:style w:type="table" w:styleId="Tabela-Elegancki">
    <w:name w:val="Table Elegant"/>
    <w:basedOn w:val="Standardowy"/>
    <w:uiPriority w:val="99"/>
    <w:semiHidden/>
    <w:unhideWhenUsed/>
    <w:rsid w:val="00C636C3"/>
    <w:pPr>
      <w:widowControl w:val="0"/>
      <w:autoSpaceDE w:val="0"/>
      <w:autoSpaceDN w:val="0"/>
      <w:adjustRightInd w:val="0"/>
      <w:spacing w:after="0"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a-Siatka">
    <w:name w:val="Table Grid"/>
    <w:basedOn w:val="Standardowy"/>
    <w:uiPriority w:val="59"/>
    <w:rsid w:val="00C63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1zszablonu">
    <w:name w:val="TABELA 1 z szablonu"/>
    <w:basedOn w:val="Tabela-Siatka"/>
    <w:uiPriority w:val="99"/>
    <w:rsid w:val="00C636C3"/>
    <w:rPr>
      <w:rFonts w:ascii="Times" w:eastAsia="Times New Roman" w:hAnsi="Times" w:cs="Times New Roman"/>
      <w:sz w:val="24"/>
      <w:szCs w:val="24"/>
      <w:lang w:eastAsia="pl-PL"/>
    </w:rPr>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2zszablonu">
    <w:name w:val="TABELA 2 z szablonu"/>
    <w:basedOn w:val="Tabela-Elegancki"/>
    <w:uiPriority w:val="99"/>
    <w:rsid w:val="00C636C3"/>
    <w:pPr>
      <w:spacing w:line="240" w:lineRule="auto"/>
    </w:pPr>
    <w:rPr>
      <w:rFonts w:ascii="Times" w:eastAsia="Times New Roman" w:hAnsi="Times" w:cs="Times New Roman"/>
      <w:sz w:val="24"/>
      <w:szCs w:val="24"/>
      <w:lang w:eastAsia="pl-PL"/>
    </w:r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3zszablonu">
    <w:name w:val="TABELA 3 z szablonu"/>
    <w:basedOn w:val="TABELA2zszablonu"/>
    <w:uiPriority w:val="99"/>
    <w:rsid w:val="00C636C3"/>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paragraph" w:styleId="Tekstdymka">
    <w:name w:val="Balloon Text"/>
    <w:basedOn w:val="Normalny"/>
    <w:link w:val="TekstdymkaZnak"/>
    <w:uiPriority w:val="99"/>
    <w:semiHidden/>
    <w:rsid w:val="00C636C3"/>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C636C3"/>
    <w:rPr>
      <w:rFonts w:ascii="Tahoma" w:eastAsia="Times New Roman" w:hAnsi="Tahoma" w:cs="Tahoma"/>
      <w:kern w:val="1"/>
      <w:sz w:val="24"/>
      <w:szCs w:val="16"/>
      <w:lang w:eastAsia="ar-SA"/>
    </w:rPr>
  </w:style>
  <w:style w:type="paragraph" w:styleId="Tekstkomentarza">
    <w:name w:val="annotation text"/>
    <w:basedOn w:val="Normalny"/>
    <w:link w:val="TekstkomentarzaZnak"/>
    <w:uiPriority w:val="99"/>
    <w:semiHidden/>
    <w:rsid w:val="00C636C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C636C3"/>
    <w:rPr>
      <w:rFonts w:ascii="Times" w:eastAsia="Times New Roman" w:hAnsi="Times" w:cs="Times New Roman"/>
      <w:sz w:val="24"/>
      <w:szCs w:val="24"/>
      <w:lang w:eastAsia="pl-PL"/>
    </w:rPr>
  </w:style>
  <w:style w:type="character" w:styleId="Tekstzastpczy">
    <w:name w:val="Placeholder Text"/>
    <w:basedOn w:val="Domylnaczcionkaakapitu"/>
    <w:uiPriority w:val="99"/>
    <w:semiHidden/>
    <w:rsid w:val="00C636C3"/>
    <w:rPr>
      <w:color w:val="808080"/>
    </w:rPr>
  </w:style>
  <w:style w:type="paragraph" w:customStyle="1" w:styleId="TEKSTOBWIESZCZENIENAZWAORGANUWYDAJCEGOOTJ">
    <w:name w:val="TEKST&quot;OBWIESZCZENIE&quot;(NAZWA_ORGANU_WYDAJĄCEGO_OTJ)"/>
    <w:basedOn w:val="OZNRODZAKTUtznustawalubrozporzdzenieiorganwydajcy"/>
    <w:uiPriority w:val="96"/>
    <w:semiHidden/>
    <w:qFormat/>
    <w:rsid w:val="00C636C3"/>
    <w:pPr>
      <w:ind w:left="-510"/>
    </w:pPr>
  </w:style>
  <w:style w:type="paragraph" w:customStyle="1" w:styleId="TEKSTwporozumieniu">
    <w:name w:val="TEKST&quot;w porozumieniu:&quot;"/>
    <w:next w:val="NAZORGWPOROZUMIENIUnazwaorganuwporozumieniuzktrymaktjestwydawany"/>
    <w:uiPriority w:val="27"/>
    <w:qFormat/>
    <w:rsid w:val="00C636C3"/>
    <w:pPr>
      <w:spacing w:after="0" w:line="360" w:lineRule="auto"/>
    </w:pPr>
    <w:rPr>
      <w:rFonts w:ascii="Times New Roman" w:eastAsiaTheme="minorEastAsia" w:hAnsi="Times New Roman" w:cs="Arial"/>
      <w:b/>
      <w:sz w:val="24"/>
      <w:szCs w:val="20"/>
      <w:lang w:eastAsia="pl-PL"/>
    </w:rPr>
  </w:style>
  <w:style w:type="paragraph" w:customStyle="1" w:styleId="TEKSTZacznikido">
    <w:name w:val="TEKST&quot;Załącznik(i) do ...&quot;"/>
    <w:uiPriority w:val="28"/>
    <w:qFormat/>
    <w:rsid w:val="00C636C3"/>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TEKSTwTABELItekstzwcitympierwwierszem">
    <w:name w:val="TEKST_w_TABELI – tekst z wciętym pierw. wierszem"/>
    <w:basedOn w:val="Normalny"/>
    <w:uiPriority w:val="23"/>
    <w:qFormat/>
    <w:rsid w:val="00C636C3"/>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C636C3"/>
    <w:pPr>
      <w:widowControl/>
      <w:suppressAutoHyphens/>
      <w:jc w:val="center"/>
    </w:pPr>
    <w:rPr>
      <w:rFonts w:ascii="Times" w:hAnsi="Times"/>
      <w:bCs/>
      <w:kern w:val="24"/>
    </w:rPr>
  </w:style>
  <w:style w:type="paragraph" w:styleId="Tematkomentarza">
    <w:name w:val="annotation subject"/>
    <w:basedOn w:val="Tekstkomentarza"/>
    <w:next w:val="Tekstkomentarza"/>
    <w:link w:val="TematkomentarzaZnak"/>
    <w:uiPriority w:val="99"/>
    <w:semiHidden/>
    <w:rsid w:val="00C636C3"/>
    <w:rPr>
      <w:b/>
      <w:bCs/>
    </w:rPr>
  </w:style>
  <w:style w:type="character" w:customStyle="1" w:styleId="TematkomentarzaZnak">
    <w:name w:val="Temat komentarza Znak"/>
    <w:basedOn w:val="TekstkomentarzaZnak"/>
    <w:link w:val="Tematkomentarza"/>
    <w:uiPriority w:val="99"/>
    <w:semiHidden/>
    <w:rsid w:val="00C636C3"/>
    <w:rPr>
      <w:rFonts w:ascii="Times" w:eastAsia="Times New Roman" w:hAnsi="Times" w:cs="Times New Roman"/>
      <w:b/>
      <w:bCs/>
      <w:sz w:val="24"/>
      <w:szCs w:val="24"/>
      <w:lang w:eastAsia="pl-PL"/>
    </w:rPr>
  </w:style>
  <w:style w:type="paragraph" w:customStyle="1" w:styleId="TYTDZOZNoznaczenietytuulubdziau">
    <w:name w:val="TYT(DZ)_OZN – oznaczenie tytułu lub działu"/>
    <w:next w:val="Normalny"/>
    <w:uiPriority w:val="9"/>
    <w:qFormat/>
    <w:rsid w:val="00C636C3"/>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TYTDZPRZEDMprzedmiotregulacjitytuulubdziau">
    <w:name w:val="TYT(DZ)_PRZEDM – przedmiot regulacji tytułu lub działu"/>
    <w:next w:val="ARTartustawynprozporzdzenia"/>
    <w:uiPriority w:val="9"/>
    <w:qFormat/>
    <w:rsid w:val="00C636C3"/>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TYTTABELItytutabeli">
    <w:name w:val="TYT_TABELI – tytuł tabeli"/>
    <w:basedOn w:val="TYTDZOZNoznaczenietytuulubdziau"/>
    <w:uiPriority w:val="22"/>
    <w:qFormat/>
    <w:rsid w:val="00C636C3"/>
    <w:rPr>
      <w:b/>
    </w:rPr>
  </w:style>
  <w:style w:type="paragraph" w:customStyle="1" w:styleId="TYTUAKTUprzedmiotregulacjiustawylubrozporzdzenia">
    <w:name w:val="TYTUŁ_AKTU – przedmiot regulacji ustawy lub rozporządzenia"/>
    <w:next w:val="ARTartustawynprozporzdzenia"/>
    <w:uiPriority w:val="6"/>
    <w:qFormat/>
    <w:rsid w:val="00C636C3"/>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C636C3"/>
    <w:pPr>
      <w:ind w:left="-510"/>
    </w:pPr>
  </w:style>
  <w:style w:type="paragraph" w:customStyle="1" w:styleId="Z2TIRzmpodwtirartykuempunktem">
    <w:name w:val="Z/2TIR – zm. podw. tir. artykułem (punktem)"/>
    <w:basedOn w:val="TIRtiret"/>
    <w:uiPriority w:val="73"/>
    <w:qFormat/>
    <w:rsid w:val="00C636C3"/>
    <w:pPr>
      <w:ind w:left="907"/>
    </w:pPr>
  </w:style>
  <w:style w:type="paragraph" w:customStyle="1" w:styleId="Z2TIRwPKTzmpodwtirwpktartykuempunktem">
    <w:name w:val="Z/2TIR_w_PKT – zm. podw. tir. w pkt artykułem (punktem)"/>
    <w:basedOn w:val="TIRtiret"/>
    <w:next w:val="Normalny"/>
    <w:uiPriority w:val="74"/>
    <w:qFormat/>
    <w:rsid w:val="00C636C3"/>
    <w:pPr>
      <w:ind w:left="2291"/>
    </w:pPr>
  </w:style>
  <w:style w:type="paragraph" w:customStyle="1" w:styleId="Z2TIRwLITzmpodwtirwlitartykuempunktem">
    <w:name w:val="Z/2TIR_w_LIT – zm. podw. tir. w lit. artykułem (punktem)"/>
    <w:basedOn w:val="Z2TIRwPKTzmpodwtirwpktartykuempunktem"/>
    <w:uiPriority w:val="74"/>
    <w:qFormat/>
    <w:rsid w:val="00C636C3"/>
    <w:pPr>
      <w:ind w:left="1780"/>
    </w:pPr>
  </w:style>
  <w:style w:type="paragraph" w:customStyle="1" w:styleId="Z2TIRwTIRzmpodwtirwtirartykuempunktem">
    <w:name w:val="Z/2TIR_w_TIR – zm. podw. tir. w tir. artykułem (punktem)"/>
    <w:basedOn w:val="Z2TIRwLITzmpodwtirwlitartykuempunktem"/>
    <w:uiPriority w:val="73"/>
    <w:qFormat/>
    <w:rsid w:val="00C636C3"/>
    <w:pPr>
      <w:ind w:left="1304"/>
    </w:pPr>
  </w:style>
  <w:style w:type="paragraph" w:customStyle="1" w:styleId="ZARTzmartartykuempunktem">
    <w:name w:val="Z/ART(§) – zm. art. (§) artykułem (punktem)"/>
    <w:basedOn w:val="ARTartustawynprozporzdzenia"/>
    <w:uiPriority w:val="30"/>
    <w:qFormat/>
    <w:rsid w:val="00C636C3"/>
    <w:pPr>
      <w:spacing w:before="0"/>
      <w:ind w:left="510"/>
    </w:pPr>
  </w:style>
  <w:style w:type="paragraph" w:customStyle="1" w:styleId="ZCYTzmcytatunpprzysigiartykuempunktem">
    <w:name w:val="Z/CYT – zm. cytatu np. przysięgi artykułem (punktem)"/>
    <w:basedOn w:val="CYTcytatnpprzysigi"/>
    <w:next w:val="Normalny"/>
    <w:uiPriority w:val="37"/>
    <w:qFormat/>
    <w:rsid w:val="00C636C3"/>
    <w:pPr>
      <w:ind w:left="1021"/>
    </w:pPr>
  </w:style>
  <w:style w:type="paragraph" w:customStyle="1" w:styleId="ZCZWSPPKTzmczciwsppktartykuempunktem">
    <w:name w:val="Z/CZ_WSP_PKT – zm. części wsp. pkt artykułem (punktem)"/>
    <w:basedOn w:val="CZWSPPKTczwsplnapunktw"/>
    <w:next w:val="ZARTzmartartykuempunktem"/>
    <w:uiPriority w:val="34"/>
    <w:qFormat/>
    <w:rsid w:val="00C636C3"/>
    <w:pPr>
      <w:ind w:left="51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C636C3"/>
  </w:style>
  <w:style w:type="paragraph" w:customStyle="1" w:styleId="ZCZWSP2TIRwLITzmczciwsppodwtirwlitartykuempunktem">
    <w:name w:val="Z/CZ_WSP_2TIR_w_LIT – zm. części wsp. podw. tir. w lit. artykułem (punktem)"/>
    <w:basedOn w:val="Z2TIRwLITzmpodwtirwlitartykuempunktem"/>
    <w:next w:val="Normalny"/>
    <w:uiPriority w:val="75"/>
    <w:qFormat/>
    <w:rsid w:val="00C636C3"/>
    <w:pPr>
      <w:ind w:left="1383" w:firstLine="0"/>
    </w:pPr>
  </w:style>
  <w:style w:type="paragraph" w:customStyle="1" w:styleId="ZCZWSP2TIRwPKTzmczciwsppodwtirwpktartykuempunktem">
    <w:name w:val="Z/CZ_WSP_2TIR_w_PKT – zm. części wsp. podw. tir. w pkt artykułem (punktem)"/>
    <w:basedOn w:val="Z2TIRwPKTzmpodwtirwpktartykuempunktem"/>
    <w:next w:val="Normalny"/>
    <w:uiPriority w:val="75"/>
    <w:qFormat/>
    <w:rsid w:val="00C636C3"/>
    <w:pPr>
      <w:ind w:left="1894" w:firstLine="0"/>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C636C3"/>
    <w:pPr>
      <w:ind w:left="907" w:firstLine="0"/>
    </w:pPr>
  </w:style>
  <w:style w:type="paragraph" w:customStyle="1" w:styleId="ZCZWSPLITzmczciwsplitartykuempunktem">
    <w:name w:val="Z/CZ_WSP_LIT – zm. części wsp. lit. artykułem (punktem)"/>
    <w:basedOn w:val="ZCZWSPPKTzmczciwsppktartykuempunktem"/>
    <w:next w:val="PKTpunkt"/>
    <w:uiPriority w:val="35"/>
    <w:qFormat/>
    <w:rsid w:val="00C636C3"/>
  </w:style>
  <w:style w:type="paragraph" w:customStyle="1" w:styleId="ZODNONIKAzmtekstuodnonikaartykuempunktem">
    <w:name w:val="Z/ODNOŚNIKA – zm. tekstu odnośnika artykułem (punktem)"/>
    <w:basedOn w:val="ODNONIKtreodnonika"/>
    <w:uiPriority w:val="39"/>
    <w:qFormat/>
    <w:rsid w:val="00C636C3"/>
    <w:pPr>
      <w:spacing w:line="360" w:lineRule="auto"/>
      <w:ind w:left="907" w:hanging="397"/>
    </w:pPr>
    <w:rPr>
      <w:sz w:val="24"/>
    </w:rPr>
  </w:style>
  <w:style w:type="paragraph" w:customStyle="1" w:styleId="ZPKTODNONIKAzmpktodnonikaartykuempunktem">
    <w:name w:val="Z/PKT_ODNOŚNIKA – zm. pkt odnośnika artykułem (punktem)"/>
    <w:basedOn w:val="ZODNONIKAzmtekstuodnonikaartykuempunktem"/>
    <w:uiPriority w:val="39"/>
    <w:qFormat/>
    <w:rsid w:val="00C636C3"/>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C636C3"/>
    <w:pPr>
      <w:ind w:left="510" w:firstLine="0"/>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C636C3"/>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C636C3"/>
    <w:pPr>
      <w:ind w:left="1021"/>
    </w:pPr>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C636C3"/>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C636C3"/>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C636C3"/>
    <w:pPr>
      <w:ind w:left="1304"/>
    </w:pPr>
  </w:style>
  <w:style w:type="paragraph" w:customStyle="1" w:styleId="ZCZWSPTIRzmczciwsptirartykuempunktem">
    <w:name w:val="Z/CZ_WSP_TIR – zm. części wsp. tir. artykułem (punktem)"/>
    <w:basedOn w:val="ZCZWSPPKTzmczciwsppktartykuempunktem"/>
    <w:next w:val="PKTpunkt"/>
    <w:uiPriority w:val="35"/>
    <w:qFormat/>
    <w:rsid w:val="00C636C3"/>
  </w:style>
  <w:style w:type="paragraph" w:customStyle="1" w:styleId="ZCZWSPTIRwLITzmczciwsptirwlitartykuempunktem">
    <w:name w:val="Z/CZ_WSP_TIR_w_LIT – zm. części wsp. tir. w lit. artykułem (punktem)"/>
    <w:basedOn w:val="CZWSPTIRczwsplnatiret"/>
    <w:next w:val="Normalny"/>
    <w:uiPriority w:val="36"/>
    <w:qFormat/>
    <w:rsid w:val="00C636C3"/>
  </w:style>
  <w:style w:type="paragraph" w:customStyle="1" w:styleId="ZCZWSPTIRwPKTzmczciwsptirwpktartykuempunktem">
    <w:name w:val="Z/CZ_WSP_TIR_w_PKT – zm. części wsp. tir. w pkt artykułem (punktem)"/>
    <w:basedOn w:val="CZWSPTIRczwsplnatiret"/>
    <w:next w:val="Normalny"/>
    <w:uiPriority w:val="36"/>
    <w:qFormat/>
    <w:rsid w:val="00C636C3"/>
    <w:pPr>
      <w:ind w:left="1497"/>
    </w:pPr>
  </w:style>
  <w:style w:type="paragraph" w:customStyle="1" w:styleId="ZCZCIKSIGIzmozniprzedmczciksigiartykuempunktem">
    <w:name w:val="Z/CZĘŚCI(KSIĘGI) – zm. ozn. i przedm. części (księgi) artykułem (punktem)"/>
    <w:basedOn w:val="CZKSIGAoznaczenieiprzedmiotczcilubksigi"/>
    <w:uiPriority w:val="28"/>
    <w:qFormat/>
    <w:rsid w:val="00C636C3"/>
    <w:pPr>
      <w:ind w:left="510"/>
    </w:pPr>
    <w:rPr>
      <w:b w:val="0"/>
    </w:rPr>
  </w:style>
  <w:style w:type="paragraph" w:customStyle="1" w:styleId="ZFRAGzmfragmentunpzdaniaartykuempunktem">
    <w:name w:val="Z/FRAG – zm. fragmentu (np. zdania) artykułem (punktem)"/>
    <w:basedOn w:val="ZARTzmartartykuempunktem"/>
    <w:next w:val="PKTpunkt"/>
    <w:uiPriority w:val="36"/>
    <w:qFormat/>
    <w:rsid w:val="00C636C3"/>
    <w:pPr>
      <w:ind w:firstLine="0"/>
    </w:pPr>
    <w:rPr>
      <w:rFonts w:ascii="Times New Roman" w:hAnsi="Times New Roman"/>
    </w:r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C636C3"/>
    <w:pPr>
      <w:ind w:left="1815"/>
    </w:pPr>
  </w:style>
  <w:style w:type="paragraph" w:customStyle="1" w:styleId="ZLITzmlitartykuempunktem">
    <w:name w:val="Z/LIT – zm. lit. artykułem (punktem)"/>
    <w:basedOn w:val="LITlitera"/>
    <w:uiPriority w:val="32"/>
    <w:qFormat/>
    <w:rsid w:val="00C636C3"/>
  </w:style>
  <w:style w:type="paragraph" w:customStyle="1" w:styleId="ZLITODNONIKAzmlitodnonikaartykuempunktem">
    <w:name w:val="Z/LIT_ODNOŚNIKA – zm. lit. odnośnika artykułem (punktem)"/>
    <w:basedOn w:val="ZPKTODNONIKAzmpktodnonikaartykuempunktem"/>
    <w:next w:val="PKTpunkt"/>
    <w:uiPriority w:val="40"/>
    <w:qFormat/>
    <w:rsid w:val="00C636C3"/>
  </w:style>
  <w:style w:type="paragraph" w:customStyle="1" w:styleId="ZLITwPKTzmlitwpktartykuempunktem">
    <w:name w:val="Z/LIT_w_PKT – zm. lit. w pkt artykułem (punktem)"/>
    <w:basedOn w:val="LITlitera"/>
    <w:uiPriority w:val="32"/>
    <w:qFormat/>
    <w:rsid w:val="00C636C3"/>
    <w:pPr>
      <w:ind w:left="1497"/>
    </w:pPr>
  </w:style>
  <w:style w:type="paragraph" w:customStyle="1" w:styleId="ZLITwPKTODNONIKAzmlitwpktodnonikaartykuempunktem">
    <w:name w:val="Z/LIT_w_PKT_ODNOŚNIKA – zm. lit. w pkt odnośnika artykułem (punktem)"/>
    <w:basedOn w:val="ZLITODNONIKAzmlitodnonikaartykuempunktem"/>
    <w:uiPriority w:val="40"/>
    <w:qFormat/>
    <w:rsid w:val="00C636C3"/>
    <w:pPr>
      <w:ind w:left="1304"/>
    </w:p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C636C3"/>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C636C3"/>
    <w:pPr>
      <w:ind w:left="1701"/>
    </w:pPr>
  </w:style>
  <w:style w:type="paragraph" w:customStyle="1" w:styleId="ZNIEARTTEKSTzmtekstunieartykuowanego">
    <w:name w:val="Z/NIEART_TEKST – zm. tekstu nieartykułowanego"/>
    <w:basedOn w:val="NIEARTTEKSTtekstnieartykuowanynppodstprawnarozplubpreambua"/>
    <w:uiPriority w:val="37"/>
    <w:qFormat/>
    <w:rsid w:val="00C636C3"/>
    <w:pPr>
      <w:ind w:left="510"/>
    </w:pPr>
  </w:style>
  <w:style w:type="paragraph" w:customStyle="1" w:styleId="ZPKTzmpktartykuempunktem">
    <w:name w:val="Z/PKT – zm. pkt artykułem (punktem)"/>
    <w:basedOn w:val="PKTpunkt"/>
    <w:uiPriority w:val="31"/>
    <w:qFormat/>
    <w:rsid w:val="00C636C3"/>
    <w:pPr>
      <w:ind w:left="1020"/>
    </w:pPr>
  </w:style>
  <w:style w:type="paragraph" w:customStyle="1" w:styleId="ZROZDZODDZOZNzmoznrozdzoddzartykuempunktem">
    <w:name w:val="Z/ROZDZ(ODDZ)_OZN – zm. ozn. rozdz. (oddz.) artykułem (punktem)"/>
    <w:next w:val="Normalny"/>
    <w:uiPriority w:val="29"/>
    <w:qFormat/>
    <w:rsid w:val="00C636C3"/>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C636C3"/>
    <w:pPr>
      <w:spacing w:after="120"/>
      <w:ind w:left="510"/>
    </w:pPr>
    <w:rPr>
      <w:b w:val="0"/>
    </w:r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C636C3"/>
    <w:pPr>
      <w:ind w:left="1021"/>
    </w:pPr>
  </w:style>
  <w:style w:type="paragraph" w:customStyle="1" w:styleId="ZTIRzmtirartykuempunktem">
    <w:name w:val="Z/TIR – zm. tir. artykułem (punktem)"/>
    <w:basedOn w:val="TIRtiret"/>
    <w:next w:val="PKTpunkt"/>
    <w:uiPriority w:val="33"/>
    <w:qFormat/>
    <w:rsid w:val="00C636C3"/>
    <w:pPr>
      <w:ind w:left="907"/>
    </w:pPr>
  </w:style>
  <w:style w:type="paragraph" w:customStyle="1" w:styleId="ZTIRwLITzmtirwlitartykuempunktem">
    <w:name w:val="Z/TIR_w_LIT – zm. tir. w lit. artykułem (punktem)"/>
    <w:basedOn w:val="TIRtiret"/>
    <w:uiPriority w:val="33"/>
    <w:qFormat/>
    <w:rsid w:val="00C636C3"/>
  </w:style>
  <w:style w:type="paragraph" w:customStyle="1" w:styleId="ZTIRwPKTzmtirwpktartykuempunktem">
    <w:name w:val="Z/TIR_w_PKT – zm. tir. w pkt artykułem (punktem)"/>
    <w:basedOn w:val="TIRtiret"/>
    <w:uiPriority w:val="33"/>
    <w:qFormat/>
    <w:rsid w:val="00C636C3"/>
    <w:pPr>
      <w:ind w:left="1894"/>
    </w:pPr>
  </w:style>
  <w:style w:type="paragraph" w:customStyle="1" w:styleId="ZTYTDZOZNzmozntytuudziauartykuempunktem">
    <w:name w:val="Z/TYT(DZ)_OZN – zm. ozn. tytułu (działu) artykułem (punktem)"/>
    <w:basedOn w:val="TYTDZOZNoznaczenietytuulubdziau"/>
    <w:next w:val="Normalny"/>
    <w:uiPriority w:val="28"/>
    <w:qFormat/>
    <w:rsid w:val="00C636C3"/>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C636C3"/>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USTzmustartykuempunktem">
    <w:name w:val="Z/UST(§) – zm. ust. (§) artykułem (punktem)"/>
    <w:basedOn w:val="ZARTzmartartykuempunktem"/>
    <w:uiPriority w:val="30"/>
    <w:qFormat/>
    <w:rsid w:val="00C636C3"/>
  </w:style>
  <w:style w:type="paragraph" w:customStyle="1" w:styleId="ZWMATFIZCHEMzmwzorumatfizlubchemartykuempunktem">
    <w:name w:val="Z/W_MAT(FIZ|CHEM) – zm. wzoru mat. (fiz. lub chem.) artykułem (punktem)"/>
    <w:basedOn w:val="WMATFIZCHEMwzrmatfizlubchem"/>
    <w:uiPriority w:val="38"/>
    <w:qFormat/>
    <w:rsid w:val="00C636C3"/>
    <w:pPr>
      <w:ind w:left="510"/>
    </w:pPr>
  </w:style>
  <w:style w:type="paragraph" w:customStyle="1" w:styleId="Z2TIR2TIRzmpodwtirpodwjnymtiret">
    <w:name w:val="Z_2TIR/2TIR – zm. podw. tir. podwójnym tiret"/>
    <w:basedOn w:val="TIRtiret"/>
    <w:uiPriority w:val="85"/>
    <w:qFormat/>
    <w:rsid w:val="00C636C3"/>
    <w:pPr>
      <w:ind w:left="2177"/>
    </w:pPr>
  </w:style>
  <w:style w:type="paragraph" w:customStyle="1" w:styleId="Z2TIR2TIRwLITzmpodwtirwlitpodwjnymtiret">
    <w:name w:val="Z_2TIR/2TIR_w_LIT – zm. podw. tir. w lit. podwójnym tiret"/>
    <w:basedOn w:val="TIRtiret"/>
    <w:uiPriority w:val="86"/>
    <w:qFormat/>
    <w:rsid w:val="00C636C3"/>
    <w:pPr>
      <w:ind w:left="3051"/>
    </w:pPr>
  </w:style>
  <w:style w:type="paragraph" w:customStyle="1" w:styleId="Z2TIR2TIRwPKTzmpodwtirwpktpodwjnymtiret">
    <w:name w:val="Z_2TIR/2TIR_w_PKT – zm. podw. tir. w pkt podwójnym tiret"/>
    <w:basedOn w:val="Z2TIR2TIRwLITzmpodwtirwlitpodwjnymtiret"/>
    <w:uiPriority w:val="86"/>
    <w:qFormat/>
    <w:rsid w:val="00C636C3"/>
    <w:pPr>
      <w:ind w:left="3561"/>
    </w:pPr>
    <w:rPr>
      <w:rFonts w:ascii="Times New Roman" w:hAnsi="Times New Roman"/>
      <w:lang w:val="en-US"/>
    </w:rPr>
  </w:style>
  <w:style w:type="paragraph" w:customStyle="1" w:styleId="Z2TIR2TIRwTIRzmpodwtirwtirpodwjnymtiret">
    <w:name w:val="Z_2TIR/2TIR_w_TIR – zm. podw. tir. w tir. podwójnym tiret"/>
    <w:basedOn w:val="TIRtiret"/>
    <w:uiPriority w:val="85"/>
    <w:qFormat/>
    <w:rsid w:val="00C636C3"/>
    <w:pPr>
      <w:ind w:left="2574"/>
    </w:pPr>
  </w:style>
  <w:style w:type="paragraph" w:customStyle="1" w:styleId="Z2TIRLITzmlitpodwjnymtiret">
    <w:name w:val="Z_2TIR/LIT – zm. lit. podwójnym tiret"/>
    <w:basedOn w:val="LITlitera"/>
    <w:uiPriority w:val="84"/>
    <w:qFormat/>
    <w:rsid w:val="00C636C3"/>
    <w:pPr>
      <w:ind w:left="2256"/>
    </w:pPr>
  </w:style>
  <w:style w:type="paragraph" w:customStyle="1" w:styleId="Z2TIRPKTzmpktpodwjnymtiret">
    <w:name w:val="Z_2TIR/PKT – zm. pkt podwójnym tiret"/>
    <w:basedOn w:val="Z2TIRLITzmlitpodwjnymtiret"/>
    <w:uiPriority w:val="83"/>
    <w:qFormat/>
    <w:rsid w:val="00C636C3"/>
    <w:pPr>
      <w:ind w:left="2290" w:hanging="510"/>
    </w:pPr>
    <w:rPr>
      <w:rFonts w:ascii="Times New Roman" w:hAnsi="Times New Roman"/>
    </w:rPr>
  </w:style>
  <w:style w:type="paragraph" w:customStyle="1" w:styleId="Z2TIRARTzmartpodwjnymtiret">
    <w:name w:val="Z_2TIR/ART(§) – zm. art. (§) podwójnym tiret"/>
    <w:basedOn w:val="Z2TIRPKTzmpktpodwjnymtiret"/>
    <w:uiPriority w:val="82"/>
    <w:qFormat/>
    <w:rsid w:val="00C636C3"/>
    <w:pPr>
      <w:ind w:left="1780" w:firstLine="510"/>
    </w:pPr>
  </w:style>
  <w:style w:type="paragraph" w:customStyle="1" w:styleId="ZLITCYTzmcytatunpprzysigiliter">
    <w:name w:val="Z_LIT/CYT – zm. cytatu np. przysięgi literą"/>
    <w:basedOn w:val="ZCYTzmcytatunpprzysigiartykuempunktem"/>
    <w:uiPriority w:val="53"/>
    <w:qFormat/>
    <w:rsid w:val="00C636C3"/>
    <w:pPr>
      <w:ind w:left="1497"/>
    </w:pPr>
  </w:style>
  <w:style w:type="paragraph" w:customStyle="1" w:styleId="ZTIRCYTzmcytatunpprzysigitiret">
    <w:name w:val="Z_TIR/CYT – zm. cytatu np. przysięgi tiret"/>
    <w:basedOn w:val="ZLITCYTzmcytatunpprzysigiliter"/>
    <w:next w:val="Normalny"/>
    <w:uiPriority w:val="61"/>
    <w:qFormat/>
    <w:rsid w:val="00C636C3"/>
    <w:pPr>
      <w:ind w:left="1894"/>
    </w:pPr>
  </w:style>
  <w:style w:type="paragraph" w:customStyle="1" w:styleId="Z2TIRCYTzmcytatunpprzysigipodwjnymtiret">
    <w:name w:val="Z_2TIR/CYT – zm. cytatu np. przysięgi podwójnym tiret"/>
    <w:basedOn w:val="ZTIRCYTzmcytatunpprzysigitiret"/>
    <w:next w:val="Normalny"/>
    <w:uiPriority w:val="90"/>
    <w:qFormat/>
    <w:rsid w:val="00C636C3"/>
    <w:pPr>
      <w:ind w:left="2291"/>
    </w:pPr>
  </w:style>
  <w:style w:type="paragraph" w:customStyle="1" w:styleId="Z2TIRCZWSPLITzmczciwsplitpodwjnymtiret">
    <w:name w:val="Z_2TIR/CZ_WSP_LIT – zm. części wsp. lit. podwójnym tiret"/>
    <w:basedOn w:val="CZWSPTIRczwsplnatiret"/>
    <w:next w:val="2TIRpodwjnytiret"/>
    <w:uiPriority w:val="87"/>
    <w:qFormat/>
    <w:rsid w:val="00C636C3"/>
    <w:pPr>
      <w:ind w:left="1780"/>
    </w:pPr>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C636C3"/>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C636C3"/>
    <w:pPr>
      <w:ind w:left="2654"/>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C636C3"/>
    <w:pPr>
      <w:ind w:left="3164" w:firstLine="0"/>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C636C3"/>
    <w:pPr>
      <w:ind w:left="2177"/>
    </w:pPr>
  </w:style>
  <w:style w:type="paragraph" w:customStyle="1" w:styleId="Z2TIRLITwPKTzmlitwpktpodwjnymtiret">
    <w:name w:val="Z_2TIR/LIT_w_PKT – zm. lit. w pkt podwójnym tiret"/>
    <w:basedOn w:val="Z2TIRLITzmlitpodwjnymtiret"/>
    <w:uiPriority w:val="84"/>
    <w:qFormat/>
    <w:rsid w:val="00C636C3"/>
    <w:pPr>
      <w:ind w:left="2767"/>
    </w:pPr>
    <w:rPr>
      <w:rFonts w:ascii="Times New Roman" w:hAnsi="Times New Roman"/>
    </w:rPr>
  </w:style>
  <w:style w:type="paragraph" w:customStyle="1" w:styleId="Z2TIRCZWSPLITwPKTzmczciwsplitwpktpodwjnymtiret">
    <w:name w:val="Z_2TIR/CZ_WSP_LIT_w_PKT – zm. części wsp. lit. w pkt podwójnym tiret"/>
    <w:basedOn w:val="Z2TIRLITwPKTzmlitwpktpodwjnymtiret"/>
    <w:uiPriority w:val="87"/>
    <w:qFormat/>
    <w:rsid w:val="00C636C3"/>
    <w:pPr>
      <w:ind w:left="2291" w:firstLine="0"/>
    </w:pPr>
  </w:style>
  <w:style w:type="paragraph" w:customStyle="1" w:styleId="Z2TIRCZWSPPKTzmczciwsppktpodwjnymtiret">
    <w:name w:val="Z_2TIR/CZ_WSP_PKT – zm. części wsp. pkt podwójnym tiret"/>
    <w:basedOn w:val="Z2TIRPKTzmpktpodwjnymtiret"/>
    <w:uiPriority w:val="86"/>
    <w:qFormat/>
    <w:rsid w:val="00C636C3"/>
    <w:pPr>
      <w:ind w:left="1780" w:firstLine="0"/>
    </w:pPr>
  </w:style>
  <w:style w:type="paragraph" w:customStyle="1" w:styleId="Z2TIRCZWSPTIRzmczciwsptirpodwjnymtiret">
    <w:name w:val="Z_2TIR/CZ_WSP_TIR – zm. części wsp. tir. podwójnym tiret"/>
    <w:basedOn w:val="Z2TIRCZWSPLITzmczciwsplitpodwjnymtiret"/>
    <w:next w:val="2TIRpodwjnytiret"/>
    <w:uiPriority w:val="87"/>
    <w:qFormat/>
    <w:rsid w:val="00C636C3"/>
  </w:style>
  <w:style w:type="paragraph" w:customStyle="1" w:styleId="Z2TIRCZWSPTIRwLITzmczciwsptirwlitpodwjnymtiret">
    <w:name w:val="Z_2TIR/CZ_WSP_TIR_w_LIT – zm. części wsp. tir. w lit. podwójnym tiret"/>
    <w:basedOn w:val="CZWSPTIRczwsplnatiret"/>
    <w:next w:val="2TIRpodwjnytiret"/>
    <w:uiPriority w:val="87"/>
    <w:qFormat/>
    <w:rsid w:val="00C636C3"/>
    <w:pPr>
      <w:ind w:left="2257"/>
    </w:pPr>
  </w:style>
  <w:style w:type="paragraph" w:customStyle="1" w:styleId="Z2TIRTIRwLITzmtirwlitpodwjnymtiret">
    <w:name w:val="Z_2TIR/TIR_w_LIT – zm. tir. w lit. podwójnym tiret"/>
    <w:basedOn w:val="TIRtiret"/>
    <w:uiPriority w:val="84"/>
    <w:qFormat/>
    <w:rsid w:val="00C636C3"/>
    <w:pPr>
      <w:ind w:left="2654"/>
    </w:pPr>
  </w:style>
  <w:style w:type="paragraph" w:customStyle="1" w:styleId="Z2TIRTIRwPKTzmtirwpktpodwjnymtiret">
    <w:name w:val="Z_2TIR/TIR_w_PKT – zm. tir. w pkt podwójnym tiret"/>
    <w:basedOn w:val="Z2TIRTIRwLITzmtirwlitpodwjnymtiret"/>
    <w:uiPriority w:val="84"/>
    <w:qFormat/>
    <w:rsid w:val="00C636C3"/>
    <w:pPr>
      <w:ind w:left="3164"/>
    </w:pPr>
    <w:rPr>
      <w:rFonts w:ascii="Times New Roman" w:hAnsi="Times New Roman"/>
      <w:lang w:val="en-US"/>
    </w:rPr>
  </w:style>
  <w:style w:type="paragraph" w:customStyle="1" w:styleId="Z2TIRCZWSPTIRwPKTzmczciwsptirwpktpodwjnymtiret">
    <w:name w:val="Z_2TIR/CZ_WSP_TIR_w_PKT – zm. części wsp. tir. w pkt podwójnym tiret"/>
    <w:basedOn w:val="Z2TIRTIRwPKTzmtirwpktpodwjnymtiret"/>
    <w:uiPriority w:val="87"/>
    <w:qFormat/>
    <w:rsid w:val="00C636C3"/>
    <w:pPr>
      <w:ind w:left="2767" w:firstLine="0"/>
    </w:pPr>
  </w:style>
  <w:style w:type="paragraph" w:customStyle="1" w:styleId="ZTIRCZWSPPKTzmczciwsppkttiret">
    <w:name w:val="Z_TIR/CZ_WSP_PKT – zm. części wsp. pkt tiret"/>
    <w:basedOn w:val="CZWSPLITczwsplnaliter"/>
    <w:next w:val="TIRtiret"/>
    <w:uiPriority w:val="58"/>
    <w:qFormat/>
    <w:rsid w:val="00C636C3"/>
    <w:pPr>
      <w:ind w:left="1383"/>
    </w:pPr>
  </w:style>
  <w:style w:type="paragraph" w:customStyle="1" w:styleId="ZTIRFRAGMzmnpwprdowyliczeniatiret">
    <w:name w:val="Z_TIR/FRAGM – zm. np. wpr. do wyliczenia tiret"/>
    <w:basedOn w:val="ZTIRCZWSPPKTzmczciwsppkttiret"/>
    <w:next w:val="TIRtiret"/>
    <w:uiPriority w:val="60"/>
    <w:qFormat/>
    <w:rsid w:val="00C636C3"/>
    <w:rPr>
      <w:rFonts w:ascii="Times New Roman" w:hAnsi="Times New Roman"/>
    </w:rPr>
  </w:style>
  <w:style w:type="paragraph" w:customStyle="1" w:styleId="Z2TIRFRAGMzmnpwprdowyliczeniapodwjnymtiret">
    <w:name w:val="Z_2TIR/FRAGM – zm. np. wpr. do wyliczenia podwójnym tiret"/>
    <w:basedOn w:val="ZTIRFRAGMzmnpwprdowyliczeniatiret"/>
    <w:next w:val="2TIRpodwjnytiret"/>
    <w:uiPriority w:val="89"/>
    <w:qFormat/>
    <w:rsid w:val="00C636C3"/>
    <w:pPr>
      <w:ind w:left="1780"/>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C636C3"/>
    <w:pPr>
      <w:ind w:left="2291"/>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C636C3"/>
    <w:pPr>
      <w:ind w:left="2688"/>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C636C3"/>
    <w:pPr>
      <w:ind w:left="3085"/>
    </w:pPr>
  </w:style>
  <w:style w:type="paragraph" w:customStyle="1" w:styleId="ZLITROZDZODDZOZNzmoznrozdzoddzliter">
    <w:name w:val="Z_LIT/ROZDZ(ODDZ)_OZN – zm. ozn. rozdz. (oddz.) literą"/>
    <w:basedOn w:val="ZROZDZODDZOZNzmoznrozdzoddzartykuempunktem"/>
    <w:next w:val="Normalny"/>
    <w:uiPriority w:val="45"/>
    <w:qFormat/>
    <w:rsid w:val="00C636C3"/>
    <w:pPr>
      <w:ind w:left="987"/>
    </w:pPr>
  </w:style>
  <w:style w:type="paragraph" w:customStyle="1" w:styleId="ZTIRROZDZODDZOZNzmoznrozdzoddztiret">
    <w:name w:val="Z_TIR/ROZDZ(ODDZ)_OZN – zm. ozn. rozdz. (oddz.) tiret"/>
    <w:basedOn w:val="ZLITROZDZODDZOZNzmoznrozdzoddzliter"/>
    <w:next w:val="Normalny"/>
    <w:uiPriority w:val="54"/>
    <w:qFormat/>
    <w:rsid w:val="00C636C3"/>
    <w:pPr>
      <w:ind w:left="1383"/>
    </w:pPr>
  </w:style>
  <w:style w:type="paragraph" w:customStyle="1" w:styleId="Z2TIRROZDZODDZOZNzmoznrozdzoddzpodwjnymtiret">
    <w:name w:val="Z_2TIR/ROZDZ(ODDZ)_OZN – zm. ozn. rozdz. (oddz.) podwójnym tiret"/>
    <w:basedOn w:val="ZTIRROZDZODDZOZNzmoznrozdzoddztiret"/>
    <w:next w:val="Normalny"/>
    <w:uiPriority w:val="81"/>
    <w:qFormat/>
    <w:rsid w:val="00C636C3"/>
    <w:pPr>
      <w:ind w:left="1780"/>
    </w:pPr>
  </w:style>
  <w:style w:type="paragraph" w:customStyle="1" w:styleId="ZLITROZDZODDZPRZEDMzmprzedmrozdzoddzliter">
    <w:name w:val="Z_LIT/ROZDZ(ODDZ)_PRZEDM – zm. przedm. rozdz. (oddz.) literą"/>
    <w:basedOn w:val="ZROZDZODDZPRZEDMzmprzedmrozdzoddzartykuempunktem"/>
    <w:next w:val="Normalny"/>
    <w:uiPriority w:val="45"/>
    <w:qFormat/>
    <w:rsid w:val="00C636C3"/>
    <w:pPr>
      <w:ind w:left="987"/>
    </w:pPr>
  </w:style>
  <w:style w:type="paragraph" w:customStyle="1" w:styleId="ZTIRROZDZODDZPRZEDMzmprzedmrozdzoddztiret">
    <w:name w:val="Z_TIR/ROZDZ(ODDZ)_PRZEDM – zm. przedm. rozdz. (oddz.) tiret"/>
    <w:basedOn w:val="ZLITROZDZODDZPRZEDMzmprzedmrozdzoddzliter"/>
    <w:uiPriority w:val="54"/>
    <w:qFormat/>
    <w:rsid w:val="00C636C3"/>
    <w:pPr>
      <w:ind w:left="1383"/>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C636C3"/>
    <w:pPr>
      <w:ind w:left="1780"/>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C636C3"/>
    <w:pPr>
      <w:ind w:left="2291" w:firstLine="0"/>
    </w:pPr>
  </w:style>
  <w:style w:type="paragraph" w:customStyle="1" w:styleId="Z2TIRTIRzmtirpodwjnymtiret">
    <w:name w:val="Z_2TIR/TIR – zm. tir. podwójnym tiret"/>
    <w:basedOn w:val="TIRtiret"/>
    <w:uiPriority w:val="84"/>
    <w:qFormat/>
    <w:rsid w:val="00C636C3"/>
    <w:pPr>
      <w:ind w:left="2177"/>
    </w:pPr>
  </w:style>
  <w:style w:type="paragraph" w:customStyle="1" w:styleId="Z2TIRUSTzmustpodwjnymtiret">
    <w:name w:val="Z_2TIR/UST(§) – zm. ust. (§) podwójnym tiret"/>
    <w:basedOn w:val="Z2TIRPKTzmpktpodwjnymtiret"/>
    <w:uiPriority w:val="82"/>
    <w:qFormat/>
    <w:rsid w:val="00C636C3"/>
    <w:pPr>
      <w:ind w:left="1780" w:firstLine="510"/>
    </w:pPr>
  </w:style>
  <w:style w:type="paragraph" w:customStyle="1" w:styleId="ZLITWMATFIZCHEMzmwzorumatfizlubchemliter">
    <w:name w:val="Z_LIT/W_MAT(FIZ|CHEM) – zm. wzoru mat. (fiz. lub chem.) literą"/>
    <w:basedOn w:val="ZWMATFIZCHEMzmwzorumatfizlubchemartykuempunktem"/>
    <w:next w:val="Normalny"/>
    <w:uiPriority w:val="53"/>
    <w:qFormat/>
    <w:rsid w:val="00C636C3"/>
    <w:pPr>
      <w:ind w:left="987"/>
    </w:pPr>
  </w:style>
  <w:style w:type="paragraph" w:customStyle="1" w:styleId="ZTIRWMATFIZCHEMzmwzorumatfizlubchemtiret">
    <w:name w:val="Z_TIR/W_MAT(FIZ|CHEM) – zm. wzoru mat. (fiz. lub chem.) tiret"/>
    <w:basedOn w:val="ZLITWMATFIZCHEMzmwzorumatfizlubchemliter"/>
    <w:next w:val="Normalny"/>
    <w:uiPriority w:val="62"/>
    <w:qFormat/>
    <w:rsid w:val="00C636C3"/>
    <w:pPr>
      <w:ind w:left="1383"/>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C636C3"/>
    <w:pPr>
      <w:ind w:left="1780"/>
    </w:pPr>
  </w:style>
  <w:style w:type="paragraph" w:customStyle="1" w:styleId="ZLIT2TIRzmpodwtirliter">
    <w:name w:val="Z_LIT/2TIR – zm. podw. tir. literą"/>
    <w:basedOn w:val="TIRtiret"/>
    <w:uiPriority w:val="75"/>
    <w:qFormat/>
    <w:rsid w:val="00C636C3"/>
  </w:style>
  <w:style w:type="paragraph" w:customStyle="1" w:styleId="ZLIT2TIRwTIRzmpodwtirwtirliter">
    <w:name w:val="Z_LIT/2TIR_w_TIR – zm. podw. tir. w tir. literą"/>
    <w:basedOn w:val="ZLIT2TIRzmpodwtirliter"/>
    <w:uiPriority w:val="75"/>
    <w:qFormat/>
    <w:rsid w:val="00C636C3"/>
    <w:pPr>
      <w:ind w:left="1780"/>
    </w:pPr>
  </w:style>
  <w:style w:type="paragraph" w:customStyle="1" w:styleId="ZLIT2TIRwLITzmpodwtirwlitliter">
    <w:name w:val="Z_LIT/2TIR_w_LIT – zm. podw. tir. w lit. literą"/>
    <w:basedOn w:val="ZLIT2TIRwTIRzmpodwtirwtirliter"/>
    <w:uiPriority w:val="76"/>
    <w:qFormat/>
    <w:rsid w:val="00C636C3"/>
    <w:pPr>
      <w:ind w:left="2257"/>
    </w:pPr>
  </w:style>
  <w:style w:type="paragraph" w:customStyle="1" w:styleId="ZLIT2TIRwPKTzmpodwtirwpktliter">
    <w:name w:val="Z_LIT/2TIR_w_PKT – zm. podw. tir. w pkt literą"/>
    <w:basedOn w:val="ZLIT2TIRwLITzmpodwtirwlitliter"/>
    <w:uiPriority w:val="76"/>
    <w:qFormat/>
    <w:rsid w:val="00C636C3"/>
    <w:pPr>
      <w:ind w:left="2767"/>
    </w:pPr>
  </w:style>
  <w:style w:type="paragraph" w:customStyle="1" w:styleId="ZLITUSTzmustliter">
    <w:name w:val="Z_LIT/UST(§) – zm. ust. (§) literą"/>
    <w:basedOn w:val="USTustnpkodeksu"/>
    <w:uiPriority w:val="46"/>
    <w:qFormat/>
    <w:rsid w:val="00C636C3"/>
    <w:pPr>
      <w:ind w:left="987"/>
    </w:pPr>
  </w:style>
  <w:style w:type="paragraph" w:customStyle="1" w:styleId="ZLITARTzmartliter">
    <w:name w:val="Z_LIT/ART(§) – zm. art. (§) literą"/>
    <w:basedOn w:val="ZLITUSTzmustliter"/>
    <w:uiPriority w:val="46"/>
    <w:qFormat/>
    <w:rsid w:val="00C636C3"/>
    <w:rPr>
      <w:rFonts w:ascii="Times New Roman" w:hAnsi="Times New Roman"/>
    </w:rPr>
  </w:style>
  <w:style w:type="paragraph" w:customStyle="1" w:styleId="ZLITCZWSPPKTzmczciwsppktliter">
    <w:name w:val="Z_LIT/CZ_WSP_PKT – zm. części wsp. pkt literą"/>
    <w:basedOn w:val="CZWSPLITczwsplnaliter"/>
    <w:next w:val="LITlitera"/>
    <w:uiPriority w:val="50"/>
    <w:qFormat/>
    <w:rsid w:val="00C636C3"/>
    <w:pPr>
      <w:ind w:left="987"/>
    </w:pPr>
  </w:style>
  <w:style w:type="paragraph" w:customStyle="1" w:styleId="ZLITCZWSP2TIRzmczciwsppodwtirliter">
    <w:name w:val="Z_LIT/CZ_WSP_2TIR – zm. części wsp. podw. tir. literą"/>
    <w:basedOn w:val="ZLITCZWSPPKTzmczciwsppktliter"/>
    <w:next w:val="LITlitera"/>
    <w:uiPriority w:val="76"/>
    <w:qFormat/>
    <w:rsid w:val="00C636C3"/>
  </w:style>
  <w:style w:type="paragraph" w:customStyle="1" w:styleId="ZLITCZWSP2TIRwLITzmczciwsppodwtirwlitliter">
    <w:name w:val="Z_LIT/CZ_WSP_2TIR_w_LIT – zm. części wsp. podw. tir. w lit. literą"/>
    <w:basedOn w:val="ZLIT2TIRwLITzmpodwtirwlitliter"/>
    <w:next w:val="LITlitera"/>
    <w:uiPriority w:val="77"/>
    <w:qFormat/>
    <w:rsid w:val="00C636C3"/>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C636C3"/>
    <w:pPr>
      <w:ind w:left="2370" w:firstLine="0"/>
    </w:pPr>
  </w:style>
  <w:style w:type="paragraph" w:customStyle="1" w:styleId="ZLITCZWSP2TIRwTIRzmczciwsppodwtirwtirliter">
    <w:name w:val="Z_LIT/CZ_WSP_2TIR_w_TIR – zm. części wsp. podw. tir. w tir. literą"/>
    <w:basedOn w:val="ZLIT2TIRwTIRzmpodwtirwtirliter"/>
    <w:next w:val="LITlitera"/>
    <w:uiPriority w:val="76"/>
    <w:qFormat/>
    <w:rsid w:val="00C636C3"/>
    <w:pPr>
      <w:ind w:left="1383" w:firstLine="0"/>
    </w:pPr>
  </w:style>
  <w:style w:type="paragraph" w:customStyle="1" w:styleId="ZLITCZWSPLITzmczciwsplitliter">
    <w:name w:val="Z_LIT/CZ_WSP_LIT – zm. części wsp. lit. literą"/>
    <w:basedOn w:val="ZLITCZWSPPKTzmczciwsppktliter"/>
    <w:next w:val="LITlitera"/>
    <w:uiPriority w:val="51"/>
    <w:qFormat/>
    <w:rsid w:val="00C636C3"/>
  </w:style>
  <w:style w:type="paragraph" w:customStyle="1" w:styleId="ZLITCZWSPLITwPKTzmczciwsplitwpktliter">
    <w:name w:val="Z_LIT/CZ_WSP_LIT_w_PKT – zm. części wsp. lit. w pkt literą"/>
    <w:basedOn w:val="CZWSPLITczwsplnaliter"/>
    <w:next w:val="LITlitera"/>
    <w:uiPriority w:val="51"/>
    <w:qFormat/>
    <w:rsid w:val="00C636C3"/>
    <w:pPr>
      <w:ind w:left="1497"/>
    </w:pPr>
  </w:style>
  <w:style w:type="paragraph" w:customStyle="1" w:styleId="ZLITCZWSPTIRzmczciwsptirliter">
    <w:name w:val="Z_LIT/CZ_WSP_TIR – zm. części wsp. tir. literą"/>
    <w:basedOn w:val="ZLITCZWSPPKTzmczciwsppktliter"/>
    <w:next w:val="LITlitera"/>
    <w:uiPriority w:val="51"/>
    <w:qFormat/>
    <w:rsid w:val="00C636C3"/>
  </w:style>
  <w:style w:type="paragraph" w:customStyle="1" w:styleId="ZLITCZWSPTIRwLITzmczciwsptirwlitliter">
    <w:name w:val="Z_LIT/CZ_WSP_TIR_w_LIT – zm. części wsp. tir. w lit. literą"/>
    <w:basedOn w:val="CZWSPTIRczwsplnatiret"/>
    <w:next w:val="LITlitera"/>
    <w:uiPriority w:val="51"/>
    <w:qFormat/>
    <w:rsid w:val="00C636C3"/>
    <w:pPr>
      <w:ind w:left="1463"/>
    </w:pPr>
  </w:style>
  <w:style w:type="paragraph" w:customStyle="1" w:styleId="ZLITCZWSPTIRwPKTzmczciwsptirwpktliter">
    <w:name w:val="Z_LIT/CZ_WSP_TIR_w_PKT – zm. części wsp. tir. w pkt literą"/>
    <w:basedOn w:val="CZWSPTIRczwsplnatiret"/>
    <w:next w:val="LITlitera"/>
    <w:uiPriority w:val="51"/>
    <w:qFormat/>
    <w:rsid w:val="00C636C3"/>
    <w:pPr>
      <w:ind w:left="1973"/>
    </w:pPr>
  </w:style>
  <w:style w:type="paragraph" w:customStyle="1" w:styleId="ZLITFRAGzmlitfragmentunpzdanialiter">
    <w:name w:val="Z_LIT/FRAG – zm. lit. fragmentu (np. zdania) literą"/>
    <w:basedOn w:val="ZLITUSTzmustliter"/>
    <w:next w:val="LITlitera"/>
    <w:uiPriority w:val="52"/>
    <w:qFormat/>
    <w:rsid w:val="00C636C3"/>
    <w:pPr>
      <w:ind w:firstLine="0"/>
    </w:pPr>
    <w:rPr>
      <w:rFonts w:ascii="Times New Roman" w:hAnsi="Times New Roman"/>
    </w:rPr>
  </w:style>
  <w:style w:type="paragraph" w:customStyle="1" w:styleId="ZLITKSIGIzmozniprzedmksigiliter">
    <w:name w:val="Z_LIT/KSIĘGI – zm. ozn. i przedm. księgi literą"/>
    <w:basedOn w:val="ZCZCIKSIGIzmozniprzedmczciksigiartykuempunktem"/>
    <w:uiPriority w:val="44"/>
    <w:qFormat/>
    <w:rsid w:val="00C636C3"/>
    <w:pPr>
      <w:ind w:left="987"/>
    </w:pPr>
  </w:style>
  <w:style w:type="paragraph" w:customStyle="1" w:styleId="ZLITLITzmlitliter">
    <w:name w:val="Z_LIT/LIT – zm. lit. literą"/>
    <w:basedOn w:val="LITlitera"/>
    <w:uiPriority w:val="48"/>
    <w:qFormat/>
    <w:rsid w:val="00C636C3"/>
    <w:pPr>
      <w:ind w:left="1463"/>
    </w:pPr>
  </w:style>
  <w:style w:type="paragraph" w:customStyle="1" w:styleId="ZLITLITwPKTzmlitwpktliter">
    <w:name w:val="Z_LIT/LIT_w_PKT – zm. lit. w pkt literą"/>
    <w:basedOn w:val="LITlitera"/>
    <w:uiPriority w:val="48"/>
    <w:qFormat/>
    <w:rsid w:val="00C636C3"/>
    <w:pPr>
      <w:ind w:left="1973"/>
    </w:pPr>
  </w:style>
  <w:style w:type="paragraph" w:customStyle="1" w:styleId="ZLITPKTzmpktliter">
    <w:name w:val="Z_LIT/PKT – zm. pkt literą"/>
    <w:basedOn w:val="PKTpunkt"/>
    <w:uiPriority w:val="47"/>
    <w:qFormat/>
    <w:rsid w:val="00C636C3"/>
    <w:pPr>
      <w:ind w:left="1497"/>
    </w:pPr>
  </w:style>
  <w:style w:type="paragraph" w:customStyle="1" w:styleId="ZLITSKARNzmsankcjikarnejliter">
    <w:name w:val="Z_LIT/S_KARN – zm. sankcji karnej literą"/>
    <w:basedOn w:val="ZSKARNzmsankcjikarnejwszczeglnociwKodeksiekarnym"/>
    <w:uiPriority w:val="53"/>
    <w:qFormat/>
    <w:rsid w:val="00C636C3"/>
    <w:pPr>
      <w:ind w:left="1497"/>
    </w:pPr>
  </w:style>
  <w:style w:type="paragraph" w:customStyle="1" w:styleId="ZLITTIRzmtirliter">
    <w:name w:val="Z_LIT/TIR – zm. tir. literą"/>
    <w:basedOn w:val="TIRtiret"/>
    <w:uiPriority w:val="49"/>
    <w:qFormat/>
    <w:rsid w:val="00C636C3"/>
  </w:style>
  <w:style w:type="paragraph" w:customStyle="1" w:styleId="ZLITTIRwLITzmtirwlitliter">
    <w:name w:val="Z_LIT/TIR_w_LIT – zm. tir. w lit. literą"/>
    <w:basedOn w:val="TIRtiret"/>
    <w:uiPriority w:val="49"/>
    <w:qFormat/>
    <w:rsid w:val="00C636C3"/>
    <w:pPr>
      <w:ind w:left="1860"/>
    </w:pPr>
  </w:style>
  <w:style w:type="paragraph" w:customStyle="1" w:styleId="ZLITTIRwPKTzmtirwpktliter">
    <w:name w:val="Z_LIT/TIR_w_PKT – zm. tir. w pkt literą"/>
    <w:basedOn w:val="TIRtiret"/>
    <w:uiPriority w:val="49"/>
    <w:qFormat/>
    <w:rsid w:val="00C636C3"/>
    <w:pPr>
      <w:ind w:left="2370"/>
    </w:pPr>
  </w:style>
  <w:style w:type="paragraph" w:customStyle="1" w:styleId="ZLITTYTDZOZNzmozntytuudziauliter">
    <w:name w:val="Z_LIT/TYT(DZ)_OZN – zm. ozn. tytułu (działu) literą"/>
    <w:basedOn w:val="ZTYTDZOZNzmozntytuudziauartykuempunktem"/>
    <w:next w:val="Normalny"/>
    <w:uiPriority w:val="44"/>
    <w:qFormat/>
    <w:rsid w:val="00C636C3"/>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C636C3"/>
    <w:pPr>
      <w:ind w:left="987"/>
    </w:pPr>
  </w:style>
  <w:style w:type="paragraph" w:customStyle="1" w:styleId="ZTIR2TIRzmpodwtirtiret">
    <w:name w:val="Z_TIR/2TIR – zm. podw. tir. tiret"/>
    <w:basedOn w:val="TIRtiret"/>
    <w:uiPriority w:val="78"/>
    <w:qFormat/>
    <w:rsid w:val="00C636C3"/>
    <w:pPr>
      <w:ind w:left="1780"/>
    </w:pPr>
  </w:style>
  <w:style w:type="paragraph" w:customStyle="1" w:styleId="ZTIR2TIRwLITzmpodwtirwlittiret">
    <w:name w:val="Z_TIR/2TIR_w_LIT – zm. podw. tir. w lit. tiret"/>
    <w:basedOn w:val="TIRtiret"/>
    <w:uiPriority w:val="79"/>
    <w:qFormat/>
    <w:rsid w:val="00C636C3"/>
    <w:pPr>
      <w:ind w:left="2654"/>
    </w:pPr>
  </w:style>
  <w:style w:type="paragraph" w:customStyle="1" w:styleId="ZTIR2TIRwPKTzmpodwtirwpkttiret">
    <w:name w:val="Z_TIR/2TIR_w_PKT – zm. podw. tir. w pkt tiret"/>
    <w:basedOn w:val="ZTIR2TIRwLITzmpodwtirwlittiret"/>
    <w:uiPriority w:val="79"/>
    <w:qFormat/>
    <w:rsid w:val="00C636C3"/>
    <w:pPr>
      <w:ind w:left="3164"/>
    </w:pPr>
  </w:style>
  <w:style w:type="paragraph" w:customStyle="1" w:styleId="ZTIR2TIRwTIRzmpodwtirwtirtiret">
    <w:name w:val="Z_TIR/2TIR_w_TIR – zm. podw. tir. w tir. tiret"/>
    <w:basedOn w:val="TIRtiret"/>
    <w:uiPriority w:val="78"/>
    <w:qFormat/>
    <w:rsid w:val="00C636C3"/>
    <w:pPr>
      <w:ind w:left="2177"/>
    </w:pPr>
  </w:style>
  <w:style w:type="paragraph" w:customStyle="1" w:styleId="ZTIRPKTzmpkttiret">
    <w:name w:val="Z_TIR/PKT – zm. pkt tiret"/>
    <w:basedOn w:val="PKTpunkt"/>
    <w:uiPriority w:val="56"/>
    <w:qFormat/>
    <w:rsid w:val="00C636C3"/>
    <w:pPr>
      <w:ind w:left="1893"/>
    </w:pPr>
  </w:style>
  <w:style w:type="paragraph" w:customStyle="1" w:styleId="ZTIRARTzmarttiret">
    <w:name w:val="Z_TIR/ART(§) – zm. art. (§) tiret"/>
    <w:basedOn w:val="ZTIRPKTzmpkttiret"/>
    <w:uiPriority w:val="55"/>
    <w:qFormat/>
    <w:rsid w:val="00C636C3"/>
    <w:pPr>
      <w:ind w:left="1383" w:firstLine="510"/>
    </w:pPr>
    <w:rPr>
      <w:rFonts w:ascii="Times New Roman" w:hAnsi="Times New Roman"/>
    </w:rPr>
  </w:style>
  <w:style w:type="paragraph" w:customStyle="1" w:styleId="ZTIRCZWSP2TIRzmczciwsppodwtirtiret">
    <w:name w:val="Z_TIR/CZ_WSP_2TIR – zm. części wsp. podw. tir. tiret"/>
    <w:basedOn w:val="ZLITCZWSP2TIRzmczciwsppodwtirliter"/>
    <w:next w:val="TIRtiret"/>
    <w:uiPriority w:val="79"/>
    <w:qFormat/>
    <w:rsid w:val="00C636C3"/>
  </w:style>
  <w:style w:type="paragraph" w:customStyle="1" w:styleId="ZTIRCZWSP2TIRwLITzmczciwsppodwtirwlittiret">
    <w:name w:val="Z_TIR/CZ_WSP_2TIR_w_LIT – zm. części wsp. podw. tir. w lit. tiret"/>
    <w:basedOn w:val="CZWSPTIRczwsplnatiret"/>
    <w:next w:val="TIRtiret"/>
    <w:uiPriority w:val="80"/>
    <w:qFormat/>
    <w:rsid w:val="00C636C3"/>
    <w:pPr>
      <w:ind w:left="2257"/>
    </w:pPr>
  </w:style>
  <w:style w:type="paragraph" w:customStyle="1" w:styleId="ZTIRCZWSP2TIRwPKTzmczciwsppodwtirwpkttiret">
    <w:name w:val="Z_TIR/CZ_WSP_2TIR_w_PKT – zm. części wsp. podw. tir. w pkt tiret"/>
    <w:basedOn w:val="ZTIR2TIRwPKTzmpodwtirwpkttiret"/>
    <w:next w:val="TIRtiret"/>
    <w:uiPriority w:val="80"/>
    <w:qFormat/>
    <w:rsid w:val="00C636C3"/>
    <w:pPr>
      <w:ind w:left="2767" w:firstLine="0"/>
    </w:pPr>
  </w:style>
  <w:style w:type="paragraph" w:customStyle="1" w:styleId="ZTIRCZWSP2TIRwTIRzmczciwsppodwtirwtirtiret">
    <w:name w:val="Z_TIR/CZ_WSP_2TIR_w_TIR – zm. części wsp. podw. tir. w tir. tiret"/>
    <w:basedOn w:val="CZWSPTIRczwsplnatiret"/>
    <w:uiPriority w:val="79"/>
    <w:qFormat/>
    <w:rsid w:val="00C636C3"/>
    <w:pPr>
      <w:ind w:left="1780"/>
    </w:pPr>
  </w:style>
  <w:style w:type="paragraph" w:customStyle="1" w:styleId="ZTIRCZWSPLITzmczciwsplittiret">
    <w:name w:val="Z_TIR/CZ_WSP_LIT – zm. części wsp. lit. tiret"/>
    <w:basedOn w:val="ZTIRCZWSPPKTzmczciwsppkttiret"/>
    <w:next w:val="TIRtiret"/>
    <w:uiPriority w:val="59"/>
    <w:qFormat/>
    <w:rsid w:val="00C636C3"/>
  </w:style>
  <w:style w:type="paragraph" w:customStyle="1" w:styleId="ZTIRCZWSPLITwPKTzmczciwsplitwpkttiret">
    <w:name w:val="Z_TIR/CZ_WSP_LIT_w_PKT – zm. części wsp. lit. w pkt tiret"/>
    <w:basedOn w:val="CZWSPLITczwsplnaliter"/>
    <w:uiPriority w:val="59"/>
    <w:qFormat/>
    <w:rsid w:val="00C636C3"/>
    <w:pPr>
      <w:ind w:left="1860"/>
    </w:pPr>
  </w:style>
  <w:style w:type="paragraph" w:customStyle="1" w:styleId="ZTIRCZWSPTIRzmczciwsptirtiret">
    <w:name w:val="Z_TIR/CZ_WSP_TIR – zm. części wsp. tir. tiret"/>
    <w:basedOn w:val="ZTIRCZWSPPKTzmczciwsppkttiret"/>
    <w:next w:val="TIRtiret"/>
    <w:uiPriority w:val="60"/>
    <w:qFormat/>
    <w:rsid w:val="00C636C3"/>
  </w:style>
  <w:style w:type="paragraph" w:customStyle="1" w:styleId="ZTIRCZWSPTIRwLITzmczciwsptirwlittiret">
    <w:name w:val="Z_TIR/CZ_WSP_TIR_w_LIT – zm. części wsp. tir. w lit. tiret"/>
    <w:basedOn w:val="CZWSPTIRczwsplnatiret"/>
    <w:next w:val="TIRtiret"/>
    <w:uiPriority w:val="60"/>
    <w:qFormat/>
    <w:rsid w:val="00C636C3"/>
    <w:pPr>
      <w:ind w:left="1860"/>
    </w:pPr>
  </w:style>
  <w:style w:type="paragraph" w:customStyle="1" w:styleId="ZTIRTIRwLITzmtirwlittiret">
    <w:name w:val="Z_TIR/TIR_w_LIT – zm. tir. w lit. tiret"/>
    <w:basedOn w:val="TIRtiret"/>
    <w:uiPriority w:val="57"/>
    <w:qFormat/>
    <w:rsid w:val="00C636C3"/>
    <w:pPr>
      <w:ind w:left="2257"/>
    </w:pPr>
  </w:style>
  <w:style w:type="paragraph" w:customStyle="1" w:styleId="ZTIRTIRwPKTzmtirwpkttiret">
    <w:name w:val="Z_TIR/TIR_w_PKT – zm. tir. w pkt tiret"/>
    <w:basedOn w:val="ZTIRTIRwLITzmtirwlittiret"/>
    <w:uiPriority w:val="57"/>
    <w:qFormat/>
    <w:rsid w:val="00C636C3"/>
    <w:pPr>
      <w:ind w:left="2733"/>
    </w:pPr>
  </w:style>
  <w:style w:type="paragraph" w:customStyle="1" w:styleId="ZTIRCZWSPTIRwPKTzmczciwsptirtiret">
    <w:name w:val="Z_TIR/CZ_WSP_TIR_w_PKT – zm. części wsp. tir. tiret"/>
    <w:basedOn w:val="ZTIRTIRwPKTzmtirwpkttiret"/>
    <w:next w:val="TIRtiret"/>
    <w:uiPriority w:val="60"/>
    <w:qFormat/>
    <w:rsid w:val="00C636C3"/>
    <w:pPr>
      <w:ind w:left="2336" w:firstLine="0"/>
    </w:pPr>
  </w:style>
  <w:style w:type="paragraph" w:customStyle="1" w:styleId="ZTIRDZOZNzmozndziautiret">
    <w:name w:val="Z_TIR/DZ_OZN – zm. ozn. działu tiret"/>
    <w:basedOn w:val="ZLITTYTDZOZNzmozntytuudziauliter"/>
    <w:next w:val="Normalny"/>
    <w:uiPriority w:val="54"/>
    <w:qFormat/>
    <w:rsid w:val="00C636C3"/>
    <w:pPr>
      <w:ind w:left="1383"/>
    </w:pPr>
  </w:style>
  <w:style w:type="paragraph" w:customStyle="1" w:styleId="ZTIRDZPRZEDMzmprzedmdziautiret">
    <w:name w:val="Z_TIR/DZ_PRZEDM – zm. przedm. działu tiret"/>
    <w:basedOn w:val="ZLITTYTDZPRZEDMzmprzedmtytuudziauliter"/>
    <w:uiPriority w:val="54"/>
    <w:qFormat/>
    <w:rsid w:val="00C636C3"/>
    <w:pPr>
      <w:ind w:left="1383"/>
    </w:pPr>
  </w:style>
  <w:style w:type="paragraph" w:customStyle="1" w:styleId="ZTIRLITzmlittiret">
    <w:name w:val="Z_TIR/LIT – zm. lit. tiret"/>
    <w:basedOn w:val="LITlitera"/>
    <w:uiPriority w:val="57"/>
    <w:qFormat/>
    <w:rsid w:val="00C636C3"/>
    <w:pPr>
      <w:ind w:left="1859"/>
    </w:pPr>
  </w:style>
  <w:style w:type="paragraph" w:customStyle="1" w:styleId="ZTIRLITwPKTzmlitwpkttiret">
    <w:name w:val="Z_TIR/LIT_w_PKT – zm. lit. w pkt tiret"/>
    <w:basedOn w:val="LITlitera"/>
    <w:uiPriority w:val="57"/>
    <w:qFormat/>
    <w:rsid w:val="00C636C3"/>
    <w:pPr>
      <w:ind w:left="2336"/>
    </w:pPr>
  </w:style>
  <w:style w:type="paragraph" w:customStyle="1" w:styleId="ZTIRSKARNzmsankcjikarnejtiret">
    <w:name w:val="Z_TIR/S_KARN – zm. sankcji karnej tiret"/>
    <w:basedOn w:val="ZLITSKARNzmsankcjikarnejliter"/>
    <w:next w:val="ZTIRARTzmarttiret"/>
    <w:uiPriority w:val="61"/>
    <w:qFormat/>
    <w:rsid w:val="00C636C3"/>
    <w:pPr>
      <w:ind w:left="1894"/>
    </w:pPr>
  </w:style>
  <w:style w:type="paragraph" w:customStyle="1" w:styleId="ZTIRTIRzmtirtiret">
    <w:name w:val="Z_TIR/TIR – zm. tir. tiret"/>
    <w:basedOn w:val="TIRtiret"/>
    <w:uiPriority w:val="57"/>
    <w:qFormat/>
    <w:rsid w:val="00C636C3"/>
    <w:pPr>
      <w:ind w:left="1780"/>
    </w:pPr>
  </w:style>
  <w:style w:type="paragraph" w:customStyle="1" w:styleId="ZTIRUSTzmusttiret">
    <w:name w:val="Z_TIR/UST(§) – zm. ust. (§) tiret"/>
    <w:basedOn w:val="ZTIRARTzmarttiret"/>
    <w:uiPriority w:val="55"/>
    <w:qFormat/>
    <w:rsid w:val="00C636C3"/>
  </w:style>
  <w:style w:type="paragraph" w:customStyle="1" w:styleId="ZDANIENASTNOWYWIERSZnpzddrugienowywierszwust">
    <w:name w:val="ZDANIE_NAST_NOWY_WIERSZ – np. zd. drugie (nowy wiersz) w ust."/>
    <w:basedOn w:val="CZWSPPKTczwsplnapunktw"/>
    <w:next w:val="USTustnpkodeksu"/>
    <w:uiPriority w:val="17"/>
    <w:qFormat/>
    <w:rsid w:val="00C636C3"/>
  </w:style>
  <w:style w:type="paragraph" w:customStyle="1" w:styleId="ZZPKTzmianazmpkt">
    <w:name w:val="ZZ/PKT – zmiana zm. pkt"/>
    <w:basedOn w:val="ZPKTzmpktartykuempunktem"/>
    <w:uiPriority w:val="66"/>
    <w:qFormat/>
    <w:rsid w:val="00C636C3"/>
    <w:pPr>
      <w:ind w:left="2404"/>
    </w:pPr>
  </w:style>
  <w:style w:type="paragraph" w:customStyle="1" w:styleId="ZZLITzmianazmlit">
    <w:name w:val="ZZ/LIT – zmiana zm. lit."/>
    <w:basedOn w:val="ZZPKTzmianazmpkt"/>
    <w:uiPriority w:val="67"/>
    <w:qFormat/>
    <w:rsid w:val="00C636C3"/>
    <w:pPr>
      <w:ind w:left="2370" w:hanging="476"/>
    </w:pPr>
  </w:style>
  <w:style w:type="paragraph" w:customStyle="1" w:styleId="ZZTIRzmianazmtir">
    <w:name w:val="ZZ/TIR – zmiana zm. tir."/>
    <w:basedOn w:val="ZZLITzmianazmlit"/>
    <w:uiPriority w:val="67"/>
    <w:qFormat/>
    <w:rsid w:val="00C636C3"/>
    <w:pPr>
      <w:ind w:left="2291" w:hanging="397"/>
    </w:pPr>
  </w:style>
  <w:style w:type="paragraph" w:customStyle="1" w:styleId="ZZCZWSP2TIRzmianazmczciwsppodwtir">
    <w:name w:val="ZZ/CZ_WSP_2TIR – zmiana zm. części wsp. podw. tir."/>
    <w:basedOn w:val="ZZTIRzmianazmtir"/>
    <w:next w:val="Normalny"/>
    <w:uiPriority w:val="94"/>
    <w:qFormat/>
    <w:rsid w:val="00C636C3"/>
    <w:pPr>
      <w:ind w:left="1894" w:firstLine="0"/>
    </w:pPr>
  </w:style>
  <w:style w:type="paragraph" w:customStyle="1" w:styleId="ZZ2TIRzmianazmpodwtir">
    <w:name w:val="ZZ/2TIR – zmiana zm. podw. tir."/>
    <w:basedOn w:val="ZZCZWSP2TIRzmianazmczciwsppodwtir"/>
    <w:uiPriority w:val="93"/>
    <w:qFormat/>
    <w:rsid w:val="00C636C3"/>
    <w:pPr>
      <w:ind w:left="2291" w:hanging="397"/>
    </w:pPr>
  </w:style>
  <w:style w:type="paragraph" w:customStyle="1" w:styleId="ZZ2TIRwTIRzmianazmpodwtirwtir">
    <w:name w:val="ZZ/2TIR_w_TIR – zmiana zm. podw. tir. w tir."/>
    <w:basedOn w:val="ZZCZWSP2TIRzmianazmczciwsppodwtir"/>
    <w:uiPriority w:val="93"/>
    <w:qFormat/>
    <w:rsid w:val="00C636C3"/>
    <w:pPr>
      <w:ind w:left="2688" w:hanging="397"/>
    </w:pPr>
  </w:style>
  <w:style w:type="paragraph" w:customStyle="1" w:styleId="ZZ2TIRwLITzmianazmpodwtirwlit">
    <w:name w:val="ZZ/2TIR_w_LIT – zmiana zm. podw. tir. w lit."/>
    <w:basedOn w:val="ZZ2TIRwTIRzmianazmpodwtirwtir"/>
    <w:uiPriority w:val="94"/>
    <w:qFormat/>
    <w:rsid w:val="00C636C3"/>
    <w:pPr>
      <w:ind w:left="3164"/>
    </w:pPr>
  </w:style>
  <w:style w:type="paragraph" w:customStyle="1" w:styleId="ZZ2TIRwPKTzmianazmpodwtirwpkt">
    <w:name w:val="ZZ/2TIR_w_PKT – zmiana zm. podw. tir. w pkt"/>
    <w:basedOn w:val="ZZ2TIRwLITzmianazmpodwtirwlit"/>
    <w:uiPriority w:val="94"/>
    <w:qFormat/>
    <w:rsid w:val="00C636C3"/>
    <w:pPr>
      <w:ind w:left="3674"/>
    </w:pPr>
  </w:style>
  <w:style w:type="paragraph" w:customStyle="1" w:styleId="ZZARTzmianazmart">
    <w:name w:val="ZZ/ART(§) – zmiana zm. art. (§)"/>
    <w:basedOn w:val="ZARTzmartartykuempunktem"/>
    <w:uiPriority w:val="65"/>
    <w:qFormat/>
    <w:rsid w:val="00C636C3"/>
    <w:pPr>
      <w:ind w:left="1894"/>
    </w:pPr>
  </w:style>
  <w:style w:type="paragraph" w:customStyle="1" w:styleId="ZZCZWSPPKTzmianazmczciwsppkt">
    <w:name w:val="ZZ/CZ_WSP_PKT – zmiana. zm. części wsp. pkt"/>
    <w:basedOn w:val="ZZARTzmianazmart"/>
    <w:next w:val="ZPKTzmpktartykuempunktem"/>
    <w:uiPriority w:val="68"/>
    <w:qFormat/>
    <w:rsid w:val="00C636C3"/>
    <w:pPr>
      <w:ind w:firstLine="0"/>
    </w:pPr>
  </w:style>
  <w:style w:type="paragraph" w:customStyle="1" w:styleId="ZZFRAGzmianazmfragmentunpzdania">
    <w:name w:val="ZZ/FRAG – zmiana zm. fragmentu (np. zdania)"/>
    <w:basedOn w:val="ZZCZWSPPKTzmianazmczciwsppkt"/>
    <w:uiPriority w:val="70"/>
    <w:qFormat/>
    <w:rsid w:val="00C636C3"/>
  </w:style>
  <w:style w:type="paragraph" w:customStyle="1" w:styleId="ZZCYTzmianazmcytatunpprzysigi">
    <w:name w:val="ZZ/CYT – zmiana zm. cytatu np. przysięgi"/>
    <w:basedOn w:val="ZZFRAGzmianazmfragmentunpzdania"/>
    <w:next w:val="Normalny"/>
    <w:uiPriority w:val="71"/>
    <w:qFormat/>
    <w:rsid w:val="00C636C3"/>
    <w:pPr>
      <w:ind w:left="2404"/>
    </w:pPr>
  </w:style>
  <w:style w:type="paragraph" w:customStyle="1" w:styleId="ZZCZWSP2TIRwLITzmianazmczciwsppodwtirwlit">
    <w:name w:val="ZZ/CZ_WSP_2TIR_w_LIT – zmiana zm. części wsp. podw. tir. w lit."/>
    <w:basedOn w:val="ZZ2TIRwLITzmianazmpodwtirwlit"/>
    <w:uiPriority w:val="95"/>
    <w:qFormat/>
    <w:rsid w:val="00C636C3"/>
    <w:pPr>
      <w:ind w:left="2767"/>
    </w:pPr>
  </w:style>
  <w:style w:type="paragraph" w:customStyle="1" w:styleId="ZZCZWSP2TIRwPKTzmianazmczciwsppodwtirwpkt">
    <w:name w:val="ZZ/CZ_WSP_2TIR_w_PKT – zmiana zm. części wsp. podw. tir. w pkt"/>
    <w:basedOn w:val="ZZ2TIRwLITzmianazmpodwtirwlit"/>
    <w:uiPriority w:val="95"/>
    <w:qFormat/>
    <w:rsid w:val="00C636C3"/>
    <w:pPr>
      <w:ind w:left="3277" w:firstLine="0"/>
    </w:pPr>
  </w:style>
  <w:style w:type="paragraph" w:customStyle="1" w:styleId="ZZCZWSP2TIRwTIRzmianazmczciwsppodwtirwtir">
    <w:name w:val="ZZ/CZ_WSP_2TIR_w_TIR – zmiana zm. części wsp. podw. tir. w tir."/>
    <w:basedOn w:val="ZZ2TIRwLITzmianazmpodwtirwlit"/>
    <w:uiPriority w:val="94"/>
    <w:qFormat/>
    <w:rsid w:val="00C636C3"/>
    <w:pPr>
      <w:ind w:left="2291" w:firstLine="0"/>
    </w:pPr>
  </w:style>
  <w:style w:type="paragraph" w:customStyle="1" w:styleId="ZZCZWSPLITzmianazmczciwsplit">
    <w:name w:val="ZZ/CZ_WSP_LIT – zmiana. zm. części wsp. lit."/>
    <w:basedOn w:val="ZZCZWSPPKTzmianazmczciwsppkt"/>
    <w:uiPriority w:val="69"/>
    <w:qFormat/>
    <w:rsid w:val="00C636C3"/>
  </w:style>
  <w:style w:type="paragraph" w:customStyle="1" w:styleId="ZZLITwPKTzmianazmlitwpkt">
    <w:name w:val="ZZ/LIT_w_PKT – zmiana zm. lit. w pkt"/>
    <w:basedOn w:val="ZLITwPKTzmlitwpktartykuempunktem"/>
    <w:uiPriority w:val="67"/>
    <w:qFormat/>
    <w:rsid w:val="00C636C3"/>
    <w:pPr>
      <w:ind w:left="2880"/>
    </w:pPr>
  </w:style>
  <w:style w:type="paragraph" w:customStyle="1" w:styleId="ZZCZWSPLITwPKTzmianazmczciwsplitwpkt">
    <w:name w:val="ZZ/CZ_WSP_LIT_w_PKT – zmiana zm. części wsp. lit. w pkt"/>
    <w:basedOn w:val="ZZLITwPKTzmianazmlitwpkt"/>
    <w:uiPriority w:val="69"/>
    <w:qFormat/>
    <w:rsid w:val="00C636C3"/>
    <w:pPr>
      <w:ind w:left="2404" w:firstLine="0"/>
    </w:pPr>
  </w:style>
  <w:style w:type="paragraph" w:customStyle="1" w:styleId="ZZCZWSPTIRzmianazmczciwsptir">
    <w:name w:val="ZZ/CZ_WSP_TIR – zmiana. zm. części wsp. tir."/>
    <w:basedOn w:val="ZZCZWSPPKTzmianazmczciwsppkt"/>
    <w:uiPriority w:val="69"/>
    <w:qFormat/>
    <w:rsid w:val="00C636C3"/>
  </w:style>
  <w:style w:type="paragraph" w:customStyle="1" w:styleId="ZZTIRwLITzmianazmtirwlit">
    <w:name w:val="ZZ/TIR_w_LIT – zmiana zm. tir. w lit."/>
    <w:basedOn w:val="ZZTIRzmianazmtir"/>
    <w:uiPriority w:val="67"/>
    <w:qFormat/>
    <w:rsid w:val="00C636C3"/>
    <w:pPr>
      <w:ind w:left="2767"/>
    </w:pPr>
  </w:style>
  <w:style w:type="paragraph" w:customStyle="1" w:styleId="ZZCZWSPTIRwLITzmianazmczciwsptirwlit">
    <w:name w:val="ZZ/CZ_WSP_TIR_w_LIT – zmiana zm. części wsp. tir. w lit."/>
    <w:basedOn w:val="ZZTIRwLITzmianazmtirwlit"/>
    <w:uiPriority w:val="70"/>
    <w:qFormat/>
    <w:rsid w:val="00C636C3"/>
    <w:pPr>
      <w:ind w:left="2370" w:firstLine="0"/>
    </w:pPr>
  </w:style>
  <w:style w:type="paragraph" w:customStyle="1" w:styleId="ZZTIRwPKTzmianazmtirwpkt">
    <w:name w:val="ZZ/TIR_w_PKT – zmiana zm. tir. w pkt"/>
    <w:basedOn w:val="ZTIRwPKTzmtirwpktartykuempunktem"/>
    <w:uiPriority w:val="67"/>
    <w:qFormat/>
    <w:rsid w:val="00C636C3"/>
    <w:pPr>
      <w:ind w:left="3277"/>
    </w:pPr>
  </w:style>
  <w:style w:type="paragraph" w:customStyle="1" w:styleId="ZZCZWSPTIRwPKTzmianazmczciwsptirwpkt">
    <w:name w:val="ZZ/CZ_WSP_TIR_w_PKT – zmiana zm. części wsp. tir. w pkt"/>
    <w:basedOn w:val="ZZTIRwPKTzmianazmtirwpkt"/>
    <w:uiPriority w:val="70"/>
    <w:qFormat/>
    <w:rsid w:val="00C636C3"/>
    <w:pPr>
      <w:ind w:left="2880" w:firstLine="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C636C3"/>
    <w:pPr>
      <w:spacing w:before="0"/>
      <w:ind w:left="1894"/>
    </w:pPr>
  </w:style>
  <w:style w:type="paragraph" w:customStyle="1" w:styleId="ZZLEGWMATFIZCHEMzmlegendywzorumatfizlubchem">
    <w:name w:val="ZZ/LEG_W_MAT(FIZ|CHEM) – zm. legendy wzoru mat. (fiz. lub chem.)"/>
    <w:basedOn w:val="ZLEGWMATFIZCHEMzmlegendywzorumatfizlubchemartykuempunktem"/>
    <w:uiPriority w:val="72"/>
    <w:qFormat/>
    <w:rsid w:val="00C636C3"/>
    <w:pPr>
      <w:ind w:left="3198"/>
    </w:pPr>
  </w:style>
  <w:style w:type="paragraph" w:customStyle="1" w:styleId="ZZROZDZODDZOZNzmianazmoznrozdzoddzartykuempunktem">
    <w:name w:val="ZZ/ROZDZ(ODDZ)_OZN – zmiana zm. ozn. rozdz. (oddz.) artykułem (punktem)"/>
    <w:basedOn w:val="ZROZDZODDZOZNzmoznrozdzoddzartykuempunktem"/>
    <w:next w:val="Normalny"/>
    <w:uiPriority w:val="64"/>
    <w:qFormat/>
    <w:rsid w:val="00C636C3"/>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C636C3"/>
    <w:pPr>
      <w:ind w:left="1894"/>
    </w:pPr>
  </w:style>
  <w:style w:type="paragraph" w:customStyle="1" w:styleId="ZZSKARNzmianazmsankcjikarnej">
    <w:name w:val="ZZ/S_KARN – zmiana zm. sankcji karnej"/>
    <w:basedOn w:val="ZZFRAGzmianazmfragmentunpzdania"/>
    <w:uiPriority w:val="71"/>
    <w:qFormat/>
    <w:rsid w:val="00C636C3"/>
    <w:pPr>
      <w:ind w:left="240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C636C3"/>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C636C3"/>
    <w:pPr>
      <w:ind w:left="1894"/>
    </w:pPr>
  </w:style>
  <w:style w:type="paragraph" w:customStyle="1" w:styleId="ZZUSTzmianazmust">
    <w:name w:val="ZZ/UST(§) – zmiana zm. ust. (§)"/>
    <w:basedOn w:val="ZZARTzmianazmart"/>
    <w:uiPriority w:val="65"/>
    <w:qFormat/>
    <w:rsid w:val="00C636C3"/>
  </w:style>
  <w:style w:type="paragraph" w:customStyle="1" w:styleId="ZZWMATFIZCHEMzmwzorumatfizlubchem">
    <w:name w:val="ZZ/W_MAT(FIZ|CHEM) – zm. wzoru mat. (fiz. lub chem.)"/>
    <w:basedOn w:val="ZWMATFIZCHEMzmwzorumatfizlubchemartykuempunktem"/>
    <w:uiPriority w:val="71"/>
    <w:qFormat/>
    <w:rsid w:val="00C636C3"/>
    <w:pPr>
      <w:ind w:left="2404"/>
    </w:pPr>
  </w:style>
  <w:style w:type="character" w:customStyle="1" w:styleId="articletitle">
    <w:name w:val="articletitle"/>
    <w:basedOn w:val="Domylnaczcionkaakapitu"/>
    <w:rsid w:val="00246E9C"/>
  </w:style>
  <w:style w:type="character" w:customStyle="1" w:styleId="highlight">
    <w:name w:val="highlight"/>
    <w:basedOn w:val="Domylnaczcionkaakapitu"/>
    <w:rsid w:val="00246E9C"/>
  </w:style>
  <w:style w:type="paragraph" w:styleId="Akapitzlist">
    <w:name w:val="List Paragraph"/>
    <w:basedOn w:val="Normalny"/>
    <w:uiPriority w:val="34"/>
    <w:qFormat/>
    <w:rsid w:val="0034421E"/>
    <w:pPr>
      <w:ind w:left="720"/>
      <w:contextualSpacing/>
    </w:pPr>
  </w:style>
  <w:style w:type="paragraph" w:styleId="NormalnyWeb">
    <w:name w:val="Normal (Web)"/>
    <w:basedOn w:val="Normalny"/>
    <w:uiPriority w:val="99"/>
    <w:semiHidden/>
    <w:unhideWhenUsed/>
    <w:rsid w:val="001479FD"/>
    <w:pPr>
      <w:widowControl/>
      <w:autoSpaceDE/>
      <w:autoSpaceDN/>
      <w:adjustRightInd/>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305219">
      <w:bodyDiv w:val="1"/>
      <w:marLeft w:val="0"/>
      <w:marRight w:val="0"/>
      <w:marTop w:val="0"/>
      <w:marBottom w:val="0"/>
      <w:divBdr>
        <w:top w:val="none" w:sz="0" w:space="0" w:color="auto"/>
        <w:left w:val="none" w:sz="0" w:space="0" w:color="auto"/>
        <w:bottom w:val="none" w:sz="0" w:space="0" w:color="auto"/>
        <w:right w:val="none" w:sz="0" w:space="0" w:color="auto"/>
      </w:divBdr>
      <w:divsChild>
        <w:div w:id="1086607078">
          <w:marLeft w:val="0"/>
          <w:marRight w:val="0"/>
          <w:marTop w:val="0"/>
          <w:marBottom w:val="0"/>
          <w:divBdr>
            <w:top w:val="none" w:sz="0" w:space="0" w:color="auto"/>
            <w:left w:val="none" w:sz="0" w:space="0" w:color="auto"/>
            <w:bottom w:val="none" w:sz="0" w:space="0" w:color="auto"/>
            <w:right w:val="none" w:sz="0" w:space="0" w:color="auto"/>
          </w:divBdr>
        </w:div>
        <w:div w:id="1360624847">
          <w:marLeft w:val="0"/>
          <w:marRight w:val="0"/>
          <w:marTop w:val="180"/>
          <w:marBottom w:val="0"/>
          <w:divBdr>
            <w:top w:val="none" w:sz="0" w:space="0" w:color="auto"/>
            <w:left w:val="none" w:sz="0" w:space="0" w:color="auto"/>
            <w:bottom w:val="none" w:sz="0" w:space="0" w:color="auto"/>
            <w:right w:val="none" w:sz="0" w:space="0" w:color="auto"/>
          </w:divBdr>
        </w:div>
        <w:div w:id="1839685913">
          <w:marLeft w:val="0"/>
          <w:marRight w:val="0"/>
          <w:marTop w:val="0"/>
          <w:marBottom w:val="0"/>
          <w:divBdr>
            <w:top w:val="none" w:sz="0" w:space="0" w:color="auto"/>
            <w:left w:val="none" w:sz="0" w:space="0" w:color="auto"/>
            <w:bottom w:val="none" w:sz="0" w:space="0" w:color="auto"/>
            <w:right w:val="none" w:sz="0" w:space="0" w:color="auto"/>
          </w:divBdr>
        </w:div>
      </w:divsChild>
    </w:div>
    <w:div w:id="583417748">
      <w:bodyDiv w:val="1"/>
      <w:marLeft w:val="0"/>
      <w:marRight w:val="0"/>
      <w:marTop w:val="0"/>
      <w:marBottom w:val="0"/>
      <w:divBdr>
        <w:top w:val="none" w:sz="0" w:space="0" w:color="auto"/>
        <w:left w:val="none" w:sz="0" w:space="0" w:color="auto"/>
        <w:bottom w:val="none" w:sz="0" w:space="0" w:color="auto"/>
        <w:right w:val="none" w:sz="0" w:space="0" w:color="auto"/>
      </w:divBdr>
      <w:divsChild>
        <w:div w:id="286281147">
          <w:marLeft w:val="0"/>
          <w:marRight w:val="0"/>
          <w:marTop w:val="0"/>
          <w:marBottom w:val="0"/>
          <w:divBdr>
            <w:top w:val="none" w:sz="0" w:space="0" w:color="auto"/>
            <w:left w:val="none" w:sz="0" w:space="0" w:color="auto"/>
            <w:bottom w:val="none" w:sz="0" w:space="0" w:color="auto"/>
            <w:right w:val="none" w:sz="0" w:space="0" w:color="auto"/>
          </w:divBdr>
          <w:divsChild>
            <w:div w:id="1616523625">
              <w:marLeft w:val="0"/>
              <w:marRight w:val="0"/>
              <w:marTop w:val="0"/>
              <w:marBottom w:val="0"/>
              <w:divBdr>
                <w:top w:val="none" w:sz="0" w:space="0" w:color="auto"/>
                <w:left w:val="none" w:sz="0" w:space="0" w:color="auto"/>
                <w:bottom w:val="none" w:sz="0" w:space="0" w:color="auto"/>
                <w:right w:val="none" w:sz="0" w:space="0" w:color="auto"/>
              </w:divBdr>
              <w:divsChild>
                <w:div w:id="2048097578">
                  <w:marLeft w:val="0"/>
                  <w:marRight w:val="0"/>
                  <w:marTop w:val="0"/>
                  <w:marBottom w:val="0"/>
                  <w:divBdr>
                    <w:top w:val="none" w:sz="0" w:space="0" w:color="auto"/>
                    <w:left w:val="none" w:sz="0" w:space="0" w:color="auto"/>
                    <w:bottom w:val="none" w:sz="0" w:space="0" w:color="auto"/>
                    <w:right w:val="none" w:sz="0" w:space="0" w:color="auto"/>
                  </w:divBdr>
                  <w:divsChild>
                    <w:div w:id="1876965099">
                      <w:marLeft w:val="0"/>
                      <w:marRight w:val="0"/>
                      <w:marTop w:val="0"/>
                      <w:marBottom w:val="0"/>
                      <w:divBdr>
                        <w:top w:val="none" w:sz="0" w:space="0" w:color="auto"/>
                        <w:left w:val="none" w:sz="0" w:space="0" w:color="auto"/>
                        <w:bottom w:val="none" w:sz="0" w:space="0" w:color="auto"/>
                        <w:right w:val="none" w:sz="0" w:space="0" w:color="auto"/>
                      </w:divBdr>
                      <w:divsChild>
                        <w:div w:id="1122769488">
                          <w:marLeft w:val="0"/>
                          <w:marRight w:val="0"/>
                          <w:marTop w:val="0"/>
                          <w:marBottom w:val="0"/>
                          <w:divBdr>
                            <w:top w:val="none" w:sz="0" w:space="0" w:color="auto"/>
                            <w:left w:val="none" w:sz="0" w:space="0" w:color="auto"/>
                            <w:bottom w:val="none" w:sz="0" w:space="0" w:color="auto"/>
                            <w:right w:val="none" w:sz="0" w:space="0" w:color="auto"/>
                          </w:divBdr>
                          <w:divsChild>
                            <w:div w:id="481125044">
                              <w:marLeft w:val="0"/>
                              <w:marRight w:val="0"/>
                              <w:marTop w:val="0"/>
                              <w:marBottom w:val="0"/>
                              <w:divBdr>
                                <w:top w:val="none" w:sz="0" w:space="0" w:color="auto"/>
                                <w:left w:val="none" w:sz="0" w:space="0" w:color="auto"/>
                                <w:bottom w:val="none" w:sz="0" w:space="0" w:color="auto"/>
                                <w:right w:val="none" w:sz="0" w:space="0" w:color="auto"/>
                              </w:divBdr>
                              <w:divsChild>
                                <w:div w:id="1813250889">
                                  <w:marLeft w:val="0"/>
                                  <w:marRight w:val="0"/>
                                  <w:marTop w:val="0"/>
                                  <w:marBottom w:val="0"/>
                                  <w:divBdr>
                                    <w:top w:val="none" w:sz="0" w:space="0" w:color="auto"/>
                                    <w:left w:val="none" w:sz="0" w:space="0" w:color="auto"/>
                                    <w:bottom w:val="none" w:sz="0" w:space="0" w:color="auto"/>
                                    <w:right w:val="none" w:sz="0" w:space="0" w:color="auto"/>
                                  </w:divBdr>
                                  <w:divsChild>
                                    <w:div w:id="92822347">
                                      <w:marLeft w:val="0"/>
                                      <w:marRight w:val="0"/>
                                      <w:marTop w:val="0"/>
                                      <w:marBottom w:val="0"/>
                                      <w:divBdr>
                                        <w:top w:val="none" w:sz="0" w:space="0" w:color="auto"/>
                                        <w:left w:val="none" w:sz="0" w:space="0" w:color="auto"/>
                                        <w:bottom w:val="none" w:sz="0" w:space="0" w:color="auto"/>
                                        <w:right w:val="none" w:sz="0" w:space="0" w:color="auto"/>
                                      </w:divBdr>
                                      <w:divsChild>
                                        <w:div w:id="1074666842">
                                          <w:marLeft w:val="0"/>
                                          <w:marRight w:val="0"/>
                                          <w:marTop w:val="0"/>
                                          <w:marBottom w:val="0"/>
                                          <w:divBdr>
                                            <w:top w:val="none" w:sz="0" w:space="0" w:color="auto"/>
                                            <w:left w:val="none" w:sz="0" w:space="0" w:color="auto"/>
                                            <w:bottom w:val="none" w:sz="0" w:space="0" w:color="auto"/>
                                            <w:right w:val="none" w:sz="0" w:space="0" w:color="auto"/>
                                          </w:divBdr>
                                          <w:divsChild>
                                            <w:div w:id="178157204">
                                              <w:marLeft w:val="0"/>
                                              <w:marRight w:val="0"/>
                                              <w:marTop w:val="0"/>
                                              <w:marBottom w:val="0"/>
                                              <w:divBdr>
                                                <w:top w:val="none" w:sz="0" w:space="0" w:color="auto"/>
                                                <w:left w:val="none" w:sz="0" w:space="0" w:color="auto"/>
                                                <w:bottom w:val="none" w:sz="0" w:space="0" w:color="auto"/>
                                                <w:right w:val="none" w:sz="0" w:space="0" w:color="auto"/>
                                              </w:divBdr>
                                              <w:divsChild>
                                                <w:div w:id="22026689">
                                                  <w:marLeft w:val="0"/>
                                                  <w:marRight w:val="0"/>
                                                  <w:marTop w:val="0"/>
                                                  <w:marBottom w:val="0"/>
                                                  <w:divBdr>
                                                    <w:top w:val="none" w:sz="0" w:space="0" w:color="auto"/>
                                                    <w:left w:val="none" w:sz="0" w:space="0" w:color="auto"/>
                                                    <w:bottom w:val="none" w:sz="0" w:space="0" w:color="auto"/>
                                                    <w:right w:val="none" w:sz="0" w:space="0" w:color="auto"/>
                                                  </w:divBdr>
                                                </w:div>
                                              </w:divsChild>
                                            </w:div>
                                            <w:div w:id="137615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5589637">
      <w:bodyDiv w:val="1"/>
      <w:marLeft w:val="0"/>
      <w:marRight w:val="0"/>
      <w:marTop w:val="0"/>
      <w:marBottom w:val="0"/>
      <w:divBdr>
        <w:top w:val="none" w:sz="0" w:space="0" w:color="auto"/>
        <w:left w:val="none" w:sz="0" w:space="0" w:color="auto"/>
        <w:bottom w:val="none" w:sz="0" w:space="0" w:color="auto"/>
        <w:right w:val="none" w:sz="0" w:space="0" w:color="auto"/>
      </w:divBdr>
    </w:div>
    <w:div w:id="1422680408">
      <w:bodyDiv w:val="1"/>
      <w:marLeft w:val="0"/>
      <w:marRight w:val="0"/>
      <w:marTop w:val="0"/>
      <w:marBottom w:val="0"/>
      <w:divBdr>
        <w:top w:val="none" w:sz="0" w:space="0" w:color="auto"/>
        <w:left w:val="none" w:sz="0" w:space="0" w:color="auto"/>
        <w:bottom w:val="none" w:sz="0" w:space="0" w:color="auto"/>
        <w:right w:val="none" w:sz="0" w:space="0" w:color="auto"/>
      </w:divBdr>
    </w:div>
    <w:div w:id="1448237727">
      <w:bodyDiv w:val="1"/>
      <w:marLeft w:val="0"/>
      <w:marRight w:val="0"/>
      <w:marTop w:val="0"/>
      <w:marBottom w:val="0"/>
      <w:divBdr>
        <w:top w:val="none" w:sz="0" w:space="0" w:color="auto"/>
        <w:left w:val="none" w:sz="0" w:space="0" w:color="auto"/>
        <w:bottom w:val="none" w:sz="0" w:space="0" w:color="auto"/>
        <w:right w:val="none" w:sz="0" w:space="0" w:color="auto"/>
      </w:divBdr>
      <w:divsChild>
        <w:div w:id="1793359823">
          <w:marLeft w:val="0"/>
          <w:marRight w:val="0"/>
          <w:marTop w:val="0"/>
          <w:marBottom w:val="0"/>
          <w:divBdr>
            <w:top w:val="none" w:sz="0" w:space="0" w:color="auto"/>
            <w:left w:val="none" w:sz="0" w:space="0" w:color="auto"/>
            <w:bottom w:val="none" w:sz="0" w:space="0" w:color="auto"/>
            <w:right w:val="none" w:sz="0" w:space="0" w:color="auto"/>
          </w:divBdr>
        </w:div>
        <w:div w:id="2098557299">
          <w:marLeft w:val="0"/>
          <w:marRight w:val="0"/>
          <w:marTop w:val="0"/>
          <w:marBottom w:val="0"/>
          <w:divBdr>
            <w:top w:val="none" w:sz="0" w:space="0" w:color="auto"/>
            <w:left w:val="none" w:sz="0" w:space="0" w:color="auto"/>
            <w:bottom w:val="none" w:sz="0" w:space="0" w:color="auto"/>
            <w:right w:val="none" w:sz="0" w:space="0" w:color="auto"/>
          </w:divBdr>
        </w:div>
      </w:divsChild>
    </w:div>
    <w:div w:id="2023968424">
      <w:bodyDiv w:val="1"/>
      <w:marLeft w:val="0"/>
      <w:marRight w:val="0"/>
      <w:marTop w:val="0"/>
      <w:marBottom w:val="0"/>
      <w:divBdr>
        <w:top w:val="none" w:sz="0" w:space="0" w:color="auto"/>
        <w:left w:val="none" w:sz="0" w:space="0" w:color="auto"/>
        <w:bottom w:val="none" w:sz="0" w:space="0" w:color="auto"/>
        <w:right w:val="none" w:sz="0" w:space="0" w:color="auto"/>
      </w:divBdr>
    </w:div>
    <w:div w:id="2045978079">
      <w:bodyDiv w:val="1"/>
      <w:marLeft w:val="0"/>
      <w:marRight w:val="0"/>
      <w:marTop w:val="0"/>
      <w:marBottom w:val="0"/>
      <w:divBdr>
        <w:top w:val="none" w:sz="0" w:space="0" w:color="auto"/>
        <w:left w:val="none" w:sz="0" w:space="0" w:color="auto"/>
        <w:bottom w:val="none" w:sz="0" w:space="0" w:color="auto"/>
        <w:right w:val="none" w:sz="0" w:space="0" w:color="auto"/>
      </w:divBdr>
      <w:divsChild>
        <w:div w:id="1437290705">
          <w:marLeft w:val="0"/>
          <w:marRight w:val="0"/>
          <w:marTop w:val="0"/>
          <w:marBottom w:val="0"/>
          <w:divBdr>
            <w:top w:val="none" w:sz="0" w:space="0" w:color="auto"/>
            <w:left w:val="none" w:sz="0" w:space="0" w:color="auto"/>
            <w:bottom w:val="none" w:sz="0" w:space="0" w:color="auto"/>
            <w:right w:val="none" w:sz="0" w:space="0" w:color="auto"/>
          </w:divBdr>
          <w:divsChild>
            <w:div w:id="593824878">
              <w:marLeft w:val="0"/>
              <w:marRight w:val="0"/>
              <w:marTop w:val="0"/>
              <w:marBottom w:val="0"/>
              <w:divBdr>
                <w:top w:val="none" w:sz="0" w:space="0" w:color="auto"/>
                <w:left w:val="none" w:sz="0" w:space="0" w:color="auto"/>
                <w:bottom w:val="none" w:sz="0" w:space="0" w:color="auto"/>
                <w:right w:val="none" w:sz="0" w:space="0" w:color="auto"/>
              </w:divBdr>
            </w:div>
            <w:div w:id="761873610">
              <w:marLeft w:val="0"/>
              <w:marRight w:val="0"/>
              <w:marTop w:val="0"/>
              <w:marBottom w:val="0"/>
              <w:divBdr>
                <w:top w:val="none" w:sz="0" w:space="0" w:color="auto"/>
                <w:left w:val="none" w:sz="0" w:space="0" w:color="auto"/>
                <w:bottom w:val="none" w:sz="0" w:space="0" w:color="auto"/>
                <w:right w:val="none" w:sz="0" w:space="0" w:color="auto"/>
              </w:divBdr>
            </w:div>
            <w:div w:id="1243681412">
              <w:marLeft w:val="0"/>
              <w:marRight w:val="0"/>
              <w:marTop w:val="0"/>
              <w:marBottom w:val="0"/>
              <w:divBdr>
                <w:top w:val="none" w:sz="0" w:space="0" w:color="auto"/>
                <w:left w:val="none" w:sz="0" w:space="0" w:color="auto"/>
                <w:bottom w:val="none" w:sz="0" w:space="0" w:color="auto"/>
                <w:right w:val="none" w:sz="0" w:space="0" w:color="auto"/>
              </w:divBdr>
            </w:div>
            <w:div w:id="1847018649">
              <w:marLeft w:val="0"/>
              <w:marRight w:val="0"/>
              <w:marTop w:val="0"/>
              <w:marBottom w:val="0"/>
              <w:divBdr>
                <w:top w:val="none" w:sz="0" w:space="0" w:color="auto"/>
                <w:left w:val="none" w:sz="0" w:space="0" w:color="auto"/>
                <w:bottom w:val="none" w:sz="0" w:space="0" w:color="auto"/>
                <w:right w:val="none" w:sz="0" w:space="0" w:color="auto"/>
              </w:divBdr>
            </w:div>
            <w:div w:id="204953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EBB46-BDED-4821-8AE0-BDDCDE2C9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23</Pages>
  <Words>7727</Words>
  <Characters>46363</Characters>
  <Application>Microsoft Office Word</Application>
  <DocSecurity>0</DocSecurity>
  <Lines>386</Lines>
  <Paragraphs>107</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53983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Łukasz Jordan</dc:creator>
  <cp:lastModifiedBy>Wójcik Aleksandra</cp:lastModifiedBy>
  <cp:revision>14</cp:revision>
  <cp:lastPrinted>2018-11-19T13:14:00Z</cp:lastPrinted>
  <dcterms:created xsi:type="dcterms:W3CDTF">2019-01-21T13:39:00Z</dcterms:created>
  <dcterms:modified xsi:type="dcterms:W3CDTF">2019-02-05T11:59:00Z</dcterms:modified>
</cp:coreProperties>
</file>