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B13" w:rsidRPr="004D0B1E" w:rsidRDefault="00D87B13" w:rsidP="005F6D03">
      <w:pPr>
        <w:pStyle w:val="ARTartustawynprozporzdzenia"/>
        <w:spacing w:before="0"/>
        <w:ind w:firstLine="0"/>
        <w:jc w:val="center"/>
        <w:rPr>
          <w:rFonts w:ascii="Times New Roman" w:hAnsi="Times New Roman" w:cs="Times New Roman"/>
          <w:szCs w:val="24"/>
        </w:rPr>
      </w:pPr>
      <w:bookmarkStart w:id="0" w:name="_GoBack"/>
      <w:bookmarkEnd w:id="0"/>
      <w:r w:rsidRPr="004D0B1E">
        <w:rPr>
          <w:rFonts w:ascii="Times New Roman" w:hAnsi="Times New Roman" w:cs="Times New Roman"/>
          <w:szCs w:val="24"/>
        </w:rPr>
        <w:t>UZASADNIENIE</w:t>
      </w:r>
    </w:p>
    <w:p w:rsidR="003E5F28" w:rsidRPr="004D0B1E" w:rsidRDefault="003E5F28" w:rsidP="005F6D03">
      <w:pPr>
        <w:spacing w:before="240" w:after="0" w:line="360" w:lineRule="auto"/>
        <w:ind w:left="2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Zgodnie z przepisami UE środki </w:t>
      </w:r>
      <w:r w:rsidR="00F67694" w:rsidRPr="004D0B1E">
        <w:rPr>
          <w:rFonts w:ascii="Times New Roman" w:eastAsia="Calibri" w:hAnsi="Times New Roman" w:cs="Times New Roman"/>
          <w:sz w:val="24"/>
          <w:szCs w:val="24"/>
        </w:rPr>
        <w:t>Europejskiego Funduszu Rolnego na rzecz Rozwoju Obszarów Wiejskich (</w:t>
      </w:r>
      <w:r w:rsidRPr="004D0B1E">
        <w:rPr>
          <w:rFonts w:ascii="Times New Roman" w:eastAsia="Calibri" w:hAnsi="Times New Roman" w:cs="Times New Roman"/>
          <w:sz w:val="24"/>
          <w:szCs w:val="24"/>
        </w:rPr>
        <w:t>EFRROW</w:t>
      </w:r>
      <w:r w:rsidR="00F67694" w:rsidRPr="004D0B1E">
        <w:rPr>
          <w:rFonts w:ascii="Times New Roman" w:eastAsia="Calibri" w:hAnsi="Times New Roman" w:cs="Times New Roman"/>
          <w:sz w:val="24"/>
          <w:szCs w:val="24"/>
        </w:rPr>
        <w:t>)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 mogą być </w:t>
      </w:r>
      <w:r w:rsidR="00A607A8" w:rsidRPr="004D0B1E">
        <w:rPr>
          <w:rFonts w:ascii="Times New Roman" w:eastAsia="Calibri" w:hAnsi="Times New Roman" w:cs="Times New Roman"/>
          <w:sz w:val="24"/>
          <w:szCs w:val="24"/>
        </w:rPr>
        <w:t>realizowane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 w formie dotacji bezzwrotnej lub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D0B1E">
        <w:rPr>
          <w:rFonts w:ascii="Times New Roman" w:eastAsia="Calibri" w:hAnsi="Times New Roman" w:cs="Times New Roman"/>
          <w:sz w:val="24"/>
          <w:szCs w:val="24"/>
        </w:rPr>
        <w:t>wsparcia zwrotnego za pośrednictwem instrumentów finansowych. Zastosowanie w</w:t>
      </w:r>
      <w:r w:rsidR="006F3697">
        <w:rPr>
          <w:rFonts w:ascii="Times New Roman" w:eastAsia="Calibri" w:hAnsi="Times New Roman" w:cs="Times New Roman"/>
          <w:sz w:val="24"/>
          <w:szCs w:val="24"/>
        </w:rPr>
        <w:t> </w:t>
      </w:r>
      <w:r w:rsidRPr="004D0B1E">
        <w:rPr>
          <w:rFonts w:ascii="Times New Roman" w:eastAsia="Calibri" w:hAnsi="Times New Roman" w:cs="Times New Roman"/>
          <w:sz w:val="24"/>
          <w:szCs w:val="24"/>
        </w:rPr>
        <w:t>program</w:t>
      </w:r>
      <w:r w:rsidR="0015167E" w:rsidRPr="004D0B1E">
        <w:rPr>
          <w:rFonts w:ascii="Times New Roman" w:eastAsia="Calibri" w:hAnsi="Times New Roman" w:cs="Times New Roman"/>
          <w:sz w:val="24"/>
          <w:szCs w:val="24"/>
        </w:rPr>
        <w:t>ie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5167E" w:rsidRPr="004D0B1E">
        <w:rPr>
          <w:rFonts w:ascii="Times New Roman" w:eastAsia="Calibri" w:hAnsi="Times New Roman" w:cs="Times New Roman"/>
          <w:sz w:val="24"/>
          <w:szCs w:val="24"/>
        </w:rPr>
        <w:t xml:space="preserve">rozwoju obszarów wiejskich 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wsparcia w formie </w:t>
      </w:r>
      <w:r w:rsidR="00DD1C7E" w:rsidRPr="004D0B1E">
        <w:rPr>
          <w:rFonts w:ascii="Times New Roman" w:eastAsia="Calibri" w:hAnsi="Times New Roman" w:cs="Times New Roman"/>
          <w:sz w:val="24"/>
          <w:szCs w:val="24"/>
        </w:rPr>
        <w:t>instrumentów finansowych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 jest fakultatywne i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D0B1E">
        <w:rPr>
          <w:rFonts w:ascii="Times New Roman" w:eastAsia="Calibri" w:hAnsi="Times New Roman" w:cs="Times New Roman"/>
          <w:sz w:val="24"/>
          <w:szCs w:val="24"/>
        </w:rPr>
        <w:t>należy wyłącznie do decyzji instytucji zarządzającej, jednakże zasadność wprowadzenia takiej formy wspa</w:t>
      </w:r>
      <w:r w:rsidR="006F3697">
        <w:rPr>
          <w:rFonts w:ascii="Times New Roman" w:eastAsia="Calibri" w:hAnsi="Times New Roman" w:cs="Times New Roman"/>
          <w:sz w:val="24"/>
          <w:szCs w:val="24"/>
        </w:rPr>
        <w:t>rcia musi zostać potwierdzona w 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dokonanej analizie </w:t>
      </w:r>
      <w:r w:rsidRPr="006F3697">
        <w:rPr>
          <w:rFonts w:ascii="Times New Roman" w:eastAsia="Calibri" w:hAnsi="Times New Roman" w:cs="Times New Roman"/>
          <w:i/>
          <w:sz w:val="24"/>
          <w:szCs w:val="24"/>
        </w:rPr>
        <w:t>ex ante</w:t>
      </w:r>
      <w:r w:rsidRPr="004D0B1E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5167E" w:rsidRPr="004D0B1E" w:rsidRDefault="0015167E" w:rsidP="004D0B1E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Zatwierdzony przez Komisję Europejską </w:t>
      </w:r>
      <w:r w:rsidR="00245E6C" w:rsidRPr="004D0B1E">
        <w:rPr>
          <w:rFonts w:ascii="Times New Roman" w:eastAsia="Calibri" w:hAnsi="Times New Roman" w:cs="Times New Roman"/>
          <w:sz w:val="24"/>
          <w:szCs w:val="24"/>
        </w:rPr>
        <w:t xml:space="preserve">(KE) </w:t>
      </w:r>
      <w:r w:rsidRPr="004D0B1E">
        <w:rPr>
          <w:rFonts w:ascii="Times New Roman" w:eastAsia="Calibri" w:hAnsi="Times New Roman" w:cs="Times New Roman"/>
          <w:sz w:val="24"/>
          <w:szCs w:val="24"/>
        </w:rPr>
        <w:t>w 2014 r. Program Rozwoju Obszarów Wiejskich na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lata 2014–2020 zakładał przeprowadzenie w przyszłości ww. analizy. Zgodnie z przyjętym w PROW 2014–2020 zobowiązaniem, w 2016 r. na zlecenie MRiRW wykonana została analiza </w:t>
      </w:r>
      <w:r w:rsidRPr="004D0B1E">
        <w:rPr>
          <w:rFonts w:ascii="Times New Roman" w:eastAsia="Calibri" w:hAnsi="Times New Roman" w:cs="Times New Roman"/>
          <w:i/>
          <w:sz w:val="24"/>
          <w:szCs w:val="24"/>
        </w:rPr>
        <w:t>ex ante</w:t>
      </w:r>
      <w:r w:rsidRPr="004D0B1E">
        <w:rPr>
          <w:rFonts w:ascii="Times New Roman" w:eastAsia="Calibri" w:hAnsi="Times New Roman" w:cs="Times New Roman"/>
          <w:sz w:val="24"/>
          <w:szCs w:val="24"/>
        </w:rPr>
        <w:t>, w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D0B1E">
        <w:rPr>
          <w:rFonts w:ascii="Times New Roman" w:eastAsia="Calibri" w:hAnsi="Times New Roman" w:cs="Times New Roman"/>
          <w:sz w:val="24"/>
          <w:szCs w:val="24"/>
        </w:rPr>
        <w:t>której stwierdzono zasadność wprowadzenia do programu takiej formy wsparcia.</w:t>
      </w:r>
    </w:p>
    <w:p w:rsidR="00423313" w:rsidRPr="004D0B1E" w:rsidRDefault="00902B1A" w:rsidP="004D0B1E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1E">
        <w:rPr>
          <w:rFonts w:ascii="Times New Roman" w:eastAsia="Calibri" w:hAnsi="Times New Roman" w:cs="Times New Roman"/>
          <w:sz w:val="24"/>
          <w:szCs w:val="24"/>
        </w:rPr>
        <w:t>W 2018 r., na podstawie</w:t>
      </w:r>
      <w:r w:rsidR="00423313" w:rsidRPr="004D0B1E">
        <w:rPr>
          <w:rFonts w:ascii="Times New Roman" w:eastAsia="Calibri" w:hAnsi="Times New Roman" w:cs="Times New Roman"/>
          <w:sz w:val="24"/>
          <w:szCs w:val="24"/>
        </w:rPr>
        <w:t xml:space="preserve"> umowy doradczej pomiędzy MRiRW i Europejskim Bankiem Inwestycyjnym, EBI wykonało dodatkowe badanie odnośnie możliwości zastosowania instrumentów finansowych w PROW 2014–2020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, które stanowiło podstawę uaktualnienia analizy </w:t>
      </w:r>
      <w:r w:rsidRPr="004D0B1E">
        <w:rPr>
          <w:rFonts w:ascii="Times New Roman" w:eastAsia="Calibri" w:hAnsi="Times New Roman" w:cs="Times New Roman"/>
          <w:i/>
          <w:sz w:val="24"/>
          <w:szCs w:val="24"/>
        </w:rPr>
        <w:t>ex</w:t>
      </w:r>
      <w:r w:rsidR="00F71205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4D0B1E">
        <w:rPr>
          <w:rFonts w:ascii="Times New Roman" w:eastAsia="Calibri" w:hAnsi="Times New Roman" w:cs="Times New Roman"/>
          <w:i/>
          <w:sz w:val="24"/>
          <w:szCs w:val="24"/>
        </w:rPr>
        <w:t>ante</w:t>
      </w:r>
      <w:r w:rsidRPr="004D0B1E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23313" w:rsidRPr="004D0B1E" w:rsidRDefault="00610F3A" w:rsidP="004D0B1E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1E">
        <w:rPr>
          <w:rFonts w:ascii="Times New Roman" w:eastAsia="Calibri" w:hAnsi="Times New Roman" w:cs="Times New Roman"/>
          <w:sz w:val="24"/>
          <w:szCs w:val="24"/>
        </w:rPr>
        <w:t>W ramach oceny ex</w:t>
      </w:r>
      <w:r w:rsidR="00F7120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D0B1E">
        <w:rPr>
          <w:rFonts w:ascii="Times New Roman" w:eastAsia="Calibri" w:hAnsi="Times New Roman" w:cs="Times New Roman"/>
          <w:sz w:val="24"/>
          <w:szCs w:val="24"/>
        </w:rPr>
        <w:t>ante zidentyfikowana została l</w:t>
      </w:r>
      <w:r w:rsidR="00DD76CE" w:rsidRPr="004D0B1E">
        <w:rPr>
          <w:rFonts w:ascii="Times New Roman" w:eastAsia="Calibri" w:hAnsi="Times New Roman" w:cs="Times New Roman"/>
          <w:sz w:val="24"/>
          <w:szCs w:val="24"/>
        </w:rPr>
        <w:t>uka finansowa jako efekt niedoskonałości rynku</w:t>
      </w:r>
      <w:r w:rsidRPr="004D0B1E">
        <w:rPr>
          <w:rFonts w:ascii="Times New Roman" w:eastAsia="Calibri" w:hAnsi="Times New Roman" w:cs="Times New Roman"/>
          <w:sz w:val="24"/>
          <w:szCs w:val="24"/>
        </w:rPr>
        <w:t>.</w:t>
      </w:r>
      <w:r w:rsidR="00DD76CE" w:rsidRP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D0B1E">
        <w:rPr>
          <w:rFonts w:ascii="Times New Roman" w:eastAsia="Calibri" w:hAnsi="Times New Roman" w:cs="Times New Roman"/>
          <w:sz w:val="24"/>
          <w:szCs w:val="24"/>
        </w:rPr>
        <w:t>Do najważniejszych skutków występowania zjawiska luki finansowej należy zaliczyć rezygnację z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D0B1E">
        <w:rPr>
          <w:rFonts w:ascii="Times New Roman" w:eastAsia="Calibri" w:hAnsi="Times New Roman" w:cs="Times New Roman"/>
          <w:sz w:val="24"/>
          <w:szCs w:val="24"/>
        </w:rPr>
        <w:t>przeprowadzenia inwestycji (lub też ich powolniejsze, etapowe realizowanie), wolniejszy rozwój, problemy z płynnością. Wielkość luki finansowej</w:t>
      </w:r>
      <w:r w:rsidR="00DD76CE" w:rsidRPr="004D0B1E">
        <w:rPr>
          <w:rFonts w:ascii="Times New Roman" w:eastAsia="Calibri" w:hAnsi="Times New Roman" w:cs="Times New Roman"/>
          <w:sz w:val="24"/>
          <w:szCs w:val="24"/>
        </w:rPr>
        <w:t xml:space="preserve"> w zakresie dostępu potencjalnych odbiorców </w:t>
      </w:r>
      <w:r w:rsidR="00B35B89" w:rsidRPr="004D0B1E">
        <w:rPr>
          <w:rFonts w:ascii="Times New Roman" w:eastAsia="Calibri" w:hAnsi="Times New Roman" w:cs="Times New Roman"/>
          <w:sz w:val="24"/>
          <w:szCs w:val="24"/>
        </w:rPr>
        <w:t>instrumentów finansowych</w:t>
      </w:r>
      <w:r w:rsidR="00DD76CE" w:rsidRPr="004D0B1E">
        <w:rPr>
          <w:rFonts w:ascii="Times New Roman" w:eastAsia="Calibri" w:hAnsi="Times New Roman" w:cs="Times New Roman"/>
          <w:sz w:val="24"/>
          <w:szCs w:val="24"/>
        </w:rPr>
        <w:t xml:space="preserve"> w ramach PROW </w:t>
      </w:r>
      <w:r w:rsidR="00130AE0" w:rsidRPr="004D0B1E">
        <w:rPr>
          <w:rFonts w:ascii="Times New Roman" w:eastAsia="Calibri" w:hAnsi="Times New Roman" w:cs="Times New Roman"/>
          <w:sz w:val="24"/>
          <w:szCs w:val="24"/>
        </w:rPr>
        <w:t xml:space="preserve">(rolnicy, podmioty przetwórstwa spożywczego) </w:t>
      </w:r>
      <w:r w:rsidR="00DD76CE" w:rsidRPr="004D0B1E">
        <w:rPr>
          <w:rFonts w:ascii="Times New Roman" w:eastAsia="Calibri" w:hAnsi="Times New Roman" w:cs="Times New Roman"/>
          <w:sz w:val="24"/>
          <w:szCs w:val="24"/>
        </w:rPr>
        <w:t>do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D76CE" w:rsidRPr="004D0B1E">
        <w:rPr>
          <w:rFonts w:ascii="Times New Roman" w:eastAsia="Calibri" w:hAnsi="Times New Roman" w:cs="Times New Roman"/>
          <w:sz w:val="24"/>
          <w:szCs w:val="24"/>
        </w:rPr>
        <w:t xml:space="preserve">finansowania zewnętrznego oszacowana została na poziomie </w:t>
      </w:r>
      <w:r w:rsidR="000C447D" w:rsidRPr="004D0B1E">
        <w:rPr>
          <w:rFonts w:ascii="Times New Roman" w:eastAsia="Calibri" w:hAnsi="Times New Roman" w:cs="Times New Roman"/>
          <w:sz w:val="24"/>
          <w:szCs w:val="24"/>
        </w:rPr>
        <w:t>ok. 11 mld złotych</w:t>
      </w:r>
      <w:r w:rsidR="00D95A1F" w:rsidRPr="004D0B1E">
        <w:rPr>
          <w:rFonts w:ascii="Times New Roman" w:eastAsia="Calibri" w:hAnsi="Times New Roman" w:cs="Times New Roman"/>
          <w:sz w:val="24"/>
          <w:szCs w:val="24"/>
        </w:rPr>
        <w:t xml:space="preserve"> rocznie</w:t>
      </w:r>
      <w:r w:rsidR="00130AE0" w:rsidRPr="004D0B1E">
        <w:rPr>
          <w:rFonts w:ascii="Times New Roman" w:eastAsia="Calibri" w:hAnsi="Times New Roman" w:cs="Times New Roman"/>
          <w:sz w:val="24"/>
          <w:szCs w:val="24"/>
        </w:rPr>
        <w:t>. Rekomendowanym</w:t>
      </w:r>
      <w:r w:rsidR="00577020" w:rsidRPr="004D0B1E">
        <w:rPr>
          <w:rFonts w:ascii="Times New Roman" w:eastAsia="Calibri" w:hAnsi="Times New Roman" w:cs="Times New Roman"/>
          <w:sz w:val="24"/>
          <w:szCs w:val="24"/>
        </w:rPr>
        <w:t>,</w:t>
      </w:r>
      <w:r w:rsidR="00130AE0" w:rsidRP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77020" w:rsidRPr="004D0B1E">
        <w:rPr>
          <w:rFonts w:ascii="Times New Roman" w:eastAsia="Calibri" w:hAnsi="Times New Roman" w:cs="Times New Roman"/>
          <w:sz w:val="24"/>
          <w:szCs w:val="24"/>
        </w:rPr>
        <w:t xml:space="preserve">w ww. ocenie, </w:t>
      </w:r>
      <w:r w:rsidR="00423313" w:rsidRPr="004D0B1E">
        <w:rPr>
          <w:rFonts w:ascii="Times New Roman" w:eastAsia="Calibri" w:hAnsi="Times New Roman" w:cs="Times New Roman"/>
          <w:sz w:val="24"/>
          <w:szCs w:val="24"/>
        </w:rPr>
        <w:t>instrument</w:t>
      </w:r>
      <w:r w:rsidR="00130AE0" w:rsidRPr="004D0B1E">
        <w:rPr>
          <w:rFonts w:ascii="Times New Roman" w:eastAsia="Calibri" w:hAnsi="Times New Roman" w:cs="Times New Roman"/>
          <w:sz w:val="24"/>
          <w:szCs w:val="24"/>
        </w:rPr>
        <w:t>em</w:t>
      </w:r>
      <w:r w:rsidR="00423313" w:rsidRPr="004D0B1E">
        <w:rPr>
          <w:rFonts w:ascii="Times New Roman" w:eastAsia="Calibri" w:hAnsi="Times New Roman" w:cs="Times New Roman"/>
          <w:sz w:val="24"/>
          <w:szCs w:val="24"/>
        </w:rPr>
        <w:t xml:space="preserve"> finansowy</w:t>
      </w:r>
      <w:r w:rsidR="00130AE0" w:rsidRPr="004D0B1E">
        <w:rPr>
          <w:rFonts w:ascii="Times New Roman" w:eastAsia="Calibri" w:hAnsi="Times New Roman" w:cs="Times New Roman"/>
          <w:sz w:val="24"/>
          <w:szCs w:val="24"/>
        </w:rPr>
        <w:t xml:space="preserve">m </w:t>
      </w:r>
      <w:r w:rsidR="00E6389A" w:rsidRPr="004D0B1E">
        <w:rPr>
          <w:rFonts w:ascii="Times New Roman" w:eastAsia="Calibri" w:hAnsi="Times New Roman" w:cs="Times New Roman"/>
          <w:sz w:val="24"/>
          <w:szCs w:val="24"/>
        </w:rPr>
        <w:t>jest instrument w formie</w:t>
      </w:r>
      <w:r w:rsidR="00130AE0" w:rsidRPr="004D0B1E">
        <w:rPr>
          <w:rFonts w:ascii="Times New Roman" w:eastAsia="Calibri" w:hAnsi="Times New Roman" w:cs="Times New Roman"/>
          <w:sz w:val="24"/>
          <w:szCs w:val="24"/>
        </w:rPr>
        <w:t xml:space="preserve"> gwarancj</w:t>
      </w:r>
      <w:r w:rsidR="00E6389A" w:rsidRPr="004D0B1E">
        <w:rPr>
          <w:rFonts w:ascii="Times New Roman" w:eastAsia="Calibri" w:hAnsi="Times New Roman" w:cs="Times New Roman"/>
          <w:sz w:val="24"/>
          <w:szCs w:val="24"/>
        </w:rPr>
        <w:t>i</w:t>
      </w:r>
      <w:r w:rsidR="00130AE0" w:rsidRPr="004D0B1E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95A1F" w:rsidRPr="004D0B1E" w:rsidRDefault="003921CA" w:rsidP="004D0B1E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W związku z wynikami powyższego badania, </w:t>
      </w:r>
      <w:r w:rsidR="00D95A1F" w:rsidRPr="004D0B1E">
        <w:rPr>
          <w:rFonts w:ascii="Times New Roman" w:eastAsia="Calibri" w:hAnsi="Times New Roman" w:cs="Times New Roman"/>
          <w:sz w:val="24"/>
          <w:szCs w:val="24"/>
        </w:rPr>
        <w:t>i</w:t>
      </w:r>
      <w:r w:rsidRPr="004D0B1E">
        <w:rPr>
          <w:rFonts w:ascii="Times New Roman" w:eastAsia="Calibri" w:hAnsi="Times New Roman" w:cs="Times New Roman"/>
          <w:sz w:val="24"/>
          <w:szCs w:val="24"/>
        </w:rPr>
        <w:t>nstytucja zarządzająca podjęła decyzj</w:t>
      </w:r>
      <w:r w:rsidR="0007216C" w:rsidRPr="004D0B1E">
        <w:rPr>
          <w:rFonts w:ascii="Times New Roman" w:eastAsia="Calibri" w:hAnsi="Times New Roman" w:cs="Times New Roman"/>
          <w:sz w:val="24"/>
          <w:szCs w:val="24"/>
        </w:rPr>
        <w:t>ę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 o</w:t>
      </w:r>
      <w:r w:rsidR="006F3697">
        <w:rPr>
          <w:rFonts w:ascii="Times New Roman" w:eastAsia="Calibri" w:hAnsi="Times New Roman" w:cs="Times New Roman"/>
          <w:sz w:val="24"/>
          <w:szCs w:val="24"/>
        </w:rPr>
        <w:t> </w:t>
      </w:r>
      <w:r w:rsidRPr="004D0B1E">
        <w:rPr>
          <w:rFonts w:ascii="Times New Roman" w:eastAsia="Calibri" w:hAnsi="Times New Roman" w:cs="Times New Roman"/>
          <w:sz w:val="24"/>
          <w:szCs w:val="24"/>
        </w:rPr>
        <w:t>pilotażowym wdrażaniu instrumentów finansowych w PROW 2014–2020. Propozycje zmian Programu Rozwoju Obszarów Wiejskich na lata 2014</w:t>
      </w:r>
      <w:r w:rsidR="004C263D" w:rsidRPr="004D0B1E">
        <w:rPr>
          <w:rFonts w:ascii="Times New Roman" w:eastAsia="Calibri" w:hAnsi="Times New Roman" w:cs="Times New Roman"/>
          <w:sz w:val="24"/>
          <w:szCs w:val="24"/>
        </w:rPr>
        <w:t>–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2020 w zakresie wprowadzenia wsparcia w formie instrumentów finansowych zostały zaakceptowane przez Komitet Monitorujący PROW </w:t>
      </w:r>
      <w:r w:rsidR="00D95A1F" w:rsidRPr="004D0B1E">
        <w:rPr>
          <w:rFonts w:ascii="Times New Roman" w:eastAsia="Calibri" w:hAnsi="Times New Roman" w:cs="Times New Roman"/>
          <w:sz w:val="24"/>
          <w:szCs w:val="24"/>
        </w:rPr>
        <w:t>2014</w:t>
      </w:r>
      <w:r w:rsidR="00F912E6" w:rsidRPr="004D0B1E">
        <w:rPr>
          <w:rFonts w:ascii="Times New Roman" w:eastAsia="Calibri" w:hAnsi="Times New Roman" w:cs="Times New Roman"/>
          <w:sz w:val="24"/>
          <w:szCs w:val="24"/>
        </w:rPr>
        <w:t>–</w:t>
      </w:r>
      <w:r w:rsidR="00D95A1F" w:rsidRPr="004D0B1E">
        <w:rPr>
          <w:rFonts w:ascii="Times New Roman" w:eastAsia="Calibri" w:hAnsi="Times New Roman" w:cs="Times New Roman"/>
          <w:sz w:val="24"/>
          <w:szCs w:val="24"/>
        </w:rPr>
        <w:t>2020 w listopadzie 2018 r.</w:t>
      </w:r>
    </w:p>
    <w:p w:rsidR="00130AE0" w:rsidRPr="004D0B1E" w:rsidRDefault="00130AE0" w:rsidP="004D0B1E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1E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Na podstawie wyników badania </w:t>
      </w:r>
      <w:r w:rsidR="00E6389A" w:rsidRPr="004D0B1E">
        <w:rPr>
          <w:rFonts w:ascii="Times New Roman" w:eastAsia="Calibri" w:hAnsi="Times New Roman" w:cs="Times New Roman"/>
          <w:sz w:val="24"/>
          <w:szCs w:val="24"/>
        </w:rPr>
        <w:t>oraz planowanej alokacji środków PROW 2014</w:t>
      </w:r>
      <w:r w:rsidR="00F912E6" w:rsidRPr="004D0B1E">
        <w:rPr>
          <w:rFonts w:ascii="Times New Roman" w:eastAsia="Calibri" w:hAnsi="Times New Roman" w:cs="Times New Roman"/>
          <w:sz w:val="24"/>
          <w:szCs w:val="24"/>
        </w:rPr>
        <w:t>–</w:t>
      </w:r>
      <w:r w:rsidR="00E6389A" w:rsidRPr="004D0B1E">
        <w:rPr>
          <w:rFonts w:ascii="Times New Roman" w:eastAsia="Calibri" w:hAnsi="Times New Roman" w:cs="Times New Roman"/>
          <w:sz w:val="24"/>
          <w:szCs w:val="24"/>
        </w:rPr>
        <w:t xml:space="preserve">2020 dla instrumentu 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można wnioskować, </w:t>
      </w:r>
      <w:r w:rsidR="00C05285" w:rsidRPr="004D0B1E">
        <w:rPr>
          <w:rFonts w:ascii="Times New Roman" w:eastAsia="Calibri" w:hAnsi="Times New Roman" w:cs="Times New Roman"/>
          <w:sz w:val="24"/>
          <w:szCs w:val="24"/>
        </w:rPr>
        <w:t xml:space="preserve">że 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instrumenty finansowe </w:t>
      </w:r>
      <w:r w:rsidR="0041238B" w:rsidRPr="004D0B1E">
        <w:rPr>
          <w:rFonts w:ascii="Times New Roman" w:eastAsia="Calibri" w:hAnsi="Times New Roman" w:cs="Times New Roman"/>
          <w:sz w:val="24"/>
          <w:szCs w:val="24"/>
        </w:rPr>
        <w:t xml:space="preserve">realizowane </w:t>
      </w:r>
      <w:r w:rsidRPr="004D0B1E">
        <w:rPr>
          <w:rFonts w:ascii="Times New Roman" w:eastAsia="Calibri" w:hAnsi="Times New Roman" w:cs="Times New Roman"/>
          <w:sz w:val="24"/>
          <w:szCs w:val="24"/>
        </w:rPr>
        <w:t>w ramach</w:t>
      </w:r>
      <w:r w:rsidR="0041238B" w:rsidRPr="004D0B1E">
        <w:rPr>
          <w:rFonts w:ascii="Times New Roman" w:eastAsia="Calibri" w:hAnsi="Times New Roman" w:cs="Times New Roman"/>
          <w:sz w:val="24"/>
          <w:szCs w:val="24"/>
        </w:rPr>
        <w:t xml:space="preserve"> programu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 nie przyczynią się </w:t>
      </w:r>
      <w:r w:rsidR="00BE28C9" w:rsidRPr="004D0B1E">
        <w:rPr>
          <w:rFonts w:ascii="Times New Roman" w:eastAsia="Calibri" w:hAnsi="Times New Roman" w:cs="Times New Roman"/>
          <w:sz w:val="24"/>
          <w:szCs w:val="24"/>
        </w:rPr>
        <w:t xml:space="preserve">w znaczącym stopniu </w:t>
      </w:r>
      <w:r w:rsidRPr="004D0B1E">
        <w:rPr>
          <w:rFonts w:ascii="Times New Roman" w:eastAsia="Calibri" w:hAnsi="Times New Roman" w:cs="Times New Roman"/>
          <w:sz w:val="24"/>
          <w:szCs w:val="24"/>
        </w:rPr>
        <w:t>do</w:t>
      </w:r>
      <w:r w:rsidR="006F3697">
        <w:rPr>
          <w:rFonts w:ascii="Times New Roman" w:eastAsia="Calibri" w:hAnsi="Times New Roman" w:cs="Times New Roman"/>
          <w:sz w:val="24"/>
          <w:szCs w:val="24"/>
        </w:rPr>
        <w:t xml:space="preserve"> zmniejszenia luki finansowej w 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analizowanym obszarze. Wdrożenie </w:t>
      </w:r>
      <w:r w:rsidR="00C05285" w:rsidRPr="004D0B1E">
        <w:rPr>
          <w:rFonts w:ascii="Times New Roman" w:eastAsia="Calibri" w:hAnsi="Times New Roman" w:cs="Times New Roman"/>
          <w:sz w:val="24"/>
          <w:szCs w:val="24"/>
        </w:rPr>
        <w:t xml:space="preserve">instrumentów finansowych </w:t>
      </w:r>
      <w:r w:rsidRPr="004D0B1E">
        <w:rPr>
          <w:rFonts w:ascii="Times New Roman" w:eastAsia="Calibri" w:hAnsi="Times New Roman" w:cs="Times New Roman"/>
          <w:sz w:val="24"/>
          <w:szCs w:val="24"/>
        </w:rPr>
        <w:t>w ramach PROW 2014</w:t>
      </w:r>
      <w:r w:rsidR="00F912E6" w:rsidRPr="004D0B1E">
        <w:rPr>
          <w:rFonts w:ascii="Times New Roman" w:eastAsia="Calibri" w:hAnsi="Times New Roman" w:cs="Times New Roman"/>
          <w:sz w:val="24"/>
          <w:szCs w:val="24"/>
        </w:rPr>
        <w:t>–</w:t>
      </w:r>
      <w:r w:rsidRPr="004D0B1E">
        <w:rPr>
          <w:rFonts w:ascii="Times New Roman" w:eastAsia="Calibri" w:hAnsi="Times New Roman" w:cs="Times New Roman"/>
          <w:sz w:val="24"/>
          <w:szCs w:val="24"/>
        </w:rPr>
        <w:t>2020 (tj.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przy </w:t>
      </w:r>
      <w:r w:rsidR="00577020" w:rsidRPr="004D0B1E">
        <w:rPr>
          <w:rFonts w:ascii="Times New Roman" w:eastAsia="Calibri" w:hAnsi="Times New Roman" w:cs="Times New Roman"/>
          <w:sz w:val="24"/>
          <w:szCs w:val="24"/>
        </w:rPr>
        <w:t>planowanej alokacji 50 mln euro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3697">
        <w:rPr>
          <w:rFonts w:ascii="Times New Roman" w:eastAsia="Calibri" w:hAnsi="Times New Roman" w:cs="Times New Roman"/>
          <w:sz w:val="24"/>
          <w:szCs w:val="24"/>
        </w:rPr>
        <w:t>w ramach dwóch typów operacji i 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w postaci jednego instrumentu finansowego) powinno być raczej postrzegane jako działanie pilotażowe. Oznacza to, </w:t>
      </w:r>
      <w:r w:rsidR="00C05285" w:rsidRPr="004D0B1E">
        <w:rPr>
          <w:rFonts w:ascii="Times New Roman" w:eastAsia="Calibri" w:hAnsi="Times New Roman" w:cs="Times New Roman"/>
          <w:sz w:val="24"/>
          <w:szCs w:val="24"/>
        </w:rPr>
        <w:t xml:space="preserve">że </w:t>
      </w:r>
      <w:r w:rsidRPr="004D0B1E">
        <w:rPr>
          <w:rFonts w:ascii="Times New Roman" w:eastAsia="Calibri" w:hAnsi="Times New Roman" w:cs="Times New Roman"/>
          <w:sz w:val="24"/>
          <w:szCs w:val="24"/>
        </w:rPr>
        <w:t>należy najbliższy czas przeznaczyć na wypracowanie kształtu systemu instytucjonalnego,</w:t>
      </w:r>
      <w:r w:rsidR="009D6B4B" w:rsidRPr="004D0B1E">
        <w:rPr>
          <w:rFonts w:ascii="Times New Roman" w:eastAsia="Calibri" w:hAnsi="Times New Roman" w:cs="Times New Roman"/>
          <w:sz w:val="24"/>
          <w:szCs w:val="24"/>
        </w:rPr>
        <w:t xml:space="preserve"> budowanie kompetencji po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D0B1E">
        <w:rPr>
          <w:rFonts w:ascii="Times New Roman" w:eastAsia="Calibri" w:hAnsi="Times New Roman" w:cs="Times New Roman"/>
          <w:sz w:val="24"/>
          <w:szCs w:val="24"/>
        </w:rPr>
        <w:t>stronie podażowej i popytowej itd. W przyszłości, w oparciu o te doświadczenia, zasadne będzie poszerzenie katalogu IF oraz zwiększenie środków finansowych przeznaczonych na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D0B1E">
        <w:rPr>
          <w:rFonts w:ascii="Times New Roman" w:eastAsia="Calibri" w:hAnsi="Times New Roman" w:cs="Times New Roman"/>
          <w:sz w:val="24"/>
          <w:szCs w:val="24"/>
        </w:rPr>
        <w:t>tę formę wsparcia.</w:t>
      </w:r>
    </w:p>
    <w:p w:rsidR="003B1B7C" w:rsidRPr="004D0B1E" w:rsidRDefault="003B1B7C" w:rsidP="004D0B1E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Ostateczna decyzja odnośnie </w:t>
      </w:r>
      <w:r w:rsidR="00F71205">
        <w:rPr>
          <w:rFonts w:ascii="Times New Roman" w:eastAsia="Calibri" w:hAnsi="Times New Roman" w:cs="Times New Roman"/>
          <w:sz w:val="24"/>
          <w:szCs w:val="24"/>
        </w:rPr>
        <w:t xml:space="preserve">do 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wyboru modelu wdrażania oraz podmiotu zarządzającego instrumentem </w:t>
      </w:r>
      <w:r w:rsidR="00D40D30" w:rsidRPr="004D0B1E">
        <w:rPr>
          <w:rFonts w:ascii="Times New Roman" w:eastAsia="Calibri" w:hAnsi="Times New Roman" w:cs="Times New Roman"/>
          <w:sz w:val="24"/>
          <w:szCs w:val="24"/>
        </w:rPr>
        <w:t xml:space="preserve">finansowym </w:t>
      </w:r>
      <w:r w:rsidRPr="004D0B1E">
        <w:rPr>
          <w:rFonts w:ascii="Times New Roman" w:eastAsia="Calibri" w:hAnsi="Times New Roman" w:cs="Times New Roman"/>
          <w:sz w:val="24"/>
          <w:szCs w:val="24"/>
        </w:rPr>
        <w:t>należ</w:t>
      </w:r>
      <w:r w:rsidR="00E45904" w:rsidRPr="004D0B1E">
        <w:rPr>
          <w:rFonts w:ascii="Times New Roman" w:eastAsia="Calibri" w:hAnsi="Times New Roman" w:cs="Times New Roman"/>
          <w:sz w:val="24"/>
          <w:szCs w:val="24"/>
        </w:rPr>
        <w:t>y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 do instytucji zarządzającej programem</w:t>
      </w:r>
      <w:r w:rsidR="009D6B4B" w:rsidRPr="004D0B1E">
        <w:rPr>
          <w:rFonts w:ascii="Times New Roman" w:eastAsia="Calibri" w:hAnsi="Times New Roman" w:cs="Times New Roman"/>
          <w:sz w:val="24"/>
          <w:szCs w:val="24"/>
        </w:rPr>
        <w:t xml:space="preserve"> (Minister Rolnictwa i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43FCD" w:rsidRPr="004D0B1E">
        <w:rPr>
          <w:rFonts w:ascii="Times New Roman" w:eastAsia="Calibri" w:hAnsi="Times New Roman" w:cs="Times New Roman"/>
          <w:sz w:val="24"/>
          <w:szCs w:val="24"/>
        </w:rPr>
        <w:t>Rozwoju Wsi)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, na podstawie pierwotnej analizy </w:t>
      </w:r>
      <w:r w:rsidRPr="004D0B1E">
        <w:rPr>
          <w:rFonts w:ascii="Times New Roman" w:eastAsia="Calibri" w:hAnsi="Times New Roman" w:cs="Times New Roman"/>
          <w:i/>
          <w:sz w:val="24"/>
          <w:szCs w:val="24"/>
        </w:rPr>
        <w:t>ex</w:t>
      </w:r>
      <w:r w:rsidR="005B201C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4D0B1E">
        <w:rPr>
          <w:rFonts w:ascii="Times New Roman" w:eastAsia="Calibri" w:hAnsi="Times New Roman" w:cs="Times New Roman"/>
          <w:i/>
          <w:sz w:val="24"/>
          <w:szCs w:val="24"/>
        </w:rPr>
        <w:t>ante</w:t>
      </w:r>
      <w:r w:rsidRPr="004D0B1E">
        <w:rPr>
          <w:rFonts w:ascii="Times New Roman" w:eastAsia="Calibri" w:hAnsi="Times New Roman" w:cs="Times New Roman"/>
          <w:sz w:val="24"/>
          <w:szCs w:val="24"/>
        </w:rPr>
        <w:t>.</w:t>
      </w:r>
    </w:p>
    <w:p w:rsidR="00F469D9" w:rsidRPr="004D0B1E" w:rsidRDefault="00F469D9" w:rsidP="004D0B1E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Z wyników oceny </w:t>
      </w:r>
      <w:r w:rsidR="005B201C">
        <w:rPr>
          <w:rFonts w:ascii="Times New Roman" w:eastAsia="Calibri" w:hAnsi="Times New Roman" w:cs="Times New Roman"/>
          <w:i/>
          <w:sz w:val="24"/>
          <w:szCs w:val="24"/>
        </w:rPr>
        <w:t xml:space="preserve">ex </w:t>
      </w:r>
      <w:r w:rsidRPr="004D0B1E">
        <w:rPr>
          <w:rFonts w:ascii="Times New Roman" w:eastAsia="Calibri" w:hAnsi="Times New Roman" w:cs="Times New Roman"/>
          <w:i/>
          <w:sz w:val="24"/>
          <w:szCs w:val="24"/>
        </w:rPr>
        <w:t>ante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 wynika, że instrumentem, który najlepiej odpowie na potrzeby ostatecznych odbiorców pomocy</w:t>
      </w:r>
      <w:r w:rsidR="00C05285" w:rsidRPr="004D0B1E">
        <w:rPr>
          <w:rFonts w:ascii="Times New Roman" w:eastAsia="Calibri" w:hAnsi="Times New Roman" w:cs="Times New Roman"/>
          <w:sz w:val="24"/>
          <w:szCs w:val="24"/>
        </w:rPr>
        <w:t>,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 jest instrument gwarancji portfelowych.</w:t>
      </w:r>
    </w:p>
    <w:p w:rsidR="00F469D9" w:rsidRPr="004D0B1E" w:rsidRDefault="00F469D9" w:rsidP="004D0B1E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Gwarancje są instrumentem zwrotnym o najwyższym współczynniku dźwigni finansowej rozumianej jako relacja wygenerowanego finansowania do zaangażowanych środków publicznych. Przewiduje się, że gwarancja nie będzie obejmować całości kredytu, a tylko jego część. Przejęcie przez fundusz gwarancyjny części ryzyka ponoszonego przez instytucje finansowe stworzy zachętę do angażowania się kapitału prywatnego w finansowanie działalności gospodarstw rolnych oraz </w:t>
      </w:r>
      <w:r w:rsidR="00C05285" w:rsidRPr="004D0B1E">
        <w:rPr>
          <w:rFonts w:ascii="Times New Roman" w:eastAsia="Calibri" w:hAnsi="Times New Roman" w:cs="Times New Roman"/>
          <w:sz w:val="24"/>
          <w:szCs w:val="24"/>
        </w:rPr>
        <w:t xml:space="preserve">małych i średnich przedsiębiorstw </w:t>
      </w:r>
      <w:r w:rsidRPr="004D0B1E">
        <w:rPr>
          <w:rFonts w:ascii="Times New Roman" w:eastAsia="Calibri" w:hAnsi="Times New Roman" w:cs="Times New Roman"/>
          <w:sz w:val="24"/>
          <w:szCs w:val="24"/>
        </w:rPr>
        <w:t>w sektorze rolnym.</w:t>
      </w:r>
    </w:p>
    <w:p w:rsidR="00F469D9" w:rsidRPr="004D0B1E" w:rsidRDefault="00F469D9" w:rsidP="004D0B1E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Zgodnie z umową o finansowaniu </w:t>
      </w:r>
      <w:r w:rsidR="00151D12" w:rsidRPr="004D0B1E">
        <w:rPr>
          <w:rFonts w:ascii="Times New Roman" w:eastAsia="Calibri" w:hAnsi="Times New Roman" w:cs="Times New Roman"/>
          <w:sz w:val="24"/>
          <w:szCs w:val="24"/>
        </w:rPr>
        <w:t xml:space="preserve">instytucje finansowe współpracujące przy wdrażaniu instrumentów finansowych </w:t>
      </w:r>
      <w:r w:rsidR="008D1F4E" w:rsidRPr="004D0B1E">
        <w:rPr>
          <w:rFonts w:ascii="Times New Roman" w:eastAsia="Calibri" w:hAnsi="Times New Roman" w:cs="Times New Roman"/>
          <w:sz w:val="24"/>
          <w:szCs w:val="24"/>
        </w:rPr>
        <w:t xml:space="preserve">(tj. banki finansujące) 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utworzą portfele nowych kredytów dla kwalifikujących się ostatecznych odbiorców. Wsparciem dla ostatecznych odbiorców będą gwarancje obejmujące określoną część udzielonego kredytu. </w:t>
      </w:r>
    </w:p>
    <w:p w:rsidR="00F469D9" w:rsidRPr="004D0B1E" w:rsidRDefault="00F469D9" w:rsidP="004D0B1E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1E">
        <w:rPr>
          <w:rFonts w:ascii="Times New Roman" w:eastAsia="Calibri" w:hAnsi="Times New Roman" w:cs="Times New Roman"/>
          <w:sz w:val="24"/>
          <w:szCs w:val="24"/>
        </w:rPr>
        <w:t>Środki PROW 2014</w:t>
      </w:r>
      <w:r w:rsidR="008D1F4E" w:rsidRPr="004D0B1E">
        <w:rPr>
          <w:rFonts w:ascii="Times New Roman" w:eastAsia="Calibri" w:hAnsi="Times New Roman" w:cs="Times New Roman"/>
          <w:sz w:val="24"/>
          <w:szCs w:val="24"/>
        </w:rPr>
        <w:t>–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2020 w ramach funduszu gwarancji portfelowych będą zabezpieczać portfel kredytów udzielanych przez banki </w:t>
      </w:r>
      <w:r w:rsidR="008D1F4E" w:rsidRPr="004D0B1E">
        <w:rPr>
          <w:rFonts w:ascii="Times New Roman" w:eastAsia="Calibri" w:hAnsi="Times New Roman" w:cs="Times New Roman"/>
          <w:sz w:val="24"/>
          <w:szCs w:val="24"/>
        </w:rPr>
        <w:t xml:space="preserve">finansujące 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do poziomów ustalonych w wyniku oceny </w:t>
      </w:r>
      <w:r w:rsidRPr="004D0B1E">
        <w:rPr>
          <w:rFonts w:ascii="Times New Roman" w:eastAsia="Calibri" w:hAnsi="Times New Roman" w:cs="Times New Roman"/>
          <w:i/>
          <w:sz w:val="24"/>
          <w:szCs w:val="24"/>
        </w:rPr>
        <w:t>ex ante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 ryzyka i wskazanych w umowie o finansowaniu.</w:t>
      </w:r>
      <w:r w:rsidR="008D1F4E" w:rsidRP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Oszacowanie średniego wskaźnika strat, ustanowionego w ramach oceny ryzyka </w:t>
      </w:r>
      <w:r w:rsidRPr="004D0B1E">
        <w:rPr>
          <w:rFonts w:ascii="Times New Roman" w:eastAsia="Calibri" w:hAnsi="Times New Roman" w:cs="Times New Roman"/>
          <w:i/>
          <w:sz w:val="24"/>
          <w:szCs w:val="24"/>
        </w:rPr>
        <w:t>ex</w:t>
      </w:r>
      <w:r w:rsidR="00F71205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4D0B1E">
        <w:rPr>
          <w:rFonts w:ascii="Times New Roman" w:eastAsia="Calibri" w:hAnsi="Times New Roman" w:cs="Times New Roman"/>
          <w:i/>
          <w:sz w:val="24"/>
          <w:szCs w:val="24"/>
        </w:rPr>
        <w:lastRenderedPageBreak/>
        <w:t>ante</w:t>
      </w:r>
      <w:r w:rsidRPr="004D0B1E">
        <w:rPr>
          <w:rFonts w:ascii="Times New Roman" w:eastAsia="Calibri" w:hAnsi="Times New Roman" w:cs="Times New Roman"/>
          <w:sz w:val="24"/>
          <w:szCs w:val="24"/>
        </w:rPr>
        <w:t>, będzie mogło ulec skorygowaniu i aktualizacji, stosownie do uwarunkowań rynkowych.</w:t>
      </w:r>
    </w:p>
    <w:p w:rsidR="00F469D9" w:rsidRPr="004D0B1E" w:rsidRDefault="00F469D9" w:rsidP="004D0B1E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1E">
        <w:rPr>
          <w:rFonts w:ascii="Times New Roman" w:eastAsia="Calibri" w:hAnsi="Times New Roman" w:cs="Times New Roman"/>
          <w:sz w:val="24"/>
          <w:szCs w:val="24"/>
        </w:rPr>
        <w:t>Polityka kredytowa banków finansujących powinna uwzględniać powstanie i transfer korzyści na rzecz ostatecznych odbiorców w wybranych formach</w:t>
      </w:r>
      <w:r w:rsidR="008D1F4E" w:rsidRPr="004D0B1E">
        <w:rPr>
          <w:rFonts w:ascii="Times New Roman" w:eastAsia="Calibri" w:hAnsi="Times New Roman" w:cs="Times New Roman"/>
          <w:sz w:val="24"/>
          <w:szCs w:val="24"/>
        </w:rPr>
        <w:t>,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 m.in. w zakresie zmniejszonego oprocentowania kredytów udzielanyc</w:t>
      </w:r>
      <w:r w:rsidR="006F3697">
        <w:rPr>
          <w:rFonts w:ascii="Times New Roman" w:eastAsia="Calibri" w:hAnsi="Times New Roman" w:cs="Times New Roman"/>
          <w:sz w:val="24"/>
          <w:szCs w:val="24"/>
        </w:rPr>
        <w:t>h przez banki finansujące lub w </w:t>
      </w:r>
      <w:r w:rsidRPr="004D0B1E">
        <w:rPr>
          <w:rFonts w:ascii="Times New Roman" w:eastAsia="Calibri" w:hAnsi="Times New Roman" w:cs="Times New Roman"/>
          <w:sz w:val="24"/>
          <w:szCs w:val="24"/>
        </w:rPr>
        <w:t>zakresie zabezpieczenia kredytów lub okresów karencji spłaty kredytów lub długości okresów kredytowania.</w:t>
      </w:r>
    </w:p>
    <w:p w:rsidR="00F469D9" w:rsidRPr="004D0B1E" w:rsidRDefault="00F469D9" w:rsidP="004D0B1E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1E">
        <w:rPr>
          <w:rFonts w:ascii="Times New Roman" w:eastAsia="Calibri" w:hAnsi="Times New Roman" w:cs="Times New Roman"/>
          <w:sz w:val="24"/>
          <w:szCs w:val="24"/>
        </w:rPr>
        <w:t>Dopuszczalna będzie możliwość łączenia gwarancji uzyskanej z instrumentu finansowego oraz wsparcia w formie dotacji w ramach finansowania inwestycji, zgodnie z art. 37 ust. 8 i 9 rozporządzenia 1303/2013, z zachowaniem poziomów intensywności pomocy określonych w załączniku II rozporządzenia 1305/2013 oraz zasad pomocy państwa.</w:t>
      </w:r>
    </w:p>
    <w:p w:rsidR="00214461" w:rsidRPr="004D0B1E" w:rsidRDefault="00214461" w:rsidP="004D0B1E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1E">
        <w:rPr>
          <w:rFonts w:ascii="Times New Roman" w:eastAsia="Calibri" w:hAnsi="Times New Roman" w:cs="Times New Roman"/>
          <w:sz w:val="24"/>
          <w:szCs w:val="24"/>
        </w:rPr>
        <w:t>W przypadku wsparcia udzielanego za pośrednictwem instrumentu finansowego ostatecznym odbiorcą, zgodnie z założeniami (projekt zmiany Programu przesłany do KE), jest rolnik lub grupa rolników albo przedsiębiorca wykonujący działalność jako mikro, małe lub średnie przedsiębiorstwo, który posia</w:t>
      </w:r>
      <w:r w:rsidR="006F3697">
        <w:rPr>
          <w:rFonts w:ascii="Times New Roman" w:eastAsia="Calibri" w:hAnsi="Times New Roman" w:cs="Times New Roman"/>
          <w:sz w:val="24"/>
          <w:szCs w:val="24"/>
        </w:rPr>
        <w:t>da zarejestrowaną działalność w 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zakresie przetwórstwa lub wprowadzania do obrotu produktów rolnych lub produktów nieobjętych </w:t>
      </w:r>
      <w:r w:rsidR="00C05285" w:rsidRPr="004D0B1E">
        <w:rPr>
          <w:rFonts w:ascii="Times New Roman" w:eastAsia="Calibri" w:hAnsi="Times New Roman" w:cs="Times New Roman"/>
          <w:sz w:val="24"/>
          <w:szCs w:val="24"/>
        </w:rPr>
        <w:t>z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ałącznikiem I </w:t>
      </w:r>
      <w:r w:rsidR="00C05285" w:rsidRPr="004D0B1E">
        <w:rPr>
          <w:rFonts w:ascii="Times New Roman" w:eastAsia="Calibri" w:hAnsi="Times New Roman" w:cs="Times New Roman"/>
          <w:sz w:val="24"/>
          <w:szCs w:val="24"/>
        </w:rPr>
        <w:t>do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D0B1E">
        <w:rPr>
          <w:rFonts w:ascii="Times New Roman" w:eastAsia="Calibri" w:hAnsi="Times New Roman" w:cs="Times New Roman"/>
          <w:sz w:val="24"/>
          <w:szCs w:val="24"/>
        </w:rPr>
        <w:t>TFUE, pod warunkiem że inwestycja przyczynia się do realizacji jednego lub większej liczby priorytetów Unii w zakresie rozwoju obszarów wiejskich, o których mowa w art. 5 rozporządzenia 1305/2013</w:t>
      </w:r>
      <w:r w:rsidR="00C05285" w:rsidRPr="004D0B1E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73CB7" w:rsidRPr="004D0B1E" w:rsidRDefault="0007216C" w:rsidP="004D0B1E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1E">
        <w:rPr>
          <w:rFonts w:ascii="Times New Roman" w:eastAsia="Calibri" w:hAnsi="Times New Roman" w:cs="Times New Roman"/>
          <w:sz w:val="24"/>
          <w:szCs w:val="24"/>
        </w:rPr>
        <w:t>Poza odpowiednią zmianą PROW 2014</w:t>
      </w:r>
      <w:r w:rsidR="00782048" w:rsidRPr="004D0B1E">
        <w:rPr>
          <w:rFonts w:ascii="Times New Roman" w:eastAsia="Calibri" w:hAnsi="Times New Roman" w:cs="Times New Roman"/>
          <w:sz w:val="24"/>
          <w:szCs w:val="24"/>
        </w:rPr>
        <w:t>–</w:t>
      </w:r>
      <w:r w:rsidRPr="004D0B1E">
        <w:rPr>
          <w:rFonts w:ascii="Times New Roman" w:eastAsia="Calibri" w:hAnsi="Times New Roman" w:cs="Times New Roman"/>
          <w:sz w:val="24"/>
          <w:szCs w:val="24"/>
        </w:rPr>
        <w:t>2020, w</w:t>
      </w:r>
      <w:r w:rsidR="00A73CB7" w:rsidRPr="004D0B1E">
        <w:rPr>
          <w:rFonts w:ascii="Times New Roman" w:eastAsia="Calibri" w:hAnsi="Times New Roman" w:cs="Times New Roman"/>
          <w:sz w:val="24"/>
          <w:szCs w:val="24"/>
        </w:rPr>
        <w:t xml:space="preserve"> celu skutecznego wdrożenia instrumentów finansowych w </w:t>
      </w:r>
      <w:r w:rsidR="002B4E73" w:rsidRPr="004D0B1E">
        <w:rPr>
          <w:rFonts w:ascii="Times New Roman" w:eastAsia="Calibri" w:hAnsi="Times New Roman" w:cs="Times New Roman"/>
          <w:sz w:val="24"/>
          <w:szCs w:val="24"/>
        </w:rPr>
        <w:t>programie</w:t>
      </w:r>
      <w:r w:rsidR="00A73CB7" w:rsidRPr="004D0B1E">
        <w:rPr>
          <w:rFonts w:ascii="Times New Roman" w:eastAsia="Calibri" w:hAnsi="Times New Roman" w:cs="Times New Roman"/>
          <w:sz w:val="24"/>
          <w:szCs w:val="24"/>
        </w:rPr>
        <w:t xml:space="preserve"> konieczne jest </w:t>
      </w:r>
      <w:r w:rsidR="002B4E73" w:rsidRPr="004D0B1E">
        <w:rPr>
          <w:rFonts w:ascii="Times New Roman" w:eastAsia="Calibri" w:hAnsi="Times New Roman" w:cs="Times New Roman"/>
          <w:sz w:val="24"/>
          <w:szCs w:val="24"/>
        </w:rPr>
        <w:t>także</w:t>
      </w:r>
      <w:r w:rsidR="00A73CB7" w:rsidRPr="004D0B1E">
        <w:rPr>
          <w:rFonts w:ascii="Times New Roman" w:eastAsia="Calibri" w:hAnsi="Times New Roman" w:cs="Times New Roman"/>
          <w:sz w:val="24"/>
          <w:szCs w:val="24"/>
        </w:rPr>
        <w:t xml:space="preserve"> stworzenie </w:t>
      </w:r>
      <w:r w:rsidR="00B66C54" w:rsidRPr="004D0B1E">
        <w:rPr>
          <w:rFonts w:ascii="Times New Roman" w:eastAsia="Calibri" w:hAnsi="Times New Roman" w:cs="Times New Roman"/>
          <w:sz w:val="24"/>
          <w:szCs w:val="24"/>
        </w:rPr>
        <w:t xml:space="preserve">krajowych </w:t>
      </w:r>
      <w:r w:rsidR="00A73CB7" w:rsidRPr="004D0B1E">
        <w:rPr>
          <w:rFonts w:ascii="Times New Roman" w:eastAsia="Calibri" w:hAnsi="Times New Roman" w:cs="Times New Roman"/>
          <w:sz w:val="24"/>
          <w:szCs w:val="24"/>
        </w:rPr>
        <w:t>ram prawnych, które stanowić będą podstawę uruchomienia nowej formy wsparcia</w:t>
      </w:r>
      <w:r w:rsidR="0058517B" w:rsidRPr="004D0B1E">
        <w:rPr>
          <w:rFonts w:ascii="Times New Roman" w:eastAsia="Calibri" w:hAnsi="Times New Roman" w:cs="Times New Roman"/>
          <w:sz w:val="24"/>
          <w:szCs w:val="24"/>
        </w:rPr>
        <w:t>. Przepisy te uzupełniać mają przepisy UE</w:t>
      </w:r>
      <w:r w:rsidR="00A73CB7" w:rsidRP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40D30" w:rsidRPr="004D0B1E">
        <w:rPr>
          <w:rFonts w:ascii="Times New Roman" w:eastAsia="Calibri" w:hAnsi="Times New Roman" w:cs="Times New Roman"/>
          <w:sz w:val="24"/>
          <w:szCs w:val="24"/>
        </w:rPr>
        <w:t>dotyczące</w:t>
      </w:r>
      <w:r w:rsidR="00A73CB7" w:rsidRPr="004D0B1E">
        <w:rPr>
          <w:rFonts w:ascii="Times New Roman" w:eastAsia="Calibri" w:hAnsi="Times New Roman" w:cs="Times New Roman"/>
          <w:sz w:val="24"/>
          <w:szCs w:val="24"/>
        </w:rPr>
        <w:t xml:space="preserve"> instrumentów finansowych, o których mowa w części drugiej w tytule IV rozporządzenia Parlamentu Europejskiego i Rady (UE) nr</w:t>
      </w:r>
      <w:r w:rsidR="006F3697">
        <w:rPr>
          <w:rFonts w:ascii="Times New Roman" w:eastAsia="Calibri" w:hAnsi="Times New Roman" w:cs="Times New Roman"/>
          <w:sz w:val="24"/>
          <w:szCs w:val="24"/>
        </w:rPr>
        <w:t> </w:t>
      </w:r>
      <w:r w:rsidR="00A73CB7" w:rsidRPr="004D0B1E">
        <w:rPr>
          <w:rFonts w:ascii="Times New Roman" w:eastAsia="Calibri" w:hAnsi="Times New Roman" w:cs="Times New Roman"/>
          <w:sz w:val="24"/>
          <w:szCs w:val="24"/>
        </w:rPr>
        <w:t xml:space="preserve">1303/2013 z dnia 17 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ustanawiającego przepisy ogólne dotyczące Europejskiego Funduszu Rozwoju Regionalnego, Europejskiego Funduszu Społecznego, Funduszu Spójności </w:t>
      </w:r>
      <w:r w:rsidR="00A73CB7" w:rsidRPr="004D0B1E">
        <w:rPr>
          <w:rFonts w:ascii="Times New Roman" w:eastAsia="Calibri" w:hAnsi="Times New Roman" w:cs="Times New Roman"/>
          <w:sz w:val="24"/>
          <w:szCs w:val="24"/>
        </w:rPr>
        <w:lastRenderedPageBreak/>
        <w:t>i</w:t>
      </w:r>
      <w:r w:rsidR="006F3697">
        <w:rPr>
          <w:rFonts w:ascii="Times New Roman" w:eastAsia="Calibri" w:hAnsi="Times New Roman" w:cs="Times New Roman"/>
          <w:sz w:val="24"/>
          <w:szCs w:val="24"/>
        </w:rPr>
        <w:t> </w:t>
      </w:r>
      <w:r w:rsidR="00A73CB7" w:rsidRPr="004D0B1E">
        <w:rPr>
          <w:rFonts w:ascii="Times New Roman" w:eastAsia="Calibri" w:hAnsi="Times New Roman" w:cs="Times New Roman"/>
          <w:sz w:val="24"/>
          <w:szCs w:val="24"/>
        </w:rPr>
        <w:t>Europejskiego Funduszu Morskiego i Rybackiego oraz uchylającego rozporządzenie Rady (WE) nr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73CB7" w:rsidRPr="004D0B1E">
        <w:rPr>
          <w:rFonts w:ascii="Times New Roman" w:eastAsia="Calibri" w:hAnsi="Times New Roman" w:cs="Times New Roman"/>
          <w:sz w:val="24"/>
          <w:szCs w:val="24"/>
        </w:rPr>
        <w:t xml:space="preserve">1083/2006, zwanego dalej </w:t>
      </w:r>
      <w:r w:rsidR="009C69AC" w:rsidRPr="004D0B1E">
        <w:rPr>
          <w:rFonts w:ascii="Times New Roman" w:hAnsi="Times New Roman" w:cs="Times New Roman"/>
          <w:sz w:val="24"/>
          <w:szCs w:val="24"/>
        </w:rPr>
        <w:t>„</w:t>
      </w:r>
      <w:r w:rsidR="00A73CB7" w:rsidRPr="004D0B1E">
        <w:rPr>
          <w:rFonts w:ascii="Times New Roman" w:eastAsia="Calibri" w:hAnsi="Times New Roman" w:cs="Times New Roman"/>
          <w:sz w:val="24"/>
          <w:szCs w:val="24"/>
        </w:rPr>
        <w:t>rozporządzeniem nr 1303/2013</w:t>
      </w:r>
      <w:r w:rsidR="009C69AC" w:rsidRPr="004D0B1E">
        <w:rPr>
          <w:rFonts w:ascii="Times New Roman" w:eastAsia="Calibri" w:hAnsi="Times New Roman" w:cs="Times New Roman"/>
          <w:sz w:val="24"/>
          <w:szCs w:val="24"/>
        </w:rPr>
        <w:t>”</w:t>
      </w:r>
      <w:r w:rsidR="00A73CB7" w:rsidRPr="004D0B1E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B57D0" w:rsidRPr="004D0B1E" w:rsidRDefault="00773D20" w:rsidP="004D0B1E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Podstawowym celem projektowanej ustawy jest stworzenie </w:t>
      </w:r>
      <w:r w:rsidR="00CB57D0" w:rsidRPr="004D0B1E">
        <w:rPr>
          <w:rFonts w:ascii="Times New Roman" w:eastAsia="Calibri" w:hAnsi="Times New Roman" w:cs="Times New Roman"/>
          <w:sz w:val="24"/>
          <w:szCs w:val="24"/>
        </w:rPr>
        <w:t xml:space="preserve">instytucjonalnych </w:t>
      </w:r>
      <w:r w:rsidRPr="004D0B1E">
        <w:rPr>
          <w:rFonts w:ascii="Times New Roman" w:eastAsia="Calibri" w:hAnsi="Times New Roman" w:cs="Times New Roman"/>
          <w:sz w:val="24"/>
          <w:szCs w:val="24"/>
        </w:rPr>
        <w:t>ram prawnych</w:t>
      </w:r>
      <w:r w:rsidR="0058517B" w:rsidRP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B57D0" w:rsidRPr="004D0B1E">
        <w:rPr>
          <w:rFonts w:ascii="Times New Roman" w:eastAsia="Calibri" w:hAnsi="Times New Roman" w:cs="Times New Roman"/>
          <w:sz w:val="24"/>
          <w:szCs w:val="24"/>
        </w:rPr>
        <w:t>systemu wdrażania instrumentów finansowych</w:t>
      </w:r>
      <w:r w:rsidR="00F71205">
        <w:rPr>
          <w:rFonts w:ascii="Times New Roman" w:eastAsia="Calibri" w:hAnsi="Times New Roman" w:cs="Times New Roman"/>
          <w:sz w:val="24"/>
          <w:szCs w:val="24"/>
        </w:rPr>
        <w:t>,</w:t>
      </w:r>
      <w:r w:rsidR="00CB57D0" w:rsidRPr="004D0B1E">
        <w:rPr>
          <w:rFonts w:ascii="Times New Roman" w:eastAsia="Calibri" w:hAnsi="Times New Roman" w:cs="Times New Roman"/>
          <w:sz w:val="24"/>
          <w:szCs w:val="24"/>
        </w:rPr>
        <w:t xml:space="preserve"> biorąc pod uwagę, </w:t>
      </w:r>
      <w:r w:rsidR="009C69AC" w:rsidRPr="004D0B1E">
        <w:rPr>
          <w:rFonts w:ascii="Times New Roman" w:eastAsia="Calibri" w:hAnsi="Times New Roman" w:cs="Times New Roman"/>
          <w:sz w:val="24"/>
          <w:szCs w:val="24"/>
        </w:rPr>
        <w:t xml:space="preserve">że </w:t>
      </w:r>
      <w:r w:rsidR="00CB57D0" w:rsidRPr="004D0B1E">
        <w:rPr>
          <w:rFonts w:ascii="Times New Roman" w:eastAsia="Calibri" w:hAnsi="Times New Roman" w:cs="Times New Roman"/>
          <w:sz w:val="24"/>
          <w:szCs w:val="24"/>
        </w:rPr>
        <w:t xml:space="preserve">przepisy </w:t>
      </w:r>
      <w:r w:rsidR="00BD309A" w:rsidRPr="004D0B1E">
        <w:rPr>
          <w:rFonts w:ascii="Times New Roman" w:eastAsia="Calibri" w:hAnsi="Times New Roman" w:cs="Times New Roman"/>
          <w:sz w:val="24"/>
          <w:szCs w:val="24"/>
        </w:rPr>
        <w:t>Unii Europejskiej (</w:t>
      </w:r>
      <w:r w:rsidR="00CB57D0" w:rsidRPr="004D0B1E">
        <w:rPr>
          <w:rFonts w:ascii="Times New Roman" w:eastAsia="Calibri" w:hAnsi="Times New Roman" w:cs="Times New Roman"/>
          <w:sz w:val="24"/>
          <w:szCs w:val="24"/>
        </w:rPr>
        <w:t>UE</w:t>
      </w:r>
      <w:r w:rsidR="00BD309A" w:rsidRPr="004D0B1E">
        <w:rPr>
          <w:rFonts w:ascii="Times New Roman" w:eastAsia="Calibri" w:hAnsi="Times New Roman" w:cs="Times New Roman"/>
          <w:sz w:val="24"/>
          <w:szCs w:val="24"/>
        </w:rPr>
        <w:t>)</w:t>
      </w:r>
      <w:r w:rsidR="00CB57D0" w:rsidRPr="004D0B1E">
        <w:rPr>
          <w:rFonts w:ascii="Times New Roman" w:eastAsia="Calibri" w:hAnsi="Times New Roman" w:cs="Times New Roman"/>
          <w:sz w:val="24"/>
          <w:szCs w:val="24"/>
        </w:rPr>
        <w:t xml:space="preserve"> w tym zakresie są wspólne dla wszystkich funduszy i nie uwzględniają specyfiki EFRROW.</w:t>
      </w:r>
    </w:p>
    <w:p w:rsidR="00CB047D" w:rsidRPr="004D0B1E" w:rsidRDefault="002B4E73" w:rsidP="004D0B1E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1E">
        <w:rPr>
          <w:rFonts w:ascii="Times New Roman" w:eastAsia="Calibri" w:hAnsi="Times New Roman" w:cs="Times New Roman"/>
          <w:sz w:val="24"/>
          <w:szCs w:val="24"/>
        </w:rPr>
        <w:t>Projekt ustawy przewiduje wprowadzenie zmian w ustaw</w:t>
      </w:r>
      <w:r w:rsidR="00CB047D" w:rsidRPr="004D0B1E">
        <w:rPr>
          <w:rFonts w:ascii="Times New Roman" w:eastAsia="Calibri" w:hAnsi="Times New Roman" w:cs="Times New Roman"/>
          <w:sz w:val="24"/>
          <w:szCs w:val="24"/>
        </w:rPr>
        <w:t>ach:</w:t>
      </w:r>
    </w:p>
    <w:p w:rsidR="00CB047D" w:rsidRPr="004D0B1E" w:rsidRDefault="00CB047D" w:rsidP="006F3697">
      <w:pPr>
        <w:pStyle w:val="Akapitzlist"/>
        <w:numPr>
          <w:ilvl w:val="0"/>
          <w:numId w:val="33"/>
        </w:numPr>
        <w:spacing w:after="0" w:line="360" w:lineRule="auto"/>
        <w:ind w:left="402" w:hanging="391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1E">
        <w:rPr>
          <w:rFonts w:ascii="Times New Roman" w:eastAsia="Calibri" w:hAnsi="Times New Roman" w:cs="Times New Roman"/>
          <w:sz w:val="24"/>
          <w:szCs w:val="24"/>
        </w:rPr>
        <w:t>z dnia 20 lutego 2015 r. o wspieraniu rozwoju obszarów wiejskich z udziałem środków Europejskiego Funduszu Rolnego na rzecz Rozwoju Obszarów Wiejskich w ramach Programu Rozwoju Obszarów Wiejskich na lata 2014–2020</w:t>
      </w:r>
      <w:r w:rsidR="009C69AC" w:rsidRPr="004D0B1E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6F3697">
        <w:rPr>
          <w:rFonts w:ascii="Times New Roman" w:eastAsia="Calibri" w:hAnsi="Times New Roman" w:cs="Times New Roman"/>
          <w:sz w:val="24"/>
          <w:szCs w:val="24"/>
        </w:rPr>
        <w:t>Dz. U. z </w:t>
      </w:r>
      <w:r w:rsidR="002B53C8" w:rsidRPr="004D0B1E">
        <w:rPr>
          <w:rFonts w:ascii="Times New Roman" w:eastAsia="Calibri" w:hAnsi="Times New Roman" w:cs="Times New Roman"/>
          <w:sz w:val="24"/>
          <w:szCs w:val="24"/>
        </w:rPr>
        <w:t>2018 r. poz. 627 oraz z 2019 r. poz. 83)</w:t>
      </w:r>
      <w:r w:rsidRPr="004D0B1E">
        <w:rPr>
          <w:rFonts w:ascii="Times New Roman" w:eastAsia="Calibri" w:hAnsi="Times New Roman" w:cs="Times New Roman"/>
          <w:sz w:val="24"/>
          <w:szCs w:val="24"/>
        </w:rPr>
        <w:t>;</w:t>
      </w:r>
    </w:p>
    <w:p w:rsidR="00CB047D" w:rsidRPr="004D0B1E" w:rsidRDefault="00CB047D" w:rsidP="006F3697">
      <w:pPr>
        <w:pStyle w:val="Akapitzlist"/>
        <w:numPr>
          <w:ilvl w:val="0"/>
          <w:numId w:val="33"/>
        </w:numPr>
        <w:spacing w:after="0" w:line="360" w:lineRule="auto"/>
        <w:ind w:left="402" w:hanging="391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1E">
        <w:rPr>
          <w:rFonts w:ascii="Times New Roman" w:eastAsia="Calibri" w:hAnsi="Times New Roman" w:cs="Times New Roman"/>
          <w:sz w:val="24"/>
          <w:szCs w:val="24"/>
        </w:rPr>
        <w:t>z dnia 15 lutego 1992 r. o podatku dochodowym od osób prawnych</w:t>
      </w:r>
      <w:r w:rsidR="002B53C8" w:rsidRPr="004D0B1E">
        <w:rPr>
          <w:rFonts w:ascii="Times New Roman" w:eastAsia="Calibri" w:hAnsi="Times New Roman" w:cs="Times New Roman"/>
          <w:sz w:val="24"/>
          <w:szCs w:val="24"/>
        </w:rPr>
        <w:t xml:space="preserve"> (Dz. U. z 2018 r. poz. 1036, z późn. zm.)</w:t>
      </w:r>
      <w:r w:rsidRPr="004D0B1E">
        <w:rPr>
          <w:rFonts w:ascii="Times New Roman" w:eastAsia="Calibri" w:hAnsi="Times New Roman" w:cs="Times New Roman"/>
          <w:sz w:val="24"/>
          <w:szCs w:val="24"/>
        </w:rPr>
        <w:t>;</w:t>
      </w:r>
    </w:p>
    <w:p w:rsidR="00CB047D" w:rsidRPr="004D0B1E" w:rsidRDefault="00CB047D" w:rsidP="006F3697">
      <w:pPr>
        <w:pStyle w:val="Akapitzlist"/>
        <w:numPr>
          <w:ilvl w:val="0"/>
          <w:numId w:val="33"/>
        </w:numPr>
        <w:spacing w:after="0" w:line="360" w:lineRule="auto"/>
        <w:ind w:left="402" w:hanging="391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1E">
        <w:rPr>
          <w:rFonts w:ascii="Times New Roman" w:eastAsia="Calibri" w:hAnsi="Times New Roman" w:cs="Times New Roman"/>
          <w:sz w:val="24"/>
          <w:szCs w:val="24"/>
        </w:rPr>
        <w:t>z dnia 8 maja 1997 r. o poręczeniach i gwarancjach udzielanych przez Skarb Państwa oraz niektóre osoby prawne</w:t>
      </w:r>
      <w:r w:rsidR="002B53C8" w:rsidRPr="004D0B1E">
        <w:rPr>
          <w:rFonts w:ascii="Times New Roman" w:eastAsia="Calibri" w:hAnsi="Times New Roman" w:cs="Times New Roman"/>
          <w:sz w:val="24"/>
          <w:szCs w:val="24"/>
        </w:rPr>
        <w:t xml:space="preserve"> (Dz. U. z 2018 r. poz. 1808)</w:t>
      </w:r>
      <w:r w:rsidRPr="004D0B1E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B047D" w:rsidRPr="004D0B1E" w:rsidRDefault="00CB047D" w:rsidP="006F3697">
      <w:pPr>
        <w:spacing w:before="240"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D0B1E">
        <w:rPr>
          <w:rFonts w:ascii="Times New Roman" w:eastAsia="Calibri" w:hAnsi="Times New Roman" w:cs="Times New Roman"/>
          <w:b/>
          <w:sz w:val="24"/>
          <w:szCs w:val="24"/>
        </w:rPr>
        <w:t>Zmiana ustawy o wspieraniu rozwoju obszarów wiejskich z udziałem środków Europejskiego Funduszu Rolnego na rze</w:t>
      </w:r>
      <w:r w:rsidR="006F3697">
        <w:rPr>
          <w:rFonts w:ascii="Times New Roman" w:eastAsia="Calibri" w:hAnsi="Times New Roman" w:cs="Times New Roman"/>
          <w:b/>
          <w:sz w:val="24"/>
          <w:szCs w:val="24"/>
        </w:rPr>
        <w:t>cz Rozwoju Obszarów Wiejskich w </w:t>
      </w:r>
      <w:r w:rsidRPr="004D0B1E">
        <w:rPr>
          <w:rFonts w:ascii="Times New Roman" w:eastAsia="Calibri" w:hAnsi="Times New Roman" w:cs="Times New Roman"/>
          <w:b/>
          <w:sz w:val="24"/>
          <w:szCs w:val="24"/>
        </w:rPr>
        <w:t>ramach Programu Rozwoju Obszarów Wiejskich na lata 2014–2020</w:t>
      </w:r>
    </w:p>
    <w:p w:rsidR="00773D20" w:rsidRPr="004D0B1E" w:rsidRDefault="00FC2A80" w:rsidP="004D0B1E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1E">
        <w:rPr>
          <w:rFonts w:ascii="Times New Roman" w:eastAsia="Calibri" w:hAnsi="Times New Roman" w:cs="Times New Roman"/>
          <w:sz w:val="24"/>
          <w:szCs w:val="24"/>
        </w:rPr>
        <w:t>P</w:t>
      </w:r>
      <w:r w:rsidR="00773D20" w:rsidRPr="004D0B1E">
        <w:rPr>
          <w:rFonts w:ascii="Times New Roman" w:eastAsia="Calibri" w:hAnsi="Times New Roman" w:cs="Times New Roman"/>
          <w:sz w:val="24"/>
          <w:szCs w:val="24"/>
        </w:rPr>
        <w:t xml:space="preserve">roponuje się rozszerzenie zakresu uregulowań </w:t>
      </w:r>
      <w:r w:rsidR="00CB57D0" w:rsidRPr="004D0B1E">
        <w:rPr>
          <w:rFonts w:ascii="Times New Roman" w:eastAsia="Calibri" w:hAnsi="Times New Roman" w:cs="Times New Roman"/>
          <w:sz w:val="24"/>
          <w:szCs w:val="24"/>
        </w:rPr>
        <w:t xml:space="preserve">objętych ustawą </w:t>
      </w:r>
      <w:r w:rsidR="006F3697">
        <w:rPr>
          <w:rFonts w:ascii="Times New Roman" w:eastAsia="Calibri" w:hAnsi="Times New Roman" w:cs="Times New Roman"/>
          <w:sz w:val="24"/>
          <w:szCs w:val="24"/>
        </w:rPr>
        <w:t>z dnia 20 lutego 2015 </w:t>
      </w:r>
      <w:r w:rsidR="00F62E13" w:rsidRPr="004D0B1E">
        <w:rPr>
          <w:rFonts w:ascii="Times New Roman" w:eastAsia="Calibri" w:hAnsi="Times New Roman" w:cs="Times New Roman"/>
          <w:sz w:val="24"/>
          <w:szCs w:val="24"/>
        </w:rPr>
        <w:t>r. o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62E13" w:rsidRPr="004D0B1E">
        <w:rPr>
          <w:rFonts w:ascii="Times New Roman" w:eastAsia="Calibri" w:hAnsi="Times New Roman" w:cs="Times New Roman"/>
          <w:sz w:val="24"/>
          <w:szCs w:val="24"/>
        </w:rPr>
        <w:t>wspieraniu rozwoju obszarów wiejskich z udziałem środków Europejskiego Funduszu Rolnego na rzecz Rozwoju Obszarów Wiejskich w ramach Programu Rozwoju Obszarów Wiejskich na lata 2014–2020 (Dz. U. z 2018 r. poz. 627 oraz z</w:t>
      </w:r>
      <w:r w:rsidR="006F3697">
        <w:rPr>
          <w:rFonts w:ascii="Times New Roman" w:eastAsia="Calibri" w:hAnsi="Times New Roman" w:cs="Times New Roman"/>
          <w:sz w:val="24"/>
          <w:szCs w:val="24"/>
        </w:rPr>
        <w:t> </w:t>
      </w:r>
      <w:r w:rsidR="00F62E13" w:rsidRPr="004D0B1E">
        <w:rPr>
          <w:rFonts w:ascii="Times New Roman" w:eastAsia="Calibri" w:hAnsi="Times New Roman" w:cs="Times New Roman"/>
          <w:sz w:val="24"/>
          <w:szCs w:val="24"/>
        </w:rPr>
        <w:t xml:space="preserve">2019 r. poz. 83), zwaną dalej „ustawą </w:t>
      </w:r>
      <w:r w:rsidR="00CB57D0" w:rsidRPr="004D0B1E">
        <w:rPr>
          <w:rFonts w:ascii="Times New Roman" w:eastAsia="Calibri" w:hAnsi="Times New Roman" w:cs="Times New Roman"/>
          <w:sz w:val="24"/>
          <w:szCs w:val="24"/>
        </w:rPr>
        <w:t>o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B57D0" w:rsidRPr="004D0B1E">
        <w:rPr>
          <w:rFonts w:ascii="Times New Roman" w:eastAsia="Calibri" w:hAnsi="Times New Roman" w:cs="Times New Roman"/>
          <w:sz w:val="24"/>
          <w:szCs w:val="24"/>
        </w:rPr>
        <w:t>wspieraniu rozwoju obszarów wiejskich</w:t>
      </w:r>
      <w:r w:rsidR="00F62E13" w:rsidRPr="004D0B1E">
        <w:rPr>
          <w:rFonts w:ascii="Times New Roman" w:eastAsia="Calibri" w:hAnsi="Times New Roman" w:cs="Times New Roman"/>
          <w:sz w:val="24"/>
          <w:szCs w:val="24"/>
        </w:rPr>
        <w:t>”</w:t>
      </w:r>
      <w:r w:rsidR="00F71205">
        <w:rPr>
          <w:rFonts w:ascii="Times New Roman" w:eastAsia="Calibri" w:hAnsi="Times New Roman" w:cs="Times New Roman"/>
          <w:sz w:val="24"/>
          <w:szCs w:val="24"/>
        </w:rPr>
        <w:t>,</w:t>
      </w:r>
      <w:r w:rsidR="00CB57D0" w:rsidRP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3697">
        <w:rPr>
          <w:rFonts w:ascii="Times New Roman" w:eastAsia="Calibri" w:hAnsi="Times New Roman" w:cs="Times New Roman"/>
          <w:sz w:val="24"/>
          <w:szCs w:val="24"/>
        </w:rPr>
        <w:t>o </w:t>
      </w:r>
      <w:r w:rsidR="00773D20" w:rsidRPr="004D0B1E">
        <w:rPr>
          <w:rFonts w:ascii="Times New Roman" w:eastAsia="Calibri" w:hAnsi="Times New Roman" w:cs="Times New Roman"/>
          <w:sz w:val="24"/>
          <w:szCs w:val="24"/>
        </w:rPr>
        <w:t xml:space="preserve">zasady wdrażania instrumentów finansowych. W </w:t>
      </w:r>
      <w:r w:rsidR="00DC3578" w:rsidRPr="004D0B1E">
        <w:rPr>
          <w:rFonts w:ascii="Times New Roman" w:eastAsia="Calibri" w:hAnsi="Times New Roman" w:cs="Times New Roman"/>
          <w:sz w:val="24"/>
          <w:szCs w:val="24"/>
        </w:rPr>
        <w:t xml:space="preserve">konsekwencji, należy również dodać </w:t>
      </w:r>
      <w:r w:rsidR="00773D20" w:rsidRPr="004D0B1E">
        <w:rPr>
          <w:rFonts w:ascii="Times New Roman" w:eastAsia="Calibri" w:hAnsi="Times New Roman" w:cs="Times New Roman"/>
          <w:sz w:val="24"/>
          <w:szCs w:val="24"/>
        </w:rPr>
        <w:t>definicj</w:t>
      </w:r>
      <w:r w:rsidR="00DC3578" w:rsidRPr="004D0B1E">
        <w:rPr>
          <w:rFonts w:ascii="Times New Roman" w:eastAsia="Calibri" w:hAnsi="Times New Roman" w:cs="Times New Roman"/>
          <w:sz w:val="24"/>
          <w:szCs w:val="24"/>
        </w:rPr>
        <w:t>e</w:t>
      </w:r>
      <w:r w:rsidR="00773D20" w:rsidRP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C3578" w:rsidRPr="004D0B1E">
        <w:rPr>
          <w:rFonts w:ascii="Times New Roman" w:eastAsia="Calibri" w:hAnsi="Times New Roman" w:cs="Times New Roman"/>
          <w:sz w:val="24"/>
          <w:szCs w:val="24"/>
        </w:rPr>
        <w:t xml:space="preserve">nowych </w:t>
      </w:r>
      <w:r w:rsidR="00773D20" w:rsidRPr="004D0B1E">
        <w:rPr>
          <w:rFonts w:ascii="Times New Roman" w:eastAsia="Calibri" w:hAnsi="Times New Roman" w:cs="Times New Roman"/>
          <w:sz w:val="24"/>
          <w:szCs w:val="24"/>
        </w:rPr>
        <w:t xml:space="preserve">określeń </w:t>
      </w:r>
      <w:r w:rsidR="00DC3578" w:rsidRPr="004D0B1E">
        <w:rPr>
          <w:rFonts w:ascii="Times New Roman" w:eastAsia="Calibri" w:hAnsi="Times New Roman" w:cs="Times New Roman"/>
          <w:sz w:val="24"/>
          <w:szCs w:val="24"/>
        </w:rPr>
        <w:t xml:space="preserve">użytych w projektowanej ustawie: </w:t>
      </w:r>
      <w:r w:rsidR="00773D20" w:rsidRPr="004D0B1E">
        <w:rPr>
          <w:rFonts w:ascii="Times New Roman" w:eastAsia="Calibri" w:hAnsi="Times New Roman" w:cs="Times New Roman"/>
          <w:sz w:val="24"/>
          <w:szCs w:val="24"/>
        </w:rPr>
        <w:t>„instrumenty finansowe” oraz „</w:t>
      </w:r>
      <w:r w:rsidR="00DC3578" w:rsidRPr="004D0B1E">
        <w:rPr>
          <w:rFonts w:ascii="Times New Roman" w:eastAsia="Calibri" w:hAnsi="Times New Roman" w:cs="Times New Roman"/>
          <w:sz w:val="24"/>
          <w:szCs w:val="24"/>
        </w:rPr>
        <w:t>ostateczny odbiorca</w:t>
      </w:r>
      <w:r w:rsidR="00773D20" w:rsidRPr="004D0B1E">
        <w:rPr>
          <w:rFonts w:ascii="Times New Roman" w:eastAsia="Calibri" w:hAnsi="Times New Roman" w:cs="Times New Roman"/>
          <w:sz w:val="24"/>
          <w:szCs w:val="24"/>
        </w:rPr>
        <w:t>” przez odpowiednie odwołania do rozporządzenia nr</w:t>
      </w:r>
      <w:r w:rsidR="006F3697">
        <w:rPr>
          <w:rFonts w:ascii="Times New Roman" w:eastAsia="Calibri" w:hAnsi="Times New Roman" w:cs="Times New Roman"/>
          <w:sz w:val="24"/>
          <w:szCs w:val="24"/>
        </w:rPr>
        <w:t> </w:t>
      </w:r>
      <w:r w:rsidR="00773D20" w:rsidRPr="004D0B1E">
        <w:rPr>
          <w:rFonts w:ascii="Times New Roman" w:eastAsia="Calibri" w:hAnsi="Times New Roman" w:cs="Times New Roman"/>
          <w:sz w:val="24"/>
          <w:szCs w:val="24"/>
        </w:rPr>
        <w:t>1303/2013.</w:t>
      </w:r>
    </w:p>
    <w:p w:rsidR="00444196" w:rsidRPr="004D0B1E" w:rsidRDefault="00F62E13" w:rsidP="004D0B1E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1E">
        <w:rPr>
          <w:rFonts w:ascii="Times New Roman" w:eastAsia="Calibri" w:hAnsi="Times New Roman" w:cs="Times New Roman"/>
          <w:sz w:val="24"/>
          <w:szCs w:val="24"/>
        </w:rPr>
        <w:t>W</w:t>
      </w:r>
      <w:r w:rsidR="0031543A" w:rsidRPr="004D0B1E">
        <w:rPr>
          <w:rFonts w:ascii="Times New Roman" w:eastAsia="Calibri" w:hAnsi="Times New Roman" w:cs="Times New Roman"/>
          <w:sz w:val="24"/>
          <w:szCs w:val="24"/>
        </w:rPr>
        <w:t xml:space="preserve">prowadzane przepisy dotyczące wdrażania instrumentów finansowych 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są </w:t>
      </w:r>
      <w:r w:rsidR="003F63F0" w:rsidRPr="004D0B1E">
        <w:rPr>
          <w:rFonts w:ascii="Times New Roman" w:eastAsia="Calibri" w:hAnsi="Times New Roman" w:cs="Times New Roman"/>
          <w:sz w:val="24"/>
          <w:szCs w:val="24"/>
        </w:rPr>
        <w:t>wyodrębni</w:t>
      </w:r>
      <w:r w:rsidR="00486EFE" w:rsidRPr="004D0B1E">
        <w:rPr>
          <w:rFonts w:ascii="Times New Roman" w:eastAsia="Calibri" w:hAnsi="Times New Roman" w:cs="Times New Roman"/>
          <w:sz w:val="24"/>
          <w:szCs w:val="24"/>
        </w:rPr>
        <w:t>o</w:t>
      </w:r>
      <w:r w:rsidR="003F63F0" w:rsidRPr="004D0B1E">
        <w:rPr>
          <w:rFonts w:ascii="Times New Roman" w:eastAsia="Calibri" w:hAnsi="Times New Roman" w:cs="Times New Roman"/>
          <w:sz w:val="24"/>
          <w:szCs w:val="24"/>
        </w:rPr>
        <w:t>n</w:t>
      </w:r>
      <w:r w:rsidR="00486EFE" w:rsidRPr="004D0B1E">
        <w:rPr>
          <w:rFonts w:ascii="Times New Roman" w:eastAsia="Calibri" w:hAnsi="Times New Roman" w:cs="Times New Roman"/>
          <w:sz w:val="24"/>
          <w:szCs w:val="24"/>
        </w:rPr>
        <w:t>e</w:t>
      </w:r>
      <w:r w:rsidR="00444196" w:rsidRPr="004D0B1E">
        <w:rPr>
          <w:rFonts w:ascii="Times New Roman" w:eastAsia="Calibri" w:hAnsi="Times New Roman" w:cs="Times New Roman"/>
          <w:sz w:val="24"/>
          <w:szCs w:val="24"/>
        </w:rPr>
        <w:t xml:space="preserve"> w </w:t>
      </w:r>
      <w:r w:rsidR="003F63F0" w:rsidRPr="004D0B1E">
        <w:rPr>
          <w:rFonts w:ascii="Times New Roman" w:eastAsia="Calibri" w:hAnsi="Times New Roman" w:cs="Times New Roman"/>
          <w:sz w:val="24"/>
          <w:szCs w:val="24"/>
        </w:rPr>
        <w:t>oddzielnym</w:t>
      </w:r>
      <w:r w:rsidR="00444196" w:rsidRPr="004D0B1E">
        <w:rPr>
          <w:rFonts w:ascii="Times New Roman" w:eastAsia="Calibri" w:hAnsi="Times New Roman" w:cs="Times New Roman"/>
          <w:sz w:val="24"/>
          <w:szCs w:val="24"/>
        </w:rPr>
        <w:t xml:space="preserve"> rozdziale ustawy, aby zwiększyć czytelność</w:t>
      </w:r>
      <w:r w:rsidR="000E607E" w:rsidRPr="004D0B1E">
        <w:rPr>
          <w:rFonts w:ascii="Times New Roman" w:eastAsia="Calibri" w:hAnsi="Times New Roman" w:cs="Times New Roman"/>
          <w:sz w:val="24"/>
          <w:szCs w:val="24"/>
        </w:rPr>
        <w:t xml:space="preserve"> aktu prawnego</w:t>
      </w:r>
      <w:r w:rsidR="00444196" w:rsidRPr="004D0B1E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0E607E" w:rsidRPr="004D0B1E">
        <w:rPr>
          <w:rFonts w:ascii="Times New Roman" w:eastAsia="Calibri" w:hAnsi="Times New Roman" w:cs="Times New Roman"/>
          <w:sz w:val="24"/>
          <w:szCs w:val="24"/>
        </w:rPr>
        <w:t>Wsparcie udzielane za pomocą instrumentów finansowych stanowi bowiem nowy rodzaj wsparcia, inny od dotychczasowego wsparcia dotacyjnego w PROW 2014–2020. Jedynym beneficjentem jest podmiot wdrażający instrument finansowy</w:t>
      </w:r>
      <w:r w:rsidR="00BD309A" w:rsidRPr="004D0B1E">
        <w:rPr>
          <w:rFonts w:ascii="Times New Roman" w:eastAsia="Calibri" w:hAnsi="Times New Roman" w:cs="Times New Roman"/>
          <w:sz w:val="24"/>
          <w:szCs w:val="24"/>
        </w:rPr>
        <w:t xml:space="preserve">; </w:t>
      </w:r>
      <w:r w:rsidR="000E607E" w:rsidRPr="004D0B1E">
        <w:rPr>
          <w:rFonts w:ascii="Times New Roman" w:eastAsia="Calibri" w:hAnsi="Times New Roman" w:cs="Times New Roman"/>
          <w:sz w:val="24"/>
          <w:szCs w:val="24"/>
        </w:rPr>
        <w:lastRenderedPageBreak/>
        <w:t>ostateczn</w:t>
      </w:r>
      <w:r w:rsidR="003F63F0" w:rsidRPr="004D0B1E">
        <w:rPr>
          <w:rFonts w:ascii="Times New Roman" w:eastAsia="Calibri" w:hAnsi="Times New Roman" w:cs="Times New Roman"/>
          <w:sz w:val="24"/>
          <w:szCs w:val="24"/>
        </w:rPr>
        <w:t>y</w:t>
      </w:r>
      <w:r w:rsidR="000E607E" w:rsidRPr="004D0B1E">
        <w:rPr>
          <w:rFonts w:ascii="Times New Roman" w:eastAsia="Calibri" w:hAnsi="Times New Roman" w:cs="Times New Roman"/>
          <w:sz w:val="24"/>
          <w:szCs w:val="24"/>
        </w:rPr>
        <w:t xml:space="preserve"> odbiorc</w:t>
      </w:r>
      <w:r w:rsidR="003F63F0" w:rsidRPr="004D0B1E">
        <w:rPr>
          <w:rFonts w:ascii="Times New Roman" w:eastAsia="Calibri" w:hAnsi="Times New Roman" w:cs="Times New Roman"/>
          <w:sz w:val="24"/>
          <w:szCs w:val="24"/>
        </w:rPr>
        <w:t>a</w:t>
      </w:r>
      <w:r w:rsidR="000E607E" w:rsidRPr="004D0B1E">
        <w:rPr>
          <w:rFonts w:ascii="Times New Roman" w:eastAsia="Calibri" w:hAnsi="Times New Roman" w:cs="Times New Roman"/>
          <w:sz w:val="24"/>
          <w:szCs w:val="24"/>
        </w:rPr>
        <w:t xml:space="preserve"> to </w:t>
      </w:r>
      <w:r w:rsidR="00AB1FCD" w:rsidRPr="004D0B1E">
        <w:rPr>
          <w:rFonts w:ascii="Times New Roman" w:eastAsia="Calibri" w:hAnsi="Times New Roman" w:cs="Times New Roman"/>
          <w:sz w:val="24"/>
          <w:szCs w:val="24"/>
        </w:rPr>
        <w:t>osoba prawna lub fizyczna, która otrzymuje wsparcie finansowe z instrumentu finansowego, a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B1FCD" w:rsidRPr="004D0B1E">
        <w:rPr>
          <w:rFonts w:ascii="Times New Roman" w:eastAsia="Calibri" w:hAnsi="Times New Roman" w:cs="Times New Roman"/>
          <w:sz w:val="24"/>
          <w:szCs w:val="24"/>
        </w:rPr>
        <w:t>operacja składa się z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B1FCD" w:rsidRPr="004D0B1E">
        <w:rPr>
          <w:rFonts w:ascii="Times New Roman" w:eastAsia="Calibri" w:hAnsi="Times New Roman" w:cs="Times New Roman"/>
          <w:sz w:val="24"/>
          <w:szCs w:val="24"/>
        </w:rPr>
        <w:t>wkładów finansowych z programu do instrumentów finansowych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B1FCD" w:rsidRPr="004D0B1E">
        <w:rPr>
          <w:rFonts w:ascii="Times New Roman" w:eastAsia="Calibri" w:hAnsi="Times New Roman" w:cs="Times New Roman"/>
          <w:sz w:val="24"/>
          <w:szCs w:val="24"/>
        </w:rPr>
        <w:t>oraz z późniejszego wsparcia finansowego świadczonego przez te instrumenty finansowe.</w:t>
      </w:r>
      <w:r w:rsidR="003F63F0" w:rsidRPr="004D0B1E">
        <w:rPr>
          <w:rFonts w:ascii="Times New Roman" w:eastAsia="Calibri" w:hAnsi="Times New Roman" w:cs="Times New Roman"/>
          <w:sz w:val="24"/>
          <w:szCs w:val="24"/>
        </w:rPr>
        <w:t xml:space="preserve"> Ogólne zasady wdrażania PROW 2014–2020 (w</w:t>
      </w:r>
      <w:r w:rsidR="006F3697">
        <w:rPr>
          <w:rFonts w:ascii="Times New Roman" w:eastAsia="Calibri" w:hAnsi="Times New Roman" w:cs="Times New Roman"/>
          <w:sz w:val="24"/>
          <w:szCs w:val="24"/>
        </w:rPr>
        <w:t> </w:t>
      </w:r>
      <w:r w:rsidR="003F63F0" w:rsidRPr="004D0B1E">
        <w:rPr>
          <w:rFonts w:ascii="Times New Roman" w:eastAsia="Calibri" w:hAnsi="Times New Roman" w:cs="Times New Roman"/>
          <w:sz w:val="24"/>
          <w:szCs w:val="24"/>
        </w:rPr>
        <w:t>szczególności podział instytucjonalny) pozostają jednak takie same.</w:t>
      </w:r>
    </w:p>
    <w:p w:rsidR="003A7931" w:rsidRPr="004D0B1E" w:rsidRDefault="003A7931" w:rsidP="004D0B1E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1E">
        <w:rPr>
          <w:rFonts w:ascii="Times New Roman" w:eastAsia="Calibri" w:hAnsi="Times New Roman" w:cs="Times New Roman"/>
          <w:sz w:val="24"/>
          <w:szCs w:val="24"/>
        </w:rPr>
        <w:t>Zgodnie z powyższym z</w:t>
      </w:r>
      <w:r w:rsidR="00815A4A" w:rsidRPr="004D0B1E">
        <w:rPr>
          <w:rFonts w:ascii="Times New Roman" w:eastAsia="Calibri" w:hAnsi="Times New Roman" w:cs="Times New Roman"/>
          <w:sz w:val="24"/>
          <w:szCs w:val="24"/>
        </w:rPr>
        <w:t xml:space="preserve">aproponowano </w:t>
      </w:r>
      <w:r w:rsidR="00B77899" w:rsidRPr="004D0B1E">
        <w:rPr>
          <w:rFonts w:ascii="Times New Roman" w:eastAsia="Calibri" w:hAnsi="Times New Roman" w:cs="Times New Roman"/>
          <w:sz w:val="24"/>
          <w:szCs w:val="24"/>
        </w:rPr>
        <w:t>nowy art. 50a ustawy o wspieraniu rozwoju obszarów wiejskich</w:t>
      </w:r>
      <w:r w:rsidRPr="004D0B1E">
        <w:rPr>
          <w:rFonts w:ascii="Times New Roman" w:eastAsia="Calibri" w:hAnsi="Times New Roman" w:cs="Times New Roman"/>
          <w:sz w:val="24"/>
          <w:szCs w:val="24"/>
        </w:rPr>
        <w:t>, który</w:t>
      </w:r>
      <w:r w:rsidR="00392F29" w:rsidRP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D0B1E">
        <w:rPr>
          <w:rFonts w:ascii="Times New Roman" w:eastAsia="Calibri" w:hAnsi="Times New Roman" w:cs="Times New Roman"/>
          <w:sz w:val="24"/>
          <w:szCs w:val="24"/>
        </w:rPr>
        <w:t>uzupełnia przepisy UE w zakresie wskazania podmiotów zaangażowanych we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01D34" w:rsidRPr="004D0B1E">
        <w:rPr>
          <w:rFonts w:ascii="Times New Roman" w:eastAsia="Calibri" w:hAnsi="Times New Roman" w:cs="Times New Roman"/>
          <w:sz w:val="24"/>
          <w:szCs w:val="24"/>
        </w:rPr>
        <w:t>wdrażanie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 instrumentów finansowych oraz pr</w:t>
      </w:r>
      <w:r w:rsidR="00501D34" w:rsidRPr="004D0B1E">
        <w:rPr>
          <w:rFonts w:ascii="Times New Roman" w:eastAsia="Calibri" w:hAnsi="Times New Roman" w:cs="Times New Roman"/>
          <w:sz w:val="24"/>
          <w:szCs w:val="24"/>
        </w:rPr>
        <w:t>ecyzuje zadania tych podmiotów.</w:t>
      </w:r>
    </w:p>
    <w:p w:rsidR="00B77899" w:rsidRPr="004D0B1E" w:rsidRDefault="003A7931" w:rsidP="004D0B1E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Projektowany art. 50a ust. 1 ustawy o wspieraniu rozwoju obszarów wiejskich </w:t>
      </w:r>
      <w:r w:rsidR="00392F29" w:rsidRPr="004D0B1E">
        <w:rPr>
          <w:rFonts w:ascii="Times New Roman" w:eastAsia="Calibri" w:hAnsi="Times New Roman" w:cs="Times New Roman"/>
          <w:sz w:val="24"/>
          <w:szCs w:val="24"/>
        </w:rPr>
        <w:t>daj</w:t>
      </w:r>
      <w:r w:rsidRPr="004D0B1E">
        <w:rPr>
          <w:rFonts w:ascii="Times New Roman" w:eastAsia="Calibri" w:hAnsi="Times New Roman" w:cs="Times New Roman"/>
          <w:sz w:val="24"/>
          <w:szCs w:val="24"/>
        </w:rPr>
        <w:t>e</w:t>
      </w:r>
      <w:r w:rsidR="00392F29" w:rsidRPr="004D0B1E">
        <w:rPr>
          <w:rFonts w:ascii="Times New Roman" w:eastAsia="Calibri" w:hAnsi="Times New Roman" w:cs="Times New Roman"/>
          <w:sz w:val="24"/>
          <w:szCs w:val="24"/>
        </w:rPr>
        <w:t xml:space="preserve"> instytucji zarządzającej możliwość zapewnieni</w:t>
      </w:r>
      <w:r w:rsidR="00BD309A" w:rsidRPr="004D0B1E">
        <w:rPr>
          <w:rFonts w:ascii="Times New Roman" w:eastAsia="Calibri" w:hAnsi="Times New Roman" w:cs="Times New Roman"/>
          <w:sz w:val="24"/>
          <w:szCs w:val="24"/>
        </w:rPr>
        <w:t>a</w:t>
      </w:r>
      <w:r w:rsidR="00392F29" w:rsidRPr="004D0B1E">
        <w:rPr>
          <w:rFonts w:ascii="Times New Roman" w:eastAsia="Calibri" w:hAnsi="Times New Roman" w:cs="Times New Roman"/>
          <w:sz w:val="24"/>
          <w:szCs w:val="24"/>
        </w:rPr>
        <w:t xml:space="preserve"> wkładu finansowanego ze środków 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PROW 2014–2020, co jest </w:t>
      </w:r>
      <w:r w:rsidR="00392F29" w:rsidRPr="004D0B1E">
        <w:rPr>
          <w:rFonts w:ascii="Times New Roman" w:eastAsia="Calibri" w:hAnsi="Times New Roman" w:cs="Times New Roman"/>
          <w:sz w:val="24"/>
          <w:szCs w:val="24"/>
        </w:rPr>
        <w:t>warunk</w:t>
      </w:r>
      <w:r w:rsidRPr="004D0B1E">
        <w:rPr>
          <w:rFonts w:ascii="Times New Roman" w:eastAsia="Calibri" w:hAnsi="Times New Roman" w:cs="Times New Roman"/>
          <w:sz w:val="24"/>
          <w:szCs w:val="24"/>
        </w:rPr>
        <w:t>iem</w:t>
      </w:r>
      <w:r w:rsidR="00392F29" w:rsidRPr="004D0B1E">
        <w:rPr>
          <w:rFonts w:ascii="Times New Roman" w:eastAsia="Calibri" w:hAnsi="Times New Roman" w:cs="Times New Roman"/>
          <w:sz w:val="24"/>
          <w:szCs w:val="24"/>
        </w:rPr>
        <w:t xml:space="preserve"> niezbędny</w:t>
      </w:r>
      <w:r w:rsidRPr="004D0B1E">
        <w:rPr>
          <w:rFonts w:ascii="Times New Roman" w:eastAsia="Calibri" w:hAnsi="Times New Roman" w:cs="Times New Roman"/>
          <w:sz w:val="24"/>
          <w:szCs w:val="24"/>
        </w:rPr>
        <w:t>m</w:t>
      </w:r>
      <w:r w:rsidR="00392F29" w:rsidRPr="004D0B1E">
        <w:rPr>
          <w:rFonts w:ascii="Times New Roman" w:eastAsia="Calibri" w:hAnsi="Times New Roman" w:cs="Times New Roman"/>
          <w:sz w:val="24"/>
          <w:szCs w:val="24"/>
        </w:rPr>
        <w:t xml:space="preserve"> do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92F29" w:rsidRPr="004D0B1E">
        <w:rPr>
          <w:rFonts w:ascii="Times New Roman" w:eastAsia="Calibri" w:hAnsi="Times New Roman" w:cs="Times New Roman"/>
          <w:sz w:val="24"/>
          <w:szCs w:val="24"/>
        </w:rPr>
        <w:t xml:space="preserve">utworzenia instrumentów finansowych w </w:t>
      </w:r>
      <w:r w:rsidRPr="004D0B1E">
        <w:rPr>
          <w:rFonts w:ascii="Times New Roman" w:eastAsia="Calibri" w:hAnsi="Times New Roman" w:cs="Times New Roman"/>
          <w:sz w:val="24"/>
          <w:szCs w:val="24"/>
        </w:rPr>
        <w:t>P</w:t>
      </w:r>
      <w:r w:rsidR="00392F29" w:rsidRPr="004D0B1E">
        <w:rPr>
          <w:rFonts w:ascii="Times New Roman" w:eastAsia="Calibri" w:hAnsi="Times New Roman" w:cs="Times New Roman"/>
          <w:sz w:val="24"/>
          <w:szCs w:val="24"/>
        </w:rPr>
        <w:t>ROW 2014–2020</w:t>
      </w:r>
      <w:r w:rsidRPr="004D0B1E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16557" w:rsidRPr="004D0B1E" w:rsidRDefault="00815A4A" w:rsidP="004D0B1E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1E">
        <w:rPr>
          <w:rFonts w:ascii="Times New Roman" w:eastAsia="Calibri" w:hAnsi="Times New Roman" w:cs="Times New Roman"/>
          <w:sz w:val="24"/>
          <w:szCs w:val="24"/>
        </w:rPr>
        <w:t>Projektowany</w:t>
      </w:r>
      <w:r w:rsidR="00773D20" w:rsidRPr="004D0B1E">
        <w:rPr>
          <w:rFonts w:ascii="Times New Roman" w:eastAsia="Calibri" w:hAnsi="Times New Roman" w:cs="Times New Roman"/>
          <w:sz w:val="24"/>
          <w:szCs w:val="24"/>
        </w:rPr>
        <w:t xml:space="preserve"> art. 50a </w:t>
      </w:r>
      <w:r w:rsidR="00B77899" w:rsidRPr="004D0B1E">
        <w:rPr>
          <w:rFonts w:ascii="Times New Roman" w:eastAsia="Calibri" w:hAnsi="Times New Roman" w:cs="Times New Roman"/>
          <w:sz w:val="24"/>
          <w:szCs w:val="24"/>
        </w:rPr>
        <w:t xml:space="preserve">ust. 2 </w:t>
      </w:r>
      <w:r w:rsidR="00773D20" w:rsidRPr="004D0B1E">
        <w:rPr>
          <w:rFonts w:ascii="Times New Roman" w:eastAsia="Calibri" w:hAnsi="Times New Roman" w:cs="Times New Roman"/>
          <w:sz w:val="24"/>
          <w:szCs w:val="24"/>
        </w:rPr>
        <w:t xml:space="preserve">ustawy </w:t>
      </w:r>
      <w:r w:rsidR="002E13B7" w:rsidRPr="004D0B1E">
        <w:rPr>
          <w:rFonts w:ascii="Times New Roman" w:eastAsia="Calibri" w:hAnsi="Times New Roman" w:cs="Times New Roman"/>
          <w:sz w:val="24"/>
          <w:szCs w:val="24"/>
        </w:rPr>
        <w:t xml:space="preserve">o wspieraniu rozwoju obszarów wiejskich </w:t>
      </w:r>
      <w:r w:rsidR="00773D20" w:rsidRPr="004D0B1E">
        <w:rPr>
          <w:rFonts w:ascii="Times New Roman" w:eastAsia="Calibri" w:hAnsi="Times New Roman" w:cs="Times New Roman"/>
          <w:sz w:val="24"/>
          <w:szCs w:val="24"/>
        </w:rPr>
        <w:t xml:space="preserve">uzupełnia przepisy UE w zakresie wskazania podmiotów, które z racji doświadczenia we wdrażaniu </w:t>
      </w:r>
      <w:proofErr w:type="spellStart"/>
      <w:r w:rsidR="00773D20" w:rsidRPr="004D0B1E">
        <w:rPr>
          <w:rFonts w:ascii="Times New Roman" w:eastAsia="Calibri" w:hAnsi="Times New Roman" w:cs="Times New Roman"/>
          <w:sz w:val="24"/>
          <w:szCs w:val="24"/>
        </w:rPr>
        <w:t>pozadotacyjnych</w:t>
      </w:r>
      <w:proofErr w:type="spellEnd"/>
      <w:r w:rsidR="00773D20" w:rsidRPr="004D0B1E">
        <w:rPr>
          <w:rFonts w:ascii="Times New Roman" w:eastAsia="Calibri" w:hAnsi="Times New Roman" w:cs="Times New Roman"/>
          <w:sz w:val="24"/>
          <w:szCs w:val="24"/>
        </w:rPr>
        <w:t xml:space="preserve"> form wsparcia, zdolności instytucjonalnych, a także usytuowania w systemie instytucji publicznych i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73D20" w:rsidRPr="004D0B1E">
        <w:rPr>
          <w:rFonts w:ascii="Times New Roman" w:eastAsia="Calibri" w:hAnsi="Times New Roman" w:cs="Times New Roman"/>
          <w:sz w:val="24"/>
          <w:szCs w:val="24"/>
        </w:rPr>
        <w:t xml:space="preserve">realizowania zadań publicznych, mogą pełnić na poziomie krajowym rolę podmiotu wdrażającego instrument finansowy. </w:t>
      </w:r>
      <w:r w:rsidR="00FC2A80" w:rsidRPr="004D0B1E">
        <w:rPr>
          <w:rFonts w:ascii="Times New Roman" w:eastAsia="Calibri" w:hAnsi="Times New Roman" w:cs="Times New Roman"/>
          <w:sz w:val="24"/>
          <w:szCs w:val="24"/>
        </w:rPr>
        <w:t>Zgodnie z art. 38 ust. 4 lit. b rozporządzenia nr 1303/2013 przy wspieraniu instrumentów finansowych instytucja zarządzająca może powierzyć zadania wdrożeniowe przez bezpo</w:t>
      </w:r>
      <w:r w:rsidR="00105548" w:rsidRPr="004D0B1E">
        <w:rPr>
          <w:rFonts w:ascii="Times New Roman" w:eastAsia="Calibri" w:hAnsi="Times New Roman" w:cs="Times New Roman"/>
          <w:sz w:val="24"/>
          <w:szCs w:val="24"/>
        </w:rPr>
        <w:t>średnie udzielenie zamówienia m.in. publicznemu bankowi lub publicznej instytucji ustanowionym jako podmioty prawne, prowadzące profesjonalną działalność</w:t>
      </w:r>
      <w:r w:rsidR="007D6666" w:rsidRPr="004D0B1E">
        <w:rPr>
          <w:rFonts w:ascii="Times New Roman" w:eastAsia="Calibri" w:hAnsi="Times New Roman" w:cs="Times New Roman"/>
          <w:sz w:val="24"/>
          <w:szCs w:val="24"/>
        </w:rPr>
        <w:t xml:space="preserve"> finansową, które spełniaj</w:t>
      </w:r>
      <w:r w:rsidR="006F3697">
        <w:rPr>
          <w:rFonts w:ascii="Times New Roman" w:eastAsia="Calibri" w:hAnsi="Times New Roman" w:cs="Times New Roman"/>
          <w:sz w:val="24"/>
          <w:szCs w:val="24"/>
        </w:rPr>
        <w:t>ą wszystkie warunki określone w </w:t>
      </w:r>
      <w:r w:rsidR="007D6666" w:rsidRPr="004D0B1E">
        <w:rPr>
          <w:rFonts w:ascii="Times New Roman" w:eastAsia="Calibri" w:hAnsi="Times New Roman" w:cs="Times New Roman"/>
          <w:sz w:val="24"/>
          <w:szCs w:val="24"/>
        </w:rPr>
        <w:t>przepisach tego rozporządzenia</w:t>
      </w:r>
      <w:r w:rsidR="00220822" w:rsidRPr="004D0B1E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916557" w:rsidRPr="004D0B1E">
        <w:rPr>
          <w:rFonts w:ascii="Times New Roman" w:eastAsia="Calibri" w:hAnsi="Times New Roman" w:cs="Times New Roman"/>
          <w:sz w:val="24"/>
          <w:szCs w:val="24"/>
        </w:rPr>
        <w:t>W opinii MRiRW takim podmiotem, predysponowanym do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16557" w:rsidRPr="004D0B1E">
        <w:rPr>
          <w:rFonts w:ascii="Times New Roman" w:eastAsia="Calibri" w:hAnsi="Times New Roman" w:cs="Times New Roman"/>
          <w:sz w:val="24"/>
          <w:szCs w:val="24"/>
        </w:rPr>
        <w:t>pełnienia ww. funkcji na poziomie krajowym</w:t>
      </w:r>
      <w:r w:rsidR="003F3E3F" w:rsidRPr="004D0B1E">
        <w:rPr>
          <w:rFonts w:ascii="Times New Roman" w:eastAsia="Calibri" w:hAnsi="Times New Roman" w:cs="Times New Roman"/>
          <w:sz w:val="24"/>
          <w:szCs w:val="24"/>
        </w:rPr>
        <w:t>,</w:t>
      </w:r>
      <w:r w:rsidR="00916557" w:rsidRPr="004D0B1E">
        <w:rPr>
          <w:rFonts w:ascii="Times New Roman" w:eastAsia="Calibri" w:hAnsi="Times New Roman" w:cs="Times New Roman"/>
          <w:sz w:val="24"/>
          <w:szCs w:val="24"/>
        </w:rPr>
        <w:t xml:space="preserve"> jest Bank Gospodarstwa Krajowego (BGK).</w:t>
      </w:r>
    </w:p>
    <w:p w:rsidR="009C7E60" w:rsidRPr="004D0B1E" w:rsidRDefault="00916557" w:rsidP="004D0B1E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1E">
        <w:rPr>
          <w:rFonts w:ascii="Times New Roman" w:eastAsia="Calibri" w:hAnsi="Times New Roman" w:cs="Times New Roman"/>
          <w:sz w:val="24"/>
          <w:szCs w:val="24"/>
        </w:rPr>
        <w:t>Ze względu na fakt, że instrumentem finansowym wdrażanym w PROW 2014–2020 będzie instrument gwarancyjny (gwarancje portfelowe), podmiot, który będzie wdrażać instrument finansowy</w:t>
      </w:r>
      <w:r w:rsidR="003F3E3F" w:rsidRPr="004D0B1E">
        <w:rPr>
          <w:rFonts w:ascii="Times New Roman" w:eastAsia="Calibri" w:hAnsi="Times New Roman" w:cs="Times New Roman"/>
          <w:sz w:val="24"/>
          <w:szCs w:val="24"/>
        </w:rPr>
        <w:t>,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 powinien mieć stosowne doświadczenie oraz możliwości prawne i organizacyjne, aby udzielać gwarancji instytucjom finansowym współpracującym przy wdrażaniu instrumentów finansowych (banki spółdzielcze, komercyjne). </w:t>
      </w:r>
      <w:r w:rsidR="003F3E3F" w:rsidRPr="004D0B1E">
        <w:rPr>
          <w:rFonts w:ascii="Times New Roman" w:eastAsia="Calibri" w:hAnsi="Times New Roman" w:cs="Times New Roman"/>
          <w:sz w:val="24"/>
          <w:szCs w:val="24"/>
        </w:rPr>
        <w:t>BGK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 jest państwowym bankiem rozwoju należącym do Skarbu Państwa. Głównym zadaniem </w:t>
      </w:r>
      <w:r w:rsidRPr="004D0B1E">
        <w:rPr>
          <w:rFonts w:ascii="Times New Roman" w:eastAsia="Calibri" w:hAnsi="Times New Roman" w:cs="Times New Roman"/>
          <w:sz w:val="24"/>
          <w:szCs w:val="24"/>
        </w:rPr>
        <w:lastRenderedPageBreak/>
        <w:t>BGK jest wspieranie rozwoju gospodarczego kraju. Dzięki państwowej własności, dużej skali i wyjątkowo stabilnej pozycji bank bierze udział w finansowaniu największych inwestycji infrastrukturalnych i stymuluje rozwój przedsiębiorstw w kraju i na rynkach zagranicznych. BGK ma unikalne doświadczenie w finansowaniu, inwestowaniu, udzielaniu poręczeń i gwarancji oraz dystrybucji funduszy unijnych. Jest partnerem dla instytucji państwowych i samorządów, przedsiębiorstw i banków. BGK rozwija systemy poręczeń i gwarancji mające na celu aktywizowanie przedsiębiorczości</w:t>
      </w:r>
      <w:r w:rsidR="003126BD" w:rsidRPr="004D0B1E">
        <w:rPr>
          <w:rFonts w:ascii="Times New Roman" w:eastAsia="Calibri" w:hAnsi="Times New Roman" w:cs="Times New Roman"/>
          <w:sz w:val="24"/>
          <w:szCs w:val="24"/>
        </w:rPr>
        <w:t>,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 pełni funkcję wiodącą w mechanizmie konsolidacji finansów publicznych, kieruje programami europejskimi oraz dystrybuuje środki unijne w skali krajowej i regionalnej, rozpoczyna i prowadzi programy mające na celu wzrost gospodarczy </w:t>
      </w:r>
      <w:r w:rsidR="003F3E3F" w:rsidRPr="004D0B1E">
        <w:rPr>
          <w:rFonts w:ascii="Times New Roman" w:eastAsia="Calibri" w:hAnsi="Times New Roman" w:cs="Times New Roman"/>
          <w:sz w:val="24"/>
          <w:szCs w:val="24"/>
        </w:rPr>
        <w:t xml:space="preserve">Rzeczypospolitej </w:t>
      </w:r>
      <w:r w:rsidRPr="004D0B1E">
        <w:rPr>
          <w:rFonts w:ascii="Times New Roman" w:eastAsia="Calibri" w:hAnsi="Times New Roman" w:cs="Times New Roman"/>
          <w:sz w:val="24"/>
          <w:szCs w:val="24"/>
        </w:rPr>
        <w:t>Polski</w:t>
      </w:r>
      <w:r w:rsidR="003F3E3F" w:rsidRPr="004D0B1E">
        <w:rPr>
          <w:rFonts w:ascii="Times New Roman" w:eastAsia="Calibri" w:hAnsi="Times New Roman" w:cs="Times New Roman"/>
          <w:sz w:val="24"/>
          <w:szCs w:val="24"/>
        </w:rPr>
        <w:t>ej</w:t>
      </w:r>
      <w:r w:rsidR="003126BD" w:rsidRPr="004D0B1E">
        <w:rPr>
          <w:rFonts w:ascii="Times New Roman" w:eastAsia="Calibri" w:hAnsi="Times New Roman" w:cs="Times New Roman"/>
          <w:sz w:val="24"/>
          <w:szCs w:val="24"/>
        </w:rPr>
        <w:t>. BGK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 bierze </w:t>
      </w:r>
      <w:r w:rsidR="003126BD" w:rsidRPr="004D0B1E">
        <w:rPr>
          <w:rFonts w:ascii="Times New Roman" w:eastAsia="Calibri" w:hAnsi="Times New Roman" w:cs="Times New Roman"/>
          <w:sz w:val="24"/>
          <w:szCs w:val="24"/>
        </w:rPr>
        <w:t xml:space="preserve">też </w:t>
      </w:r>
      <w:r w:rsidRPr="004D0B1E">
        <w:rPr>
          <w:rFonts w:ascii="Times New Roman" w:eastAsia="Calibri" w:hAnsi="Times New Roman" w:cs="Times New Roman"/>
          <w:sz w:val="24"/>
          <w:szCs w:val="24"/>
        </w:rPr>
        <w:t>udział w obsłudze rządowych programów finansowych oraz dystrybucji związan</w:t>
      </w:r>
      <w:r w:rsidR="003126BD" w:rsidRPr="004D0B1E">
        <w:rPr>
          <w:rFonts w:ascii="Times New Roman" w:eastAsia="Calibri" w:hAnsi="Times New Roman" w:cs="Times New Roman"/>
          <w:sz w:val="24"/>
          <w:szCs w:val="24"/>
        </w:rPr>
        <w:t>ych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 z nimi fundusz</w:t>
      </w:r>
      <w:r w:rsidR="003126BD" w:rsidRPr="004D0B1E">
        <w:rPr>
          <w:rFonts w:ascii="Times New Roman" w:eastAsia="Calibri" w:hAnsi="Times New Roman" w:cs="Times New Roman"/>
          <w:sz w:val="24"/>
          <w:szCs w:val="24"/>
        </w:rPr>
        <w:t>ów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 celow</w:t>
      </w:r>
      <w:r w:rsidR="003126BD" w:rsidRPr="004D0B1E">
        <w:rPr>
          <w:rFonts w:ascii="Times New Roman" w:eastAsia="Calibri" w:hAnsi="Times New Roman" w:cs="Times New Roman"/>
          <w:sz w:val="24"/>
          <w:szCs w:val="24"/>
        </w:rPr>
        <w:t>ych</w:t>
      </w:r>
      <w:r w:rsidRPr="004D0B1E">
        <w:rPr>
          <w:rFonts w:ascii="Times New Roman" w:eastAsia="Calibri" w:hAnsi="Times New Roman" w:cs="Times New Roman"/>
          <w:sz w:val="24"/>
          <w:szCs w:val="24"/>
        </w:rPr>
        <w:t>,</w:t>
      </w:r>
      <w:r w:rsidR="006F3697">
        <w:rPr>
          <w:rFonts w:ascii="Times New Roman" w:eastAsia="Calibri" w:hAnsi="Times New Roman" w:cs="Times New Roman"/>
          <w:sz w:val="24"/>
          <w:szCs w:val="24"/>
        </w:rPr>
        <w:t xml:space="preserve"> a </w:t>
      </w:r>
      <w:r w:rsidR="003126BD" w:rsidRPr="004D0B1E">
        <w:rPr>
          <w:rFonts w:ascii="Times New Roman" w:eastAsia="Calibri" w:hAnsi="Times New Roman" w:cs="Times New Roman"/>
          <w:sz w:val="24"/>
          <w:szCs w:val="24"/>
        </w:rPr>
        <w:t xml:space="preserve">także w 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obsłudze rachunków bankowych instytucji państwowych. </w:t>
      </w:r>
      <w:r w:rsidR="009C7E60" w:rsidRPr="004D0B1E">
        <w:rPr>
          <w:rFonts w:ascii="Times New Roman" w:eastAsia="Calibri" w:hAnsi="Times New Roman" w:cs="Times New Roman"/>
          <w:sz w:val="24"/>
          <w:szCs w:val="24"/>
        </w:rPr>
        <w:t>Zaangażowanie BGK we wdrażanie instrumentów finansowych w ramach PROW 2014</w:t>
      </w:r>
      <w:r w:rsidR="00264221" w:rsidRPr="004D0B1E">
        <w:rPr>
          <w:rFonts w:ascii="Times New Roman" w:eastAsia="Calibri" w:hAnsi="Times New Roman" w:cs="Times New Roman"/>
          <w:sz w:val="24"/>
          <w:szCs w:val="24"/>
        </w:rPr>
        <w:t>–</w:t>
      </w:r>
      <w:r w:rsidR="009C7E60" w:rsidRPr="004D0B1E">
        <w:rPr>
          <w:rFonts w:ascii="Times New Roman" w:eastAsia="Calibri" w:hAnsi="Times New Roman" w:cs="Times New Roman"/>
          <w:sz w:val="24"/>
          <w:szCs w:val="24"/>
        </w:rPr>
        <w:t xml:space="preserve">2020 umożliwi powstanie jednego, skoordynowanego, kompletnego systemu wsparcia rozwoju podmiotów z sektora rolnego i przetwórczego opartego na instrumentach gwarancyjnych – </w:t>
      </w:r>
      <w:r w:rsidR="00264221" w:rsidRPr="004D0B1E">
        <w:rPr>
          <w:rFonts w:ascii="Times New Roman" w:eastAsia="Calibri" w:hAnsi="Times New Roman" w:cs="Times New Roman"/>
          <w:sz w:val="24"/>
          <w:szCs w:val="24"/>
        </w:rPr>
        <w:t>w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C7E60" w:rsidRPr="004D0B1E">
        <w:rPr>
          <w:rFonts w:ascii="Times New Roman" w:eastAsia="Calibri" w:hAnsi="Times New Roman" w:cs="Times New Roman"/>
          <w:sz w:val="24"/>
          <w:szCs w:val="24"/>
        </w:rPr>
        <w:t xml:space="preserve">ramach </w:t>
      </w:r>
      <w:r w:rsidR="007674BF" w:rsidRPr="004D0B1E">
        <w:rPr>
          <w:rFonts w:ascii="Times New Roman" w:eastAsia="Calibri" w:hAnsi="Times New Roman" w:cs="Times New Roman"/>
          <w:sz w:val="24"/>
          <w:szCs w:val="24"/>
        </w:rPr>
        <w:t xml:space="preserve">przyjętego w dniu 7 marca 2018 r. </w:t>
      </w:r>
      <w:r w:rsidR="009C7E60" w:rsidRPr="004D0B1E">
        <w:rPr>
          <w:rFonts w:ascii="Times New Roman" w:eastAsia="Calibri" w:hAnsi="Times New Roman" w:cs="Times New Roman"/>
          <w:sz w:val="24"/>
          <w:szCs w:val="24"/>
        </w:rPr>
        <w:t>rządowego programu „Wspieranie przedsiębiorczości z wykorzystaniem poręczeń i gwarancji Banku Gospodarstwa Krajowego</w:t>
      </w:r>
      <w:r w:rsidR="00F403B0" w:rsidRPr="004D0B1E">
        <w:rPr>
          <w:rFonts w:ascii="Times New Roman" w:eastAsia="Calibri" w:hAnsi="Times New Roman" w:cs="Times New Roman"/>
          <w:sz w:val="24"/>
          <w:szCs w:val="24"/>
        </w:rPr>
        <w:t xml:space="preserve">”, </w:t>
      </w:r>
      <w:r w:rsidR="00F12377" w:rsidRPr="004D0B1E">
        <w:rPr>
          <w:rFonts w:ascii="Times New Roman" w:eastAsia="Calibri" w:hAnsi="Times New Roman" w:cs="Times New Roman"/>
          <w:sz w:val="24"/>
          <w:szCs w:val="24"/>
        </w:rPr>
        <w:t>wpisującego się w cele Strategii na rzecz Odpowiedzialnego Rozwoju</w:t>
      </w:r>
      <w:r w:rsidR="009C7E60" w:rsidRPr="004D0B1E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B4904" w:rsidRPr="004D0B1E" w:rsidRDefault="00256F31" w:rsidP="004D0B1E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1E">
        <w:rPr>
          <w:rFonts w:ascii="Times New Roman" w:eastAsia="Calibri" w:hAnsi="Times New Roman" w:cs="Times New Roman"/>
          <w:sz w:val="24"/>
          <w:szCs w:val="24"/>
        </w:rPr>
        <w:t>Z kolei p</w:t>
      </w:r>
      <w:r w:rsidR="0005200A" w:rsidRPr="004D0B1E">
        <w:rPr>
          <w:rFonts w:ascii="Times New Roman" w:eastAsia="Calibri" w:hAnsi="Times New Roman" w:cs="Times New Roman"/>
          <w:sz w:val="24"/>
          <w:szCs w:val="24"/>
        </w:rPr>
        <w:t xml:space="preserve">roponowany </w:t>
      </w:r>
      <w:r w:rsidRPr="004D0B1E">
        <w:rPr>
          <w:rFonts w:ascii="Times New Roman" w:eastAsia="Calibri" w:hAnsi="Times New Roman" w:cs="Times New Roman"/>
          <w:sz w:val="24"/>
          <w:szCs w:val="24"/>
        </w:rPr>
        <w:t>w</w:t>
      </w:r>
      <w:r w:rsidR="0005200A" w:rsidRPr="004D0B1E">
        <w:rPr>
          <w:rFonts w:ascii="Times New Roman" w:eastAsia="Calibri" w:hAnsi="Times New Roman" w:cs="Times New Roman"/>
          <w:sz w:val="24"/>
          <w:szCs w:val="24"/>
        </w:rPr>
        <w:t xml:space="preserve"> art. 50a </w:t>
      </w:r>
      <w:r w:rsidR="00D95A1F" w:rsidRPr="004D0B1E">
        <w:rPr>
          <w:rFonts w:ascii="Times New Roman" w:eastAsia="Calibri" w:hAnsi="Times New Roman" w:cs="Times New Roman"/>
          <w:sz w:val="24"/>
          <w:szCs w:val="24"/>
        </w:rPr>
        <w:t>ust.</w:t>
      </w:r>
      <w:r w:rsidR="0005200A" w:rsidRPr="004D0B1E">
        <w:rPr>
          <w:rFonts w:ascii="Times New Roman" w:eastAsia="Calibri" w:hAnsi="Times New Roman" w:cs="Times New Roman"/>
          <w:sz w:val="24"/>
          <w:szCs w:val="24"/>
        </w:rPr>
        <w:t xml:space="preserve"> 3 </w:t>
      </w:r>
      <w:r w:rsidR="00D95A1F" w:rsidRPr="004D0B1E">
        <w:rPr>
          <w:rFonts w:ascii="Times New Roman" w:eastAsia="Calibri" w:hAnsi="Times New Roman" w:cs="Times New Roman"/>
          <w:sz w:val="24"/>
          <w:szCs w:val="24"/>
        </w:rPr>
        <w:t xml:space="preserve">ustawy o wspieraniu rozwoju obszarów wiejskich </w:t>
      </w:r>
      <w:r w:rsidR="00E36211" w:rsidRPr="004D0B1E">
        <w:rPr>
          <w:rFonts w:ascii="Times New Roman" w:eastAsia="Calibri" w:hAnsi="Times New Roman" w:cs="Times New Roman"/>
          <w:sz w:val="24"/>
          <w:szCs w:val="24"/>
        </w:rPr>
        <w:t>wskaz</w:t>
      </w:r>
      <w:r w:rsidR="0098614D" w:rsidRPr="004D0B1E">
        <w:rPr>
          <w:rFonts w:ascii="Times New Roman" w:eastAsia="Calibri" w:hAnsi="Times New Roman" w:cs="Times New Roman"/>
          <w:sz w:val="24"/>
          <w:szCs w:val="24"/>
        </w:rPr>
        <w:t>uje</w:t>
      </w:r>
      <w:r w:rsidR="00E36211" w:rsidRPr="004D0B1E">
        <w:rPr>
          <w:rFonts w:ascii="Times New Roman" w:eastAsia="Calibri" w:hAnsi="Times New Roman" w:cs="Times New Roman"/>
          <w:sz w:val="24"/>
          <w:szCs w:val="24"/>
        </w:rPr>
        <w:t>, że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36211" w:rsidRPr="004D0B1E">
        <w:rPr>
          <w:rFonts w:ascii="Times New Roman" w:eastAsia="Calibri" w:hAnsi="Times New Roman" w:cs="Times New Roman"/>
          <w:sz w:val="24"/>
          <w:szCs w:val="24"/>
        </w:rPr>
        <w:t>umow</w:t>
      </w:r>
      <w:r w:rsidR="009B4904" w:rsidRPr="004D0B1E">
        <w:rPr>
          <w:rFonts w:ascii="Times New Roman" w:eastAsia="Calibri" w:hAnsi="Times New Roman" w:cs="Times New Roman"/>
          <w:sz w:val="24"/>
          <w:szCs w:val="24"/>
        </w:rPr>
        <w:t>ę</w:t>
      </w:r>
      <w:r w:rsidR="00E36211" w:rsidRPr="004D0B1E">
        <w:rPr>
          <w:rFonts w:ascii="Times New Roman" w:eastAsia="Calibri" w:hAnsi="Times New Roman" w:cs="Times New Roman"/>
          <w:sz w:val="24"/>
          <w:szCs w:val="24"/>
        </w:rPr>
        <w:t xml:space="preserve"> o finansowanie, o której mowa w art. 38 ust. 7 lit. a rozporządzenia nr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36211" w:rsidRPr="004D0B1E">
        <w:rPr>
          <w:rFonts w:ascii="Times New Roman" w:eastAsia="Calibri" w:hAnsi="Times New Roman" w:cs="Times New Roman"/>
          <w:sz w:val="24"/>
          <w:szCs w:val="24"/>
        </w:rPr>
        <w:t>1303/2013</w:t>
      </w:r>
      <w:r w:rsidR="009D6B4B" w:rsidRPr="004D0B1E">
        <w:rPr>
          <w:rFonts w:ascii="Times New Roman" w:eastAsia="Calibri" w:hAnsi="Times New Roman" w:cs="Times New Roman"/>
          <w:sz w:val="24"/>
          <w:szCs w:val="24"/>
        </w:rPr>
        <w:t>, na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B4904" w:rsidRPr="004D0B1E">
        <w:rPr>
          <w:rFonts w:ascii="Times New Roman" w:eastAsia="Calibri" w:hAnsi="Times New Roman" w:cs="Times New Roman"/>
          <w:sz w:val="24"/>
          <w:szCs w:val="24"/>
        </w:rPr>
        <w:t>podstawie</w:t>
      </w:r>
      <w:r w:rsidR="00E36211" w:rsidRP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B4904" w:rsidRPr="004D0B1E">
        <w:rPr>
          <w:rFonts w:ascii="Times New Roman" w:eastAsia="Calibri" w:hAnsi="Times New Roman" w:cs="Times New Roman"/>
          <w:sz w:val="24"/>
          <w:szCs w:val="24"/>
        </w:rPr>
        <w:t xml:space="preserve">której zostanie utworzony instrument finansowy, </w:t>
      </w:r>
      <w:r w:rsidR="00E36211" w:rsidRPr="004D0B1E">
        <w:rPr>
          <w:rFonts w:ascii="Times New Roman" w:eastAsia="Calibri" w:hAnsi="Times New Roman" w:cs="Times New Roman"/>
          <w:sz w:val="24"/>
          <w:szCs w:val="24"/>
        </w:rPr>
        <w:t xml:space="preserve">zawiera </w:t>
      </w:r>
      <w:r w:rsidR="0098614D" w:rsidRPr="004D0B1E">
        <w:rPr>
          <w:rFonts w:ascii="Times New Roman" w:eastAsia="Calibri" w:hAnsi="Times New Roman" w:cs="Times New Roman"/>
          <w:sz w:val="24"/>
          <w:szCs w:val="24"/>
        </w:rPr>
        <w:t>–</w:t>
      </w:r>
      <w:r w:rsidR="009B4904" w:rsidRPr="004D0B1E">
        <w:rPr>
          <w:rFonts w:ascii="Times New Roman" w:eastAsia="Calibri" w:hAnsi="Times New Roman" w:cs="Times New Roman"/>
          <w:sz w:val="24"/>
          <w:szCs w:val="24"/>
        </w:rPr>
        <w:t xml:space="preserve"> z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B4904" w:rsidRPr="004D0B1E">
        <w:rPr>
          <w:rFonts w:ascii="Times New Roman" w:eastAsia="Calibri" w:hAnsi="Times New Roman" w:cs="Times New Roman"/>
          <w:sz w:val="24"/>
          <w:szCs w:val="24"/>
        </w:rPr>
        <w:t xml:space="preserve">podmiotem, który wdraża instrument finansowy </w:t>
      </w:r>
      <w:r w:rsidR="0098614D" w:rsidRPr="004D0B1E">
        <w:rPr>
          <w:rFonts w:ascii="Times New Roman" w:eastAsia="Calibri" w:hAnsi="Times New Roman" w:cs="Times New Roman"/>
          <w:sz w:val="24"/>
          <w:szCs w:val="24"/>
        </w:rPr>
        <w:t>–</w:t>
      </w:r>
      <w:r w:rsidR="009B4904" w:rsidRPr="004D0B1E" w:rsidDel="00F1237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B4904" w:rsidRPr="004D0B1E">
        <w:rPr>
          <w:rFonts w:ascii="Times New Roman" w:eastAsia="Calibri" w:hAnsi="Times New Roman" w:cs="Times New Roman"/>
          <w:sz w:val="24"/>
          <w:szCs w:val="24"/>
        </w:rPr>
        <w:t>i</w:t>
      </w:r>
      <w:r w:rsidR="00DD702C" w:rsidRPr="004D0B1E">
        <w:rPr>
          <w:rFonts w:ascii="Times New Roman" w:eastAsia="Calibri" w:hAnsi="Times New Roman" w:cs="Times New Roman"/>
          <w:sz w:val="24"/>
          <w:szCs w:val="24"/>
        </w:rPr>
        <w:t>nstytucja zarządzająca</w:t>
      </w:r>
      <w:r w:rsidR="009B4904" w:rsidRPr="004D0B1E">
        <w:rPr>
          <w:rFonts w:ascii="Times New Roman" w:eastAsia="Calibri" w:hAnsi="Times New Roman" w:cs="Times New Roman"/>
          <w:sz w:val="24"/>
          <w:szCs w:val="24"/>
        </w:rPr>
        <w:t>.</w:t>
      </w:r>
      <w:r w:rsidR="0098614D" w:rsidRP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403B0" w:rsidRPr="004D0B1E">
        <w:rPr>
          <w:rFonts w:ascii="Times New Roman" w:eastAsia="Calibri" w:hAnsi="Times New Roman" w:cs="Times New Roman"/>
          <w:sz w:val="24"/>
          <w:szCs w:val="24"/>
        </w:rPr>
        <w:t>Przepis u</w:t>
      </w:r>
      <w:r w:rsidR="00D95A1F" w:rsidRPr="004D0B1E">
        <w:rPr>
          <w:rFonts w:ascii="Times New Roman" w:eastAsia="Calibri" w:hAnsi="Times New Roman" w:cs="Times New Roman"/>
          <w:sz w:val="24"/>
          <w:szCs w:val="24"/>
        </w:rPr>
        <w:t>st.</w:t>
      </w:r>
      <w:r w:rsidR="00EF54ED" w:rsidRPr="004D0B1E">
        <w:rPr>
          <w:rFonts w:ascii="Times New Roman" w:eastAsia="Calibri" w:hAnsi="Times New Roman" w:cs="Times New Roman"/>
          <w:sz w:val="24"/>
          <w:szCs w:val="24"/>
        </w:rPr>
        <w:t xml:space="preserve"> 4 ww.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F54ED" w:rsidRPr="004D0B1E">
        <w:rPr>
          <w:rFonts w:ascii="Times New Roman" w:eastAsia="Calibri" w:hAnsi="Times New Roman" w:cs="Times New Roman"/>
          <w:sz w:val="24"/>
          <w:szCs w:val="24"/>
        </w:rPr>
        <w:t>artykułu</w:t>
      </w:r>
      <w:r w:rsidR="009D6B4B" w:rsidRPr="004D0B1E">
        <w:rPr>
          <w:rFonts w:ascii="Times New Roman" w:eastAsia="Calibri" w:hAnsi="Times New Roman" w:cs="Times New Roman"/>
          <w:sz w:val="24"/>
          <w:szCs w:val="24"/>
        </w:rPr>
        <w:t xml:space="preserve"> nakłada </w:t>
      </w:r>
      <w:r w:rsidR="0098614D" w:rsidRPr="004D0B1E">
        <w:rPr>
          <w:rFonts w:ascii="Times New Roman" w:eastAsia="Calibri" w:hAnsi="Times New Roman" w:cs="Times New Roman"/>
          <w:sz w:val="24"/>
          <w:szCs w:val="24"/>
        </w:rPr>
        <w:t xml:space="preserve">natomiast </w:t>
      </w:r>
      <w:r w:rsidR="009D6B4B" w:rsidRPr="004D0B1E">
        <w:rPr>
          <w:rFonts w:ascii="Times New Roman" w:eastAsia="Calibri" w:hAnsi="Times New Roman" w:cs="Times New Roman"/>
          <w:sz w:val="24"/>
          <w:szCs w:val="24"/>
        </w:rPr>
        <w:t>na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F54ED" w:rsidRPr="004D0B1E">
        <w:rPr>
          <w:rFonts w:ascii="Times New Roman" w:eastAsia="Calibri" w:hAnsi="Times New Roman" w:cs="Times New Roman"/>
          <w:sz w:val="24"/>
          <w:szCs w:val="24"/>
        </w:rPr>
        <w:t>instytucję zarządzającą obowiązek przekazania kopii umowy do agencji</w:t>
      </w:r>
      <w:r w:rsidR="006F3697">
        <w:rPr>
          <w:rFonts w:ascii="Times New Roman" w:eastAsia="Calibri" w:hAnsi="Times New Roman" w:cs="Times New Roman"/>
          <w:sz w:val="24"/>
          <w:szCs w:val="24"/>
        </w:rPr>
        <w:t xml:space="preserve"> płatniczej, która odpowiada za </w:t>
      </w:r>
      <w:r w:rsidR="0098614D" w:rsidRPr="004D0B1E">
        <w:rPr>
          <w:rFonts w:ascii="Times New Roman" w:eastAsia="Calibri" w:hAnsi="Times New Roman" w:cs="Times New Roman"/>
          <w:sz w:val="24"/>
          <w:szCs w:val="24"/>
        </w:rPr>
        <w:t>zarządzanie wydatkami w ramach P</w:t>
      </w:r>
      <w:r w:rsidR="00EF54ED" w:rsidRPr="004D0B1E">
        <w:rPr>
          <w:rFonts w:ascii="Times New Roman" w:eastAsia="Calibri" w:hAnsi="Times New Roman" w:cs="Times New Roman"/>
          <w:sz w:val="24"/>
          <w:szCs w:val="24"/>
        </w:rPr>
        <w:t>rogramu.</w:t>
      </w:r>
    </w:p>
    <w:p w:rsidR="00DD702C" w:rsidRPr="004D0B1E" w:rsidRDefault="00DE1229" w:rsidP="004D0B1E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1E">
        <w:rPr>
          <w:rFonts w:ascii="Times New Roman" w:eastAsia="Calibri" w:hAnsi="Times New Roman" w:cs="Times New Roman"/>
          <w:sz w:val="24"/>
          <w:szCs w:val="24"/>
        </w:rPr>
        <w:t>I</w:t>
      </w:r>
      <w:r w:rsidR="00EC7E1B" w:rsidRPr="004D0B1E">
        <w:rPr>
          <w:rFonts w:ascii="Times New Roman" w:eastAsia="Calibri" w:hAnsi="Times New Roman" w:cs="Times New Roman"/>
          <w:sz w:val="24"/>
          <w:szCs w:val="24"/>
        </w:rPr>
        <w:t xml:space="preserve">nstytucja zarządzająca </w:t>
      </w:r>
      <w:r w:rsidR="009D6B4B" w:rsidRPr="004D0B1E">
        <w:rPr>
          <w:rFonts w:ascii="Times New Roman" w:eastAsia="Calibri" w:hAnsi="Times New Roman" w:cs="Times New Roman"/>
          <w:sz w:val="24"/>
          <w:szCs w:val="24"/>
        </w:rPr>
        <w:t>zapewnia</w:t>
      </w:r>
      <w:r w:rsidR="00F403B0" w:rsidRPr="004D0B1E">
        <w:rPr>
          <w:rFonts w:ascii="Times New Roman" w:eastAsia="Calibri" w:hAnsi="Times New Roman" w:cs="Times New Roman"/>
          <w:sz w:val="24"/>
          <w:szCs w:val="24"/>
        </w:rPr>
        <w:t>,</w:t>
      </w:r>
      <w:r w:rsidR="009D6B4B" w:rsidRPr="004D0B1E">
        <w:rPr>
          <w:rFonts w:ascii="Times New Roman" w:eastAsia="Calibri" w:hAnsi="Times New Roman" w:cs="Times New Roman"/>
          <w:sz w:val="24"/>
          <w:szCs w:val="24"/>
        </w:rPr>
        <w:t xml:space="preserve"> aby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D702C" w:rsidRPr="004D0B1E">
        <w:rPr>
          <w:rFonts w:ascii="Times New Roman" w:eastAsia="Calibri" w:hAnsi="Times New Roman" w:cs="Times New Roman"/>
          <w:sz w:val="24"/>
          <w:szCs w:val="24"/>
        </w:rPr>
        <w:t>kontrole zarządcze przeprowadzane były w ciągu całego okresu programowania oraz podczas ustanawiania i wdrażania instrumentów finansowych zgodnie z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D702C" w:rsidRPr="004D0B1E">
        <w:rPr>
          <w:rFonts w:ascii="Times New Roman" w:eastAsia="Calibri" w:hAnsi="Times New Roman" w:cs="Times New Roman"/>
          <w:sz w:val="24"/>
          <w:szCs w:val="24"/>
        </w:rPr>
        <w:t xml:space="preserve">art. 58 ust. 1 i 2 rozporządzenia (UE) nr 1306/2013 w przypadku EFRROW, o 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czym </w:t>
      </w:r>
      <w:r w:rsidR="00F403B0" w:rsidRPr="004D0B1E">
        <w:rPr>
          <w:rFonts w:ascii="Times New Roman" w:eastAsia="Calibri" w:hAnsi="Times New Roman" w:cs="Times New Roman"/>
          <w:sz w:val="24"/>
          <w:szCs w:val="24"/>
        </w:rPr>
        <w:t xml:space="preserve">stanowi 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art. 9 ust. 1 lit. c </w:t>
      </w:r>
      <w:r w:rsidR="00DD702C" w:rsidRPr="004D0B1E">
        <w:rPr>
          <w:rFonts w:ascii="Times New Roman" w:eastAsia="Calibri" w:hAnsi="Times New Roman" w:cs="Times New Roman"/>
          <w:sz w:val="24"/>
          <w:szCs w:val="24"/>
        </w:rPr>
        <w:t xml:space="preserve">rozporządzenia </w:t>
      </w:r>
      <w:r w:rsidR="00F403B0" w:rsidRPr="004D0B1E">
        <w:rPr>
          <w:rFonts w:ascii="Times New Roman" w:eastAsia="Calibri" w:hAnsi="Times New Roman" w:cs="Times New Roman"/>
          <w:sz w:val="24"/>
          <w:szCs w:val="24"/>
        </w:rPr>
        <w:t xml:space="preserve">nr </w:t>
      </w:r>
      <w:r w:rsidR="00DD702C" w:rsidRPr="004D0B1E">
        <w:rPr>
          <w:rFonts w:ascii="Times New Roman" w:eastAsia="Calibri" w:hAnsi="Times New Roman" w:cs="Times New Roman"/>
          <w:sz w:val="24"/>
          <w:szCs w:val="24"/>
        </w:rPr>
        <w:t>480/2014. Na podstawie art. 58 ust. 2 rozporządzenia nr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D702C" w:rsidRPr="004D0B1E">
        <w:rPr>
          <w:rFonts w:ascii="Times New Roman" w:eastAsia="Calibri" w:hAnsi="Times New Roman" w:cs="Times New Roman"/>
          <w:sz w:val="24"/>
          <w:szCs w:val="24"/>
        </w:rPr>
        <w:t>1306/2013 „państwa członkowskie ustanawiają skuteczne systemy zarządzania i kontroli w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D702C" w:rsidRPr="004D0B1E">
        <w:rPr>
          <w:rFonts w:ascii="Times New Roman" w:eastAsia="Calibri" w:hAnsi="Times New Roman" w:cs="Times New Roman"/>
          <w:sz w:val="24"/>
          <w:szCs w:val="24"/>
        </w:rPr>
        <w:t xml:space="preserve">celu zapewnienia zgodności </w:t>
      </w:r>
      <w:r w:rsidR="00DD702C" w:rsidRPr="004D0B1E">
        <w:rPr>
          <w:rFonts w:ascii="Times New Roman" w:eastAsia="Calibri" w:hAnsi="Times New Roman" w:cs="Times New Roman"/>
          <w:sz w:val="24"/>
          <w:szCs w:val="24"/>
        </w:rPr>
        <w:lastRenderedPageBreak/>
        <w:t>z</w:t>
      </w:r>
      <w:r w:rsidR="006F3697">
        <w:rPr>
          <w:rFonts w:ascii="Times New Roman" w:eastAsia="Calibri" w:hAnsi="Times New Roman" w:cs="Times New Roman"/>
          <w:sz w:val="24"/>
          <w:szCs w:val="24"/>
        </w:rPr>
        <w:t> </w:t>
      </w:r>
      <w:r w:rsidR="00DD702C" w:rsidRPr="004D0B1E">
        <w:rPr>
          <w:rFonts w:ascii="Times New Roman" w:eastAsia="Calibri" w:hAnsi="Times New Roman" w:cs="Times New Roman"/>
          <w:sz w:val="24"/>
          <w:szCs w:val="24"/>
        </w:rPr>
        <w:t>prawodawstwem regulującym unijne systemy wsparcia, zmierzające do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D702C" w:rsidRPr="004D0B1E">
        <w:rPr>
          <w:rFonts w:ascii="Times New Roman" w:eastAsia="Calibri" w:hAnsi="Times New Roman" w:cs="Times New Roman"/>
          <w:sz w:val="24"/>
          <w:szCs w:val="24"/>
        </w:rPr>
        <w:t>zminimalizowania ryzyka strat finansowych dla Unii”. Natomiast art. 59 rozporządzenia nr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D702C" w:rsidRPr="004D0B1E">
        <w:rPr>
          <w:rFonts w:ascii="Times New Roman" w:eastAsia="Calibri" w:hAnsi="Times New Roman" w:cs="Times New Roman"/>
          <w:sz w:val="24"/>
          <w:szCs w:val="24"/>
        </w:rPr>
        <w:t>1306/2013 ustanawia ogólne zasady kontroli, które są uzupełnione szczegółowymi regulacjami zawartymi w rozporządzeniach delegowanych i wykonawczych do tego rozporządzenia. W myśl art.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D702C" w:rsidRPr="004D0B1E">
        <w:rPr>
          <w:rFonts w:ascii="Times New Roman" w:eastAsia="Calibri" w:hAnsi="Times New Roman" w:cs="Times New Roman"/>
          <w:sz w:val="24"/>
          <w:szCs w:val="24"/>
        </w:rPr>
        <w:t>59 system kontroli ustanowiony przez państwa członkowskie zgodnie z art. 58 ust. 2 obejmuje systematyczne kontrole administracyjne wszystkich wniosków o przyznanie pomocy oraz wniosków o płatność. System ten jest uzupełniany o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D702C" w:rsidRPr="004D0B1E">
        <w:rPr>
          <w:rFonts w:ascii="Times New Roman" w:eastAsia="Calibri" w:hAnsi="Times New Roman" w:cs="Times New Roman"/>
          <w:sz w:val="24"/>
          <w:szCs w:val="24"/>
        </w:rPr>
        <w:t>kontrole na miejscu.</w:t>
      </w:r>
    </w:p>
    <w:p w:rsidR="00196CBA" w:rsidRPr="004D0B1E" w:rsidRDefault="00A40265" w:rsidP="004D0B1E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1E">
        <w:rPr>
          <w:rFonts w:ascii="Times New Roman" w:eastAsia="Calibri" w:hAnsi="Times New Roman" w:cs="Times New Roman"/>
          <w:sz w:val="24"/>
          <w:szCs w:val="24"/>
        </w:rPr>
        <w:t>W związku z powyższym w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96CBA" w:rsidRPr="004D0B1E">
        <w:rPr>
          <w:rFonts w:ascii="Times New Roman" w:eastAsia="Calibri" w:hAnsi="Times New Roman" w:cs="Times New Roman"/>
          <w:sz w:val="24"/>
          <w:szCs w:val="24"/>
        </w:rPr>
        <w:t xml:space="preserve">projektowanym art. 50a ust. 5 ustawy o wspieraniu rozwoju obszarów wiejskich 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doprecyzowano uprawnienia kontrolne agencji płatniczej </w:t>
      </w:r>
      <w:r w:rsidR="00196CBA" w:rsidRPr="004D0B1E">
        <w:rPr>
          <w:rFonts w:ascii="Times New Roman" w:eastAsia="Calibri" w:hAnsi="Times New Roman" w:cs="Times New Roman"/>
          <w:sz w:val="24"/>
          <w:szCs w:val="24"/>
        </w:rPr>
        <w:t xml:space="preserve">oraz zobowiązano </w:t>
      </w:r>
      <w:r w:rsidR="00F403B0" w:rsidRPr="004D0B1E">
        <w:rPr>
          <w:rFonts w:ascii="Times New Roman" w:eastAsia="Calibri" w:hAnsi="Times New Roman" w:cs="Times New Roman"/>
          <w:sz w:val="24"/>
          <w:szCs w:val="24"/>
        </w:rPr>
        <w:t xml:space="preserve">ją </w:t>
      </w:r>
      <w:r w:rsidR="00196CBA" w:rsidRPr="004D0B1E">
        <w:rPr>
          <w:rFonts w:ascii="Times New Roman" w:eastAsia="Calibri" w:hAnsi="Times New Roman" w:cs="Times New Roman"/>
          <w:sz w:val="24"/>
          <w:szCs w:val="24"/>
        </w:rPr>
        <w:t>do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96CBA" w:rsidRPr="004D0B1E">
        <w:rPr>
          <w:rFonts w:ascii="Times New Roman" w:eastAsia="Calibri" w:hAnsi="Times New Roman" w:cs="Times New Roman"/>
          <w:sz w:val="24"/>
          <w:szCs w:val="24"/>
        </w:rPr>
        <w:t>pozyskiwania, gromadzenia, opracowywania i przekazywania instytucji zarządzającej danych i informacji dotyczących wdrażania instrumentów finansowych, niezbędnych do monitorowania realizacji i ewaluacji programu.</w:t>
      </w:r>
    </w:p>
    <w:p w:rsidR="00DD702C" w:rsidRPr="004D0B1E" w:rsidRDefault="00A40265" w:rsidP="004D0B1E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1E">
        <w:rPr>
          <w:rFonts w:ascii="Times New Roman" w:eastAsia="Calibri" w:hAnsi="Times New Roman" w:cs="Times New Roman"/>
          <w:sz w:val="24"/>
          <w:szCs w:val="24"/>
        </w:rPr>
        <w:t>W</w:t>
      </w:r>
      <w:r w:rsidR="00DD702C" w:rsidRPr="004D0B1E">
        <w:rPr>
          <w:rFonts w:ascii="Times New Roman" w:eastAsia="Calibri" w:hAnsi="Times New Roman" w:cs="Times New Roman"/>
          <w:sz w:val="24"/>
          <w:szCs w:val="24"/>
        </w:rPr>
        <w:t xml:space="preserve"> projektowanym art. 50a </w:t>
      </w:r>
      <w:r w:rsidR="00DE1229" w:rsidRPr="004D0B1E">
        <w:rPr>
          <w:rFonts w:ascii="Times New Roman" w:eastAsia="Calibri" w:hAnsi="Times New Roman" w:cs="Times New Roman"/>
          <w:sz w:val="24"/>
          <w:szCs w:val="24"/>
        </w:rPr>
        <w:t>ust.</w:t>
      </w:r>
      <w:r w:rsidR="00DD702C" w:rsidRP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A25AF" w:rsidRPr="004D0B1E">
        <w:rPr>
          <w:rFonts w:ascii="Times New Roman" w:eastAsia="Calibri" w:hAnsi="Times New Roman" w:cs="Times New Roman"/>
          <w:sz w:val="24"/>
          <w:szCs w:val="24"/>
        </w:rPr>
        <w:t>6</w:t>
      </w:r>
      <w:r w:rsidR="00DD702C" w:rsidRP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4591D" w:rsidRPr="004D0B1E">
        <w:rPr>
          <w:rFonts w:ascii="Times New Roman" w:eastAsia="Calibri" w:hAnsi="Times New Roman" w:cs="Times New Roman"/>
          <w:sz w:val="24"/>
          <w:szCs w:val="24"/>
        </w:rPr>
        <w:t xml:space="preserve">ustawy </w:t>
      </w:r>
      <w:r w:rsidR="00491FB2" w:rsidRPr="004D0B1E">
        <w:rPr>
          <w:rFonts w:ascii="Times New Roman" w:eastAsia="Calibri" w:hAnsi="Times New Roman" w:cs="Times New Roman"/>
          <w:sz w:val="24"/>
          <w:szCs w:val="24"/>
        </w:rPr>
        <w:t xml:space="preserve">o wspieraniu rozwoju obszarów wiejskich </w:t>
      </w:r>
      <w:r w:rsidR="00DD702C" w:rsidRPr="004D0B1E">
        <w:rPr>
          <w:rFonts w:ascii="Times New Roman" w:eastAsia="Calibri" w:hAnsi="Times New Roman" w:cs="Times New Roman"/>
          <w:sz w:val="24"/>
          <w:szCs w:val="24"/>
        </w:rPr>
        <w:t>przewidziano, jako uzupełnienie systemu kontroli przeprowadzanych przez agencję płatniczą, możliwość przeprowadzania kontroli innych niż określone w przepisach</w:t>
      </w:r>
      <w:r w:rsidR="00195234" w:rsidRPr="004D0B1E">
        <w:rPr>
          <w:rFonts w:ascii="Times New Roman" w:eastAsia="Calibri" w:hAnsi="Times New Roman" w:cs="Times New Roman"/>
          <w:sz w:val="24"/>
          <w:szCs w:val="24"/>
        </w:rPr>
        <w:t xml:space="preserve"> rozporządzenia Parlamentu Europejskiego i Rady (UE) nr 1306/2013 z dnia 17 grudnia 2013 r. w sprawie finansowania wspólnej pol</w:t>
      </w:r>
      <w:r w:rsidR="006F3697">
        <w:rPr>
          <w:rFonts w:ascii="Times New Roman" w:eastAsia="Calibri" w:hAnsi="Times New Roman" w:cs="Times New Roman"/>
          <w:sz w:val="24"/>
          <w:szCs w:val="24"/>
        </w:rPr>
        <w:t>ityki rolnej, zarządzania nią i </w:t>
      </w:r>
      <w:r w:rsidR="00195234" w:rsidRPr="004D0B1E">
        <w:rPr>
          <w:rFonts w:ascii="Times New Roman" w:eastAsia="Calibri" w:hAnsi="Times New Roman" w:cs="Times New Roman"/>
          <w:sz w:val="24"/>
          <w:szCs w:val="24"/>
        </w:rPr>
        <w:t>monitorowania jej oraz uchylającym rozporządzeni</w:t>
      </w:r>
      <w:r w:rsidR="006F3697">
        <w:rPr>
          <w:rFonts w:ascii="Times New Roman" w:eastAsia="Calibri" w:hAnsi="Times New Roman" w:cs="Times New Roman"/>
          <w:sz w:val="24"/>
          <w:szCs w:val="24"/>
        </w:rPr>
        <w:t>a Rady (EWG) nr 352/78, (WE) nr </w:t>
      </w:r>
      <w:r w:rsidR="00195234" w:rsidRPr="004D0B1E">
        <w:rPr>
          <w:rFonts w:ascii="Times New Roman" w:eastAsia="Calibri" w:hAnsi="Times New Roman" w:cs="Times New Roman"/>
          <w:sz w:val="24"/>
          <w:szCs w:val="24"/>
        </w:rPr>
        <w:t>165/94, (WE) nr 2799/98, (WE) nr 814/20</w:t>
      </w:r>
      <w:r w:rsidR="006F3697">
        <w:rPr>
          <w:rFonts w:ascii="Times New Roman" w:eastAsia="Calibri" w:hAnsi="Times New Roman" w:cs="Times New Roman"/>
          <w:sz w:val="24"/>
          <w:szCs w:val="24"/>
        </w:rPr>
        <w:t>00, (WE) nr 1290/2005 i (WE) nr </w:t>
      </w:r>
      <w:r w:rsidR="00195234" w:rsidRPr="004D0B1E">
        <w:rPr>
          <w:rFonts w:ascii="Times New Roman" w:eastAsia="Calibri" w:hAnsi="Times New Roman" w:cs="Times New Roman"/>
          <w:sz w:val="24"/>
          <w:szCs w:val="24"/>
        </w:rPr>
        <w:t>485/2008 (Dz. Urz. UE L 347 z 20.12.2013, str. 549, z późn. zm.)</w:t>
      </w:r>
      <w:r w:rsidR="00DD702C" w:rsidRPr="004D0B1E">
        <w:rPr>
          <w:rFonts w:ascii="Times New Roman" w:eastAsia="Calibri" w:hAnsi="Times New Roman" w:cs="Times New Roman"/>
          <w:sz w:val="24"/>
          <w:szCs w:val="24"/>
        </w:rPr>
        <w:t>, tj.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D702C" w:rsidRPr="004D0B1E">
        <w:rPr>
          <w:rFonts w:ascii="Times New Roman" w:eastAsia="Calibri" w:hAnsi="Times New Roman" w:cs="Times New Roman"/>
          <w:sz w:val="24"/>
          <w:szCs w:val="24"/>
        </w:rPr>
        <w:t>kontroli przeprowadzanych w odniesieniu do podmiotu, który wdraża instrument finansowy, instytucji finansowych współpracujących przy wdrażaniu instrumentów finansowych oraz ostatecznych odbiorców. Regulacje w powyższym zakresie są niezbędne dla zapewnienia skutecznego systemu zarządzania i kontroli w celu zminimalizowania ryzyka strat finansowych dla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D702C" w:rsidRPr="004D0B1E">
        <w:rPr>
          <w:rFonts w:ascii="Times New Roman" w:eastAsia="Calibri" w:hAnsi="Times New Roman" w:cs="Times New Roman"/>
          <w:sz w:val="24"/>
          <w:szCs w:val="24"/>
        </w:rPr>
        <w:t>UE.</w:t>
      </w:r>
    </w:p>
    <w:p w:rsidR="006A13CF" w:rsidRPr="004D0B1E" w:rsidRDefault="0014591D" w:rsidP="004D0B1E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1E">
        <w:rPr>
          <w:rFonts w:ascii="Times New Roman" w:eastAsia="Calibri" w:hAnsi="Times New Roman" w:cs="Times New Roman"/>
          <w:sz w:val="24"/>
          <w:szCs w:val="24"/>
        </w:rPr>
        <w:t>Ponadto</w:t>
      </w:r>
      <w:r w:rsidR="00DA25AF" w:rsidRP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A13CF" w:rsidRPr="004D0B1E">
        <w:rPr>
          <w:rFonts w:ascii="Times New Roman" w:eastAsia="Calibri" w:hAnsi="Times New Roman" w:cs="Times New Roman"/>
          <w:sz w:val="24"/>
          <w:szCs w:val="24"/>
        </w:rPr>
        <w:t xml:space="preserve">w projektowanym art. 50a </w:t>
      </w:r>
      <w:r w:rsidR="00FE3A31" w:rsidRPr="004D0B1E">
        <w:rPr>
          <w:rFonts w:ascii="Times New Roman" w:eastAsia="Calibri" w:hAnsi="Times New Roman" w:cs="Times New Roman"/>
          <w:sz w:val="24"/>
          <w:szCs w:val="24"/>
        </w:rPr>
        <w:t>ust. 7 i 8</w:t>
      </w:r>
      <w:r w:rsidR="006A13CF" w:rsidRPr="004D0B1E">
        <w:rPr>
          <w:rFonts w:ascii="Times New Roman" w:eastAsia="Calibri" w:hAnsi="Times New Roman" w:cs="Times New Roman"/>
          <w:sz w:val="24"/>
          <w:szCs w:val="24"/>
        </w:rPr>
        <w:t xml:space="preserve"> ustawy </w:t>
      </w:r>
      <w:r w:rsidR="00872BD9" w:rsidRPr="004D0B1E">
        <w:rPr>
          <w:rFonts w:ascii="Times New Roman" w:eastAsia="Calibri" w:hAnsi="Times New Roman" w:cs="Times New Roman"/>
          <w:sz w:val="24"/>
          <w:szCs w:val="24"/>
        </w:rPr>
        <w:t xml:space="preserve">o wspieraniu rozwoju obszarów wiejskich </w:t>
      </w:r>
      <w:r w:rsidR="00A40265" w:rsidRPr="004D0B1E">
        <w:rPr>
          <w:rFonts w:ascii="Times New Roman" w:eastAsia="Calibri" w:hAnsi="Times New Roman" w:cs="Times New Roman"/>
          <w:sz w:val="24"/>
          <w:szCs w:val="24"/>
        </w:rPr>
        <w:t xml:space="preserve">doprecyzowano </w:t>
      </w:r>
      <w:r w:rsidR="008624D9" w:rsidRPr="004D0B1E">
        <w:rPr>
          <w:rFonts w:ascii="Times New Roman" w:eastAsia="Calibri" w:hAnsi="Times New Roman" w:cs="Times New Roman"/>
          <w:sz w:val="24"/>
          <w:szCs w:val="24"/>
        </w:rPr>
        <w:t>uprawnienia kontrolne instytucji zarządzającej względem agencji</w:t>
      </w:r>
      <w:r w:rsidR="00AA13CE" w:rsidRPr="004D0B1E">
        <w:rPr>
          <w:rFonts w:ascii="Times New Roman" w:eastAsia="Calibri" w:hAnsi="Times New Roman" w:cs="Times New Roman"/>
          <w:sz w:val="24"/>
          <w:szCs w:val="24"/>
        </w:rPr>
        <w:t>,</w:t>
      </w:r>
      <w:r w:rsidR="008624D9" w:rsidRPr="004D0B1E">
        <w:rPr>
          <w:rFonts w:ascii="Times New Roman" w:eastAsia="Calibri" w:hAnsi="Times New Roman" w:cs="Times New Roman"/>
          <w:sz w:val="24"/>
          <w:szCs w:val="24"/>
        </w:rPr>
        <w:t xml:space="preserve"> a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624D9" w:rsidRPr="004D0B1E">
        <w:rPr>
          <w:rFonts w:ascii="Times New Roman" w:eastAsia="Calibri" w:hAnsi="Times New Roman" w:cs="Times New Roman"/>
          <w:sz w:val="24"/>
          <w:szCs w:val="24"/>
        </w:rPr>
        <w:t xml:space="preserve">także </w:t>
      </w:r>
      <w:r w:rsidR="00456838" w:rsidRPr="004D0B1E">
        <w:rPr>
          <w:rFonts w:ascii="Times New Roman" w:eastAsia="Calibri" w:hAnsi="Times New Roman" w:cs="Times New Roman"/>
          <w:sz w:val="24"/>
          <w:szCs w:val="24"/>
        </w:rPr>
        <w:t>w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624D9" w:rsidRPr="004D0B1E">
        <w:rPr>
          <w:rFonts w:ascii="Times New Roman" w:eastAsia="Calibri" w:hAnsi="Times New Roman" w:cs="Times New Roman"/>
          <w:sz w:val="24"/>
          <w:szCs w:val="24"/>
        </w:rPr>
        <w:t>odniesieniu do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56838" w:rsidRPr="004D0B1E">
        <w:rPr>
          <w:rFonts w:ascii="Times New Roman" w:eastAsia="Calibri" w:hAnsi="Times New Roman" w:cs="Times New Roman"/>
          <w:sz w:val="24"/>
          <w:szCs w:val="24"/>
        </w:rPr>
        <w:t>podmiotu, który wdraża instrument finansowy, instytucji finansowych współpracujących przy wdrażaniu instrumentów finansowych oraz ostatecznych odbiorców</w:t>
      </w:r>
      <w:r w:rsidR="008624D9" w:rsidRPr="004D0B1E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72BD9" w:rsidRPr="004D0B1E" w:rsidRDefault="00872BD9" w:rsidP="004D0B1E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1E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W związku z wprowadzeniem przepisów krajowych </w:t>
      </w:r>
      <w:r w:rsidR="00811FA7" w:rsidRPr="004D0B1E">
        <w:rPr>
          <w:rFonts w:ascii="Times New Roman" w:eastAsia="Calibri" w:hAnsi="Times New Roman" w:cs="Times New Roman"/>
          <w:sz w:val="24"/>
          <w:szCs w:val="24"/>
        </w:rPr>
        <w:t>–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 uzupełniających przepisy UE </w:t>
      </w:r>
      <w:r w:rsidR="00811FA7" w:rsidRPr="004D0B1E">
        <w:rPr>
          <w:rFonts w:ascii="Times New Roman" w:eastAsia="Calibri" w:hAnsi="Times New Roman" w:cs="Times New Roman"/>
          <w:sz w:val="24"/>
          <w:szCs w:val="24"/>
        </w:rPr>
        <w:t>–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 niezbędnych dla prawidłowego wdrożenia instrumentów finansowych w ramach PROW 2014</w:t>
      </w:r>
      <w:r w:rsidR="00811FA7" w:rsidRPr="004D0B1E">
        <w:rPr>
          <w:rFonts w:ascii="Times New Roman" w:eastAsia="Calibri" w:hAnsi="Times New Roman" w:cs="Times New Roman"/>
          <w:sz w:val="24"/>
          <w:szCs w:val="24"/>
        </w:rPr>
        <w:t>–</w:t>
      </w:r>
      <w:r w:rsidRPr="004D0B1E">
        <w:rPr>
          <w:rFonts w:ascii="Times New Roman" w:eastAsia="Calibri" w:hAnsi="Times New Roman" w:cs="Times New Roman"/>
          <w:sz w:val="24"/>
          <w:szCs w:val="24"/>
        </w:rPr>
        <w:t>2020 oraz ich kontroli przeprowadzanych p</w:t>
      </w:r>
      <w:r w:rsidR="006F3697">
        <w:rPr>
          <w:rFonts w:ascii="Times New Roman" w:eastAsia="Calibri" w:hAnsi="Times New Roman" w:cs="Times New Roman"/>
          <w:sz w:val="24"/>
          <w:szCs w:val="24"/>
        </w:rPr>
        <w:t>rzez Agencję Restrukturyzacji i </w:t>
      </w:r>
      <w:r w:rsidRPr="004D0B1E">
        <w:rPr>
          <w:rFonts w:ascii="Times New Roman" w:eastAsia="Calibri" w:hAnsi="Times New Roman" w:cs="Times New Roman"/>
          <w:sz w:val="24"/>
          <w:szCs w:val="24"/>
        </w:rPr>
        <w:t>Modernizacji Rolnictwa oraz M</w:t>
      </w:r>
      <w:r w:rsidR="00DD41B8" w:rsidRPr="004D0B1E">
        <w:rPr>
          <w:rFonts w:ascii="Times New Roman" w:eastAsia="Calibri" w:hAnsi="Times New Roman" w:cs="Times New Roman"/>
          <w:sz w:val="24"/>
          <w:szCs w:val="24"/>
        </w:rPr>
        <w:t>inistra Rolnictwa i Rozwoju Wsi</w:t>
      </w:r>
      <w:r w:rsidRPr="004D0B1E">
        <w:rPr>
          <w:rFonts w:ascii="Times New Roman" w:eastAsia="Calibri" w:hAnsi="Times New Roman" w:cs="Times New Roman"/>
          <w:sz w:val="24"/>
          <w:szCs w:val="24"/>
        </w:rPr>
        <w:t>, wskazane jest utworzenie na gruncie prawa krajowego regulacji dających podstawę określenia wzoru imiennego upoważnienia do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D0B1E">
        <w:rPr>
          <w:rFonts w:ascii="Times New Roman" w:eastAsia="Calibri" w:hAnsi="Times New Roman" w:cs="Times New Roman"/>
          <w:sz w:val="24"/>
          <w:szCs w:val="24"/>
        </w:rPr>
        <w:t>wykonywania czynności kontrolnych, jak również regulacji dających możliwość określenia warunków i trybu przeprowadzania tych kontroli. Regulacje te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D0B1E">
        <w:rPr>
          <w:rFonts w:ascii="Times New Roman" w:eastAsia="Calibri" w:hAnsi="Times New Roman" w:cs="Times New Roman"/>
          <w:sz w:val="24"/>
          <w:szCs w:val="24"/>
        </w:rPr>
        <w:t>mają na celu zapewnienie możliwości zweryfikowania tożsamości osoby uprawnionej do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D0B1E">
        <w:rPr>
          <w:rFonts w:ascii="Times New Roman" w:eastAsia="Calibri" w:hAnsi="Times New Roman" w:cs="Times New Roman"/>
          <w:sz w:val="24"/>
          <w:szCs w:val="24"/>
        </w:rPr>
        <w:t>wykonywania czynności kontrolnych i zakresu czynności kontrolnych, j</w:t>
      </w:r>
      <w:r w:rsidR="002C188B" w:rsidRPr="004D0B1E">
        <w:rPr>
          <w:rFonts w:ascii="Times New Roman" w:eastAsia="Calibri" w:hAnsi="Times New Roman" w:cs="Times New Roman"/>
          <w:sz w:val="24"/>
          <w:szCs w:val="24"/>
        </w:rPr>
        <w:t>ak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D0B1E">
        <w:rPr>
          <w:rFonts w:ascii="Times New Roman" w:eastAsia="Calibri" w:hAnsi="Times New Roman" w:cs="Times New Roman"/>
          <w:sz w:val="24"/>
          <w:szCs w:val="24"/>
        </w:rPr>
        <w:t>również zapewnienie możliwości uzupełnienia ob</w:t>
      </w:r>
      <w:r w:rsidR="006F3697">
        <w:rPr>
          <w:rFonts w:ascii="Times New Roman" w:eastAsia="Calibri" w:hAnsi="Times New Roman" w:cs="Times New Roman"/>
          <w:sz w:val="24"/>
          <w:szCs w:val="24"/>
        </w:rPr>
        <w:t>owiązującego systemu kontroli o </w:t>
      </w:r>
      <w:r w:rsidRPr="004D0B1E">
        <w:rPr>
          <w:rFonts w:ascii="Times New Roman" w:eastAsia="Calibri" w:hAnsi="Times New Roman" w:cs="Times New Roman"/>
          <w:sz w:val="24"/>
          <w:szCs w:val="24"/>
        </w:rPr>
        <w:t>warunki i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D0B1E">
        <w:rPr>
          <w:rFonts w:ascii="Times New Roman" w:eastAsia="Calibri" w:hAnsi="Times New Roman" w:cs="Times New Roman"/>
          <w:sz w:val="24"/>
          <w:szCs w:val="24"/>
        </w:rPr>
        <w:t>tryb ich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przeprowadzania. Brzmienie </w:t>
      </w:r>
      <w:r w:rsidR="00AA13CE" w:rsidRPr="004D0B1E">
        <w:rPr>
          <w:rFonts w:ascii="Times New Roman" w:eastAsia="Calibri" w:hAnsi="Times New Roman" w:cs="Times New Roman"/>
          <w:sz w:val="24"/>
          <w:szCs w:val="24"/>
        </w:rPr>
        <w:t xml:space="preserve">upoważnienia 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do wydania przedmiotowych </w:t>
      </w:r>
      <w:r w:rsidR="006751E6" w:rsidRPr="004D0B1E">
        <w:rPr>
          <w:rFonts w:ascii="Times New Roman" w:eastAsia="Calibri" w:hAnsi="Times New Roman" w:cs="Times New Roman"/>
          <w:sz w:val="24"/>
          <w:szCs w:val="24"/>
        </w:rPr>
        <w:t>rozporządzeń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 zaproponowano w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D0B1E">
        <w:rPr>
          <w:rFonts w:ascii="Times New Roman" w:eastAsia="Calibri" w:hAnsi="Times New Roman" w:cs="Times New Roman"/>
          <w:sz w:val="24"/>
          <w:szCs w:val="24"/>
        </w:rPr>
        <w:t>projektowanym art. 50a ust. 9 ustawy o wspieraniu rozwoju obszarów wiejskich.</w:t>
      </w:r>
    </w:p>
    <w:p w:rsidR="00794478" w:rsidRPr="004D0B1E" w:rsidRDefault="000C447D" w:rsidP="004D0B1E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1E">
        <w:rPr>
          <w:rFonts w:ascii="Times New Roman" w:eastAsia="Calibri" w:hAnsi="Times New Roman" w:cs="Times New Roman"/>
          <w:sz w:val="24"/>
          <w:szCs w:val="24"/>
        </w:rPr>
        <w:t>Szczegółowe zasady i warunki wdrażania instrumentu finansowego, w tym warunki wyboru instytucji finansowych współpracując</w:t>
      </w:r>
      <w:r w:rsidR="00EE65CE" w:rsidRPr="004D0B1E">
        <w:rPr>
          <w:rFonts w:ascii="Times New Roman" w:eastAsia="Calibri" w:hAnsi="Times New Roman" w:cs="Times New Roman"/>
          <w:sz w:val="24"/>
          <w:szCs w:val="24"/>
        </w:rPr>
        <w:t>ych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 przy wdrażaniu instrumentów finansowych</w:t>
      </w:r>
      <w:r w:rsidR="00AA13CE" w:rsidRPr="004D0B1E">
        <w:rPr>
          <w:rFonts w:ascii="Times New Roman" w:eastAsia="Calibri" w:hAnsi="Times New Roman" w:cs="Times New Roman"/>
          <w:sz w:val="24"/>
          <w:szCs w:val="24"/>
        </w:rPr>
        <w:t>,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 zostaną zawarte w umowie o finansowaniu</w:t>
      </w:r>
      <w:r w:rsidR="00EE65CE" w:rsidRPr="004D0B1E">
        <w:rPr>
          <w:rFonts w:ascii="Times New Roman" w:eastAsia="Calibri" w:hAnsi="Times New Roman" w:cs="Times New Roman"/>
          <w:sz w:val="24"/>
          <w:szCs w:val="24"/>
        </w:rPr>
        <w:t xml:space="preserve">, co </w:t>
      </w:r>
      <w:r w:rsidR="00AA13CE" w:rsidRPr="004D0B1E">
        <w:rPr>
          <w:rFonts w:ascii="Times New Roman" w:eastAsia="Calibri" w:hAnsi="Times New Roman" w:cs="Times New Roman"/>
          <w:sz w:val="24"/>
          <w:szCs w:val="24"/>
        </w:rPr>
        <w:t xml:space="preserve">jest </w:t>
      </w:r>
      <w:r w:rsidR="00EE65CE" w:rsidRPr="004D0B1E">
        <w:rPr>
          <w:rFonts w:ascii="Times New Roman" w:eastAsia="Calibri" w:hAnsi="Times New Roman" w:cs="Times New Roman"/>
          <w:sz w:val="24"/>
          <w:szCs w:val="24"/>
        </w:rPr>
        <w:t>zgodne z przepisami rozporządzenia nr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E65CE" w:rsidRPr="004D0B1E">
        <w:rPr>
          <w:rFonts w:ascii="Times New Roman" w:eastAsia="Calibri" w:hAnsi="Times New Roman" w:cs="Times New Roman"/>
          <w:sz w:val="24"/>
          <w:szCs w:val="24"/>
        </w:rPr>
        <w:t>1303/2013</w:t>
      </w:r>
      <w:r w:rsidR="002E13B7" w:rsidRPr="004D0B1E">
        <w:rPr>
          <w:rFonts w:ascii="Times New Roman" w:eastAsia="Calibri" w:hAnsi="Times New Roman" w:cs="Times New Roman"/>
          <w:sz w:val="24"/>
          <w:szCs w:val="24"/>
        </w:rPr>
        <w:t>.</w:t>
      </w:r>
      <w:r w:rsidR="00994F94" w:rsidRP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4478" w:rsidRPr="004D0B1E">
        <w:rPr>
          <w:rFonts w:ascii="Times New Roman" w:eastAsia="Calibri" w:hAnsi="Times New Roman" w:cs="Times New Roman"/>
          <w:sz w:val="24"/>
          <w:szCs w:val="24"/>
        </w:rPr>
        <w:t>Wymagan</w:t>
      </w:r>
      <w:r w:rsidR="006F3697">
        <w:rPr>
          <w:rFonts w:ascii="Times New Roman" w:eastAsia="Calibri" w:hAnsi="Times New Roman" w:cs="Times New Roman"/>
          <w:sz w:val="24"/>
          <w:szCs w:val="24"/>
        </w:rPr>
        <w:t>ia dotyczące zawartości umowy o </w:t>
      </w:r>
      <w:r w:rsidR="00794478" w:rsidRPr="004D0B1E">
        <w:rPr>
          <w:rFonts w:ascii="Times New Roman" w:eastAsia="Calibri" w:hAnsi="Times New Roman" w:cs="Times New Roman"/>
          <w:sz w:val="24"/>
          <w:szCs w:val="24"/>
        </w:rPr>
        <w:t xml:space="preserve">finansowaniu </w:t>
      </w:r>
      <w:r w:rsidR="00AA13CE" w:rsidRPr="004D0B1E">
        <w:rPr>
          <w:rFonts w:ascii="Times New Roman" w:eastAsia="Calibri" w:hAnsi="Times New Roman" w:cs="Times New Roman"/>
          <w:sz w:val="24"/>
          <w:szCs w:val="24"/>
        </w:rPr>
        <w:t xml:space="preserve">są </w:t>
      </w:r>
      <w:r w:rsidR="00794478" w:rsidRPr="004D0B1E">
        <w:rPr>
          <w:rFonts w:ascii="Times New Roman" w:eastAsia="Calibri" w:hAnsi="Times New Roman" w:cs="Times New Roman"/>
          <w:sz w:val="24"/>
          <w:szCs w:val="24"/>
        </w:rPr>
        <w:t>określone szczegółowo w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4478" w:rsidRPr="004D0B1E">
        <w:rPr>
          <w:rFonts w:ascii="Times New Roman" w:eastAsia="Calibri" w:hAnsi="Times New Roman" w:cs="Times New Roman"/>
          <w:sz w:val="24"/>
          <w:szCs w:val="24"/>
        </w:rPr>
        <w:t>załączniku IV do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3697">
        <w:rPr>
          <w:rFonts w:ascii="Times New Roman" w:eastAsia="Calibri" w:hAnsi="Times New Roman" w:cs="Times New Roman"/>
          <w:sz w:val="24"/>
          <w:szCs w:val="24"/>
        </w:rPr>
        <w:t>rozporządzenia nr </w:t>
      </w:r>
      <w:r w:rsidR="00794478" w:rsidRPr="004D0B1E">
        <w:rPr>
          <w:rFonts w:ascii="Times New Roman" w:eastAsia="Calibri" w:hAnsi="Times New Roman" w:cs="Times New Roman"/>
          <w:sz w:val="24"/>
          <w:szCs w:val="24"/>
        </w:rPr>
        <w:t xml:space="preserve">1303/2013. W </w:t>
      </w:r>
      <w:r w:rsidR="002E13B7" w:rsidRPr="004D0B1E">
        <w:rPr>
          <w:rFonts w:ascii="Times New Roman" w:eastAsia="Calibri" w:hAnsi="Times New Roman" w:cs="Times New Roman"/>
          <w:sz w:val="24"/>
          <w:szCs w:val="24"/>
        </w:rPr>
        <w:t xml:space="preserve">projektowanym </w:t>
      </w:r>
      <w:r w:rsidR="00794478" w:rsidRPr="004D0B1E">
        <w:rPr>
          <w:rFonts w:ascii="Times New Roman" w:eastAsia="Calibri" w:hAnsi="Times New Roman" w:cs="Times New Roman"/>
          <w:sz w:val="24"/>
          <w:szCs w:val="24"/>
        </w:rPr>
        <w:t xml:space="preserve">art. 50b </w:t>
      </w:r>
      <w:r w:rsidR="002E13B7" w:rsidRPr="004D0B1E">
        <w:rPr>
          <w:rFonts w:ascii="Times New Roman" w:eastAsia="Calibri" w:hAnsi="Times New Roman" w:cs="Times New Roman"/>
          <w:sz w:val="24"/>
          <w:szCs w:val="24"/>
        </w:rPr>
        <w:t>ustawy o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E13B7" w:rsidRPr="004D0B1E">
        <w:rPr>
          <w:rFonts w:ascii="Times New Roman" w:eastAsia="Calibri" w:hAnsi="Times New Roman" w:cs="Times New Roman"/>
          <w:sz w:val="24"/>
          <w:szCs w:val="24"/>
        </w:rPr>
        <w:t xml:space="preserve">wspieraniu rozwoju obszarów wiejskich </w:t>
      </w:r>
      <w:r w:rsidR="00794478" w:rsidRPr="004D0B1E">
        <w:rPr>
          <w:rFonts w:ascii="Times New Roman" w:eastAsia="Calibri" w:hAnsi="Times New Roman" w:cs="Times New Roman"/>
          <w:sz w:val="24"/>
          <w:szCs w:val="24"/>
        </w:rPr>
        <w:t>proponuje się wskazanie dodatkowych elementów</w:t>
      </w:r>
      <w:r w:rsidR="00AA13CE" w:rsidRPr="004D0B1E">
        <w:rPr>
          <w:rFonts w:ascii="Times New Roman" w:eastAsia="Calibri" w:hAnsi="Times New Roman" w:cs="Times New Roman"/>
          <w:sz w:val="24"/>
          <w:szCs w:val="24"/>
        </w:rPr>
        <w:t>,</w:t>
      </w:r>
      <w:r w:rsidR="00794478" w:rsidRPr="004D0B1E">
        <w:rPr>
          <w:rFonts w:ascii="Times New Roman" w:eastAsia="Calibri" w:hAnsi="Times New Roman" w:cs="Times New Roman"/>
          <w:sz w:val="24"/>
          <w:szCs w:val="24"/>
        </w:rPr>
        <w:t xml:space="preserve"> jakie powinna regulować umowa o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4478" w:rsidRPr="004D0B1E">
        <w:rPr>
          <w:rFonts w:ascii="Times New Roman" w:eastAsia="Calibri" w:hAnsi="Times New Roman" w:cs="Times New Roman"/>
          <w:sz w:val="24"/>
          <w:szCs w:val="24"/>
        </w:rPr>
        <w:t>finansowaniu. Dodatkowe uregulowania mają dotyczyć m.in. kwestii warunków i terminów wypłaty środków finansowyc</w:t>
      </w:r>
      <w:r w:rsidR="006F3697">
        <w:rPr>
          <w:rFonts w:ascii="Times New Roman" w:eastAsia="Calibri" w:hAnsi="Times New Roman" w:cs="Times New Roman"/>
          <w:sz w:val="24"/>
          <w:szCs w:val="24"/>
        </w:rPr>
        <w:t>h, warunków rozwiązania umowy o </w:t>
      </w:r>
      <w:r w:rsidR="00794478" w:rsidRPr="004D0B1E">
        <w:rPr>
          <w:rFonts w:ascii="Times New Roman" w:eastAsia="Calibri" w:hAnsi="Times New Roman" w:cs="Times New Roman"/>
          <w:sz w:val="24"/>
          <w:szCs w:val="24"/>
        </w:rPr>
        <w:t>finansowaniu, warunków i sposobu zwrotu środków finansowych, o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4478" w:rsidRPr="004D0B1E">
        <w:rPr>
          <w:rFonts w:ascii="Times New Roman" w:eastAsia="Calibri" w:hAnsi="Times New Roman" w:cs="Times New Roman"/>
          <w:sz w:val="24"/>
          <w:szCs w:val="24"/>
        </w:rPr>
        <w:t>których mowa w</w:t>
      </w:r>
      <w:r w:rsidR="006F3697">
        <w:rPr>
          <w:rFonts w:ascii="Times New Roman" w:eastAsia="Calibri" w:hAnsi="Times New Roman" w:cs="Times New Roman"/>
          <w:sz w:val="24"/>
          <w:szCs w:val="24"/>
        </w:rPr>
        <w:t> </w:t>
      </w:r>
      <w:r w:rsidR="00794478" w:rsidRPr="004D0B1E">
        <w:rPr>
          <w:rFonts w:ascii="Times New Roman" w:eastAsia="Calibri" w:hAnsi="Times New Roman" w:cs="Times New Roman"/>
          <w:sz w:val="24"/>
          <w:szCs w:val="24"/>
        </w:rPr>
        <w:t>art. 6 ust. 3 rozporządzenia nr 480/2014</w:t>
      </w:r>
      <w:r w:rsidR="00AA13CE" w:rsidRPr="004D0B1E">
        <w:rPr>
          <w:rFonts w:ascii="Times New Roman" w:eastAsia="Calibri" w:hAnsi="Times New Roman" w:cs="Times New Roman"/>
          <w:sz w:val="24"/>
          <w:szCs w:val="24"/>
        </w:rPr>
        <w:t>,</w:t>
      </w:r>
      <w:r w:rsidR="00794478" w:rsidRPr="004D0B1E">
        <w:rPr>
          <w:rFonts w:ascii="Times New Roman" w:eastAsia="Calibri" w:hAnsi="Times New Roman" w:cs="Times New Roman"/>
          <w:sz w:val="24"/>
          <w:szCs w:val="24"/>
        </w:rPr>
        <w:t xml:space="preserve"> oraz zobowiązania do poddania się kontrolom ze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4478" w:rsidRPr="004D0B1E">
        <w:rPr>
          <w:rFonts w:ascii="Times New Roman" w:eastAsia="Calibri" w:hAnsi="Times New Roman" w:cs="Times New Roman"/>
          <w:sz w:val="24"/>
          <w:szCs w:val="24"/>
        </w:rPr>
        <w:t>strony właściwych instytucji.</w:t>
      </w:r>
    </w:p>
    <w:p w:rsidR="00AD39BF" w:rsidRPr="004D0B1E" w:rsidRDefault="008A3847" w:rsidP="004D0B1E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1E">
        <w:rPr>
          <w:rFonts w:ascii="Times New Roman" w:eastAsia="Calibri" w:hAnsi="Times New Roman" w:cs="Times New Roman"/>
          <w:sz w:val="24"/>
          <w:szCs w:val="24"/>
        </w:rPr>
        <w:t>Projektowany</w:t>
      </w:r>
      <w:r w:rsidR="00773D20" w:rsidRPr="004D0B1E">
        <w:rPr>
          <w:rFonts w:ascii="Times New Roman" w:eastAsia="Calibri" w:hAnsi="Times New Roman" w:cs="Times New Roman"/>
          <w:sz w:val="24"/>
          <w:szCs w:val="24"/>
        </w:rPr>
        <w:t xml:space="preserve"> art. 50c </w:t>
      </w:r>
      <w:r w:rsidR="002E13B7" w:rsidRPr="004D0B1E">
        <w:rPr>
          <w:rFonts w:ascii="Times New Roman" w:eastAsia="Calibri" w:hAnsi="Times New Roman" w:cs="Times New Roman"/>
          <w:sz w:val="24"/>
          <w:szCs w:val="24"/>
        </w:rPr>
        <w:t xml:space="preserve">ustawy o wspieraniu rozwoju obszarów wiejskich </w:t>
      </w:r>
      <w:r w:rsidR="00773D20" w:rsidRPr="004D0B1E">
        <w:rPr>
          <w:rFonts w:ascii="Times New Roman" w:eastAsia="Calibri" w:hAnsi="Times New Roman" w:cs="Times New Roman"/>
          <w:sz w:val="24"/>
          <w:szCs w:val="24"/>
        </w:rPr>
        <w:t xml:space="preserve">określa </w:t>
      </w:r>
      <w:r w:rsidR="00EF651A" w:rsidRPr="004D0B1E">
        <w:rPr>
          <w:rFonts w:ascii="Times New Roman" w:eastAsia="Calibri" w:hAnsi="Times New Roman" w:cs="Times New Roman"/>
          <w:sz w:val="24"/>
          <w:szCs w:val="24"/>
        </w:rPr>
        <w:t xml:space="preserve">ogólny </w:t>
      </w:r>
      <w:r w:rsidR="00773D20" w:rsidRPr="004D0B1E">
        <w:rPr>
          <w:rFonts w:ascii="Times New Roman" w:eastAsia="Calibri" w:hAnsi="Times New Roman" w:cs="Times New Roman"/>
          <w:sz w:val="24"/>
          <w:szCs w:val="24"/>
        </w:rPr>
        <w:t xml:space="preserve">tryb </w:t>
      </w:r>
      <w:r w:rsidR="005F34D7" w:rsidRPr="004D0B1E">
        <w:rPr>
          <w:rFonts w:ascii="Times New Roman" w:eastAsia="Calibri" w:hAnsi="Times New Roman" w:cs="Times New Roman"/>
          <w:sz w:val="24"/>
          <w:szCs w:val="24"/>
        </w:rPr>
        <w:t xml:space="preserve">oraz termin </w:t>
      </w:r>
      <w:r w:rsidR="00773D20" w:rsidRPr="004D0B1E">
        <w:rPr>
          <w:rFonts w:ascii="Times New Roman" w:eastAsia="Calibri" w:hAnsi="Times New Roman" w:cs="Times New Roman"/>
          <w:sz w:val="24"/>
          <w:szCs w:val="24"/>
        </w:rPr>
        <w:t>wypłaty środków przez agencję płatniczą na rzecz beneficjenta.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 Przepisy art. 41 rozporządzenia nr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1303/2013 określają warunki, jakie </w:t>
      </w:r>
      <w:r w:rsidR="00AA13CE" w:rsidRPr="004D0B1E">
        <w:rPr>
          <w:rFonts w:ascii="Times New Roman" w:eastAsia="Calibri" w:hAnsi="Times New Roman" w:cs="Times New Roman"/>
          <w:sz w:val="24"/>
          <w:szCs w:val="24"/>
        </w:rPr>
        <w:t xml:space="preserve">mają </w:t>
      </w:r>
      <w:r w:rsidRPr="004D0B1E">
        <w:rPr>
          <w:rFonts w:ascii="Times New Roman" w:eastAsia="Calibri" w:hAnsi="Times New Roman" w:cs="Times New Roman"/>
          <w:sz w:val="24"/>
          <w:szCs w:val="24"/>
        </w:rPr>
        <w:t>spełniać wnioski o płatność obejmujące wydatki na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instrumenty finansowe i </w:t>
      </w:r>
      <w:r w:rsidR="008D6593" w:rsidRPr="004D0B1E">
        <w:rPr>
          <w:rFonts w:ascii="Times New Roman" w:eastAsia="Calibri" w:hAnsi="Times New Roman" w:cs="Times New Roman"/>
          <w:sz w:val="24"/>
          <w:szCs w:val="24"/>
        </w:rPr>
        <w:t xml:space="preserve">mają zastosowanie do przepływów pieniężnych i informacji między </w:t>
      </w:r>
      <w:r w:rsidR="00245E6C" w:rsidRPr="004D0B1E">
        <w:rPr>
          <w:rFonts w:ascii="Times New Roman" w:eastAsia="Calibri" w:hAnsi="Times New Roman" w:cs="Times New Roman"/>
          <w:sz w:val="24"/>
          <w:szCs w:val="24"/>
        </w:rPr>
        <w:t>KE</w:t>
      </w:r>
      <w:r w:rsidR="008D6593" w:rsidRPr="004D0B1E">
        <w:rPr>
          <w:rFonts w:ascii="Times New Roman" w:eastAsia="Calibri" w:hAnsi="Times New Roman" w:cs="Times New Roman"/>
          <w:sz w:val="24"/>
          <w:szCs w:val="24"/>
        </w:rPr>
        <w:t xml:space="preserve"> a </w:t>
      </w:r>
      <w:r w:rsidRPr="004D0B1E">
        <w:rPr>
          <w:rFonts w:ascii="Times New Roman" w:eastAsia="Calibri" w:hAnsi="Times New Roman" w:cs="Times New Roman"/>
          <w:sz w:val="24"/>
          <w:szCs w:val="24"/>
        </w:rPr>
        <w:t>państw</w:t>
      </w:r>
      <w:r w:rsidR="008D6593" w:rsidRPr="004D0B1E">
        <w:rPr>
          <w:rFonts w:ascii="Times New Roman" w:eastAsia="Calibri" w:hAnsi="Times New Roman" w:cs="Times New Roman"/>
          <w:sz w:val="24"/>
          <w:szCs w:val="24"/>
        </w:rPr>
        <w:t>em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 członkowski</w:t>
      </w:r>
      <w:r w:rsidR="008D6593" w:rsidRPr="004D0B1E">
        <w:rPr>
          <w:rFonts w:ascii="Times New Roman" w:eastAsia="Calibri" w:hAnsi="Times New Roman" w:cs="Times New Roman"/>
          <w:sz w:val="24"/>
          <w:szCs w:val="24"/>
        </w:rPr>
        <w:t>m</w:t>
      </w:r>
      <w:r w:rsidR="006F3697">
        <w:rPr>
          <w:rFonts w:ascii="Times New Roman" w:eastAsia="Calibri" w:hAnsi="Times New Roman" w:cs="Times New Roman"/>
          <w:sz w:val="24"/>
          <w:szCs w:val="24"/>
        </w:rPr>
        <w:t>. W </w:t>
      </w:r>
      <w:r w:rsidR="00AA13CE" w:rsidRPr="004D0B1E">
        <w:rPr>
          <w:rFonts w:ascii="Times New Roman" w:eastAsia="Calibri" w:hAnsi="Times New Roman" w:cs="Times New Roman"/>
          <w:sz w:val="24"/>
          <w:szCs w:val="24"/>
        </w:rPr>
        <w:t>w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ytycznych </w:t>
      </w:r>
      <w:r w:rsidR="00AA13CE" w:rsidRPr="004D0B1E">
        <w:rPr>
          <w:rFonts w:ascii="Times New Roman" w:eastAsia="Calibri" w:hAnsi="Times New Roman" w:cs="Times New Roman"/>
          <w:sz w:val="24"/>
          <w:szCs w:val="24"/>
        </w:rPr>
        <w:t>„</w:t>
      </w:r>
      <w:proofErr w:type="spellStart"/>
      <w:r w:rsidR="00226582" w:rsidRPr="004D0B1E">
        <w:rPr>
          <w:rFonts w:ascii="Times New Roman" w:eastAsia="Calibri" w:hAnsi="Times New Roman" w:cs="Times New Roman"/>
          <w:i/>
          <w:sz w:val="24"/>
          <w:szCs w:val="24"/>
        </w:rPr>
        <w:t>Guidance</w:t>
      </w:r>
      <w:proofErr w:type="spellEnd"/>
      <w:r w:rsidR="00226582" w:rsidRPr="004D0B1E">
        <w:rPr>
          <w:rFonts w:ascii="Times New Roman" w:eastAsia="Calibri" w:hAnsi="Times New Roman" w:cs="Times New Roman"/>
          <w:i/>
          <w:sz w:val="24"/>
          <w:szCs w:val="24"/>
        </w:rPr>
        <w:t xml:space="preserve"> for </w:t>
      </w:r>
      <w:proofErr w:type="spellStart"/>
      <w:r w:rsidR="00226582" w:rsidRPr="004D0B1E">
        <w:rPr>
          <w:rFonts w:ascii="Times New Roman" w:eastAsia="Calibri" w:hAnsi="Times New Roman" w:cs="Times New Roman"/>
          <w:i/>
          <w:sz w:val="24"/>
          <w:szCs w:val="24"/>
        </w:rPr>
        <w:t>Member</w:t>
      </w:r>
      <w:proofErr w:type="spellEnd"/>
      <w:r w:rsidR="00226582" w:rsidRPr="004D0B1E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226582" w:rsidRPr="004D0B1E">
        <w:rPr>
          <w:rFonts w:ascii="Times New Roman" w:eastAsia="Calibri" w:hAnsi="Times New Roman" w:cs="Times New Roman"/>
          <w:i/>
          <w:sz w:val="24"/>
          <w:szCs w:val="24"/>
        </w:rPr>
        <w:t>States</w:t>
      </w:r>
      <w:proofErr w:type="spellEnd"/>
      <w:r w:rsidR="00226582" w:rsidRPr="004D0B1E">
        <w:rPr>
          <w:rFonts w:ascii="Times New Roman" w:eastAsia="Calibri" w:hAnsi="Times New Roman" w:cs="Times New Roman"/>
          <w:i/>
          <w:sz w:val="24"/>
          <w:szCs w:val="24"/>
        </w:rPr>
        <w:t xml:space="preserve"> on </w:t>
      </w:r>
      <w:proofErr w:type="spellStart"/>
      <w:r w:rsidR="00226582" w:rsidRPr="004D0B1E">
        <w:rPr>
          <w:rFonts w:ascii="Times New Roman" w:eastAsia="Calibri" w:hAnsi="Times New Roman" w:cs="Times New Roman"/>
          <w:i/>
          <w:sz w:val="24"/>
          <w:szCs w:val="24"/>
        </w:rPr>
        <w:t>Article</w:t>
      </w:r>
      <w:proofErr w:type="spellEnd"/>
      <w:r w:rsidR="00226582" w:rsidRPr="004D0B1E">
        <w:rPr>
          <w:rFonts w:ascii="Times New Roman" w:eastAsia="Calibri" w:hAnsi="Times New Roman" w:cs="Times New Roman"/>
          <w:i/>
          <w:sz w:val="24"/>
          <w:szCs w:val="24"/>
        </w:rPr>
        <w:t xml:space="preserve"> 41 CPR </w:t>
      </w:r>
      <w:r w:rsidR="005F6D03">
        <w:rPr>
          <w:rFonts w:ascii="Times New Roman" w:eastAsia="Calibri" w:hAnsi="Times New Roman" w:cs="Times New Roman"/>
          <w:i/>
          <w:sz w:val="24"/>
          <w:szCs w:val="24"/>
        </w:rPr>
        <w:t>-</w:t>
      </w:r>
      <w:r w:rsidR="00226582" w:rsidRPr="004D0B1E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226582" w:rsidRPr="004D0B1E">
        <w:rPr>
          <w:rFonts w:ascii="Times New Roman" w:eastAsia="Calibri" w:hAnsi="Times New Roman" w:cs="Times New Roman"/>
          <w:i/>
          <w:sz w:val="24"/>
          <w:szCs w:val="24"/>
        </w:rPr>
        <w:t>Requests</w:t>
      </w:r>
      <w:proofErr w:type="spellEnd"/>
      <w:r w:rsidR="00226582" w:rsidRPr="004D0B1E">
        <w:rPr>
          <w:rFonts w:ascii="Times New Roman" w:eastAsia="Calibri" w:hAnsi="Times New Roman" w:cs="Times New Roman"/>
          <w:i/>
          <w:sz w:val="24"/>
          <w:szCs w:val="24"/>
        </w:rPr>
        <w:t xml:space="preserve"> for </w:t>
      </w:r>
      <w:proofErr w:type="spellStart"/>
      <w:r w:rsidR="00226582" w:rsidRPr="004D0B1E">
        <w:rPr>
          <w:rFonts w:ascii="Times New Roman" w:eastAsia="Calibri" w:hAnsi="Times New Roman" w:cs="Times New Roman"/>
          <w:i/>
          <w:sz w:val="24"/>
          <w:szCs w:val="24"/>
        </w:rPr>
        <w:t>payment</w:t>
      </w:r>
      <w:proofErr w:type="spellEnd"/>
      <w:r w:rsidR="00AA13CE" w:rsidRPr="004D0B1E">
        <w:rPr>
          <w:rFonts w:ascii="Times New Roman" w:eastAsia="Calibri" w:hAnsi="Times New Roman" w:cs="Times New Roman"/>
          <w:sz w:val="24"/>
          <w:szCs w:val="24"/>
        </w:rPr>
        <w:t xml:space="preserve">” 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KE przedstawiła jednak </w:t>
      </w:r>
      <w:r w:rsidR="008D6593" w:rsidRPr="004D0B1E">
        <w:rPr>
          <w:rFonts w:ascii="Times New Roman" w:eastAsia="Calibri" w:hAnsi="Times New Roman" w:cs="Times New Roman"/>
          <w:sz w:val="24"/>
          <w:szCs w:val="24"/>
        </w:rPr>
        <w:t>stanowisko</w:t>
      </w:r>
      <w:r w:rsidRPr="004D0B1E">
        <w:rPr>
          <w:rFonts w:ascii="Times New Roman" w:eastAsia="Calibri" w:hAnsi="Times New Roman" w:cs="Times New Roman"/>
          <w:sz w:val="24"/>
          <w:szCs w:val="24"/>
        </w:rPr>
        <w:t>, zgodnie z któr</w:t>
      </w:r>
      <w:r w:rsidR="008D6593" w:rsidRPr="004D0B1E">
        <w:rPr>
          <w:rFonts w:ascii="Times New Roman" w:eastAsia="Calibri" w:hAnsi="Times New Roman" w:cs="Times New Roman"/>
          <w:sz w:val="24"/>
          <w:szCs w:val="24"/>
        </w:rPr>
        <w:t>ym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D39BF" w:rsidRPr="004D0B1E">
        <w:rPr>
          <w:rFonts w:ascii="Times New Roman" w:eastAsia="Calibri" w:hAnsi="Times New Roman" w:cs="Times New Roman"/>
          <w:sz w:val="24"/>
          <w:szCs w:val="24"/>
        </w:rPr>
        <w:t>ww. zasady powinny znaleźć odzwierciedlenie w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D6593" w:rsidRPr="004D0B1E">
        <w:rPr>
          <w:rFonts w:ascii="Times New Roman" w:eastAsia="Calibri" w:hAnsi="Times New Roman" w:cs="Times New Roman"/>
          <w:sz w:val="24"/>
          <w:szCs w:val="24"/>
        </w:rPr>
        <w:t>przepływ</w:t>
      </w:r>
      <w:r w:rsidR="00AD39BF" w:rsidRPr="004D0B1E">
        <w:rPr>
          <w:rFonts w:ascii="Times New Roman" w:eastAsia="Calibri" w:hAnsi="Times New Roman" w:cs="Times New Roman"/>
          <w:sz w:val="24"/>
          <w:szCs w:val="24"/>
        </w:rPr>
        <w:t>ie</w:t>
      </w:r>
      <w:r w:rsidR="008D6593" w:rsidRPr="004D0B1E">
        <w:rPr>
          <w:rFonts w:ascii="Times New Roman" w:eastAsia="Calibri" w:hAnsi="Times New Roman" w:cs="Times New Roman"/>
          <w:sz w:val="24"/>
          <w:szCs w:val="24"/>
        </w:rPr>
        <w:t xml:space="preserve"> płatności i informacji między </w:t>
      </w:r>
      <w:r w:rsidR="00AD39BF" w:rsidRPr="004D0B1E">
        <w:rPr>
          <w:rFonts w:ascii="Times New Roman" w:eastAsia="Calibri" w:hAnsi="Times New Roman" w:cs="Times New Roman"/>
          <w:sz w:val="24"/>
          <w:szCs w:val="24"/>
        </w:rPr>
        <w:t xml:space="preserve">instytucją </w:t>
      </w:r>
      <w:r w:rsidR="00AD39BF" w:rsidRPr="004D0B1E">
        <w:rPr>
          <w:rFonts w:ascii="Times New Roman" w:eastAsia="Calibri" w:hAnsi="Times New Roman" w:cs="Times New Roman"/>
          <w:sz w:val="24"/>
          <w:szCs w:val="24"/>
        </w:rPr>
        <w:lastRenderedPageBreak/>
        <w:t>zarządzającą, agencją płatniczą a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D39BF" w:rsidRPr="004D0B1E">
        <w:rPr>
          <w:rFonts w:ascii="Times New Roman" w:eastAsia="Calibri" w:hAnsi="Times New Roman" w:cs="Times New Roman"/>
          <w:sz w:val="24"/>
          <w:szCs w:val="24"/>
        </w:rPr>
        <w:t>podmiotem wdrażającym instrument finansowy.</w:t>
      </w:r>
      <w:r w:rsidR="006F3697">
        <w:rPr>
          <w:rFonts w:ascii="Times New Roman" w:eastAsia="Calibri" w:hAnsi="Times New Roman" w:cs="Times New Roman"/>
          <w:sz w:val="24"/>
          <w:szCs w:val="24"/>
        </w:rPr>
        <w:t xml:space="preserve"> W </w:t>
      </w:r>
      <w:r w:rsidR="00EF651A" w:rsidRPr="004D0B1E">
        <w:rPr>
          <w:rFonts w:ascii="Times New Roman" w:eastAsia="Calibri" w:hAnsi="Times New Roman" w:cs="Times New Roman"/>
          <w:sz w:val="24"/>
          <w:szCs w:val="24"/>
        </w:rPr>
        <w:t>PROW 2014–2020 powyższe zostanie zrealizowane przez stosowne postanowienia umowy o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F651A" w:rsidRPr="004D0B1E">
        <w:rPr>
          <w:rFonts w:ascii="Times New Roman" w:eastAsia="Calibri" w:hAnsi="Times New Roman" w:cs="Times New Roman"/>
          <w:sz w:val="24"/>
          <w:szCs w:val="24"/>
        </w:rPr>
        <w:t>finansowaniu.</w:t>
      </w:r>
    </w:p>
    <w:p w:rsidR="0097529C" w:rsidRPr="004D0B1E" w:rsidRDefault="00773D20" w:rsidP="004D0B1E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W </w:t>
      </w:r>
      <w:r w:rsidR="00EF651A" w:rsidRPr="004D0B1E">
        <w:rPr>
          <w:rFonts w:ascii="Times New Roman" w:eastAsia="Calibri" w:hAnsi="Times New Roman" w:cs="Times New Roman"/>
          <w:sz w:val="24"/>
          <w:szCs w:val="24"/>
        </w:rPr>
        <w:t xml:space="preserve">projektowanym 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art. 50d </w:t>
      </w:r>
      <w:r w:rsidR="00EF651A" w:rsidRPr="004D0B1E">
        <w:rPr>
          <w:rFonts w:ascii="Times New Roman" w:eastAsia="Calibri" w:hAnsi="Times New Roman" w:cs="Times New Roman"/>
          <w:sz w:val="24"/>
          <w:szCs w:val="24"/>
        </w:rPr>
        <w:t xml:space="preserve">ustawy o wspieraniu rozwoju obszarów wiejskich </w:t>
      </w:r>
      <w:r w:rsidR="003E238D" w:rsidRPr="004D0B1E">
        <w:rPr>
          <w:rFonts w:ascii="Times New Roman" w:eastAsia="Calibri" w:hAnsi="Times New Roman" w:cs="Times New Roman"/>
          <w:sz w:val="24"/>
          <w:szCs w:val="24"/>
        </w:rPr>
        <w:t xml:space="preserve">zaproponowano </w:t>
      </w:r>
      <w:r w:rsidRPr="004D0B1E">
        <w:rPr>
          <w:rFonts w:ascii="Times New Roman" w:eastAsia="Calibri" w:hAnsi="Times New Roman" w:cs="Times New Roman"/>
          <w:sz w:val="24"/>
          <w:szCs w:val="24"/>
        </w:rPr>
        <w:t>uregulowanie sposobu postępowania ze środkami finansowymi przypisanymi do wkładu finansowego z programu oraz odsetkami i innymi przychodami, a także zyskami powstałymi na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skutek obrotu tymi środkami. </w:t>
      </w:r>
      <w:r w:rsidR="003E238D" w:rsidRPr="004D0B1E">
        <w:rPr>
          <w:rFonts w:ascii="Times New Roman" w:eastAsia="Calibri" w:hAnsi="Times New Roman" w:cs="Times New Roman"/>
          <w:sz w:val="24"/>
          <w:szCs w:val="24"/>
        </w:rPr>
        <w:t>Z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apewnienie odpowiedniego mechanizmu przepływów finansowych </w:t>
      </w:r>
      <w:r w:rsidR="003E238D" w:rsidRPr="004D0B1E">
        <w:rPr>
          <w:rFonts w:ascii="Times New Roman" w:eastAsia="Calibri" w:hAnsi="Times New Roman" w:cs="Times New Roman"/>
          <w:sz w:val="24"/>
          <w:szCs w:val="24"/>
        </w:rPr>
        <w:t>jest niezbędne do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 spełnieni</w:t>
      </w:r>
      <w:r w:rsidR="003E238D" w:rsidRPr="004D0B1E">
        <w:rPr>
          <w:rFonts w:ascii="Times New Roman" w:eastAsia="Calibri" w:hAnsi="Times New Roman" w:cs="Times New Roman"/>
          <w:sz w:val="24"/>
          <w:szCs w:val="24"/>
        </w:rPr>
        <w:t>a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 wymagań określonych w art. 45 rozporządzenia </w:t>
      </w:r>
      <w:r w:rsidR="003E238D" w:rsidRPr="004D0B1E">
        <w:rPr>
          <w:rFonts w:ascii="Times New Roman" w:eastAsia="Calibri" w:hAnsi="Times New Roman" w:cs="Times New Roman"/>
          <w:sz w:val="24"/>
          <w:szCs w:val="24"/>
        </w:rPr>
        <w:t>nr 1303/2013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, a więc ponownego wykorzystywania środków finansowych </w:t>
      </w:r>
      <w:r w:rsidR="0097529C" w:rsidRPr="004D0B1E">
        <w:rPr>
          <w:rFonts w:ascii="Times New Roman" w:eastAsia="Calibri" w:hAnsi="Times New Roman" w:cs="Times New Roman"/>
          <w:sz w:val="24"/>
          <w:szCs w:val="24"/>
        </w:rPr>
        <w:t>po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7529C" w:rsidRPr="004D0B1E">
        <w:rPr>
          <w:rFonts w:ascii="Times New Roman" w:eastAsia="Calibri" w:hAnsi="Times New Roman" w:cs="Times New Roman"/>
          <w:sz w:val="24"/>
          <w:szCs w:val="24"/>
        </w:rPr>
        <w:t>zakończeniu okresu kwalifikowalności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061598" w:rsidRPr="004D0B1E">
        <w:rPr>
          <w:rFonts w:ascii="Times New Roman" w:eastAsia="Calibri" w:hAnsi="Times New Roman" w:cs="Times New Roman"/>
          <w:sz w:val="24"/>
          <w:szCs w:val="24"/>
        </w:rPr>
        <w:t>Zgodnie z przepisami art. 45 rozporządzenia nr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61598" w:rsidRPr="004D0B1E">
        <w:rPr>
          <w:rFonts w:ascii="Times New Roman" w:eastAsia="Calibri" w:hAnsi="Times New Roman" w:cs="Times New Roman"/>
          <w:sz w:val="24"/>
          <w:szCs w:val="24"/>
        </w:rPr>
        <w:t>1303/2013</w:t>
      </w:r>
      <w:r w:rsidR="006F3697">
        <w:rPr>
          <w:rFonts w:ascii="Times New Roman" w:eastAsia="Calibri" w:hAnsi="Times New Roman" w:cs="Times New Roman"/>
          <w:sz w:val="24"/>
          <w:szCs w:val="24"/>
        </w:rPr>
        <w:t xml:space="preserve"> ww. </w:t>
      </w:r>
      <w:r w:rsidR="00061598" w:rsidRPr="004D0B1E">
        <w:rPr>
          <w:rFonts w:ascii="Times New Roman" w:eastAsia="Calibri" w:hAnsi="Times New Roman" w:cs="Times New Roman"/>
          <w:sz w:val="24"/>
          <w:szCs w:val="24"/>
        </w:rPr>
        <w:t>środki finansowe w okresie co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61598" w:rsidRPr="004D0B1E">
        <w:rPr>
          <w:rFonts w:ascii="Times New Roman" w:eastAsia="Calibri" w:hAnsi="Times New Roman" w:cs="Times New Roman"/>
          <w:sz w:val="24"/>
          <w:szCs w:val="24"/>
        </w:rPr>
        <w:t xml:space="preserve">najmniej </w:t>
      </w:r>
      <w:r w:rsidR="006F3697">
        <w:rPr>
          <w:rFonts w:ascii="Times New Roman" w:eastAsia="Calibri" w:hAnsi="Times New Roman" w:cs="Times New Roman"/>
          <w:sz w:val="24"/>
          <w:szCs w:val="24"/>
        </w:rPr>
        <w:t>ośmiu lat po zakończeniu okresu </w:t>
      </w:r>
      <w:r w:rsidR="00061598" w:rsidRPr="004D0B1E">
        <w:rPr>
          <w:rFonts w:ascii="Times New Roman" w:eastAsia="Calibri" w:hAnsi="Times New Roman" w:cs="Times New Roman"/>
          <w:sz w:val="24"/>
          <w:szCs w:val="24"/>
        </w:rPr>
        <w:t xml:space="preserve">kwalifikowalności </w:t>
      </w:r>
      <w:r w:rsidR="00916D81" w:rsidRPr="004D0B1E">
        <w:rPr>
          <w:rFonts w:ascii="Times New Roman" w:eastAsia="Calibri" w:hAnsi="Times New Roman" w:cs="Times New Roman"/>
          <w:sz w:val="24"/>
          <w:szCs w:val="24"/>
        </w:rPr>
        <w:t xml:space="preserve">muszą być </w:t>
      </w:r>
      <w:r w:rsidR="00052AA0" w:rsidRPr="004D0B1E">
        <w:rPr>
          <w:rFonts w:ascii="Times New Roman" w:eastAsia="Calibri" w:hAnsi="Times New Roman" w:cs="Times New Roman"/>
          <w:sz w:val="24"/>
          <w:szCs w:val="24"/>
        </w:rPr>
        <w:t xml:space="preserve">ponownie wykorzystane zgodnie z celami PROW 2014–2020. </w:t>
      </w:r>
      <w:r w:rsidR="00780138" w:rsidRPr="004D0B1E">
        <w:rPr>
          <w:rFonts w:ascii="Times New Roman" w:eastAsia="Calibri" w:hAnsi="Times New Roman" w:cs="Times New Roman"/>
          <w:sz w:val="24"/>
          <w:szCs w:val="24"/>
        </w:rPr>
        <w:t>Z uwagi na spoczywającą na instytucji zarządzającej odpowiedzialność za</w:t>
      </w:r>
      <w:r w:rsidR="006F3697">
        <w:rPr>
          <w:rFonts w:ascii="Times New Roman" w:eastAsia="Calibri" w:hAnsi="Times New Roman" w:cs="Times New Roman"/>
          <w:sz w:val="24"/>
          <w:szCs w:val="24"/>
        </w:rPr>
        <w:t> </w:t>
      </w:r>
      <w:r w:rsidR="00780138" w:rsidRPr="004D0B1E">
        <w:rPr>
          <w:rFonts w:ascii="Times New Roman" w:eastAsia="Calibri" w:hAnsi="Times New Roman" w:cs="Times New Roman"/>
          <w:sz w:val="24"/>
          <w:szCs w:val="24"/>
        </w:rPr>
        <w:t xml:space="preserve">prawidłowość wykorzystania środków finansowych istotne jest, aby miała ona kontrolę nad sposobem wykorzystania </w:t>
      </w:r>
      <w:r w:rsidR="00916D81" w:rsidRPr="004D0B1E">
        <w:rPr>
          <w:rFonts w:ascii="Times New Roman" w:eastAsia="Calibri" w:hAnsi="Times New Roman" w:cs="Times New Roman"/>
          <w:sz w:val="24"/>
          <w:szCs w:val="24"/>
        </w:rPr>
        <w:t xml:space="preserve">tych </w:t>
      </w:r>
      <w:r w:rsidR="00780138" w:rsidRPr="004D0B1E">
        <w:rPr>
          <w:rFonts w:ascii="Times New Roman" w:eastAsia="Calibri" w:hAnsi="Times New Roman" w:cs="Times New Roman"/>
          <w:sz w:val="24"/>
          <w:szCs w:val="24"/>
        </w:rPr>
        <w:t>środków. Zaproponowano więc, aby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80138" w:rsidRPr="004D0B1E">
        <w:rPr>
          <w:rFonts w:ascii="Times New Roman" w:eastAsia="Calibri" w:hAnsi="Times New Roman" w:cs="Times New Roman"/>
          <w:sz w:val="24"/>
          <w:szCs w:val="24"/>
        </w:rPr>
        <w:t xml:space="preserve">dysponentem ww. środków był </w:t>
      </w:r>
      <w:r w:rsidR="00916D81" w:rsidRPr="004D0B1E">
        <w:rPr>
          <w:rFonts w:ascii="Times New Roman" w:eastAsia="Calibri" w:hAnsi="Times New Roman" w:cs="Times New Roman"/>
          <w:sz w:val="24"/>
          <w:szCs w:val="24"/>
        </w:rPr>
        <w:t>m</w:t>
      </w:r>
      <w:r w:rsidR="00780138" w:rsidRPr="004D0B1E">
        <w:rPr>
          <w:rFonts w:ascii="Times New Roman" w:eastAsia="Calibri" w:hAnsi="Times New Roman" w:cs="Times New Roman"/>
          <w:sz w:val="24"/>
          <w:szCs w:val="24"/>
        </w:rPr>
        <w:t xml:space="preserve">inister </w:t>
      </w:r>
      <w:r w:rsidR="00916D81" w:rsidRPr="004D0B1E">
        <w:rPr>
          <w:rFonts w:ascii="Times New Roman" w:eastAsia="Calibri" w:hAnsi="Times New Roman" w:cs="Times New Roman"/>
          <w:sz w:val="24"/>
          <w:szCs w:val="24"/>
        </w:rPr>
        <w:t xml:space="preserve">właściwy do spraw </w:t>
      </w:r>
      <w:r w:rsidR="00747DDF" w:rsidRPr="004D0B1E">
        <w:rPr>
          <w:rFonts w:ascii="Times New Roman" w:eastAsia="Calibri" w:hAnsi="Times New Roman" w:cs="Times New Roman"/>
          <w:sz w:val="24"/>
          <w:szCs w:val="24"/>
        </w:rPr>
        <w:t>r</w:t>
      </w:r>
      <w:r w:rsidR="00780138" w:rsidRPr="004D0B1E">
        <w:rPr>
          <w:rFonts w:ascii="Times New Roman" w:eastAsia="Calibri" w:hAnsi="Times New Roman" w:cs="Times New Roman"/>
          <w:sz w:val="24"/>
          <w:szCs w:val="24"/>
        </w:rPr>
        <w:t xml:space="preserve">ozwoju </w:t>
      </w:r>
      <w:r w:rsidR="00747DDF" w:rsidRPr="004D0B1E">
        <w:rPr>
          <w:rFonts w:ascii="Times New Roman" w:eastAsia="Calibri" w:hAnsi="Times New Roman" w:cs="Times New Roman"/>
          <w:sz w:val="24"/>
          <w:szCs w:val="24"/>
        </w:rPr>
        <w:t>w</w:t>
      </w:r>
      <w:r w:rsidR="00780138" w:rsidRPr="004D0B1E">
        <w:rPr>
          <w:rFonts w:ascii="Times New Roman" w:eastAsia="Calibri" w:hAnsi="Times New Roman" w:cs="Times New Roman"/>
          <w:sz w:val="24"/>
          <w:szCs w:val="24"/>
        </w:rPr>
        <w:t xml:space="preserve">si. </w:t>
      </w:r>
      <w:r w:rsidR="0036744E" w:rsidRPr="004D0B1E">
        <w:rPr>
          <w:rFonts w:ascii="Times New Roman" w:eastAsia="Calibri" w:hAnsi="Times New Roman" w:cs="Times New Roman"/>
          <w:sz w:val="24"/>
          <w:szCs w:val="24"/>
        </w:rPr>
        <w:t xml:space="preserve">W myśl projektowanego przepisu środki te byłyby przekazane </w:t>
      </w:r>
      <w:r w:rsidR="00E178AF" w:rsidRPr="004D0B1E">
        <w:rPr>
          <w:rFonts w:ascii="Times New Roman" w:eastAsia="Calibri" w:hAnsi="Times New Roman" w:cs="Times New Roman"/>
          <w:sz w:val="24"/>
          <w:szCs w:val="24"/>
        </w:rPr>
        <w:t>na pokrycie kosztów i wydatków, o których mowa w art. 34g ust. 2 ustawy z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178AF" w:rsidRPr="004D0B1E">
        <w:rPr>
          <w:rFonts w:ascii="Times New Roman" w:eastAsia="Calibri" w:hAnsi="Times New Roman" w:cs="Times New Roman"/>
          <w:sz w:val="24"/>
          <w:szCs w:val="24"/>
        </w:rPr>
        <w:t xml:space="preserve">dnia </w:t>
      </w:r>
      <w:r w:rsidR="006F3697">
        <w:rPr>
          <w:rFonts w:ascii="Times New Roman" w:eastAsia="Calibri" w:hAnsi="Times New Roman" w:cs="Times New Roman"/>
          <w:sz w:val="24"/>
          <w:szCs w:val="24"/>
        </w:rPr>
        <w:t>8 maja 1997 r. o poręczeniach i </w:t>
      </w:r>
      <w:r w:rsidR="00E178AF" w:rsidRPr="004D0B1E">
        <w:rPr>
          <w:rFonts w:ascii="Times New Roman" w:eastAsia="Calibri" w:hAnsi="Times New Roman" w:cs="Times New Roman"/>
          <w:sz w:val="24"/>
          <w:szCs w:val="24"/>
        </w:rPr>
        <w:t>gwarancjach udzielanych przez Skarb Państwa oraz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178AF" w:rsidRPr="004D0B1E">
        <w:rPr>
          <w:rFonts w:ascii="Times New Roman" w:eastAsia="Calibri" w:hAnsi="Times New Roman" w:cs="Times New Roman"/>
          <w:sz w:val="24"/>
          <w:szCs w:val="24"/>
        </w:rPr>
        <w:t xml:space="preserve">niektóre osoby prawne, czyli </w:t>
      </w:r>
      <w:r w:rsidR="00E178AF" w:rsidRPr="004D0B1E">
        <w:rPr>
          <w:rFonts w:ascii="Times New Roman" w:eastAsia="Calibri" w:hAnsi="Times New Roman" w:cs="Times New Roman"/>
          <w:i/>
          <w:sz w:val="24"/>
          <w:szCs w:val="24"/>
        </w:rPr>
        <w:t>de facto</w:t>
      </w:r>
      <w:r w:rsidR="00E178AF" w:rsidRPr="004D0B1E">
        <w:rPr>
          <w:rFonts w:ascii="Times New Roman" w:eastAsia="Calibri" w:hAnsi="Times New Roman" w:cs="Times New Roman"/>
          <w:sz w:val="24"/>
          <w:szCs w:val="24"/>
        </w:rPr>
        <w:t xml:space="preserve"> na zasilenie Krajowego Funduszu Gwarancyjnego </w:t>
      </w:r>
      <w:r w:rsidR="00747DDF" w:rsidRPr="004D0B1E">
        <w:rPr>
          <w:rFonts w:ascii="Times New Roman" w:eastAsia="Calibri" w:hAnsi="Times New Roman" w:cs="Times New Roman"/>
          <w:sz w:val="24"/>
          <w:szCs w:val="24"/>
        </w:rPr>
        <w:t xml:space="preserve">(KFG) </w:t>
      </w:r>
      <w:r w:rsidR="00E178AF" w:rsidRPr="004D0B1E">
        <w:rPr>
          <w:rFonts w:ascii="Times New Roman" w:eastAsia="Calibri" w:hAnsi="Times New Roman" w:cs="Times New Roman"/>
          <w:sz w:val="24"/>
          <w:szCs w:val="24"/>
        </w:rPr>
        <w:t>w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178AF" w:rsidRPr="004D0B1E">
        <w:rPr>
          <w:rFonts w:ascii="Times New Roman" w:eastAsia="Calibri" w:hAnsi="Times New Roman" w:cs="Times New Roman"/>
          <w:sz w:val="24"/>
          <w:szCs w:val="24"/>
        </w:rPr>
        <w:t>Banku Gospodarstwa Krajowego</w:t>
      </w:r>
      <w:r w:rsidR="00781E8F" w:rsidRPr="004D0B1E">
        <w:rPr>
          <w:rFonts w:ascii="Times New Roman" w:eastAsia="Calibri" w:hAnsi="Times New Roman" w:cs="Times New Roman"/>
          <w:sz w:val="24"/>
          <w:szCs w:val="24"/>
        </w:rPr>
        <w:t>. Operacja ta odbywałaby się za pośrednictwem rachunku wskazanego przez instytucję zarządzającą. Z chwilą przekazania środków na KFG minister właściwy do spraw rozwoju wsi przestawałby być ich dysponentem.</w:t>
      </w:r>
    </w:p>
    <w:p w:rsidR="00816720" w:rsidRPr="004D0B1E" w:rsidRDefault="00816720" w:rsidP="004D0B1E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1E">
        <w:rPr>
          <w:rFonts w:ascii="Times New Roman" w:eastAsia="Calibri" w:hAnsi="Times New Roman" w:cs="Times New Roman"/>
          <w:sz w:val="24"/>
          <w:szCs w:val="24"/>
        </w:rPr>
        <w:t>Z uwagi na fakt, że instrumenty finansowe są</w:t>
      </w:r>
      <w:r w:rsidR="006F3697">
        <w:rPr>
          <w:rFonts w:ascii="Times New Roman" w:eastAsia="Calibri" w:hAnsi="Times New Roman" w:cs="Times New Roman"/>
          <w:sz w:val="24"/>
          <w:szCs w:val="24"/>
        </w:rPr>
        <w:t xml:space="preserve"> całkowicie nową formą pomocy w </w:t>
      </w:r>
      <w:r w:rsidRPr="004D0B1E">
        <w:rPr>
          <w:rFonts w:ascii="Times New Roman" w:eastAsia="Calibri" w:hAnsi="Times New Roman" w:cs="Times New Roman"/>
          <w:sz w:val="24"/>
          <w:szCs w:val="24"/>
        </w:rPr>
        <w:t>ramach PROW 2014–2020 i brak jest w tym obszarze jakichkolwiek podjętych zobowiązań oraz spraw wszczętych i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D0B1E">
        <w:rPr>
          <w:rFonts w:ascii="Times New Roman" w:eastAsia="Calibri" w:hAnsi="Times New Roman" w:cs="Times New Roman"/>
          <w:sz w:val="24"/>
          <w:szCs w:val="24"/>
        </w:rPr>
        <w:t>niezakończonych, nie jest konieczne wydawanie przepisu przejściowego w tym zakresie.</w:t>
      </w:r>
    </w:p>
    <w:p w:rsidR="00B74100" w:rsidRPr="004D0B1E" w:rsidRDefault="00B74100" w:rsidP="006F3697">
      <w:pPr>
        <w:spacing w:before="240"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D0B1E">
        <w:rPr>
          <w:rFonts w:ascii="Times New Roman" w:eastAsia="Calibri" w:hAnsi="Times New Roman" w:cs="Times New Roman"/>
          <w:b/>
          <w:sz w:val="24"/>
          <w:szCs w:val="24"/>
        </w:rPr>
        <w:t>Zmiana ustawy o podatku dochodowym od osób prawnych</w:t>
      </w:r>
    </w:p>
    <w:p w:rsidR="00CB68B3" w:rsidRPr="004D0B1E" w:rsidRDefault="001A0DE4" w:rsidP="004D0B1E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W art. </w:t>
      </w:r>
      <w:r w:rsidR="00EB46AD" w:rsidRPr="004D0B1E">
        <w:rPr>
          <w:rFonts w:ascii="Times New Roman" w:eastAsia="Calibri" w:hAnsi="Times New Roman" w:cs="Times New Roman"/>
          <w:sz w:val="24"/>
          <w:szCs w:val="24"/>
        </w:rPr>
        <w:t>2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 zaproponowano zmianę ustawy z dnia 15 lutego 1992 r. o podatku dochodowym od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osób prawnych (Dz. U. </w:t>
      </w:r>
      <w:r w:rsidR="00F71205">
        <w:rPr>
          <w:rFonts w:ascii="Times New Roman" w:eastAsia="Calibri" w:hAnsi="Times New Roman" w:cs="Times New Roman"/>
          <w:sz w:val="24"/>
          <w:szCs w:val="24"/>
        </w:rPr>
        <w:t>z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 2018 r. poz. 1036, z późn. zm.) zwalniającą z podatku od osób prawnych przychody podmiotu wdrażającego instrument finansowy, </w:t>
      </w:r>
      <w:r w:rsidRPr="004D0B1E">
        <w:rPr>
          <w:rFonts w:ascii="Times New Roman" w:eastAsia="Calibri" w:hAnsi="Times New Roman" w:cs="Times New Roman"/>
          <w:sz w:val="24"/>
          <w:szCs w:val="24"/>
        </w:rPr>
        <w:lastRenderedPageBreak/>
        <w:t>które będą zwiększać wkład finansowy pochodzący z PROW 2014-2020, a więc środki publiczne przekazane temu podmiotowi w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D0B1E">
        <w:rPr>
          <w:rFonts w:ascii="Times New Roman" w:eastAsia="Calibri" w:hAnsi="Times New Roman" w:cs="Times New Roman"/>
          <w:sz w:val="24"/>
          <w:szCs w:val="24"/>
        </w:rPr>
        <w:t>zarządzanie.</w:t>
      </w:r>
    </w:p>
    <w:p w:rsidR="00CB68B3" w:rsidRPr="004D0B1E" w:rsidRDefault="00CB68B3" w:rsidP="004D0B1E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1E">
        <w:rPr>
          <w:rFonts w:ascii="Times New Roman" w:eastAsia="Calibri" w:hAnsi="Times New Roman" w:cs="Times New Roman"/>
          <w:sz w:val="24"/>
          <w:szCs w:val="24"/>
        </w:rPr>
        <w:t>Środki finansowe (publiczne środki PROW 2014</w:t>
      </w:r>
      <w:r w:rsidR="0033765B" w:rsidRPr="004D0B1E">
        <w:rPr>
          <w:rFonts w:ascii="Times New Roman" w:eastAsia="Calibri" w:hAnsi="Times New Roman" w:cs="Times New Roman"/>
          <w:sz w:val="24"/>
          <w:szCs w:val="24"/>
        </w:rPr>
        <w:t>–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2020), o których mowa w rozdziale 6a projektowanej </w:t>
      </w:r>
      <w:r w:rsidR="00816720" w:rsidRPr="004D0B1E">
        <w:rPr>
          <w:rFonts w:ascii="Times New Roman" w:eastAsia="Calibri" w:hAnsi="Times New Roman" w:cs="Times New Roman"/>
          <w:sz w:val="24"/>
          <w:szCs w:val="24"/>
        </w:rPr>
        <w:t>zmiany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 ustawy o </w:t>
      </w:r>
      <w:r w:rsidR="00816720" w:rsidRPr="004D0B1E">
        <w:rPr>
          <w:rFonts w:ascii="Times New Roman" w:eastAsia="Calibri" w:hAnsi="Times New Roman" w:cs="Times New Roman"/>
          <w:sz w:val="24"/>
          <w:szCs w:val="24"/>
        </w:rPr>
        <w:t>wspieraniu rozwoju obszarów wiejskich</w:t>
      </w:r>
      <w:r w:rsidRPr="004D0B1E">
        <w:rPr>
          <w:rFonts w:ascii="Times New Roman" w:eastAsia="Calibri" w:hAnsi="Times New Roman" w:cs="Times New Roman"/>
          <w:sz w:val="24"/>
          <w:szCs w:val="24"/>
        </w:rPr>
        <w:t>, nie s</w:t>
      </w:r>
      <w:r w:rsidR="009D6B4B" w:rsidRPr="004D0B1E">
        <w:rPr>
          <w:rFonts w:ascii="Times New Roman" w:eastAsia="Calibri" w:hAnsi="Times New Roman" w:cs="Times New Roman"/>
          <w:sz w:val="24"/>
          <w:szCs w:val="24"/>
        </w:rPr>
        <w:t>tanowią dochodu dysponenta, ani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podmiotu wdrażającego instrument finansowy, ponieważ będą one ponownie wykorzystane zgodnie z przepisami odpowiednio art. 44 oraz 45 </w:t>
      </w:r>
      <w:r w:rsidR="00AF589C" w:rsidRPr="004D0B1E">
        <w:rPr>
          <w:rFonts w:ascii="Times New Roman" w:eastAsia="Calibri" w:hAnsi="Times New Roman" w:cs="Times New Roman"/>
          <w:sz w:val="24"/>
          <w:szCs w:val="24"/>
        </w:rPr>
        <w:t>roz</w:t>
      </w:r>
      <w:r w:rsidR="00F71205">
        <w:rPr>
          <w:rFonts w:ascii="Times New Roman" w:eastAsia="Calibri" w:hAnsi="Times New Roman" w:cs="Times New Roman"/>
          <w:sz w:val="24"/>
          <w:szCs w:val="24"/>
        </w:rPr>
        <w:t>po</w:t>
      </w:r>
      <w:r w:rsidR="00AF589C" w:rsidRPr="004D0B1E">
        <w:rPr>
          <w:rFonts w:ascii="Times New Roman" w:eastAsia="Calibri" w:hAnsi="Times New Roman" w:cs="Times New Roman"/>
          <w:sz w:val="24"/>
          <w:szCs w:val="24"/>
        </w:rPr>
        <w:t xml:space="preserve">rządzenia </w:t>
      </w:r>
      <w:r w:rsidR="00816720" w:rsidRPr="004D0B1E">
        <w:rPr>
          <w:rFonts w:ascii="Times New Roman" w:eastAsia="Calibri" w:hAnsi="Times New Roman" w:cs="Times New Roman"/>
          <w:sz w:val="24"/>
          <w:szCs w:val="24"/>
        </w:rPr>
        <w:t xml:space="preserve">nr </w:t>
      </w:r>
      <w:r w:rsidR="00AF589C" w:rsidRPr="004D0B1E">
        <w:rPr>
          <w:rFonts w:ascii="Times New Roman" w:eastAsia="Calibri" w:hAnsi="Times New Roman" w:cs="Times New Roman"/>
          <w:sz w:val="24"/>
          <w:szCs w:val="24"/>
        </w:rPr>
        <w:t>1303/201</w:t>
      </w:r>
      <w:r w:rsidRPr="004D0B1E">
        <w:rPr>
          <w:rFonts w:ascii="Times New Roman" w:eastAsia="Calibri" w:hAnsi="Times New Roman" w:cs="Times New Roman"/>
          <w:sz w:val="24"/>
          <w:szCs w:val="24"/>
        </w:rPr>
        <w:t>3.</w:t>
      </w:r>
    </w:p>
    <w:p w:rsidR="001A0DE4" w:rsidRPr="004D0B1E" w:rsidRDefault="001A0DE4" w:rsidP="004D0B1E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1E">
        <w:rPr>
          <w:rFonts w:ascii="Times New Roman" w:eastAsia="Calibri" w:hAnsi="Times New Roman" w:cs="Times New Roman"/>
          <w:sz w:val="24"/>
          <w:szCs w:val="24"/>
        </w:rPr>
        <w:t>Analogiczny przepis art. 17 ust. 1 pkt 53a ustawy o podatku dochodowym od osób prawnych obowiązuje obecnie w odniesieniu do przychodów podmiotu wdrażającego instrument finansowy w ramach polityki spójności.</w:t>
      </w:r>
    </w:p>
    <w:p w:rsidR="00D618E2" w:rsidRPr="004D0B1E" w:rsidRDefault="00D618E2" w:rsidP="004D0B1E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1E">
        <w:rPr>
          <w:rFonts w:ascii="Times New Roman" w:eastAsia="Calibri" w:hAnsi="Times New Roman" w:cs="Times New Roman"/>
          <w:sz w:val="24"/>
          <w:szCs w:val="24"/>
        </w:rPr>
        <w:t>Z uwagi na fakt, że instrumenty finansowe są</w:t>
      </w:r>
      <w:r w:rsidR="006F3697">
        <w:rPr>
          <w:rFonts w:ascii="Times New Roman" w:eastAsia="Calibri" w:hAnsi="Times New Roman" w:cs="Times New Roman"/>
          <w:sz w:val="24"/>
          <w:szCs w:val="24"/>
        </w:rPr>
        <w:t xml:space="preserve"> całkowicie nową formą pomocy w </w:t>
      </w:r>
      <w:r w:rsidRPr="004D0B1E">
        <w:rPr>
          <w:rFonts w:ascii="Times New Roman" w:eastAsia="Calibri" w:hAnsi="Times New Roman" w:cs="Times New Roman"/>
          <w:sz w:val="24"/>
          <w:szCs w:val="24"/>
        </w:rPr>
        <w:t>ramach PROW 2014–2020</w:t>
      </w:r>
      <w:r w:rsidR="00C5447F" w:rsidRPr="004D0B1E">
        <w:rPr>
          <w:rFonts w:ascii="Times New Roman" w:eastAsia="Calibri" w:hAnsi="Times New Roman" w:cs="Times New Roman"/>
          <w:sz w:val="24"/>
          <w:szCs w:val="24"/>
        </w:rPr>
        <w:t xml:space="preserve"> i brak jest w tym obszarze jakichkolwiek podjętych zobowiązań oraz spraw wszczętych i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5447F" w:rsidRPr="004D0B1E">
        <w:rPr>
          <w:rFonts w:ascii="Times New Roman" w:eastAsia="Calibri" w:hAnsi="Times New Roman" w:cs="Times New Roman"/>
          <w:sz w:val="24"/>
          <w:szCs w:val="24"/>
        </w:rPr>
        <w:t>niezakończonych,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 nie jest konieczne wydawanie przepisu przejściowego w tym zakresie.</w:t>
      </w:r>
    </w:p>
    <w:p w:rsidR="00DC4076" w:rsidRPr="004D0B1E" w:rsidRDefault="00DC4076" w:rsidP="006F3697">
      <w:pPr>
        <w:spacing w:before="240"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D0B1E">
        <w:rPr>
          <w:rFonts w:ascii="Times New Roman" w:eastAsia="Calibri" w:hAnsi="Times New Roman" w:cs="Times New Roman"/>
          <w:b/>
          <w:sz w:val="24"/>
          <w:szCs w:val="24"/>
        </w:rPr>
        <w:t>Zmiana ustawy o poręczeniach i gwarancjach</w:t>
      </w:r>
    </w:p>
    <w:p w:rsidR="001408D4" w:rsidRPr="004D0B1E" w:rsidRDefault="001408D4" w:rsidP="004D0B1E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1E">
        <w:rPr>
          <w:rFonts w:ascii="Times New Roman" w:eastAsia="Calibri" w:hAnsi="Times New Roman" w:cs="Times New Roman"/>
          <w:sz w:val="24"/>
          <w:szCs w:val="24"/>
        </w:rPr>
        <w:t>Na podstawie art. 34a ust. 1 ustawy z dnia 8 maja 1997 r. o poręczeniach i gwarancjach udzielanych przez Skarb Państwa oraz niektóre osoby prawne (Dz.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D0B1E">
        <w:rPr>
          <w:rFonts w:ascii="Times New Roman" w:eastAsia="Calibri" w:hAnsi="Times New Roman" w:cs="Times New Roman"/>
          <w:sz w:val="24"/>
          <w:szCs w:val="24"/>
        </w:rPr>
        <w:t>U. z 201</w:t>
      </w:r>
      <w:r w:rsidR="00747DDF" w:rsidRPr="004D0B1E">
        <w:rPr>
          <w:rFonts w:ascii="Times New Roman" w:eastAsia="Calibri" w:hAnsi="Times New Roman" w:cs="Times New Roman"/>
          <w:sz w:val="24"/>
          <w:szCs w:val="24"/>
        </w:rPr>
        <w:t>8</w:t>
      </w:r>
      <w:r w:rsidR="006F3697">
        <w:rPr>
          <w:rFonts w:ascii="Times New Roman" w:eastAsia="Calibri" w:hAnsi="Times New Roman" w:cs="Times New Roman"/>
          <w:sz w:val="24"/>
          <w:szCs w:val="24"/>
        </w:rPr>
        <w:t xml:space="preserve"> r. poz. </w:t>
      </w:r>
      <w:r w:rsidR="00747DDF" w:rsidRPr="004D0B1E">
        <w:rPr>
          <w:rFonts w:ascii="Times New Roman" w:eastAsia="Calibri" w:hAnsi="Times New Roman" w:cs="Times New Roman"/>
          <w:sz w:val="24"/>
          <w:szCs w:val="24"/>
        </w:rPr>
        <w:t>1808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816720" w:rsidRPr="004D0B1E">
        <w:rPr>
          <w:rFonts w:ascii="Times New Roman" w:eastAsia="Calibri" w:hAnsi="Times New Roman" w:cs="Times New Roman"/>
          <w:sz w:val="24"/>
          <w:szCs w:val="24"/>
        </w:rPr>
        <w:t xml:space="preserve">BGK </w:t>
      </w:r>
      <w:r w:rsidRPr="004D0B1E">
        <w:rPr>
          <w:rFonts w:ascii="Times New Roman" w:eastAsia="Calibri" w:hAnsi="Times New Roman" w:cs="Times New Roman"/>
          <w:sz w:val="24"/>
          <w:szCs w:val="24"/>
        </w:rPr>
        <w:t>może udzielać, we własnym imieniu i na własny rachunek, poręczeń lub gwarancji w ramach rządowych programów poręczeniowo-gwarancyjnych, zwanych dalej „programami rządowymi”, obejmujących w szczególności projekty:</w:t>
      </w:r>
    </w:p>
    <w:p w:rsidR="001408D4" w:rsidRPr="004D0B1E" w:rsidRDefault="001408D4" w:rsidP="006F3697">
      <w:pPr>
        <w:pStyle w:val="Akapitzlist"/>
        <w:numPr>
          <w:ilvl w:val="0"/>
          <w:numId w:val="35"/>
        </w:numPr>
        <w:spacing w:after="0" w:line="360" w:lineRule="auto"/>
        <w:ind w:left="402" w:hanging="391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realizowane z wykorzystaniem środków pochodzących z funduszy Unii Europejskiej oraz międzynarodowych instytucji finansowych w rozumieniu art. 4 ust. 1 pkt 3 ustawy z dnia 29 sierpnia 1997 r. </w:t>
      </w:r>
      <w:r w:rsidR="00747DDF" w:rsidRPr="004D0B1E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4D0B1E">
        <w:rPr>
          <w:rFonts w:ascii="Times New Roman" w:eastAsia="Calibri" w:hAnsi="Times New Roman" w:cs="Times New Roman"/>
          <w:sz w:val="24"/>
          <w:szCs w:val="24"/>
        </w:rPr>
        <w:t>Prawo bankowe (Dz.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D0B1E">
        <w:rPr>
          <w:rFonts w:ascii="Times New Roman" w:eastAsia="Calibri" w:hAnsi="Times New Roman" w:cs="Times New Roman"/>
          <w:sz w:val="24"/>
          <w:szCs w:val="24"/>
        </w:rPr>
        <w:t>U. z</w:t>
      </w:r>
      <w:r w:rsidR="004B2EB5" w:rsidRPr="004D0B1E">
        <w:rPr>
          <w:rFonts w:ascii="Times New Roman" w:eastAsia="Calibri" w:hAnsi="Times New Roman" w:cs="Times New Roman"/>
          <w:sz w:val="24"/>
          <w:szCs w:val="24"/>
        </w:rPr>
        <w:t xml:space="preserve"> 201</w:t>
      </w:r>
      <w:r w:rsidR="00747DDF" w:rsidRPr="004D0B1E">
        <w:rPr>
          <w:rFonts w:ascii="Times New Roman" w:eastAsia="Calibri" w:hAnsi="Times New Roman" w:cs="Times New Roman"/>
          <w:sz w:val="24"/>
          <w:szCs w:val="24"/>
        </w:rPr>
        <w:t>8</w:t>
      </w:r>
      <w:r w:rsidR="004B2EB5" w:rsidRPr="004D0B1E">
        <w:rPr>
          <w:rFonts w:ascii="Times New Roman" w:eastAsia="Calibri" w:hAnsi="Times New Roman" w:cs="Times New Roman"/>
          <w:sz w:val="24"/>
          <w:szCs w:val="24"/>
        </w:rPr>
        <w:t xml:space="preserve"> r. poz. </w:t>
      </w:r>
      <w:r w:rsidR="00747DDF" w:rsidRPr="004D0B1E">
        <w:rPr>
          <w:rFonts w:ascii="Times New Roman" w:eastAsia="Calibri" w:hAnsi="Times New Roman" w:cs="Times New Roman"/>
          <w:sz w:val="24"/>
          <w:szCs w:val="24"/>
        </w:rPr>
        <w:t>2187</w:t>
      </w:r>
      <w:r w:rsidR="004B2EB5" w:rsidRPr="004D0B1E">
        <w:rPr>
          <w:rFonts w:ascii="Times New Roman" w:eastAsia="Calibri" w:hAnsi="Times New Roman" w:cs="Times New Roman"/>
          <w:sz w:val="24"/>
          <w:szCs w:val="24"/>
        </w:rPr>
        <w:t>, z późn. zm.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), </w:t>
      </w:r>
    </w:p>
    <w:p w:rsidR="001408D4" w:rsidRPr="004D0B1E" w:rsidRDefault="001408D4" w:rsidP="006F3697">
      <w:pPr>
        <w:pStyle w:val="Akapitzlist"/>
        <w:numPr>
          <w:ilvl w:val="0"/>
          <w:numId w:val="35"/>
        </w:numPr>
        <w:spacing w:after="0" w:line="360" w:lineRule="auto"/>
        <w:ind w:left="402" w:hanging="391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1E">
        <w:rPr>
          <w:rFonts w:ascii="Times New Roman" w:eastAsia="Calibri" w:hAnsi="Times New Roman" w:cs="Times New Roman"/>
          <w:sz w:val="24"/>
          <w:szCs w:val="24"/>
        </w:rPr>
        <w:t>infrastrukturalne,</w:t>
      </w:r>
    </w:p>
    <w:p w:rsidR="001408D4" w:rsidRPr="004D0B1E" w:rsidRDefault="001408D4" w:rsidP="006F3697">
      <w:pPr>
        <w:pStyle w:val="Akapitzlist"/>
        <w:numPr>
          <w:ilvl w:val="0"/>
          <w:numId w:val="35"/>
        </w:numPr>
        <w:spacing w:after="0" w:line="360" w:lineRule="auto"/>
        <w:ind w:left="402" w:hanging="391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1E">
        <w:rPr>
          <w:rFonts w:ascii="Times New Roman" w:eastAsia="Calibri" w:hAnsi="Times New Roman" w:cs="Times New Roman"/>
          <w:sz w:val="24"/>
          <w:szCs w:val="24"/>
        </w:rPr>
        <w:t>związane z rozwojem sektora mikroprzedsiębiorców, małych i średnich przedsiębiorców</w:t>
      </w:r>
    </w:p>
    <w:p w:rsidR="001408D4" w:rsidRPr="004D0B1E" w:rsidRDefault="00747DDF" w:rsidP="006F3697">
      <w:pPr>
        <w:spacing w:after="0" w:line="360" w:lineRule="auto"/>
        <w:ind w:left="402" w:hanging="39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="001408D4" w:rsidRPr="004D0B1E">
        <w:rPr>
          <w:rFonts w:ascii="Times New Roman" w:eastAsia="Calibri" w:hAnsi="Times New Roman" w:cs="Times New Roman"/>
          <w:sz w:val="24"/>
          <w:szCs w:val="24"/>
        </w:rPr>
        <w:t>w tym realizowane z wykorzystaniem środków publicznych.</w:t>
      </w:r>
    </w:p>
    <w:p w:rsidR="001408D4" w:rsidRPr="004D0B1E" w:rsidRDefault="001408D4" w:rsidP="004D0B1E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Ww. poręczenia i gwarancje mogą stanowić pomoc publiczną lub pomoc </w:t>
      </w:r>
      <w:r w:rsidRPr="004D0B1E">
        <w:rPr>
          <w:rFonts w:ascii="Times New Roman" w:eastAsia="Calibri" w:hAnsi="Times New Roman" w:cs="Times New Roman"/>
          <w:i/>
          <w:sz w:val="24"/>
          <w:szCs w:val="24"/>
        </w:rPr>
        <w:t>de minimis</w:t>
      </w:r>
      <w:r w:rsidRPr="004D0B1E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408D4" w:rsidRPr="004D0B1E" w:rsidRDefault="001408D4" w:rsidP="004D0B1E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Z kolei art. 34a </w:t>
      </w:r>
      <w:r w:rsidR="004B2EB5" w:rsidRPr="004D0B1E">
        <w:rPr>
          <w:rFonts w:ascii="Times New Roman" w:eastAsia="Calibri" w:hAnsi="Times New Roman" w:cs="Times New Roman"/>
          <w:sz w:val="24"/>
          <w:szCs w:val="24"/>
        </w:rPr>
        <w:t xml:space="preserve">ust. 4 ustawy o poręczeniach i gwarancjach udzielanych przez Skarb Państwa oraz niektóre osoby prawne 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przewiduje </w:t>
      </w:r>
      <w:r w:rsidR="00747DDF" w:rsidRPr="004D0B1E">
        <w:rPr>
          <w:rFonts w:ascii="Times New Roman" w:eastAsia="Calibri" w:hAnsi="Times New Roman" w:cs="Times New Roman"/>
          <w:sz w:val="24"/>
          <w:szCs w:val="24"/>
        </w:rPr>
        <w:t xml:space="preserve">upoważnienie 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dla ministra właściwego </w:t>
      </w:r>
      <w:r w:rsidRPr="004D0B1E">
        <w:rPr>
          <w:rFonts w:ascii="Times New Roman" w:eastAsia="Calibri" w:hAnsi="Times New Roman" w:cs="Times New Roman"/>
          <w:sz w:val="24"/>
          <w:szCs w:val="24"/>
        </w:rPr>
        <w:lastRenderedPageBreak/>
        <w:t>do spraw finansów publicznych do określenia</w:t>
      </w:r>
      <w:r w:rsidR="00747DDF" w:rsidRPr="004D0B1E">
        <w:rPr>
          <w:rFonts w:ascii="Times New Roman" w:eastAsia="Calibri" w:hAnsi="Times New Roman" w:cs="Times New Roman"/>
          <w:sz w:val="24"/>
          <w:szCs w:val="24"/>
        </w:rPr>
        <w:t>,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47DDF" w:rsidRPr="004D0B1E">
        <w:rPr>
          <w:rFonts w:ascii="Times New Roman" w:eastAsia="Calibri" w:hAnsi="Times New Roman" w:cs="Times New Roman"/>
          <w:sz w:val="24"/>
          <w:szCs w:val="24"/>
        </w:rPr>
        <w:t xml:space="preserve">w drodze rozporządzenia, 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szczegółowych warunków oraz trybu udzielania pomocy publicznej i pomocy w ramach rządowych programów poręczeniowo-gwarancyjnych </w:t>
      </w:r>
      <w:r w:rsidR="002D3845" w:rsidRPr="004D0B1E">
        <w:rPr>
          <w:rFonts w:ascii="Times New Roman" w:eastAsia="Calibri" w:hAnsi="Times New Roman" w:cs="Times New Roman"/>
          <w:sz w:val="24"/>
          <w:szCs w:val="24"/>
        </w:rPr>
        <w:t>w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D0B1E">
        <w:rPr>
          <w:rFonts w:ascii="Times New Roman" w:eastAsia="Calibri" w:hAnsi="Times New Roman" w:cs="Times New Roman"/>
          <w:sz w:val="24"/>
          <w:szCs w:val="24"/>
        </w:rPr>
        <w:t>formie poręczeń lub gwarancji BGK, z uwzględnieniem konieczności realizacji celów określonych w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D0B1E">
        <w:rPr>
          <w:rFonts w:ascii="Times New Roman" w:eastAsia="Calibri" w:hAnsi="Times New Roman" w:cs="Times New Roman"/>
          <w:sz w:val="24"/>
          <w:szCs w:val="24"/>
        </w:rPr>
        <w:t>rządowych programach poręczeniowo-g</w:t>
      </w:r>
      <w:r w:rsidR="002D3845" w:rsidRPr="004D0B1E">
        <w:rPr>
          <w:rFonts w:ascii="Times New Roman" w:eastAsia="Calibri" w:hAnsi="Times New Roman" w:cs="Times New Roman"/>
          <w:sz w:val="24"/>
          <w:szCs w:val="24"/>
        </w:rPr>
        <w:t>warancyjnych oraz efektywnego i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skutecznego wykorzystania pomocy, a także zapewnienia </w:t>
      </w:r>
      <w:r w:rsidR="002D3845" w:rsidRPr="004D0B1E">
        <w:rPr>
          <w:rFonts w:ascii="Times New Roman" w:eastAsia="Calibri" w:hAnsi="Times New Roman" w:cs="Times New Roman"/>
          <w:sz w:val="24"/>
          <w:szCs w:val="24"/>
        </w:rPr>
        <w:t>przejrzystości jej udzielania i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3697">
        <w:rPr>
          <w:rFonts w:ascii="Times New Roman" w:eastAsia="Calibri" w:hAnsi="Times New Roman" w:cs="Times New Roman"/>
          <w:sz w:val="24"/>
          <w:szCs w:val="24"/>
        </w:rPr>
        <w:t>zgodności z </w:t>
      </w:r>
      <w:r w:rsidRPr="004D0B1E">
        <w:rPr>
          <w:rFonts w:ascii="Times New Roman" w:eastAsia="Calibri" w:hAnsi="Times New Roman" w:cs="Times New Roman"/>
          <w:sz w:val="24"/>
          <w:szCs w:val="24"/>
        </w:rPr>
        <w:t>rynkiem wewnętrznym.</w:t>
      </w:r>
    </w:p>
    <w:p w:rsidR="001408D4" w:rsidRPr="004D0B1E" w:rsidRDefault="001408D4" w:rsidP="004D0B1E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Dotychczas wsparcie </w:t>
      </w:r>
      <w:r w:rsidR="00AD2294" w:rsidRPr="004D0B1E">
        <w:rPr>
          <w:rFonts w:ascii="Times New Roman" w:eastAsia="Calibri" w:hAnsi="Times New Roman" w:cs="Times New Roman"/>
          <w:sz w:val="24"/>
          <w:szCs w:val="24"/>
        </w:rPr>
        <w:t xml:space="preserve">jest </w:t>
      </w:r>
      <w:r w:rsidRPr="004D0B1E">
        <w:rPr>
          <w:rFonts w:ascii="Times New Roman" w:eastAsia="Calibri" w:hAnsi="Times New Roman" w:cs="Times New Roman"/>
          <w:sz w:val="24"/>
          <w:szCs w:val="24"/>
        </w:rPr>
        <w:t>udzielane na podstawie programu „</w:t>
      </w:r>
      <w:r w:rsidR="002D3845" w:rsidRPr="004D0B1E">
        <w:rPr>
          <w:rFonts w:ascii="Times New Roman" w:eastAsia="Calibri" w:hAnsi="Times New Roman" w:cs="Times New Roman"/>
          <w:sz w:val="24"/>
          <w:szCs w:val="24"/>
        </w:rPr>
        <w:t>Wspieranie przedsiębiorczości z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D0B1E">
        <w:rPr>
          <w:rFonts w:ascii="Times New Roman" w:eastAsia="Calibri" w:hAnsi="Times New Roman" w:cs="Times New Roman"/>
          <w:sz w:val="24"/>
          <w:szCs w:val="24"/>
        </w:rPr>
        <w:t>wykorzystaniem poręczeń i gwarancji Banku Gospodarstw</w:t>
      </w:r>
      <w:r w:rsidR="002D3845" w:rsidRPr="004D0B1E">
        <w:rPr>
          <w:rFonts w:ascii="Times New Roman" w:eastAsia="Calibri" w:hAnsi="Times New Roman" w:cs="Times New Roman"/>
          <w:sz w:val="24"/>
          <w:szCs w:val="24"/>
        </w:rPr>
        <w:t>a Krajowego”, przyjętego przez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D0B1E">
        <w:rPr>
          <w:rFonts w:ascii="Times New Roman" w:eastAsia="Calibri" w:hAnsi="Times New Roman" w:cs="Times New Roman"/>
          <w:sz w:val="24"/>
          <w:szCs w:val="24"/>
        </w:rPr>
        <w:t>Radę Ministrów w dniu 7 marca 2018 r. oraz rozporządze</w:t>
      </w:r>
      <w:r w:rsidR="00BE4571" w:rsidRPr="004D0B1E">
        <w:rPr>
          <w:rFonts w:ascii="Times New Roman" w:eastAsia="Calibri" w:hAnsi="Times New Roman" w:cs="Times New Roman"/>
          <w:sz w:val="24"/>
          <w:szCs w:val="24"/>
        </w:rPr>
        <w:t>nia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 Ministra Finansów </w:t>
      </w:r>
      <w:r w:rsidR="00BE4571" w:rsidRPr="004D0B1E">
        <w:rPr>
          <w:rFonts w:ascii="Times New Roman" w:eastAsia="Calibri" w:hAnsi="Times New Roman" w:cs="Times New Roman"/>
          <w:sz w:val="24"/>
          <w:szCs w:val="24"/>
        </w:rPr>
        <w:t xml:space="preserve">z dnia 28 marca 2018 r. 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w sprawie udzielania przez </w:t>
      </w:r>
      <w:r w:rsidR="00BE4571" w:rsidRPr="004D0B1E">
        <w:rPr>
          <w:rFonts w:ascii="Times New Roman" w:eastAsia="Calibri" w:hAnsi="Times New Roman" w:cs="Times New Roman"/>
          <w:sz w:val="24"/>
          <w:szCs w:val="24"/>
        </w:rPr>
        <w:t xml:space="preserve">Bank Gospodarstwa Krajowego 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pomocy </w:t>
      </w:r>
      <w:r w:rsidR="00334DA1" w:rsidRPr="004D0B1E">
        <w:rPr>
          <w:rFonts w:ascii="Times New Roman" w:eastAsia="Calibri" w:hAnsi="Times New Roman" w:cs="Times New Roman"/>
          <w:i/>
          <w:sz w:val="24"/>
          <w:szCs w:val="24"/>
        </w:rPr>
        <w:t>de</w:t>
      </w:r>
      <w:r w:rsidR="004D0B1E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4D0B1E">
        <w:rPr>
          <w:rFonts w:ascii="Times New Roman" w:eastAsia="Calibri" w:hAnsi="Times New Roman" w:cs="Times New Roman"/>
          <w:i/>
          <w:sz w:val="24"/>
          <w:szCs w:val="24"/>
        </w:rPr>
        <w:t>minimis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 w formie gwarancji spłaty kredytów (Dz. U. z 2018 r. poz. 707), a także rozporządze</w:t>
      </w:r>
      <w:r w:rsidR="0074740A" w:rsidRPr="004D0B1E">
        <w:rPr>
          <w:rFonts w:ascii="Times New Roman" w:eastAsia="Calibri" w:hAnsi="Times New Roman" w:cs="Times New Roman"/>
          <w:sz w:val="24"/>
          <w:szCs w:val="24"/>
        </w:rPr>
        <w:t>nia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 Ministra Finansów </w:t>
      </w:r>
      <w:r w:rsidR="00FA1F11" w:rsidRPr="004D0B1E">
        <w:rPr>
          <w:rFonts w:ascii="Times New Roman" w:eastAsia="Calibri" w:hAnsi="Times New Roman" w:cs="Times New Roman"/>
          <w:sz w:val="24"/>
          <w:szCs w:val="24"/>
        </w:rPr>
        <w:t xml:space="preserve">z dnia 17 września 2018 r. w sprawie 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udzielania przez </w:t>
      </w:r>
      <w:r w:rsidR="00FA1F11" w:rsidRPr="004D0B1E">
        <w:rPr>
          <w:rFonts w:ascii="Times New Roman" w:eastAsia="Calibri" w:hAnsi="Times New Roman" w:cs="Times New Roman"/>
          <w:sz w:val="24"/>
          <w:szCs w:val="24"/>
        </w:rPr>
        <w:t xml:space="preserve">Bank Gospodarstwa Krajowego 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pomocy </w:t>
      </w:r>
      <w:r w:rsidRPr="004D0B1E">
        <w:rPr>
          <w:rFonts w:ascii="Times New Roman" w:eastAsia="Calibri" w:hAnsi="Times New Roman" w:cs="Times New Roman"/>
          <w:i/>
          <w:sz w:val="24"/>
          <w:szCs w:val="24"/>
        </w:rPr>
        <w:t>de minimis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 w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D0B1E">
        <w:rPr>
          <w:rFonts w:ascii="Times New Roman" w:eastAsia="Calibri" w:hAnsi="Times New Roman" w:cs="Times New Roman"/>
          <w:sz w:val="24"/>
          <w:szCs w:val="24"/>
        </w:rPr>
        <w:t>formie gwarancji spłaty kredytów w ramach Programu Operacyjnego Polska Cyfrowa 2014</w:t>
      </w:r>
      <w:r w:rsidR="006443C6" w:rsidRPr="004D0B1E">
        <w:rPr>
          <w:rFonts w:ascii="Times New Roman" w:eastAsia="Calibri" w:hAnsi="Times New Roman" w:cs="Times New Roman"/>
          <w:sz w:val="24"/>
          <w:szCs w:val="24"/>
        </w:rPr>
        <w:t>–</w:t>
      </w:r>
      <w:r w:rsidRPr="004D0B1E">
        <w:rPr>
          <w:rFonts w:ascii="Times New Roman" w:eastAsia="Calibri" w:hAnsi="Times New Roman" w:cs="Times New Roman"/>
          <w:sz w:val="24"/>
          <w:szCs w:val="24"/>
        </w:rPr>
        <w:t>2020</w:t>
      </w:r>
      <w:r w:rsidR="00FA1F11" w:rsidRPr="004D0B1E">
        <w:rPr>
          <w:rFonts w:ascii="Times New Roman" w:eastAsia="Calibri" w:hAnsi="Times New Roman" w:cs="Times New Roman"/>
          <w:sz w:val="24"/>
          <w:szCs w:val="24"/>
        </w:rPr>
        <w:t xml:space="preserve"> (Dz. U. poz. 1828)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FA1F11" w:rsidRPr="004D0B1E">
        <w:rPr>
          <w:rFonts w:ascii="Times New Roman" w:eastAsia="Calibri" w:hAnsi="Times New Roman" w:cs="Times New Roman"/>
          <w:sz w:val="24"/>
          <w:szCs w:val="24"/>
        </w:rPr>
        <w:t xml:space="preserve">rozporządzenia Ministra Finansów z dnia 17 września 2018 r. w sprawie udzielania przez Bank Gospodarstwa Krajowego pomocy </w:t>
      </w:r>
      <w:r w:rsidR="00FA1F11" w:rsidRPr="004D0B1E">
        <w:rPr>
          <w:rFonts w:ascii="Times New Roman" w:eastAsia="Calibri" w:hAnsi="Times New Roman" w:cs="Times New Roman"/>
          <w:i/>
          <w:sz w:val="24"/>
          <w:szCs w:val="24"/>
        </w:rPr>
        <w:t>de minimis</w:t>
      </w:r>
      <w:r w:rsidR="00FA1F11" w:rsidRPr="004D0B1E">
        <w:rPr>
          <w:rFonts w:ascii="Times New Roman" w:eastAsia="Calibri" w:hAnsi="Times New Roman" w:cs="Times New Roman"/>
          <w:sz w:val="24"/>
          <w:szCs w:val="24"/>
        </w:rPr>
        <w:t xml:space="preserve"> w formie gwarancji spłaty kredytów w ramach </w:t>
      </w:r>
      <w:r w:rsidRPr="004D0B1E">
        <w:rPr>
          <w:rFonts w:ascii="Times New Roman" w:eastAsia="Calibri" w:hAnsi="Times New Roman" w:cs="Times New Roman"/>
          <w:sz w:val="24"/>
          <w:szCs w:val="24"/>
        </w:rPr>
        <w:t>programu „Kreatywna Europa” (2014</w:t>
      </w:r>
      <w:r w:rsidR="006443C6" w:rsidRPr="004D0B1E">
        <w:rPr>
          <w:rFonts w:ascii="Times New Roman" w:eastAsia="Calibri" w:hAnsi="Times New Roman" w:cs="Times New Roman"/>
          <w:sz w:val="24"/>
          <w:szCs w:val="24"/>
        </w:rPr>
        <w:t>–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2020) </w:t>
      </w:r>
      <w:r w:rsidR="00FA1F11" w:rsidRPr="004D0B1E">
        <w:rPr>
          <w:rFonts w:ascii="Times New Roman" w:eastAsia="Calibri" w:hAnsi="Times New Roman" w:cs="Times New Roman"/>
          <w:sz w:val="24"/>
          <w:szCs w:val="24"/>
        </w:rPr>
        <w:t xml:space="preserve">(Dz. U. poz. 1824) 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oraz </w:t>
      </w:r>
      <w:r w:rsidR="002F4930" w:rsidRPr="004D0B1E">
        <w:rPr>
          <w:rFonts w:ascii="Times New Roman" w:eastAsia="Calibri" w:hAnsi="Times New Roman" w:cs="Times New Roman"/>
          <w:sz w:val="24"/>
          <w:szCs w:val="24"/>
        </w:rPr>
        <w:t xml:space="preserve">rozporządzenia Ministra Finansów z dnia 12 czerwca 2018 r. w sprawie udzielania przez Bank Gospodarstwa Krajowego pomocy </w:t>
      </w:r>
      <w:r w:rsidR="002F4930" w:rsidRPr="004D0B1E">
        <w:rPr>
          <w:rFonts w:ascii="Times New Roman" w:eastAsia="Calibri" w:hAnsi="Times New Roman" w:cs="Times New Roman"/>
          <w:i/>
          <w:sz w:val="24"/>
          <w:szCs w:val="24"/>
        </w:rPr>
        <w:t>de minimis</w:t>
      </w:r>
      <w:r w:rsidR="002F4930" w:rsidRPr="004D0B1E">
        <w:rPr>
          <w:rFonts w:ascii="Times New Roman" w:eastAsia="Calibri" w:hAnsi="Times New Roman" w:cs="Times New Roman"/>
          <w:sz w:val="24"/>
          <w:szCs w:val="24"/>
        </w:rPr>
        <w:t xml:space="preserve"> w for</w:t>
      </w:r>
      <w:r w:rsidR="006F3697">
        <w:rPr>
          <w:rFonts w:ascii="Times New Roman" w:eastAsia="Calibri" w:hAnsi="Times New Roman" w:cs="Times New Roman"/>
          <w:sz w:val="24"/>
          <w:szCs w:val="24"/>
        </w:rPr>
        <w:t>mie gwarancji spłaty kredytów w </w:t>
      </w:r>
      <w:r w:rsidR="002F4930" w:rsidRPr="004D0B1E">
        <w:rPr>
          <w:rFonts w:ascii="Times New Roman" w:eastAsia="Calibri" w:hAnsi="Times New Roman" w:cs="Times New Roman"/>
          <w:sz w:val="24"/>
          <w:szCs w:val="24"/>
        </w:rPr>
        <w:t xml:space="preserve">ramach </w:t>
      </w:r>
      <w:r w:rsidRPr="004D0B1E">
        <w:rPr>
          <w:rFonts w:ascii="Times New Roman" w:eastAsia="Calibri" w:hAnsi="Times New Roman" w:cs="Times New Roman"/>
          <w:sz w:val="24"/>
          <w:szCs w:val="24"/>
        </w:rPr>
        <w:t>Programu Operacyjnego Inteligentny Rozwój 2014</w:t>
      </w:r>
      <w:r w:rsidR="006443C6" w:rsidRPr="004D0B1E">
        <w:rPr>
          <w:rFonts w:ascii="Times New Roman" w:eastAsia="Calibri" w:hAnsi="Times New Roman" w:cs="Times New Roman"/>
          <w:sz w:val="24"/>
          <w:szCs w:val="24"/>
        </w:rPr>
        <w:t>–</w:t>
      </w:r>
      <w:r w:rsidRPr="004D0B1E">
        <w:rPr>
          <w:rFonts w:ascii="Times New Roman" w:eastAsia="Calibri" w:hAnsi="Times New Roman" w:cs="Times New Roman"/>
          <w:sz w:val="24"/>
          <w:szCs w:val="24"/>
        </w:rPr>
        <w:t>2020</w:t>
      </w:r>
      <w:r w:rsidR="002F4930" w:rsidRPr="004D0B1E">
        <w:rPr>
          <w:rFonts w:ascii="Times New Roman" w:eastAsia="Calibri" w:hAnsi="Times New Roman" w:cs="Times New Roman"/>
          <w:sz w:val="24"/>
          <w:szCs w:val="24"/>
        </w:rPr>
        <w:t xml:space="preserve"> (Dz. U. poz. 1166).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 Od 2009 r. do dnia 31</w:t>
      </w:r>
      <w:r w:rsidR="006443C6" w:rsidRPr="004D0B1E">
        <w:rPr>
          <w:rFonts w:ascii="Times New Roman" w:eastAsia="Calibri" w:hAnsi="Times New Roman" w:cs="Times New Roman"/>
          <w:sz w:val="24"/>
          <w:szCs w:val="24"/>
        </w:rPr>
        <w:t xml:space="preserve"> października 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2018 r. BGK udzielił gwarancji </w:t>
      </w:r>
      <w:r w:rsidRPr="004D0B1E">
        <w:rPr>
          <w:rFonts w:ascii="Times New Roman" w:eastAsia="Calibri" w:hAnsi="Times New Roman" w:cs="Times New Roman"/>
          <w:i/>
          <w:sz w:val="24"/>
          <w:szCs w:val="24"/>
        </w:rPr>
        <w:t>de</w:t>
      </w:r>
      <w:r w:rsidR="004D0B1E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4D0B1E">
        <w:rPr>
          <w:rFonts w:ascii="Times New Roman" w:eastAsia="Calibri" w:hAnsi="Times New Roman" w:cs="Times New Roman"/>
          <w:i/>
          <w:sz w:val="24"/>
          <w:szCs w:val="24"/>
        </w:rPr>
        <w:t>minimis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 na łączną kwotę 53 mld zł, co umożliwiło uruchomienie akcji kredytowej dla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D0B1E">
        <w:rPr>
          <w:rFonts w:ascii="Times New Roman" w:eastAsia="Calibri" w:hAnsi="Times New Roman" w:cs="Times New Roman"/>
          <w:sz w:val="24"/>
          <w:szCs w:val="24"/>
        </w:rPr>
        <w:t>mikroprzedsiębiorców, małych i średnich przeds</w:t>
      </w:r>
      <w:r w:rsidR="006F3697">
        <w:rPr>
          <w:rFonts w:ascii="Times New Roman" w:eastAsia="Calibri" w:hAnsi="Times New Roman" w:cs="Times New Roman"/>
          <w:sz w:val="24"/>
          <w:szCs w:val="24"/>
        </w:rPr>
        <w:t>iębiorców na kwotę 95 mld zł. Z 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gwarancji </w:t>
      </w:r>
      <w:r w:rsidRPr="004D0B1E">
        <w:rPr>
          <w:rFonts w:ascii="Times New Roman" w:eastAsia="Calibri" w:hAnsi="Times New Roman" w:cs="Times New Roman"/>
          <w:i/>
          <w:sz w:val="24"/>
          <w:szCs w:val="24"/>
        </w:rPr>
        <w:t>de minimis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 skorzystało już ok. 142 tys. przedsiębiorców.</w:t>
      </w:r>
    </w:p>
    <w:p w:rsidR="001408D4" w:rsidRPr="004D0B1E" w:rsidRDefault="001408D4" w:rsidP="004D0B1E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1E">
        <w:rPr>
          <w:rFonts w:ascii="Times New Roman" w:eastAsia="Calibri" w:hAnsi="Times New Roman" w:cs="Times New Roman"/>
          <w:sz w:val="24"/>
          <w:szCs w:val="24"/>
        </w:rPr>
        <w:t>Mając na względzie powodzenie dotychczasowej akcji gwarancyjnej</w:t>
      </w:r>
      <w:r w:rsidR="00835E24" w:rsidRPr="004D0B1E">
        <w:rPr>
          <w:rFonts w:ascii="Times New Roman" w:eastAsia="Calibri" w:hAnsi="Times New Roman" w:cs="Times New Roman"/>
          <w:sz w:val="24"/>
          <w:szCs w:val="24"/>
        </w:rPr>
        <w:t>,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 aktualnie </w:t>
      </w:r>
      <w:r w:rsidR="00835E24" w:rsidRPr="004D0B1E">
        <w:rPr>
          <w:rFonts w:ascii="Times New Roman" w:eastAsia="Calibri" w:hAnsi="Times New Roman" w:cs="Times New Roman"/>
          <w:sz w:val="24"/>
          <w:szCs w:val="24"/>
        </w:rPr>
        <w:t xml:space="preserve">jest </w:t>
      </w:r>
      <w:r w:rsidRPr="004D0B1E">
        <w:rPr>
          <w:rFonts w:ascii="Times New Roman" w:eastAsia="Calibri" w:hAnsi="Times New Roman" w:cs="Times New Roman"/>
          <w:sz w:val="24"/>
          <w:szCs w:val="24"/>
        </w:rPr>
        <w:t>rozważane rozszerzenie grona mikroprzedsiębiorców, małych i średnich przedsiębiorców uprawnionych do korzystania</w:t>
      </w:r>
      <w:r w:rsidR="006F3697">
        <w:rPr>
          <w:rFonts w:ascii="Times New Roman" w:eastAsia="Calibri" w:hAnsi="Times New Roman" w:cs="Times New Roman"/>
          <w:sz w:val="24"/>
          <w:szCs w:val="24"/>
        </w:rPr>
        <w:t xml:space="preserve"> z ww. poręczeń lub gwarancji o </w:t>
      </w:r>
      <w:r w:rsidRPr="004D0B1E">
        <w:rPr>
          <w:rFonts w:ascii="Times New Roman" w:eastAsia="Calibri" w:hAnsi="Times New Roman" w:cs="Times New Roman"/>
          <w:sz w:val="24"/>
          <w:szCs w:val="24"/>
        </w:rPr>
        <w:t>działających r</w:t>
      </w:r>
      <w:r w:rsidR="002D3845" w:rsidRPr="004D0B1E">
        <w:rPr>
          <w:rFonts w:ascii="Times New Roman" w:eastAsia="Calibri" w:hAnsi="Times New Roman" w:cs="Times New Roman"/>
          <w:sz w:val="24"/>
          <w:szCs w:val="24"/>
        </w:rPr>
        <w:t>ównież w rolnictwie lub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rybołówstwie. </w:t>
      </w:r>
    </w:p>
    <w:p w:rsidR="001408D4" w:rsidRPr="004D0B1E" w:rsidRDefault="001408D4" w:rsidP="004D0B1E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Należy zauważyć, </w:t>
      </w:r>
      <w:r w:rsidR="00835E24" w:rsidRPr="004D0B1E">
        <w:rPr>
          <w:rFonts w:ascii="Times New Roman" w:eastAsia="Calibri" w:hAnsi="Times New Roman" w:cs="Times New Roman"/>
          <w:sz w:val="24"/>
          <w:szCs w:val="24"/>
        </w:rPr>
        <w:t xml:space="preserve">że </w:t>
      </w:r>
      <w:r w:rsidRPr="004D0B1E">
        <w:rPr>
          <w:rFonts w:ascii="Times New Roman" w:eastAsia="Calibri" w:hAnsi="Times New Roman" w:cs="Times New Roman"/>
          <w:sz w:val="24"/>
          <w:szCs w:val="24"/>
        </w:rPr>
        <w:t>ustawa z dnia 30 kwietnia 2004 r. o post</w:t>
      </w:r>
      <w:r w:rsidR="00F71205">
        <w:rPr>
          <w:rFonts w:ascii="Times New Roman" w:eastAsia="Calibri" w:hAnsi="Times New Roman" w:cs="Times New Roman"/>
          <w:sz w:val="24"/>
          <w:szCs w:val="24"/>
        </w:rPr>
        <w:t>ę</w:t>
      </w:r>
      <w:r w:rsidRPr="004D0B1E">
        <w:rPr>
          <w:rFonts w:ascii="Times New Roman" w:eastAsia="Calibri" w:hAnsi="Times New Roman" w:cs="Times New Roman"/>
          <w:sz w:val="24"/>
          <w:szCs w:val="24"/>
        </w:rPr>
        <w:t>powaniu w sprawach dotyczących pomocy publicznej (Dz. U. z 201</w:t>
      </w:r>
      <w:r w:rsidR="00835E24" w:rsidRPr="004D0B1E">
        <w:rPr>
          <w:rFonts w:ascii="Times New Roman" w:eastAsia="Calibri" w:hAnsi="Times New Roman" w:cs="Times New Roman"/>
          <w:sz w:val="24"/>
          <w:szCs w:val="24"/>
        </w:rPr>
        <w:t>8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 r. poz. </w:t>
      </w:r>
      <w:r w:rsidR="00835E24" w:rsidRPr="004D0B1E">
        <w:rPr>
          <w:rFonts w:ascii="Times New Roman" w:eastAsia="Calibri" w:hAnsi="Times New Roman" w:cs="Times New Roman"/>
          <w:sz w:val="24"/>
          <w:szCs w:val="24"/>
        </w:rPr>
        <w:t>362</w:t>
      </w:r>
      <w:r w:rsidRPr="004D0B1E">
        <w:rPr>
          <w:rFonts w:ascii="Times New Roman" w:eastAsia="Calibri" w:hAnsi="Times New Roman" w:cs="Times New Roman"/>
          <w:sz w:val="24"/>
          <w:szCs w:val="24"/>
        </w:rPr>
        <w:t>) rozróżnia</w:t>
      </w:r>
      <w:r w:rsidR="00835E24" w:rsidRPr="004D0B1E">
        <w:rPr>
          <w:rFonts w:ascii="Times New Roman" w:eastAsia="Calibri" w:hAnsi="Times New Roman" w:cs="Times New Roman"/>
          <w:sz w:val="24"/>
          <w:szCs w:val="24"/>
        </w:rPr>
        <w:t>,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 obok pojęcia </w:t>
      </w:r>
      <w:r w:rsidRPr="004D0B1E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pomocy publicznej i pomocy </w:t>
      </w:r>
      <w:r w:rsidRPr="004D0B1E">
        <w:rPr>
          <w:rFonts w:ascii="Times New Roman" w:eastAsia="Calibri" w:hAnsi="Times New Roman" w:cs="Times New Roman"/>
          <w:i/>
          <w:sz w:val="24"/>
          <w:szCs w:val="24"/>
        </w:rPr>
        <w:t>de minimis</w:t>
      </w:r>
      <w:r w:rsidRPr="004D0B1E">
        <w:rPr>
          <w:rFonts w:ascii="Times New Roman" w:eastAsia="Calibri" w:hAnsi="Times New Roman" w:cs="Times New Roman"/>
          <w:sz w:val="24"/>
          <w:szCs w:val="24"/>
        </w:rPr>
        <w:t>, także po</w:t>
      </w:r>
      <w:r w:rsidR="002D3845" w:rsidRPr="004D0B1E">
        <w:rPr>
          <w:rFonts w:ascii="Times New Roman" w:eastAsia="Calibri" w:hAnsi="Times New Roman" w:cs="Times New Roman"/>
          <w:sz w:val="24"/>
          <w:szCs w:val="24"/>
        </w:rPr>
        <w:t xml:space="preserve">moc </w:t>
      </w:r>
      <w:r w:rsidR="002D3845" w:rsidRPr="004D0B1E">
        <w:rPr>
          <w:rFonts w:ascii="Times New Roman" w:eastAsia="Calibri" w:hAnsi="Times New Roman" w:cs="Times New Roman"/>
          <w:i/>
          <w:sz w:val="24"/>
          <w:szCs w:val="24"/>
        </w:rPr>
        <w:t>de minimis</w:t>
      </w:r>
      <w:r w:rsidR="002D3845" w:rsidRPr="004D0B1E">
        <w:rPr>
          <w:rFonts w:ascii="Times New Roman" w:eastAsia="Calibri" w:hAnsi="Times New Roman" w:cs="Times New Roman"/>
          <w:sz w:val="24"/>
          <w:szCs w:val="24"/>
        </w:rPr>
        <w:t xml:space="preserve"> w rolnictwie lub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D0B1E">
        <w:rPr>
          <w:rFonts w:ascii="Times New Roman" w:eastAsia="Calibri" w:hAnsi="Times New Roman" w:cs="Times New Roman"/>
          <w:sz w:val="24"/>
          <w:szCs w:val="24"/>
        </w:rPr>
        <w:t>rybołówstwie.</w:t>
      </w:r>
    </w:p>
    <w:p w:rsidR="001408D4" w:rsidRPr="004D0B1E" w:rsidRDefault="001408D4" w:rsidP="004D0B1E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1E">
        <w:rPr>
          <w:rFonts w:ascii="Times New Roman" w:eastAsia="Calibri" w:hAnsi="Times New Roman" w:cs="Times New Roman"/>
          <w:sz w:val="24"/>
          <w:szCs w:val="24"/>
        </w:rPr>
        <w:t>Dlatego też</w:t>
      </w:r>
      <w:r w:rsidR="00791CDA" w:rsidRPr="004D0B1E">
        <w:rPr>
          <w:rFonts w:ascii="Times New Roman" w:eastAsia="Calibri" w:hAnsi="Times New Roman" w:cs="Times New Roman"/>
          <w:sz w:val="24"/>
          <w:szCs w:val="24"/>
        </w:rPr>
        <w:t>,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 w celu umożliwienia ministrowi właściwemu do spraw finansów publicznych ewentualnego wydania w przyszłości rozporządzenia zakładającego udzielanie przez BGK pomocy </w:t>
      </w:r>
      <w:r w:rsidRPr="004D0B1E">
        <w:rPr>
          <w:rFonts w:ascii="Times New Roman" w:eastAsia="Calibri" w:hAnsi="Times New Roman" w:cs="Times New Roman"/>
          <w:i/>
          <w:sz w:val="24"/>
          <w:szCs w:val="24"/>
        </w:rPr>
        <w:t>de minimis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 w rolnictwie lub rybołówstwie, konieczn</w:t>
      </w:r>
      <w:r w:rsidR="00835E24" w:rsidRPr="004D0B1E">
        <w:rPr>
          <w:rFonts w:ascii="Times New Roman" w:eastAsia="Calibri" w:hAnsi="Times New Roman" w:cs="Times New Roman"/>
          <w:sz w:val="24"/>
          <w:szCs w:val="24"/>
        </w:rPr>
        <w:t>e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 jest </w:t>
      </w:r>
      <w:r w:rsidR="00835E24" w:rsidRPr="004D0B1E">
        <w:rPr>
          <w:rFonts w:ascii="Times New Roman" w:eastAsia="Calibri" w:hAnsi="Times New Roman" w:cs="Times New Roman"/>
          <w:sz w:val="24"/>
          <w:szCs w:val="24"/>
        </w:rPr>
        <w:t xml:space="preserve">zawarcie </w:t>
      </w:r>
      <w:r w:rsidR="00791CDA" w:rsidRPr="004D0B1E">
        <w:rPr>
          <w:rFonts w:ascii="Times New Roman" w:eastAsia="Calibri" w:hAnsi="Times New Roman" w:cs="Times New Roman"/>
          <w:sz w:val="24"/>
          <w:szCs w:val="24"/>
        </w:rPr>
        <w:t>w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D0B1E">
        <w:rPr>
          <w:rFonts w:ascii="Times New Roman" w:eastAsia="Calibri" w:hAnsi="Times New Roman" w:cs="Times New Roman"/>
          <w:sz w:val="24"/>
          <w:szCs w:val="24"/>
        </w:rPr>
        <w:t>ustaw</w:t>
      </w:r>
      <w:r w:rsidR="00791CDA" w:rsidRPr="004D0B1E">
        <w:rPr>
          <w:rFonts w:ascii="Times New Roman" w:eastAsia="Calibri" w:hAnsi="Times New Roman" w:cs="Times New Roman"/>
          <w:sz w:val="24"/>
          <w:szCs w:val="24"/>
        </w:rPr>
        <w:t xml:space="preserve">ie </w:t>
      </w:r>
      <w:r w:rsidRPr="004D0B1E">
        <w:rPr>
          <w:rFonts w:ascii="Times New Roman" w:eastAsia="Calibri" w:hAnsi="Times New Roman" w:cs="Times New Roman"/>
          <w:sz w:val="24"/>
          <w:szCs w:val="24"/>
        </w:rPr>
        <w:t>o poręczeniach i gwarancjach udzielanych przez Skarb Państwa oraz niektóre osoby prawne</w:t>
      </w:r>
      <w:r w:rsidR="00835E24" w:rsidRPr="004D0B1E">
        <w:rPr>
          <w:rFonts w:ascii="Times New Roman" w:eastAsia="Calibri" w:hAnsi="Times New Roman" w:cs="Times New Roman"/>
          <w:sz w:val="24"/>
          <w:szCs w:val="24"/>
        </w:rPr>
        <w:t xml:space="preserve"> odpowiedniego upoważnienia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. Odpowiednie zmiany </w:t>
      </w:r>
      <w:r w:rsidR="00791CDA" w:rsidRPr="004D0B1E">
        <w:rPr>
          <w:rFonts w:ascii="Times New Roman" w:eastAsia="Calibri" w:hAnsi="Times New Roman" w:cs="Times New Roman"/>
          <w:sz w:val="24"/>
          <w:szCs w:val="24"/>
        </w:rPr>
        <w:t>zaproponowano zatem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 w art. 34a, 34g i 34h</w:t>
      </w:r>
      <w:r w:rsidR="00791CDA" w:rsidRP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35E24" w:rsidRPr="004D0B1E">
        <w:rPr>
          <w:rFonts w:ascii="Times New Roman" w:eastAsia="Calibri" w:hAnsi="Times New Roman" w:cs="Times New Roman"/>
          <w:sz w:val="24"/>
          <w:szCs w:val="24"/>
        </w:rPr>
        <w:t xml:space="preserve">ww. </w:t>
      </w:r>
      <w:r w:rsidR="00791CDA" w:rsidRPr="004D0B1E">
        <w:rPr>
          <w:rFonts w:ascii="Times New Roman" w:eastAsia="Calibri" w:hAnsi="Times New Roman" w:cs="Times New Roman"/>
          <w:sz w:val="24"/>
          <w:szCs w:val="24"/>
        </w:rPr>
        <w:t>ustawy</w:t>
      </w:r>
      <w:r w:rsidRPr="004D0B1E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6744E" w:rsidRPr="004D0B1E" w:rsidRDefault="001408D4" w:rsidP="004D0B1E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1E">
        <w:rPr>
          <w:rFonts w:ascii="Times New Roman" w:eastAsia="Calibri" w:hAnsi="Times New Roman" w:cs="Times New Roman"/>
          <w:sz w:val="24"/>
          <w:szCs w:val="24"/>
        </w:rPr>
        <w:t>Konsekwencją powyższego jest rozszerzenie definicj</w:t>
      </w:r>
      <w:r w:rsidR="006F3697">
        <w:rPr>
          <w:rFonts w:ascii="Times New Roman" w:eastAsia="Calibri" w:hAnsi="Times New Roman" w:cs="Times New Roman"/>
          <w:sz w:val="24"/>
          <w:szCs w:val="24"/>
        </w:rPr>
        <w:t>i mikroprzedsiębiorcy, małego i 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średniego przedsiębiorcy (art. 2 ust. 2 pkt 9a ustawy </w:t>
      </w:r>
      <w:r w:rsidR="006F3697">
        <w:rPr>
          <w:rFonts w:ascii="Times New Roman" w:eastAsia="Calibri" w:hAnsi="Times New Roman" w:cs="Times New Roman"/>
          <w:sz w:val="24"/>
          <w:szCs w:val="24"/>
        </w:rPr>
        <w:t>o poręczeniach i gwarancjach) o </w:t>
      </w:r>
      <w:r w:rsidRPr="004D0B1E">
        <w:rPr>
          <w:rFonts w:ascii="Times New Roman" w:eastAsia="Calibri" w:hAnsi="Times New Roman" w:cs="Times New Roman"/>
          <w:sz w:val="24"/>
          <w:szCs w:val="24"/>
        </w:rPr>
        <w:t>definicję określoną w załączniku I do rozporządz</w:t>
      </w:r>
      <w:r w:rsidR="006F3697">
        <w:rPr>
          <w:rFonts w:ascii="Times New Roman" w:eastAsia="Calibri" w:hAnsi="Times New Roman" w:cs="Times New Roman"/>
          <w:sz w:val="24"/>
          <w:szCs w:val="24"/>
        </w:rPr>
        <w:t>enia Komisji (UE) nr 702/2014 z </w:t>
      </w:r>
      <w:r w:rsidRPr="004D0B1E">
        <w:rPr>
          <w:rFonts w:ascii="Times New Roman" w:eastAsia="Calibri" w:hAnsi="Times New Roman" w:cs="Times New Roman"/>
          <w:sz w:val="24"/>
          <w:szCs w:val="24"/>
        </w:rPr>
        <w:t>dnia 25 czerwca 2014 r. uznającego niektóre rodz</w:t>
      </w:r>
      <w:r w:rsidR="006F3697">
        <w:rPr>
          <w:rFonts w:ascii="Times New Roman" w:eastAsia="Calibri" w:hAnsi="Times New Roman" w:cs="Times New Roman"/>
          <w:sz w:val="24"/>
          <w:szCs w:val="24"/>
        </w:rPr>
        <w:t>aje pomocy w sektorach rolnym i </w:t>
      </w:r>
      <w:r w:rsidRPr="004D0B1E">
        <w:rPr>
          <w:rFonts w:ascii="Times New Roman" w:eastAsia="Calibri" w:hAnsi="Times New Roman" w:cs="Times New Roman"/>
          <w:sz w:val="24"/>
          <w:szCs w:val="24"/>
        </w:rPr>
        <w:t>leśnym oraz na obszarach wiejskich za</w:t>
      </w:r>
      <w:r w:rsidR="006F3697">
        <w:rPr>
          <w:rFonts w:ascii="Times New Roman" w:eastAsia="Calibri" w:hAnsi="Times New Roman" w:cs="Times New Roman"/>
          <w:sz w:val="24"/>
          <w:szCs w:val="24"/>
        </w:rPr>
        <w:t xml:space="preserve"> zgodne z rynkiem wewnętrznym w 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zastosowaniu art. 107 i 108 Traktatu (Dz. Urz. UE L 193 z </w:t>
      </w:r>
      <w:r w:rsidR="00835E24" w:rsidRPr="004D0B1E">
        <w:rPr>
          <w:rFonts w:ascii="Times New Roman" w:eastAsia="Calibri" w:hAnsi="Times New Roman" w:cs="Times New Roman"/>
          <w:sz w:val="24"/>
          <w:szCs w:val="24"/>
        </w:rPr>
        <w:t>0</w:t>
      </w:r>
      <w:r w:rsidRPr="004D0B1E">
        <w:rPr>
          <w:rFonts w:ascii="Times New Roman" w:eastAsia="Calibri" w:hAnsi="Times New Roman" w:cs="Times New Roman"/>
          <w:sz w:val="24"/>
          <w:szCs w:val="24"/>
        </w:rPr>
        <w:t>1.07.2014, str. 1)</w:t>
      </w:r>
      <w:r w:rsidR="0036744E" w:rsidRPr="004D0B1E">
        <w:rPr>
          <w:rFonts w:ascii="Times New Roman" w:eastAsia="Calibri" w:hAnsi="Times New Roman" w:cs="Times New Roman"/>
          <w:sz w:val="24"/>
          <w:szCs w:val="24"/>
        </w:rPr>
        <w:t xml:space="preserve"> oraz </w:t>
      </w:r>
      <w:r w:rsidR="006F3697">
        <w:rPr>
          <w:rFonts w:ascii="Times New Roman" w:eastAsia="Calibri" w:hAnsi="Times New Roman" w:cs="Times New Roman"/>
          <w:sz w:val="24"/>
          <w:szCs w:val="24"/>
        </w:rPr>
        <w:t>w </w:t>
      </w:r>
      <w:r w:rsidR="0036744E" w:rsidRPr="004D0B1E">
        <w:rPr>
          <w:rFonts w:ascii="Times New Roman" w:eastAsia="Calibri" w:hAnsi="Times New Roman" w:cs="Times New Roman"/>
          <w:sz w:val="24"/>
          <w:szCs w:val="24"/>
        </w:rPr>
        <w:t>załączniku I do rozporządzenia Komisji (UE) nr 1388/2014 z dnia 16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6744E" w:rsidRPr="004D0B1E">
        <w:rPr>
          <w:rFonts w:ascii="Times New Roman" w:eastAsia="Calibri" w:hAnsi="Times New Roman" w:cs="Times New Roman"/>
          <w:sz w:val="24"/>
          <w:szCs w:val="24"/>
        </w:rPr>
        <w:t>grudnia 2014 r. uznającego niektóre kategorie pomocy udzielanej przedsiębiorstwom prowadzącym działalność w zakresie produkcji, przetwórstwa i wprowadzania do obrotu produktów rybołówstwa i akwakultury za zgodne z rynkiem wewnętrznym w zastosowaniu art.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6744E" w:rsidRPr="004D0B1E">
        <w:rPr>
          <w:rFonts w:ascii="Times New Roman" w:eastAsia="Calibri" w:hAnsi="Times New Roman" w:cs="Times New Roman"/>
          <w:sz w:val="24"/>
          <w:szCs w:val="24"/>
        </w:rPr>
        <w:t>107 i 108 Traktatu o funkcjonowaniu Unii Europe</w:t>
      </w:r>
      <w:r w:rsidR="006F3697">
        <w:rPr>
          <w:rFonts w:ascii="Times New Roman" w:eastAsia="Calibri" w:hAnsi="Times New Roman" w:cs="Times New Roman"/>
          <w:sz w:val="24"/>
          <w:szCs w:val="24"/>
        </w:rPr>
        <w:t>jskiej (Dz. Urz. UE L 369/37 z </w:t>
      </w:r>
      <w:r w:rsidR="0036744E" w:rsidRPr="004D0B1E">
        <w:rPr>
          <w:rFonts w:ascii="Times New Roman" w:eastAsia="Calibri" w:hAnsi="Times New Roman" w:cs="Times New Roman"/>
          <w:sz w:val="24"/>
          <w:szCs w:val="24"/>
        </w:rPr>
        <w:t>24.12.2014, str. 37).</w:t>
      </w:r>
    </w:p>
    <w:p w:rsidR="0036744E" w:rsidRPr="004D0B1E" w:rsidRDefault="0036744E" w:rsidP="004D0B1E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W związku z przedstawionym powyżej uzupełnieniem art. 50d ustawy o wspieraniu rozwoju obszarów wiejskich o </w:t>
      </w:r>
      <w:r w:rsidR="00835E24" w:rsidRPr="004D0B1E">
        <w:rPr>
          <w:rFonts w:ascii="Times New Roman" w:eastAsia="Calibri" w:hAnsi="Times New Roman" w:cs="Times New Roman"/>
          <w:sz w:val="24"/>
          <w:szCs w:val="24"/>
        </w:rPr>
        <w:t xml:space="preserve">przepis </w:t>
      </w:r>
      <w:r w:rsidRPr="004D0B1E">
        <w:rPr>
          <w:rFonts w:ascii="Times New Roman" w:eastAsia="Calibri" w:hAnsi="Times New Roman" w:cs="Times New Roman"/>
          <w:sz w:val="24"/>
          <w:szCs w:val="24"/>
        </w:rPr>
        <w:t>ust. 4 dotyczący przeznaczenia środków pozostałych po wykonaniu zobowiązań z umów o finansowanie konieczne stało się odpowiednie uzupełnienie art. 34g ust.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D0B1E">
        <w:rPr>
          <w:rFonts w:ascii="Times New Roman" w:eastAsia="Calibri" w:hAnsi="Times New Roman" w:cs="Times New Roman"/>
          <w:sz w:val="24"/>
          <w:szCs w:val="24"/>
        </w:rPr>
        <w:t>3 o kolejne źródło zasilenia Krajowego Funduszu Gwarancyjnego, jakim staną się środki z PROW.</w:t>
      </w:r>
    </w:p>
    <w:p w:rsidR="001408D4" w:rsidRPr="004D0B1E" w:rsidRDefault="001408D4" w:rsidP="004D0B1E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Ponadto przewidziana w art. </w:t>
      </w:r>
      <w:r w:rsidR="00F718C5" w:rsidRPr="004D0B1E">
        <w:rPr>
          <w:rFonts w:ascii="Times New Roman" w:eastAsia="Calibri" w:hAnsi="Times New Roman" w:cs="Times New Roman"/>
          <w:sz w:val="24"/>
          <w:szCs w:val="24"/>
        </w:rPr>
        <w:t>4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 zmiana ustawy </w:t>
      </w:r>
      <w:r w:rsidR="00D571EB" w:rsidRPr="004D0B1E">
        <w:rPr>
          <w:rFonts w:ascii="Times New Roman" w:eastAsia="Calibri" w:hAnsi="Times New Roman" w:cs="Times New Roman"/>
          <w:sz w:val="24"/>
          <w:szCs w:val="24"/>
        </w:rPr>
        <w:t xml:space="preserve">z dnia 8 maja 1997 r. </w:t>
      </w:r>
      <w:r w:rsidR="006F3697">
        <w:rPr>
          <w:rFonts w:ascii="Times New Roman" w:eastAsia="Calibri" w:hAnsi="Times New Roman" w:cs="Times New Roman"/>
          <w:sz w:val="24"/>
          <w:szCs w:val="24"/>
        </w:rPr>
        <w:t>o poręczeniach i 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gwarancjach udzielanych przez Skarb Państwa oraz niektóre osoby prawne zakłada również rezygnację z obowiązku ustanawiania przez kredytobiorcę </w:t>
      </w:r>
      <w:r w:rsidR="00A600B7" w:rsidRPr="004D0B1E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mikroprzedsiębiorcę, małego i średniego przedsiębiorcę </w:t>
      </w:r>
      <w:r w:rsidR="00D571EB" w:rsidRPr="004D0B1E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4D0B1E">
        <w:rPr>
          <w:rFonts w:ascii="Times New Roman" w:eastAsia="Calibri" w:hAnsi="Times New Roman" w:cs="Times New Roman"/>
          <w:sz w:val="24"/>
          <w:szCs w:val="24"/>
        </w:rPr>
        <w:t>zabezpieczenia na wypadek roszczeń wynikających z tytułu wykonania przez BGK obowiązków poręczyciela lub gwaranta (wykreślenie w art. 3</w:t>
      </w:r>
      <w:r w:rsidR="002D3845" w:rsidRPr="004D0B1E">
        <w:rPr>
          <w:rFonts w:ascii="Times New Roman" w:eastAsia="Calibri" w:hAnsi="Times New Roman" w:cs="Times New Roman"/>
          <w:sz w:val="24"/>
          <w:szCs w:val="24"/>
        </w:rPr>
        <w:t>4b odwołania do art. 8 ustawy o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3697">
        <w:rPr>
          <w:rFonts w:ascii="Times New Roman" w:eastAsia="Calibri" w:hAnsi="Times New Roman" w:cs="Times New Roman"/>
          <w:sz w:val="24"/>
          <w:szCs w:val="24"/>
        </w:rPr>
        <w:t>poręczeniach i </w:t>
      </w:r>
      <w:r w:rsidRPr="004D0B1E">
        <w:rPr>
          <w:rFonts w:ascii="Times New Roman" w:eastAsia="Calibri" w:hAnsi="Times New Roman" w:cs="Times New Roman"/>
          <w:sz w:val="24"/>
          <w:szCs w:val="24"/>
        </w:rPr>
        <w:t>gwarancjach).</w:t>
      </w:r>
    </w:p>
    <w:p w:rsidR="001408D4" w:rsidRPr="004D0B1E" w:rsidRDefault="001408D4" w:rsidP="004D0B1E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1E">
        <w:rPr>
          <w:rFonts w:ascii="Times New Roman" w:eastAsia="Calibri" w:hAnsi="Times New Roman" w:cs="Times New Roman"/>
          <w:sz w:val="24"/>
          <w:szCs w:val="24"/>
        </w:rPr>
        <w:lastRenderedPageBreak/>
        <w:t>W dotychczasowej praktyce banki kredytodawcy, działając na rze</w:t>
      </w:r>
      <w:r w:rsidR="0091404F">
        <w:rPr>
          <w:rFonts w:ascii="Times New Roman" w:eastAsia="Calibri" w:hAnsi="Times New Roman" w:cs="Times New Roman"/>
          <w:sz w:val="24"/>
          <w:szCs w:val="24"/>
        </w:rPr>
        <w:t>c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z BGK, przyjmowały jako zabezpieczenie udzielanej gwarancji weksel własny </w:t>
      </w:r>
      <w:r w:rsidRPr="004A1F75">
        <w:rPr>
          <w:rFonts w:ascii="Times New Roman" w:eastAsia="Calibri" w:hAnsi="Times New Roman" w:cs="Times New Roman"/>
          <w:i/>
          <w:sz w:val="24"/>
          <w:szCs w:val="24"/>
        </w:rPr>
        <w:t>in b</w:t>
      </w:r>
      <w:r w:rsidR="002D3845" w:rsidRPr="004A1F75">
        <w:rPr>
          <w:rFonts w:ascii="Times New Roman" w:eastAsia="Calibri" w:hAnsi="Times New Roman" w:cs="Times New Roman"/>
          <w:i/>
          <w:sz w:val="24"/>
          <w:szCs w:val="24"/>
        </w:rPr>
        <w:t>lanco</w:t>
      </w:r>
      <w:r w:rsidR="002D3845" w:rsidRPr="004D0B1E">
        <w:rPr>
          <w:rFonts w:ascii="Times New Roman" w:eastAsia="Calibri" w:hAnsi="Times New Roman" w:cs="Times New Roman"/>
          <w:sz w:val="24"/>
          <w:szCs w:val="24"/>
        </w:rPr>
        <w:t>. W praktyce natomiast, po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D0B1E">
        <w:rPr>
          <w:rFonts w:ascii="Times New Roman" w:eastAsia="Calibri" w:hAnsi="Times New Roman" w:cs="Times New Roman"/>
          <w:sz w:val="24"/>
          <w:szCs w:val="24"/>
        </w:rPr>
        <w:t>dokonaniu wypłaty z gwarancji</w:t>
      </w:r>
      <w:r w:rsidR="00D571EB" w:rsidRPr="004D0B1E">
        <w:rPr>
          <w:rFonts w:ascii="Times New Roman" w:eastAsia="Calibri" w:hAnsi="Times New Roman" w:cs="Times New Roman"/>
          <w:sz w:val="24"/>
          <w:szCs w:val="24"/>
        </w:rPr>
        <w:t>,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 dochodzenie roszczeń może odbywać się na podstawie wyciągu z ksiąg banku (bez konieczności posiadania zabezp</w:t>
      </w:r>
      <w:r w:rsidR="002D3845" w:rsidRPr="004D0B1E">
        <w:rPr>
          <w:rFonts w:ascii="Times New Roman" w:eastAsia="Calibri" w:hAnsi="Times New Roman" w:cs="Times New Roman"/>
          <w:sz w:val="24"/>
          <w:szCs w:val="24"/>
        </w:rPr>
        <w:t>ieczenia wekslowego). Ponadto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D3845" w:rsidRPr="004D0B1E">
        <w:rPr>
          <w:rFonts w:ascii="Times New Roman" w:eastAsia="Calibri" w:hAnsi="Times New Roman" w:cs="Times New Roman"/>
          <w:sz w:val="24"/>
          <w:szCs w:val="24"/>
        </w:rPr>
        <w:t>w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D0B1E">
        <w:rPr>
          <w:rFonts w:ascii="Times New Roman" w:eastAsia="Calibri" w:hAnsi="Times New Roman" w:cs="Times New Roman"/>
          <w:sz w:val="24"/>
          <w:szCs w:val="24"/>
        </w:rPr>
        <w:t>ramach digitalizacji procesów w sektorze bankowy</w:t>
      </w:r>
      <w:r w:rsidR="002D3845" w:rsidRPr="004D0B1E">
        <w:rPr>
          <w:rFonts w:ascii="Times New Roman" w:eastAsia="Calibri" w:hAnsi="Times New Roman" w:cs="Times New Roman"/>
          <w:sz w:val="24"/>
          <w:szCs w:val="24"/>
        </w:rPr>
        <w:t>m obserwuje się przechodzenie z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D0B1E">
        <w:rPr>
          <w:rFonts w:ascii="Times New Roman" w:eastAsia="Calibri" w:hAnsi="Times New Roman" w:cs="Times New Roman"/>
          <w:sz w:val="24"/>
          <w:szCs w:val="24"/>
        </w:rPr>
        <w:t>procesu kredytowego op</w:t>
      </w:r>
      <w:r w:rsidR="006F3697">
        <w:rPr>
          <w:rFonts w:ascii="Times New Roman" w:eastAsia="Calibri" w:hAnsi="Times New Roman" w:cs="Times New Roman"/>
          <w:sz w:val="24"/>
          <w:szCs w:val="24"/>
        </w:rPr>
        <w:t>artego na papierze na procesy z </w:t>
      </w:r>
      <w:r w:rsidRPr="004D0B1E">
        <w:rPr>
          <w:rFonts w:ascii="Times New Roman" w:eastAsia="Calibri" w:hAnsi="Times New Roman" w:cs="Times New Roman"/>
          <w:sz w:val="24"/>
          <w:szCs w:val="24"/>
        </w:rPr>
        <w:t>wykorzystaniem elektronicznych kanałów dystrybucji i podpisu w formie elektronicznej. Dotyczy to szczególnie kredytów udzielanych w niewielkich kwotach.</w:t>
      </w:r>
    </w:p>
    <w:p w:rsidR="001408D4" w:rsidRPr="004D0B1E" w:rsidRDefault="001408D4" w:rsidP="004D0B1E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Należy jednocześnie podkreślić, </w:t>
      </w:r>
      <w:r w:rsidR="00D571EB" w:rsidRPr="004D0B1E">
        <w:rPr>
          <w:rFonts w:ascii="Times New Roman" w:eastAsia="Calibri" w:hAnsi="Times New Roman" w:cs="Times New Roman"/>
          <w:sz w:val="24"/>
          <w:szCs w:val="24"/>
        </w:rPr>
        <w:t xml:space="preserve">że 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rezygnacja z obowiązku </w:t>
      </w:r>
      <w:r w:rsidR="009D6B4B" w:rsidRPr="004D0B1E">
        <w:rPr>
          <w:rFonts w:ascii="Times New Roman" w:eastAsia="Calibri" w:hAnsi="Times New Roman" w:cs="Times New Roman"/>
          <w:sz w:val="24"/>
          <w:szCs w:val="24"/>
        </w:rPr>
        <w:t>ustanowienia zabezpieczenia nie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oznacza automatycznego nieprzyjmowania zabezpieczeń w każdym przypadku, jednakże brak obowiązku, a jedynie możliwość ustanowienia zabezpieczenia, czyni proces udzielania gwarancji bardziej elastycznym, bez wzrostu ryzyka, </w:t>
      </w:r>
      <w:r w:rsidR="00D571EB" w:rsidRPr="004D0B1E">
        <w:rPr>
          <w:rFonts w:ascii="Times New Roman" w:eastAsia="Calibri" w:hAnsi="Times New Roman" w:cs="Times New Roman"/>
          <w:sz w:val="24"/>
          <w:szCs w:val="24"/>
        </w:rPr>
        <w:t xml:space="preserve">ponieważ </w:t>
      </w:r>
      <w:r w:rsidRPr="004D0B1E">
        <w:rPr>
          <w:rFonts w:ascii="Times New Roman" w:eastAsia="Calibri" w:hAnsi="Times New Roman" w:cs="Times New Roman"/>
          <w:sz w:val="24"/>
          <w:szCs w:val="24"/>
        </w:rPr>
        <w:t>sposób postępowania będzie zależny od analizy uwarunkowań ustanowienia zabezpiecze</w:t>
      </w:r>
      <w:r w:rsidR="00F718C5" w:rsidRPr="004D0B1E">
        <w:rPr>
          <w:rFonts w:ascii="Times New Roman" w:eastAsia="Calibri" w:hAnsi="Times New Roman" w:cs="Times New Roman"/>
          <w:sz w:val="24"/>
          <w:szCs w:val="24"/>
        </w:rPr>
        <w:t>nia i dochodzenia roszczeń, zaś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D0B1E">
        <w:rPr>
          <w:rFonts w:ascii="Times New Roman" w:eastAsia="Calibri" w:hAnsi="Times New Roman" w:cs="Times New Roman"/>
          <w:sz w:val="24"/>
          <w:szCs w:val="24"/>
        </w:rPr>
        <w:t>problematyka ta jest regulowana w umowie z Ministrem Finansów.</w:t>
      </w:r>
    </w:p>
    <w:p w:rsidR="00CF7DFD" w:rsidRPr="004D0B1E" w:rsidRDefault="00CF7DFD" w:rsidP="004D0B1E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1E">
        <w:rPr>
          <w:rFonts w:ascii="Times New Roman" w:eastAsia="Calibri" w:hAnsi="Times New Roman" w:cs="Times New Roman"/>
          <w:sz w:val="24"/>
          <w:szCs w:val="24"/>
        </w:rPr>
        <w:t>Z uwagi na fakt, iż obecnie funkcjonuje 5 rozporządzeń Ministra Finansów wydanych na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podstawie art. 34a ust. 4 ustawy z dnia 8 maja 1997 r. o poręczeniach i gwarancjach udzielanych przez Skarb Państwa oraz niektóre osoby prawne, w celu uniknięcia konieczności wydawania nowych rozporządzeń w związku ze zmianą </w:t>
      </w:r>
      <w:r w:rsidR="00D571EB" w:rsidRPr="004D0B1E">
        <w:rPr>
          <w:rFonts w:ascii="Times New Roman" w:eastAsia="Calibri" w:hAnsi="Times New Roman" w:cs="Times New Roman"/>
          <w:sz w:val="24"/>
          <w:szCs w:val="24"/>
        </w:rPr>
        <w:t xml:space="preserve">upoważnienia </w:t>
      </w:r>
      <w:r w:rsidRPr="004D0B1E">
        <w:rPr>
          <w:rFonts w:ascii="Times New Roman" w:eastAsia="Calibri" w:hAnsi="Times New Roman" w:cs="Times New Roman"/>
          <w:sz w:val="24"/>
          <w:szCs w:val="24"/>
        </w:rPr>
        <w:t>ustawowe</w:t>
      </w:r>
      <w:r w:rsidR="00D571EB" w:rsidRPr="004D0B1E">
        <w:rPr>
          <w:rFonts w:ascii="Times New Roman" w:eastAsia="Calibri" w:hAnsi="Times New Roman" w:cs="Times New Roman"/>
          <w:sz w:val="24"/>
          <w:szCs w:val="24"/>
        </w:rPr>
        <w:t>go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 określone</w:t>
      </w:r>
      <w:r w:rsidR="00D571EB" w:rsidRPr="004D0B1E">
        <w:rPr>
          <w:rFonts w:ascii="Times New Roman" w:eastAsia="Calibri" w:hAnsi="Times New Roman" w:cs="Times New Roman"/>
          <w:sz w:val="24"/>
          <w:szCs w:val="24"/>
        </w:rPr>
        <w:t>go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 w tym artykule, projekt ustawy przewiduje przepis przejściowy (art. 4). Zgodnie z nim dotychczasowe przepisy wykonawcze zachowują moc i mogą być zmieniane na podstawie tego przepisu.</w:t>
      </w:r>
    </w:p>
    <w:p w:rsidR="00DD702C" w:rsidRPr="004D0B1E" w:rsidRDefault="00DD702C" w:rsidP="004D0B1E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Zgodnie z projektowanym art. </w:t>
      </w:r>
      <w:r w:rsidR="00CF7DFD" w:rsidRPr="004D0B1E">
        <w:rPr>
          <w:rFonts w:ascii="Times New Roman" w:eastAsia="Calibri" w:hAnsi="Times New Roman" w:cs="Times New Roman"/>
          <w:sz w:val="24"/>
          <w:szCs w:val="24"/>
        </w:rPr>
        <w:t xml:space="preserve">5 </w:t>
      </w:r>
      <w:r w:rsidRPr="004D0B1E">
        <w:rPr>
          <w:rFonts w:ascii="Times New Roman" w:eastAsia="Calibri" w:hAnsi="Times New Roman" w:cs="Times New Roman"/>
          <w:sz w:val="24"/>
          <w:szCs w:val="24"/>
        </w:rPr>
        <w:t>ustawa wejdzie w życie z dniem następującym po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dniu ogłoszenia. Za tak pilnym wejściem w życie ustawy przemawia ważny interes społeczny – konieczność jak najszybszego </w:t>
      </w:r>
      <w:r w:rsidR="006F3697">
        <w:rPr>
          <w:rFonts w:ascii="Times New Roman" w:eastAsia="Calibri" w:hAnsi="Times New Roman" w:cs="Times New Roman"/>
          <w:sz w:val="24"/>
          <w:szCs w:val="24"/>
        </w:rPr>
        <w:t>zawarcia umowy o finansowanie z </w:t>
      </w:r>
      <w:r w:rsidRPr="004D0B1E">
        <w:rPr>
          <w:rFonts w:ascii="Times New Roman" w:eastAsia="Calibri" w:hAnsi="Times New Roman" w:cs="Times New Roman"/>
          <w:sz w:val="24"/>
          <w:szCs w:val="24"/>
        </w:rPr>
        <w:t>podmiotem wdrażającym instrument finansowy w celu terminowego wydatkowania środków finansowych w okresie ich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D0B1E">
        <w:rPr>
          <w:rFonts w:ascii="Times New Roman" w:eastAsia="Calibri" w:hAnsi="Times New Roman" w:cs="Times New Roman"/>
          <w:sz w:val="24"/>
          <w:szCs w:val="24"/>
        </w:rPr>
        <w:t>kwalifikowalności.</w:t>
      </w:r>
    </w:p>
    <w:p w:rsidR="00773D20" w:rsidRPr="004D0B1E" w:rsidRDefault="00773D20" w:rsidP="004D0B1E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1E">
        <w:rPr>
          <w:rFonts w:ascii="Times New Roman" w:eastAsia="Calibri" w:hAnsi="Times New Roman" w:cs="Times New Roman"/>
          <w:sz w:val="24"/>
          <w:szCs w:val="24"/>
        </w:rPr>
        <w:t>Projektowana ustawa jest zgodna z prawem Unii Europejskiej.</w:t>
      </w:r>
    </w:p>
    <w:p w:rsidR="006B022E" w:rsidRPr="004D0B1E" w:rsidRDefault="00AB0256" w:rsidP="004D0B1E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1E">
        <w:rPr>
          <w:rFonts w:ascii="Times New Roman" w:eastAsia="Calibri" w:hAnsi="Times New Roman" w:cs="Times New Roman"/>
          <w:sz w:val="24"/>
          <w:szCs w:val="24"/>
        </w:rPr>
        <w:t>Wprowadzenie przedmiotowych przepisów nie będzie</w:t>
      </w:r>
      <w:r w:rsidR="009D6B4B" w:rsidRPr="004D0B1E">
        <w:rPr>
          <w:rFonts w:ascii="Times New Roman" w:eastAsia="Calibri" w:hAnsi="Times New Roman" w:cs="Times New Roman"/>
          <w:sz w:val="24"/>
          <w:szCs w:val="24"/>
        </w:rPr>
        <w:t xml:space="preserve"> miało bezpośredniego wpływu na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działalność mikroprzedsiębiorców, małych i średnich przedsiębiorców. Projektowana ustawa może mieć jednak pozytywny wpływ </w:t>
      </w:r>
      <w:r w:rsidR="009D6B4B" w:rsidRPr="004D0B1E">
        <w:rPr>
          <w:rFonts w:ascii="Times New Roman" w:eastAsia="Calibri" w:hAnsi="Times New Roman" w:cs="Times New Roman"/>
          <w:sz w:val="24"/>
          <w:szCs w:val="24"/>
        </w:rPr>
        <w:t>na konkurencyjność gospodarki i</w:t>
      </w:r>
      <w:r w:rsidR="006F3697">
        <w:rPr>
          <w:rFonts w:ascii="Times New Roman" w:eastAsia="Calibri" w:hAnsi="Times New Roman" w:cs="Times New Roman"/>
          <w:sz w:val="24"/>
          <w:szCs w:val="24"/>
        </w:rPr>
        <w:t> </w:t>
      </w:r>
      <w:r w:rsidRPr="004D0B1E">
        <w:rPr>
          <w:rFonts w:ascii="Times New Roman" w:eastAsia="Calibri" w:hAnsi="Times New Roman" w:cs="Times New Roman"/>
          <w:sz w:val="24"/>
          <w:szCs w:val="24"/>
        </w:rPr>
        <w:t>przedsiębiorczość ze względu na to, że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uruchomienie instrumentu finansowego </w:t>
      </w:r>
      <w:r w:rsidRPr="004D0B1E">
        <w:rPr>
          <w:rFonts w:ascii="Times New Roman" w:eastAsia="Calibri" w:hAnsi="Times New Roman" w:cs="Times New Roman"/>
          <w:sz w:val="24"/>
          <w:szCs w:val="24"/>
        </w:rPr>
        <w:lastRenderedPageBreak/>
        <w:t>w</w:t>
      </w:r>
      <w:r w:rsidR="006F3697">
        <w:rPr>
          <w:rFonts w:ascii="Times New Roman" w:eastAsia="Calibri" w:hAnsi="Times New Roman" w:cs="Times New Roman"/>
          <w:sz w:val="24"/>
          <w:szCs w:val="24"/>
        </w:rPr>
        <w:t> 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formie gwarancji poprawi dostępność </w:t>
      </w:r>
      <w:r w:rsidR="001F79F3" w:rsidRPr="004D0B1E">
        <w:rPr>
          <w:rFonts w:ascii="Times New Roman" w:eastAsia="Calibri" w:hAnsi="Times New Roman" w:cs="Times New Roman"/>
          <w:sz w:val="24"/>
          <w:szCs w:val="24"/>
        </w:rPr>
        <w:t>mikroprzedsiębiorców, małych i średnich przedsiębiorców</w:t>
      </w:r>
      <w:r w:rsidR="001F79F3" w:rsidRPr="004D0B1E" w:rsidDel="001F79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D0B1E">
        <w:rPr>
          <w:rFonts w:ascii="Times New Roman" w:eastAsia="Calibri" w:hAnsi="Times New Roman" w:cs="Times New Roman"/>
          <w:sz w:val="24"/>
          <w:szCs w:val="24"/>
        </w:rPr>
        <w:t>z sektora rolnictwa i przetwórstwa rolno-spożywczego do zewnętrznych źródeł finansowania w ramach realizacji inwestycji.</w:t>
      </w:r>
      <w:r w:rsidR="00DD4F35" w:rsidRP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B022E" w:rsidRPr="004D0B1E">
        <w:rPr>
          <w:rFonts w:ascii="Times New Roman" w:eastAsia="Calibri" w:hAnsi="Times New Roman" w:cs="Times New Roman"/>
          <w:sz w:val="24"/>
          <w:szCs w:val="24"/>
        </w:rPr>
        <w:t>Dzięki uruchomieniu w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B022E" w:rsidRPr="004D0B1E">
        <w:rPr>
          <w:rFonts w:ascii="Times New Roman" w:eastAsia="Calibri" w:hAnsi="Times New Roman" w:cs="Times New Roman"/>
          <w:sz w:val="24"/>
          <w:szCs w:val="24"/>
        </w:rPr>
        <w:t xml:space="preserve">PROW 2014–2020 instrumentów finansowych </w:t>
      </w:r>
      <w:r w:rsidR="001F79F3" w:rsidRPr="004D0B1E">
        <w:rPr>
          <w:rFonts w:ascii="Times New Roman" w:eastAsia="Calibri" w:hAnsi="Times New Roman" w:cs="Times New Roman"/>
          <w:sz w:val="24"/>
          <w:szCs w:val="24"/>
        </w:rPr>
        <w:t>mikroprzedsiębiorcy, mali i średni przedsiębiorcy</w:t>
      </w:r>
      <w:r w:rsidR="001F79F3" w:rsidRPr="004D0B1E" w:rsidDel="001F79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52982" w:rsidRPr="004D0B1E">
        <w:rPr>
          <w:rFonts w:ascii="Times New Roman" w:eastAsia="Calibri" w:hAnsi="Times New Roman" w:cs="Times New Roman"/>
          <w:sz w:val="24"/>
          <w:szCs w:val="24"/>
        </w:rPr>
        <w:t xml:space="preserve">z sektora rolnictwa i przetwórstwa rolno-spożywczego </w:t>
      </w:r>
      <w:r w:rsidR="006B022E" w:rsidRPr="004D0B1E">
        <w:rPr>
          <w:rFonts w:ascii="Times New Roman" w:eastAsia="Calibri" w:hAnsi="Times New Roman" w:cs="Times New Roman"/>
          <w:sz w:val="24"/>
          <w:szCs w:val="24"/>
        </w:rPr>
        <w:t>realizujący inwestycje będą mogli</w:t>
      </w:r>
      <w:r w:rsidR="001F79F3" w:rsidRPr="004D0B1E">
        <w:rPr>
          <w:rFonts w:ascii="Times New Roman" w:eastAsia="Calibri" w:hAnsi="Times New Roman" w:cs="Times New Roman"/>
          <w:sz w:val="24"/>
          <w:szCs w:val="24"/>
        </w:rPr>
        <w:t>,</w:t>
      </w:r>
      <w:r w:rsidR="006B022E" w:rsidRPr="004D0B1E">
        <w:rPr>
          <w:rFonts w:ascii="Times New Roman" w:eastAsia="Calibri" w:hAnsi="Times New Roman" w:cs="Times New Roman"/>
          <w:sz w:val="24"/>
          <w:szCs w:val="24"/>
        </w:rPr>
        <w:t xml:space="preserve"> na wymagany wkład własny konieczny do otrzymania wsparcia dotacyjnego</w:t>
      </w:r>
      <w:r w:rsidR="001F79F3" w:rsidRPr="004D0B1E">
        <w:rPr>
          <w:rFonts w:ascii="Times New Roman" w:eastAsia="Calibri" w:hAnsi="Times New Roman" w:cs="Times New Roman"/>
          <w:sz w:val="24"/>
          <w:szCs w:val="24"/>
        </w:rPr>
        <w:t>,</w:t>
      </w:r>
      <w:r w:rsidR="006B022E" w:rsidRPr="004D0B1E">
        <w:rPr>
          <w:rFonts w:ascii="Times New Roman" w:eastAsia="Calibri" w:hAnsi="Times New Roman" w:cs="Times New Roman"/>
          <w:sz w:val="24"/>
          <w:szCs w:val="24"/>
        </w:rPr>
        <w:t xml:space="preserve"> wystąpić o kredyt zabezpieczony gwarancją ze środków Programu. Dzięki temu na sfinansowanie wymaganego wkładu własnego beneficjent będzie mógł uzyskać kredyt na preferencyjnych warunkach. Ponadto wsparcie z instrumentu finansowego umożliwia finansowanie znacznie szerszego zakresu operacji oraz kosztów (m.in.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B022E" w:rsidRPr="004D0B1E">
        <w:rPr>
          <w:rFonts w:ascii="Times New Roman" w:eastAsia="Calibri" w:hAnsi="Times New Roman" w:cs="Times New Roman"/>
          <w:sz w:val="24"/>
          <w:szCs w:val="24"/>
        </w:rPr>
        <w:t>zakup zwierząt, roślin jednorocznych oraz kapitał obrotowy) niż jest to dozwolone w</w:t>
      </w:r>
      <w:r w:rsidR="006F3697">
        <w:rPr>
          <w:rFonts w:ascii="Times New Roman" w:eastAsia="Calibri" w:hAnsi="Times New Roman" w:cs="Times New Roman"/>
          <w:sz w:val="24"/>
          <w:szCs w:val="24"/>
        </w:rPr>
        <w:t> </w:t>
      </w:r>
      <w:r w:rsidR="006B022E" w:rsidRPr="004D0B1E">
        <w:rPr>
          <w:rFonts w:ascii="Times New Roman" w:eastAsia="Calibri" w:hAnsi="Times New Roman" w:cs="Times New Roman"/>
          <w:sz w:val="24"/>
          <w:szCs w:val="24"/>
        </w:rPr>
        <w:t>przypadku dotychczas stosowanego wsparcia dotacyjnego.</w:t>
      </w:r>
    </w:p>
    <w:p w:rsidR="00773D20" w:rsidRPr="004D0B1E" w:rsidRDefault="00773D20" w:rsidP="004D0B1E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1E">
        <w:rPr>
          <w:rFonts w:ascii="Times New Roman" w:eastAsia="Calibri" w:hAnsi="Times New Roman" w:cs="Times New Roman"/>
          <w:sz w:val="24"/>
          <w:szCs w:val="24"/>
        </w:rPr>
        <w:t>Projekt ustawy wraz z dokumentami dotyczącymi prac nad tym projektem zosta</w:t>
      </w:r>
      <w:r w:rsidR="001F79F3" w:rsidRPr="004D0B1E">
        <w:rPr>
          <w:rFonts w:ascii="Times New Roman" w:eastAsia="Calibri" w:hAnsi="Times New Roman" w:cs="Times New Roman"/>
          <w:sz w:val="24"/>
          <w:szCs w:val="24"/>
        </w:rPr>
        <w:t>ł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 udostępniony w Biuletynie Informacji </w:t>
      </w:r>
      <w:r w:rsidR="001F79F3" w:rsidRPr="004D0B1E">
        <w:rPr>
          <w:rFonts w:ascii="Times New Roman" w:eastAsia="Calibri" w:hAnsi="Times New Roman" w:cs="Times New Roman"/>
          <w:sz w:val="24"/>
          <w:szCs w:val="24"/>
        </w:rPr>
        <w:t xml:space="preserve">Publicznej </w:t>
      </w:r>
      <w:r w:rsidRPr="004D0B1E">
        <w:rPr>
          <w:rFonts w:ascii="Times New Roman" w:eastAsia="Calibri" w:hAnsi="Times New Roman" w:cs="Times New Roman"/>
          <w:sz w:val="24"/>
          <w:szCs w:val="24"/>
        </w:rPr>
        <w:t>Rządowego Centrum Legislacji</w:t>
      </w:r>
      <w:r w:rsidR="00E42D71" w:rsidRPr="004D0B1E">
        <w:rPr>
          <w:rFonts w:ascii="Times New Roman" w:eastAsia="Calibri" w:hAnsi="Times New Roman" w:cs="Times New Roman"/>
          <w:sz w:val="24"/>
          <w:szCs w:val="24"/>
        </w:rPr>
        <w:t xml:space="preserve"> zgodnie z wymogami ustawy z dnia 7 lipca 2005 </w:t>
      </w:r>
      <w:r w:rsidR="006F3697">
        <w:rPr>
          <w:rFonts w:ascii="Times New Roman" w:eastAsia="Calibri" w:hAnsi="Times New Roman" w:cs="Times New Roman"/>
          <w:sz w:val="24"/>
          <w:szCs w:val="24"/>
        </w:rPr>
        <w:t>r. o działalności lobbingowej w </w:t>
      </w:r>
      <w:r w:rsidR="00E42D71" w:rsidRPr="004D0B1E">
        <w:rPr>
          <w:rFonts w:ascii="Times New Roman" w:eastAsia="Calibri" w:hAnsi="Times New Roman" w:cs="Times New Roman"/>
          <w:sz w:val="24"/>
          <w:szCs w:val="24"/>
        </w:rPr>
        <w:t>procesie stanowienia prawa (Dz. U. z 2017 r. poz. 248).</w:t>
      </w:r>
      <w:r w:rsidR="003E51D7" w:rsidRPr="004D0B1E">
        <w:rPr>
          <w:rFonts w:ascii="Times New Roman" w:eastAsia="Calibri" w:hAnsi="Times New Roman" w:cs="Times New Roman"/>
          <w:sz w:val="24"/>
          <w:szCs w:val="24"/>
        </w:rPr>
        <w:t xml:space="preserve"> Od dnia udostępnienia projektu w Biuletynie Informacji Publicznej nie zgłoszono zainteresowania pracami nad projektem.</w:t>
      </w:r>
    </w:p>
    <w:p w:rsidR="00773D20" w:rsidRPr="004D0B1E" w:rsidRDefault="00773D20" w:rsidP="004D0B1E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1E">
        <w:rPr>
          <w:rFonts w:ascii="Times New Roman" w:eastAsia="Calibri" w:hAnsi="Times New Roman" w:cs="Times New Roman"/>
          <w:sz w:val="24"/>
          <w:szCs w:val="24"/>
        </w:rPr>
        <w:t>Projekt ustawy nie wymagał zasięgnięcia opinii, dokonania</w:t>
      </w:r>
      <w:r w:rsidR="009D6B4B" w:rsidRPr="004D0B1E">
        <w:rPr>
          <w:rFonts w:ascii="Times New Roman" w:eastAsia="Calibri" w:hAnsi="Times New Roman" w:cs="Times New Roman"/>
          <w:sz w:val="24"/>
          <w:szCs w:val="24"/>
        </w:rPr>
        <w:t xml:space="preserve"> konsultacji albo uzgodnienia z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D0B1E">
        <w:rPr>
          <w:rFonts w:ascii="Times New Roman" w:eastAsia="Calibri" w:hAnsi="Times New Roman" w:cs="Times New Roman"/>
          <w:sz w:val="24"/>
          <w:szCs w:val="24"/>
        </w:rPr>
        <w:t>organami i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D0B1E">
        <w:rPr>
          <w:rFonts w:ascii="Times New Roman" w:eastAsia="Calibri" w:hAnsi="Times New Roman" w:cs="Times New Roman"/>
          <w:sz w:val="24"/>
          <w:szCs w:val="24"/>
        </w:rPr>
        <w:t>instytucjami Unii Europejskiej, w tym Europejskim Bankiem Centralnym.</w:t>
      </w:r>
    </w:p>
    <w:p w:rsidR="00773D20" w:rsidRPr="004D0B1E" w:rsidRDefault="00773D20" w:rsidP="004D0B1E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1E">
        <w:rPr>
          <w:rFonts w:ascii="Times New Roman" w:eastAsia="Calibri" w:hAnsi="Times New Roman" w:cs="Times New Roman"/>
          <w:sz w:val="24"/>
          <w:szCs w:val="24"/>
        </w:rPr>
        <w:t>Projekt ustawy nie zawiera przepisów technicznych, w związku z tym nie podlega procedurze notyfikacji zgodnie z rozporządzeniem Rady Ministrów z dnia 23 grudnia 2002 r. w sprawie sposobu funkcjonowania krajo</w:t>
      </w:r>
      <w:r w:rsidR="006F3697">
        <w:rPr>
          <w:rFonts w:ascii="Times New Roman" w:eastAsia="Calibri" w:hAnsi="Times New Roman" w:cs="Times New Roman"/>
          <w:sz w:val="24"/>
          <w:szCs w:val="24"/>
        </w:rPr>
        <w:t>wego systemu notyfikacji norm i </w:t>
      </w:r>
      <w:r w:rsidRPr="004D0B1E">
        <w:rPr>
          <w:rFonts w:ascii="Times New Roman" w:eastAsia="Calibri" w:hAnsi="Times New Roman" w:cs="Times New Roman"/>
          <w:sz w:val="24"/>
          <w:szCs w:val="24"/>
        </w:rPr>
        <w:t>aktów prawnych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D0B1E">
        <w:rPr>
          <w:rFonts w:ascii="Times New Roman" w:eastAsia="Calibri" w:hAnsi="Times New Roman" w:cs="Times New Roman"/>
          <w:sz w:val="24"/>
          <w:szCs w:val="24"/>
        </w:rPr>
        <w:t>(Dz. U. poz. 2039 oraz z</w:t>
      </w:r>
      <w:r w:rsidR="004D0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D0B1E">
        <w:rPr>
          <w:rFonts w:ascii="Times New Roman" w:eastAsia="Calibri" w:hAnsi="Times New Roman" w:cs="Times New Roman"/>
          <w:sz w:val="24"/>
          <w:szCs w:val="24"/>
        </w:rPr>
        <w:t>2004 r. poz. 597).</w:t>
      </w:r>
    </w:p>
    <w:p w:rsidR="00274AFA" w:rsidRPr="006F3697" w:rsidRDefault="00773D20" w:rsidP="0091404F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0B1E">
        <w:rPr>
          <w:rFonts w:ascii="Times New Roman" w:eastAsia="Calibri" w:hAnsi="Times New Roman" w:cs="Times New Roman"/>
          <w:sz w:val="24"/>
          <w:szCs w:val="24"/>
        </w:rPr>
        <w:t>Projekt zosta</w:t>
      </w:r>
      <w:r w:rsidR="00BD531E" w:rsidRPr="004D0B1E">
        <w:rPr>
          <w:rFonts w:ascii="Times New Roman" w:eastAsia="Calibri" w:hAnsi="Times New Roman" w:cs="Times New Roman"/>
          <w:sz w:val="24"/>
          <w:szCs w:val="24"/>
        </w:rPr>
        <w:t>ł</w:t>
      </w:r>
      <w:r w:rsidRPr="004D0B1E">
        <w:rPr>
          <w:rFonts w:ascii="Times New Roman" w:eastAsia="Calibri" w:hAnsi="Times New Roman" w:cs="Times New Roman"/>
          <w:sz w:val="24"/>
          <w:szCs w:val="24"/>
        </w:rPr>
        <w:t xml:space="preserve"> zamieszczony w Wykazie prac legislacyjnych Rady Ministrów.</w:t>
      </w:r>
      <w:bookmarkStart w:id="1" w:name="mip43777724"/>
      <w:bookmarkStart w:id="2" w:name="mip43777734"/>
      <w:bookmarkEnd w:id="1"/>
      <w:bookmarkEnd w:id="2"/>
    </w:p>
    <w:sectPr w:rsidR="00274AFA" w:rsidRPr="006F3697" w:rsidSect="003E3083">
      <w:footerReference w:type="default" r:id="rId9"/>
      <w:pgSz w:w="11906" w:h="16838" w:code="9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66A5" w:rsidRDefault="00F566A5" w:rsidP="005E5D16">
      <w:pPr>
        <w:spacing w:after="0" w:line="240" w:lineRule="auto"/>
      </w:pPr>
      <w:r>
        <w:separator/>
      </w:r>
    </w:p>
  </w:endnote>
  <w:endnote w:type="continuationSeparator" w:id="0">
    <w:p w:rsidR="00F566A5" w:rsidRDefault="00F566A5" w:rsidP="005E5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717899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D0B1E" w:rsidRPr="004D0B1E" w:rsidRDefault="004D0B1E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D0B1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0B1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D0B1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A1F75">
          <w:rPr>
            <w:rFonts w:ascii="Times New Roman" w:hAnsi="Times New Roman" w:cs="Times New Roman"/>
            <w:noProof/>
            <w:sz w:val="24"/>
            <w:szCs w:val="24"/>
          </w:rPr>
          <w:t>14</w:t>
        </w:r>
        <w:r w:rsidRPr="004D0B1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66A5" w:rsidRDefault="00F566A5" w:rsidP="005E5D16">
      <w:pPr>
        <w:spacing w:after="0" w:line="240" w:lineRule="auto"/>
      </w:pPr>
      <w:r>
        <w:separator/>
      </w:r>
    </w:p>
  </w:footnote>
  <w:footnote w:type="continuationSeparator" w:id="0">
    <w:p w:rsidR="00F566A5" w:rsidRDefault="00F566A5" w:rsidP="005E5D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D5FD2"/>
    <w:multiLevelType w:val="hybridMultilevel"/>
    <w:tmpl w:val="78609930"/>
    <w:lvl w:ilvl="0" w:tplc="B6BA8EF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A87405"/>
    <w:multiLevelType w:val="hybridMultilevel"/>
    <w:tmpl w:val="50F430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471FF2"/>
    <w:multiLevelType w:val="hybridMultilevel"/>
    <w:tmpl w:val="6472FD6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2F72F0E"/>
    <w:multiLevelType w:val="hybridMultilevel"/>
    <w:tmpl w:val="9D460FC8"/>
    <w:lvl w:ilvl="0" w:tplc="2B04B558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4577851"/>
    <w:multiLevelType w:val="hybridMultilevel"/>
    <w:tmpl w:val="8FC87ED2"/>
    <w:lvl w:ilvl="0" w:tplc="F9665A2A">
      <w:start w:val="1"/>
      <w:numFmt w:val="lowerLetter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5">
    <w:nsid w:val="15021140"/>
    <w:multiLevelType w:val="hybridMultilevel"/>
    <w:tmpl w:val="CD34BB3C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20D00355"/>
    <w:multiLevelType w:val="hybridMultilevel"/>
    <w:tmpl w:val="279AA01C"/>
    <w:lvl w:ilvl="0" w:tplc="0164ABC6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32" w:hanging="360"/>
      </w:pPr>
    </w:lvl>
    <w:lvl w:ilvl="2" w:tplc="0415001B" w:tentative="1">
      <w:start w:val="1"/>
      <w:numFmt w:val="lowerRoman"/>
      <w:lvlText w:val="%3."/>
      <w:lvlJc w:val="right"/>
      <w:pPr>
        <w:ind w:left="1452" w:hanging="180"/>
      </w:pPr>
    </w:lvl>
    <w:lvl w:ilvl="3" w:tplc="0415000F" w:tentative="1">
      <w:start w:val="1"/>
      <w:numFmt w:val="decimal"/>
      <w:lvlText w:val="%4."/>
      <w:lvlJc w:val="left"/>
      <w:pPr>
        <w:ind w:left="2172" w:hanging="360"/>
      </w:pPr>
    </w:lvl>
    <w:lvl w:ilvl="4" w:tplc="04150019" w:tentative="1">
      <w:start w:val="1"/>
      <w:numFmt w:val="lowerLetter"/>
      <w:lvlText w:val="%5."/>
      <w:lvlJc w:val="left"/>
      <w:pPr>
        <w:ind w:left="2892" w:hanging="360"/>
      </w:pPr>
    </w:lvl>
    <w:lvl w:ilvl="5" w:tplc="0415001B" w:tentative="1">
      <w:start w:val="1"/>
      <w:numFmt w:val="lowerRoman"/>
      <w:lvlText w:val="%6."/>
      <w:lvlJc w:val="right"/>
      <w:pPr>
        <w:ind w:left="3612" w:hanging="180"/>
      </w:pPr>
    </w:lvl>
    <w:lvl w:ilvl="6" w:tplc="0415000F" w:tentative="1">
      <w:start w:val="1"/>
      <w:numFmt w:val="decimal"/>
      <w:lvlText w:val="%7."/>
      <w:lvlJc w:val="left"/>
      <w:pPr>
        <w:ind w:left="4332" w:hanging="360"/>
      </w:pPr>
    </w:lvl>
    <w:lvl w:ilvl="7" w:tplc="04150019" w:tentative="1">
      <w:start w:val="1"/>
      <w:numFmt w:val="lowerLetter"/>
      <w:lvlText w:val="%8."/>
      <w:lvlJc w:val="left"/>
      <w:pPr>
        <w:ind w:left="5052" w:hanging="360"/>
      </w:pPr>
    </w:lvl>
    <w:lvl w:ilvl="8" w:tplc="0415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7">
    <w:nsid w:val="20DD703A"/>
    <w:multiLevelType w:val="hybridMultilevel"/>
    <w:tmpl w:val="316EC2D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1DD5D2F"/>
    <w:multiLevelType w:val="hybridMultilevel"/>
    <w:tmpl w:val="06C2C3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302CED"/>
    <w:multiLevelType w:val="hybridMultilevel"/>
    <w:tmpl w:val="CE088F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9A799D"/>
    <w:multiLevelType w:val="hybridMultilevel"/>
    <w:tmpl w:val="9FE0CB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13518B"/>
    <w:multiLevelType w:val="hybridMultilevel"/>
    <w:tmpl w:val="0ECABA9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B740665"/>
    <w:multiLevelType w:val="hybridMultilevel"/>
    <w:tmpl w:val="D2AA5E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C607AF"/>
    <w:multiLevelType w:val="hybridMultilevel"/>
    <w:tmpl w:val="F6802E6A"/>
    <w:lvl w:ilvl="0" w:tplc="D1A2B5AE">
      <w:start w:val="1"/>
      <w:numFmt w:val="decimal"/>
      <w:lvlText w:val="%1)"/>
      <w:lvlJc w:val="left"/>
      <w:pPr>
        <w:ind w:left="51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70" w:hanging="360"/>
      </w:pPr>
    </w:lvl>
    <w:lvl w:ilvl="2" w:tplc="0415001B" w:tentative="1">
      <w:start w:val="1"/>
      <w:numFmt w:val="lowerRoman"/>
      <w:lvlText w:val="%3."/>
      <w:lvlJc w:val="right"/>
      <w:pPr>
        <w:ind w:left="1290" w:hanging="180"/>
      </w:pPr>
    </w:lvl>
    <w:lvl w:ilvl="3" w:tplc="0415000F" w:tentative="1">
      <w:start w:val="1"/>
      <w:numFmt w:val="decimal"/>
      <w:lvlText w:val="%4."/>
      <w:lvlJc w:val="left"/>
      <w:pPr>
        <w:ind w:left="2010" w:hanging="360"/>
      </w:pPr>
    </w:lvl>
    <w:lvl w:ilvl="4" w:tplc="04150019" w:tentative="1">
      <w:start w:val="1"/>
      <w:numFmt w:val="lowerLetter"/>
      <w:lvlText w:val="%5."/>
      <w:lvlJc w:val="left"/>
      <w:pPr>
        <w:ind w:left="2730" w:hanging="360"/>
      </w:pPr>
    </w:lvl>
    <w:lvl w:ilvl="5" w:tplc="0415001B" w:tentative="1">
      <w:start w:val="1"/>
      <w:numFmt w:val="lowerRoman"/>
      <w:lvlText w:val="%6."/>
      <w:lvlJc w:val="right"/>
      <w:pPr>
        <w:ind w:left="3450" w:hanging="180"/>
      </w:pPr>
    </w:lvl>
    <w:lvl w:ilvl="6" w:tplc="0415000F" w:tentative="1">
      <w:start w:val="1"/>
      <w:numFmt w:val="decimal"/>
      <w:lvlText w:val="%7."/>
      <w:lvlJc w:val="left"/>
      <w:pPr>
        <w:ind w:left="4170" w:hanging="360"/>
      </w:pPr>
    </w:lvl>
    <w:lvl w:ilvl="7" w:tplc="04150019" w:tentative="1">
      <w:start w:val="1"/>
      <w:numFmt w:val="lowerLetter"/>
      <w:lvlText w:val="%8."/>
      <w:lvlJc w:val="left"/>
      <w:pPr>
        <w:ind w:left="4890" w:hanging="360"/>
      </w:pPr>
    </w:lvl>
    <w:lvl w:ilvl="8" w:tplc="0415001B" w:tentative="1">
      <w:start w:val="1"/>
      <w:numFmt w:val="lowerRoman"/>
      <w:lvlText w:val="%9."/>
      <w:lvlJc w:val="right"/>
      <w:pPr>
        <w:ind w:left="5610" w:hanging="180"/>
      </w:pPr>
    </w:lvl>
  </w:abstractNum>
  <w:abstractNum w:abstractNumId="15">
    <w:nsid w:val="3F7E0BEA"/>
    <w:multiLevelType w:val="hybridMultilevel"/>
    <w:tmpl w:val="B8B805E8"/>
    <w:lvl w:ilvl="0" w:tplc="15A6066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B4144B"/>
    <w:multiLevelType w:val="hybridMultilevel"/>
    <w:tmpl w:val="984655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B9C657D"/>
    <w:multiLevelType w:val="hybridMultilevel"/>
    <w:tmpl w:val="4C2EF34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50A75FFE"/>
    <w:multiLevelType w:val="hybridMultilevel"/>
    <w:tmpl w:val="E49CC9F6"/>
    <w:lvl w:ilvl="0" w:tplc="331E86C6">
      <w:start w:val="1"/>
      <w:numFmt w:val="decimal"/>
      <w:lvlText w:val="%1)"/>
      <w:lvlJc w:val="left"/>
      <w:pPr>
        <w:ind w:left="1380" w:hanging="51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9">
    <w:nsid w:val="54D52751"/>
    <w:multiLevelType w:val="hybridMultilevel"/>
    <w:tmpl w:val="8CEA6A9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19702E"/>
    <w:multiLevelType w:val="hybridMultilevel"/>
    <w:tmpl w:val="88B4D7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BC62AA"/>
    <w:multiLevelType w:val="hybridMultilevel"/>
    <w:tmpl w:val="812AB68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77C6A75"/>
    <w:multiLevelType w:val="hybridMultilevel"/>
    <w:tmpl w:val="90FCBF64"/>
    <w:lvl w:ilvl="0" w:tplc="78E4629C">
      <w:start w:val="1"/>
      <w:numFmt w:val="lowerLetter"/>
      <w:lvlText w:val="%1)"/>
      <w:lvlJc w:val="left"/>
      <w:pPr>
        <w:ind w:left="84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69" w:hanging="360"/>
      </w:pPr>
    </w:lvl>
    <w:lvl w:ilvl="2" w:tplc="0415001B" w:tentative="1">
      <w:start w:val="1"/>
      <w:numFmt w:val="lowerRoman"/>
      <w:lvlText w:val="%3."/>
      <w:lvlJc w:val="right"/>
      <w:pPr>
        <w:ind w:left="2289" w:hanging="180"/>
      </w:pPr>
    </w:lvl>
    <w:lvl w:ilvl="3" w:tplc="0415000F" w:tentative="1">
      <w:start w:val="1"/>
      <w:numFmt w:val="decimal"/>
      <w:lvlText w:val="%4."/>
      <w:lvlJc w:val="left"/>
      <w:pPr>
        <w:ind w:left="3009" w:hanging="360"/>
      </w:pPr>
    </w:lvl>
    <w:lvl w:ilvl="4" w:tplc="04150019" w:tentative="1">
      <w:start w:val="1"/>
      <w:numFmt w:val="lowerLetter"/>
      <w:lvlText w:val="%5."/>
      <w:lvlJc w:val="left"/>
      <w:pPr>
        <w:ind w:left="3729" w:hanging="360"/>
      </w:pPr>
    </w:lvl>
    <w:lvl w:ilvl="5" w:tplc="0415001B" w:tentative="1">
      <w:start w:val="1"/>
      <w:numFmt w:val="lowerRoman"/>
      <w:lvlText w:val="%6."/>
      <w:lvlJc w:val="right"/>
      <w:pPr>
        <w:ind w:left="4449" w:hanging="180"/>
      </w:pPr>
    </w:lvl>
    <w:lvl w:ilvl="6" w:tplc="0415000F" w:tentative="1">
      <w:start w:val="1"/>
      <w:numFmt w:val="decimal"/>
      <w:lvlText w:val="%7."/>
      <w:lvlJc w:val="left"/>
      <w:pPr>
        <w:ind w:left="5169" w:hanging="360"/>
      </w:pPr>
    </w:lvl>
    <w:lvl w:ilvl="7" w:tplc="04150019" w:tentative="1">
      <w:start w:val="1"/>
      <w:numFmt w:val="lowerLetter"/>
      <w:lvlText w:val="%8."/>
      <w:lvlJc w:val="left"/>
      <w:pPr>
        <w:ind w:left="5889" w:hanging="360"/>
      </w:pPr>
    </w:lvl>
    <w:lvl w:ilvl="8" w:tplc="0415001B" w:tentative="1">
      <w:start w:val="1"/>
      <w:numFmt w:val="lowerRoman"/>
      <w:lvlText w:val="%9."/>
      <w:lvlJc w:val="right"/>
      <w:pPr>
        <w:ind w:left="6609" w:hanging="180"/>
      </w:pPr>
    </w:lvl>
  </w:abstractNum>
  <w:abstractNum w:abstractNumId="23">
    <w:nsid w:val="5890450E"/>
    <w:multiLevelType w:val="hybridMultilevel"/>
    <w:tmpl w:val="9D460FC8"/>
    <w:lvl w:ilvl="0" w:tplc="2B04B558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5AE6779D"/>
    <w:multiLevelType w:val="hybridMultilevel"/>
    <w:tmpl w:val="45E0327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>
    <w:nsid w:val="5DBB20EB"/>
    <w:multiLevelType w:val="hybridMultilevel"/>
    <w:tmpl w:val="10E6B354"/>
    <w:lvl w:ilvl="0" w:tplc="FF5892A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>
    <w:nsid w:val="60F60B48"/>
    <w:multiLevelType w:val="hybridMultilevel"/>
    <w:tmpl w:val="BC84CDB6"/>
    <w:lvl w:ilvl="0" w:tplc="CFDE2DB4">
      <w:start w:val="1"/>
      <w:numFmt w:val="lowerLetter"/>
      <w:lvlText w:val="%1)"/>
      <w:lvlJc w:val="left"/>
      <w:pPr>
        <w:ind w:left="8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6" w:hanging="360"/>
      </w:pPr>
    </w:lvl>
    <w:lvl w:ilvl="2" w:tplc="0415001B" w:tentative="1">
      <w:start w:val="1"/>
      <w:numFmt w:val="lowerRoman"/>
      <w:lvlText w:val="%3."/>
      <w:lvlJc w:val="right"/>
      <w:pPr>
        <w:ind w:left="2316" w:hanging="180"/>
      </w:pPr>
    </w:lvl>
    <w:lvl w:ilvl="3" w:tplc="0415000F" w:tentative="1">
      <w:start w:val="1"/>
      <w:numFmt w:val="decimal"/>
      <w:lvlText w:val="%4."/>
      <w:lvlJc w:val="left"/>
      <w:pPr>
        <w:ind w:left="3036" w:hanging="360"/>
      </w:pPr>
    </w:lvl>
    <w:lvl w:ilvl="4" w:tplc="04150019" w:tentative="1">
      <w:start w:val="1"/>
      <w:numFmt w:val="lowerLetter"/>
      <w:lvlText w:val="%5."/>
      <w:lvlJc w:val="left"/>
      <w:pPr>
        <w:ind w:left="3756" w:hanging="360"/>
      </w:pPr>
    </w:lvl>
    <w:lvl w:ilvl="5" w:tplc="0415001B" w:tentative="1">
      <w:start w:val="1"/>
      <w:numFmt w:val="lowerRoman"/>
      <w:lvlText w:val="%6."/>
      <w:lvlJc w:val="right"/>
      <w:pPr>
        <w:ind w:left="4476" w:hanging="180"/>
      </w:pPr>
    </w:lvl>
    <w:lvl w:ilvl="6" w:tplc="0415000F" w:tentative="1">
      <w:start w:val="1"/>
      <w:numFmt w:val="decimal"/>
      <w:lvlText w:val="%7."/>
      <w:lvlJc w:val="left"/>
      <w:pPr>
        <w:ind w:left="5196" w:hanging="360"/>
      </w:pPr>
    </w:lvl>
    <w:lvl w:ilvl="7" w:tplc="04150019" w:tentative="1">
      <w:start w:val="1"/>
      <w:numFmt w:val="lowerLetter"/>
      <w:lvlText w:val="%8."/>
      <w:lvlJc w:val="left"/>
      <w:pPr>
        <w:ind w:left="5916" w:hanging="360"/>
      </w:pPr>
    </w:lvl>
    <w:lvl w:ilvl="8" w:tplc="0415001B" w:tentative="1">
      <w:start w:val="1"/>
      <w:numFmt w:val="lowerRoman"/>
      <w:lvlText w:val="%9."/>
      <w:lvlJc w:val="right"/>
      <w:pPr>
        <w:ind w:left="6636" w:hanging="180"/>
      </w:pPr>
    </w:lvl>
  </w:abstractNum>
  <w:abstractNum w:abstractNumId="27">
    <w:nsid w:val="64D75650"/>
    <w:multiLevelType w:val="hybridMultilevel"/>
    <w:tmpl w:val="025CC924"/>
    <w:lvl w:ilvl="0" w:tplc="331E86C6">
      <w:start w:val="1"/>
      <w:numFmt w:val="decimal"/>
      <w:lvlText w:val="%1)"/>
      <w:lvlJc w:val="left"/>
      <w:pPr>
        <w:ind w:left="1380" w:hanging="51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28">
    <w:nsid w:val="66AE00F5"/>
    <w:multiLevelType w:val="hybridMultilevel"/>
    <w:tmpl w:val="B7BE809A"/>
    <w:lvl w:ilvl="0" w:tplc="0DF0F564">
      <w:numFmt w:val="bullet"/>
      <w:lvlText w:val="•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9">
    <w:nsid w:val="68AA064E"/>
    <w:multiLevelType w:val="hybridMultilevel"/>
    <w:tmpl w:val="5F4A0260"/>
    <w:lvl w:ilvl="0" w:tplc="AC5E3680">
      <w:start w:val="1"/>
      <w:numFmt w:val="decimal"/>
      <w:lvlText w:val="%1)"/>
      <w:lvlJc w:val="left"/>
      <w:pPr>
        <w:ind w:left="87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C8860C1"/>
    <w:multiLevelType w:val="hybridMultilevel"/>
    <w:tmpl w:val="9D460FC8"/>
    <w:lvl w:ilvl="0" w:tplc="2B04B558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74F76888"/>
    <w:multiLevelType w:val="hybridMultilevel"/>
    <w:tmpl w:val="3FD8AC6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60454C9"/>
    <w:multiLevelType w:val="hybridMultilevel"/>
    <w:tmpl w:val="E0EA2646"/>
    <w:lvl w:ilvl="0" w:tplc="2E7EDDD6">
      <w:start w:val="4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23" w:hanging="360"/>
      </w:pPr>
    </w:lvl>
    <w:lvl w:ilvl="2" w:tplc="0415001B" w:tentative="1">
      <w:start w:val="1"/>
      <w:numFmt w:val="lowerRoman"/>
      <w:lvlText w:val="%3."/>
      <w:lvlJc w:val="right"/>
      <w:pPr>
        <w:ind w:left="1443" w:hanging="180"/>
      </w:pPr>
    </w:lvl>
    <w:lvl w:ilvl="3" w:tplc="0415000F" w:tentative="1">
      <w:start w:val="1"/>
      <w:numFmt w:val="decimal"/>
      <w:lvlText w:val="%4."/>
      <w:lvlJc w:val="left"/>
      <w:pPr>
        <w:ind w:left="2163" w:hanging="360"/>
      </w:pPr>
    </w:lvl>
    <w:lvl w:ilvl="4" w:tplc="04150019" w:tentative="1">
      <w:start w:val="1"/>
      <w:numFmt w:val="lowerLetter"/>
      <w:lvlText w:val="%5."/>
      <w:lvlJc w:val="left"/>
      <w:pPr>
        <w:ind w:left="2883" w:hanging="360"/>
      </w:pPr>
    </w:lvl>
    <w:lvl w:ilvl="5" w:tplc="0415001B" w:tentative="1">
      <w:start w:val="1"/>
      <w:numFmt w:val="lowerRoman"/>
      <w:lvlText w:val="%6."/>
      <w:lvlJc w:val="right"/>
      <w:pPr>
        <w:ind w:left="3603" w:hanging="180"/>
      </w:pPr>
    </w:lvl>
    <w:lvl w:ilvl="6" w:tplc="0415000F" w:tentative="1">
      <w:start w:val="1"/>
      <w:numFmt w:val="decimal"/>
      <w:lvlText w:val="%7."/>
      <w:lvlJc w:val="left"/>
      <w:pPr>
        <w:ind w:left="4323" w:hanging="360"/>
      </w:pPr>
    </w:lvl>
    <w:lvl w:ilvl="7" w:tplc="04150019" w:tentative="1">
      <w:start w:val="1"/>
      <w:numFmt w:val="lowerLetter"/>
      <w:lvlText w:val="%8."/>
      <w:lvlJc w:val="left"/>
      <w:pPr>
        <w:ind w:left="5043" w:hanging="360"/>
      </w:pPr>
    </w:lvl>
    <w:lvl w:ilvl="8" w:tplc="0415001B" w:tentative="1">
      <w:start w:val="1"/>
      <w:numFmt w:val="lowerRoman"/>
      <w:lvlText w:val="%9."/>
      <w:lvlJc w:val="right"/>
      <w:pPr>
        <w:ind w:left="5763" w:hanging="180"/>
      </w:pPr>
    </w:lvl>
  </w:abstractNum>
  <w:abstractNum w:abstractNumId="33">
    <w:nsid w:val="76376036"/>
    <w:multiLevelType w:val="hybridMultilevel"/>
    <w:tmpl w:val="5B309F46"/>
    <w:lvl w:ilvl="0" w:tplc="A2BA221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77CF23AC"/>
    <w:multiLevelType w:val="hybridMultilevel"/>
    <w:tmpl w:val="74427FA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1"/>
  </w:num>
  <w:num w:numId="2">
    <w:abstractNumId w:val="34"/>
  </w:num>
  <w:num w:numId="3">
    <w:abstractNumId w:val="31"/>
  </w:num>
  <w:num w:numId="4">
    <w:abstractNumId w:val="10"/>
  </w:num>
  <w:num w:numId="5">
    <w:abstractNumId w:val="29"/>
  </w:num>
  <w:num w:numId="6">
    <w:abstractNumId w:val="4"/>
  </w:num>
  <w:num w:numId="7">
    <w:abstractNumId w:val="9"/>
  </w:num>
  <w:num w:numId="8">
    <w:abstractNumId w:val="27"/>
  </w:num>
  <w:num w:numId="9">
    <w:abstractNumId w:val="33"/>
  </w:num>
  <w:num w:numId="10">
    <w:abstractNumId w:val="6"/>
  </w:num>
  <w:num w:numId="11">
    <w:abstractNumId w:val="19"/>
  </w:num>
  <w:num w:numId="12">
    <w:abstractNumId w:val="22"/>
  </w:num>
  <w:num w:numId="13">
    <w:abstractNumId w:val="32"/>
  </w:num>
  <w:num w:numId="14">
    <w:abstractNumId w:val="8"/>
  </w:num>
  <w:num w:numId="15">
    <w:abstractNumId w:val="14"/>
  </w:num>
  <w:num w:numId="16">
    <w:abstractNumId w:val="18"/>
  </w:num>
  <w:num w:numId="17">
    <w:abstractNumId w:val="26"/>
  </w:num>
  <w:num w:numId="18">
    <w:abstractNumId w:val="15"/>
  </w:num>
  <w:num w:numId="19">
    <w:abstractNumId w:val="12"/>
  </w:num>
  <w:num w:numId="20">
    <w:abstractNumId w:val="23"/>
  </w:num>
  <w:num w:numId="21">
    <w:abstractNumId w:val="16"/>
  </w:num>
  <w:num w:numId="22">
    <w:abstractNumId w:val="25"/>
  </w:num>
  <w:num w:numId="23">
    <w:abstractNumId w:val="3"/>
  </w:num>
  <w:num w:numId="24">
    <w:abstractNumId w:val="2"/>
  </w:num>
  <w:num w:numId="25">
    <w:abstractNumId w:val="30"/>
  </w:num>
  <w:num w:numId="26">
    <w:abstractNumId w:val="21"/>
  </w:num>
  <w:num w:numId="27">
    <w:abstractNumId w:val="7"/>
  </w:num>
  <w:num w:numId="28">
    <w:abstractNumId w:val="0"/>
  </w:num>
  <w:num w:numId="29">
    <w:abstractNumId w:val="1"/>
  </w:num>
  <w:num w:numId="30">
    <w:abstractNumId w:val="20"/>
  </w:num>
  <w:num w:numId="31">
    <w:abstractNumId w:val="13"/>
  </w:num>
  <w:num w:numId="32">
    <w:abstractNumId w:val="5"/>
  </w:num>
  <w:num w:numId="33">
    <w:abstractNumId w:val="24"/>
  </w:num>
  <w:num w:numId="34">
    <w:abstractNumId w:val="28"/>
  </w:num>
  <w:num w:numId="3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D16"/>
    <w:rsid w:val="000005C5"/>
    <w:rsid w:val="000009A5"/>
    <w:rsid w:val="000010C5"/>
    <w:rsid w:val="000016E3"/>
    <w:rsid w:val="0000437D"/>
    <w:rsid w:val="00004754"/>
    <w:rsid w:val="00006809"/>
    <w:rsid w:val="00011E34"/>
    <w:rsid w:val="00016ABD"/>
    <w:rsid w:val="00017543"/>
    <w:rsid w:val="00021831"/>
    <w:rsid w:val="00022A24"/>
    <w:rsid w:val="00023413"/>
    <w:rsid w:val="00025E4C"/>
    <w:rsid w:val="0003221D"/>
    <w:rsid w:val="00034207"/>
    <w:rsid w:val="00036F13"/>
    <w:rsid w:val="00041616"/>
    <w:rsid w:val="00044F9C"/>
    <w:rsid w:val="00050428"/>
    <w:rsid w:val="0005200A"/>
    <w:rsid w:val="00052AA0"/>
    <w:rsid w:val="00061598"/>
    <w:rsid w:val="00062999"/>
    <w:rsid w:val="00064734"/>
    <w:rsid w:val="000659AE"/>
    <w:rsid w:val="000675A8"/>
    <w:rsid w:val="0007216C"/>
    <w:rsid w:val="00072503"/>
    <w:rsid w:val="000730BF"/>
    <w:rsid w:val="000754D1"/>
    <w:rsid w:val="000766EB"/>
    <w:rsid w:val="000801E0"/>
    <w:rsid w:val="0008104D"/>
    <w:rsid w:val="00081122"/>
    <w:rsid w:val="0008128B"/>
    <w:rsid w:val="000839C9"/>
    <w:rsid w:val="00095A5C"/>
    <w:rsid w:val="00096A46"/>
    <w:rsid w:val="000A2061"/>
    <w:rsid w:val="000A324A"/>
    <w:rsid w:val="000A470B"/>
    <w:rsid w:val="000A7389"/>
    <w:rsid w:val="000B1F26"/>
    <w:rsid w:val="000B309F"/>
    <w:rsid w:val="000B46B6"/>
    <w:rsid w:val="000B7FA6"/>
    <w:rsid w:val="000C1A71"/>
    <w:rsid w:val="000C246B"/>
    <w:rsid w:val="000C405A"/>
    <w:rsid w:val="000C447D"/>
    <w:rsid w:val="000C615E"/>
    <w:rsid w:val="000C65B8"/>
    <w:rsid w:val="000C731E"/>
    <w:rsid w:val="000D0792"/>
    <w:rsid w:val="000D120C"/>
    <w:rsid w:val="000D3978"/>
    <w:rsid w:val="000D589D"/>
    <w:rsid w:val="000E220A"/>
    <w:rsid w:val="000E3532"/>
    <w:rsid w:val="000E607E"/>
    <w:rsid w:val="000E6384"/>
    <w:rsid w:val="000E6F2A"/>
    <w:rsid w:val="000E7BB6"/>
    <w:rsid w:val="000F07DE"/>
    <w:rsid w:val="000F0AB8"/>
    <w:rsid w:val="000F3964"/>
    <w:rsid w:val="000F48CA"/>
    <w:rsid w:val="000F6299"/>
    <w:rsid w:val="001004D9"/>
    <w:rsid w:val="00101432"/>
    <w:rsid w:val="00105548"/>
    <w:rsid w:val="00110828"/>
    <w:rsid w:val="00113E09"/>
    <w:rsid w:val="00114F35"/>
    <w:rsid w:val="00116E94"/>
    <w:rsid w:val="00117870"/>
    <w:rsid w:val="001244FC"/>
    <w:rsid w:val="00126885"/>
    <w:rsid w:val="00126BFB"/>
    <w:rsid w:val="001271EF"/>
    <w:rsid w:val="00130AE0"/>
    <w:rsid w:val="00132573"/>
    <w:rsid w:val="001408D4"/>
    <w:rsid w:val="00140CEB"/>
    <w:rsid w:val="001418E7"/>
    <w:rsid w:val="0014314D"/>
    <w:rsid w:val="00143F6F"/>
    <w:rsid w:val="0014591D"/>
    <w:rsid w:val="00145FAE"/>
    <w:rsid w:val="00146579"/>
    <w:rsid w:val="00147A1E"/>
    <w:rsid w:val="001504EF"/>
    <w:rsid w:val="00151306"/>
    <w:rsid w:val="0015159C"/>
    <w:rsid w:val="0015167E"/>
    <w:rsid w:val="00151D12"/>
    <w:rsid w:val="001549C8"/>
    <w:rsid w:val="0015726A"/>
    <w:rsid w:val="0016185E"/>
    <w:rsid w:val="0016291D"/>
    <w:rsid w:val="0016435B"/>
    <w:rsid w:val="00164C42"/>
    <w:rsid w:val="00165A35"/>
    <w:rsid w:val="00166B69"/>
    <w:rsid w:val="00171065"/>
    <w:rsid w:val="001756D8"/>
    <w:rsid w:val="00177B92"/>
    <w:rsid w:val="0018052D"/>
    <w:rsid w:val="00184121"/>
    <w:rsid w:val="00184177"/>
    <w:rsid w:val="001842AB"/>
    <w:rsid w:val="00184FD3"/>
    <w:rsid w:val="001908CF"/>
    <w:rsid w:val="00192079"/>
    <w:rsid w:val="00192ABD"/>
    <w:rsid w:val="00194A25"/>
    <w:rsid w:val="00195234"/>
    <w:rsid w:val="001956D3"/>
    <w:rsid w:val="00196722"/>
    <w:rsid w:val="00196CBA"/>
    <w:rsid w:val="001A0DE4"/>
    <w:rsid w:val="001A18E8"/>
    <w:rsid w:val="001A4512"/>
    <w:rsid w:val="001A4640"/>
    <w:rsid w:val="001A5103"/>
    <w:rsid w:val="001A70DA"/>
    <w:rsid w:val="001A72D7"/>
    <w:rsid w:val="001A7B8F"/>
    <w:rsid w:val="001A7DC6"/>
    <w:rsid w:val="001B21E0"/>
    <w:rsid w:val="001B6994"/>
    <w:rsid w:val="001C0392"/>
    <w:rsid w:val="001C1EB5"/>
    <w:rsid w:val="001C203D"/>
    <w:rsid w:val="001C222E"/>
    <w:rsid w:val="001C33DF"/>
    <w:rsid w:val="001C3B16"/>
    <w:rsid w:val="001D1BC9"/>
    <w:rsid w:val="001D1FA9"/>
    <w:rsid w:val="001D4D59"/>
    <w:rsid w:val="001D4EEB"/>
    <w:rsid w:val="001D5361"/>
    <w:rsid w:val="001D63D1"/>
    <w:rsid w:val="001E157A"/>
    <w:rsid w:val="001E2176"/>
    <w:rsid w:val="001E2AF3"/>
    <w:rsid w:val="001E4FD2"/>
    <w:rsid w:val="001E5FD3"/>
    <w:rsid w:val="001E753D"/>
    <w:rsid w:val="001F1C81"/>
    <w:rsid w:val="001F488A"/>
    <w:rsid w:val="001F79F3"/>
    <w:rsid w:val="00202B6D"/>
    <w:rsid w:val="00205323"/>
    <w:rsid w:val="0020762A"/>
    <w:rsid w:val="00210FD1"/>
    <w:rsid w:val="00211B3B"/>
    <w:rsid w:val="00212597"/>
    <w:rsid w:val="00214461"/>
    <w:rsid w:val="0021694B"/>
    <w:rsid w:val="00217CD7"/>
    <w:rsid w:val="00220822"/>
    <w:rsid w:val="002224A0"/>
    <w:rsid w:val="002226B8"/>
    <w:rsid w:val="0022300C"/>
    <w:rsid w:val="00224C64"/>
    <w:rsid w:val="0022571A"/>
    <w:rsid w:val="00225C34"/>
    <w:rsid w:val="00226582"/>
    <w:rsid w:val="00226D69"/>
    <w:rsid w:val="00231F17"/>
    <w:rsid w:val="002342F7"/>
    <w:rsid w:val="00235546"/>
    <w:rsid w:val="002369E9"/>
    <w:rsid w:val="0024051D"/>
    <w:rsid w:val="0024254B"/>
    <w:rsid w:val="0024487F"/>
    <w:rsid w:val="00245E6C"/>
    <w:rsid w:val="00246604"/>
    <w:rsid w:val="00247169"/>
    <w:rsid w:val="00252FB1"/>
    <w:rsid w:val="00253ED2"/>
    <w:rsid w:val="00253EF0"/>
    <w:rsid w:val="00255876"/>
    <w:rsid w:val="00256F31"/>
    <w:rsid w:val="00257569"/>
    <w:rsid w:val="00260E2F"/>
    <w:rsid w:val="002614A3"/>
    <w:rsid w:val="002640A8"/>
    <w:rsid w:val="002640A9"/>
    <w:rsid w:val="00264221"/>
    <w:rsid w:val="00274AFA"/>
    <w:rsid w:val="00276969"/>
    <w:rsid w:val="00280707"/>
    <w:rsid w:val="0028209F"/>
    <w:rsid w:val="002856AA"/>
    <w:rsid w:val="00286701"/>
    <w:rsid w:val="00286B6B"/>
    <w:rsid w:val="00292346"/>
    <w:rsid w:val="002930C2"/>
    <w:rsid w:val="00294089"/>
    <w:rsid w:val="002940E7"/>
    <w:rsid w:val="0029471E"/>
    <w:rsid w:val="00296B68"/>
    <w:rsid w:val="002A3AC0"/>
    <w:rsid w:val="002A7572"/>
    <w:rsid w:val="002B0115"/>
    <w:rsid w:val="002B1473"/>
    <w:rsid w:val="002B1D40"/>
    <w:rsid w:val="002B4E73"/>
    <w:rsid w:val="002B53C8"/>
    <w:rsid w:val="002B5B00"/>
    <w:rsid w:val="002B61F9"/>
    <w:rsid w:val="002B6F51"/>
    <w:rsid w:val="002B709F"/>
    <w:rsid w:val="002C188B"/>
    <w:rsid w:val="002C18C7"/>
    <w:rsid w:val="002C688F"/>
    <w:rsid w:val="002D289D"/>
    <w:rsid w:val="002D3845"/>
    <w:rsid w:val="002D42E7"/>
    <w:rsid w:val="002E13B7"/>
    <w:rsid w:val="002E35C9"/>
    <w:rsid w:val="002E3A08"/>
    <w:rsid w:val="002E3C66"/>
    <w:rsid w:val="002E5D68"/>
    <w:rsid w:val="002E77B7"/>
    <w:rsid w:val="002E7994"/>
    <w:rsid w:val="002F035A"/>
    <w:rsid w:val="002F16DD"/>
    <w:rsid w:val="002F4930"/>
    <w:rsid w:val="002F4C8A"/>
    <w:rsid w:val="002F5C58"/>
    <w:rsid w:val="002F74DA"/>
    <w:rsid w:val="002F7E59"/>
    <w:rsid w:val="00301256"/>
    <w:rsid w:val="00305DD0"/>
    <w:rsid w:val="00307EB7"/>
    <w:rsid w:val="003125C4"/>
    <w:rsid w:val="003126BD"/>
    <w:rsid w:val="003131CB"/>
    <w:rsid w:val="0031543A"/>
    <w:rsid w:val="00316F47"/>
    <w:rsid w:val="0031754D"/>
    <w:rsid w:val="00320AC1"/>
    <w:rsid w:val="00320EF5"/>
    <w:rsid w:val="00322BE5"/>
    <w:rsid w:val="003245B9"/>
    <w:rsid w:val="00324BE5"/>
    <w:rsid w:val="003252A1"/>
    <w:rsid w:val="00325725"/>
    <w:rsid w:val="00326570"/>
    <w:rsid w:val="003276F2"/>
    <w:rsid w:val="003279D5"/>
    <w:rsid w:val="003309A7"/>
    <w:rsid w:val="00330AC3"/>
    <w:rsid w:val="003333B0"/>
    <w:rsid w:val="00334DA1"/>
    <w:rsid w:val="00334FD2"/>
    <w:rsid w:val="0033765B"/>
    <w:rsid w:val="00341B41"/>
    <w:rsid w:val="0034591D"/>
    <w:rsid w:val="00345B85"/>
    <w:rsid w:val="00350055"/>
    <w:rsid w:val="003511FE"/>
    <w:rsid w:val="00354B5E"/>
    <w:rsid w:val="00355138"/>
    <w:rsid w:val="003563C0"/>
    <w:rsid w:val="00360BB8"/>
    <w:rsid w:val="00361172"/>
    <w:rsid w:val="003614B8"/>
    <w:rsid w:val="0036274A"/>
    <w:rsid w:val="00364E2E"/>
    <w:rsid w:val="00364EEE"/>
    <w:rsid w:val="0036744E"/>
    <w:rsid w:val="00370401"/>
    <w:rsid w:val="0037255A"/>
    <w:rsid w:val="003729F7"/>
    <w:rsid w:val="00372FBA"/>
    <w:rsid w:val="0037716E"/>
    <w:rsid w:val="00377436"/>
    <w:rsid w:val="003778C3"/>
    <w:rsid w:val="00381426"/>
    <w:rsid w:val="00382A2A"/>
    <w:rsid w:val="00382EA9"/>
    <w:rsid w:val="003832A8"/>
    <w:rsid w:val="0038537C"/>
    <w:rsid w:val="00391FE3"/>
    <w:rsid w:val="003921CA"/>
    <w:rsid w:val="003925FE"/>
    <w:rsid w:val="00392F29"/>
    <w:rsid w:val="003950AA"/>
    <w:rsid w:val="003A0C1F"/>
    <w:rsid w:val="003A0EA8"/>
    <w:rsid w:val="003A154F"/>
    <w:rsid w:val="003A313C"/>
    <w:rsid w:val="003A55D8"/>
    <w:rsid w:val="003A6991"/>
    <w:rsid w:val="003A6D4F"/>
    <w:rsid w:val="003A7931"/>
    <w:rsid w:val="003B1B7C"/>
    <w:rsid w:val="003B499F"/>
    <w:rsid w:val="003C02F8"/>
    <w:rsid w:val="003C056C"/>
    <w:rsid w:val="003C2705"/>
    <w:rsid w:val="003C54C1"/>
    <w:rsid w:val="003C5BB9"/>
    <w:rsid w:val="003D0C4B"/>
    <w:rsid w:val="003D10E9"/>
    <w:rsid w:val="003E0BD0"/>
    <w:rsid w:val="003E130B"/>
    <w:rsid w:val="003E238D"/>
    <w:rsid w:val="003E23F3"/>
    <w:rsid w:val="003E3083"/>
    <w:rsid w:val="003E36D0"/>
    <w:rsid w:val="003E51D7"/>
    <w:rsid w:val="003E5E67"/>
    <w:rsid w:val="003E5F28"/>
    <w:rsid w:val="003F2A05"/>
    <w:rsid w:val="003F3E3F"/>
    <w:rsid w:val="003F63F0"/>
    <w:rsid w:val="00400A32"/>
    <w:rsid w:val="00401028"/>
    <w:rsid w:val="0040143E"/>
    <w:rsid w:val="00405116"/>
    <w:rsid w:val="0041094E"/>
    <w:rsid w:val="0041238B"/>
    <w:rsid w:val="0041297A"/>
    <w:rsid w:val="004147D6"/>
    <w:rsid w:val="00416579"/>
    <w:rsid w:val="0041746F"/>
    <w:rsid w:val="00421D89"/>
    <w:rsid w:val="00423313"/>
    <w:rsid w:val="00425DA5"/>
    <w:rsid w:val="004266C2"/>
    <w:rsid w:val="004269F7"/>
    <w:rsid w:val="00430667"/>
    <w:rsid w:val="00430F42"/>
    <w:rsid w:val="00430F91"/>
    <w:rsid w:val="00431216"/>
    <w:rsid w:val="004314FC"/>
    <w:rsid w:val="004360F1"/>
    <w:rsid w:val="004370EF"/>
    <w:rsid w:val="00443807"/>
    <w:rsid w:val="00443F5C"/>
    <w:rsid w:val="00444196"/>
    <w:rsid w:val="0044453B"/>
    <w:rsid w:val="00445BE7"/>
    <w:rsid w:val="00453C09"/>
    <w:rsid w:val="00455000"/>
    <w:rsid w:val="00455BBD"/>
    <w:rsid w:val="00456838"/>
    <w:rsid w:val="0046017D"/>
    <w:rsid w:val="004609AB"/>
    <w:rsid w:val="004612D1"/>
    <w:rsid w:val="00465A30"/>
    <w:rsid w:val="004712D0"/>
    <w:rsid w:val="00472686"/>
    <w:rsid w:val="00472C35"/>
    <w:rsid w:val="00476993"/>
    <w:rsid w:val="00476B09"/>
    <w:rsid w:val="00480FC1"/>
    <w:rsid w:val="004813EA"/>
    <w:rsid w:val="0048220B"/>
    <w:rsid w:val="0048420C"/>
    <w:rsid w:val="00485D94"/>
    <w:rsid w:val="00486EFE"/>
    <w:rsid w:val="00490666"/>
    <w:rsid w:val="004912A5"/>
    <w:rsid w:val="0049156D"/>
    <w:rsid w:val="00491FB2"/>
    <w:rsid w:val="0049303A"/>
    <w:rsid w:val="00495A3B"/>
    <w:rsid w:val="004963F4"/>
    <w:rsid w:val="004A0AD6"/>
    <w:rsid w:val="004A1F75"/>
    <w:rsid w:val="004A2A86"/>
    <w:rsid w:val="004A37B6"/>
    <w:rsid w:val="004A5E0A"/>
    <w:rsid w:val="004A64DA"/>
    <w:rsid w:val="004A7460"/>
    <w:rsid w:val="004A749B"/>
    <w:rsid w:val="004B025A"/>
    <w:rsid w:val="004B029B"/>
    <w:rsid w:val="004B2EB5"/>
    <w:rsid w:val="004B5B4C"/>
    <w:rsid w:val="004C0E44"/>
    <w:rsid w:val="004C21DB"/>
    <w:rsid w:val="004C263D"/>
    <w:rsid w:val="004C4152"/>
    <w:rsid w:val="004C5934"/>
    <w:rsid w:val="004D0B1E"/>
    <w:rsid w:val="004D311D"/>
    <w:rsid w:val="004D5966"/>
    <w:rsid w:val="004D6364"/>
    <w:rsid w:val="004D696E"/>
    <w:rsid w:val="004E2ACE"/>
    <w:rsid w:val="004E34B6"/>
    <w:rsid w:val="004E5A56"/>
    <w:rsid w:val="004E72DF"/>
    <w:rsid w:val="004F1648"/>
    <w:rsid w:val="004F3117"/>
    <w:rsid w:val="004F3956"/>
    <w:rsid w:val="004F3A88"/>
    <w:rsid w:val="004F3FD9"/>
    <w:rsid w:val="004F57AB"/>
    <w:rsid w:val="004F74D0"/>
    <w:rsid w:val="00501D34"/>
    <w:rsid w:val="00502390"/>
    <w:rsid w:val="00505A27"/>
    <w:rsid w:val="00506380"/>
    <w:rsid w:val="00507ABD"/>
    <w:rsid w:val="00507E96"/>
    <w:rsid w:val="00510FAD"/>
    <w:rsid w:val="00516218"/>
    <w:rsid w:val="00517998"/>
    <w:rsid w:val="00521C6E"/>
    <w:rsid w:val="005238AF"/>
    <w:rsid w:val="00524D3C"/>
    <w:rsid w:val="00530276"/>
    <w:rsid w:val="00531A03"/>
    <w:rsid w:val="005370B7"/>
    <w:rsid w:val="00537C28"/>
    <w:rsid w:val="0054016E"/>
    <w:rsid w:val="0054054B"/>
    <w:rsid w:val="00540E4D"/>
    <w:rsid w:val="005537D5"/>
    <w:rsid w:val="00553AB5"/>
    <w:rsid w:val="00554F93"/>
    <w:rsid w:val="00561EB3"/>
    <w:rsid w:val="005629AA"/>
    <w:rsid w:val="00563496"/>
    <w:rsid w:val="0056486C"/>
    <w:rsid w:val="00565E7C"/>
    <w:rsid w:val="00566930"/>
    <w:rsid w:val="00577020"/>
    <w:rsid w:val="00582DC4"/>
    <w:rsid w:val="0058517B"/>
    <w:rsid w:val="00586B43"/>
    <w:rsid w:val="0058705E"/>
    <w:rsid w:val="00590E51"/>
    <w:rsid w:val="005916DB"/>
    <w:rsid w:val="00592125"/>
    <w:rsid w:val="00592EA4"/>
    <w:rsid w:val="00593532"/>
    <w:rsid w:val="00593709"/>
    <w:rsid w:val="00594631"/>
    <w:rsid w:val="00595041"/>
    <w:rsid w:val="0059526F"/>
    <w:rsid w:val="00596942"/>
    <w:rsid w:val="005A04A3"/>
    <w:rsid w:val="005A08D4"/>
    <w:rsid w:val="005A11EE"/>
    <w:rsid w:val="005A3952"/>
    <w:rsid w:val="005A4742"/>
    <w:rsid w:val="005A4ABA"/>
    <w:rsid w:val="005A52BA"/>
    <w:rsid w:val="005A7B1E"/>
    <w:rsid w:val="005B0662"/>
    <w:rsid w:val="005B201C"/>
    <w:rsid w:val="005B5556"/>
    <w:rsid w:val="005C1C04"/>
    <w:rsid w:val="005C2464"/>
    <w:rsid w:val="005C3844"/>
    <w:rsid w:val="005C5EF4"/>
    <w:rsid w:val="005D0BA8"/>
    <w:rsid w:val="005D7135"/>
    <w:rsid w:val="005E1C2F"/>
    <w:rsid w:val="005E5D16"/>
    <w:rsid w:val="005F0531"/>
    <w:rsid w:val="005F16DA"/>
    <w:rsid w:val="005F34D7"/>
    <w:rsid w:val="005F6D03"/>
    <w:rsid w:val="00601D0B"/>
    <w:rsid w:val="0060486D"/>
    <w:rsid w:val="006060D5"/>
    <w:rsid w:val="0060668B"/>
    <w:rsid w:val="006100E3"/>
    <w:rsid w:val="00610F3A"/>
    <w:rsid w:val="00611306"/>
    <w:rsid w:val="00612672"/>
    <w:rsid w:val="006130BE"/>
    <w:rsid w:val="00613D70"/>
    <w:rsid w:val="00617B04"/>
    <w:rsid w:val="00622AE4"/>
    <w:rsid w:val="00624F79"/>
    <w:rsid w:val="00625012"/>
    <w:rsid w:val="006266BB"/>
    <w:rsid w:val="00626BE6"/>
    <w:rsid w:val="00631F76"/>
    <w:rsid w:val="00635D15"/>
    <w:rsid w:val="00636A1B"/>
    <w:rsid w:val="006371F6"/>
    <w:rsid w:val="00642739"/>
    <w:rsid w:val="0064358E"/>
    <w:rsid w:val="006443C6"/>
    <w:rsid w:val="00650B50"/>
    <w:rsid w:val="00657B72"/>
    <w:rsid w:val="00660BDD"/>
    <w:rsid w:val="00664013"/>
    <w:rsid w:val="00665AB4"/>
    <w:rsid w:val="006666E8"/>
    <w:rsid w:val="00667C9D"/>
    <w:rsid w:val="006712BF"/>
    <w:rsid w:val="00672CEC"/>
    <w:rsid w:val="006751E6"/>
    <w:rsid w:val="0067662B"/>
    <w:rsid w:val="006769A5"/>
    <w:rsid w:val="00676B5E"/>
    <w:rsid w:val="00677DD6"/>
    <w:rsid w:val="006815D2"/>
    <w:rsid w:val="00681B82"/>
    <w:rsid w:val="00682F50"/>
    <w:rsid w:val="00685903"/>
    <w:rsid w:val="00686EE3"/>
    <w:rsid w:val="00691D87"/>
    <w:rsid w:val="006944E6"/>
    <w:rsid w:val="00694581"/>
    <w:rsid w:val="0069598C"/>
    <w:rsid w:val="006963FB"/>
    <w:rsid w:val="00696FB5"/>
    <w:rsid w:val="006A13CF"/>
    <w:rsid w:val="006A2B4F"/>
    <w:rsid w:val="006A6405"/>
    <w:rsid w:val="006A648A"/>
    <w:rsid w:val="006A7B77"/>
    <w:rsid w:val="006B022E"/>
    <w:rsid w:val="006B0B2F"/>
    <w:rsid w:val="006B2C56"/>
    <w:rsid w:val="006B2E1B"/>
    <w:rsid w:val="006B3462"/>
    <w:rsid w:val="006B3C2D"/>
    <w:rsid w:val="006B42C7"/>
    <w:rsid w:val="006B4A8A"/>
    <w:rsid w:val="006B4DE3"/>
    <w:rsid w:val="006C29F3"/>
    <w:rsid w:val="006C6B27"/>
    <w:rsid w:val="006C6D2F"/>
    <w:rsid w:val="006D2944"/>
    <w:rsid w:val="006D2A8C"/>
    <w:rsid w:val="006D2BAF"/>
    <w:rsid w:val="006D2C86"/>
    <w:rsid w:val="006D3452"/>
    <w:rsid w:val="006E1C39"/>
    <w:rsid w:val="006E3EC1"/>
    <w:rsid w:val="006E43CF"/>
    <w:rsid w:val="006E48BE"/>
    <w:rsid w:val="006E685A"/>
    <w:rsid w:val="006F0C8E"/>
    <w:rsid w:val="006F1A07"/>
    <w:rsid w:val="006F3697"/>
    <w:rsid w:val="006F4D63"/>
    <w:rsid w:val="006F7415"/>
    <w:rsid w:val="00701188"/>
    <w:rsid w:val="007024A0"/>
    <w:rsid w:val="00702B35"/>
    <w:rsid w:val="0070591F"/>
    <w:rsid w:val="00706897"/>
    <w:rsid w:val="007070CE"/>
    <w:rsid w:val="00707642"/>
    <w:rsid w:val="00707C01"/>
    <w:rsid w:val="00707C65"/>
    <w:rsid w:val="00711DD6"/>
    <w:rsid w:val="007129F6"/>
    <w:rsid w:val="00714B22"/>
    <w:rsid w:val="00715DE0"/>
    <w:rsid w:val="00720D6C"/>
    <w:rsid w:val="007219A8"/>
    <w:rsid w:val="007246B2"/>
    <w:rsid w:val="00726BFB"/>
    <w:rsid w:val="00727A15"/>
    <w:rsid w:val="00730AC1"/>
    <w:rsid w:val="00730BFC"/>
    <w:rsid w:val="00732115"/>
    <w:rsid w:val="007326A6"/>
    <w:rsid w:val="00732D01"/>
    <w:rsid w:val="0073446D"/>
    <w:rsid w:val="007371D8"/>
    <w:rsid w:val="00737C85"/>
    <w:rsid w:val="00737CA8"/>
    <w:rsid w:val="00740768"/>
    <w:rsid w:val="00743763"/>
    <w:rsid w:val="00743FCD"/>
    <w:rsid w:val="007451BB"/>
    <w:rsid w:val="0074740A"/>
    <w:rsid w:val="00747DDF"/>
    <w:rsid w:val="00750C5C"/>
    <w:rsid w:val="00751FC1"/>
    <w:rsid w:val="007529FE"/>
    <w:rsid w:val="00753859"/>
    <w:rsid w:val="00757A6A"/>
    <w:rsid w:val="007625C1"/>
    <w:rsid w:val="00762B75"/>
    <w:rsid w:val="007636B4"/>
    <w:rsid w:val="00763DED"/>
    <w:rsid w:val="007674BF"/>
    <w:rsid w:val="00770F4E"/>
    <w:rsid w:val="00773665"/>
    <w:rsid w:val="00773D20"/>
    <w:rsid w:val="00774AFB"/>
    <w:rsid w:val="00774DFA"/>
    <w:rsid w:val="007750F8"/>
    <w:rsid w:val="007770DA"/>
    <w:rsid w:val="00777D85"/>
    <w:rsid w:val="00780138"/>
    <w:rsid w:val="00780852"/>
    <w:rsid w:val="00781896"/>
    <w:rsid w:val="00781E8F"/>
    <w:rsid w:val="00782048"/>
    <w:rsid w:val="0078289B"/>
    <w:rsid w:val="00782CE0"/>
    <w:rsid w:val="0078324B"/>
    <w:rsid w:val="0078490A"/>
    <w:rsid w:val="00785EBD"/>
    <w:rsid w:val="00786281"/>
    <w:rsid w:val="007873E3"/>
    <w:rsid w:val="00787EDE"/>
    <w:rsid w:val="00791C6D"/>
    <w:rsid w:val="00791CDA"/>
    <w:rsid w:val="00792B8F"/>
    <w:rsid w:val="007941B7"/>
    <w:rsid w:val="00794478"/>
    <w:rsid w:val="0079487B"/>
    <w:rsid w:val="00795170"/>
    <w:rsid w:val="007A12FE"/>
    <w:rsid w:val="007B0327"/>
    <w:rsid w:val="007B2B92"/>
    <w:rsid w:val="007B4A6F"/>
    <w:rsid w:val="007B63EC"/>
    <w:rsid w:val="007C2B4C"/>
    <w:rsid w:val="007C3480"/>
    <w:rsid w:val="007C6450"/>
    <w:rsid w:val="007D1099"/>
    <w:rsid w:val="007D2BE5"/>
    <w:rsid w:val="007D2EDA"/>
    <w:rsid w:val="007D35B7"/>
    <w:rsid w:val="007D4586"/>
    <w:rsid w:val="007D514E"/>
    <w:rsid w:val="007D620F"/>
    <w:rsid w:val="007D65AA"/>
    <w:rsid w:val="007D6666"/>
    <w:rsid w:val="007D6E8E"/>
    <w:rsid w:val="007E016F"/>
    <w:rsid w:val="007E0AEF"/>
    <w:rsid w:val="007E12F4"/>
    <w:rsid w:val="007E1793"/>
    <w:rsid w:val="007E4A36"/>
    <w:rsid w:val="007F18DC"/>
    <w:rsid w:val="007F2A27"/>
    <w:rsid w:val="007F5BCB"/>
    <w:rsid w:val="007F7281"/>
    <w:rsid w:val="007F7C05"/>
    <w:rsid w:val="008044D9"/>
    <w:rsid w:val="00805A6B"/>
    <w:rsid w:val="00811BDB"/>
    <w:rsid w:val="00811FA7"/>
    <w:rsid w:val="00812F7D"/>
    <w:rsid w:val="00814733"/>
    <w:rsid w:val="00815A4A"/>
    <w:rsid w:val="00815C69"/>
    <w:rsid w:val="00816720"/>
    <w:rsid w:val="0082175C"/>
    <w:rsid w:val="00823C1E"/>
    <w:rsid w:val="00823E3A"/>
    <w:rsid w:val="00825E09"/>
    <w:rsid w:val="0083126A"/>
    <w:rsid w:val="00831D99"/>
    <w:rsid w:val="008332AD"/>
    <w:rsid w:val="00834E72"/>
    <w:rsid w:val="00835427"/>
    <w:rsid w:val="00835E24"/>
    <w:rsid w:val="008425BA"/>
    <w:rsid w:val="0084480C"/>
    <w:rsid w:val="00851468"/>
    <w:rsid w:val="00853107"/>
    <w:rsid w:val="00857655"/>
    <w:rsid w:val="00860510"/>
    <w:rsid w:val="008624D9"/>
    <w:rsid w:val="00862BDD"/>
    <w:rsid w:val="00863F51"/>
    <w:rsid w:val="00865482"/>
    <w:rsid w:val="00870573"/>
    <w:rsid w:val="0087157E"/>
    <w:rsid w:val="00872BD9"/>
    <w:rsid w:val="00874A8B"/>
    <w:rsid w:val="00880F9D"/>
    <w:rsid w:val="00881FFD"/>
    <w:rsid w:val="00887861"/>
    <w:rsid w:val="00887956"/>
    <w:rsid w:val="0089022E"/>
    <w:rsid w:val="00891FE6"/>
    <w:rsid w:val="008939AD"/>
    <w:rsid w:val="00894DA7"/>
    <w:rsid w:val="00895F2C"/>
    <w:rsid w:val="008A3847"/>
    <w:rsid w:val="008A42A4"/>
    <w:rsid w:val="008A4C5E"/>
    <w:rsid w:val="008A58A8"/>
    <w:rsid w:val="008B17CA"/>
    <w:rsid w:val="008B5703"/>
    <w:rsid w:val="008B7B58"/>
    <w:rsid w:val="008C07EB"/>
    <w:rsid w:val="008C0DEC"/>
    <w:rsid w:val="008C31E9"/>
    <w:rsid w:val="008C4C13"/>
    <w:rsid w:val="008C55BA"/>
    <w:rsid w:val="008C5D51"/>
    <w:rsid w:val="008C6574"/>
    <w:rsid w:val="008C6E07"/>
    <w:rsid w:val="008C7E37"/>
    <w:rsid w:val="008D1F4E"/>
    <w:rsid w:val="008D45E9"/>
    <w:rsid w:val="008D6593"/>
    <w:rsid w:val="008E0CF6"/>
    <w:rsid w:val="008E1740"/>
    <w:rsid w:val="008E1892"/>
    <w:rsid w:val="008E1C83"/>
    <w:rsid w:val="008E4D0D"/>
    <w:rsid w:val="008E685B"/>
    <w:rsid w:val="008E6AED"/>
    <w:rsid w:val="008F199D"/>
    <w:rsid w:val="008F5577"/>
    <w:rsid w:val="008F7431"/>
    <w:rsid w:val="00901111"/>
    <w:rsid w:val="00901C75"/>
    <w:rsid w:val="00902489"/>
    <w:rsid w:val="00902B1A"/>
    <w:rsid w:val="009034B3"/>
    <w:rsid w:val="00903B45"/>
    <w:rsid w:val="0090459A"/>
    <w:rsid w:val="00904D7B"/>
    <w:rsid w:val="00910421"/>
    <w:rsid w:val="0091404F"/>
    <w:rsid w:val="00916557"/>
    <w:rsid w:val="00916D81"/>
    <w:rsid w:val="0091712D"/>
    <w:rsid w:val="009202F6"/>
    <w:rsid w:val="009211B4"/>
    <w:rsid w:val="00921F05"/>
    <w:rsid w:val="009260EE"/>
    <w:rsid w:val="00926266"/>
    <w:rsid w:val="00927111"/>
    <w:rsid w:val="00930584"/>
    <w:rsid w:val="0093093A"/>
    <w:rsid w:val="00932412"/>
    <w:rsid w:val="00935FF9"/>
    <w:rsid w:val="00941885"/>
    <w:rsid w:val="00943640"/>
    <w:rsid w:val="00945C01"/>
    <w:rsid w:val="00952548"/>
    <w:rsid w:val="00954684"/>
    <w:rsid w:val="009550CA"/>
    <w:rsid w:val="00956FF6"/>
    <w:rsid w:val="00962EE2"/>
    <w:rsid w:val="00963159"/>
    <w:rsid w:val="00967238"/>
    <w:rsid w:val="00967386"/>
    <w:rsid w:val="009701C5"/>
    <w:rsid w:val="00971D8A"/>
    <w:rsid w:val="0097434A"/>
    <w:rsid w:val="00974394"/>
    <w:rsid w:val="0097529C"/>
    <w:rsid w:val="00976883"/>
    <w:rsid w:val="0098091B"/>
    <w:rsid w:val="00980AD9"/>
    <w:rsid w:val="00980CC6"/>
    <w:rsid w:val="009812DD"/>
    <w:rsid w:val="00981808"/>
    <w:rsid w:val="0098353B"/>
    <w:rsid w:val="0098614D"/>
    <w:rsid w:val="009878D7"/>
    <w:rsid w:val="00991588"/>
    <w:rsid w:val="00994F94"/>
    <w:rsid w:val="0099558B"/>
    <w:rsid w:val="009958C2"/>
    <w:rsid w:val="009960BA"/>
    <w:rsid w:val="009A54F4"/>
    <w:rsid w:val="009B443A"/>
    <w:rsid w:val="009B4904"/>
    <w:rsid w:val="009B6618"/>
    <w:rsid w:val="009C0326"/>
    <w:rsid w:val="009C69AC"/>
    <w:rsid w:val="009C7E60"/>
    <w:rsid w:val="009D0EA8"/>
    <w:rsid w:val="009D24F5"/>
    <w:rsid w:val="009D6692"/>
    <w:rsid w:val="009D6B4B"/>
    <w:rsid w:val="009E0EAC"/>
    <w:rsid w:val="009E20F0"/>
    <w:rsid w:val="009E357C"/>
    <w:rsid w:val="009E3BDE"/>
    <w:rsid w:val="009E3C34"/>
    <w:rsid w:val="009E3D9F"/>
    <w:rsid w:val="009E52A9"/>
    <w:rsid w:val="009E5F2A"/>
    <w:rsid w:val="009E636C"/>
    <w:rsid w:val="009E7AA8"/>
    <w:rsid w:val="009E7CE3"/>
    <w:rsid w:val="009F09B1"/>
    <w:rsid w:val="009F14A5"/>
    <w:rsid w:val="009F4647"/>
    <w:rsid w:val="009F544E"/>
    <w:rsid w:val="009F5E53"/>
    <w:rsid w:val="009F6BA5"/>
    <w:rsid w:val="009F7349"/>
    <w:rsid w:val="009F73EE"/>
    <w:rsid w:val="00A00558"/>
    <w:rsid w:val="00A01BED"/>
    <w:rsid w:val="00A04017"/>
    <w:rsid w:val="00A06766"/>
    <w:rsid w:val="00A06CB9"/>
    <w:rsid w:val="00A100D8"/>
    <w:rsid w:val="00A12865"/>
    <w:rsid w:val="00A13F30"/>
    <w:rsid w:val="00A2300C"/>
    <w:rsid w:val="00A23340"/>
    <w:rsid w:val="00A235F0"/>
    <w:rsid w:val="00A26CA5"/>
    <w:rsid w:val="00A2724F"/>
    <w:rsid w:val="00A27EC5"/>
    <w:rsid w:val="00A304B3"/>
    <w:rsid w:val="00A31E8D"/>
    <w:rsid w:val="00A32258"/>
    <w:rsid w:val="00A33991"/>
    <w:rsid w:val="00A33E57"/>
    <w:rsid w:val="00A40265"/>
    <w:rsid w:val="00A45BBB"/>
    <w:rsid w:val="00A474F9"/>
    <w:rsid w:val="00A511CB"/>
    <w:rsid w:val="00A51F3D"/>
    <w:rsid w:val="00A51F9A"/>
    <w:rsid w:val="00A53036"/>
    <w:rsid w:val="00A57336"/>
    <w:rsid w:val="00A57F67"/>
    <w:rsid w:val="00A600B7"/>
    <w:rsid w:val="00A607A8"/>
    <w:rsid w:val="00A62EED"/>
    <w:rsid w:val="00A63F6D"/>
    <w:rsid w:val="00A6586E"/>
    <w:rsid w:val="00A668A6"/>
    <w:rsid w:val="00A67009"/>
    <w:rsid w:val="00A7003F"/>
    <w:rsid w:val="00A709F1"/>
    <w:rsid w:val="00A71C8E"/>
    <w:rsid w:val="00A733C3"/>
    <w:rsid w:val="00A73638"/>
    <w:rsid w:val="00A73CB7"/>
    <w:rsid w:val="00A814F5"/>
    <w:rsid w:val="00A82F0E"/>
    <w:rsid w:val="00A84A57"/>
    <w:rsid w:val="00A8687F"/>
    <w:rsid w:val="00A92019"/>
    <w:rsid w:val="00A92ED5"/>
    <w:rsid w:val="00AA13C7"/>
    <w:rsid w:val="00AA13CE"/>
    <w:rsid w:val="00AA1B02"/>
    <w:rsid w:val="00AA3CC3"/>
    <w:rsid w:val="00AA4BBB"/>
    <w:rsid w:val="00AA76F4"/>
    <w:rsid w:val="00AB0256"/>
    <w:rsid w:val="00AB1FCD"/>
    <w:rsid w:val="00AB33AF"/>
    <w:rsid w:val="00AB3927"/>
    <w:rsid w:val="00AB4140"/>
    <w:rsid w:val="00AB6BB0"/>
    <w:rsid w:val="00AB7304"/>
    <w:rsid w:val="00AC0DA7"/>
    <w:rsid w:val="00AC677F"/>
    <w:rsid w:val="00AC79AA"/>
    <w:rsid w:val="00AD2294"/>
    <w:rsid w:val="00AD39BF"/>
    <w:rsid w:val="00AD5BFB"/>
    <w:rsid w:val="00AD67B9"/>
    <w:rsid w:val="00AD6AC6"/>
    <w:rsid w:val="00AD7742"/>
    <w:rsid w:val="00AE1525"/>
    <w:rsid w:val="00AE2160"/>
    <w:rsid w:val="00AE24D6"/>
    <w:rsid w:val="00AE665F"/>
    <w:rsid w:val="00AE69AD"/>
    <w:rsid w:val="00AE7610"/>
    <w:rsid w:val="00AF17FB"/>
    <w:rsid w:val="00AF2B52"/>
    <w:rsid w:val="00AF3A14"/>
    <w:rsid w:val="00AF42C3"/>
    <w:rsid w:val="00AF589C"/>
    <w:rsid w:val="00B00BD2"/>
    <w:rsid w:val="00B00C31"/>
    <w:rsid w:val="00B046AC"/>
    <w:rsid w:val="00B07A5D"/>
    <w:rsid w:val="00B114E1"/>
    <w:rsid w:val="00B1249E"/>
    <w:rsid w:val="00B16727"/>
    <w:rsid w:val="00B208EA"/>
    <w:rsid w:val="00B21239"/>
    <w:rsid w:val="00B21ADB"/>
    <w:rsid w:val="00B2318B"/>
    <w:rsid w:val="00B250F7"/>
    <w:rsid w:val="00B26E11"/>
    <w:rsid w:val="00B2702E"/>
    <w:rsid w:val="00B314C0"/>
    <w:rsid w:val="00B3331B"/>
    <w:rsid w:val="00B334B0"/>
    <w:rsid w:val="00B352F2"/>
    <w:rsid w:val="00B35B62"/>
    <w:rsid w:val="00B35B89"/>
    <w:rsid w:val="00B36528"/>
    <w:rsid w:val="00B3692D"/>
    <w:rsid w:val="00B40F91"/>
    <w:rsid w:val="00B43E61"/>
    <w:rsid w:val="00B451B3"/>
    <w:rsid w:val="00B477B5"/>
    <w:rsid w:val="00B51A92"/>
    <w:rsid w:val="00B55301"/>
    <w:rsid w:val="00B61757"/>
    <w:rsid w:val="00B61F64"/>
    <w:rsid w:val="00B622E5"/>
    <w:rsid w:val="00B623EE"/>
    <w:rsid w:val="00B65C1A"/>
    <w:rsid w:val="00B66358"/>
    <w:rsid w:val="00B66C54"/>
    <w:rsid w:val="00B66E0A"/>
    <w:rsid w:val="00B71E57"/>
    <w:rsid w:val="00B7255C"/>
    <w:rsid w:val="00B725EC"/>
    <w:rsid w:val="00B726A6"/>
    <w:rsid w:val="00B74100"/>
    <w:rsid w:val="00B756FA"/>
    <w:rsid w:val="00B76334"/>
    <w:rsid w:val="00B77899"/>
    <w:rsid w:val="00B8036D"/>
    <w:rsid w:val="00B812E5"/>
    <w:rsid w:val="00B84D85"/>
    <w:rsid w:val="00B84EAC"/>
    <w:rsid w:val="00B872CB"/>
    <w:rsid w:val="00B90AC2"/>
    <w:rsid w:val="00B90C5B"/>
    <w:rsid w:val="00B91191"/>
    <w:rsid w:val="00B957D1"/>
    <w:rsid w:val="00B967B2"/>
    <w:rsid w:val="00B97F26"/>
    <w:rsid w:val="00BA2FDF"/>
    <w:rsid w:val="00BA5D02"/>
    <w:rsid w:val="00BB0C21"/>
    <w:rsid w:val="00BB0DF3"/>
    <w:rsid w:val="00BB244E"/>
    <w:rsid w:val="00BB326F"/>
    <w:rsid w:val="00BB34A9"/>
    <w:rsid w:val="00BB4CFE"/>
    <w:rsid w:val="00BB6616"/>
    <w:rsid w:val="00BC04C4"/>
    <w:rsid w:val="00BC661C"/>
    <w:rsid w:val="00BC75E5"/>
    <w:rsid w:val="00BC7B42"/>
    <w:rsid w:val="00BD29A9"/>
    <w:rsid w:val="00BD309A"/>
    <w:rsid w:val="00BD32E0"/>
    <w:rsid w:val="00BD3CF2"/>
    <w:rsid w:val="00BD531E"/>
    <w:rsid w:val="00BE28C9"/>
    <w:rsid w:val="00BE3D78"/>
    <w:rsid w:val="00BE4571"/>
    <w:rsid w:val="00BF00DC"/>
    <w:rsid w:val="00BF144C"/>
    <w:rsid w:val="00BF2608"/>
    <w:rsid w:val="00BF3683"/>
    <w:rsid w:val="00BF3CF6"/>
    <w:rsid w:val="00BF4FA6"/>
    <w:rsid w:val="00BF5AE2"/>
    <w:rsid w:val="00C01AA2"/>
    <w:rsid w:val="00C03346"/>
    <w:rsid w:val="00C05285"/>
    <w:rsid w:val="00C05C02"/>
    <w:rsid w:val="00C06893"/>
    <w:rsid w:val="00C0792E"/>
    <w:rsid w:val="00C11DDD"/>
    <w:rsid w:val="00C14B33"/>
    <w:rsid w:val="00C15CC0"/>
    <w:rsid w:val="00C1676E"/>
    <w:rsid w:val="00C21470"/>
    <w:rsid w:val="00C220C0"/>
    <w:rsid w:val="00C22773"/>
    <w:rsid w:val="00C23681"/>
    <w:rsid w:val="00C23C13"/>
    <w:rsid w:val="00C23DDD"/>
    <w:rsid w:val="00C2677A"/>
    <w:rsid w:val="00C37BE6"/>
    <w:rsid w:val="00C40B68"/>
    <w:rsid w:val="00C42F92"/>
    <w:rsid w:val="00C44067"/>
    <w:rsid w:val="00C45156"/>
    <w:rsid w:val="00C45D78"/>
    <w:rsid w:val="00C463B6"/>
    <w:rsid w:val="00C46A05"/>
    <w:rsid w:val="00C5175D"/>
    <w:rsid w:val="00C53A2B"/>
    <w:rsid w:val="00C5447F"/>
    <w:rsid w:val="00C54887"/>
    <w:rsid w:val="00C556EC"/>
    <w:rsid w:val="00C55B48"/>
    <w:rsid w:val="00C564BE"/>
    <w:rsid w:val="00C6026E"/>
    <w:rsid w:val="00C619E2"/>
    <w:rsid w:val="00C63085"/>
    <w:rsid w:val="00C63F4A"/>
    <w:rsid w:val="00C64273"/>
    <w:rsid w:val="00C679E8"/>
    <w:rsid w:val="00C70F37"/>
    <w:rsid w:val="00C720D2"/>
    <w:rsid w:val="00C803EC"/>
    <w:rsid w:val="00C8144C"/>
    <w:rsid w:val="00C8277A"/>
    <w:rsid w:val="00C86B49"/>
    <w:rsid w:val="00C86FFC"/>
    <w:rsid w:val="00C9094B"/>
    <w:rsid w:val="00C945B4"/>
    <w:rsid w:val="00C94C0C"/>
    <w:rsid w:val="00CA0FF5"/>
    <w:rsid w:val="00CA10B5"/>
    <w:rsid w:val="00CA2B30"/>
    <w:rsid w:val="00CA4021"/>
    <w:rsid w:val="00CA5644"/>
    <w:rsid w:val="00CB047D"/>
    <w:rsid w:val="00CB0695"/>
    <w:rsid w:val="00CB0AB3"/>
    <w:rsid w:val="00CB1033"/>
    <w:rsid w:val="00CB57D0"/>
    <w:rsid w:val="00CB68B3"/>
    <w:rsid w:val="00CC0701"/>
    <w:rsid w:val="00CC0CA3"/>
    <w:rsid w:val="00CC10E1"/>
    <w:rsid w:val="00CC2073"/>
    <w:rsid w:val="00CC43A2"/>
    <w:rsid w:val="00CD447D"/>
    <w:rsid w:val="00CD4779"/>
    <w:rsid w:val="00CD510F"/>
    <w:rsid w:val="00CD5AA1"/>
    <w:rsid w:val="00CD67C1"/>
    <w:rsid w:val="00CD789E"/>
    <w:rsid w:val="00CE30CC"/>
    <w:rsid w:val="00CE36A6"/>
    <w:rsid w:val="00CE375A"/>
    <w:rsid w:val="00CF25E3"/>
    <w:rsid w:val="00CF25E4"/>
    <w:rsid w:val="00CF26DC"/>
    <w:rsid w:val="00CF40C6"/>
    <w:rsid w:val="00CF4E43"/>
    <w:rsid w:val="00CF7DFD"/>
    <w:rsid w:val="00D008A8"/>
    <w:rsid w:val="00D0274F"/>
    <w:rsid w:val="00D0284E"/>
    <w:rsid w:val="00D02E83"/>
    <w:rsid w:val="00D0321F"/>
    <w:rsid w:val="00D03F7F"/>
    <w:rsid w:val="00D040FA"/>
    <w:rsid w:val="00D04ABD"/>
    <w:rsid w:val="00D05954"/>
    <w:rsid w:val="00D12AAD"/>
    <w:rsid w:val="00D207B2"/>
    <w:rsid w:val="00D23E1F"/>
    <w:rsid w:val="00D248E2"/>
    <w:rsid w:val="00D24909"/>
    <w:rsid w:val="00D34094"/>
    <w:rsid w:val="00D36D89"/>
    <w:rsid w:val="00D375B4"/>
    <w:rsid w:val="00D40D30"/>
    <w:rsid w:val="00D42608"/>
    <w:rsid w:val="00D446DF"/>
    <w:rsid w:val="00D44FA5"/>
    <w:rsid w:val="00D54535"/>
    <w:rsid w:val="00D56E5B"/>
    <w:rsid w:val="00D571EB"/>
    <w:rsid w:val="00D6147A"/>
    <w:rsid w:val="00D618E2"/>
    <w:rsid w:val="00D623B7"/>
    <w:rsid w:val="00D62E1B"/>
    <w:rsid w:val="00D649ED"/>
    <w:rsid w:val="00D75C02"/>
    <w:rsid w:val="00D7658B"/>
    <w:rsid w:val="00D77C90"/>
    <w:rsid w:val="00D829D4"/>
    <w:rsid w:val="00D84D8A"/>
    <w:rsid w:val="00D84E6D"/>
    <w:rsid w:val="00D8629D"/>
    <w:rsid w:val="00D87B13"/>
    <w:rsid w:val="00D91D18"/>
    <w:rsid w:val="00D92E09"/>
    <w:rsid w:val="00D93626"/>
    <w:rsid w:val="00D942E7"/>
    <w:rsid w:val="00D94A23"/>
    <w:rsid w:val="00D950CC"/>
    <w:rsid w:val="00D95A1F"/>
    <w:rsid w:val="00D97410"/>
    <w:rsid w:val="00DA0E8A"/>
    <w:rsid w:val="00DA14DA"/>
    <w:rsid w:val="00DA23C5"/>
    <w:rsid w:val="00DA25AF"/>
    <w:rsid w:val="00DA2D38"/>
    <w:rsid w:val="00DA2F7A"/>
    <w:rsid w:val="00DA4BC1"/>
    <w:rsid w:val="00DA56BD"/>
    <w:rsid w:val="00DA5AB5"/>
    <w:rsid w:val="00DA5B28"/>
    <w:rsid w:val="00DA5E81"/>
    <w:rsid w:val="00DA67D7"/>
    <w:rsid w:val="00DB04D3"/>
    <w:rsid w:val="00DB1782"/>
    <w:rsid w:val="00DB41AD"/>
    <w:rsid w:val="00DB544A"/>
    <w:rsid w:val="00DB5E59"/>
    <w:rsid w:val="00DC0944"/>
    <w:rsid w:val="00DC16FC"/>
    <w:rsid w:val="00DC3578"/>
    <w:rsid w:val="00DC4076"/>
    <w:rsid w:val="00DC62CB"/>
    <w:rsid w:val="00DC632F"/>
    <w:rsid w:val="00DD14D6"/>
    <w:rsid w:val="00DD170E"/>
    <w:rsid w:val="00DD1C7E"/>
    <w:rsid w:val="00DD389F"/>
    <w:rsid w:val="00DD3A73"/>
    <w:rsid w:val="00DD3D91"/>
    <w:rsid w:val="00DD41B8"/>
    <w:rsid w:val="00DD4F35"/>
    <w:rsid w:val="00DD5F4D"/>
    <w:rsid w:val="00DD702C"/>
    <w:rsid w:val="00DD76CE"/>
    <w:rsid w:val="00DD78F1"/>
    <w:rsid w:val="00DE1229"/>
    <w:rsid w:val="00DE3E1F"/>
    <w:rsid w:val="00DF34A2"/>
    <w:rsid w:val="00DF537D"/>
    <w:rsid w:val="00DF55D3"/>
    <w:rsid w:val="00DF6523"/>
    <w:rsid w:val="00E03E58"/>
    <w:rsid w:val="00E07280"/>
    <w:rsid w:val="00E107F2"/>
    <w:rsid w:val="00E11246"/>
    <w:rsid w:val="00E11E02"/>
    <w:rsid w:val="00E14E02"/>
    <w:rsid w:val="00E1633A"/>
    <w:rsid w:val="00E173DA"/>
    <w:rsid w:val="00E178AF"/>
    <w:rsid w:val="00E32CD3"/>
    <w:rsid w:val="00E36211"/>
    <w:rsid w:val="00E365A9"/>
    <w:rsid w:val="00E404E8"/>
    <w:rsid w:val="00E40DEA"/>
    <w:rsid w:val="00E415F5"/>
    <w:rsid w:val="00E41DEA"/>
    <w:rsid w:val="00E42D71"/>
    <w:rsid w:val="00E43169"/>
    <w:rsid w:val="00E44643"/>
    <w:rsid w:val="00E45904"/>
    <w:rsid w:val="00E46154"/>
    <w:rsid w:val="00E50263"/>
    <w:rsid w:val="00E522C9"/>
    <w:rsid w:val="00E52982"/>
    <w:rsid w:val="00E6244B"/>
    <w:rsid w:val="00E62918"/>
    <w:rsid w:val="00E6389A"/>
    <w:rsid w:val="00E64AD5"/>
    <w:rsid w:val="00E6560D"/>
    <w:rsid w:val="00E65EC4"/>
    <w:rsid w:val="00E708A5"/>
    <w:rsid w:val="00E7204C"/>
    <w:rsid w:val="00E72ADF"/>
    <w:rsid w:val="00E73B62"/>
    <w:rsid w:val="00E7534E"/>
    <w:rsid w:val="00E769CE"/>
    <w:rsid w:val="00E76E43"/>
    <w:rsid w:val="00E77586"/>
    <w:rsid w:val="00E77BC6"/>
    <w:rsid w:val="00E844D4"/>
    <w:rsid w:val="00E84757"/>
    <w:rsid w:val="00E92A9E"/>
    <w:rsid w:val="00E92FBB"/>
    <w:rsid w:val="00E9307A"/>
    <w:rsid w:val="00E96EA7"/>
    <w:rsid w:val="00E97AEC"/>
    <w:rsid w:val="00EA2D1B"/>
    <w:rsid w:val="00EA48A1"/>
    <w:rsid w:val="00EA6F2B"/>
    <w:rsid w:val="00EB1A56"/>
    <w:rsid w:val="00EB46AD"/>
    <w:rsid w:val="00EB5568"/>
    <w:rsid w:val="00EB5B9B"/>
    <w:rsid w:val="00EC0CB2"/>
    <w:rsid w:val="00EC181E"/>
    <w:rsid w:val="00EC204D"/>
    <w:rsid w:val="00EC3EF2"/>
    <w:rsid w:val="00EC50CA"/>
    <w:rsid w:val="00EC7E1B"/>
    <w:rsid w:val="00ED09A3"/>
    <w:rsid w:val="00EE2650"/>
    <w:rsid w:val="00EE39EE"/>
    <w:rsid w:val="00EE4041"/>
    <w:rsid w:val="00EE6521"/>
    <w:rsid w:val="00EE65CE"/>
    <w:rsid w:val="00EF2DFB"/>
    <w:rsid w:val="00EF54ED"/>
    <w:rsid w:val="00EF5B53"/>
    <w:rsid w:val="00EF651A"/>
    <w:rsid w:val="00F02743"/>
    <w:rsid w:val="00F0327F"/>
    <w:rsid w:val="00F03B3F"/>
    <w:rsid w:val="00F04689"/>
    <w:rsid w:val="00F0734A"/>
    <w:rsid w:val="00F07B77"/>
    <w:rsid w:val="00F12377"/>
    <w:rsid w:val="00F131A0"/>
    <w:rsid w:val="00F13D50"/>
    <w:rsid w:val="00F16730"/>
    <w:rsid w:val="00F17328"/>
    <w:rsid w:val="00F212FC"/>
    <w:rsid w:val="00F218EE"/>
    <w:rsid w:val="00F23842"/>
    <w:rsid w:val="00F24C51"/>
    <w:rsid w:val="00F27B2A"/>
    <w:rsid w:val="00F30EF0"/>
    <w:rsid w:val="00F331A6"/>
    <w:rsid w:val="00F3325A"/>
    <w:rsid w:val="00F403B0"/>
    <w:rsid w:val="00F43DC8"/>
    <w:rsid w:val="00F45200"/>
    <w:rsid w:val="00F455A1"/>
    <w:rsid w:val="00F469D9"/>
    <w:rsid w:val="00F47364"/>
    <w:rsid w:val="00F47B7E"/>
    <w:rsid w:val="00F50024"/>
    <w:rsid w:val="00F529E5"/>
    <w:rsid w:val="00F54503"/>
    <w:rsid w:val="00F5492E"/>
    <w:rsid w:val="00F566A5"/>
    <w:rsid w:val="00F57B03"/>
    <w:rsid w:val="00F61AFA"/>
    <w:rsid w:val="00F62E13"/>
    <w:rsid w:val="00F633ED"/>
    <w:rsid w:val="00F66F05"/>
    <w:rsid w:val="00F67694"/>
    <w:rsid w:val="00F7066E"/>
    <w:rsid w:val="00F7108D"/>
    <w:rsid w:val="00F71205"/>
    <w:rsid w:val="00F718C5"/>
    <w:rsid w:val="00F71F63"/>
    <w:rsid w:val="00F740EE"/>
    <w:rsid w:val="00F7462E"/>
    <w:rsid w:val="00F7739E"/>
    <w:rsid w:val="00F82C6D"/>
    <w:rsid w:val="00F8376E"/>
    <w:rsid w:val="00F86BB6"/>
    <w:rsid w:val="00F912E6"/>
    <w:rsid w:val="00FA0246"/>
    <w:rsid w:val="00FA14FD"/>
    <w:rsid w:val="00FA1F11"/>
    <w:rsid w:val="00FA5000"/>
    <w:rsid w:val="00FA5061"/>
    <w:rsid w:val="00FB26A7"/>
    <w:rsid w:val="00FB29DF"/>
    <w:rsid w:val="00FB49B6"/>
    <w:rsid w:val="00FB6834"/>
    <w:rsid w:val="00FB68A6"/>
    <w:rsid w:val="00FB7459"/>
    <w:rsid w:val="00FB7B65"/>
    <w:rsid w:val="00FC045C"/>
    <w:rsid w:val="00FC0788"/>
    <w:rsid w:val="00FC2A80"/>
    <w:rsid w:val="00FC361C"/>
    <w:rsid w:val="00FC3E46"/>
    <w:rsid w:val="00FC4BD8"/>
    <w:rsid w:val="00FC5346"/>
    <w:rsid w:val="00FC6382"/>
    <w:rsid w:val="00FC6854"/>
    <w:rsid w:val="00FD02B2"/>
    <w:rsid w:val="00FD110C"/>
    <w:rsid w:val="00FD2408"/>
    <w:rsid w:val="00FD27D3"/>
    <w:rsid w:val="00FD3ACE"/>
    <w:rsid w:val="00FD5520"/>
    <w:rsid w:val="00FD552B"/>
    <w:rsid w:val="00FE22A7"/>
    <w:rsid w:val="00FE3A31"/>
    <w:rsid w:val="00FE3CF3"/>
    <w:rsid w:val="00FE4FD6"/>
    <w:rsid w:val="00FE7720"/>
    <w:rsid w:val="00FF0CE0"/>
    <w:rsid w:val="00FF21FC"/>
    <w:rsid w:val="00FF44D9"/>
    <w:rsid w:val="00FF7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A3952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artustawynprozporzdzenia">
    <w:name w:val="ART(§) – art. ustawy (§ np. rozporządzenia)"/>
    <w:uiPriority w:val="11"/>
    <w:qFormat/>
    <w:rsid w:val="005E5D16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5E5D16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5E5D16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5E5D16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PKTpunkt">
    <w:name w:val="PKT – punkt"/>
    <w:uiPriority w:val="13"/>
    <w:qFormat/>
    <w:rsid w:val="005E5D16"/>
    <w:pPr>
      <w:spacing w:after="0" w:line="360" w:lineRule="auto"/>
      <w:ind w:left="51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LITlitera">
    <w:name w:val="LIT – litera"/>
    <w:basedOn w:val="PKTpunkt"/>
    <w:uiPriority w:val="14"/>
    <w:qFormat/>
    <w:rsid w:val="005E5D16"/>
    <w:pPr>
      <w:ind w:left="986" w:hanging="476"/>
    </w:pPr>
  </w:style>
  <w:style w:type="paragraph" w:customStyle="1" w:styleId="ZLITUSTzmustliter">
    <w:name w:val="Z_LIT/UST(§) – zm. ust. (§) literą"/>
    <w:basedOn w:val="Normalny"/>
    <w:uiPriority w:val="46"/>
    <w:qFormat/>
    <w:rsid w:val="005E5D16"/>
    <w:pPr>
      <w:suppressAutoHyphens/>
      <w:autoSpaceDE w:val="0"/>
      <w:autoSpaceDN w:val="0"/>
      <w:adjustRightInd w:val="0"/>
      <w:spacing w:after="0" w:line="360" w:lineRule="auto"/>
      <w:ind w:left="987" w:firstLine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5E5D16"/>
    <w:pPr>
      <w:spacing w:after="0" w:line="360" w:lineRule="auto"/>
      <w:jc w:val="right"/>
    </w:pPr>
    <w:rPr>
      <w:rFonts w:ascii="Times New Roman" w:eastAsia="Times New Roman" w:hAnsi="Times New Roman" w:cs="Arial"/>
      <w:sz w:val="24"/>
      <w:szCs w:val="20"/>
      <w:u w:val="single"/>
      <w:lang w:eastAsia="pl-PL"/>
    </w:rPr>
  </w:style>
  <w:style w:type="character" w:customStyle="1" w:styleId="Ppogrubienie">
    <w:name w:val="_P_ – pogrubienie"/>
    <w:uiPriority w:val="1"/>
    <w:qFormat/>
    <w:rsid w:val="005E5D16"/>
    <w:rPr>
      <w:b/>
    </w:rPr>
  </w:style>
  <w:style w:type="paragraph" w:styleId="Nagwek">
    <w:name w:val="header"/>
    <w:basedOn w:val="Normalny"/>
    <w:link w:val="NagwekZnak"/>
    <w:uiPriority w:val="99"/>
    <w:unhideWhenUsed/>
    <w:rsid w:val="005E5D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5D16"/>
  </w:style>
  <w:style w:type="paragraph" w:styleId="Stopka">
    <w:name w:val="footer"/>
    <w:basedOn w:val="Normalny"/>
    <w:link w:val="StopkaZnak"/>
    <w:uiPriority w:val="99"/>
    <w:unhideWhenUsed/>
    <w:rsid w:val="005E5D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5D16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C246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C246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C2464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30A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30AC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30AC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30A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30AC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0A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0AC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C15CC0"/>
    <w:rPr>
      <w:color w:val="0563C1" w:themeColor="hyperlink"/>
      <w:u w:val="single"/>
    </w:rPr>
  </w:style>
  <w:style w:type="paragraph" w:customStyle="1" w:styleId="Default">
    <w:name w:val="Default"/>
    <w:rsid w:val="00C40B6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F02743"/>
    <w:pPr>
      <w:ind w:left="720"/>
      <w:contextualSpacing/>
    </w:pPr>
  </w:style>
  <w:style w:type="paragraph" w:styleId="Poprawka">
    <w:name w:val="Revision"/>
    <w:hidden/>
    <w:uiPriority w:val="99"/>
    <w:semiHidden/>
    <w:rsid w:val="0073446D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5A3952"/>
    <w:rPr>
      <w:rFonts w:ascii="Cambria" w:eastAsia="Times New Roman" w:hAnsi="Cambria" w:cs="Times New Roman"/>
      <w:b/>
      <w:bCs/>
      <w:kern w:val="32"/>
      <w:sz w:val="32"/>
      <w:szCs w:val="32"/>
      <w:lang w:val="x-none"/>
    </w:rPr>
  </w:style>
  <w:style w:type="paragraph" w:customStyle="1" w:styleId="Style4">
    <w:name w:val="Style4"/>
    <w:basedOn w:val="Normalny"/>
    <w:rsid w:val="005A3952"/>
    <w:pPr>
      <w:autoSpaceDE w:val="0"/>
      <w:autoSpaceDN w:val="0"/>
      <w:spacing w:after="0" w:line="408" w:lineRule="exact"/>
      <w:ind w:hanging="139"/>
    </w:pPr>
    <w:rPr>
      <w:rFonts w:ascii="Arial" w:hAnsi="Arial" w:cs="Arial"/>
      <w:sz w:val="24"/>
      <w:szCs w:val="24"/>
      <w:lang w:eastAsia="pl-PL"/>
    </w:rPr>
  </w:style>
  <w:style w:type="paragraph" w:customStyle="1" w:styleId="ZARTzmartartykuempunktem">
    <w:name w:val="Z/ART(§) – zm. art. (§) artykułem (punktem)"/>
    <w:basedOn w:val="Normalny"/>
    <w:uiPriority w:val="30"/>
    <w:qFormat/>
    <w:rsid w:val="006E43CF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E43CF"/>
    <w:pPr>
      <w:keepNext/>
      <w:suppressAutoHyphens/>
      <w:spacing w:after="0" w:line="360" w:lineRule="auto"/>
      <w:ind w:left="510"/>
      <w:jc w:val="center"/>
    </w:pPr>
    <w:rPr>
      <w:rFonts w:ascii="Times" w:eastAsiaTheme="minorEastAsia" w:hAnsi="Times" w:cs="Arial"/>
      <w:bCs/>
      <w:kern w:val="24"/>
      <w:sz w:val="24"/>
      <w:szCs w:val="24"/>
      <w:lang w:eastAsia="pl-PL"/>
    </w:rPr>
  </w:style>
  <w:style w:type="paragraph" w:customStyle="1" w:styleId="ZROZDZODDZPRZEDMzmprzedmrozdzoddzartykuempunktem">
    <w:name w:val="Z/ROZDZ(ODDZ)_PRZEDM – zm. przedm. rozdz. (oddz.) artykułem (punktem)"/>
    <w:basedOn w:val="Normalny"/>
    <w:next w:val="ZARTzmartartykuempunktem"/>
    <w:uiPriority w:val="29"/>
    <w:qFormat/>
    <w:rsid w:val="006E43CF"/>
    <w:pPr>
      <w:keepNext/>
      <w:suppressAutoHyphens/>
      <w:spacing w:before="120" w:after="120" w:line="360" w:lineRule="auto"/>
      <w:ind w:left="510"/>
      <w:jc w:val="center"/>
    </w:pPr>
    <w:rPr>
      <w:rFonts w:ascii="Times" w:eastAsiaTheme="minorEastAsia" w:hAnsi="Times" w:cs="Times New Roman"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A313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A313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A313C"/>
    <w:rPr>
      <w:vertAlign w:val="superscript"/>
    </w:rPr>
  </w:style>
  <w:style w:type="paragraph" w:customStyle="1" w:styleId="CM1">
    <w:name w:val="CM1"/>
    <w:basedOn w:val="Default"/>
    <w:next w:val="Default"/>
    <w:uiPriority w:val="99"/>
    <w:rsid w:val="009034B3"/>
    <w:rPr>
      <w:rFonts w:ascii="EUAlbertina" w:hAnsi="EUAlbertina" w:cstheme="minorBidi"/>
      <w:color w:val="auto"/>
    </w:rPr>
  </w:style>
  <w:style w:type="paragraph" w:customStyle="1" w:styleId="CM3">
    <w:name w:val="CM3"/>
    <w:basedOn w:val="Default"/>
    <w:next w:val="Default"/>
    <w:uiPriority w:val="99"/>
    <w:rsid w:val="009034B3"/>
    <w:rPr>
      <w:rFonts w:ascii="EUAlbertina" w:hAnsi="EUAlbertina" w:cstheme="minorBidi"/>
      <w:color w:val="auto"/>
    </w:rPr>
  </w:style>
  <w:style w:type="paragraph" w:customStyle="1" w:styleId="CM4">
    <w:name w:val="CM4"/>
    <w:basedOn w:val="Default"/>
    <w:next w:val="Default"/>
    <w:uiPriority w:val="99"/>
    <w:rsid w:val="009034B3"/>
    <w:rPr>
      <w:rFonts w:ascii="EUAlbertina" w:hAnsi="EUAlbertina" w:cstheme="minorBidi"/>
      <w:color w:val="auto"/>
    </w:rPr>
  </w:style>
  <w:style w:type="character" w:styleId="Tekstzastpczy">
    <w:name w:val="Placeholder Text"/>
    <w:basedOn w:val="Domylnaczcionkaakapitu"/>
    <w:uiPriority w:val="99"/>
    <w:semiHidden/>
    <w:rsid w:val="005537D5"/>
    <w:rPr>
      <w:color w:val="808080"/>
    </w:rPr>
  </w:style>
  <w:style w:type="character" w:customStyle="1" w:styleId="IGindeksgrny">
    <w:name w:val="_IG_ – indeks górny"/>
    <w:basedOn w:val="Domylnaczcionkaakapitu"/>
    <w:uiPriority w:val="2"/>
    <w:qFormat/>
    <w:rsid w:val="002B53C8"/>
    <w:rPr>
      <w:b w:val="0"/>
      <w:i w:val="0"/>
      <w:vanish w:val="0"/>
      <w:spacing w:val="0"/>
      <w:vertAlign w:val="superscript"/>
    </w:rPr>
  </w:style>
  <w:style w:type="paragraph" w:customStyle="1" w:styleId="OZNPARAFYADNOTACJE">
    <w:name w:val="OZN_PARAFY(ADNOTACJE)"/>
    <w:basedOn w:val="Normalny"/>
    <w:uiPriority w:val="26"/>
    <w:qFormat/>
    <w:rsid w:val="003E3083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A3952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artustawynprozporzdzenia">
    <w:name w:val="ART(§) – art. ustawy (§ np. rozporządzenia)"/>
    <w:uiPriority w:val="11"/>
    <w:qFormat/>
    <w:rsid w:val="005E5D16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5E5D16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5E5D16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5E5D16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PKTpunkt">
    <w:name w:val="PKT – punkt"/>
    <w:uiPriority w:val="13"/>
    <w:qFormat/>
    <w:rsid w:val="005E5D16"/>
    <w:pPr>
      <w:spacing w:after="0" w:line="360" w:lineRule="auto"/>
      <w:ind w:left="51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LITlitera">
    <w:name w:val="LIT – litera"/>
    <w:basedOn w:val="PKTpunkt"/>
    <w:uiPriority w:val="14"/>
    <w:qFormat/>
    <w:rsid w:val="005E5D16"/>
    <w:pPr>
      <w:ind w:left="986" w:hanging="476"/>
    </w:pPr>
  </w:style>
  <w:style w:type="paragraph" w:customStyle="1" w:styleId="ZLITUSTzmustliter">
    <w:name w:val="Z_LIT/UST(§) – zm. ust. (§) literą"/>
    <w:basedOn w:val="Normalny"/>
    <w:uiPriority w:val="46"/>
    <w:qFormat/>
    <w:rsid w:val="005E5D16"/>
    <w:pPr>
      <w:suppressAutoHyphens/>
      <w:autoSpaceDE w:val="0"/>
      <w:autoSpaceDN w:val="0"/>
      <w:adjustRightInd w:val="0"/>
      <w:spacing w:after="0" w:line="360" w:lineRule="auto"/>
      <w:ind w:left="987" w:firstLine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5E5D16"/>
    <w:pPr>
      <w:spacing w:after="0" w:line="360" w:lineRule="auto"/>
      <w:jc w:val="right"/>
    </w:pPr>
    <w:rPr>
      <w:rFonts w:ascii="Times New Roman" w:eastAsia="Times New Roman" w:hAnsi="Times New Roman" w:cs="Arial"/>
      <w:sz w:val="24"/>
      <w:szCs w:val="20"/>
      <w:u w:val="single"/>
      <w:lang w:eastAsia="pl-PL"/>
    </w:rPr>
  </w:style>
  <w:style w:type="character" w:customStyle="1" w:styleId="Ppogrubienie">
    <w:name w:val="_P_ – pogrubienie"/>
    <w:uiPriority w:val="1"/>
    <w:qFormat/>
    <w:rsid w:val="005E5D16"/>
    <w:rPr>
      <w:b/>
    </w:rPr>
  </w:style>
  <w:style w:type="paragraph" w:styleId="Nagwek">
    <w:name w:val="header"/>
    <w:basedOn w:val="Normalny"/>
    <w:link w:val="NagwekZnak"/>
    <w:uiPriority w:val="99"/>
    <w:unhideWhenUsed/>
    <w:rsid w:val="005E5D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5D16"/>
  </w:style>
  <w:style w:type="paragraph" w:styleId="Stopka">
    <w:name w:val="footer"/>
    <w:basedOn w:val="Normalny"/>
    <w:link w:val="StopkaZnak"/>
    <w:uiPriority w:val="99"/>
    <w:unhideWhenUsed/>
    <w:rsid w:val="005E5D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5D16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C246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C246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C2464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30A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30AC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30AC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30A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30AC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0A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0AC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C15CC0"/>
    <w:rPr>
      <w:color w:val="0563C1" w:themeColor="hyperlink"/>
      <w:u w:val="single"/>
    </w:rPr>
  </w:style>
  <w:style w:type="paragraph" w:customStyle="1" w:styleId="Default">
    <w:name w:val="Default"/>
    <w:rsid w:val="00C40B6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F02743"/>
    <w:pPr>
      <w:ind w:left="720"/>
      <w:contextualSpacing/>
    </w:pPr>
  </w:style>
  <w:style w:type="paragraph" w:styleId="Poprawka">
    <w:name w:val="Revision"/>
    <w:hidden/>
    <w:uiPriority w:val="99"/>
    <w:semiHidden/>
    <w:rsid w:val="0073446D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5A3952"/>
    <w:rPr>
      <w:rFonts w:ascii="Cambria" w:eastAsia="Times New Roman" w:hAnsi="Cambria" w:cs="Times New Roman"/>
      <w:b/>
      <w:bCs/>
      <w:kern w:val="32"/>
      <w:sz w:val="32"/>
      <w:szCs w:val="32"/>
      <w:lang w:val="x-none"/>
    </w:rPr>
  </w:style>
  <w:style w:type="paragraph" w:customStyle="1" w:styleId="Style4">
    <w:name w:val="Style4"/>
    <w:basedOn w:val="Normalny"/>
    <w:rsid w:val="005A3952"/>
    <w:pPr>
      <w:autoSpaceDE w:val="0"/>
      <w:autoSpaceDN w:val="0"/>
      <w:spacing w:after="0" w:line="408" w:lineRule="exact"/>
      <w:ind w:hanging="139"/>
    </w:pPr>
    <w:rPr>
      <w:rFonts w:ascii="Arial" w:hAnsi="Arial" w:cs="Arial"/>
      <w:sz w:val="24"/>
      <w:szCs w:val="24"/>
      <w:lang w:eastAsia="pl-PL"/>
    </w:rPr>
  </w:style>
  <w:style w:type="paragraph" w:customStyle="1" w:styleId="ZARTzmartartykuempunktem">
    <w:name w:val="Z/ART(§) – zm. art. (§) artykułem (punktem)"/>
    <w:basedOn w:val="Normalny"/>
    <w:uiPriority w:val="30"/>
    <w:qFormat/>
    <w:rsid w:val="006E43CF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E43CF"/>
    <w:pPr>
      <w:keepNext/>
      <w:suppressAutoHyphens/>
      <w:spacing w:after="0" w:line="360" w:lineRule="auto"/>
      <w:ind w:left="510"/>
      <w:jc w:val="center"/>
    </w:pPr>
    <w:rPr>
      <w:rFonts w:ascii="Times" w:eastAsiaTheme="minorEastAsia" w:hAnsi="Times" w:cs="Arial"/>
      <w:bCs/>
      <w:kern w:val="24"/>
      <w:sz w:val="24"/>
      <w:szCs w:val="24"/>
      <w:lang w:eastAsia="pl-PL"/>
    </w:rPr>
  </w:style>
  <w:style w:type="paragraph" w:customStyle="1" w:styleId="ZROZDZODDZPRZEDMzmprzedmrozdzoddzartykuempunktem">
    <w:name w:val="Z/ROZDZ(ODDZ)_PRZEDM – zm. przedm. rozdz. (oddz.) artykułem (punktem)"/>
    <w:basedOn w:val="Normalny"/>
    <w:next w:val="ZARTzmartartykuempunktem"/>
    <w:uiPriority w:val="29"/>
    <w:qFormat/>
    <w:rsid w:val="006E43CF"/>
    <w:pPr>
      <w:keepNext/>
      <w:suppressAutoHyphens/>
      <w:spacing w:before="120" w:after="120" w:line="360" w:lineRule="auto"/>
      <w:ind w:left="510"/>
      <w:jc w:val="center"/>
    </w:pPr>
    <w:rPr>
      <w:rFonts w:ascii="Times" w:eastAsiaTheme="minorEastAsia" w:hAnsi="Times" w:cs="Times New Roman"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A313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A313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A313C"/>
    <w:rPr>
      <w:vertAlign w:val="superscript"/>
    </w:rPr>
  </w:style>
  <w:style w:type="paragraph" w:customStyle="1" w:styleId="CM1">
    <w:name w:val="CM1"/>
    <w:basedOn w:val="Default"/>
    <w:next w:val="Default"/>
    <w:uiPriority w:val="99"/>
    <w:rsid w:val="009034B3"/>
    <w:rPr>
      <w:rFonts w:ascii="EUAlbertina" w:hAnsi="EUAlbertina" w:cstheme="minorBidi"/>
      <w:color w:val="auto"/>
    </w:rPr>
  </w:style>
  <w:style w:type="paragraph" w:customStyle="1" w:styleId="CM3">
    <w:name w:val="CM3"/>
    <w:basedOn w:val="Default"/>
    <w:next w:val="Default"/>
    <w:uiPriority w:val="99"/>
    <w:rsid w:val="009034B3"/>
    <w:rPr>
      <w:rFonts w:ascii="EUAlbertina" w:hAnsi="EUAlbertina" w:cstheme="minorBidi"/>
      <w:color w:val="auto"/>
    </w:rPr>
  </w:style>
  <w:style w:type="paragraph" w:customStyle="1" w:styleId="CM4">
    <w:name w:val="CM4"/>
    <w:basedOn w:val="Default"/>
    <w:next w:val="Default"/>
    <w:uiPriority w:val="99"/>
    <w:rsid w:val="009034B3"/>
    <w:rPr>
      <w:rFonts w:ascii="EUAlbertina" w:hAnsi="EUAlbertina" w:cstheme="minorBidi"/>
      <w:color w:val="auto"/>
    </w:rPr>
  </w:style>
  <w:style w:type="character" w:styleId="Tekstzastpczy">
    <w:name w:val="Placeholder Text"/>
    <w:basedOn w:val="Domylnaczcionkaakapitu"/>
    <w:uiPriority w:val="99"/>
    <w:semiHidden/>
    <w:rsid w:val="005537D5"/>
    <w:rPr>
      <w:color w:val="808080"/>
    </w:rPr>
  </w:style>
  <w:style w:type="character" w:customStyle="1" w:styleId="IGindeksgrny">
    <w:name w:val="_IG_ – indeks górny"/>
    <w:basedOn w:val="Domylnaczcionkaakapitu"/>
    <w:uiPriority w:val="2"/>
    <w:qFormat/>
    <w:rsid w:val="002B53C8"/>
    <w:rPr>
      <w:b w:val="0"/>
      <w:i w:val="0"/>
      <w:vanish w:val="0"/>
      <w:spacing w:val="0"/>
      <w:vertAlign w:val="superscript"/>
    </w:rPr>
  </w:style>
  <w:style w:type="paragraph" w:customStyle="1" w:styleId="OZNPARAFYADNOTACJE">
    <w:name w:val="OZN_PARAFY(ADNOTACJE)"/>
    <w:basedOn w:val="Normalny"/>
    <w:uiPriority w:val="26"/>
    <w:qFormat/>
    <w:rsid w:val="003E3083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62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13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61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72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66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180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630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616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9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8431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03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310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649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0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1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0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497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328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75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25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119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92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71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27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38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08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3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65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1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88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544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176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29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114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979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72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52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820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97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914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228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48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298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5073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06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962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518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77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29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27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06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34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957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9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53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78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1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62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36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13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95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C7FEC4-F1A2-4311-AD81-84EF4E0B2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14</Pages>
  <Words>4546</Words>
  <Characters>27278</Characters>
  <Application>Microsoft Office Word</Application>
  <DocSecurity>0</DocSecurity>
  <Lines>227</Lines>
  <Paragraphs>63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MRiRW</Company>
  <LinksUpToDate>false</LinksUpToDate>
  <CharactersWithSpaces>31761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Kamiński Igor</dc:creator>
  <cp:lastModifiedBy>Jankowska-Słomianko Dorota</cp:lastModifiedBy>
  <cp:revision>12</cp:revision>
  <cp:lastPrinted>2019-02-12T13:07:00Z</cp:lastPrinted>
  <dcterms:created xsi:type="dcterms:W3CDTF">2019-02-11T11:35:00Z</dcterms:created>
  <dcterms:modified xsi:type="dcterms:W3CDTF">2019-02-12T13:07:00Z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fd642cb-f5ac-4f9c-8f91-3377ed972e0d_Enabled">
    <vt:lpwstr>True</vt:lpwstr>
  </property>
  <property fmtid="{D5CDD505-2E9C-101B-9397-08002B2CF9AE}" pid="3" name="MSIP_Label_ffd642cb-f5ac-4f9c-8f91-3377ed972e0d_SiteId">
    <vt:lpwstr>29bb5b9c-200a-4906-89ef-c651c86ab301</vt:lpwstr>
  </property>
  <property fmtid="{D5CDD505-2E9C-101B-9397-08002B2CF9AE}" pid="4" name="MSIP_Label_ffd642cb-f5ac-4f9c-8f91-3377ed972e0d_Owner">
    <vt:lpwstr>Maciej.Debski@bgk.pl</vt:lpwstr>
  </property>
  <property fmtid="{D5CDD505-2E9C-101B-9397-08002B2CF9AE}" pid="5" name="MSIP_Label_ffd642cb-f5ac-4f9c-8f91-3377ed972e0d_SetDate">
    <vt:lpwstr>2018-11-15T14:13:04.3181158Z</vt:lpwstr>
  </property>
  <property fmtid="{D5CDD505-2E9C-101B-9397-08002B2CF9AE}" pid="6" name="MSIP_Label_ffd642cb-f5ac-4f9c-8f91-3377ed972e0d_Name">
    <vt:lpwstr>Wewnętrzne</vt:lpwstr>
  </property>
  <property fmtid="{D5CDD505-2E9C-101B-9397-08002B2CF9AE}" pid="7" name="MSIP_Label_ffd642cb-f5ac-4f9c-8f91-3377ed972e0d_Application">
    <vt:lpwstr>Microsoft Azure Information Protection</vt:lpwstr>
  </property>
  <property fmtid="{D5CDD505-2E9C-101B-9397-08002B2CF9AE}" pid="8" name="MSIP_Label_ffd642cb-f5ac-4f9c-8f91-3377ed972e0d_Extended_MSFT_Method">
    <vt:lpwstr>Manual</vt:lpwstr>
  </property>
  <property fmtid="{D5CDD505-2E9C-101B-9397-08002B2CF9AE}" pid="9" name="MSIP_Label_52a0fa98-7deb-4b97-a58b-3087d9cf6647_Enabled">
    <vt:lpwstr>True</vt:lpwstr>
  </property>
  <property fmtid="{D5CDD505-2E9C-101B-9397-08002B2CF9AE}" pid="10" name="MSIP_Label_52a0fa98-7deb-4b97-a58b-3087d9cf6647_SiteId">
    <vt:lpwstr>29bb5b9c-200a-4906-89ef-c651c86ab301</vt:lpwstr>
  </property>
  <property fmtid="{D5CDD505-2E9C-101B-9397-08002B2CF9AE}" pid="11" name="MSIP_Label_52a0fa98-7deb-4b97-a58b-3087d9cf6647_Owner">
    <vt:lpwstr>Maciej.Debski@bgk.pl</vt:lpwstr>
  </property>
  <property fmtid="{D5CDD505-2E9C-101B-9397-08002B2CF9AE}" pid="12" name="MSIP_Label_52a0fa98-7deb-4b97-a58b-3087d9cf6647_SetDate">
    <vt:lpwstr>2018-11-15T14:13:04.3181158Z</vt:lpwstr>
  </property>
  <property fmtid="{D5CDD505-2E9C-101B-9397-08002B2CF9AE}" pid="13" name="MSIP_Label_52a0fa98-7deb-4b97-a58b-3087d9cf6647_Name">
    <vt:lpwstr>Ograniczony dostęp</vt:lpwstr>
  </property>
  <property fmtid="{D5CDD505-2E9C-101B-9397-08002B2CF9AE}" pid="14" name="MSIP_Label_52a0fa98-7deb-4b97-a58b-3087d9cf6647_Application">
    <vt:lpwstr>Microsoft Azure Information Protection</vt:lpwstr>
  </property>
  <property fmtid="{D5CDD505-2E9C-101B-9397-08002B2CF9AE}" pid="15" name="MSIP_Label_52a0fa98-7deb-4b97-a58b-3087d9cf6647_Parent">
    <vt:lpwstr>ffd642cb-f5ac-4f9c-8f91-3377ed972e0d</vt:lpwstr>
  </property>
  <property fmtid="{D5CDD505-2E9C-101B-9397-08002B2CF9AE}" pid="16" name="MSIP_Label_52a0fa98-7deb-4b97-a58b-3087d9cf6647_Extended_MSFT_Method">
    <vt:lpwstr>Manual</vt:lpwstr>
  </property>
  <property fmtid="{D5CDD505-2E9C-101B-9397-08002B2CF9AE}" pid="17" name="Sensitivity">
    <vt:lpwstr>Wewnętrzne Ograniczony dostęp</vt:lpwstr>
  </property>
</Properties>
</file>